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26020"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15pt" o:ole="">
                  <v:imagedata r:id="rId7" o:title=""/>
                </v:shape>
                <o:OLEObject Type="Embed" ProgID="Equation.3" ShapeID="_x0000_i1025" DrawAspect="Content" ObjectID="_1558152440" r:id="rId8"/>
              </w:object>
            </w:r>
          </w:p>
          <w:p w:rsidR="00FE79FE" w:rsidRPr="00517190" w:rsidRDefault="00FE79FE" w:rsidP="00626020">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626020">
              <w:rPr>
                <w:rFonts w:ascii="Tahoma" w:hAnsi="Tahoma" w:cs="Tahoma"/>
                <w:b/>
                <w:bCs/>
                <w:iCs/>
                <w:color w:val="509141"/>
                <w:sz w:val="36"/>
                <w:szCs w:val="36"/>
                <w:lang w:val="en-US"/>
              </w:rPr>
              <w:t>2310-1</w:t>
            </w:r>
          </w:p>
          <w:p w:rsidR="00FE79FE" w:rsidRPr="00517190" w:rsidRDefault="00FE79FE" w:rsidP="00626020">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CB60A4" w:rsidRPr="00517190">
              <w:rPr>
                <w:rFonts w:ascii="Tahoma" w:hAnsi="Tahoma" w:cs="Tahoma"/>
                <w:b/>
                <w:bCs/>
                <w:iCs/>
                <w:color w:val="509141"/>
                <w:szCs w:val="24"/>
                <w:lang w:val="en-US"/>
              </w:rPr>
              <w:t>0</w:t>
            </w:r>
            <w:r w:rsidR="00626020">
              <w:rPr>
                <w:rFonts w:ascii="Tahoma" w:hAnsi="Tahoma" w:cs="Tahoma"/>
                <w:b/>
                <w:bCs/>
                <w:iCs/>
                <w:color w:val="509141"/>
                <w:szCs w:val="24"/>
                <w:lang w:val="en-US"/>
              </w:rPr>
              <w:t>4</w:t>
            </w:r>
            <w:r w:rsidRPr="00517190">
              <w:rPr>
                <w:rFonts w:ascii="Tahoma" w:hAnsi="Tahoma" w:cs="Tahoma"/>
                <w:b/>
                <w:bCs/>
                <w:iCs/>
                <w:color w:val="509141"/>
                <w:szCs w:val="24"/>
                <w:lang w:val="en-US"/>
              </w:rPr>
              <w:t>/</w:t>
            </w:r>
            <w:r w:rsidR="00626020">
              <w:rPr>
                <w:rFonts w:ascii="Tahoma" w:hAnsi="Tahoma" w:cs="Tahoma"/>
                <w:b/>
                <w:bCs/>
                <w:iCs/>
                <w:color w:val="509141"/>
                <w:szCs w:val="24"/>
                <w:lang w:val="en-US"/>
              </w:rPr>
              <w:t>2017</w:t>
            </w:r>
            <w:r w:rsidRPr="00517190">
              <w:rPr>
                <w:rFonts w:ascii="Tahoma" w:hAnsi="Tahoma" w:cs="Tahoma"/>
                <w:b/>
                <w:bCs/>
                <w:iCs/>
                <w:color w:val="509141"/>
                <w:szCs w:val="24"/>
                <w:lang w:val="en-US"/>
              </w:rPr>
              <w:t>)</w:t>
            </w:r>
          </w:p>
        </w:tc>
      </w:tr>
      <w:tr w:rsidR="00FE79FE" w:rsidRPr="00674EC4"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517190" w:rsidRDefault="008E2802" w:rsidP="00761597">
            <w:pPr>
              <w:spacing w:before="80" w:line="500" w:lineRule="exact"/>
              <w:jc w:val="right"/>
              <w:rPr>
                <w:rFonts w:ascii="Tahoma" w:hAnsi="Tahoma" w:cs="Tahoma"/>
                <w:b/>
                <w:bCs/>
                <w:iCs/>
                <w:color w:val="509141"/>
                <w:sz w:val="44"/>
                <w:szCs w:val="44"/>
                <w:lang w:val="en-US"/>
              </w:rPr>
            </w:pPr>
            <w:r w:rsidRPr="008E2802">
              <w:rPr>
                <w:rFonts w:ascii="Tahoma" w:hAnsi="Tahoma" w:cs="Tahoma"/>
                <w:b/>
                <w:bCs/>
                <w:iCs/>
                <w:color w:val="509141"/>
                <w:sz w:val="44"/>
                <w:szCs w:val="44"/>
                <w:lang w:val="en-GB"/>
              </w:rPr>
              <w:t>Worst-case interference levels from mainlobe-to-mainlobe antenna coupling of systems operating in the radiolocation service into active sensor receivers operating in the Earth exploration-satellite service (active)</w:t>
            </w:r>
            <w:r w:rsidR="00761597">
              <w:rPr>
                <w:rFonts w:ascii="Tahoma" w:hAnsi="Tahoma" w:cs="Tahoma"/>
                <w:b/>
                <w:bCs/>
                <w:iCs/>
                <w:color w:val="509141"/>
                <w:sz w:val="44"/>
                <w:szCs w:val="44"/>
                <w:lang w:val="en-GB"/>
              </w:rPr>
              <w:t xml:space="preserve"> </w:t>
            </w:r>
            <w:r w:rsidRPr="008E2802">
              <w:rPr>
                <w:rFonts w:ascii="Tahoma" w:hAnsi="Tahoma" w:cs="Tahoma"/>
                <w:b/>
                <w:bCs/>
                <w:iCs/>
                <w:color w:val="509141"/>
                <w:sz w:val="44"/>
                <w:szCs w:val="44"/>
                <w:lang w:val="en-GB"/>
              </w:rPr>
              <w:t>in the 35.5-36.0 GHz band</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674EC4"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74EC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674EC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674EC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74EC4"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CB60A4" w:rsidP="00926183">
            <w:pPr>
              <w:spacing w:after="120"/>
              <w:jc w:val="left"/>
              <w:rPr>
                <w:b/>
                <w:bCs/>
                <w:sz w:val="20"/>
                <w:lang w:val="en-US"/>
              </w:rPr>
            </w:pPr>
            <w:r w:rsidRPr="00517190">
              <w:rPr>
                <w:b/>
                <w:bCs/>
                <w:i/>
                <w:iCs/>
                <w:sz w:val="20"/>
                <w:lang w:val="en-US"/>
              </w:rPr>
              <w:t>Note</w:t>
            </w:r>
            <w:r w:rsidRPr="00517190">
              <w:rPr>
                <w:i/>
                <w:iCs/>
                <w:sz w:val="20"/>
                <w:lang w:val="en-US"/>
              </w:rPr>
              <w:t xml:space="preserve">: This ITU-R </w:t>
            </w:r>
            <w:r w:rsidR="00505FB4" w:rsidRPr="00517190">
              <w:rPr>
                <w:i/>
                <w:iCs/>
                <w:sz w:val="20"/>
                <w:lang w:val="en-US"/>
              </w:rPr>
              <w:t>Report</w:t>
            </w:r>
            <w:r w:rsidRPr="00517190">
              <w:rPr>
                <w:i/>
                <w:iCs/>
                <w:sz w:val="20"/>
                <w:lang w:val="en-US"/>
              </w:rPr>
              <w:t xml:space="preserve"> was approved in English </w:t>
            </w:r>
            <w:r w:rsidR="001A5259" w:rsidRPr="00517190">
              <w:rPr>
                <w:i/>
                <w:iCs/>
                <w:sz w:val="20"/>
                <w:lang w:val="en-US"/>
              </w:rPr>
              <w:t xml:space="preserve">by the Study Group </w:t>
            </w:r>
            <w:r w:rsidRPr="00517190">
              <w:rPr>
                <w:i/>
                <w:iCs/>
                <w:sz w:val="20"/>
                <w:lang w:val="en-US"/>
              </w:rPr>
              <w:t xml:space="preserve">under the </w:t>
            </w:r>
            <w:r w:rsidR="001A5259" w:rsidRPr="00517190">
              <w:rPr>
                <w:i/>
                <w:iCs/>
                <w:sz w:val="20"/>
                <w:lang w:val="en-US"/>
              </w:rPr>
              <w:t>procedure detailed in Resolution</w:t>
            </w:r>
            <w:r w:rsidR="00926183">
              <w:rPr>
                <w:i/>
                <w:iCs/>
                <w:sz w:val="20"/>
                <w:lang w:val="en-US"/>
              </w:rPr>
              <w:t> </w:t>
            </w:r>
            <w:r w:rsidRPr="0051719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6B799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w:t>
      </w:r>
      <w:r w:rsidR="00C107D6">
        <w:rPr>
          <w:sz w:val="20"/>
          <w:lang w:val="en-US"/>
        </w:rPr>
        <w:t>7</w:t>
      </w:r>
    </w:p>
    <w:p w:rsidR="00CB60A4" w:rsidRDefault="00CB60A4" w:rsidP="006B7993">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2105C3">
        <w:rPr>
          <w:sz w:val="20"/>
          <w:lang w:val="en-US"/>
        </w:rPr>
        <w:t>1</w:t>
      </w:r>
      <w:r w:rsidR="00C107D6">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9116DB" w:rsidRDefault="00934ED7" w:rsidP="00C107D6">
      <w:pPr>
        <w:pStyle w:val="RepNo"/>
        <w:spacing w:before="0"/>
        <w:rPr>
          <w:lang w:val="en-GB"/>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D77AF">
        <w:rPr>
          <w:rStyle w:val="href"/>
          <w:lang w:val="en-US"/>
        </w:rPr>
        <w:t>R</w:t>
      </w:r>
      <w:r w:rsidR="003B4EE8">
        <w:rPr>
          <w:rStyle w:val="href"/>
          <w:lang w:val="en-US"/>
        </w:rPr>
        <w:t>S</w:t>
      </w:r>
      <w:r w:rsidR="008D3D8D" w:rsidRPr="008D3D8D">
        <w:rPr>
          <w:rStyle w:val="href"/>
          <w:lang w:val="en-US"/>
        </w:rPr>
        <w:t>.</w:t>
      </w:r>
      <w:r w:rsidR="00C107D6">
        <w:rPr>
          <w:rStyle w:val="href"/>
          <w:lang w:val="en-US"/>
        </w:rPr>
        <w:t>2310-1</w:t>
      </w:r>
    </w:p>
    <w:p w:rsidR="00C107D6" w:rsidRDefault="009116DB" w:rsidP="009116DB">
      <w:pPr>
        <w:pStyle w:val="Reptitle"/>
        <w:rPr>
          <w:lang w:val="en-GB"/>
        </w:rPr>
      </w:pPr>
      <w:r w:rsidRPr="009116DB">
        <w:rPr>
          <w:lang w:val="en-GB"/>
        </w:rPr>
        <w:t>Worst-case interference levels from mainlobe-to-mainlobe antenna coupling of systems operating in the radiolocation service into active sensor receivers operating in the Earth exploration-satellite service (active)</w:t>
      </w:r>
      <w:r w:rsidRPr="009116DB">
        <w:rPr>
          <w:lang w:val="en-GB"/>
        </w:rPr>
        <w:br/>
        <w:t>in the 35.5-36.0 GHz band</w:t>
      </w:r>
    </w:p>
    <w:p w:rsidR="009116DB" w:rsidRDefault="009116DB" w:rsidP="009116DB">
      <w:pPr>
        <w:pStyle w:val="Repref"/>
        <w:rPr>
          <w:lang w:val="en-GB"/>
        </w:rPr>
      </w:pPr>
    </w:p>
    <w:p w:rsidR="009116DB" w:rsidRPr="00D1562A" w:rsidRDefault="009116DB" w:rsidP="009116DB">
      <w:pPr>
        <w:pStyle w:val="Repdate"/>
        <w:rPr>
          <w:lang w:val="en-GB"/>
        </w:rPr>
      </w:pPr>
      <w:r w:rsidRPr="00D1562A">
        <w:rPr>
          <w:lang w:val="en-GB"/>
        </w:rPr>
        <w:t>(2014-2017)</w:t>
      </w:r>
    </w:p>
    <w:p w:rsidR="00C705A2" w:rsidRPr="00C06D99" w:rsidRDefault="00C705A2" w:rsidP="006A4C22">
      <w:pPr>
        <w:pStyle w:val="Heading1"/>
        <w:rPr>
          <w:lang w:val="en-US"/>
        </w:rPr>
      </w:pPr>
      <w:r w:rsidRPr="00C06D99">
        <w:rPr>
          <w:lang w:val="en-US"/>
        </w:rPr>
        <w:t>1</w:t>
      </w:r>
      <w:r w:rsidRPr="00C06D99">
        <w:rPr>
          <w:lang w:val="en-US"/>
        </w:rPr>
        <w:tab/>
        <w:t>Introduction</w:t>
      </w:r>
    </w:p>
    <w:p w:rsidR="00C705A2" w:rsidRPr="00C06D99" w:rsidRDefault="00C705A2" w:rsidP="00C705A2">
      <w:pPr>
        <w:rPr>
          <w:lang w:val="en-US"/>
        </w:rPr>
      </w:pPr>
      <w:r w:rsidRPr="00C06D99">
        <w:rPr>
          <w:lang w:val="en-US"/>
        </w:rPr>
        <w:t>This Report presents the worst-case interference levels from antenna mainlobe-to-mainlobe coupling of radiolocation service (RLS) systems into the Earth exploration-satellite service (EESS) (active) receivers in the 35.5</w:t>
      </w:r>
      <w:r w:rsidRPr="00C06D99">
        <w:rPr>
          <w:lang w:val="en-US"/>
        </w:rPr>
        <w:noBreakHyphen/>
        <w:t xml:space="preserve">36.0 GHz band using both one-pass simulation and dynamic analyses. The characteristics of two typical spaceborne active sensors operating in the EESS (active) and of </w:t>
      </w:r>
      <w:r>
        <w:rPr>
          <w:lang w:val="en-US"/>
        </w:rPr>
        <w:t xml:space="preserve">two </w:t>
      </w:r>
      <w:r w:rsidRPr="00C06D99">
        <w:rPr>
          <w:lang w:val="en-US"/>
        </w:rPr>
        <w:t>typical RLS system</w:t>
      </w:r>
      <w:r>
        <w:rPr>
          <w:lang w:val="en-US"/>
        </w:rPr>
        <w:t>s</w:t>
      </w:r>
      <w:r w:rsidRPr="00C06D99">
        <w:rPr>
          <w:lang w:val="en-US"/>
        </w:rPr>
        <w:t>, are presented. The potential worst-case interference from mainlobe coupling into the EESS (active) receiver from the RLS system</w:t>
      </w:r>
      <w:r>
        <w:rPr>
          <w:lang w:val="en-US"/>
        </w:rPr>
        <w:t>s</w:t>
      </w:r>
      <w:r w:rsidRPr="00C06D99">
        <w:rPr>
          <w:lang w:val="en-US"/>
        </w:rPr>
        <w:t xml:space="preserve"> is analysed.</w:t>
      </w:r>
    </w:p>
    <w:p w:rsidR="00C705A2" w:rsidRPr="00C06D99" w:rsidRDefault="00C705A2" w:rsidP="00C705A2">
      <w:pPr>
        <w:rPr>
          <w:szCs w:val="24"/>
          <w:lang w:val="en-US"/>
        </w:rPr>
      </w:pPr>
      <w:r w:rsidRPr="00C06D99">
        <w:rPr>
          <w:lang w:val="en-US"/>
        </w:rPr>
        <w:t>The 35.5-36.0 GHz band is allocated on a primary status to both spaceborne active sensors in the EESS (active) and RLS systems.</w:t>
      </w:r>
    </w:p>
    <w:p w:rsidR="00C705A2" w:rsidRPr="00C06D99" w:rsidRDefault="00C705A2" w:rsidP="00C705A2">
      <w:pPr>
        <w:rPr>
          <w:lang w:val="en-US"/>
        </w:rPr>
      </w:pPr>
      <w:r w:rsidRPr="00C06D99">
        <w:rPr>
          <w:lang w:val="en-US"/>
        </w:rPr>
        <w:t>This Report focuses on two types of altimeters, one being a pure nadir altimeter operating on the whole 500 MHz EESS (active) allocation, and another being an interferometric synthetic aperture radar (SAR) within a 200 MHz bandwidth.</w:t>
      </w:r>
    </w:p>
    <w:p w:rsidR="00C705A2" w:rsidRPr="00C06D99" w:rsidRDefault="00C705A2" w:rsidP="00C705A2">
      <w:pPr>
        <w:pStyle w:val="Heading1"/>
        <w:rPr>
          <w:lang w:val="en-US"/>
        </w:rPr>
      </w:pPr>
      <w:r w:rsidRPr="00C06D99">
        <w:rPr>
          <w:lang w:val="en-US"/>
        </w:rPr>
        <w:t>2</w:t>
      </w:r>
      <w:r w:rsidRPr="00C06D99">
        <w:rPr>
          <w:lang w:val="en-US"/>
        </w:rPr>
        <w:tab/>
        <w:t>Technical characteristics of a 35.5-36.0 GHz pure nadir altimeter</w:t>
      </w:r>
    </w:p>
    <w:p w:rsidR="00C705A2" w:rsidRPr="00C06D99" w:rsidRDefault="00C705A2" w:rsidP="00C705A2">
      <w:pPr>
        <w:rPr>
          <w:lang w:val="en-US"/>
        </w:rPr>
      </w:pPr>
      <w:r w:rsidRPr="00C06D99">
        <w:rPr>
          <w:lang w:val="en-US"/>
        </w:rPr>
        <w:t>The following table shows the characteristics of the AltiKa altimeter currently in operation within the band 35.5-36.0 GHz.</w:t>
      </w:r>
    </w:p>
    <w:p w:rsidR="00C705A2" w:rsidRPr="00C06D99" w:rsidRDefault="00C705A2" w:rsidP="00C705A2">
      <w:pPr>
        <w:pStyle w:val="TableNo"/>
        <w:rPr>
          <w:lang w:val="en-US"/>
        </w:rPr>
      </w:pPr>
      <w:r w:rsidRPr="00C06D99">
        <w:rPr>
          <w:lang w:val="en-US"/>
        </w:rPr>
        <w:t>TABLE 1</w:t>
      </w:r>
    </w:p>
    <w:p w:rsidR="00C705A2" w:rsidRPr="00C06D99" w:rsidRDefault="00C705A2" w:rsidP="00C705A2">
      <w:pPr>
        <w:pStyle w:val="Tabletitle"/>
        <w:rPr>
          <w:szCs w:val="24"/>
          <w:lang w:val="en-US"/>
        </w:rPr>
      </w:pPr>
      <w:r w:rsidRPr="00C06D99">
        <w:rPr>
          <w:lang w:val="en-US"/>
        </w:rPr>
        <w:t>AltiKa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26"/>
        <w:gridCol w:w="3213"/>
      </w:tblGrid>
      <w:tr w:rsidR="00C705A2" w:rsidRPr="00C06D99" w:rsidTr="007B0A24">
        <w:trPr>
          <w:trHeight w:val="247"/>
          <w:jc w:val="center"/>
        </w:trPr>
        <w:tc>
          <w:tcPr>
            <w:tcW w:w="5670" w:type="dxa"/>
            <w:shd w:val="clear" w:color="auto" w:fill="auto"/>
          </w:tcPr>
          <w:p w:rsidR="00C705A2" w:rsidRPr="00C06D99" w:rsidRDefault="00C705A2" w:rsidP="007B0A24">
            <w:pPr>
              <w:pStyle w:val="Tablehead"/>
              <w:keepLines/>
              <w:rPr>
                <w:lang w:val="en-US"/>
              </w:rPr>
            </w:pPr>
          </w:p>
        </w:tc>
        <w:tc>
          <w:tcPr>
            <w:tcW w:w="2835" w:type="dxa"/>
            <w:shd w:val="clear" w:color="auto" w:fill="auto"/>
          </w:tcPr>
          <w:p w:rsidR="00C705A2" w:rsidRPr="00C06D99" w:rsidRDefault="00C705A2" w:rsidP="007B0A24">
            <w:pPr>
              <w:pStyle w:val="Tablehead"/>
              <w:keepLines/>
              <w:rPr>
                <w:lang w:val="en-US"/>
              </w:rPr>
            </w:pPr>
            <w:r w:rsidRPr="00C06D99">
              <w:rPr>
                <w:lang w:val="en-US"/>
              </w:rPr>
              <w:t>AltiKa</w:t>
            </w:r>
          </w:p>
        </w:tc>
      </w:tr>
      <w:tr w:rsidR="00C705A2" w:rsidRPr="00C06D99" w:rsidTr="007B0A24">
        <w:trPr>
          <w:trHeight w:val="247"/>
          <w:jc w:val="center"/>
        </w:trPr>
        <w:tc>
          <w:tcPr>
            <w:tcW w:w="5670" w:type="dxa"/>
            <w:shd w:val="clear" w:color="auto" w:fill="auto"/>
          </w:tcPr>
          <w:p w:rsidR="00C705A2" w:rsidRPr="00C06D99" w:rsidRDefault="00C705A2" w:rsidP="007B0A24">
            <w:pPr>
              <w:pStyle w:val="Tabletext"/>
              <w:keepNext/>
              <w:keepLines/>
              <w:rPr>
                <w:lang w:val="en-US"/>
              </w:rPr>
            </w:pPr>
            <w:r w:rsidRPr="00C06D99">
              <w:rPr>
                <w:lang w:val="en-US"/>
              </w:rPr>
              <w:t>Antenna gain (dBi)</w:t>
            </w:r>
          </w:p>
        </w:tc>
        <w:tc>
          <w:tcPr>
            <w:tcW w:w="2835" w:type="dxa"/>
            <w:shd w:val="clear" w:color="auto" w:fill="auto"/>
          </w:tcPr>
          <w:p w:rsidR="00C705A2" w:rsidRPr="00C06D99" w:rsidRDefault="00C705A2" w:rsidP="007B0A24">
            <w:pPr>
              <w:pStyle w:val="Tabletext"/>
              <w:keepNext/>
              <w:keepLines/>
              <w:jc w:val="center"/>
              <w:rPr>
                <w:lang w:val="en-US"/>
              </w:rPr>
            </w:pPr>
            <w:r w:rsidRPr="00C06D99">
              <w:rPr>
                <w:lang w:val="en-US"/>
              </w:rPr>
              <w:t>50</w:t>
            </w:r>
          </w:p>
        </w:tc>
      </w:tr>
      <w:tr w:rsidR="00C705A2" w:rsidRPr="00C06D99" w:rsidTr="007B0A24">
        <w:trPr>
          <w:trHeight w:val="247"/>
          <w:jc w:val="center"/>
        </w:trPr>
        <w:tc>
          <w:tcPr>
            <w:tcW w:w="5670" w:type="dxa"/>
            <w:shd w:val="clear" w:color="auto" w:fill="auto"/>
          </w:tcPr>
          <w:p w:rsidR="00C705A2" w:rsidRPr="00C06D99" w:rsidRDefault="00C705A2" w:rsidP="007B0A24">
            <w:pPr>
              <w:pStyle w:val="Tabletext"/>
              <w:keepNext/>
              <w:keepLines/>
              <w:rPr>
                <w:lang w:val="en-US"/>
              </w:rPr>
            </w:pPr>
            <w:r w:rsidRPr="00C06D99">
              <w:rPr>
                <w:lang w:val="en-US"/>
              </w:rPr>
              <w:t>–3 dB aperture angle</w:t>
            </w:r>
          </w:p>
        </w:tc>
        <w:tc>
          <w:tcPr>
            <w:tcW w:w="2835" w:type="dxa"/>
            <w:shd w:val="clear" w:color="auto" w:fill="auto"/>
          </w:tcPr>
          <w:p w:rsidR="00C705A2" w:rsidRPr="00C06D99" w:rsidRDefault="00C705A2" w:rsidP="007B0A24">
            <w:pPr>
              <w:pStyle w:val="Tabletext"/>
              <w:keepNext/>
              <w:keepLines/>
              <w:jc w:val="center"/>
              <w:rPr>
                <w:lang w:val="en-US"/>
              </w:rPr>
            </w:pPr>
            <w:r w:rsidRPr="00C06D99">
              <w:rPr>
                <w:lang w:val="en-US"/>
              </w:rPr>
              <w:t>0.6°</w:t>
            </w:r>
          </w:p>
        </w:tc>
      </w:tr>
      <w:tr w:rsidR="00C705A2" w:rsidRPr="00C06D99" w:rsidTr="007B0A24">
        <w:trPr>
          <w:trHeight w:val="247"/>
          <w:jc w:val="center"/>
        </w:trPr>
        <w:tc>
          <w:tcPr>
            <w:tcW w:w="5670" w:type="dxa"/>
            <w:shd w:val="clear" w:color="auto" w:fill="auto"/>
          </w:tcPr>
          <w:p w:rsidR="00C705A2" w:rsidRPr="00C06D99" w:rsidRDefault="00C705A2" w:rsidP="007B0A24">
            <w:pPr>
              <w:pStyle w:val="Tabletext"/>
              <w:keepNext/>
              <w:keepLines/>
              <w:rPr>
                <w:lang w:val="en-US"/>
              </w:rPr>
            </w:pPr>
            <w:r w:rsidRPr="00C06D99">
              <w:rPr>
                <w:lang w:val="en-US"/>
              </w:rPr>
              <w:t>Bandwidth</w:t>
            </w:r>
          </w:p>
        </w:tc>
        <w:tc>
          <w:tcPr>
            <w:tcW w:w="2835" w:type="dxa"/>
            <w:shd w:val="clear" w:color="auto" w:fill="auto"/>
          </w:tcPr>
          <w:p w:rsidR="00C705A2" w:rsidRPr="00C06D99" w:rsidRDefault="00C705A2" w:rsidP="007B0A24">
            <w:pPr>
              <w:pStyle w:val="Tabletext"/>
              <w:keepNext/>
              <w:keepLines/>
              <w:jc w:val="center"/>
              <w:rPr>
                <w:lang w:val="en-US"/>
              </w:rPr>
            </w:pPr>
            <w:r w:rsidRPr="00C06D99">
              <w:rPr>
                <w:lang w:val="en-US"/>
              </w:rPr>
              <w:t xml:space="preserve">35.75 GHz </w:t>
            </w:r>
            <w:bookmarkStart w:id="3" w:name="OLE_LINK1"/>
            <w:bookmarkStart w:id="4" w:name="OLE_LINK3"/>
            <w:r w:rsidRPr="00C06D99">
              <w:rPr>
                <w:lang w:val="en-US"/>
              </w:rPr>
              <w:t>±</w:t>
            </w:r>
            <w:bookmarkEnd w:id="3"/>
            <w:bookmarkEnd w:id="4"/>
            <w:r w:rsidRPr="00C06D99">
              <w:rPr>
                <w:lang w:val="en-US"/>
              </w:rPr>
              <w:t>250 MHz</w:t>
            </w:r>
          </w:p>
        </w:tc>
      </w:tr>
      <w:tr w:rsidR="00C705A2" w:rsidRPr="00C06D99" w:rsidTr="007B0A24">
        <w:trPr>
          <w:trHeight w:val="247"/>
          <w:jc w:val="center"/>
        </w:trPr>
        <w:tc>
          <w:tcPr>
            <w:tcW w:w="5670" w:type="dxa"/>
            <w:shd w:val="clear" w:color="auto" w:fill="auto"/>
          </w:tcPr>
          <w:p w:rsidR="00C705A2" w:rsidRPr="00C06D99" w:rsidRDefault="00C705A2" w:rsidP="007B0A24">
            <w:pPr>
              <w:pStyle w:val="Tabletext"/>
              <w:keepNext/>
              <w:keepLines/>
              <w:rPr>
                <w:lang w:val="en-US"/>
              </w:rPr>
            </w:pPr>
            <w:r w:rsidRPr="00C06D99">
              <w:rPr>
                <w:lang w:val="en-US"/>
              </w:rPr>
              <w:t>Interference criterion (Recommendation ITU-R RS.1166-4)</w:t>
            </w:r>
          </w:p>
        </w:tc>
        <w:tc>
          <w:tcPr>
            <w:tcW w:w="2835" w:type="dxa"/>
            <w:shd w:val="clear" w:color="auto" w:fill="auto"/>
          </w:tcPr>
          <w:p w:rsidR="00C705A2" w:rsidRPr="00C06D99" w:rsidRDefault="00C705A2" w:rsidP="007B0A24">
            <w:pPr>
              <w:pStyle w:val="Tabletext"/>
              <w:keepNext/>
              <w:keepLines/>
              <w:jc w:val="center"/>
              <w:rPr>
                <w:lang w:val="en-US"/>
              </w:rPr>
            </w:pPr>
            <w:r w:rsidRPr="00C06D99">
              <w:rPr>
                <w:lang w:val="en-US"/>
              </w:rPr>
              <w:t>–119 dB(W/450 MHz)</w:t>
            </w:r>
          </w:p>
        </w:tc>
      </w:tr>
      <w:tr w:rsidR="00C705A2" w:rsidRPr="00C06D99" w:rsidTr="007B0A24">
        <w:trPr>
          <w:trHeight w:val="247"/>
          <w:jc w:val="center"/>
        </w:trPr>
        <w:tc>
          <w:tcPr>
            <w:tcW w:w="5670" w:type="dxa"/>
            <w:shd w:val="clear" w:color="auto" w:fill="auto"/>
          </w:tcPr>
          <w:p w:rsidR="00C705A2" w:rsidRPr="00C06D99" w:rsidRDefault="00C705A2" w:rsidP="007B0A24">
            <w:pPr>
              <w:pStyle w:val="Tabletext"/>
              <w:keepNext/>
              <w:keepLines/>
              <w:rPr>
                <w:lang w:val="en-US"/>
              </w:rPr>
            </w:pPr>
            <w:r w:rsidRPr="00C06D99">
              <w:rPr>
                <w:lang w:val="en-US"/>
              </w:rPr>
              <w:t>Availability</w:t>
            </w:r>
          </w:p>
        </w:tc>
        <w:tc>
          <w:tcPr>
            <w:tcW w:w="2835" w:type="dxa"/>
            <w:shd w:val="clear" w:color="auto" w:fill="auto"/>
          </w:tcPr>
          <w:p w:rsidR="00C705A2" w:rsidRPr="00C06D99" w:rsidRDefault="00C705A2" w:rsidP="007B0A24">
            <w:pPr>
              <w:pStyle w:val="Tabletext"/>
              <w:keepNext/>
              <w:keepLines/>
              <w:jc w:val="center"/>
              <w:rPr>
                <w:lang w:val="en-US"/>
              </w:rPr>
            </w:pPr>
            <w:r w:rsidRPr="00C06D99">
              <w:rPr>
                <w:lang w:val="en-US"/>
              </w:rPr>
              <w:t>99% of all locations</w:t>
            </w:r>
          </w:p>
        </w:tc>
      </w:tr>
      <w:tr w:rsidR="00C705A2" w:rsidRPr="00C06D99" w:rsidTr="007B0A24">
        <w:trPr>
          <w:trHeight w:val="247"/>
          <w:jc w:val="center"/>
        </w:trPr>
        <w:tc>
          <w:tcPr>
            <w:tcW w:w="5670" w:type="dxa"/>
            <w:shd w:val="clear" w:color="auto" w:fill="auto"/>
          </w:tcPr>
          <w:p w:rsidR="00C705A2" w:rsidRPr="00C06D99" w:rsidRDefault="00C705A2" w:rsidP="007B0A24">
            <w:pPr>
              <w:pStyle w:val="Tabletext"/>
              <w:keepNext/>
              <w:keepLines/>
              <w:rPr>
                <w:lang w:val="en-US"/>
              </w:rPr>
            </w:pPr>
            <w:r w:rsidRPr="00C06D99">
              <w:rPr>
                <w:lang w:val="en-US"/>
              </w:rPr>
              <w:t xml:space="preserve">Altitude (km) </w:t>
            </w:r>
            <w:r>
              <w:rPr>
                <w:lang w:val="en-US"/>
              </w:rPr>
              <w:t>/inclination</w:t>
            </w:r>
          </w:p>
        </w:tc>
        <w:tc>
          <w:tcPr>
            <w:tcW w:w="2835" w:type="dxa"/>
            <w:shd w:val="clear" w:color="auto" w:fill="auto"/>
          </w:tcPr>
          <w:p w:rsidR="00C705A2" w:rsidRPr="00C06D99" w:rsidRDefault="00C705A2" w:rsidP="007B0A24">
            <w:pPr>
              <w:pStyle w:val="Tabletext"/>
              <w:keepNext/>
              <w:keepLines/>
              <w:jc w:val="center"/>
              <w:rPr>
                <w:lang w:val="en-US"/>
              </w:rPr>
            </w:pPr>
            <w:r w:rsidRPr="00C06D99">
              <w:rPr>
                <w:lang w:val="en-US"/>
              </w:rPr>
              <w:t>800</w:t>
            </w:r>
            <w:r w:rsidRPr="00C06D99">
              <w:rPr>
                <w:lang w:val="en-US"/>
              </w:rPr>
              <w:br/>
              <w:t>98.55° inclination</w:t>
            </w:r>
          </w:p>
        </w:tc>
      </w:tr>
    </w:tbl>
    <w:p w:rsidR="00C705A2" w:rsidRPr="00C06D99" w:rsidRDefault="00C705A2" w:rsidP="00C705A2">
      <w:pPr>
        <w:pStyle w:val="Tablefin"/>
        <w:rPr>
          <w:lang w:val="en-US"/>
        </w:rPr>
      </w:pPr>
    </w:p>
    <w:p w:rsidR="00C705A2" w:rsidRPr="00C06D99" w:rsidRDefault="00C705A2" w:rsidP="00C705A2">
      <w:pPr>
        <w:pStyle w:val="Heading1"/>
        <w:rPr>
          <w:lang w:val="en-US"/>
        </w:rPr>
      </w:pPr>
      <w:r w:rsidRPr="00C06D99">
        <w:rPr>
          <w:lang w:val="en-US"/>
        </w:rPr>
        <w:t>3</w:t>
      </w:r>
      <w:r w:rsidRPr="00C06D99">
        <w:rPr>
          <w:lang w:val="en-US"/>
        </w:rPr>
        <w:tab/>
        <w:t>Technical characteristics of 35.5-36.0 GHz interferometric SAR</w:t>
      </w:r>
    </w:p>
    <w:p w:rsidR="00C705A2" w:rsidRPr="00C06D99" w:rsidRDefault="00C705A2" w:rsidP="00C705A2">
      <w:pPr>
        <w:rPr>
          <w:b/>
          <w:lang w:val="en-US"/>
        </w:rPr>
      </w:pPr>
      <w:r w:rsidRPr="00C06D99">
        <w:rPr>
          <w:lang w:val="en-US"/>
        </w:rPr>
        <w:t>The postulated interferometric synthetic aperture radar (InSAR) is an active sensor with sufficient capability for Earth science, commercial and civil applications. The resolution of a 200 MHz bandwidth signal at 3 degrees look angle is about 3.25 m with 4 looks.</w:t>
      </w:r>
    </w:p>
    <w:p w:rsidR="00C705A2" w:rsidRPr="00C06D99" w:rsidRDefault="00C705A2" w:rsidP="00C705A2">
      <w:pPr>
        <w:rPr>
          <w:b/>
          <w:lang w:val="en-US"/>
        </w:rPr>
      </w:pPr>
      <w:r w:rsidRPr="00C06D99">
        <w:rPr>
          <w:lang w:val="en-US"/>
        </w:rPr>
        <w:lastRenderedPageBreak/>
        <w:t>The InSAR operates in the 35.5-36.0 GHz band, and its primary objective would be to make interferometric measurements of the Earth’s surface using single pass interferometry measurements from two antennas on the single satellite.</w:t>
      </w:r>
    </w:p>
    <w:p w:rsidR="00C705A2" w:rsidRPr="00C06D99" w:rsidRDefault="00C705A2" w:rsidP="00C705A2">
      <w:pPr>
        <w:rPr>
          <w:lang w:val="en-US"/>
        </w:rPr>
      </w:pPr>
      <w:r w:rsidRPr="00C06D99">
        <w:rPr>
          <w:lang w:val="en-US"/>
        </w:rPr>
        <w:t>The Ka-band InSAR will orbit the Earth at an altitude of 890.6 km in a near circular orbit with an inclination of 77.6 degrees. The repeat period is 20.87 days. Each interferometer antennas look off from nadir at 0.7 degrees in near range (NR) and at 4.3 degrees in far range (FR). There is also a</w:t>
      </w:r>
      <w:r>
        <w:rPr>
          <w:lang w:val="en-US"/>
        </w:rPr>
        <w:t> </w:t>
      </w:r>
      <w:r w:rsidRPr="00C06D99">
        <w:rPr>
          <w:lang w:val="en-US"/>
        </w:rPr>
        <w:t>nadir looking altimeter with a nadir swath between the interferometer swaths.</w:t>
      </w:r>
    </w:p>
    <w:p w:rsidR="00C705A2" w:rsidRPr="00C06D99" w:rsidRDefault="00C705A2" w:rsidP="00C705A2">
      <w:pPr>
        <w:rPr>
          <w:b/>
          <w:lang w:val="en-US"/>
        </w:rPr>
      </w:pPr>
      <w:r w:rsidRPr="00C06D99">
        <w:rPr>
          <w:lang w:val="en-US"/>
        </w:rPr>
        <w:t>The Ka-band InSAR transmits linear FM pulses with 200 MHz bandwidth centered at 35.7 GHz with a pulse repetition rate approximately at 4 400 Hz per antenna. The signal is horizontally and vertically polarized at both transmission and reception. The significant parameters for the InSAR are given in Table 2.</w:t>
      </w:r>
    </w:p>
    <w:p w:rsidR="00C705A2" w:rsidRPr="00C06D99" w:rsidRDefault="00C705A2" w:rsidP="00C705A2">
      <w:pPr>
        <w:rPr>
          <w:b/>
          <w:lang w:val="en-US"/>
        </w:rPr>
      </w:pPr>
      <w:r w:rsidRPr="00C06D99">
        <w:rPr>
          <w:lang w:val="en-US"/>
        </w:rPr>
        <w:t>The InSAR uses two reflect array antennas. Each of the 3.8</w:t>
      </w:r>
      <w:r>
        <w:rPr>
          <w:lang w:val="en-US"/>
        </w:rPr>
        <w:t> </w:t>
      </w:r>
      <w:r w:rsidRPr="00C06D99">
        <w:rPr>
          <w:lang w:val="en-US"/>
        </w:rPr>
        <w:t>m</w:t>
      </w:r>
      <w:r>
        <w:rPr>
          <w:lang w:val="en-US"/>
        </w:rPr>
        <w:t> </w:t>
      </w:r>
      <w:r w:rsidRPr="00C06D99">
        <w:rPr>
          <w:lang w:val="en-US"/>
        </w:rPr>
        <w:t>×</w:t>
      </w:r>
      <w:r>
        <w:rPr>
          <w:lang w:val="en-US"/>
        </w:rPr>
        <w:t> </w:t>
      </w:r>
      <w:r w:rsidRPr="00C06D99">
        <w:rPr>
          <w:lang w:val="en-US"/>
        </w:rPr>
        <w:t>0.17</w:t>
      </w:r>
      <w:r>
        <w:rPr>
          <w:lang w:val="en-US"/>
        </w:rPr>
        <w:t> </w:t>
      </w:r>
      <w:r w:rsidRPr="00C06D99">
        <w:rPr>
          <w:lang w:val="en-US"/>
        </w:rPr>
        <w:t>m reflect array antennas has about 49.29 dBi gain. The antenna beamwidth is 2.9</w:t>
      </w:r>
      <w:r>
        <w:rPr>
          <w:lang w:val="en-US"/>
        </w:rPr>
        <w:t> </w:t>
      </w:r>
      <w:r w:rsidRPr="00C06D99">
        <w:rPr>
          <w:lang w:val="en-US"/>
        </w:rPr>
        <w:t>degrees in elevation and 0.13</w:t>
      </w:r>
      <w:r>
        <w:rPr>
          <w:lang w:val="en-US"/>
        </w:rPr>
        <w:t> </w:t>
      </w:r>
      <w:r w:rsidRPr="00C06D99">
        <w:rPr>
          <w:lang w:val="en-US"/>
        </w:rPr>
        <w:t>degrees in azimuth. The antenna gain patterns in elevation and azimuth are shown in Figs 2a and 2b, respectively.</w:t>
      </w:r>
    </w:p>
    <w:p w:rsidR="00C705A2" w:rsidRPr="00C06D99" w:rsidRDefault="00C705A2" w:rsidP="00C705A2">
      <w:pPr>
        <w:pStyle w:val="FigureNo"/>
        <w:rPr>
          <w:lang w:val="en-US"/>
        </w:rPr>
      </w:pPr>
      <w:r w:rsidRPr="00C06D99">
        <w:rPr>
          <w:lang w:val="en-US"/>
        </w:rPr>
        <w:t xml:space="preserve">Figure </w:t>
      </w:r>
      <w:r w:rsidRPr="00C06D99">
        <w:rPr>
          <w:lang w:val="en-US" w:eastAsia="ja-JP"/>
        </w:rPr>
        <w:t>1</w:t>
      </w:r>
    </w:p>
    <w:p w:rsidR="00C705A2" w:rsidRPr="00C06D99" w:rsidRDefault="00C705A2" w:rsidP="006A4C22">
      <w:pPr>
        <w:pStyle w:val="Figuretitle"/>
        <w:rPr>
          <w:lang w:val="en-US"/>
        </w:rPr>
      </w:pPr>
      <w:r w:rsidRPr="00C06D99">
        <w:rPr>
          <w:lang w:val="en-US" w:eastAsia="ja-JP"/>
        </w:rPr>
        <w:t xml:space="preserve">Illustration of 35.5-36.0 </w:t>
      </w:r>
      <w:r w:rsidRPr="00C06D99">
        <w:rPr>
          <w:lang w:val="en-US"/>
        </w:rPr>
        <w:t>GHz</w:t>
      </w:r>
      <w:r w:rsidRPr="00C06D99">
        <w:rPr>
          <w:lang w:val="en-US" w:eastAsia="ja-JP"/>
        </w:rPr>
        <w:t xml:space="preserve"> InSAR </w:t>
      </w:r>
      <w:r w:rsidRPr="00D1562A">
        <w:rPr>
          <w:lang w:val="en-GB"/>
        </w:rPr>
        <w:t>illumination</w:t>
      </w:r>
      <w:r w:rsidRPr="00C06D99">
        <w:rPr>
          <w:lang w:val="en-US"/>
        </w:rPr>
        <w:t xml:space="preserve"> geometry (200 MHz bandwidth)</w:t>
      </w:r>
    </w:p>
    <w:p w:rsidR="00C705A2" w:rsidRPr="00C06D99" w:rsidRDefault="00C705A2" w:rsidP="006A4C22">
      <w:pPr>
        <w:pStyle w:val="Figure"/>
        <w:rPr>
          <w:lang w:val="en-US"/>
        </w:rPr>
      </w:pPr>
      <w:r w:rsidRPr="00C06D99">
        <w:rPr>
          <w:noProof/>
          <w:lang w:val="en-GB" w:eastAsia="en-GB"/>
        </w:rPr>
        <w:drawing>
          <wp:inline distT="0" distB="0" distL="0" distR="0" wp14:anchorId="58F7770A" wp14:editId="289E9B71">
            <wp:extent cx="5593080" cy="4572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3080" cy="4572000"/>
                    </a:xfrm>
                    <a:prstGeom prst="rect">
                      <a:avLst/>
                    </a:prstGeom>
                    <a:noFill/>
                    <a:ln>
                      <a:noFill/>
                    </a:ln>
                  </pic:spPr>
                </pic:pic>
              </a:graphicData>
            </a:graphic>
          </wp:inline>
        </w:drawing>
      </w:r>
    </w:p>
    <w:p w:rsidR="00C705A2" w:rsidRPr="00C06D99" w:rsidRDefault="00C705A2" w:rsidP="00C705A2">
      <w:pPr>
        <w:pStyle w:val="FigureNo"/>
        <w:spacing w:before="120"/>
        <w:rPr>
          <w:lang w:val="en-US"/>
        </w:rPr>
      </w:pPr>
      <w:r w:rsidRPr="00C06D99">
        <w:rPr>
          <w:lang w:val="en-US"/>
        </w:rPr>
        <w:t xml:space="preserve">Figure </w:t>
      </w:r>
      <w:r w:rsidRPr="00C06D99">
        <w:rPr>
          <w:lang w:val="en-US" w:eastAsia="ja-JP"/>
        </w:rPr>
        <w:t>2</w:t>
      </w:r>
    </w:p>
    <w:p w:rsidR="00C705A2" w:rsidRPr="00C06D99" w:rsidRDefault="00C705A2" w:rsidP="00C705A2">
      <w:pPr>
        <w:pStyle w:val="Figuretitle"/>
        <w:rPr>
          <w:lang w:val="en-US"/>
        </w:rPr>
      </w:pPr>
      <w:r w:rsidRPr="00C06D99">
        <w:rPr>
          <w:lang w:val="en-US"/>
        </w:rPr>
        <w:t xml:space="preserve">Ka-band InSAR antenna elevation and azimuth gain pattern in band 35.5-36.0 GHz </w:t>
      </w:r>
      <w:r w:rsidRPr="00C06D99">
        <w:rPr>
          <w:lang w:val="en-US"/>
        </w:rPr>
        <w:br/>
        <w:t>(a) Elevation pattern from –10 degrees to +10 degrees, (b) Azimuth pattern from –1 degree to +1 degree</w:t>
      </w:r>
      <w:r w:rsidRPr="00C06D99">
        <w:rPr>
          <w:lang w:val="en-US"/>
        </w:rPr>
        <w:br/>
        <w:t>(Calculated pattern in blue, equation fit in red)</w:t>
      </w:r>
    </w:p>
    <w:tbl>
      <w:tblPr>
        <w:tblW w:w="0" w:type="auto"/>
        <w:jc w:val="center"/>
        <w:tblLook w:val="04A0" w:firstRow="1" w:lastRow="0" w:firstColumn="1" w:lastColumn="0" w:noHBand="0" w:noVBand="1"/>
      </w:tblPr>
      <w:tblGrid>
        <w:gridCol w:w="4830"/>
        <w:gridCol w:w="4809"/>
      </w:tblGrid>
      <w:tr w:rsidR="00C705A2" w:rsidRPr="00674EC4" w:rsidTr="007B0A24">
        <w:trPr>
          <w:jc w:val="center"/>
        </w:trPr>
        <w:tc>
          <w:tcPr>
            <w:tcW w:w="4927" w:type="dxa"/>
          </w:tcPr>
          <w:p w:rsidR="00C705A2" w:rsidRPr="0048229E" w:rsidRDefault="00C705A2" w:rsidP="007B0A24">
            <w:pPr>
              <w:spacing w:before="0"/>
              <w:jc w:val="center"/>
              <w:rPr>
                <w:b/>
                <w:bCs/>
                <w:sz w:val="18"/>
                <w:szCs w:val="14"/>
                <w:lang w:val="it-IT"/>
              </w:rPr>
            </w:pPr>
            <w:r w:rsidRPr="0048229E">
              <w:rPr>
                <w:b/>
                <w:bCs/>
                <w:sz w:val="18"/>
                <w:szCs w:val="14"/>
                <w:lang w:val="it-IT"/>
              </w:rPr>
              <w:t>(a) Antenna elevation gain pattern</w:t>
            </w:r>
          </w:p>
        </w:tc>
        <w:tc>
          <w:tcPr>
            <w:tcW w:w="4928" w:type="dxa"/>
          </w:tcPr>
          <w:p w:rsidR="00C705A2" w:rsidRPr="00F95680" w:rsidRDefault="00C705A2" w:rsidP="007B0A24">
            <w:pPr>
              <w:spacing w:before="0"/>
              <w:jc w:val="center"/>
              <w:rPr>
                <w:b/>
                <w:bCs/>
                <w:sz w:val="18"/>
                <w:szCs w:val="14"/>
                <w:lang w:val="en-US"/>
              </w:rPr>
            </w:pPr>
            <w:r w:rsidRPr="00F95680">
              <w:rPr>
                <w:b/>
                <w:bCs/>
                <w:sz w:val="18"/>
                <w:szCs w:val="14"/>
                <w:lang w:val="en-US"/>
              </w:rPr>
              <w:t>(b) Antenna azimuth gain pattern</w:t>
            </w:r>
          </w:p>
        </w:tc>
      </w:tr>
      <w:tr w:rsidR="00C705A2" w:rsidRPr="00C06D99" w:rsidTr="007B0A24">
        <w:trPr>
          <w:jc w:val="center"/>
        </w:trPr>
        <w:tc>
          <w:tcPr>
            <w:tcW w:w="4927" w:type="dxa"/>
          </w:tcPr>
          <w:p w:rsidR="00C705A2" w:rsidRPr="00C06D99" w:rsidRDefault="00C705A2" w:rsidP="007B0A24">
            <w:pPr>
              <w:jc w:val="center"/>
              <w:rPr>
                <w:lang w:val="en-US"/>
              </w:rPr>
            </w:pPr>
            <w:r w:rsidRPr="00C06D99">
              <w:rPr>
                <w:noProof/>
                <w:lang w:val="en-GB" w:eastAsia="en-GB"/>
              </w:rPr>
              <w:lastRenderedPageBreak/>
              <w:drawing>
                <wp:inline distT="0" distB="0" distL="0" distR="0" wp14:anchorId="67BE0B99" wp14:editId="00CFECB7">
                  <wp:extent cx="2489887" cy="2662882"/>
                  <wp:effectExtent l="0" t="0" r="5715" b="444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495861" cy="2669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rsidR="00C705A2" w:rsidRPr="00C06D99" w:rsidRDefault="00C705A2" w:rsidP="007B0A24">
            <w:pPr>
              <w:jc w:val="center"/>
              <w:rPr>
                <w:lang w:val="en-US"/>
              </w:rPr>
            </w:pPr>
            <w:r w:rsidRPr="00C06D99">
              <w:rPr>
                <w:noProof/>
                <w:lang w:val="en-GB" w:eastAsia="en-GB"/>
              </w:rPr>
              <w:drawing>
                <wp:inline distT="0" distB="0" distL="0" distR="0" wp14:anchorId="43B8CCD2" wp14:editId="239671CE">
                  <wp:extent cx="2385060" cy="2782947"/>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385060" cy="27829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05A2" w:rsidRPr="00C06D99" w:rsidRDefault="00C705A2" w:rsidP="00C705A2">
      <w:pPr>
        <w:pStyle w:val="TableNo"/>
        <w:rPr>
          <w:lang w:val="en-US"/>
        </w:rPr>
      </w:pPr>
      <w:r w:rsidRPr="00C06D99">
        <w:rPr>
          <w:lang w:val="en-US"/>
        </w:rPr>
        <w:t>TABLE 2</w:t>
      </w:r>
    </w:p>
    <w:p w:rsidR="00C705A2" w:rsidRPr="00C06D99" w:rsidRDefault="00C705A2" w:rsidP="00C705A2">
      <w:pPr>
        <w:pStyle w:val="Tabletitle"/>
        <w:rPr>
          <w:lang w:val="en-US"/>
        </w:rPr>
      </w:pPr>
      <w:r w:rsidRPr="00C06D99">
        <w:rPr>
          <w:lang w:val="en-US"/>
        </w:rPr>
        <w:t>35.5-36.0 GHz in</w:t>
      </w:r>
      <w:r w:rsidR="00C52D01">
        <w:rPr>
          <w:lang w:val="en-US"/>
        </w:rPr>
        <w:t xml:space="preserve"> </w:t>
      </w:r>
      <w:r w:rsidRPr="00C06D99">
        <w:rPr>
          <w:lang w:val="en-US"/>
        </w:rPr>
        <w:t>SAR interferometric synthetic aperture radar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819"/>
        <w:gridCol w:w="4820"/>
      </w:tblGrid>
      <w:tr w:rsidR="00C705A2" w:rsidRPr="00C06D99" w:rsidTr="007B0A24">
        <w:trPr>
          <w:cantSplit/>
          <w:trHeight w:val="20"/>
          <w:jc w:val="center"/>
        </w:trPr>
        <w:tc>
          <w:tcPr>
            <w:tcW w:w="3712" w:type="dxa"/>
          </w:tcPr>
          <w:p w:rsidR="00C705A2" w:rsidRPr="00C06D99" w:rsidRDefault="00C705A2" w:rsidP="007B0A24">
            <w:pPr>
              <w:pStyle w:val="Tablehead"/>
              <w:rPr>
                <w:lang w:val="en-US"/>
              </w:rPr>
            </w:pPr>
            <w:r w:rsidRPr="00C06D99">
              <w:rPr>
                <w:lang w:val="en-US"/>
              </w:rPr>
              <w:t>Parameter</w:t>
            </w:r>
          </w:p>
        </w:tc>
        <w:tc>
          <w:tcPr>
            <w:tcW w:w="3713" w:type="dxa"/>
          </w:tcPr>
          <w:p w:rsidR="00C705A2" w:rsidRPr="00C06D99" w:rsidRDefault="00C705A2" w:rsidP="007B0A24">
            <w:pPr>
              <w:pStyle w:val="Tablehead"/>
              <w:rPr>
                <w:lang w:val="en-US"/>
              </w:rPr>
            </w:pPr>
            <w:r w:rsidRPr="00C06D99">
              <w:rPr>
                <w:lang w:val="en-US"/>
              </w:rPr>
              <w:t>Value</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Altitude</w:t>
            </w:r>
          </w:p>
        </w:tc>
        <w:tc>
          <w:tcPr>
            <w:tcW w:w="3713" w:type="dxa"/>
          </w:tcPr>
          <w:p w:rsidR="00C705A2" w:rsidRPr="00C06D99" w:rsidRDefault="00C705A2" w:rsidP="007B0A24">
            <w:pPr>
              <w:pStyle w:val="Tabletext"/>
              <w:rPr>
                <w:lang w:val="en-US"/>
              </w:rPr>
            </w:pPr>
            <w:r w:rsidRPr="00C06D99">
              <w:rPr>
                <w:lang w:val="en-US"/>
              </w:rPr>
              <w:t>890.6 km</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Inclination</w:t>
            </w:r>
          </w:p>
        </w:tc>
        <w:tc>
          <w:tcPr>
            <w:tcW w:w="3713" w:type="dxa"/>
          </w:tcPr>
          <w:p w:rsidR="00C705A2" w:rsidRPr="00C06D99" w:rsidRDefault="00C705A2" w:rsidP="007B0A24">
            <w:pPr>
              <w:pStyle w:val="Tabletext"/>
              <w:rPr>
                <w:lang w:val="en-US"/>
              </w:rPr>
            </w:pPr>
            <w:r w:rsidRPr="00C06D99">
              <w:rPr>
                <w:lang w:val="en-US"/>
              </w:rPr>
              <w:t>77.6 degrees</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Repeat cycle</w:t>
            </w:r>
          </w:p>
        </w:tc>
        <w:tc>
          <w:tcPr>
            <w:tcW w:w="3713" w:type="dxa"/>
          </w:tcPr>
          <w:p w:rsidR="00C705A2" w:rsidRPr="00C06D99" w:rsidRDefault="00C705A2" w:rsidP="007B0A24">
            <w:pPr>
              <w:pStyle w:val="Tabletext"/>
              <w:rPr>
                <w:lang w:val="en-US"/>
              </w:rPr>
            </w:pPr>
            <w:r w:rsidRPr="00C06D99">
              <w:rPr>
                <w:lang w:val="en-US"/>
              </w:rPr>
              <w:t>20.87 days</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RF centre frequency</w:t>
            </w:r>
          </w:p>
        </w:tc>
        <w:tc>
          <w:tcPr>
            <w:tcW w:w="3713" w:type="dxa"/>
          </w:tcPr>
          <w:p w:rsidR="00C705A2" w:rsidRPr="00C06D99" w:rsidRDefault="00C705A2" w:rsidP="007B0A24">
            <w:pPr>
              <w:pStyle w:val="Tabletext"/>
              <w:rPr>
                <w:lang w:val="en-US"/>
              </w:rPr>
            </w:pPr>
            <w:r w:rsidRPr="00C06D99">
              <w:rPr>
                <w:lang w:val="en-US"/>
              </w:rPr>
              <w:t>35.7 GHz</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Peak RF output power</w:t>
            </w:r>
          </w:p>
        </w:tc>
        <w:tc>
          <w:tcPr>
            <w:tcW w:w="3713" w:type="dxa"/>
          </w:tcPr>
          <w:p w:rsidR="00C705A2" w:rsidRPr="00C06D99" w:rsidRDefault="00C705A2" w:rsidP="007B0A24">
            <w:pPr>
              <w:pStyle w:val="Tabletext"/>
              <w:rPr>
                <w:lang w:val="en-US"/>
              </w:rPr>
            </w:pPr>
            <w:r w:rsidRPr="00C06D99">
              <w:rPr>
                <w:lang w:val="en-US"/>
              </w:rPr>
              <w:t>300 W</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Pulse modulation</w:t>
            </w:r>
          </w:p>
        </w:tc>
        <w:tc>
          <w:tcPr>
            <w:tcW w:w="3713" w:type="dxa"/>
          </w:tcPr>
          <w:p w:rsidR="00C705A2" w:rsidRPr="00C06D99" w:rsidRDefault="00C705A2" w:rsidP="007B0A24">
            <w:pPr>
              <w:pStyle w:val="Tabletext"/>
              <w:rPr>
                <w:lang w:val="en-US"/>
              </w:rPr>
            </w:pPr>
            <w:r w:rsidRPr="00C06D99">
              <w:rPr>
                <w:lang w:val="en-US"/>
              </w:rPr>
              <w:t>Linear FM chirp</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Pulse –3 dB bandwidth</w:t>
            </w:r>
          </w:p>
        </w:tc>
        <w:tc>
          <w:tcPr>
            <w:tcW w:w="3713" w:type="dxa"/>
          </w:tcPr>
          <w:p w:rsidR="00C705A2" w:rsidRPr="00C06D99" w:rsidRDefault="00C705A2" w:rsidP="007B0A24">
            <w:pPr>
              <w:pStyle w:val="Tabletext"/>
              <w:rPr>
                <w:lang w:val="en-US"/>
              </w:rPr>
            </w:pPr>
            <w:r w:rsidRPr="00C06D99">
              <w:rPr>
                <w:lang w:val="en-US"/>
              </w:rPr>
              <w:t>200 MHz</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Pulse duration</w:t>
            </w:r>
          </w:p>
        </w:tc>
        <w:tc>
          <w:tcPr>
            <w:tcW w:w="3713" w:type="dxa"/>
          </w:tcPr>
          <w:p w:rsidR="00C705A2" w:rsidRPr="00C06D99" w:rsidRDefault="00C705A2" w:rsidP="007B0A24">
            <w:pPr>
              <w:pStyle w:val="Tabletext"/>
              <w:rPr>
                <w:lang w:val="en-US"/>
              </w:rPr>
            </w:pPr>
            <w:r w:rsidRPr="00C06D99">
              <w:rPr>
                <w:lang w:val="en-US"/>
              </w:rPr>
              <w:t>18 μs</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Pulse repetition rate per antenna</w:t>
            </w:r>
          </w:p>
        </w:tc>
        <w:tc>
          <w:tcPr>
            <w:tcW w:w="3713" w:type="dxa"/>
          </w:tcPr>
          <w:p w:rsidR="00C705A2" w:rsidRPr="00C06D99" w:rsidRDefault="00C705A2" w:rsidP="007B0A24">
            <w:pPr>
              <w:pStyle w:val="Tabletext"/>
              <w:rPr>
                <w:lang w:val="en-US"/>
              </w:rPr>
            </w:pPr>
            <w:r w:rsidRPr="00C06D99">
              <w:rPr>
                <w:lang w:val="en-US"/>
              </w:rPr>
              <w:t>4 400 Hz</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Duty cycle</w:t>
            </w:r>
          </w:p>
        </w:tc>
        <w:tc>
          <w:tcPr>
            <w:tcW w:w="3713" w:type="dxa"/>
          </w:tcPr>
          <w:p w:rsidR="00C705A2" w:rsidRPr="00C06D99" w:rsidRDefault="00C705A2" w:rsidP="007B0A24">
            <w:pPr>
              <w:pStyle w:val="Tabletext"/>
              <w:rPr>
                <w:lang w:val="en-US"/>
              </w:rPr>
            </w:pPr>
            <w:r w:rsidRPr="00C06D99">
              <w:rPr>
                <w:lang w:val="en-US"/>
              </w:rPr>
              <w:t>15.8%</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Antenna type</w:t>
            </w:r>
          </w:p>
        </w:tc>
        <w:tc>
          <w:tcPr>
            <w:tcW w:w="3713" w:type="dxa"/>
          </w:tcPr>
          <w:p w:rsidR="00C705A2" w:rsidRPr="00C06D99" w:rsidRDefault="00C705A2" w:rsidP="007B0A24">
            <w:pPr>
              <w:pStyle w:val="Tabletext"/>
              <w:rPr>
                <w:lang w:val="en-US"/>
              </w:rPr>
            </w:pPr>
            <w:r w:rsidRPr="00C06D99">
              <w:rPr>
                <w:lang w:val="en-US"/>
              </w:rPr>
              <w:t>Reflect array 3.8 m × 0.17 m</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Antenna gain</w:t>
            </w:r>
          </w:p>
        </w:tc>
        <w:tc>
          <w:tcPr>
            <w:tcW w:w="3713" w:type="dxa"/>
          </w:tcPr>
          <w:p w:rsidR="00C705A2" w:rsidRPr="00C06D99" w:rsidRDefault="00C705A2" w:rsidP="007B0A24">
            <w:pPr>
              <w:pStyle w:val="Tabletext"/>
              <w:rPr>
                <w:lang w:val="en-US"/>
              </w:rPr>
            </w:pPr>
            <w:r w:rsidRPr="00C06D99">
              <w:rPr>
                <w:lang w:val="en-US"/>
              </w:rPr>
              <w:t>49.29 dBi</w:t>
            </w:r>
          </w:p>
        </w:tc>
      </w:tr>
      <w:tr w:rsidR="00C705A2" w:rsidRPr="00674EC4"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Antenna orientation</w:t>
            </w:r>
          </w:p>
        </w:tc>
        <w:tc>
          <w:tcPr>
            <w:tcW w:w="3713" w:type="dxa"/>
          </w:tcPr>
          <w:p w:rsidR="00C705A2" w:rsidRPr="00C06D99" w:rsidRDefault="00C705A2" w:rsidP="007B0A24">
            <w:pPr>
              <w:pStyle w:val="Tabletext"/>
              <w:rPr>
                <w:lang w:val="en-US"/>
              </w:rPr>
            </w:pPr>
            <w:r w:rsidRPr="00C06D99">
              <w:rPr>
                <w:lang w:val="en-US"/>
              </w:rPr>
              <w:t>0.7 degrees (NR) and 4.3 degrees (FR) from nadir</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Antenna beamwidth</w:t>
            </w:r>
          </w:p>
        </w:tc>
        <w:tc>
          <w:tcPr>
            <w:tcW w:w="3713" w:type="dxa"/>
          </w:tcPr>
          <w:p w:rsidR="00C705A2" w:rsidRPr="00C06D99" w:rsidRDefault="00C705A2" w:rsidP="007B0A24">
            <w:pPr>
              <w:pStyle w:val="Tabletext"/>
              <w:rPr>
                <w:lang w:val="en-US"/>
              </w:rPr>
            </w:pPr>
            <w:r w:rsidRPr="00C06D99">
              <w:rPr>
                <w:lang w:val="en-US"/>
              </w:rPr>
              <w:t>2.9 degrees × 0.13 degrees</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Antenna polarization</w:t>
            </w:r>
          </w:p>
        </w:tc>
        <w:tc>
          <w:tcPr>
            <w:tcW w:w="3713" w:type="dxa"/>
          </w:tcPr>
          <w:p w:rsidR="00C705A2" w:rsidRPr="00C06D99" w:rsidRDefault="00C705A2" w:rsidP="007B0A24">
            <w:pPr>
              <w:pStyle w:val="Tabletext"/>
              <w:rPr>
                <w:lang w:val="en-US"/>
              </w:rPr>
            </w:pPr>
            <w:r w:rsidRPr="00C06D99">
              <w:rPr>
                <w:lang w:val="en-US"/>
              </w:rPr>
              <w:t>Linear horizontal/vertical</w:t>
            </w:r>
          </w:p>
        </w:tc>
      </w:tr>
      <w:tr w:rsidR="00C705A2" w:rsidRPr="00C06D99" w:rsidTr="007B0A24">
        <w:trPr>
          <w:cantSplit/>
          <w:trHeight w:val="20"/>
          <w:jc w:val="center"/>
        </w:trPr>
        <w:tc>
          <w:tcPr>
            <w:tcW w:w="3712" w:type="dxa"/>
          </w:tcPr>
          <w:p w:rsidR="00C705A2" w:rsidRPr="00C06D99" w:rsidRDefault="00C705A2" w:rsidP="007B0A24">
            <w:pPr>
              <w:pStyle w:val="Tabletext"/>
              <w:rPr>
                <w:lang w:val="en-US"/>
              </w:rPr>
            </w:pPr>
            <w:r w:rsidRPr="00C06D99">
              <w:rPr>
                <w:lang w:val="en-US"/>
              </w:rPr>
              <w:t>System noise temperature</w:t>
            </w:r>
          </w:p>
        </w:tc>
        <w:tc>
          <w:tcPr>
            <w:tcW w:w="3713" w:type="dxa"/>
          </w:tcPr>
          <w:p w:rsidR="00C705A2" w:rsidRPr="00C06D99" w:rsidRDefault="00C705A2" w:rsidP="007B0A24">
            <w:pPr>
              <w:pStyle w:val="Tabletext"/>
              <w:rPr>
                <w:lang w:val="en-US"/>
              </w:rPr>
            </w:pPr>
            <w:r w:rsidRPr="00C06D99">
              <w:rPr>
                <w:lang w:val="en-US"/>
              </w:rPr>
              <w:t>438 K</w:t>
            </w:r>
          </w:p>
        </w:tc>
      </w:tr>
    </w:tbl>
    <w:p w:rsidR="00C705A2" w:rsidRPr="00C06D99" w:rsidRDefault="00C705A2" w:rsidP="00C705A2">
      <w:pPr>
        <w:pStyle w:val="Heading1"/>
        <w:rPr>
          <w:lang w:val="en-US"/>
        </w:rPr>
      </w:pPr>
      <w:r w:rsidRPr="00C06D99">
        <w:rPr>
          <w:lang w:val="en-US"/>
        </w:rPr>
        <w:t>4</w:t>
      </w:r>
      <w:r w:rsidRPr="00C06D99">
        <w:rPr>
          <w:lang w:val="en-US"/>
        </w:rPr>
        <w:tab/>
        <w:t>Potential interference to EESS (active) from the radiolocation service</w:t>
      </w:r>
    </w:p>
    <w:p w:rsidR="00C705A2" w:rsidRPr="00C06D99" w:rsidRDefault="00C705A2" w:rsidP="00C705A2">
      <w:pPr>
        <w:pStyle w:val="Heading2"/>
        <w:rPr>
          <w:lang w:val="en-US"/>
        </w:rPr>
      </w:pPr>
      <w:r w:rsidRPr="00C06D99">
        <w:rPr>
          <w:lang w:val="en-US"/>
        </w:rPr>
        <w:t>4.1</w:t>
      </w:r>
      <w:r w:rsidRPr="00C06D99">
        <w:rPr>
          <w:lang w:val="en-US"/>
        </w:rPr>
        <w:tab/>
        <w:t>Characteristics of radars operating in the radiolocation service</w:t>
      </w:r>
    </w:p>
    <w:p w:rsidR="00C705A2" w:rsidRPr="00C06D99" w:rsidRDefault="00C705A2" w:rsidP="00C705A2">
      <w:pPr>
        <w:pStyle w:val="Heading3"/>
        <w:rPr>
          <w:lang w:val="en-US"/>
        </w:rPr>
      </w:pPr>
      <w:r w:rsidRPr="00C06D99">
        <w:rPr>
          <w:lang w:val="en-US"/>
        </w:rPr>
        <w:t>4.1.1</w:t>
      </w:r>
      <w:r w:rsidRPr="00C06D99">
        <w:rPr>
          <w:lang w:val="en-US"/>
        </w:rPr>
        <w:tab/>
        <w:t>Radars listed in Recommendation ITU-R M.1640</w:t>
      </w:r>
    </w:p>
    <w:p w:rsidR="00C705A2" w:rsidRPr="00C06D99" w:rsidRDefault="00674EC4" w:rsidP="006A4C22">
      <w:pPr>
        <w:rPr>
          <w:lang w:val="en-US"/>
        </w:rPr>
      </w:pPr>
      <w:hyperlink r:id="rId16" w:history="1">
        <w:r w:rsidR="00C705A2" w:rsidRPr="00C06D99">
          <w:rPr>
            <w:lang w:val="en-US"/>
          </w:rPr>
          <w:t>Recommendation ITU-R M.1640</w:t>
        </w:r>
      </w:hyperlink>
      <w:r w:rsidR="00C705A2" w:rsidRPr="00C06D99">
        <w:rPr>
          <w:lang w:val="en-US"/>
        </w:rPr>
        <w:t xml:space="preserve"> – Characteristics of, and protection criteria for sharing studies for radars operating in the radiodetermination service in the frequency band 33.4-36 GHz, shows the </w:t>
      </w:r>
      <w:r w:rsidR="00C705A2" w:rsidRPr="00C06D99">
        <w:rPr>
          <w:lang w:val="en-US"/>
        </w:rPr>
        <w:lastRenderedPageBreak/>
        <w:t xml:space="preserve">characteristics of five terrestrial radars operating in the 33.4-36 GHz band. The </w:t>
      </w:r>
      <w:r w:rsidR="00C705A2">
        <w:rPr>
          <w:lang w:val="en-US"/>
        </w:rPr>
        <w:t>M</w:t>
      </w:r>
      <w:r w:rsidR="00C705A2" w:rsidRPr="00C06D99">
        <w:rPr>
          <w:lang w:val="en-US"/>
        </w:rPr>
        <w:t>etric radar with 135</w:t>
      </w:r>
      <w:r w:rsidR="006A4C22">
        <w:rPr>
          <w:lang w:val="en-US"/>
        </w:rPr>
        <w:t> </w:t>
      </w:r>
      <w:r w:rsidR="00C705A2" w:rsidRPr="00C06D99">
        <w:rPr>
          <w:lang w:val="en-US"/>
        </w:rPr>
        <w:t>kW transmit peak power is the highest power radar given in Table 1 of the Annex to the Recommendation.</w:t>
      </w:r>
    </w:p>
    <w:p w:rsidR="00C705A2" w:rsidRPr="00C06D99" w:rsidRDefault="00C705A2" w:rsidP="00C705A2">
      <w:pPr>
        <w:pStyle w:val="TableNo"/>
        <w:rPr>
          <w:lang w:val="en-US"/>
        </w:rPr>
      </w:pPr>
      <w:r w:rsidRPr="00C06D99">
        <w:rPr>
          <w:lang w:val="en-US"/>
        </w:rPr>
        <w:t>TABLE 3</w:t>
      </w:r>
    </w:p>
    <w:p w:rsidR="00C705A2" w:rsidRPr="00C06D99" w:rsidRDefault="00C705A2" w:rsidP="00C705A2">
      <w:pPr>
        <w:pStyle w:val="Tabletitle"/>
        <w:rPr>
          <w:lang w:val="en-US"/>
        </w:rPr>
      </w:pPr>
      <w:r w:rsidRPr="00C06D99">
        <w:rPr>
          <w:lang w:val="en-US"/>
        </w:rPr>
        <w:t>Characteristics of terrestrial radars in the radiolocation service at 35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7"/>
        <w:gridCol w:w="1303"/>
        <w:gridCol w:w="1308"/>
        <w:gridCol w:w="1438"/>
        <w:gridCol w:w="1536"/>
        <w:gridCol w:w="1417"/>
      </w:tblGrid>
      <w:tr w:rsidR="00C705A2" w:rsidRPr="00C06D99" w:rsidTr="007B0A24">
        <w:trPr>
          <w:trHeight w:val="285"/>
          <w:jc w:val="center"/>
        </w:trPr>
        <w:tc>
          <w:tcPr>
            <w:tcW w:w="2540"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Parameter</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Imaging</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Imaging</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Metric</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Metric</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Seeker</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Sensor type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Passive</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Active</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Active</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Active</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Active</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Modulation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Pulse</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Pulse</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Pulse</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Linear FM</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Compression ratio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200</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Pulse width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0.05</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0.25</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0.05</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10</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Tx peak power (kW)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0.5</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135</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0.001</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PRF (kHz)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30</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50</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10</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RF bandwidth (MHz)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80</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10</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101</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12</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Antenna gain (dBi)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35</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30</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52</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51</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28.7</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Beamwidth (degrees)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 xml:space="preserve">0.5 </w:t>
            </w:r>
            <w:r w:rsidRPr="00C06D99">
              <w:rPr>
                <w:lang w:val="en-US"/>
              </w:rPr>
              <w:sym w:font="Symbol" w:char="00B4"/>
            </w:r>
            <w:r w:rsidRPr="00C06D99">
              <w:rPr>
                <w:lang w:val="en-US"/>
              </w:rPr>
              <w:t xml:space="preserve"> 3.0</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 xml:space="preserve">0.75 </w:t>
            </w:r>
            <w:r w:rsidRPr="00C06D99">
              <w:rPr>
                <w:lang w:val="en-US"/>
              </w:rPr>
              <w:sym w:font="Symbol" w:char="00B4"/>
            </w:r>
            <w:r w:rsidRPr="00C06D99">
              <w:rPr>
                <w:lang w:val="en-US"/>
              </w:rPr>
              <w:t xml:space="preserve"> 10</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 xml:space="preserve">0.25 </w:t>
            </w:r>
            <w:r w:rsidRPr="00C06D99">
              <w:rPr>
                <w:lang w:val="en-US"/>
              </w:rPr>
              <w:sym w:font="Symbol" w:char="00B4"/>
            </w:r>
            <w:r w:rsidRPr="00C06D99">
              <w:rPr>
                <w:lang w:val="en-US"/>
              </w:rPr>
              <w:t xml:space="preserve"> 0.25</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 xml:space="preserve">0.5 </w:t>
            </w:r>
            <w:r w:rsidRPr="00C06D99">
              <w:rPr>
                <w:lang w:val="en-US"/>
              </w:rPr>
              <w:sym w:font="Symbol" w:char="00B4"/>
            </w:r>
            <w:r w:rsidRPr="00C06D99">
              <w:rPr>
                <w:lang w:val="en-US"/>
              </w:rPr>
              <w:t xml:space="preserve"> 0.5</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 xml:space="preserve">4.4 </w:t>
            </w:r>
            <w:r w:rsidRPr="00C06D99">
              <w:rPr>
                <w:lang w:val="en-US"/>
              </w:rPr>
              <w:sym w:font="Symbol" w:char="00B4"/>
            </w:r>
            <w:r w:rsidRPr="00C06D99">
              <w:rPr>
                <w:lang w:val="en-US"/>
              </w:rPr>
              <w:t xml:space="preserve"> 4.4</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Rx IF bandwidth (GHz)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2</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0.040</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0.006</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0.185</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0.100</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Noise temperature (K)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850</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Noise figure (dB)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4.5</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10</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10</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5</w:t>
            </w:r>
          </w:p>
        </w:tc>
      </w:tr>
      <w:tr w:rsidR="00C705A2" w:rsidRPr="00C06D99" w:rsidTr="007B0A24">
        <w:trPr>
          <w:trHeight w:val="285"/>
          <w:jc w:val="center"/>
        </w:trPr>
        <w:tc>
          <w:tcPr>
            <w:tcW w:w="2540"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Rx sensitivity (dBm) </w:t>
            </w:r>
          </w:p>
        </w:tc>
        <w:tc>
          <w:tcPr>
            <w:tcW w:w="125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c>
          <w:tcPr>
            <w:tcW w:w="126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–81</w:t>
            </w:r>
          </w:p>
        </w:tc>
        <w:tc>
          <w:tcPr>
            <w:tcW w:w="138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–95</w:t>
            </w:r>
          </w:p>
        </w:tc>
        <w:tc>
          <w:tcPr>
            <w:tcW w:w="1480"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–78</w:t>
            </w:r>
          </w:p>
        </w:tc>
        <w:tc>
          <w:tcPr>
            <w:tcW w:w="1365"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–93</w:t>
            </w:r>
          </w:p>
        </w:tc>
      </w:tr>
      <w:tr w:rsidR="00C705A2" w:rsidRPr="00C06D99" w:rsidTr="007B0A24">
        <w:trPr>
          <w:trHeight w:val="285"/>
          <w:jc w:val="center"/>
        </w:trPr>
        <w:tc>
          <w:tcPr>
            <w:tcW w:w="2540" w:type="dxa"/>
            <w:tcBorders>
              <w:bottom w:val="single" w:sz="4" w:space="0" w:color="auto"/>
            </w:tcBorders>
            <w:shd w:val="clear" w:color="auto" w:fill="auto"/>
            <w:tcMar>
              <w:top w:w="15" w:type="dxa"/>
              <w:left w:w="108" w:type="dxa"/>
              <w:bottom w:w="0" w:type="dxa"/>
              <w:right w:w="108" w:type="dxa"/>
            </w:tcMar>
            <w:hideMark/>
          </w:tcPr>
          <w:p w:rsidR="00C705A2" w:rsidRPr="00C06D99" w:rsidRDefault="00C705A2" w:rsidP="007B0A24">
            <w:pPr>
              <w:pStyle w:val="Tabletext"/>
              <w:rPr>
                <w:lang w:val="en-US"/>
              </w:rPr>
            </w:pPr>
            <w:r w:rsidRPr="00C06D99">
              <w:rPr>
                <w:lang w:val="en-US"/>
              </w:rPr>
              <w:t xml:space="preserve">Tuning </w:t>
            </w:r>
          </w:p>
        </w:tc>
        <w:tc>
          <w:tcPr>
            <w:tcW w:w="1255" w:type="dxa"/>
            <w:tcBorders>
              <w:bottom w:val="single" w:sz="4" w:space="0" w:color="auto"/>
            </w:tcBorders>
            <w:shd w:val="clear" w:color="auto" w:fill="auto"/>
            <w:tcMar>
              <w:top w:w="15" w:type="dxa"/>
              <w:left w:w="15" w:type="dxa"/>
              <w:bottom w:w="0" w:type="dxa"/>
              <w:right w:w="15" w:type="dxa"/>
            </w:tcMar>
            <w:hideMark/>
          </w:tcPr>
          <w:p w:rsidR="00C705A2" w:rsidRPr="00C06D99" w:rsidRDefault="00C705A2" w:rsidP="007B0A24">
            <w:pPr>
              <w:pStyle w:val="Tabletext"/>
              <w:jc w:val="center"/>
              <w:rPr>
                <w:lang w:val="en-US"/>
              </w:rPr>
            </w:pPr>
            <w:r w:rsidRPr="00C06D99">
              <w:rPr>
                <w:lang w:val="en-US"/>
              </w:rPr>
              <w:t>Fixed</w:t>
            </w:r>
          </w:p>
        </w:tc>
        <w:tc>
          <w:tcPr>
            <w:tcW w:w="1260" w:type="dxa"/>
            <w:tcBorders>
              <w:bottom w:val="single" w:sz="4" w:space="0" w:color="auto"/>
            </w:tcBorders>
            <w:shd w:val="clear" w:color="auto" w:fill="auto"/>
            <w:tcMar>
              <w:top w:w="15" w:type="dxa"/>
              <w:left w:w="15" w:type="dxa"/>
              <w:bottom w:w="0" w:type="dxa"/>
              <w:right w:w="15" w:type="dxa"/>
            </w:tcMar>
            <w:hideMark/>
          </w:tcPr>
          <w:p w:rsidR="00C705A2" w:rsidRPr="00C06D99" w:rsidRDefault="00C705A2" w:rsidP="007B0A24">
            <w:pPr>
              <w:pStyle w:val="Tabletext"/>
              <w:jc w:val="center"/>
              <w:rPr>
                <w:lang w:val="en-US"/>
              </w:rPr>
            </w:pPr>
            <w:r w:rsidRPr="00C06D99">
              <w:rPr>
                <w:lang w:val="en-US"/>
              </w:rPr>
              <w:t>Fixed</w:t>
            </w:r>
          </w:p>
        </w:tc>
        <w:tc>
          <w:tcPr>
            <w:tcW w:w="1385" w:type="dxa"/>
            <w:tcBorders>
              <w:bottom w:val="single" w:sz="4" w:space="0" w:color="auto"/>
            </w:tcBorders>
            <w:shd w:val="clear" w:color="auto" w:fill="auto"/>
            <w:tcMar>
              <w:top w:w="15" w:type="dxa"/>
              <w:left w:w="15" w:type="dxa"/>
              <w:bottom w:w="0" w:type="dxa"/>
              <w:right w:w="15" w:type="dxa"/>
            </w:tcMar>
            <w:hideMark/>
          </w:tcPr>
          <w:p w:rsidR="00C705A2" w:rsidRPr="00C06D99" w:rsidRDefault="00C705A2" w:rsidP="007B0A24">
            <w:pPr>
              <w:pStyle w:val="Tabletext"/>
              <w:jc w:val="center"/>
              <w:rPr>
                <w:lang w:val="en-US"/>
              </w:rPr>
            </w:pPr>
            <w:r w:rsidRPr="00C06D99">
              <w:rPr>
                <w:lang w:val="en-US"/>
              </w:rPr>
              <w:t>Fixed</w:t>
            </w:r>
          </w:p>
        </w:tc>
        <w:tc>
          <w:tcPr>
            <w:tcW w:w="1480" w:type="dxa"/>
            <w:tcBorders>
              <w:bottom w:val="single" w:sz="4" w:space="0" w:color="auto"/>
            </w:tcBorders>
            <w:shd w:val="clear" w:color="auto" w:fill="auto"/>
            <w:tcMar>
              <w:top w:w="15" w:type="dxa"/>
              <w:left w:w="15" w:type="dxa"/>
              <w:bottom w:w="0" w:type="dxa"/>
              <w:right w:w="15" w:type="dxa"/>
            </w:tcMar>
            <w:hideMark/>
          </w:tcPr>
          <w:p w:rsidR="00C705A2" w:rsidRPr="00C06D99" w:rsidRDefault="00C705A2" w:rsidP="007B0A24">
            <w:pPr>
              <w:pStyle w:val="Tabletext"/>
              <w:jc w:val="center"/>
              <w:rPr>
                <w:lang w:val="en-US"/>
              </w:rPr>
            </w:pPr>
            <w:r w:rsidRPr="00C06D99">
              <w:rPr>
                <w:lang w:val="en-US"/>
              </w:rPr>
              <w:t>Frequency hop</w:t>
            </w:r>
          </w:p>
        </w:tc>
        <w:tc>
          <w:tcPr>
            <w:tcW w:w="1365" w:type="dxa"/>
            <w:tcBorders>
              <w:bottom w:val="single" w:sz="4" w:space="0" w:color="auto"/>
            </w:tcBorders>
            <w:shd w:val="clear" w:color="auto" w:fill="auto"/>
            <w:tcMar>
              <w:top w:w="15" w:type="dxa"/>
              <w:left w:w="15" w:type="dxa"/>
              <w:bottom w:w="0" w:type="dxa"/>
              <w:right w:w="15" w:type="dxa"/>
            </w:tcMar>
            <w:hideMark/>
          </w:tcPr>
          <w:p w:rsidR="00C705A2" w:rsidRPr="00C06D99" w:rsidRDefault="00C705A2" w:rsidP="007B0A24">
            <w:pPr>
              <w:pStyle w:val="Tabletext"/>
              <w:jc w:val="center"/>
              <w:rPr>
                <w:lang w:val="en-US"/>
              </w:rPr>
            </w:pPr>
            <w:r w:rsidRPr="00C06D99">
              <w:rPr>
                <w:lang w:val="en-US"/>
              </w:rPr>
              <w:t>Fixed</w:t>
            </w:r>
          </w:p>
        </w:tc>
      </w:tr>
      <w:tr w:rsidR="00C705A2" w:rsidRPr="00674EC4" w:rsidTr="007B0A24">
        <w:trPr>
          <w:trHeight w:val="285"/>
          <w:jc w:val="center"/>
        </w:trPr>
        <w:tc>
          <w:tcPr>
            <w:tcW w:w="9285" w:type="dxa"/>
            <w:gridSpan w:val="6"/>
            <w:tcBorders>
              <w:left w:val="nil"/>
              <w:bottom w:val="nil"/>
              <w:right w:val="nil"/>
            </w:tcBorders>
            <w:shd w:val="clear" w:color="auto" w:fill="auto"/>
            <w:tcMar>
              <w:top w:w="15" w:type="dxa"/>
              <w:left w:w="108" w:type="dxa"/>
              <w:bottom w:w="0" w:type="dxa"/>
              <w:right w:w="108" w:type="dxa"/>
            </w:tcMar>
            <w:hideMark/>
          </w:tcPr>
          <w:p w:rsidR="00C705A2" w:rsidRPr="00C06D99" w:rsidRDefault="00C705A2" w:rsidP="007B0A24">
            <w:pPr>
              <w:pStyle w:val="Tablelegend"/>
              <w:rPr>
                <w:lang w:val="en-US"/>
              </w:rPr>
            </w:pPr>
            <w:r w:rsidRPr="00C06D99">
              <w:rPr>
                <w:lang w:val="en-US"/>
              </w:rPr>
              <w:t>NOTE – PRF = pulse repetition frequency.</w:t>
            </w:r>
          </w:p>
        </w:tc>
      </w:tr>
    </w:tbl>
    <w:p w:rsidR="00C705A2" w:rsidRPr="00C06D99" w:rsidRDefault="00C705A2" w:rsidP="00C705A2">
      <w:pPr>
        <w:pStyle w:val="Tablefin"/>
        <w:rPr>
          <w:lang w:val="en-US"/>
        </w:rPr>
      </w:pPr>
    </w:p>
    <w:p w:rsidR="00C705A2" w:rsidRPr="00C06D99" w:rsidRDefault="00C705A2" w:rsidP="00C705A2">
      <w:pPr>
        <w:rPr>
          <w:lang w:val="en-US"/>
        </w:rPr>
      </w:pPr>
      <w:r w:rsidRPr="00C06D99">
        <w:rPr>
          <w:lang w:val="en-US"/>
        </w:rPr>
        <w:t>Typical terrestrial tracking radars cover elevation angles from 0 degree to 90 degrees during the track, and can have mainlobe-to-mainlobe coupling in elevation.</w:t>
      </w:r>
    </w:p>
    <w:p w:rsidR="00C705A2" w:rsidRPr="00C06D99" w:rsidRDefault="00C705A2" w:rsidP="00C705A2">
      <w:pPr>
        <w:rPr>
          <w:lang w:val="en-US"/>
        </w:rPr>
      </w:pPr>
      <w:r w:rsidRPr="00C06D99">
        <w:rPr>
          <w:lang w:val="en-US"/>
        </w:rPr>
        <w:t xml:space="preserve">Recommendation ITU-R </w:t>
      </w:r>
      <w:r w:rsidRPr="00801CCF">
        <w:rPr>
          <w:lang w:val="en-US"/>
        </w:rPr>
        <w:t>RS.1628</w:t>
      </w:r>
      <w:r w:rsidRPr="00C06D99">
        <w:rPr>
          <w:lang w:val="en-US"/>
        </w:rPr>
        <w:t xml:space="preserve"> – Feasibility of sharing in the band 35.5-36.0 GH</w:t>
      </w:r>
      <w:r w:rsidRPr="00C06D99">
        <w:rPr>
          <w:smallCaps/>
          <w:lang w:val="en-US"/>
        </w:rPr>
        <w:t>z</w:t>
      </w:r>
      <w:r w:rsidRPr="00C06D99">
        <w:rPr>
          <w:lang w:val="en-US"/>
        </w:rPr>
        <w:t xml:space="preserve"> between the Earth exploration-satellite service (active) and space research service (active), and other services allocated in this band, which was drafted for the preparation of WRC-03 (sharing conditions between Radiolocation and EESS (active) in 35.5-36.0 GHz), clearly shows that sharing is feasible between radiolocation and EESS (active). The main two findings are the following:</w:t>
      </w:r>
    </w:p>
    <w:p w:rsidR="00C705A2" w:rsidRPr="00C06D99" w:rsidRDefault="00C705A2" w:rsidP="00C705A2">
      <w:pPr>
        <w:pStyle w:val="enumlev1"/>
        <w:rPr>
          <w:lang w:val="en-US"/>
        </w:rPr>
      </w:pPr>
      <w:r w:rsidRPr="00C06D99">
        <w:rPr>
          <w:lang w:val="en-US"/>
        </w:rPr>
        <w:t>–</w:t>
      </w:r>
      <w:r w:rsidRPr="00C06D99">
        <w:rPr>
          <w:b/>
          <w:bCs/>
          <w:lang w:val="en-US"/>
        </w:rPr>
        <w:tab/>
      </w:r>
      <w:r w:rsidRPr="00C06D99">
        <w:rPr>
          <w:lang w:val="en-US"/>
        </w:rPr>
        <w:t xml:space="preserve">that in order to ensure compatibility between radiolocation service and EESS (active) and SRS (active), the mean pfd at the Earthʼs surface from the spaceborne active sensor generated at any angle greater than 0.8º from the beam centre should not exceed </w:t>
      </w:r>
      <w:r w:rsidRPr="00C06D99">
        <w:rPr>
          <w:lang w:val="en-US"/>
        </w:rPr>
        <w:sym w:font="Symbol" w:char="F02D"/>
      </w:r>
      <w:r w:rsidRPr="00C06D99">
        <w:rPr>
          <w:lang w:val="en-US"/>
        </w:rPr>
        <w:t>73.3 dB(W/m</w:t>
      </w:r>
      <w:r w:rsidRPr="00C06D99">
        <w:rPr>
          <w:vertAlign w:val="superscript"/>
          <w:lang w:val="en-US"/>
        </w:rPr>
        <w:t>2</w:t>
      </w:r>
      <w:r w:rsidRPr="00C06D99">
        <w:rPr>
          <w:lang w:val="en-US"/>
        </w:rPr>
        <w:t xml:space="preserve">) in the band 35.5-36.0 GHz (see RR </w:t>
      </w:r>
      <w:r w:rsidRPr="00C06D99">
        <w:rPr>
          <w:b/>
          <w:bCs/>
          <w:lang w:val="en-US"/>
        </w:rPr>
        <w:t>5.549A</w:t>
      </w:r>
      <w:r w:rsidRPr="00C06D99">
        <w:rPr>
          <w:lang w:val="en-US"/>
        </w:rPr>
        <w:t>);</w:t>
      </w:r>
    </w:p>
    <w:p w:rsidR="00C705A2" w:rsidRPr="00C06D99" w:rsidRDefault="00C705A2" w:rsidP="00C705A2">
      <w:pPr>
        <w:pStyle w:val="enumlev1"/>
        <w:rPr>
          <w:lang w:val="en-US"/>
        </w:rPr>
      </w:pPr>
      <w:r w:rsidRPr="00C06D99">
        <w:rPr>
          <w:lang w:val="en-US"/>
        </w:rPr>
        <w:t>–</w:t>
      </w:r>
      <w:r w:rsidRPr="00C06D99">
        <w:rPr>
          <w:b/>
          <w:bCs/>
          <w:lang w:val="en-US"/>
        </w:rPr>
        <w:tab/>
      </w:r>
      <w:r w:rsidRPr="00C06D99">
        <w:rPr>
          <w:lang w:val="en-US"/>
        </w:rPr>
        <w:t>that, according to Annex 1 of Recommendation ITU-R RS.1628, the cumulative density functions (CDFs) of the interference levels into each of seven types of spaceborne active sensors caused by radiolocation devices do not exceed –120 dBW.</w:t>
      </w:r>
    </w:p>
    <w:p w:rsidR="00C705A2" w:rsidRPr="00C06D99" w:rsidRDefault="00C705A2" w:rsidP="00C705A2">
      <w:pPr>
        <w:rPr>
          <w:lang w:val="en-US"/>
        </w:rPr>
      </w:pPr>
      <w:r w:rsidRPr="00C06D99">
        <w:rPr>
          <w:lang w:val="en-US"/>
        </w:rPr>
        <w:t>The second finding is based on simulations based on worst cases, such as the Metric 1 radar station having a maximum elevation angle of 45°. Table 3 shows the list of radar devices as given at the 7</w:t>
      </w:r>
      <w:r w:rsidRPr="00C06D99">
        <w:rPr>
          <w:lang w:val="en-US"/>
        </w:rPr>
        <w:noBreakHyphen/>
        <w:t>8R in 1996. The e.i.r.p. of the Metric 1 radars equals 103.3 dBW. This Table is also in full accordance with Recommendation ITU-R M.1640.</w:t>
      </w:r>
    </w:p>
    <w:p w:rsidR="00C705A2" w:rsidRDefault="00C705A2" w:rsidP="00C705A2">
      <w:pPr>
        <w:rPr>
          <w:lang w:val="en-US"/>
        </w:rPr>
      </w:pPr>
      <w:r w:rsidRPr="00C06D99">
        <w:rPr>
          <w:lang w:val="en-US"/>
        </w:rPr>
        <w:t xml:space="preserve">However, it appears that the Metric 1 radar antennas are capable of being directed at elevation angles as high as zenith. This information is in contradiction with the hypothesis performed during the WRC </w:t>
      </w:r>
      <w:r w:rsidRPr="00C06D99">
        <w:rPr>
          <w:lang w:val="en-US"/>
        </w:rPr>
        <w:lastRenderedPageBreak/>
        <w:t>study cycle 2000-2003. Therefore, the corresponding levels of interference that may experience AltiKa caused by a Metric 1 radar looking at nadir or angles higher than 70°, are not acceptable since it may cause malfunction of the EESS (active) receiver. This situation arises when the Metric 1 radar tracks AltiKa (in that case, elevation angles up to 90° may occur and therefore main beam to main beam coupling).</w:t>
      </w:r>
    </w:p>
    <w:p w:rsidR="00C705A2" w:rsidRPr="00C06D99" w:rsidRDefault="00C705A2" w:rsidP="00C705A2">
      <w:pPr>
        <w:pStyle w:val="Heading3"/>
        <w:rPr>
          <w:lang w:val="en-US"/>
        </w:rPr>
      </w:pPr>
      <w:r w:rsidRPr="00C06D99">
        <w:rPr>
          <w:lang w:val="en-US"/>
        </w:rPr>
        <w:t>4.1.2</w:t>
      </w:r>
      <w:r w:rsidRPr="00C06D99">
        <w:rPr>
          <w:lang w:val="en-US"/>
        </w:rPr>
        <w:tab/>
        <w:t>MMW Radar</w:t>
      </w:r>
    </w:p>
    <w:p w:rsidR="00C705A2" w:rsidRPr="00C06D99" w:rsidRDefault="00C705A2" w:rsidP="00C705A2">
      <w:pPr>
        <w:rPr>
          <w:lang w:val="en-US"/>
        </w:rPr>
      </w:pPr>
      <w:r w:rsidRPr="00C06D99">
        <w:rPr>
          <w:lang w:val="en-US"/>
        </w:rPr>
        <w:t xml:space="preserve">There is a more powerful radar operating in the 35.5-36.0 GHz frequency band known as the Millimeter-wave radar (MMW) with characteristics as shown in Table 4. The MMW has </w:t>
      </w:r>
      <w:r>
        <w:rPr>
          <w:lang w:val="en-US"/>
        </w:rPr>
        <w:t>120 kW transmit peak power and 70.0</w:t>
      </w:r>
      <w:r w:rsidRPr="00C06D99">
        <w:rPr>
          <w:lang w:val="en-US"/>
        </w:rPr>
        <w:t xml:space="preserve"> dBi anten</w:t>
      </w:r>
      <w:r>
        <w:rPr>
          <w:lang w:val="en-US"/>
        </w:rPr>
        <w:t>na gain, giving an e.i.r.p. of 120.8</w:t>
      </w:r>
      <w:r w:rsidRPr="00C06D99">
        <w:rPr>
          <w:lang w:val="en-US"/>
        </w:rPr>
        <w:t xml:space="preserve"> dBW, compared to the </w:t>
      </w:r>
      <w:r>
        <w:rPr>
          <w:lang w:val="en-US"/>
        </w:rPr>
        <w:t>M</w:t>
      </w:r>
      <w:r w:rsidRPr="00C06D99">
        <w:rPr>
          <w:lang w:val="en-US"/>
        </w:rPr>
        <w:t>etric radar’s e</w:t>
      </w:r>
      <w:r>
        <w:rPr>
          <w:lang w:val="en-US"/>
        </w:rPr>
        <w:t>.</w:t>
      </w:r>
      <w:r w:rsidRPr="00C06D99">
        <w:rPr>
          <w:lang w:val="en-US"/>
        </w:rPr>
        <w:t>i</w:t>
      </w:r>
      <w:r>
        <w:rPr>
          <w:lang w:val="en-US"/>
        </w:rPr>
        <w:t>.</w:t>
      </w:r>
      <w:r w:rsidRPr="00C06D99">
        <w:rPr>
          <w:lang w:val="en-US"/>
        </w:rPr>
        <w:t>r</w:t>
      </w:r>
      <w:r>
        <w:rPr>
          <w:lang w:val="en-US"/>
        </w:rPr>
        <w:t>.</w:t>
      </w:r>
      <w:r w:rsidRPr="00C06D99">
        <w:rPr>
          <w:lang w:val="en-US"/>
        </w:rPr>
        <w:t>p</w:t>
      </w:r>
      <w:r>
        <w:rPr>
          <w:lang w:val="en-US"/>
        </w:rPr>
        <w:t>.</w:t>
      </w:r>
      <w:r w:rsidRPr="00C06D99">
        <w:rPr>
          <w:lang w:val="en-US"/>
        </w:rPr>
        <w:t xml:space="preserve"> of 103.3 dBW.</w:t>
      </w:r>
    </w:p>
    <w:p w:rsidR="00C705A2" w:rsidRPr="00C06D99" w:rsidRDefault="00C705A2" w:rsidP="00C705A2">
      <w:pPr>
        <w:pStyle w:val="TableNo"/>
        <w:rPr>
          <w:lang w:val="en-US"/>
        </w:rPr>
      </w:pPr>
      <w:r w:rsidRPr="00C06D99">
        <w:rPr>
          <w:lang w:val="en-US"/>
        </w:rPr>
        <w:t>TABLE 4</w:t>
      </w:r>
    </w:p>
    <w:p w:rsidR="00C705A2" w:rsidRPr="00C06D99" w:rsidRDefault="00C705A2" w:rsidP="00C705A2">
      <w:pPr>
        <w:pStyle w:val="Tabletitle"/>
        <w:rPr>
          <w:lang w:val="en-US"/>
        </w:rPr>
      </w:pPr>
      <w:r w:rsidRPr="00C06D99">
        <w:rPr>
          <w:lang w:val="en-US"/>
        </w:rPr>
        <w:t>Characteristics of the MMW at 35 GHz</w:t>
      </w:r>
    </w:p>
    <w:tbl>
      <w:tblPr>
        <w:tblW w:w="6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9"/>
        <w:gridCol w:w="3907"/>
      </w:tblGrid>
      <w:tr w:rsidR="00C705A2" w:rsidRPr="00C06D99" w:rsidTr="007B0A24">
        <w:trPr>
          <w:trHeight w:val="286"/>
          <w:jc w:val="center"/>
        </w:trPr>
        <w:tc>
          <w:tcPr>
            <w:tcW w:w="2279"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Parameter</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head"/>
              <w:rPr>
                <w:lang w:val="en-US"/>
              </w:rPr>
            </w:pPr>
            <w:r w:rsidRPr="00C06D99">
              <w:rPr>
                <w:lang w:val="en-US"/>
              </w:rPr>
              <w:t>Metric</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Sensor type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Active</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Modulation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Pulse</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Compression ratio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Pulse width (µs)</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50</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Tx peak power (kW)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Pr>
                <w:lang w:val="en-US"/>
              </w:rPr>
              <w:t>12</w:t>
            </w:r>
            <w:r w:rsidRPr="00C06D99">
              <w:rPr>
                <w:lang w:val="en-US"/>
              </w:rPr>
              <w:t>0</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PRF (kHz)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2</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RF bandwidth (MHz)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Pr>
                <w:lang w:val="en-US"/>
              </w:rPr>
              <w:t xml:space="preserve">6, 12, 500, 1 000, 2 </w:t>
            </w:r>
            <w:r w:rsidRPr="00C06D99">
              <w:rPr>
                <w:lang w:val="en-US"/>
              </w:rPr>
              <w:t>000</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Antenna gain (dBi)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Pr>
                <w:lang w:val="en-US"/>
              </w:rPr>
              <w:t>70.0</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7B0A24">
            <w:pPr>
              <w:pStyle w:val="Tabletext"/>
              <w:rPr>
                <w:lang w:val="en-US"/>
              </w:rPr>
            </w:pPr>
            <w:r w:rsidRPr="00C06D99">
              <w:rPr>
                <w:lang w:val="en-US"/>
              </w:rPr>
              <w:t xml:space="preserve">Beamwidth (degrees)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 xml:space="preserve">0.0435 </w:t>
            </w:r>
            <w:r w:rsidRPr="00C06D99">
              <w:rPr>
                <w:lang w:val="en-US"/>
              </w:rPr>
              <w:sym w:font="Symbol" w:char="00B4"/>
            </w:r>
            <w:r w:rsidRPr="00C06D99">
              <w:rPr>
                <w:lang w:val="en-US"/>
              </w:rPr>
              <w:t xml:space="preserve"> 0.0435</w:t>
            </w:r>
          </w:p>
        </w:tc>
      </w:tr>
      <w:tr w:rsidR="00C705A2" w:rsidRPr="00C06D99" w:rsidTr="007B0A24">
        <w:trPr>
          <w:trHeight w:val="286"/>
          <w:jc w:val="center"/>
        </w:trPr>
        <w:tc>
          <w:tcPr>
            <w:tcW w:w="2279" w:type="dxa"/>
            <w:shd w:val="clear" w:color="auto" w:fill="auto"/>
            <w:tcMar>
              <w:top w:w="15" w:type="dxa"/>
              <w:left w:w="108" w:type="dxa"/>
              <w:bottom w:w="0" w:type="dxa"/>
              <w:right w:w="108" w:type="dxa"/>
            </w:tcMar>
            <w:vAlign w:val="bottom"/>
            <w:hideMark/>
          </w:tcPr>
          <w:p w:rsidR="00C705A2" w:rsidRPr="00C06D99" w:rsidRDefault="00C705A2" w:rsidP="006A4C22">
            <w:pPr>
              <w:pStyle w:val="Tabletext"/>
              <w:jc w:val="left"/>
              <w:rPr>
                <w:lang w:val="en-US"/>
              </w:rPr>
            </w:pPr>
            <w:r w:rsidRPr="00C06D99">
              <w:rPr>
                <w:lang w:val="en-US"/>
              </w:rPr>
              <w:t xml:space="preserve">Rx IF bandwidth (GHz) </w:t>
            </w:r>
          </w:p>
        </w:tc>
        <w:tc>
          <w:tcPr>
            <w:tcW w:w="3907" w:type="dxa"/>
            <w:shd w:val="clear" w:color="auto" w:fill="auto"/>
            <w:tcMar>
              <w:top w:w="15" w:type="dxa"/>
              <w:left w:w="15" w:type="dxa"/>
              <w:bottom w:w="0" w:type="dxa"/>
              <w:right w:w="15" w:type="dxa"/>
            </w:tcMar>
            <w:vAlign w:val="bottom"/>
            <w:hideMark/>
          </w:tcPr>
          <w:p w:rsidR="00C705A2" w:rsidRPr="00C06D99" w:rsidRDefault="00C705A2" w:rsidP="007B0A24">
            <w:pPr>
              <w:pStyle w:val="Tabletext"/>
              <w:jc w:val="center"/>
              <w:rPr>
                <w:lang w:val="en-US"/>
              </w:rPr>
            </w:pPr>
            <w:r w:rsidRPr="00C06D99">
              <w:rPr>
                <w:lang w:val="en-US"/>
              </w:rPr>
              <w:t>2</w:t>
            </w:r>
          </w:p>
        </w:tc>
      </w:tr>
      <w:tr w:rsidR="00C705A2" w:rsidRPr="00674EC4" w:rsidTr="007B0A24">
        <w:trPr>
          <w:trHeight w:val="286"/>
          <w:jc w:val="center"/>
        </w:trPr>
        <w:tc>
          <w:tcPr>
            <w:tcW w:w="6186" w:type="dxa"/>
            <w:gridSpan w:val="2"/>
            <w:tcBorders>
              <w:left w:val="nil"/>
              <w:bottom w:val="nil"/>
              <w:right w:val="nil"/>
            </w:tcBorders>
            <w:shd w:val="clear" w:color="auto" w:fill="auto"/>
            <w:tcMar>
              <w:top w:w="15" w:type="dxa"/>
              <w:left w:w="108" w:type="dxa"/>
              <w:bottom w:w="0" w:type="dxa"/>
              <w:right w:w="108" w:type="dxa"/>
            </w:tcMar>
            <w:hideMark/>
          </w:tcPr>
          <w:p w:rsidR="00C705A2" w:rsidRPr="00C06D99" w:rsidRDefault="00C705A2" w:rsidP="007B0A24">
            <w:pPr>
              <w:pStyle w:val="Tablelegend"/>
              <w:rPr>
                <w:lang w:val="en-US"/>
              </w:rPr>
            </w:pPr>
            <w:r w:rsidRPr="00C06D99">
              <w:rPr>
                <w:lang w:val="en-US"/>
              </w:rPr>
              <w:t>NOTE – PRF = pulse repetition frequency.</w:t>
            </w:r>
          </w:p>
        </w:tc>
      </w:tr>
    </w:tbl>
    <w:p w:rsidR="00C705A2" w:rsidRPr="00C06D99" w:rsidRDefault="00C705A2" w:rsidP="00C705A2">
      <w:pPr>
        <w:pStyle w:val="Tablefin"/>
        <w:rPr>
          <w:lang w:val="en-US"/>
        </w:rPr>
      </w:pPr>
    </w:p>
    <w:p w:rsidR="00C705A2" w:rsidRDefault="00C705A2" w:rsidP="00C705A2">
      <w:pPr>
        <w:rPr>
          <w:lang w:val="en-US"/>
        </w:rPr>
      </w:pPr>
      <w:r w:rsidRPr="00C06D99">
        <w:rPr>
          <w:lang w:val="en-US"/>
        </w:rPr>
        <w:t>One objective of the MMW is space object tracking whereby it can cover elevation angles from</w:t>
      </w:r>
      <w:r>
        <w:rPr>
          <w:lang w:val="en-US"/>
        </w:rPr>
        <w:t xml:space="preserve"> </w:t>
      </w:r>
      <w:r w:rsidRPr="00C06D99">
        <w:rPr>
          <w:lang w:val="en-US"/>
        </w:rPr>
        <w:t>0</w:t>
      </w:r>
      <w:r>
        <w:rPr>
          <w:lang w:val="en-US"/>
        </w:rPr>
        <w:t> </w:t>
      </w:r>
      <w:r w:rsidRPr="00C06D99">
        <w:rPr>
          <w:lang w:val="en-US"/>
        </w:rPr>
        <w:t>degree to 90 degrees during the track, and can have mainlobe-to-mainlobe coupling in elevation.</w:t>
      </w:r>
    </w:p>
    <w:p w:rsidR="00C705A2" w:rsidRPr="00C06D99" w:rsidRDefault="00C705A2" w:rsidP="00C705A2">
      <w:pPr>
        <w:rPr>
          <w:lang w:val="en-US"/>
        </w:rPr>
      </w:pPr>
      <w:r>
        <w:rPr>
          <w:lang w:val="en-US"/>
        </w:rPr>
        <w:t>It is to be noted that for the wideband mode with 2 GHz bandwidth, the corresponding e.i.r.p. within the band 35.5-36 GHz equals 114.3 dBW, since the EESS(active) allocation equals 500 MHz and the RF bandwidth of the MMW radar in the wideband mode equals 2 GHz.</w:t>
      </w:r>
    </w:p>
    <w:p w:rsidR="00C705A2" w:rsidRPr="00C06D99" w:rsidRDefault="00C705A2" w:rsidP="00C705A2">
      <w:pPr>
        <w:pStyle w:val="Heading2"/>
        <w:rPr>
          <w:lang w:val="en-US"/>
        </w:rPr>
      </w:pPr>
      <w:r w:rsidRPr="00C06D99">
        <w:rPr>
          <w:lang w:val="en-US"/>
        </w:rPr>
        <w:t>4.2</w:t>
      </w:r>
      <w:r w:rsidRPr="00C06D99">
        <w:rPr>
          <w:lang w:val="en-US"/>
        </w:rPr>
        <w:tab/>
        <w:t>Compatibility between EESS (active) InSAR and radiolocation</w:t>
      </w:r>
    </w:p>
    <w:p w:rsidR="00C705A2" w:rsidRPr="00C06D99" w:rsidRDefault="00C705A2" w:rsidP="00C705A2">
      <w:pPr>
        <w:pStyle w:val="Heading3"/>
        <w:rPr>
          <w:lang w:val="en-US"/>
        </w:rPr>
      </w:pPr>
      <w:r w:rsidRPr="00C06D99">
        <w:rPr>
          <w:lang w:val="en-US"/>
        </w:rPr>
        <w:t>4.2.1</w:t>
      </w:r>
      <w:r w:rsidRPr="00C06D99">
        <w:rPr>
          <w:lang w:val="en-US"/>
        </w:rPr>
        <w:tab/>
        <w:t>Static analysis: one pass simulation</w:t>
      </w:r>
    </w:p>
    <w:p w:rsidR="00C705A2" w:rsidRPr="00C06D99" w:rsidRDefault="00C705A2" w:rsidP="00C705A2">
      <w:pPr>
        <w:pStyle w:val="Heading4"/>
        <w:rPr>
          <w:lang w:val="en-US"/>
        </w:rPr>
      </w:pPr>
      <w:r w:rsidRPr="00C06D99">
        <w:rPr>
          <w:lang w:val="en-US"/>
        </w:rPr>
        <w:t>4.2.1.1</w:t>
      </w:r>
      <w:r w:rsidRPr="00C06D99">
        <w:rPr>
          <w:lang w:val="en-US"/>
        </w:rPr>
        <w:tab/>
        <w:t xml:space="preserve">Simulation using the </w:t>
      </w:r>
      <w:r>
        <w:rPr>
          <w:lang w:val="en-US"/>
        </w:rPr>
        <w:t>M</w:t>
      </w:r>
      <w:r w:rsidRPr="00C06D99">
        <w:rPr>
          <w:lang w:val="en-US"/>
        </w:rPr>
        <w:t>etric radar</w:t>
      </w:r>
    </w:p>
    <w:p w:rsidR="00C705A2" w:rsidRPr="00C06D99" w:rsidRDefault="00C705A2" w:rsidP="00C705A2">
      <w:pPr>
        <w:rPr>
          <w:szCs w:val="24"/>
          <w:lang w:val="en-US"/>
        </w:rPr>
      </w:pPr>
      <w:r w:rsidRPr="00C06D99">
        <w:rPr>
          <w:lang w:val="en-US"/>
        </w:rPr>
        <w:t xml:space="preserve">For the EESS (active) spaceborne Ka-band InSAR, it has a look angle, that angle between nadir and the beam centre, of 0.7 degree (NR) and 4.3 degrees (FR). </w:t>
      </w:r>
      <w:r w:rsidRPr="00C06D99">
        <w:rPr>
          <w:szCs w:val="24"/>
          <w:lang w:val="en-US"/>
        </w:rPr>
        <w:t>The Ka-band InSAR sensor beams which point near nadir move past the terrestrial systems as the spacecraft proceeds in its orbit. For a sensor azimuth beamwidth of 0.13 degrees, the beam scans past the terrestrial system in about 0.2 second. The InSAR looks down to the side of the nadir track at a fixed look angle.</w:t>
      </w:r>
    </w:p>
    <w:p w:rsidR="00C705A2" w:rsidRPr="00C06D99" w:rsidRDefault="00C705A2" w:rsidP="00C705A2">
      <w:pPr>
        <w:rPr>
          <w:lang w:val="en-US"/>
        </w:rPr>
      </w:pPr>
      <w:r w:rsidRPr="00C06D99">
        <w:rPr>
          <w:lang w:val="en-US"/>
        </w:rPr>
        <w:lastRenderedPageBreak/>
        <w:t xml:space="preserve">Recommendation </w:t>
      </w:r>
      <w:r w:rsidRPr="00801CCF">
        <w:rPr>
          <w:lang w:val="en-US"/>
        </w:rPr>
        <w:t>ITU-R F.1245</w:t>
      </w:r>
      <w:r w:rsidRPr="00C06D99">
        <w:rPr>
          <w:lang w:val="en-US"/>
        </w:rPr>
        <w:t xml:space="preserve"> – Mathematical model of average and related radiation patterns for line-of-sight point-to-point radio-relay system antennas for use in certain coordination studies and interference assessment in the frequency range from 1 GHz to about 70 GHz, gives the antenna gain equations for the 35 GHz antenna pattern.</w:t>
      </w:r>
    </w:p>
    <w:p w:rsidR="00C705A2" w:rsidRPr="00C06D99" w:rsidRDefault="00C705A2" w:rsidP="00C705A2">
      <w:pPr>
        <w:pStyle w:val="FigureNo"/>
        <w:rPr>
          <w:lang w:val="en-US"/>
        </w:rPr>
      </w:pPr>
      <w:r w:rsidRPr="00C06D99">
        <w:rPr>
          <w:lang w:val="en-US"/>
        </w:rPr>
        <w:t xml:space="preserve">Figure </w:t>
      </w:r>
      <w:r w:rsidRPr="00C06D99">
        <w:rPr>
          <w:lang w:val="en-US" w:eastAsia="ja-JP"/>
        </w:rPr>
        <w:t>3</w:t>
      </w:r>
    </w:p>
    <w:p w:rsidR="00C705A2" w:rsidRPr="00C06D99" w:rsidRDefault="00C705A2" w:rsidP="00C705A2">
      <w:pPr>
        <w:pStyle w:val="Figuretitle"/>
        <w:rPr>
          <w:lang w:val="en-US"/>
        </w:rPr>
      </w:pPr>
      <w:r w:rsidRPr="00C06D99">
        <w:rPr>
          <w:lang w:val="en-US" w:eastAsia="ja-JP"/>
        </w:rPr>
        <w:t>Ka-band terrestrial</w:t>
      </w:r>
      <w:r w:rsidRPr="00C06D99">
        <w:rPr>
          <w:lang w:val="en-US"/>
        </w:rPr>
        <w:t xml:space="preserve"> antenna elevation and azimuth gain pattern in band 35 GHz </w:t>
      </w:r>
      <w:r w:rsidRPr="00C06D99">
        <w:rPr>
          <w:lang w:val="en-US"/>
        </w:rPr>
        <w:br/>
        <w:t xml:space="preserve">(a) Elevation pattern from –5 degrees to +5 degrees, (b) Azimuth pattern from –90 degrees to +90 degrees </w:t>
      </w:r>
      <w:r w:rsidRPr="00C06D99">
        <w:rPr>
          <w:lang w:val="en-US"/>
        </w:rPr>
        <w:br/>
        <w:t>(Calculated pattern in blue, equation fit in red)</w:t>
      </w:r>
    </w:p>
    <w:tbl>
      <w:tblPr>
        <w:tblW w:w="0" w:type="auto"/>
        <w:tblLook w:val="04A0" w:firstRow="1" w:lastRow="0" w:firstColumn="1" w:lastColumn="0" w:noHBand="0" w:noVBand="1"/>
      </w:tblPr>
      <w:tblGrid>
        <w:gridCol w:w="4819"/>
        <w:gridCol w:w="4820"/>
      </w:tblGrid>
      <w:tr w:rsidR="00C705A2" w:rsidRPr="00674EC4" w:rsidTr="007B0A24">
        <w:tc>
          <w:tcPr>
            <w:tcW w:w="4927" w:type="dxa"/>
          </w:tcPr>
          <w:p w:rsidR="00C705A2" w:rsidRPr="0048229E" w:rsidRDefault="00C705A2" w:rsidP="007B0A24">
            <w:pPr>
              <w:pStyle w:val="Figurelegend"/>
              <w:jc w:val="center"/>
              <w:rPr>
                <w:b/>
                <w:bCs/>
                <w:lang w:val="it-IT"/>
              </w:rPr>
            </w:pPr>
            <w:r w:rsidRPr="0048229E">
              <w:rPr>
                <w:b/>
                <w:bCs/>
                <w:lang w:val="it-IT"/>
              </w:rPr>
              <w:t>(a) Antenna elevation gain pattern</w:t>
            </w:r>
          </w:p>
        </w:tc>
        <w:tc>
          <w:tcPr>
            <w:tcW w:w="4928" w:type="dxa"/>
          </w:tcPr>
          <w:p w:rsidR="00C705A2" w:rsidRPr="00EF0F61" w:rsidRDefault="00C705A2" w:rsidP="007B0A24">
            <w:pPr>
              <w:pStyle w:val="Figurelegend"/>
              <w:jc w:val="center"/>
              <w:rPr>
                <w:b/>
                <w:bCs/>
                <w:lang w:val="en-US"/>
              </w:rPr>
            </w:pPr>
            <w:r w:rsidRPr="00EF0F61">
              <w:rPr>
                <w:b/>
                <w:bCs/>
                <w:lang w:val="en-US"/>
              </w:rPr>
              <w:t>(b) Antenna azimuth gain pattern</w:t>
            </w:r>
          </w:p>
        </w:tc>
      </w:tr>
      <w:tr w:rsidR="00C705A2" w:rsidRPr="00C06D99" w:rsidTr="007B0A24">
        <w:tc>
          <w:tcPr>
            <w:tcW w:w="4927" w:type="dxa"/>
          </w:tcPr>
          <w:p w:rsidR="00C705A2" w:rsidRPr="00C06D99" w:rsidRDefault="00C705A2" w:rsidP="007B0A24">
            <w:pPr>
              <w:pStyle w:val="Figure"/>
              <w:rPr>
                <w:lang w:val="en-US"/>
              </w:rPr>
            </w:pPr>
            <w:r w:rsidRPr="00C06D99">
              <w:rPr>
                <w:noProof/>
                <w:lang w:val="en-GB" w:eastAsia="en-GB"/>
              </w:rPr>
              <w:drawing>
                <wp:inline distT="0" distB="0" distL="0" distR="0" wp14:anchorId="5D989EC9" wp14:editId="431072A4">
                  <wp:extent cx="2924175" cy="2924175"/>
                  <wp:effectExtent l="0" t="0" r="9525" b="952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pic:spPr>
                      </pic:pic>
                    </a:graphicData>
                  </a:graphic>
                </wp:inline>
              </w:drawing>
            </w:r>
          </w:p>
        </w:tc>
        <w:tc>
          <w:tcPr>
            <w:tcW w:w="4928" w:type="dxa"/>
          </w:tcPr>
          <w:p w:rsidR="00C705A2" w:rsidRPr="00C06D99" w:rsidRDefault="00C705A2" w:rsidP="007B0A24">
            <w:pPr>
              <w:pStyle w:val="Figure"/>
              <w:rPr>
                <w:lang w:val="en-US"/>
              </w:rPr>
            </w:pPr>
            <w:r w:rsidRPr="00C06D99">
              <w:rPr>
                <w:noProof/>
                <w:szCs w:val="24"/>
                <w:lang w:val="en-GB" w:eastAsia="en-GB"/>
              </w:rPr>
              <w:drawing>
                <wp:inline distT="0" distB="0" distL="0" distR="0" wp14:anchorId="690ACD73" wp14:editId="5E78A6BE">
                  <wp:extent cx="2926080" cy="2926080"/>
                  <wp:effectExtent l="0" t="0" r="762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tc>
      </w:tr>
    </w:tbl>
    <w:p w:rsidR="00C705A2" w:rsidRDefault="00C705A2" w:rsidP="00C705A2">
      <w:pPr>
        <w:rPr>
          <w:lang w:val="en-US"/>
        </w:rPr>
      </w:pPr>
    </w:p>
    <w:p w:rsidR="00C705A2" w:rsidRPr="00C06D99" w:rsidRDefault="00C705A2" w:rsidP="000A7248">
      <w:pPr>
        <w:rPr>
          <w:lang w:val="en-US"/>
        </w:rPr>
      </w:pPr>
      <w:r w:rsidRPr="00C06D99">
        <w:rPr>
          <w:lang w:val="en-US"/>
        </w:rPr>
        <w:t>In Figs 4 and 5 below, the single pass simulation of the InSAR over 800 seconds, 20 seconds and 0.2</w:t>
      </w:r>
      <w:r w:rsidR="000A7248">
        <w:rPr>
          <w:lang w:val="en-US"/>
        </w:rPr>
        <w:t> </w:t>
      </w:r>
      <w:r w:rsidRPr="00C06D99">
        <w:rPr>
          <w:lang w:val="en-US"/>
        </w:rPr>
        <w:t xml:space="preserve">second shows the received power into the Ka-band InSAR peaks above +0 dBm in the middle of the </w:t>
      </w:r>
      <w:r w:rsidRPr="00C06D99">
        <w:rPr>
          <w:bCs/>
          <w:lang w:val="en-US"/>
        </w:rPr>
        <w:t xml:space="preserve">pass. </w:t>
      </w:r>
      <w:r w:rsidRPr="00C06D99">
        <w:rPr>
          <w:lang w:val="en-US"/>
        </w:rPr>
        <w:t>The InSAR receiver must be protected up to +0 dBm, or +6 dBm if a 6 dB margin is imposed. The duration of the radio-frequency interference (RFI) above –10 dBm is about 20 milliseconds and above 0 dBm is about 5 milliseconds.</w:t>
      </w:r>
    </w:p>
    <w:p w:rsidR="00C705A2" w:rsidRPr="00C06D99" w:rsidRDefault="00C705A2" w:rsidP="00C705A2">
      <w:pPr>
        <w:pStyle w:val="FigureNo"/>
        <w:rPr>
          <w:b/>
          <w:lang w:val="en-US"/>
        </w:rPr>
      </w:pPr>
      <w:r w:rsidRPr="00C06D99">
        <w:rPr>
          <w:lang w:val="en-US"/>
        </w:rPr>
        <w:lastRenderedPageBreak/>
        <w:t>FIGURE 4</w:t>
      </w:r>
    </w:p>
    <w:p w:rsidR="00C705A2" w:rsidRPr="00C06D99" w:rsidRDefault="00C705A2" w:rsidP="00C705A2">
      <w:pPr>
        <w:pStyle w:val="Figuretitle"/>
        <w:rPr>
          <w:lang w:val="en-US"/>
        </w:rPr>
      </w:pPr>
      <w:r w:rsidRPr="00C06D99">
        <w:rPr>
          <w:lang w:val="en-US" w:eastAsia="ja-JP"/>
        </w:rPr>
        <w:t xml:space="preserve">Single pass simulation of received power in 35.5-36.0 GHz InSAR from terrestrial </w:t>
      </w:r>
      <w:r>
        <w:rPr>
          <w:lang w:val="en-US" w:eastAsia="ja-JP"/>
        </w:rPr>
        <w:t>M</w:t>
      </w:r>
      <w:r w:rsidRPr="00C06D99">
        <w:rPr>
          <w:lang w:val="en-US" w:eastAsia="ja-JP"/>
        </w:rPr>
        <w:t xml:space="preserve">etric radar </w:t>
      </w:r>
      <w:r w:rsidRPr="00C06D99">
        <w:rPr>
          <w:lang w:val="en-US" w:eastAsia="ja-JP"/>
        </w:rPr>
        <w:br/>
      </w:r>
      <w:r w:rsidRPr="00C06D99">
        <w:rPr>
          <w:lang w:val="en-US"/>
        </w:rPr>
        <w:t>(a) 800 seconds in orbit (b) 2 seconds in middle of orbit</w:t>
      </w:r>
    </w:p>
    <w:p w:rsidR="00C705A2" w:rsidRPr="00C06D99" w:rsidRDefault="00C705A2" w:rsidP="00C705A2">
      <w:pPr>
        <w:jc w:val="center"/>
        <w:rPr>
          <w:lang w:val="en-US"/>
        </w:rPr>
      </w:pPr>
      <w:r w:rsidRPr="00C06D99">
        <w:rPr>
          <w:noProof/>
          <w:lang w:val="en-GB" w:eastAsia="en-GB"/>
        </w:rPr>
        <w:drawing>
          <wp:inline distT="0" distB="0" distL="0" distR="0" wp14:anchorId="55A1AB6D" wp14:editId="363A5DB9">
            <wp:extent cx="5981700" cy="530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1700" cy="5303520"/>
                    </a:xfrm>
                    <a:prstGeom prst="rect">
                      <a:avLst/>
                    </a:prstGeom>
                    <a:noFill/>
                    <a:ln>
                      <a:noFill/>
                    </a:ln>
                  </pic:spPr>
                </pic:pic>
              </a:graphicData>
            </a:graphic>
          </wp:inline>
        </w:drawing>
      </w:r>
    </w:p>
    <w:p w:rsidR="00C705A2" w:rsidRPr="00C06D99" w:rsidRDefault="00C705A2" w:rsidP="00C705A2">
      <w:pPr>
        <w:pStyle w:val="FigureNo"/>
        <w:rPr>
          <w:b/>
          <w:lang w:val="en-US"/>
        </w:rPr>
      </w:pPr>
      <w:r w:rsidRPr="00C06D99">
        <w:rPr>
          <w:lang w:val="en-US"/>
        </w:rPr>
        <w:lastRenderedPageBreak/>
        <w:t>FIGURE 5</w:t>
      </w:r>
    </w:p>
    <w:p w:rsidR="00C705A2" w:rsidRPr="00C06D99" w:rsidRDefault="00C705A2" w:rsidP="00C705A2">
      <w:pPr>
        <w:pStyle w:val="Figuretitle"/>
        <w:rPr>
          <w:lang w:val="en-US"/>
        </w:rPr>
      </w:pPr>
      <w:r w:rsidRPr="00C06D99">
        <w:rPr>
          <w:lang w:val="en-US" w:eastAsia="ja-JP"/>
        </w:rPr>
        <w:t xml:space="preserve">(a) Single pass simulation of received power in 35.5-36.0 GHz InSAR from terrestrial </w:t>
      </w:r>
      <w:r>
        <w:rPr>
          <w:lang w:val="en-US" w:eastAsia="ja-JP"/>
        </w:rPr>
        <w:t>M</w:t>
      </w:r>
      <w:r w:rsidRPr="00C06D99">
        <w:rPr>
          <w:lang w:val="en-US" w:eastAsia="ja-JP"/>
        </w:rPr>
        <w:t xml:space="preserve">etric radar </w:t>
      </w:r>
      <w:r w:rsidRPr="00C06D99">
        <w:rPr>
          <w:lang w:val="en-US" w:eastAsia="ja-JP"/>
        </w:rPr>
        <w:br/>
        <w:t>over 0.</w:t>
      </w:r>
      <w:r w:rsidRPr="00C06D99">
        <w:rPr>
          <w:lang w:val="en-US"/>
        </w:rPr>
        <w:t>2 seconds in middle of orbit (b) duration of RFI level above threshold</w:t>
      </w:r>
    </w:p>
    <w:p w:rsidR="00C705A2" w:rsidRPr="00C06D99" w:rsidRDefault="00C705A2" w:rsidP="00C705A2">
      <w:pPr>
        <w:pStyle w:val="Figure"/>
        <w:rPr>
          <w:lang w:val="en-US"/>
        </w:rPr>
      </w:pPr>
      <w:r w:rsidRPr="00C06D99">
        <w:rPr>
          <w:i/>
          <w:lang w:val="en-US"/>
        </w:rPr>
        <w:t xml:space="preserve"> </w:t>
      </w:r>
      <w:r w:rsidRPr="00C06D99">
        <w:rPr>
          <w:noProof/>
          <w:lang w:val="en-GB" w:eastAsia="en-GB"/>
        </w:rPr>
        <w:drawing>
          <wp:inline distT="0" distB="0" distL="0" distR="0" wp14:anchorId="782A55F9" wp14:editId="0B313483">
            <wp:extent cx="6035040" cy="50901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5040" cy="5090160"/>
                    </a:xfrm>
                    <a:prstGeom prst="rect">
                      <a:avLst/>
                    </a:prstGeom>
                    <a:noFill/>
                    <a:ln>
                      <a:noFill/>
                    </a:ln>
                  </pic:spPr>
                </pic:pic>
              </a:graphicData>
            </a:graphic>
          </wp:inline>
        </w:drawing>
      </w:r>
    </w:p>
    <w:p w:rsidR="00C705A2" w:rsidRPr="00C06D99" w:rsidRDefault="00C705A2" w:rsidP="00C705A2">
      <w:pPr>
        <w:pStyle w:val="Heading4"/>
        <w:rPr>
          <w:lang w:val="en-US"/>
        </w:rPr>
      </w:pPr>
      <w:r w:rsidRPr="00C06D99">
        <w:rPr>
          <w:lang w:val="en-US"/>
        </w:rPr>
        <w:t>4.2.1.2</w:t>
      </w:r>
      <w:r w:rsidRPr="00C06D99">
        <w:rPr>
          <w:lang w:val="en-US"/>
        </w:rPr>
        <w:tab/>
        <w:t>Simulation using the MMW</w:t>
      </w:r>
    </w:p>
    <w:p w:rsidR="00C705A2" w:rsidRPr="00C06D99" w:rsidRDefault="00C705A2" w:rsidP="00C705A2">
      <w:pPr>
        <w:rPr>
          <w:lang w:val="en-US"/>
        </w:rPr>
      </w:pPr>
      <w:r w:rsidRPr="00C06D99">
        <w:rPr>
          <w:lang w:val="en-US"/>
        </w:rPr>
        <w:t>The MMW antenna is a 13.7 m diameter parabolic dish with 70.</w:t>
      </w:r>
      <w:r>
        <w:rPr>
          <w:lang w:val="en-US"/>
        </w:rPr>
        <w:t>0</w:t>
      </w:r>
      <w:r w:rsidRPr="00C06D99">
        <w:rPr>
          <w:lang w:val="en-US"/>
        </w:rPr>
        <w:t xml:space="preserve"> dBi gain at 35.0 GHz and 0.0435</w:t>
      </w:r>
      <w:r>
        <w:rPr>
          <w:lang w:val="en-US"/>
        </w:rPr>
        <w:t> </w:t>
      </w:r>
      <w:r w:rsidRPr="00C06D99">
        <w:rPr>
          <w:lang w:val="en-US"/>
        </w:rPr>
        <w:t>degree beamwidth. For this simulation, the InSAR antenna gain is assumed to be slightly reduced, at 48.5 dBi. The MMW is assumed to be tracking the InSAR over the single pass.</w:t>
      </w:r>
    </w:p>
    <w:p w:rsidR="00C705A2" w:rsidRPr="00C06D99" w:rsidRDefault="00C705A2" w:rsidP="00C705A2">
      <w:pPr>
        <w:rPr>
          <w:lang w:val="en-US"/>
        </w:rPr>
      </w:pPr>
      <w:r w:rsidRPr="00C06D99">
        <w:rPr>
          <w:lang w:val="en-US"/>
        </w:rPr>
        <w:t>In Fig</w:t>
      </w:r>
      <w:r>
        <w:rPr>
          <w:lang w:val="en-US"/>
        </w:rPr>
        <w:t>.</w:t>
      </w:r>
      <w:r w:rsidRPr="00C06D99">
        <w:rPr>
          <w:lang w:val="en-US"/>
        </w:rPr>
        <w:t xml:space="preserve"> 6 below, the single pass simulation of the RFI from the MMW into the InSAR over 800</w:t>
      </w:r>
      <w:r>
        <w:rPr>
          <w:lang w:val="en-US"/>
        </w:rPr>
        <w:t> </w:t>
      </w:r>
      <w:r w:rsidRPr="00C06D99">
        <w:rPr>
          <w:lang w:val="en-US"/>
        </w:rPr>
        <w:t>seconds, 10 seconds and 2 seconds shows the received power into the Ka</w:t>
      </w:r>
      <w:r>
        <w:rPr>
          <w:lang w:val="en-US"/>
        </w:rPr>
        <w:t>-band InSAR peaks to about +16.8</w:t>
      </w:r>
      <w:r w:rsidRPr="00C06D99">
        <w:rPr>
          <w:lang w:val="en-US"/>
        </w:rPr>
        <w:t xml:space="preserve"> dBm in the middle of the </w:t>
      </w:r>
      <w:r w:rsidRPr="00C06D99">
        <w:rPr>
          <w:bCs/>
          <w:lang w:val="en-US"/>
        </w:rPr>
        <w:t xml:space="preserve">pass. </w:t>
      </w:r>
      <w:r w:rsidRPr="00C06D99">
        <w:rPr>
          <w:lang w:val="en-US"/>
        </w:rPr>
        <w:t>The InSAR receiver must be protected up to +</w:t>
      </w:r>
      <w:r>
        <w:rPr>
          <w:lang w:val="en-US"/>
        </w:rPr>
        <w:t>16</w:t>
      </w:r>
      <w:r w:rsidRPr="00C06D99">
        <w:rPr>
          <w:lang w:val="en-US"/>
        </w:rPr>
        <w:t>.</w:t>
      </w:r>
      <w:r>
        <w:rPr>
          <w:lang w:val="en-US"/>
        </w:rPr>
        <w:t>8 </w:t>
      </w:r>
      <w:r w:rsidRPr="00C06D99">
        <w:rPr>
          <w:lang w:val="en-US"/>
        </w:rPr>
        <w:t>dBm, or +2</w:t>
      </w:r>
      <w:r>
        <w:rPr>
          <w:lang w:val="en-US"/>
        </w:rPr>
        <w:t>2</w:t>
      </w:r>
      <w:r w:rsidRPr="00C06D99">
        <w:rPr>
          <w:lang w:val="en-US"/>
        </w:rPr>
        <w:t>.</w:t>
      </w:r>
      <w:r>
        <w:rPr>
          <w:lang w:val="en-US"/>
        </w:rPr>
        <w:t>8</w:t>
      </w:r>
      <w:r w:rsidRPr="00C06D99">
        <w:rPr>
          <w:lang w:val="en-US"/>
        </w:rPr>
        <w:t xml:space="preserve"> dBm if a 6 dB margin is imposed. The duration of the radio-frequency interference (RFI) above –10 dBm is about 1.2 seconds.</w:t>
      </w:r>
    </w:p>
    <w:p w:rsidR="00C705A2" w:rsidRPr="00C06D99" w:rsidRDefault="00C705A2" w:rsidP="00C705A2">
      <w:pPr>
        <w:pStyle w:val="FigureNo"/>
        <w:rPr>
          <w:b/>
          <w:lang w:val="en-US"/>
        </w:rPr>
      </w:pPr>
      <w:r w:rsidRPr="00C06D99">
        <w:rPr>
          <w:lang w:val="en-US"/>
        </w:rPr>
        <w:lastRenderedPageBreak/>
        <w:t>FIGURE 6</w:t>
      </w:r>
    </w:p>
    <w:p w:rsidR="00C705A2" w:rsidRPr="00C06D99" w:rsidRDefault="00C705A2" w:rsidP="00C705A2">
      <w:pPr>
        <w:pStyle w:val="Figuretitle"/>
        <w:rPr>
          <w:lang w:val="en-US"/>
        </w:rPr>
      </w:pPr>
      <w:r w:rsidRPr="00C06D99">
        <w:rPr>
          <w:lang w:val="en-US" w:eastAsia="ja-JP"/>
        </w:rPr>
        <w:t xml:space="preserve">Single pass simulation of received power in 35.5-36.0 GHz InSAR from the MMW </w:t>
      </w:r>
      <w:r w:rsidRPr="00C06D99">
        <w:rPr>
          <w:lang w:val="en-US" w:eastAsia="ja-JP"/>
        </w:rPr>
        <w:br/>
      </w:r>
      <w:r w:rsidRPr="00C06D99">
        <w:rPr>
          <w:lang w:val="en-US"/>
        </w:rPr>
        <w:t>(a) 800 seconds in orbit (b) 10 seconds in middle of orbit (c) 2 seconds in middle of orbit</w:t>
      </w:r>
    </w:p>
    <w:p w:rsidR="00C705A2" w:rsidRPr="00C06D99" w:rsidRDefault="00C705A2" w:rsidP="00C705A2">
      <w:pPr>
        <w:pStyle w:val="Figure"/>
        <w:rPr>
          <w:lang w:val="en-US"/>
        </w:rPr>
      </w:pPr>
      <w:r>
        <w:rPr>
          <w:noProof/>
          <w:lang w:val="en-GB" w:eastAsia="en-GB"/>
        </w:rPr>
        <mc:AlternateContent>
          <mc:Choice Requires="wps">
            <w:drawing>
              <wp:anchor distT="0" distB="0" distL="114300" distR="114300" simplePos="0" relativeHeight="251669504" behindDoc="0" locked="0" layoutInCell="1" allowOverlap="1" wp14:anchorId="79B82D39" wp14:editId="29ABE748">
                <wp:simplePos x="0" y="0"/>
                <wp:positionH relativeFrom="column">
                  <wp:posOffset>2362200</wp:posOffset>
                </wp:positionH>
                <wp:positionV relativeFrom="paragraph">
                  <wp:posOffset>5808980</wp:posOffset>
                </wp:positionV>
                <wp:extent cx="876300" cy="182880"/>
                <wp:effectExtent l="0" t="0" r="19050" b="266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05A2" w:rsidRPr="008E194A" w:rsidRDefault="00C705A2" w:rsidP="00C705A2">
                            <w:pPr>
                              <w:spacing w:before="0"/>
                              <w:rPr>
                                <w:b/>
                                <w:sz w:val="10"/>
                                <w:szCs w:val="10"/>
                              </w:rPr>
                            </w:pPr>
                            <w:r w:rsidRPr="008E194A">
                              <w:rPr>
                                <w:b/>
                                <w:sz w:val="10"/>
                                <w:szCs w:val="10"/>
                                <w:lang w:val="en-US"/>
                              </w:rPr>
                              <w:t>(</w:t>
                            </w:r>
                            <w:r>
                              <w:rPr>
                                <w:b/>
                                <w:sz w:val="10"/>
                                <w:szCs w:val="10"/>
                                <w:lang w:val="en-US"/>
                              </w:rPr>
                              <w:t>c) 2</w:t>
                            </w:r>
                            <w:r w:rsidRPr="008E194A">
                              <w:rPr>
                                <w:b/>
                                <w:sz w:val="10"/>
                                <w:szCs w:val="10"/>
                                <w:lang w:val="en-US"/>
                              </w:rPr>
                              <w:t xml:space="preserve"> seconds in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82D39" id="_x0000_t202" coordsize="21600,21600" o:spt="202" path="m,l,21600r21600,l21600,xe">
                <v:stroke joinstyle="miter"/>
                <v:path gradientshapeok="t" o:connecttype="rect"/>
              </v:shapetype>
              <v:shape id="Text Box 42" o:spid="_x0000_s1026" type="#_x0000_t202" style="position:absolute;left:0;text-align:left;margin-left:186pt;margin-top:457.4pt;width:69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" fillcolor="white [3201]" strokeweight=".5pt">
                <v:path arrowok="t"/>
                <v:textbox>
                  <w:txbxContent>
                    <w:p w:rsidR="00C705A2" w:rsidRPr="008E194A" w:rsidRDefault="00C705A2" w:rsidP="00C705A2">
                      <w:pPr>
                        <w:spacing w:before="0"/>
                        <w:rPr>
                          <w:b/>
                          <w:sz w:val="10"/>
                          <w:szCs w:val="10"/>
                        </w:rPr>
                      </w:pPr>
                      <w:r w:rsidRPr="008E194A">
                        <w:rPr>
                          <w:b/>
                          <w:sz w:val="10"/>
                          <w:szCs w:val="10"/>
                          <w:lang w:val="en-US"/>
                        </w:rPr>
                        <w:t>(</w:t>
                      </w:r>
                      <w:r>
                        <w:rPr>
                          <w:b/>
                          <w:sz w:val="10"/>
                          <w:szCs w:val="10"/>
                          <w:lang w:val="en-US"/>
                        </w:rPr>
                        <w:t>c) 2</w:t>
                      </w:r>
                      <w:r w:rsidRPr="008E194A">
                        <w:rPr>
                          <w:b/>
                          <w:sz w:val="10"/>
                          <w:szCs w:val="10"/>
                          <w:lang w:val="en-US"/>
                        </w:rPr>
                        <w:t xml:space="preserve"> seconds in orbit</w:t>
                      </w:r>
                    </w:p>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42D48D7F" wp14:editId="6F4520E4">
                <wp:simplePos x="0" y="0"/>
                <wp:positionH relativeFrom="column">
                  <wp:posOffset>2415540</wp:posOffset>
                </wp:positionH>
                <wp:positionV relativeFrom="paragraph">
                  <wp:posOffset>3881120</wp:posOffset>
                </wp:positionV>
                <wp:extent cx="876300" cy="182880"/>
                <wp:effectExtent l="0" t="0" r="19050" b="266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05A2" w:rsidRPr="008E194A" w:rsidRDefault="00C705A2" w:rsidP="00C705A2">
                            <w:pPr>
                              <w:spacing w:before="0"/>
                              <w:rPr>
                                <w:b/>
                                <w:sz w:val="10"/>
                                <w:szCs w:val="10"/>
                              </w:rPr>
                            </w:pPr>
                            <w:r w:rsidRPr="008E194A">
                              <w:rPr>
                                <w:b/>
                                <w:sz w:val="10"/>
                                <w:szCs w:val="10"/>
                                <w:lang w:val="en-US"/>
                              </w:rPr>
                              <w:t>(</w:t>
                            </w:r>
                            <w:r>
                              <w:rPr>
                                <w:b/>
                                <w:sz w:val="10"/>
                                <w:szCs w:val="10"/>
                                <w:lang w:val="en-US"/>
                              </w:rPr>
                              <w:t>b</w:t>
                            </w:r>
                            <w:r w:rsidRPr="008E194A">
                              <w:rPr>
                                <w:b/>
                                <w:sz w:val="10"/>
                                <w:szCs w:val="10"/>
                                <w:lang w:val="en-US"/>
                              </w:rPr>
                              <w:t xml:space="preserve">) </w:t>
                            </w:r>
                            <w:r>
                              <w:rPr>
                                <w:b/>
                                <w:sz w:val="10"/>
                                <w:szCs w:val="10"/>
                                <w:lang w:val="en-US"/>
                              </w:rPr>
                              <w:t>1</w:t>
                            </w:r>
                            <w:r w:rsidRPr="008E194A">
                              <w:rPr>
                                <w:b/>
                                <w:sz w:val="10"/>
                                <w:szCs w:val="10"/>
                                <w:lang w:val="en-US"/>
                              </w:rPr>
                              <w:t>0 seconds in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8D7F" id="Text Box 41" o:spid="_x0000_s1027" type="#_x0000_t202" style="position:absolute;left:0;text-align:left;margin-left:190.2pt;margin-top:305.6pt;width:69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" fillcolor="white [3201]" strokeweight=".5pt">
                <v:path arrowok="t"/>
                <v:textbox>
                  <w:txbxContent>
                    <w:p w:rsidR="00C705A2" w:rsidRPr="008E194A" w:rsidRDefault="00C705A2" w:rsidP="00C705A2">
                      <w:pPr>
                        <w:spacing w:before="0"/>
                        <w:rPr>
                          <w:b/>
                          <w:sz w:val="10"/>
                          <w:szCs w:val="10"/>
                        </w:rPr>
                      </w:pPr>
                      <w:r w:rsidRPr="008E194A">
                        <w:rPr>
                          <w:b/>
                          <w:sz w:val="10"/>
                          <w:szCs w:val="10"/>
                          <w:lang w:val="en-US"/>
                        </w:rPr>
                        <w:t>(</w:t>
                      </w:r>
                      <w:r>
                        <w:rPr>
                          <w:b/>
                          <w:sz w:val="10"/>
                          <w:szCs w:val="10"/>
                          <w:lang w:val="en-US"/>
                        </w:rPr>
                        <w:t>b</w:t>
                      </w:r>
                      <w:r w:rsidRPr="008E194A">
                        <w:rPr>
                          <w:b/>
                          <w:sz w:val="10"/>
                          <w:szCs w:val="10"/>
                          <w:lang w:val="en-US"/>
                        </w:rPr>
                        <w:t xml:space="preserve">) </w:t>
                      </w:r>
                      <w:r>
                        <w:rPr>
                          <w:b/>
                          <w:sz w:val="10"/>
                          <w:szCs w:val="10"/>
                          <w:lang w:val="en-US"/>
                        </w:rPr>
                        <w:t>1</w:t>
                      </w:r>
                      <w:r w:rsidRPr="008E194A">
                        <w:rPr>
                          <w:b/>
                          <w:sz w:val="10"/>
                          <w:szCs w:val="10"/>
                          <w:lang w:val="en-US"/>
                        </w:rPr>
                        <w:t>0 seconds in orbit</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4A0BD046" wp14:editId="4241FA9A">
                <wp:simplePos x="0" y="0"/>
                <wp:positionH relativeFrom="column">
                  <wp:posOffset>2362200</wp:posOffset>
                </wp:positionH>
                <wp:positionV relativeFrom="paragraph">
                  <wp:posOffset>1930400</wp:posOffset>
                </wp:positionV>
                <wp:extent cx="876300" cy="182880"/>
                <wp:effectExtent l="0" t="0" r="19050" b="266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05A2" w:rsidRPr="008E194A" w:rsidRDefault="00C705A2" w:rsidP="00C705A2">
                            <w:pPr>
                              <w:spacing w:before="0"/>
                              <w:rPr>
                                <w:b/>
                                <w:sz w:val="10"/>
                                <w:szCs w:val="10"/>
                              </w:rPr>
                            </w:pPr>
                            <w:r w:rsidRPr="008E194A">
                              <w:rPr>
                                <w:b/>
                                <w:sz w:val="10"/>
                                <w:szCs w:val="10"/>
                                <w:lang w:val="en-US"/>
                              </w:rPr>
                              <w:t>(a) 800 seconds in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D046" id="Text Box 40" o:spid="_x0000_s1028" type="#_x0000_t202" style="position:absolute;left:0;text-align:left;margin-left:186pt;margin-top:152pt;width:69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" fillcolor="white [3201]" strokeweight=".5pt">
                <v:path arrowok="t"/>
                <v:textbox>
                  <w:txbxContent>
                    <w:p w:rsidR="00C705A2" w:rsidRPr="008E194A" w:rsidRDefault="00C705A2" w:rsidP="00C705A2">
                      <w:pPr>
                        <w:spacing w:before="0"/>
                        <w:rPr>
                          <w:b/>
                          <w:sz w:val="10"/>
                          <w:szCs w:val="10"/>
                        </w:rPr>
                      </w:pPr>
                      <w:r w:rsidRPr="008E194A">
                        <w:rPr>
                          <w:b/>
                          <w:sz w:val="10"/>
                          <w:szCs w:val="10"/>
                          <w:lang w:val="en-US"/>
                        </w:rPr>
                        <w:t>(a) 800 seconds in orbit</w:t>
                      </w:r>
                    </w:p>
                  </w:txbxContent>
                </v:textbox>
              </v:shape>
            </w:pict>
          </mc:Fallback>
        </mc:AlternateContent>
      </w:r>
      <w:r>
        <w:rPr>
          <w:noProof/>
          <w:lang w:val="en-GB" w:eastAsia="en-GB"/>
        </w:rPr>
        <w:drawing>
          <wp:inline distT="0" distB="0" distL="0" distR="0" wp14:anchorId="7837B25E" wp14:editId="0BC2CAD8">
            <wp:extent cx="5943600" cy="5975762"/>
            <wp:effectExtent l="0" t="0" r="0" b="6350"/>
            <wp:docPr id="39" name="Picture 39" descr="cid:image001.jpg@01D122AA.FE66A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D122AA.FE66A6E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5975762"/>
                    </a:xfrm>
                    <a:prstGeom prst="rect">
                      <a:avLst/>
                    </a:prstGeom>
                    <a:noFill/>
                    <a:ln>
                      <a:noFill/>
                    </a:ln>
                  </pic:spPr>
                </pic:pic>
              </a:graphicData>
            </a:graphic>
          </wp:inline>
        </w:drawing>
      </w:r>
    </w:p>
    <w:p w:rsidR="00C705A2" w:rsidRPr="00C06D99" w:rsidRDefault="00C705A2" w:rsidP="00C705A2">
      <w:pPr>
        <w:pStyle w:val="Heading3"/>
        <w:rPr>
          <w:lang w:val="en-US"/>
        </w:rPr>
      </w:pPr>
      <w:r>
        <w:rPr>
          <w:lang w:val="en-US"/>
        </w:rPr>
        <w:t>4.2.2</w:t>
      </w:r>
      <w:r>
        <w:rPr>
          <w:lang w:val="en-US"/>
        </w:rPr>
        <w:tab/>
        <w:t>Dynamic analysi</w:t>
      </w:r>
      <w:r w:rsidRPr="00C06D99">
        <w:rPr>
          <w:lang w:val="en-US"/>
        </w:rPr>
        <w:t>s</w:t>
      </w:r>
    </w:p>
    <w:p w:rsidR="00C705A2" w:rsidRPr="00C06D99" w:rsidRDefault="00C705A2" w:rsidP="00C705A2">
      <w:pPr>
        <w:rPr>
          <w:lang w:val="en-US"/>
        </w:rPr>
      </w:pPr>
      <w:r w:rsidRPr="00C06D99">
        <w:rPr>
          <w:lang w:val="en-US"/>
        </w:rPr>
        <w:t>Several dynamic simulations were performed to look at the temporal aspects of the RFI levels from the terrestrial radars into the EESS (active) receivers.</w:t>
      </w:r>
    </w:p>
    <w:p w:rsidR="00C705A2" w:rsidRPr="00C06D99" w:rsidRDefault="00C705A2" w:rsidP="00C705A2">
      <w:pPr>
        <w:rPr>
          <w:lang w:val="en-US"/>
        </w:rPr>
      </w:pPr>
      <w:r w:rsidRPr="00C06D99">
        <w:rPr>
          <w:lang w:val="en-US"/>
        </w:rPr>
        <w:t xml:space="preserve">In simulations for dynamic analysis 1, for simplicity, the terrestrial radar was assumed to be pointed at zenith and the EESS (active) receive antenna pattern in elevation was a composite of the pair of interferometric SAR antenna patterns on each side of nadir and the nadir looking altimeter antenna pattern. This would represent the situation of where the highest probability of main beam to main beam interaction between the radar and the spacecraft exist. </w:t>
      </w:r>
    </w:p>
    <w:p w:rsidR="00C705A2" w:rsidRPr="00C06D99" w:rsidRDefault="00C705A2" w:rsidP="00C705A2">
      <w:pPr>
        <w:rPr>
          <w:lang w:val="en-US"/>
        </w:rPr>
      </w:pPr>
      <w:r w:rsidRPr="00C06D99">
        <w:rPr>
          <w:lang w:val="en-US"/>
        </w:rPr>
        <w:t xml:space="preserve">In simulations for dynamic analysis 2, terrestrial radars were spaced by about 500 km separation over the world land masses, and the terrestrial radars were assumed to track the spacecraft. Although the tracking of the EESS (active) spacecraft by all of the radars is not a realistic scenario, the simulation provides the means for identifying situations where coupling between the radar and the EESS (active) </w:t>
      </w:r>
      <w:r w:rsidRPr="00C06D99">
        <w:rPr>
          <w:lang w:val="en-US"/>
        </w:rPr>
        <w:lastRenderedPageBreak/>
        <w:t xml:space="preserve">receive beam could produce a situation where harm to the RF front-end of the EESS (active) spacecraft could occur. The EESS (active) receive antenna patterns were assumed to be a pair of separate antenna beams on each side of nadir for a total of four antenna beams. </w:t>
      </w:r>
    </w:p>
    <w:p w:rsidR="00C705A2" w:rsidRPr="00C06D99" w:rsidRDefault="00C705A2" w:rsidP="00C705A2">
      <w:pPr>
        <w:pStyle w:val="Heading4"/>
        <w:rPr>
          <w:lang w:val="en-US"/>
        </w:rPr>
      </w:pPr>
      <w:r w:rsidRPr="00C06D99">
        <w:rPr>
          <w:lang w:val="en-US"/>
        </w:rPr>
        <w:t>4.2.2.1</w:t>
      </w:r>
      <w:r w:rsidRPr="00C06D99">
        <w:rPr>
          <w:lang w:val="en-US"/>
        </w:rPr>
        <w:tab/>
        <w:t>Dynamic analysis 1</w:t>
      </w:r>
    </w:p>
    <w:p w:rsidR="00C705A2" w:rsidRPr="00C06D99" w:rsidRDefault="00C705A2" w:rsidP="00C705A2">
      <w:pPr>
        <w:pStyle w:val="Heading5"/>
        <w:rPr>
          <w:lang w:val="en-US"/>
        </w:rPr>
      </w:pPr>
      <w:r w:rsidRPr="00C06D99">
        <w:rPr>
          <w:lang w:val="en-US"/>
        </w:rPr>
        <w:t>4.2.2.1.1</w:t>
      </w:r>
      <w:r w:rsidRPr="00C06D99">
        <w:rPr>
          <w:lang w:val="en-US"/>
        </w:rPr>
        <w:tab/>
        <w:t>EESS (active) receive antenna patterns</w:t>
      </w:r>
    </w:p>
    <w:p w:rsidR="00C705A2" w:rsidRPr="00C06D99" w:rsidRDefault="00C705A2" w:rsidP="00C705A2">
      <w:pPr>
        <w:rPr>
          <w:lang w:val="en-US"/>
        </w:rPr>
      </w:pPr>
      <w:r w:rsidRPr="00C06D99">
        <w:rPr>
          <w:lang w:val="en-US"/>
        </w:rPr>
        <w:t xml:space="preserve">The combined antenna pattern in elevation of the two interferometric SAR beams on each side of nadir and the nadir looking altimeter beam is shown in Fig. </w:t>
      </w:r>
      <w:r>
        <w:rPr>
          <w:lang w:val="en-US"/>
        </w:rPr>
        <w:t>7</w:t>
      </w:r>
      <w:r w:rsidRPr="00C06D99">
        <w:rPr>
          <w:lang w:val="en-US"/>
        </w:rPr>
        <w:t xml:space="preserve">(a). The combined antenna pattern in azimuth is shown in Fig. </w:t>
      </w:r>
      <w:r>
        <w:rPr>
          <w:lang w:val="en-US"/>
        </w:rPr>
        <w:t>7</w:t>
      </w:r>
      <w:r w:rsidRPr="00C06D99">
        <w:rPr>
          <w:lang w:val="en-US"/>
        </w:rPr>
        <w:t>(b).</w:t>
      </w:r>
    </w:p>
    <w:p w:rsidR="00C705A2" w:rsidRPr="00C06D99" w:rsidRDefault="00C705A2" w:rsidP="00C705A2">
      <w:pPr>
        <w:pStyle w:val="FigureNo"/>
        <w:rPr>
          <w:b/>
          <w:lang w:val="en-US"/>
        </w:rPr>
      </w:pPr>
      <w:r w:rsidRPr="00C06D99">
        <w:rPr>
          <w:lang w:val="en-US"/>
        </w:rPr>
        <w:t xml:space="preserve">FIGURE </w:t>
      </w:r>
      <w:r>
        <w:rPr>
          <w:lang w:val="en-US"/>
        </w:rPr>
        <w:t>7</w:t>
      </w:r>
    </w:p>
    <w:p w:rsidR="00C705A2" w:rsidRPr="00C06D99" w:rsidRDefault="00C705A2" w:rsidP="00C705A2">
      <w:pPr>
        <w:pStyle w:val="Figuretitle"/>
        <w:rPr>
          <w:lang w:val="en-US" w:eastAsia="ja-JP"/>
        </w:rPr>
      </w:pPr>
      <w:r w:rsidRPr="00C06D99">
        <w:rPr>
          <w:lang w:val="en-US" w:eastAsia="ja-JP"/>
        </w:rPr>
        <w:t xml:space="preserve">Combined antenna patterns of EESS (active) system in elevation and azimuth </w:t>
      </w:r>
    </w:p>
    <w:tbl>
      <w:tblPr>
        <w:tblW w:w="0" w:type="auto"/>
        <w:tblLook w:val="04A0" w:firstRow="1" w:lastRow="0" w:firstColumn="1" w:lastColumn="0" w:noHBand="0" w:noVBand="1"/>
      </w:tblPr>
      <w:tblGrid>
        <w:gridCol w:w="4819"/>
        <w:gridCol w:w="4820"/>
      </w:tblGrid>
      <w:tr w:rsidR="00C705A2" w:rsidRPr="00473B46" w:rsidTr="007B0A24">
        <w:tc>
          <w:tcPr>
            <w:tcW w:w="4927" w:type="dxa"/>
          </w:tcPr>
          <w:p w:rsidR="00C705A2" w:rsidRPr="00473B46" w:rsidRDefault="00C705A2" w:rsidP="007B0A24">
            <w:pPr>
              <w:pStyle w:val="Figurelegend"/>
              <w:jc w:val="center"/>
              <w:rPr>
                <w:b/>
                <w:bCs/>
                <w:lang w:val="en-US" w:eastAsia="ja-JP"/>
              </w:rPr>
            </w:pPr>
            <w:r w:rsidRPr="00473B46">
              <w:rPr>
                <w:b/>
                <w:bCs/>
                <w:lang w:val="en-US" w:eastAsia="ja-JP"/>
              </w:rPr>
              <w:t>(a) Combined elevation pattern</w:t>
            </w:r>
          </w:p>
        </w:tc>
        <w:tc>
          <w:tcPr>
            <w:tcW w:w="4928" w:type="dxa"/>
          </w:tcPr>
          <w:p w:rsidR="00C705A2" w:rsidRPr="00473B46" w:rsidRDefault="00C705A2" w:rsidP="007B0A24">
            <w:pPr>
              <w:pStyle w:val="Figurelegend"/>
              <w:jc w:val="center"/>
              <w:rPr>
                <w:b/>
                <w:bCs/>
                <w:lang w:val="en-US" w:eastAsia="ja-JP"/>
              </w:rPr>
            </w:pPr>
            <w:r w:rsidRPr="00473B46">
              <w:rPr>
                <w:b/>
                <w:bCs/>
                <w:lang w:val="en-US"/>
              </w:rPr>
              <w:t>(b) Combined azimuth pattern</w:t>
            </w:r>
          </w:p>
        </w:tc>
      </w:tr>
      <w:tr w:rsidR="00C705A2" w:rsidRPr="00C06D99" w:rsidTr="007B0A24">
        <w:tc>
          <w:tcPr>
            <w:tcW w:w="4927" w:type="dxa"/>
          </w:tcPr>
          <w:p w:rsidR="00C705A2" w:rsidRPr="00C06D99" w:rsidRDefault="00C705A2" w:rsidP="007B0A24">
            <w:pPr>
              <w:pStyle w:val="Figure"/>
              <w:rPr>
                <w:lang w:val="en-US" w:eastAsia="ja-JP"/>
              </w:rPr>
            </w:pPr>
            <w:r w:rsidRPr="00C06D99">
              <w:rPr>
                <w:noProof/>
                <w:lang w:val="en-GB" w:eastAsia="en-GB"/>
              </w:rPr>
              <w:drawing>
                <wp:inline distT="0" distB="0" distL="0" distR="0" wp14:anchorId="4AEC7C56" wp14:editId="6D6ACE19">
                  <wp:extent cx="2886075" cy="2152650"/>
                  <wp:effectExtent l="0" t="0" r="9525" b="0"/>
                  <wp:docPr id="5" name="Picture 4" descr="Matlab SWOT E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lab SWOT Ele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inline>
              </w:drawing>
            </w:r>
          </w:p>
        </w:tc>
        <w:tc>
          <w:tcPr>
            <w:tcW w:w="4928" w:type="dxa"/>
          </w:tcPr>
          <w:p w:rsidR="00C705A2" w:rsidRPr="00C06D99" w:rsidRDefault="00C705A2" w:rsidP="007B0A24">
            <w:pPr>
              <w:pStyle w:val="Figure"/>
              <w:rPr>
                <w:lang w:val="en-US" w:eastAsia="ja-JP"/>
              </w:rPr>
            </w:pPr>
            <w:r w:rsidRPr="00C06D99">
              <w:rPr>
                <w:noProof/>
                <w:lang w:val="en-GB" w:eastAsia="en-GB"/>
              </w:rPr>
              <w:drawing>
                <wp:inline distT="0" distB="0" distL="0" distR="0" wp14:anchorId="357193A3" wp14:editId="6139A61C">
                  <wp:extent cx="2886075" cy="2162175"/>
                  <wp:effectExtent l="0" t="0" r="9525" b="9525"/>
                  <wp:docPr id="13" name="Picture 2" descr="Matlab SWO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lab SWOT A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tc>
      </w:tr>
    </w:tbl>
    <w:p w:rsidR="00C705A2" w:rsidRPr="00C06D99" w:rsidRDefault="00C705A2" w:rsidP="00C705A2">
      <w:pPr>
        <w:pStyle w:val="Heading5"/>
        <w:spacing w:before="360"/>
        <w:rPr>
          <w:lang w:val="en-US"/>
        </w:rPr>
      </w:pPr>
      <w:r w:rsidRPr="00C06D99">
        <w:rPr>
          <w:lang w:val="en-US"/>
        </w:rPr>
        <w:t>4.2.2.1.2</w:t>
      </w:r>
      <w:r w:rsidRPr="00C06D99">
        <w:rPr>
          <w:lang w:val="en-US"/>
        </w:rPr>
        <w:tab/>
        <w:t>Terrestrial radar characteristics</w:t>
      </w:r>
    </w:p>
    <w:p w:rsidR="00C705A2" w:rsidRPr="00C06D99" w:rsidRDefault="00C705A2" w:rsidP="00C705A2">
      <w:pPr>
        <w:rPr>
          <w:lang w:val="en-US"/>
        </w:rPr>
      </w:pPr>
      <w:r w:rsidRPr="00C06D99">
        <w:rPr>
          <w:lang w:val="en-US"/>
        </w:rPr>
        <w:t>The terrestrial radar was modeled to be pointed in a fixed zenith-looking position.</w:t>
      </w:r>
      <w:r>
        <w:rPr>
          <w:lang w:val="en-US"/>
        </w:rPr>
        <w:t xml:space="preserve"> </w:t>
      </w:r>
      <w:r w:rsidRPr="00C06D99">
        <w:rPr>
          <w:lang w:val="en-US"/>
        </w:rPr>
        <w:t>Its characteristics were assumed to be those of the “</w:t>
      </w:r>
      <w:r>
        <w:rPr>
          <w:lang w:val="en-US"/>
        </w:rPr>
        <w:t>M</w:t>
      </w:r>
      <w:r w:rsidRPr="00C06D99">
        <w:rPr>
          <w:lang w:val="en-US"/>
        </w:rPr>
        <w:t>etric radar” in Table 2. The peak transmit power is 135 kW, the peak antenna gain is 52 dBi, and the frequency is 35.7 GHz. The antenna patterns were modeled as in Recommendation ITU-R F.1245-2 for a 1.4 m dish antenna with</w:t>
      </w:r>
      <w:r>
        <w:rPr>
          <w:lang w:val="en-US"/>
        </w:rPr>
        <w:t> </w:t>
      </w:r>
      <w:r w:rsidRPr="00C06D99">
        <w:rPr>
          <w:lang w:val="en-US"/>
        </w:rPr>
        <w:t>52</w:t>
      </w:r>
      <w:r>
        <w:rPr>
          <w:lang w:val="en-US"/>
        </w:rPr>
        <w:t> </w:t>
      </w:r>
      <w:r w:rsidRPr="00C06D99">
        <w:rPr>
          <w:lang w:val="en-US"/>
        </w:rPr>
        <w:t>dBi gain.</w:t>
      </w:r>
    </w:p>
    <w:p w:rsidR="00C705A2" w:rsidRPr="00C06D99" w:rsidRDefault="00C705A2" w:rsidP="00C705A2">
      <w:pPr>
        <w:pStyle w:val="Heading5"/>
        <w:rPr>
          <w:lang w:val="en-US"/>
        </w:rPr>
      </w:pPr>
      <w:r w:rsidRPr="00C06D99">
        <w:rPr>
          <w:lang w:val="en-US"/>
        </w:rPr>
        <w:t>4.2.2.1.3</w:t>
      </w:r>
      <w:r w:rsidRPr="00C06D99">
        <w:rPr>
          <w:lang w:val="en-US"/>
        </w:rPr>
        <w:tab/>
        <w:t>Orbit simulations</w:t>
      </w:r>
    </w:p>
    <w:p w:rsidR="00C705A2" w:rsidRPr="00C06D99" w:rsidRDefault="00C705A2" w:rsidP="00C705A2">
      <w:pPr>
        <w:rPr>
          <w:lang w:val="en-US"/>
        </w:rPr>
      </w:pPr>
      <w:r w:rsidRPr="00C06D99">
        <w:rPr>
          <w:lang w:val="en-US"/>
        </w:rPr>
        <w:t xml:space="preserve">The EESS (active) orbit was assumed to have a sun synchronous orbit at 824 km altitude, and 98.7 degrees inclination with a repeat orbit of 16 days. The STK simulation had a 10 millisecond time tic with the EESS (active) initial orbit assumed flying over the </w:t>
      </w:r>
      <w:r>
        <w:rPr>
          <w:lang w:val="en-US"/>
        </w:rPr>
        <w:t>M</w:t>
      </w:r>
      <w:r w:rsidRPr="00C06D99">
        <w:rPr>
          <w:lang w:val="en-US"/>
        </w:rPr>
        <w:t xml:space="preserve">etric radar as worst case. Figure </w:t>
      </w:r>
      <w:r>
        <w:rPr>
          <w:lang w:val="en-US"/>
        </w:rPr>
        <w:t>8</w:t>
      </w:r>
      <w:r w:rsidRPr="00C06D99">
        <w:rPr>
          <w:lang w:val="en-US"/>
        </w:rPr>
        <w:t xml:space="preserve"> shows the peak received worst case interference power into the EESS (active) receiver.</w:t>
      </w:r>
    </w:p>
    <w:p w:rsidR="00C705A2" w:rsidRPr="00C06D99" w:rsidRDefault="00C705A2" w:rsidP="00C705A2">
      <w:pPr>
        <w:pStyle w:val="FigureNo"/>
        <w:rPr>
          <w:b/>
          <w:lang w:val="en-US"/>
        </w:rPr>
      </w:pPr>
      <w:r w:rsidRPr="00C06D99">
        <w:rPr>
          <w:lang w:val="en-US"/>
        </w:rPr>
        <w:lastRenderedPageBreak/>
        <w:t xml:space="preserve">FIGURE </w:t>
      </w:r>
      <w:r>
        <w:rPr>
          <w:lang w:val="en-US"/>
        </w:rPr>
        <w:t>8</w:t>
      </w:r>
    </w:p>
    <w:p w:rsidR="00C705A2" w:rsidRPr="00C06D99" w:rsidRDefault="00C705A2" w:rsidP="00C705A2">
      <w:pPr>
        <w:pStyle w:val="Figuretitle"/>
        <w:rPr>
          <w:lang w:val="en-US" w:eastAsia="ja-JP"/>
        </w:rPr>
      </w:pPr>
      <w:r>
        <w:rPr>
          <w:noProof/>
          <w:lang w:val="en-GB" w:eastAsia="en-GB"/>
        </w:rPr>
        <mc:AlternateContent>
          <mc:Choice Requires="wps">
            <w:drawing>
              <wp:anchor distT="0" distB="0" distL="114300" distR="114300" simplePos="0" relativeHeight="251664384" behindDoc="0" locked="0" layoutInCell="1" allowOverlap="1" wp14:anchorId="7BA66E77" wp14:editId="3AE8B375">
                <wp:simplePos x="0" y="0"/>
                <wp:positionH relativeFrom="column">
                  <wp:posOffset>2560320</wp:posOffset>
                </wp:positionH>
                <wp:positionV relativeFrom="paragraph">
                  <wp:posOffset>2903220</wp:posOffset>
                </wp:positionV>
                <wp:extent cx="504825" cy="17145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1450"/>
                        </a:xfrm>
                        <a:prstGeom prst="rect">
                          <a:avLst/>
                        </a:prstGeom>
                        <a:solidFill>
                          <a:srgbClr val="FFFFFF"/>
                        </a:solidFill>
                        <a:ln w="9525">
                          <a:solidFill>
                            <a:srgbClr val="FFFFFF"/>
                          </a:solidFill>
                          <a:miter lim="800000"/>
                          <a:headEnd/>
                          <a:tailEnd/>
                        </a:ln>
                      </wps:spPr>
                      <wps:txbx>
                        <w:txbxContent>
                          <w:p w:rsidR="00C705A2" w:rsidRDefault="00C705A2" w:rsidP="00C70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66E77" id="Text Box 11" o:spid="_x0000_s1029" type="#_x0000_t202" style="position:absolute;left:0;text-align:left;margin-left:201.6pt;margin-top:228.6pt;width:39.7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" strokecolor="white">
                <v:textbox>
                  <w:txbxContent>
                    <w:p w:rsidR="00C705A2" w:rsidRDefault="00C705A2" w:rsidP="00C705A2"/>
                  </w:txbxContent>
                </v:textbox>
              </v:shape>
            </w:pict>
          </mc:Fallback>
        </mc:AlternateContent>
      </w:r>
      <w:r w:rsidRPr="00C06D99">
        <w:rPr>
          <w:lang w:val="en-US" w:eastAsia="ja-JP"/>
        </w:rPr>
        <w:t>Metric radar RFI Level into EESS (active) receiver (worst case)</w:t>
      </w:r>
    </w:p>
    <w:p w:rsidR="00C705A2" w:rsidRPr="00C06D99" w:rsidRDefault="00C705A2" w:rsidP="00C705A2">
      <w:pPr>
        <w:pStyle w:val="Figure"/>
        <w:rPr>
          <w:lang w:val="en-US" w:eastAsia="ja-JP"/>
        </w:rPr>
      </w:pPr>
      <w:r w:rsidRPr="00C06D99">
        <w:rPr>
          <w:noProof/>
          <w:lang w:val="en-GB" w:eastAsia="en-GB"/>
        </w:rPr>
        <w:drawing>
          <wp:inline distT="0" distB="0" distL="0" distR="0" wp14:anchorId="0C395C75" wp14:editId="0F9CBCE3">
            <wp:extent cx="4657725" cy="2647950"/>
            <wp:effectExtent l="0" t="0" r="9525" b="0"/>
            <wp:docPr id="14" name="Picture 1" descr="SWOT_Rx_Interference_P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_Rx_Interference_Pw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57725" cy="2647950"/>
                    </a:xfrm>
                    <a:prstGeom prst="rect">
                      <a:avLst/>
                    </a:prstGeom>
                    <a:noFill/>
                    <a:ln>
                      <a:noFill/>
                    </a:ln>
                  </pic:spPr>
                </pic:pic>
              </a:graphicData>
            </a:graphic>
          </wp:inline>
        </w:drawing>
      </w:r>
    </w:p>
    <w:p w:rsidR="00C705A2" w:rsidRPr="00C06D99" w:rsidRDefault="00C705A2" w:rsidP="00C705A2">
      <w:pPr>
        <w:pStyle w:val="Normalaftertitle"/>
        <w:rPr>
          <w:lang w:val="en-US"/>
        </w:rPr>
      </w:pPr>
      <w:r w:rsidRPr="00C06D99">
        <w:rPr>
          <w:lang w:val="en-US"/>
        </w:rPr>
        <w:t xml:space="preserve">In Fig. </w:t>
      </w:r>
      <w:r>
        <w:rPr>
          <w:lang w:val="en-US"/>
        </w:rPr>
        <w:t>8</w:t>
      </w:r>
      <w:r w:rsidRPr="00C06D99">
        <w:rPr>
          <w:lang w:val="en-US"/>
        </w:rPr>
        <w:t xml:space="preserve">, the absolute worst-case peak interference power is +0.67 dBm. The duration for the </w:t>
      </w:r>
      <w:r w:rsidRPr="00C06D99">
        <w:rPr>
          <w:lang w:val="en-US"/>
        </w:rPr>
        <w:br/>
        <w:t>–3 dB power points is 0.24 seconds and the duration of the –10 dB power points is 0.5 seconds.</w:t>
      </w:r>
    </w:p>
    <w:p w:rsidR="00C705A2" w:rsidRPr="00C06D99" w:rsidRDefault="00C705A2" w:rsidP="00C705A2">
      <w:pPr>
        <w:pStyle w:val="Heading4"/>
        <w:rPr>
          <w:lang w:val="en-US"/>
        </w:rPr>
      </w:pPr>
      <w:r w:rsidRPr="00C06D99">
        <w:rPr>
          <w:lang w:val="en-US"/>
        </w:rPr>
        <w:t>4.2.2.2</w:t>
      </w:r>
      <w:r w:rsidRPr="00C06D99">
        <w:rPr>
          <w:lang w:val="en-US"/>
        </w:rPr>
        <w:tab/>
        <w:t>Dynamic analysis 2</w:t>
      </w:r>
    </w:p>
    <w:p w:rsidR="00C705A2" w:rsidRPr="00C06D99" w:rsidRDefault="00C705A2" w:rsidP="00C705A2">
      <w:pPr>
        <w:pStyle w:val="Heading5"/>
        <w:rPr>
          <w:lang w:val="en-US"/>
        </w:rPr>
      </w:pPr>
      <w:r w:rsidRPr="00C06D99">
        <w:rPr>
          <w:lang w:val="en-US"/>
        </w:rPr>
        <w:t>4.2.2.2.1</w:t>
      </w:r>
      <w:r w:rsidRPr="00C06D99">
        <w:rPr>
          <w:lang w:val="en-US"/>
        </w:rPr>
        <w:tab/>
        <w:t>EESS (active) receive antenna patterns</w:t>
      </w:r>
    </w:p>
    <w:p w:rsidR="00C705A2" w:rsidRPr="00C06D99" w:rsidRDefault="00C705A2" w:rsidP="00C705A2">
      <w:pPr>
        <w:rPr>
          <w:lang w:val="en-US"/>
        </w:rPr>
      </w:pPr>
      <w:r w:rsidRPr="00C06D99">
        <w:rPr>
          <w:lang w:val="en-US"/>
        </w:rPr>
        <w:t>The antenna pattern in elevation of the four interferometric SAR beams, two on each side of nadir, and the nadir looking altimeter beam are as shown previously in Fig. 2. There are four beams since the InSAR alternatively transmits on different sides of nadir and receives on both sides of nadir, both co-nadir and cross-nadir beams.</w:t>
      </w:r>
    </w:p>
    <w:p w:rsidR="00C705A2" w:rsidRPr="00C06D99" w:rsidRDefault="00C705A2" w:rsidP="00C705A2">
      <w:pPr>
        <w:pStyle w:val="Heading5"/>
        <w:rPr>
          <w:lang w:val="en-US"/>
        </w:rPr>
      </w:pPr>
      <w:r w:rsidRPr="00C06D99">
        <w:rPr>
          <w:lang w:val="en-US"/>
        </w:rPr>
        <w:t>4.2.2.2.2</w:t>
      </w:r>
      <w:r w:rsidRPr="00C06D99">
        <w:rPr>
          <w:lang w:val="en-US"/>
        </w:rPr>
        <w:tab/>
        <w:t>Terrestrial radar characteristics</w:t>
      </w:r>
    </w:p>
    <w:p w:rsidR="00C705A2" w:rsidRPr="00C06D99" w:rsidRDefault="00C705A2" w:rsidP="00C705A2">
      <w:pPr>
        <w:rPr>
          <w:lang w:val="en-US"/>
        </w:rPr>
      </w:pPr>
      <w:r w:rsidRPr="00C06D99">
        <w:rPr>
          <w:lang w:val="en-US"/>
        </w:rPr>
        <w:t>The terrestrial radars were modeled to be tracking the spacecraft whenever a direct line-of-sight between the radar and spacecraft was possible. Its characteristics were assumed to be those of the “</w:t>
      </w:r>
      <w:r>
        <w:rPr>
          <w:lang w:val="en-US"/>
        </w:rPr>
        <w:t>M</w:t>
      </w:r>
      <w:r w:rsidRPr="00C06D99">
        <w:rPr>
          <w:lang w:val="en-US"/>
        </w:rPr>
        <w:t>etric radar” in Table 2. The peak transmit power is 135 kW, the peak antenna gain is 52 dBi, and the frequency is 35.7 GHz. The antenna patterns are as shown in Fig. 3 for a 1.4 m dish antenna with 52 dBi gain.</w:t>
      </w:r>
    </w:p>
    <w:p w:rsidR="00C705A2" w:rsidRPr="00C06D99" w:rsidRDefault="00C705A2" w:rsidP="000A7248">
      <w:pPr>
        <w:rPr>
          <w:lang w:val="en-US"/>
        </w:rPr>
      </w:pPr>
      <w:r w:rsidRPr="00C06D99">
        <w:rPr>
          <w:lang w:val="en-US"/>
        </w:rPr>
        <w:t>The terrestrial radars were spaced about 500 km apart worldwide on the land masses as shown in Fig.</w:t>
      </w:r>
      <w:r w:rsidR="000A7248">
        <w:rPr>
          <w:lang w:val="en-US"/>
        </w:rPr>
        <w:t> </w:t>
      </w:r>
      <w:r>
        <w:rPr>
          <w:lang w:val="en-US"/>
        </w:rPr>
        <w:t>9</w:t>
      </w:r>
      <w:r w:rsidRPr="00C06D99">
        <w:rPr>
          <w:lang w:val="en-US"/>
        </w:rPr>
        <w:t>.</w:t>
      </w:r>
    </w:p>
    <w:p w:rsidR="00C705A2" w:rsidRPr="00C06D99" w:rsidRDefault="00C705A2" w:rsidP="00C705A2">
      <w:pPr>
        <w:pStyle w:val="FigureNo"/>
        <w:rPr>
          <w:lang w:val="en-US"/>
        </w:rPr>
      </w:pPr>
      <w:r w:rsidRPr="00C06D99">
        <w:rPr>
          <w:lang w:val="en-US"/>
        </w:rPr>
        <w:lastRenderedPageBreak/>
        <w:t xml:space="preserve">FIGURE </w:t>
      </w:r>
      <w:r>
        <w:rPr>
          <w:lang w:val="en-US"/>
        </w:rPr>
        <w:t>9</w:t>
      </w:r>
    </w:p>
    <w:p w:rsidR="00C705A2" w:rsidRPr="00DE6B80" w:rsidRDefault="00C705A2" w:rsidP="00C705A2">
      <w:pPr>
        <w:pStyle w:val="Figuretitle"/>
        <w:rPr>
          <w:lang w:val="en-GB"/>
        </w:rPr>
      </w:pPr>
      <w:r w:rsidRPr="00DE6B80">
        <w:rPr>
          <w:lang w:val="en-GB"/>
        </w:rPr>
        <w:t>Worldwide distribution of terrestrial tracking radars</w:t>
      </w:r>
    </w:p>
    <w:p w:rsidR="00C705A2" w:rsidRPr="00C06D99" w:rsidRDefault="00C705A2" w:rsidP="00C705A2">
      <w:pPr>
        <w:pStyle w:val="Figure"/>
        <w:rPr>
          <w:lang w:val="en-US"/>
        </w:rPr>
      </w:pPr>
      <w:r>
        <w:rPr>
          <w:noProof/>
          <w:lang w:val="en-GB" w:eastAsia="en-GB"/>
        </w:rPr>
        <mc:AlternateContent>
          <mc:Choice Requires="wps">
            <w:drawing>
              <wp:anchor distT="0" distB="0" distL="114300" distR="114300" simplePos="0" relativeHeight="251659264" behindDoc="0" locked="0" layoutInCell="1" allowOverlap="1" wp14:anchorId="0B0715C7" wp14:editId="29DB2772">
                <wp:simplePos x="0" y="0"/>
                <wp:positionH relativeFrom="column">
                  <wp:posOffset>673100</wp:posOffset>
                </wp:positionH>
                <wp:positionV relativeFrom="paragraph">
                  <wp:posOffset>2707640</wp:posOffset>
                </wp:positionV>
                <wp:extent cx="4857750" cy="320040"/>
                <wp:effectExtent l="0" t="0" r="0" b="381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5A2" w:rsidRPr="005D74A1" w:rsidRDefault="00C705A2" w:rsidP="00C705A2">
                            <w:pPr>
                              <w:spacing w:before="0"/>
                              <w:rPr>
                                <w:sz w:val="12"/>
                                <w:szCs w:val="12"/>
                              </w:rPr>
                            </w:pPr>
                            <w:r>
                              <w:rPr>
                                <w:sz w:val="12"/>
                                <w:szCs w:val="12"/>
                              </w:rPr>
                              <w:t xml:space="preserve">               </w:t>
                            </w:r>
                            <w:r w:rsidRPr="005D74A1">
                              <w:rPr>
                                <w:sz w:val="12"/>
                                <w:szCs w:val="12"/>
                              </w:rPr>
                              <w:t xml:space="preserve"> -150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-50 </w:t>
                            </w:r>
                            <w:r>
                              <w:rPr>
                                <w:sz w:val="12"/>
                                <w:szCs w:val="12"/>
                              </w:rPr>
                              <w:t xml:space="preserve">                           </w:t>
                            </w:r>
                            <w:r w:rsidRPr="005D74A1">
                              <w:rPr>
                                <w:sz w:val="12"/>
                                <w:szCs w:val="12"/>
                              </w:rPr>
                              <w:t xml:space="preserve">   0                </w:t>
                            </w:r>
                            <w:r>
                              <w:rPr>
                                <w:sz w:val="12"/>
                                <w:szCs w:val="12"/>
                              </w:rPr>
                              <w:t xml:space="preserve">          </w:t>
                            </w:r>
                            <w:r w:rsidRPr="005D74A1">
                              <w:rPr>
                                <w:sz w:val="12"/>
                                <w:szCs w:val="12"/>
                              </w:rPr>
                              <w:t xml:space="preserve">     50 </w:t>
                            </w:r>
                            <w:r>
                              <w:rPr>
                                <w:sz w:val="12"/>
                                <w:szCs w:val="12"/>
                              </w:rPr>
                              <w:t xml:space="preserve">                         </w:t>
                            </w:r>
                            <w:r w:rsidRPr="005D74A1">
                              <w:rPr>
                                <w:sz w:val="12"/>
                                <w:szCs w:val="12"/>
                              </w:rPr>
                              <w:t xml:space="preserve">   100               </w:t>
                            </w:r>
                            <w:r>
                              <w:rPr>
                                <w:sz w:val="12"/>
                                <w:szCs w:val="12"/>
                              </w:rPr>
                              <w:t xml:space="preserve">       </w:t>
                            </w:r>
                            <w:r w:rsidRPr="005D74A1">
                              <w:rPr>
                                <w:sz w:val="12"/>
                                <w:szCs w:val="12"/>
                              </w:rPr>
                              <w:t xml:space="preserve">     150    </w:t>
                            </w:r>
                          </w:p>
                          <w:p w:rsidR="00C705A2" w:rsidRPr="005D74A1" w:rsidRDefault="00C705A2" w:rsidP="00C705A2">
                            <w:pPr>
                              <w:spacing w:before="0"/>
                              <w:contextualSpacing/>
                              <w:rPr>
                                <w:sz w:val="12"/>
                                <w:szCs w:val="12"/>
                              </w:rPr>
                            </w:pPr>
                            <w:r w:rsidRPr="005D74A1">
                              <w:rPr>
                                <w:sz w:val="12"/>
                                <w:szCs w:val="12"/>
                              </w:rPr>
                              <w:t xml:space="preserve">                                                                       </w:t>
                            </w:r>
                            <w:r>
                              <w:rPr>
                                <w:sz w:val="12"/>
                                <w:szCs w:val="12"/>
                              </w:rPr>
                              <w:t xml:space="preserve">                                     </w:t>
                            </w:r>
                            <w:r w:rsidRPr="005D74A1">
                              <w:rPr>
                                <w:sz w:val="12"/>
                                <w:szCs w:val="12"/>
                              </w:rPr>
                              <w:t>Longitude (deg)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15C7" id="Text Box 1" o:spid="_x0000_s1030" type="#_x0000_t202" style="position:absolute;left:0;text-align:left;margin-left:53pt;margin-top:213.2pt;width:382.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" fillcolor="white [3201]" stroked="f" strokeweight=".5pt">
                <v:path arrowok="t"/>
                <v:textbox>
                  <w:txbxContent>
                    <w:p w:rsidR="00C705A2" w:rsidRPr="005D74A1" w:rsidRDefault="00C705A2" w:rsidP="00C705A2">
                      <w:pPr>
                        <w:spacing w:before="0"/>
                        <w:rPr>
                          <w:sz w:val="12"/>
                          <w:szCs w:val="12"/>
                        </w:rPr>
                      </w:pPr>
                      <w:r>
                        <w:rPr>
                          <w:sz w:val="12"/>
                          <w:szCs w:val="12"/>
                        </w:rPr>
                        <w:t xml:space="preserve">               </w:t>
                      </w:r>
                      <w:r w:rsidRPr="005D74A1">
                        <w:rPr>
                          <w:sz w:val="12"/>
                          <w:szCs w:val="12"/>
                        </w:rPr>
                        <w:t xml:space="preserve"> -150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-50 </w:t>
                      </w:r>
                      <w:r>
                        <w:rPr>
                          <w:sz w:val="12"/>
                          <w:szCs w:val="12"/>
                        </w:rPr>
                        <w:t xml:space="preserve">                           </w:t>
                      </w:r>
                      <w:r w:rsidRPr="005D74A1">
                        <w:rPr>
                          <w:sz w:val="12"/>
                          <w:szCs w:val="12"/>
                        </w:rPr>
                        <w:t xml:space="preserve">   0                </w:t>
                      </w:r>
                      <w:r>
                        <w:rPr>
                          <w:sz w:val="12"/>
                          <w:szCs w:val="12"/>
                        </w:rPr>
                        <w:t xml:space="preserve">          </w:t>
                      </w:r>
                      <w:r w:rsidRPr="005D74A1">
                        <w:rPr>
                          <w:sz w:val="12"/>
                          <w:szCs w:val="12"/>
                        </w:rPr>
                        <w:t xml:space="preserve">     50 </w:t>
                      </w:r>
                      <w:r>
                        <w:rPr>
                          <w:sz w:val="12"/>
                          <w:szCs w:val="12"/>
                        </w:rPr>
                        <w:t xml:space="preserve">                         </w:t>
                      </w:r>
                      <w:r w:rsidRPr="005D74A1">
                        <w:rPr>
                          <w:sz w:val="12"/>
                          <w:szCs w:val="12"/>
                        </w:rPr>
                        <w:t xml:space="preserve">   100               </w:t>
                      </w:r>
                      <w:r>
                        <w:rPr>
                          <w:sz w:val="12"/>
                          <w:szCs w:val="12"/>
                        </w:rPr>
                        <w:t xml:space="preserve">       </w:t>
                      </w:r>
                      <w:r w:rsidRPr="005D74A1">
                        <w:rPr>
                          <w:sz w:val="12"/>
                          <w:szCs w:val="12"/>
                        </w:rPr>
                        <w:t xml:space="preserve">     150    </w:t>
                      </w:r>
                    </w:p>
                    <w:p w:rsidR="00C705A2" w:rsidRPr="005D74A1" w:rsidRDefault="00C705A2" w:rsidP="00C705A2">
                      <w:pPr>
                        <w:spacing w:before="0"/>
                        <w:contextualSpacing/>
                        <w:rPr>
                          <w:sz w:val="12"/>
                          <w:szCs w:val="12"/>
                        </w:rPr>
                      </w:pPr>
                      <w:r w:rsidRPr="005D74A1">
                        <w:rPr>
                          <w:sz w:val="12"/>
                          <w:szCs w:val="12"/>
                        </w:rPr>
                        <w:t xml:space="preserve">                                                                       </w:t>
                      </w:r>
                      <w:r>
                        <w:rPr>
                          <w:sz w:val="12"/>
                          <w:szCs w:val="12"/>
                        </w:rPr>
                        <w:t xml:space="preserve">                                     </w:t>
                      </w:r>
                      <w:r w:rsidRPr="005D74A1">
                        <w:rPr>
                          <w:sz w:val="12"/>
                          <w:szCs w:val="12"/>
                        </w:rPr>
                        <w:t>Longitude (deg)</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7850413" wp14:editId="24FA2791">
                <wp:simplePos x="0" y="0"/>
                <wp:positionH relativeFrom="column">
                  <wp:posOffset>426720</wp:posOffset>
                </wp:positionH>
                <wp:positionV relativeFrom="paragraph">
                  <wp:posOffset>339090</wp:posOffset>
                </wp:positionV>
                <wp:extent cx="335280" cy="2487930"/>
                <wp:effectExtent l="0" t="0" r="7620"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2487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5A2" w:rsidRPr="005D74A1" w:rsidRDefault="00C705A2" w:rsidP="00C705A2">
                            <w:pPr>
                              <w:spacing w:before="0" w:after="120"/>
                              <w:contextualSpacing/>
                              <w:jc w:val="right"/>
                              <w:rPr>
                                <w:sz w:val="12"/>
                                <w:szCs w:val="12"/>
                              </w:rPr>
                            </w:pPr>
                            <w:r w:rsidRPr="005D74A1">
                              <w:rPr>
                                <w:sz w:val="12"/>
                                <w:szCs w:val="12"/>
                              </w:rPr>
                              <w:t>80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60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40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20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-20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-40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-60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0413" id="Text Box 2" o:spid="_x0000_s1031" type="#_x0000_t202" style="position:absolute;left:0;text-align:left;margin-left:33.6pt;margin-top:26.7pt;width:26.4pt;height:19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" fillcolor="white [3201]" stroked="f" strokeweight=".5pt">
                <v:path arrowok="t"/>
                <v:textbox>
                  <w:txbxContent>
                    <w:p w:rsidR="00C705A2" w:rsidRPr="005D74A1" w:rsidRDefault="00C705A2" w:rsidP="00C705A2">
                      <w:pPr>
                        <w:spacing w:before="0" w:after="120"/>
                        <w:contextualSpacing/>
                        <w:jc w:val="right"/>
                        <w:rPr>
                          <w:sz w:val="12"/>
                          <w:szCs w:val="12"/>
                        </w:rPr>
                      </w:pPr>
                      <w:r w:rsidRPr="005D74A1">
                        <w:rPr>
                          <w:sz w:val="12"/>
                          <w:szCs w:val="12"/>
                        </w:rPr>
                        <w:t>80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60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40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20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-20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-40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-60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sidRPr="005D74A1">
                        <w:rPr>
                          <w:sz w:val="12"/>
                          <w:szCs w:val="12"/>
                        </w:rPr>
                        <w:t>-80</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BCCB746" wp14:editId="679FCAD9">
                <wp:simplePos x="0" y="0"/>
                <wp:positionH relativeFrom="column">
                  <wp:posOffset>144780</wp:posOffset>
                </wp:positionH>
                <wp:positionV relativeFrom="paragraph">
                  <wp:posOffset>1348740</wp:posOffset>
                </wp:positionV>
                <wp:extent cx="689610" cy="194310"/>
                <wp:effectExtent l="0" t="285750" r="0" b="30099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194310"/>
                        </a:xfrm>
                        <a:prstGeom prst="rect">
                          <a:avLst/>
                        </a:prstGeom>
                        <a:solidFill>
                          <a:schemeClr val="lt1"/>
                        </a:solidFill>
                        <a:ln w="6350">
                          <a:noFill/>
                        </a:ln>
                        <a:effectLst/>
                        <a:scene3d>
                          <a:camera prst="orthographicFront">
                            <a:rot lat="0" lon="0" rev="5400000"/>
                          </a:camera>
                          <a:lightRig rig="threePt" dir="t"/>
                        </a:scene3d>
                      </wps:spPr>
                      <wps:style>
                        <a:lnRef idx="0">
                          <a:schemeClr val="accent1"/>
                        </a:lnRef>
                        <a:fillRef idx="0">
                          <a:schemeClr val="accent1"/>
                        </a:fillRef>
                        <a:effectRef idx="0">
                          <a:schemeClr val="accent1"/>
                        </a:effectRef>
                        <a:fontRef idx="minor">
                          <a:schemeClr val="dk1"/>
                        </a:fontRef>
                      </wps:style>
                      <wps:txbx>
                        <w:txbxContent>
                          <w:p w:rsidR="00C705A2" w:rsidRPr="005D74A1" w:rsidRDefault="00C705A2" w:rsidP="00C705A2">
                            <w:pPr>
                              <w:spacing w:before="0" w:after="120"/>
                              <w:contextualSpacing/>
                              <w:jc w:val="right"/>
                              <w:rPr>
                                <w:sz w:val="12"/>
                                <w:szCs w:val="12"/>
                              </w:rPr>
                            </w:pPr>
                            <w:r>
                              <w:rPr>
                                <w:sz w:val="12"/>
                                <w:szCs w:val="12"/>
                              </w:rPr>
                              <w:t>Latitude (deg)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B746" id="Text Box 5" o:spid="_x0000_s1032" type="#_x0000_t202" style="position:absolute;left:0;text-align:left;margin-left:11.4pt;margin-top:106.2pt;width:54.3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" fillcolor="white [3201]" stroked="f" strokeweight=".5pt">
                <v:path arrowok="t"/>
                <v:textbox>
                  <w:txbxContent>
                    <w:p w:rsidR="00C705A2" w:rsidRPr="005D74A1" w:rsidRDefault="00C705A2" w:rsidP="00C705A2">
                      <w:pPr>
                        <w:spacing w:before="0" w:after="120"/>
                        <w:contextualSpacing/>
                        <w:jc w:val="right"/>
                        <w:rPr>
                          <w:sz w:val="12"/>
                          <w:szCs w:val="12"/>
                        </w:rPr>
                      </w:pPr>
                      <w:r>
                        <w:rPr>
                          <w:sz w:val="12"/>
                          <w:szCs w:val="12"/>
                        </w:rPr>
                        <w:t>Latitude (deg)</w:t>
                      </w:r>
                    </w:p>
                  </w:txbxContent>
                </v:textbox>
              </v:shape>
            </w:pict>
          </mc:Fallback>
        </mc:AlternateContent>
      </w:r>
      <w:r w:rsidRPr="00C06D99">
        <w:rPr>
          <w:noProof/>
          <w:lang w:val="en-GB" w:eastAsia="en-GB"/>
        </w:rPr>
        <w:drawing>
          <wp:inline distT="0" distB="0" distL="0" distR="0" wp14:anchorId="7835DF8A" wp14:editId="45CDA2E0">
            <wp:extent cx="5943600" cy="2947035"/>
            <wp:effectExtent l="0" t="0" r="0" b="571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47035"/>
                    </a:xfrm>
                    <a:prstGeom prst="rect">
                      <a:avLst/>
                    </a:prstGeom>
                  </pic:spPr>
                </pic:pic>
              </a:graphicData>
            </a:graphic>
          </wp:inline>
        </w:drawing>
      </w:r>
    </w:p>
    <w:p w:rsidR="00C705A2" w:rsidRPr="00C06D99" w:rsidRDefault="00C705A2" w:rsidP="00C705A2">
      <w:pPr>
        <w:pStyle w:val="Heading5"/>
        <w:rPr>
          <w:lang w:val="en-US"/>
        </w:rPr>
      </w:pPr>
      <w:r w:rsidRPr="00C06D99">
        <w:rPr>
          <w:lang w:val="en-US"/>
        </w:rPr>
        <w:t>4.2.2.2.3</w:t>
      </w:r>
      <w:r w:rsidRPr="00C06D99">
        <w:rPr>
          <w:lang w:val="en-US"/>
        </w:rPr>
        <w:tab/>
        <w:t>Orbit simulations</w:t>
      </w:r>
    </w:p>
    <w:p w:rsidR="00C705A2" w:rsidRPr="00C06D99" w:rsidRDefault="00C705A2" w:rsidP="00103F3C">
      <w:pPr>
        <w:rPr>
          <w:lang w:val="en-US"/>
        </w:rPr>
      </w:pPr>
      <w:r w:rsidRPr="00C06D99">
        <w:rPr>
          <w:lang w:val="en-US"/>
        </w:rPr>
        <w:t xml:space="preserve">The EESS (active) orbit was assumed to have a sun synchronous orbit at 824 km altitude, and 98.7 degrees inclination with a repeat orbit of 16 days. The 30 day simulation had a one second time tic with the EESS (active) initial orbit assumed directly over the </w:t>
      </w:r>
      <w:r>
        <w:rPr>
          <w:lang w:val="en-US"/>
        </w:rPr>
        <w:t>M</w:t>
      </w:r>
      <w:r w:rsidRPr="00C06D99">
        <w:rPr>
          <w:lang w:val="en-US"/>
        </w:rPr>
        <w:t>etric radar as worst case. Figure</w:t>
      </w:r>
      <w:r w:rsidR="00103F3C">
        <w:rPr>
          <w:lang w:val="en-US"/>
        </w:rPr>
        <w:t> </w:t>
      </w:r>
      <w:r>
        <w:rPr>
          <w:lang w:val="en-US"/>
        </w:rPr>
        <w:t>10</w:t>
      </w:r>
      <w:r w:rsidRPr="00C06D99">
        <w:rPr>
          <w:lang w:val="en-US"/>
        </w:rPr>
        <w:t xml:space="preserve"> shows the complementary CDF of the peak received interference power into the EESS (active) four receiver channels. There is one receiver channel for each of the four receive antenna beams. The peak received RFI level as shown in Fig. </w:t>
      </w:r>
      <w:r>
        <w:rPr>
          <w:lang w:val="en-US"/>
        </w:rPr>
        <w:t>10</w:t>
      </w:r>
      <w:r w:rsidRPr="00C06D99">
        <w:rPr>
          <w:lang w:val="en-US"/>
        </w:rPr>
        <w:t xml:space="preserve"> is about +1 dBm.</w:t>
      </w:r>
    </w:p>
    <w:p w:rsidR="00C705A2" w:rsidRPr="00C06D99" w:rsidRDefault="00C705A2" w:rsidP="00C705A2">
      <w:pPr>
        <w:pStyle w:val="FigureNo"/>
        <w:rPr>
          <w:b/>
          <w:lang w:val="en-US"/>
        </w:rPr>
      </w:pPr>
      <w:r w:rsidRPr="00C06D99">
        <w:rPr>
          <w:lang w:val="en-US"/>
        </w:rPr>
        <w:t xml:space="preserve">FIGURE </w:t>
      </w:r>
      <w:r>
        <w:rPr>
          <w:lang w:val="en-US"/>
        </w:rPr>
        <w:t>10</w:t>
      </w:r>
    </w:p>
    <w:p w:rsidR="00C705A2" w:rsidRPr="00C06D99" w:rsidRDefault="00C705A2" w:rsidP="00C705A2">
      <w:pPr>
        <w:pStyle w:val="Figuretitle"/>
        <w:spacing w:after="240"/>
        <w:rPr>
          <w:lang w:val="en-US" w:eastAsia="ja-JP"/>
        </w:rPr>
      </w:pPr>
      <w:r w:rsidRPr="00C06D99">
        <w:rPr>
          <w:lang w:val="en-US" w:eastAsia="ja-JP"/>
        </w:rPr>
        <w:t xml:space="preserve">1-CDF of RFI into four EESS (active) receiver channels from terrestrial radars </w:t>
      </w:r>
    </w:p>
    <w:p w:rsidR="00C705A2" w:rsidRPr="00C06D99" w:rsidRDefault="00C705A2" w:rsidP="00C705A2">
      <w:pPr>
        <w:jc w:val="center"/>
        <w:rPr>
          <w:lang w:val="en-US"/>
        </w:rPr>
      </w:pPr>
      <w:r>
        <w:rPr>
          <w:noProof/>
          <w:lang w:val="en-GB" w:eastAsia="en-GB"/>
        </w:rPr>
        <mc:AlternateContent>
          <mc:Choice Requires="wps">
            <w:drawing>
              <wp:anchor distT="0" distB="0" distL="114300" distR="114300" simplePos="0" relativeHeight="251663360" behindDoc="0" locked="0" layoutInCell="1" allowOverlap="1" wp14:anchorId="7CEE3B05" wp14:editId="5A5B323D">
                <wp:simplePos x="0" y="0"/>
                <wp:positionH relativeFrom="column">
                  <wp:posOffset>571500</wp:posOffset>
                </wp:positionH>
                <wp:positionV relativeFrom="paragraph">
                  <wp:posOffset>2710180</wp:posOffset>
                </wp:positionV>
                <wp:extent cx="4922520" cy="320040"/>
                <wp:effectExtent l="0" t="0" r="0" b="381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252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5A2" w:rsidRPr="005D74A1" w:rsidRDefault="00C705A2" w:rsidP="00C705A2">
                            <w:pPr>
                              <w:spacing w:before="0"/>
                              <w:rPr>
                                <w:sz w:val="12"/>
                                <w:szCs w:val="12"/>
                              </w:rPr>
                            </w:pPr>
                            <w:r>
                              <w:rPr>
                                <w:sz w:val="12"/>
                                <w:szCs w:val="12"/>
                              </w:rPr>
                              <w:t xml:space="preserve">   -140                    </w:t>
                            </w:r>
                            <w:r w:rsidRPr="005D74A1">
                              <w:rPr>
                                <w:sz w:val="12"/>
                                <w:szCs w:val="12"/>
                              </w:rPr>
                              <w:t xml:space="preserve"> -1</w:t>
                            </w:r>
                            <w:r>
                              <w:rPr>
                                <w:sz w:val="12"/>
                                <w:szCs w:val="12"/>
                              </w:rPr>
                              <w:t>2</w:t>
                            </w:r>
                            <w:r w:rsidRPr="005D74A1">
                              <w:rPr>
                                <w:sz w:val="12"/>
                                <w:szCs w:val="12"/>
                              </w:rPr>
                              <w:t>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w:t>
                            </w:r>
                            <w:r>
                              <w:rPr>
                                <w:sz w:val="12"/>
                                <w:szCs w:val="12"/>
                              </w:rPr>
                              <w:t xml:space="preserve">   </w:t>
                            </w:r>
                            <w:r w:rsidRPr="005D74A1">
                              <w:rPr>
                                <w:sz w:val="12"/>
                                <w:szCs w:val="12"/>
                              </w:rPr>
                              <w:t xml:space="preserve">     -</w:t>
                            </w:r>
                            <w:r>
                              <w:rPr>
                                <w:sz w:val="12"/>
                                <w:szCs w:val="12"/>
                              </w:rPr>
                              <w:t>8</w:t>
                            </w:r>
                            <w:r w:rsidRPr="005D74A1">
                              <w:rPr>
                                <w:sz w:val="12"/>
                                <w:szCs w:val="12"/>
                              </w:rPr>
                              <w:t xml:space="preserve">0 </w:t>
                            </w:r>
                            <w:r>
                              <w:rPr>
                                <w:sz w:val="12"/>
                                <w:szCs w:val="12"/>
                              </w:rPr>
                              <w:t xml:space="preserve">                        -60                        -4</w:t>
                            </w:r>
                            <w:r w:rsidRPr="005D74A1">
                              <w:rPr>
                                <w:sz w:val="12"/>
                                <w:szCs w:val="12"/>
                              </w:rPr>
                              <w:t xml:space="preserve">0 </w:t>
                            </w:r>
                            <w:r>
                              <w:rPr>
                                <w:sz w:val="12"/>
                                <w:szCs w:val="12"/>
                              </w:rPr>
                              <w:t xml:space="preserve">                         -2</w:t>
                            </w:r>
                            <w:r w:rsidRPr="005D74A1">
                              <w:rPr>
                                <w:sz w:val="12"/>
                                <w:szCs w:val="12"/>
                              </w:rPr>
                              <w:t xml:space="preserve">0               </w:t>
                            </w:r>
                            <w:r>
                              <w:rPr>
                                <w:sz w:val="12"/>
                                <w:szCs w:val="12"/>
                              </w:rPr>
                              <w:t xml:space="preserve">            </w:t>
                            </w:r>
                            <w:r w:rsidRPr="005D74A1">
                              <w:rPr>
                                <w:sz w:val="12"/>
                                <w:szCs w:val="12"/>
                              </w:rPr>
                              <w:t xml:space="preserve">0    </w:t>
                            </w:r>
                            <w:r>
                              <w:rPr>
                                <w:sz w:val="12"/>
                                <w:szCs w:val="12"/>
                              </w:rPr>
                              <w:t xml:space="preserve">                     20</w:t>
                            </w:r>
                          </w:p>
                          <w:p w:rsidR="00C705A2" w:rsidRPr="005D74A1" w:rsidRDefault="00C705A2" w:rsidP="00C705A2">
                            <w:pPr>
                              <w:spacing w:before="0"/>
                              <w:contextualSpacing/>
                              <w:rPr>
                                <w:sz w:val="12"/>
                                <w:szCs w:val="12"/>
                              </w:rPr>
                            </w:pPr>
                            <w:r w:rsidRPr="005D74A1">
                              <w:rPr>
                                <w:sz w:val="12"/>
                                <w:szCs w:val="12"/>
                              </w:rPr>
                              <w:t xml:space="preserve">                                                                                        </w:t>
                            </w:r>
                            <w:r>
                              <w:rPr>
                                <w:sz w:val="12"/>
                                <w:szCs w:val="12"/>
                              </w:rPr>
                              <w:t xml:space="preserve">             Peak Interference Power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3B05" id="Text Box 7" o:spid="_x0000_s1033" type="#_x0000_t202" style="position:absolute;left:0;text-align:left;margin-left:45pt;margin-top:213.4pt;width:387.6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" fillcolor="white [3201]" stroked="f" strokeweight=".5pt">
                <v:path arrowok="t"/>
                <v:textbox>
                  <w:txbxContent>
                    <w:p w:rsidR="00C705A2" w:rsidRPr="005D74A1" w:rsidRDefault="00C705A2" w:rsidP="00C705A2">
                      <w:pPr>
                        <w:spacing w:before="0"/>
                        <w:rPr>
                          <w:sz w:val="12"/>
                          <w:szCs w:val="12"/>
                        </w:rPr>
                      </w:pPr>
                      <w:r>
                        <w:rPr>
                          <w:sz w:val="12"/>
                          <w:szCs w:val="12"/>
                        </w:rPr>
                        <w:t xml:space="preserve">   -140                    </w:t>
                      </w:r>
                      <w:r w:rsidRPr="005D74A1">
                        <w:rPr>
                          <w:sz w:val="12"/>
                          <w:szCs w:val="12"/>
                        </w:rPr>
                        <w:t xml:space="preserve"> -1</w:t>
                      </w:r>
                      <w:r>
                        <w:rPr>
                          <w:sz w:val="12"/>
                          <w:szCs w:val="12"/>
                        </w:rPr>
                        <w:t>2</w:t>
                      </w:r>
                      <w:r w:rsidRPr="005D74A1">
                        <w:rPr>
                          <w:sz w:val="12"/>
                          <w:szCs w:val="12"/>
                        </w:rPr>
                        <w:t>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w:t>
                      </w:r>
                      <w:r>
                        <w:rPr>
                          <w:sz w:val="12"/>
                          <w:szCs w:val="12"/>
                        </w:rPr>
                        <w:t xml:space="preserve">   </w:t>
                      </w:r>
                      <w:r w:rsidRPr="005D74A1">
                        <w:rPr>
                          <w:sz w:val="12"/>
                          <w:szCs w:val="12"/>
                        </w:rPr>
                        <w:t xml:space="preserve">     -</w:t>
                      </w:r>
                      <w:r>
                        <w:rPr>
                          <w:sz w:val="12"/>
                          <w:szCs w:val="12"/>
                        </w:rPr>
                        <w:t>8</w:t>
                      </w:r>
                      <w:r w:rsidRPr="005D74A1">
                        <w:rPr>
                          <w:sz w:val="12"/>
                          <w:szCs w:val="12"/>
                        </w:rPr>
                        <w:t xml:space="preserve">0 </w:t>
                      </w:r>
                      <w:r>
                        <w:rPr>
                          <w:sz w:val="12"/>
                          <w:szCs w:val="12"/>
                        </w:rPr>
                        <w:t xml:space="preserve">                        -60                        -4</w:t>
                      </w:r>
                      <w:r w:rsidRPr="005D74A1">
                        <w:rPr>
                          <w:sz w:val="12"/>
                          <w:szCs w:val="12"/>
                        </w:rPr>
                        <w:t xml:space="preserve">0 </w:t>
                      </w:r>
                      <w:r>
                        <w:rPr>
                          <w:sz w:val="12"/>
                          <w:szCs w:val="12"/>
                        </w:rPr>
                        <w:t xml:space="preserve">                         -2</w:t>
                      </w:r>
                      <w:r w:rsidRPr="005D74A1">
                        <w:rPr>
                          <w:sz w:val="12"/>
                          <w:szCs w:val="12"/>
                        </w:rPr>
                        <w:t xml:space="preserve">0               </w:t>
                      </w:r>
                      <w:r>
                        <w:rPr>
                          <w:sz w:val="12"/>
                          <w:szCs w:val="12"/>
                        </w:rPr>
                        <w:t xml:space="preserve">            </w:t>
                      </w:r>
                      <w:r w:rsidRPr="005D74A1">
                        <w:rPr>
                          <w:sz w:val="12"/>
                          <w:szCs w:val="12"/>
                        </w:rPr>
                        <w:t xml:space="preserve">0    </w:t>
                      </w:r>
                      <w:r>
                        <w:rPr>
                          <w:sz w:val="12"/>
                          <w:szCs w:val="12"/>
                        </w:rPr>
                        <w:t xml:space="preserve">                     20</w:t>
                      </w:r>
                    </w:p>
                    <w:p w:rsidR="00C705A2" w:rsidRPr="005D74A1" w:rsidRDefault="00C705A2" w:rsidP="00C705A2">
                      <w:pPr>
                        <w:spacing w:before="0"/>
                        <w:contextualSpacing/>
                        <w:rPr>
                          <w:sz w:val="12"/>
                          <w:szCs w:val="12"/>
                        </w:rPr>
                      </w:pPr>
                      <w:r w:rsidRPr="005D74A1">
                        <w:rPr>
                          <w:sz w:val="12"/>
                          <w:szCs w:val="12"/>
                        </w:rPr>
                        <w:t xml:space="preserve">                                                                                        </w:t>
                      </w:r>
                      <w:r>
                        <w:rPr>
                          <w:sz w:val="12"/>
                          <w:szCs w:val="12"/>
                        </w:rPr>
                        <w:t xml:space="preserve">             Peak Interference Power (dBm)</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77A33F13" wp14:editId="4CB7B1D7">
                <wp:simplePos x="0" y="0"/>
                <wp:positionH relativeFrom="column">
                  <wp:posOffset>1844040</wp:posOffset>
                </wp:positionH>
                <wp:positionV relativeFrom="paragraph">
                  <wp:posOffset>81280</wp:posOffset>
                </wp:positionV>
                <wp:extent cx="2800350" cy="186690"/>
                <wp:effectExtent l="0" t="0" r="0" b="381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186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5A2" w:rsidRPr="00853250" w:rsidRDefault="00C705A2" w:rsidP="00C705A2">
                            <w:pPr>
                              <w:spacing w:before="0"/>
                              <w:contextualSpacing/>
                              <w:rPr>
                                <w:sz w:val="12"/>
                                <w:szCs w:val="12"/>
                                <w:lang w:val="en-US"/>
                              </w:rPr>
                            </w:pPr>
                            <w:r w:rsidRPr="00853250">
                              <w:rPr>
                                <w:sz w:val="12"/>
                                <w:szCs w:val="12"/>
                                <w:lang w:val="en-US"/>
                              </w:rPr>
                              <w:t>Peak Interference Power for All 4 Beams for the Tracking Case Over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3F13" id="Text Box 14" o:spid="_x0000_s1034" type="#_x0000_t202" style="position:absolute;left:0;text-align:left;margin-left:145.2pt;margin-top:6.4pt;width:220.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" fillcolor="white [3201]" stroked="f" strokeweight=".5pt">
                <v:path arrowok="t"/>
                <v:textbox>
                  <w:txbxContent>
                    <w:p w:rsidR="00C705A2" w:rsidRPr="00853250" w:rsidRDefault="00C705A2" w:rsidP="00C705A2">
                      <w:pPr>
                        <w:spacing w:before="0"/>
                        <w:contextualSpacing/>
                        <w:rPr>
                          <w:sz w:val="12"/>
                          <w:szCs w:val="12"/>
                          <w:lang w:val="en-US"/>
                        </w:rPr>
                      </w:pPr>
                      <w:r w:rsidRPr="00853250">
                        <w:rPr>
                          <w:sz w:val="12"/>
                          <w:szCs w:val="12"/>
                          <w:lang w:val="en-US"/>
                        </w:rPr>
                        <w:t>Peak Interference Power for All 4 Beams for the Tracking Case Over the World</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3E2E5B59" wp14:editId="137341CC">
                <wp:simplePos x="0" y="0"/>
                <wp:positionH relativeFrom="column">
                  <wp:posOffset>-144780</wp:posOffset>
                </wp:positionH>
                <wp:positionV relativeFrom="paragraph">
                  <wp:posOffset>1277620</wp:posOffset>
                </wp:positionV>
                <wp:extent cx="1150620" cy="194310"/>
                <wp:effectExtent l="0" t="533400" r="0" b="52959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194310"/>
                        </a:xfrm>
                        <a:prstGeom prst="rect">
                          <a:avLst/>
                        </a:prstGeom>
                        <a:solidFill>
                          <a:schemeClr val="lt1"/>
                        </a:solidFill>
                        <a:ln w="6350">
                          <a:noFill/>
                        </a:ln>
                        <a:effectLst/>
                        <a:scene3d>
                          <a:camera prst="orthographicFront">
                            <a:rot lat="0" lon="0" rev="5400000"/>
                          </a:camera>
                          <a:lightRig rig="threePt" dir="t"/>
                        </a:scene3d>
                      </wps:spPr>
                      <wps:style>
                        <a:lnRef idx="0">
                          <a:schemeClr val="accent1"/>
                        </a:lnRef>
                        <a:fillRef idx="0">
                          <a:schemeClr val="accent1"/>
                        </a:fillRef>
                        <a:effectRef idx="0">
                          <a:schemeClr val="accent1"/>
                        </a:effectRef>
                        <a:fontRef idx="minor">
                          <a:schemeClr val="dk1"/>
                        </a:fontRef>
                      </wps:style>
                      <wps:txbx>
                        <w:txbxContent>
                          <w:p w:rsidR="00C705A2" w:rsidRPr="005D74A1" w:rsidRDefault="00C705A2" w:rsidP="00C705A2">
                            <w:pPr>
                              <w:spacing w:before="0" w:after="120"/>
                              <w:contextualSpacing/>
                              <w:jc w:val="right"/>
                              <w:rPr>
                                <w:sz w:val="12"/>
                                <w:szCs w:val="12"/>
                              </w:rPr>
                            </w:pPr>
                            <w:r>
                              <w:rPr>
                                <w:sz w:val="12"/>
                                <w:szCs w:val="12"/>
                              </w:rPr>
                              <w:t>Complementary CDF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5B59" id="Text Box 9" o:spid="_x0000_s1035" type="#_x0000_t202" style="position:absolute;left:0;text-align:left;margin-left:-11.4pt;margin-top:100.6pt;width:90.6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" fillcolor="white [3201]" stroked="f" strokeweight=".5pt">
                <v:path arrowok="t"/>
                <v:textbox>
                  <w:txbxContent>
                    <w:p w:rsidR="00C705A2" w:rsidRPr="005D74A1" w:rsidRDefault="00C705A2" w:rsidP="00C705A2">
                      <w:pPr>
                        <w:spacing w:before="0" w:after="120"/>
                        <w:contextualSpacing/>
                        <w:jc w:val="right"/>
                        <w:rPr>
                          <w:sz w:val="12"/>
                          <w:szCs w:val="12"/>
                        </w:rPr>
                      </w:pPr>
                      <w:r>
                        <w:rPr>
                          <w:sz w:val="12"/>
                          <w:szCs w:val="12"/>
                        </w:rPr>
                        <w:t>Complementary CDF (%)</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47AFE821" wp14:editId="42691C98">
                <wp:simplePos x="0" y="0"/>
                <wp:positionH relativeFrom="column">
                  <wp:posOffset>419100</wp:posOffset>
                </wp:positionH>
                <wp:positionV relativeFrom="paragraph">
                  <wp:posOffset>237490</wp:posOffset>
                </wp:positionV>
                <wp:extent cx="335280" cy="2594610"/>
                <wp:effectExtent l="0" t="0" r="762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2594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5A2" w:rsidRPr="005D74A1" w:rsidRDefault="00C705A2" w:rsidP="00C705A2">
                            <w:pPr>
                              <w:spacing w:before="0" w:after="120"/>
                              <w:contextualSpacing/>
                              <w:jc w:val="right"/>
                              <w:rPr>
                                <w:sz w:val="12"/>
                                <w:szCs w:val="12"/>
                              </w:rPr>
                            </w:pPr>
                            <w:r>
                              <w:rPr>
                                <w:sz w:val="12"/>
                                <w:szCs w:val="12"/>
                              </w:rPr>
                              <w:t>10</w:t>
                            </w:r>
                            <w:r w:rsidRPr="007172DD">
                              <w:rPr>
                                <w:sz w:val="12"/>
                                <w:szCs w:val="12"/>
                                <w:vertAlign w:val="superscript"/>
                              </w:rPr>
                              <w:t>2</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1</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-1</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-2</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-3</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-4</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-5</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-6</w:t>
                            </w:r>
                          </w:p>
                          <w:p w:rsidR="00C705A2" w:rsidRDefault="00C705A2" w:rsidP="00C705A2">
                            <w:pPr>
                              <w:spacing w:before="0" w:after="120"/>
                              <w:contextualSpacing/>
                              <w:jc w:val="right"/>
                              <w:rPr>
                                <w:sz w:val="12"/>
                                <w:szCs w:val="12"/>
                              </w:rPr>
                            </w:pPr>
                          </w:p>
                          <w:p w:rsidR="00C705A2"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-7</w:t>
                            </w:r>
                          </w:p>
                          <w:p w:rsidR="00C705A2" w:rsidRPr="005D74A1" w:rsidRDefault="00C705A2" w:rsidP="00C705A2">
                            <w:pPr>
                              <w:spacing w:before="0" w:after="120"/>
                              <w:contextualSpacing/>
                              <w:jc w:val="right"/>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FE821" id="Text Box 6" o:spid="_x0000_s1036" type="#_x0000_t202" style="position:absolute;left:0;text-align:left;margin-left:33pt;margin-top:18.7pt;width:26.4pt;height:20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" fillcolor="white [3201]" stroked="f" strokeweight=".5pt">
                <v:path arrowok="t"/>
                <v:textbox>
                  <w:txbxContent>
                    <w:p w:rsidR="00C705A2" w:rsidRPr="005D74A1" w:rsidRDefault="00C705A2" w:rsidP="00C705A2">
                      <w:pPr>
                        <w:spacing w:before="0" w:after="120"/>
                        <w:contextualSpacing/>
                        <w:jc w:val="right"/>
                        <w:rPr>
                          <w:sz w:val="12"/>
                          <w:szCs w:val="12"/>
                        </w:rPr>
                      </w:pPr>
                      <w:r>
                        <w:rPr>
                          <w:sz w:val="12"/>
                          <w:szCs w:val="12"/>
                        </w:rPr>
                        <w:t>10</w:t>
                      </w:r>
                      <w:r w:rsidRPr="007172DD">
                        <w:rPr>
                          <w:sz w:val="12"/>
                          <w:szCs w:val="12"/>
                          <w:vertAlign w:val="superscript"/>
                        </w:rPr>
                        <w:t>2</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1</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0</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-1</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-2</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-3</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-4</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-5</w:t>
                      </w: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-6</w:t>
                      </w:r>
                    </w:p>
                    <w:p w:rsidR="00C705A2" w:rsidRDefault="00C705A2" w:rsidP="00C705A2">
                      <w:pPr>
                        <w:spacing w:before="0" w:after="120"/>
                        <w:contextualSpacing/>
                        <w:jc w:val="right"/>
                        <w:rPr>
                          <w:sz w:val="12"/>
                          <w:szCs w:val="12"/>
                        </w:rPr>
                      </w:pPr>
                    </w:p>
                    <w:p w:rsidR="00C705A2" w:rsidRDefault="00C705A2" w:rsidP="00C705A2">
                      <w:pPr>
                        <w:spacing w:before="0" w:after="120"/>
                        <w:contextualSpacing/>
                        <w:jc w:val="right"/>
                        <w:rPr>
                          <w:sz w:val="12"/>
                          <w:szCs w:val="12"/>
                        </w:rPr>
                      </w:pPr>
                    </w:p>
                    <w:p w:rsidR="00C705A2" w:rsidRPr="005D74A1" w:rsidRDefault="00C705A2" w:rsidP="00C705A2">
                      <w:pPr>
                        <w:spacing w:before="0" w:after="120"/>
                        <w:contextualSpacing/>
                        <w:jc w:val="right"/>
                        <w:rPr>
                          <w:sz w:val="12"/>
                          <w:szCs w:val="12"/>
                        </w:rPr>
                      </w:pPr>
                      <w:r>
                        <w:rPr>
                          <w:sz w:val="12"/>
                          <w:szCs w:val="12"/>
                        </w:rPr>
                        <w:t>10</w:t>
                      </w:r>
                      <w:r>
                        <w:rPr>
                          <w:sz w:val="12"/>
                          <w:szCs w:val="12"/>
                          <w:vertAlign w:val="superscript"/>
                        </w:rPr>
                        <w:t>-7</w:t>
                      </w:r>
                    </w:p>
                    <w:p w:rsidR="00C705A2" w:rsidRPr="005D74A1" w:rsidRDefault="00C705A2" w:rsidP="00C705A2">
                      <w:pPr>
                        <w:spacing w:before="0" w:after="120"/>
                        <w:contextualSpacing/>
                        <w:jc w:val="right"/>
                        <w:rPr>
                          <w:sz w:val="12"/>
                          <w:szCs w:val="12"/>
                        </w:rPr>
                      </w:pPr>
                    </w:p>
                  </w:txbxContent>
                </v:textbox>
              </v:shape>
            </w:pict>
          </mc:Fallback>
        </mc:AlternateContent>
      </w:r>
      <w:r w:rsidRPr="00C06D99">
        <w:rPr>
          <w:noProof/>
          <w:lang w:val="en-GB" w:eastAsia="en-GB"/>
        </w:rPr>
        <w:drawing>
          <wp:inline distT="0" distB="0" distL="0" distR="0" wp14:anchorId="557ACE8E" wp14:editId="63530788">
            <wp:extent cx="5943600" cy="2947035"/>
            <wp:effectExtent l="0" t="0" r="0" b="571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47035"/>
                    </a:xfrm>
                    <a:prstGeom prst="rect">
                      <a:avLst/>
                    </a:prstGeom>
                  </pic:spPr>
                </pic:pic>
              </a:graphicData>
            </a:graphic>
          </wp:inline>
        </w:drawing>
      </w:r>
    </w:p>
    <w:p w:rsidR="00C705A2" w:rsidRPr="00C06D99" w:rsidRDefault="00C705A2" w:rsidP="00C705A2">
      <w:pPr>
        <w:pStyle w:val="Heading2"/>
        <w:rPr>
          <w:lang w:val="en-US"/>
        </w:rPr>
      </w:pPr>
      <w:r w:rsidRPr="00C06D99">
        <w:rPr>
          <w:lang w:val="en-US"/>
        </w:rPr>
        <w:lastRenderedPageBreak/>
        <w:t>4.3</w:t>
      </w:r>
      <w:r w:rsidRPr="00C06D99">
        <w:rPr>
          <w:lang w:val="en-US"/>
        </w:rPr>
        <w:tab/>
        <w:t>Compatibility between EESS (active) AltiKa and radiolocation</w:t>
      </w:r>
    </w:p>
    <w:p w:rsidR="00C705A2" w:rsidRPr="00C06D99" w:rsidRDefault="00C705A2" w:rsidP="00C705A2">
      <w:pPr>
        <w:pStyle w:val="Heading3"/>
        <w:rPr>
          <w:szCs w:val="24"/>
          <w:lang w:val="en-US"/>
        </w:rPr>
      </w:pPr>
      <w:r w:rsidRPr="00C06D99">
        <w:rPr>
          <w:lang w:val="en-US"/>
        </w:rPr>
        <w:t>4.3.1</w:t>
      </w:r>
      <w:r w:rsidRPr="00C06D99">
        <w:rPr>
          <w:lang w:val="en-US"/>
        </w:rPr>
        <w:tab/>
        <w:t>Static analysis</w:t>
      </w:r>
      <w:r>
        <w:rPr>
          <w:lang w:val="en-US"/>
        </w:rPr>
        <w:t xml:space="preserve"> for </w:t>
      </w:r>
      <w:r w:rsidRPr="00914174">
        <w:rPr>
          <w:lang w:val="en-US"/>
        </w:rPr>
        <w:t>Metric</w:t>
      </w:r>
      <w:r>
        <w:rPr>
          <w:lang w:val="en-US"/>
        </w:rPr>
        <w:t xml:space="preserve"> </w:t>
      </w:r>
      <w:r w:rsidRPr="00914174">
        <w:rPr>
          <w:lang w:val="en-US"/>
        </w:rPr>
        <w:t>1</w:t>
      </w:r>
      <w:r>
        <w:rPr>
          <w:lang w:val="en-US"/>
        </w:rPr>
        <w:t xml:space="preserve"> radar</w:t>
      </w:r>
    </w:p>
    <w:p w:rsidR="00C705A2" w:rsidRPr="00C06D99" w:rsidRDefault="00C705A2" w:rsidP="00C705A2">
      <w:pPr>
        <w:rPr>
          <w:szCs w:val="24"/>
          <w:lang w:val="en-US"/>
        </w:rPr>
      </w:pPr>
      <w:r w:rsidRPr="00C06D99">
        <w:rPr>
          <w:szCs w:val="24"/>
          <w:lang w:val="en-US"/>
        </w:rPr>
        <w:t xml:space="preserve">The worst situation arises when main beam to main beam coupling occurs: this case is considered as the worst track mode. Other track modes are also considered at elevation angles of 85°, 70° and 45°. The maximum power level that the AltiKa receiver can tolerate without any damage within the band 35.5-36.0 GHz equals –80 dBW. </w:t>
      </w:r>
    </w:p>
    <w:p w:rsidR="00C705A2" w:rsidRPr="00C06D99" w:rsidRDefault="00C705A2" w:rsidP="00C705A2">
      <w:pPr>
        <w:rPr>
          <w:szCs w:val="24"/>
          <w:lang w:val="en-US"/>
        </w:rPr>
      </w:pPr>
    </w:p>
    <w:tbl>
      <w:tblPr>
        <w:tblW w:w="6459" w:type="dxa"/>
        <w:jc w:val="center"/>
        <w:tblLook w:val="04A0" w:firstRow="1" w:lastRow="0" w:firstColumn="1" w:lastColumn="0" w:noHBand="0" w:noVBand="1"/>
      </w:tblPr>
      <w:tblGrid>
        <w:gridCol w:w="3276"/>
        <w:gridCol w:w="1549"/>
        <w:gridCol w:w="1634"/>
      </w:tblGrid>
      <w:tr w:rsidR="00C705A2" w:rsidRPr="00C06D99" w:rsidTr="007B0A24">
        <w:trPr>
          <w:trHeight w:val="285"/>
          <w:jc w:val="center"/>
        </w:trPr>
        <w:tc>
          <w:tcPr>
            <w:tcW w:w="3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C705A2" w:rsidRPr="00C06D99" w:rsidRDefault="00C705A2" w:rsidP="007B0A24">
            <w:pPr>
              <w:pStyle w:val="Tabletext"/>
              <w:rPr>
                <w:lang w:val="en-US" w:eastAsia="en-GB"/>
              </w:rPr>
            </w:pPr>
            <w:r w:rsidRPr="00C06D99">
              <w:rPr>
                <w:lang w:val="en-US" w:eastAsia="en-GB"/>
              </w:rPr>
              <w:t>Frequency</w:t>
            </w:r>
          </w:p>
        </w:tc>
        <w:tc>
          <w:tcPr>
            <w:tcW w:w="154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C705A2" w:rsidRPr="00C06D99" w:rsidRDefault="00C705A2" w:rsidP="007B0A24">
            <w:pPr>
              <w:pStyle w:val="Tabletext"/>
              <w:jc w:val="center"/>
              <w:rPr>
                <w:color w:val="0000FF"/>
                <w:lang w:val="en-US" w:eastAsia="en-GB"/>
              </w:rPr>
            </w:pPr>
            <w:r w:rsidRPr="00C06D99">
              <w:rPr>
                <w:color w:val="0000FF"/>
                <w:lang w:val="en-US" w:eastAsia="en-GB"/>
              </w:rPr>
              <w:t>35.8</w:t>
            </w:r>
          </w:p>
        </w:tc>
        <w:tc>
          <w:tcPr>
            <w:tcW w:w="16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C705A2" w:rsidRPr="00C06D99" w:rsidRDefault="00C705A2" w:rsidP="007B0A24">
            <w:pPr>
              <w:pStyle w:val="Tabletext"/>
              <w:jc w:val="center"/>
              <w:rPr>
                <w:lang w:val="en-US" w:eastAsia="en-GB"/>
              </w:rPr>
            </w:pPr>
            <w:r w:rsidRPr="00C06D99">
              <w:rPr>
                <w:lang w:val="en-US" w:eastAsia="en-GB"/>
              </w:rPr>
              <w:t>GHz</w:t>
            </w:r>
          </w:p>
        </w:tc>
      </w:tr>
      <w:tr w:rsidR="00C705A2" w:rsidRPr="00C06D99" w:rsidTr="007B0A24">
        <w:trPr>
          <w:trHeight w:val="285"/>
          <w:jc w:val="center"/>
        </w:trPr>
        <w:tc>
          <w:tcPr>
            <w:tcW w:w="3276" w:type="dxa"/>
            <w:tcBorders>
              <w:top w:val="nil"/>
              <w:left w:val="single" w:sz="4" w:space="0" w:color="auto"/>
              <w:bottom w:val="nil"/>
              <w:right w:val="single" w:sz="4" w:space="0" w:color="auto"/>
            </w:tcBorders>
            <w:shd w:val="clear" w:color="auto" w:fill="auto"/>
            <w:noWrap/>
            <w:vAlign w:val="bottom"/>
            <w:hideMark/>
          </w:tcPr>
          <w:p w:rsidR="00C705A2" w:rsidRPr="00C06D99" w:rsidRDefault="00C705A2" w:rsidP="007B0A24">
            <w:pPr>
              <w:pStyle w:val="Tabletext"/>
              <w:rPr>
                <w:lang w:val="en-US" w:eastAsia="en-GB"/>
              </w:rPr>
            </w:pPr>
            <w:r w:rsidRPr="00C06D99">
              <w:rPr>
                <w:lang w:val="en-US" w:eastAsia="en-GB"/>
              </w:rPr>
              <w:t>Wavelength</w:t>
            </w:r>
          </w:p>
        </w:tc>
        <w:tc>
          <w:tcPr>
            <w:tcW w:w="1549" w:type="dxa"/>
            <w:tcBorders>
              <w:top w:val="nil"/>
              <w:left w:val="single" w:sz="4" w:space="0" w:color="auto"/>
              <w:bottom w:val="nil"/>
              <w:right w:val="single" w:sz="4" w:space="0" w:color="auto"/>
            </w:tcBorders>
            <w:shd w:val="clear" w:color="auto" w:fill="auto"/>
            <w:noWrap/>
            <w:vAlign w:val="bottom"/>
            <w:hideMark/>
          </w:tcPr>
          <w:p w:rsidR="00C705A2" w:rsidRPr="00C06D99" w:rsidRDefault="00C705A2" w:rsidP="007B0A24">
            <w:pPr>
              <w:pStyle w:val="Tabletext"/>
              <w:jc w:val="center"/>
              <w:rPr>
                <w:lang w:val="en-US" w:eastAsia="en-GB"/>
              </w:rPr>
            </w:pPr>
            <w:r w:rsidRPr="00C06D99">
              <w:rPr>
                <w:lang w:val="en-US" w:eastAsia="en-GB"/>
              </w:rPr>
              <w:t>0.01</w:t>
            </w:r>
          </w:p>
        </w:tc>
        <w:tc>
          <w:tcPr>
            <w:tcW w:w="1634" w:type="dxa"/>
            <w:tcBorders>
              <w:top w:val="nil"/>
              <w:left w:val="single" w:sz="4" w:space="0" w:color="auto"/>
              <w:bottom w:val="nil"/>
              <w:right w:val="single" w:sz="4" w:space="0" w:color="auto"/>
            </w:tcBorders>
            <w:shd w:val="clear" w:color="auto" w:fill="auto"/>
            <w:noWrap/>
            <w:vAlign w:val="bottom"/>
            <w:hideMark/>
          </w:tcPr>
          <w:p w:rsidR="00C705A2" w:rsidRPr="00C06D99" w:rsidRDefault="00C705A2" w:rsidP="007B0A24">
            <w:pPr>
              <w:pStyle w:val="Tabletext"/>
              <w:jc w:val="center"/>
              <w:rPr>
                <w:lang w:val="en-US" w:eastAsia="en-GB"/>
              </w:rPr>
            </w:pPr>
            <w:r w:rsidRPr="00C06D99">
              <w:rPr>
                <w:lang w:val="en-US" w:eastAsia="en-GB"/>
              </w:rPr>
              <w:t>m</w:t>
            </w:r>
          </w:p>
        </w:tc>
      </w:tr>
      <w:tr w:rsidR="00C705A2" w:rsidRPr="00C06D99" w:rsidTr="007B0A24">
        <w:trPr>
          <w:trHeight w:val="285"/>
          <w:jc w:val="center"/>
        </w:trPr>
        <w:tc>
          <w:tcPr>
            <w:tcW w:w="3276" w:type="dxa"/>
            <w:tcBorders>
              <w:top w:val="nil"/>
              <w:left w:val="single" w:sz="4" w:space="0" w:color="auto"/>
              <w:bottom w:val="nil"/>
              <w:right w:val="single" w:sz="4" w:space="0" w:color="auto"/>
            </w:tcBorders>
            <w:shd w:val="clear" w:color="auto" w:fill="auto"/>
            <w:noWrap/>
            <w:vAlign w:val="bottom"/>
            <w:hideMark/>
          </w:tcPr>
          <w:p w:rsidR="00C705A2" w:rsidRPr="00C06D99" w:rsidRDefault="00C705A2" w:rsidP="007B0A24">
            <w:pPr>
              <w:pStyle w:val="Tabletext"/>
              <w:rPr>
                <w:lang w:val="en-US" w:eastAsia="en-GB"/>
              </w:rPr>
            </w:pPr>
            <w:r w:rsidRPr="00C06D99">
              <w:rPr>
                <w:lang w:val="en-US" w:eastAsia="en-GB"/>
              </w:rPr>
              <w:t>Altitude of the satellite</w:t>
            </w:r>
          </w:p>
        </w:tc>
        <w:tc>
          <w:tcPr>
            <w:tcW w:w="1549" w:type="dxa"/>
            <w:tcBorders>
              <w:top w:val="nil"/>
              <w:left w:val="single" w:sz="4" w:space="0" w:color="auto"/>
              <w:bottom w:val="nil"/>
              <w:right w:val="single" w:sz="4" w:space="0" w:color="auto"/>
            </w:tcBorders>
            <w:shd w:val="clear" w:color="000000" w:fill="CCFFFF"/>
            <w:noWrap/>
            <w:vAlign w:val="bottom"/>
            <w:hideMark/>
          </w:tcPr>
          <w:p w:rsidR="00C705A2" w:rsidRPr="00C06D99" w:rsidRDefault="00C705A2" w:rsidP="007B0A24">
            <w:pPr>
              <w:pStyle w:val="Tabletext"/>
              <w:jc w:val="center"/>
              <w:rPr>
                <w:color w:val="0000FF"/>
                <w:lang w:val="en-US" w:eastAsia="en-GB"/>
              </w:rPr>
            </w:pPr>
            <w:r w:rsidRPr="00C06D99">
              <w:rPr>
                <w:color w:val="0000FF"/>
                <w:lang w:val="en-US" w:eastAsia="en-GB"/>
              </w:rPr>
              <w:t>800</w:t>
            </w:r>
          </w:p>
        </w:tc>
        <w:tc>
          <w:tcPr>
            <w:tcW w:w="1634" w:type="dxa"/>
            <w:tcBorders>
              <w:top w:val="nil"/>
              <w:left w:val="single" w:sz="4" w:space="0" w:color="auto"/>
              <w:bottom w:val="nil"/>
              <w:right w:val="single" w:sz="4" w:space="0" w:color="auto"/>
            </w:tcBorders>
            <w:shd w:val="clear" w:color="auto" w:fill="auto"/>
            <w:noWrap/>
            <w:vAlign w:val="bottom"/>
            <w:hideMark/>
          </w:tcPr>
          <w:p w:rsidR="00C705A2" w:rsidRPr="00C06D99" w:rsidRDefault="00C705A2" w:rsidP="007B0A24">
            <w:pPr>
              <w:pStyle w:val="Tabletext"/>
              <w:jc w:val="center"/>
              <w:rPr>
                <w:lang w:val="en-US" w:eastAsia="en-GB"/>
              </w:rPr>
            </w:pPr>
            <w:r w:rsidRPr="00C06D99">
              <w:rPr>
                <w:lang w:val="en-US" w:eastAsia="en-GB"/>
              </w:rPr>
              <w:t>km</w:t>
            </w:r>
          </w:p>
        </w:tc>
      </w:tr>
      <w:tr w:rsidR="00C705A2" w:rsidRPr="00C06D99" w:rsidTr="007B0A24">
        <w:trPr>
          <w:trHeight w:val="285"/>
          <w:jc w:val="center"/>
        </w:trPr>
        <w:tc>
          <w:tcPr>
            <w:tcW w:w="3276" w:type="dxa"/>
            <w:tcBorders>
              <w:top w:val="nil"/>
              <w:left w:val="single" w:sz="4" w:space="0" w:color="auto"/>
              <w:bottom w:val="nil"/>
              <w:right w:val="single" w:sz="4" w:space="0" w:color="auto"/>
            </w:tcBorders>
            <w:shd w:val="clear" w:color="auto" w:fill="auto"/>
            <w:noWrap/>
            <w:vAlign w:val="bottom"/>
            <w:hideMark/>
          </w:tcPr>
          <w:p w:rsidR="00C705A2" w:rsidRPr="00C06D99" w:rsidRDefault="00C705A2" w:rsidP="007B0A24">
            <w:pPr>
              <w:pStyle w:val="Tabletext"/>
              <w:rPr>
                <w:lang w:val="en-US" w:eastAsia="en-GB"/>
              </w:rPr>
            </w:pPr>
            <w:r w:rsidRPr="00C06D99">
              <w:rPr>
                <w:lang w:val="en-US" w:eastAsia="en-GB"/>
              </w:rPr>
              <w:t>Satellite nadir angle</w:t>
            </w:r>
          </w:p>
        </w:tc>
        <w:tc>
          <w:tcPr>
            <w:tcW w:w="1549" w:type="dxa"/>
            <w:tcBorders>
              <w:top w:val="nil"/>
              <w:left w:val="single" w:sz="4" w:space="0" w:color="auto"/>
              <w:bottom w:val="nil"/>
              <w:right w:val="single" w:sz="4" w:space="0" w:color="auto"/>
            </w:tcBorders>
            <w:shd w:val="clear" w:color="000000" w:fill="CCFFFF"/>
            <w:noWrap/>
            <w:vAlign w:val="bottom"/>
            <w:hideMark/>
          </w:tcPr>
          <w:p w:rsidR="00C705A2" w:rsidRPr="00C06D99" w:rsidRDefault="00C705A2" w:rsidP="007B0A24">
            <w:pPr>
              <w:pStyle w:val="Tabletext"/>
              <w:jc w:val="center"/>
              <w:rPr>
                <w:color w:val="0000FF"/>
                <w:lang w:val="en-US" w:eastAsia="en-GB"/>
              </w:rPr>
            </w:pPr>
            <w:r w:rsidRPr="00C06D99">
              <w:rPr>
                <w:color w:val="0000FF"/>
                <w:lang w:val="en-US" w:eastAsia="en-GB"/>
              </w:rPr>
              <w:t>90</w:t>
            </w:r>
          </w:p>
        </w:tc>
        <w:tc>
          <w:tcPr>
            <w:tcW w:w="1634" w:type="dxa"/>
            <w:tcBorders>
              <w:top w:val="nil"/>
              <w:left w:val="single" w:sz="4" w:space="0" w:color="auto"/>
              <w:bottom w:val="nil"/>
              <w:right w:val="single" w:sz="4" w:space="0" w:color="auto"/>
            </w:tcBorders>
            <w:shd w:val="clear" w:color="auto" w:fill="auto"/>
            <w:noWrap/>
            <w:vAlign w:val="bottom"/>
            <w:hideMark/>
          </w:tcPr>
          <w:p w:rsidR="00C705A2" w:rsidRPr="00C06D99" w:rsidRDefault="00C705A2" w:rsidP="007B0A24">
            <w:pPr>
              <w:pStyle w:val="Tabletext"/>
              <w:jc w:val="center"/>
              <w:rPr>
                <w:lang w:val="en-US" w:eastAsia="en-GB"/>
              </w:rPr>
            </w:pPr>
            <w:r w:rsidRPr="00C06D99">
              <w:rPr>
                <w:lang w:val="en-US" w:eastAsia="en-GB"/>
              </w:rPr>
              <w:t>degrees</w:t>
            </w:r>
          </w:p>
        </w:tc>
      </w:tr>
      <w:tr w:rsidR="00C705A2" w:rsidRPr="00C06D99" w:rsidTr="007B0A24">
        <w:trPr>
          <w:trHeight w:val="285"/>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C705A2" w:rsidRPr="00C06D99" w:rsidRDefault="00C705A2" w:rsidP="007B0A24">
            <w:pPr>
              <w:pStyle w:val="Tabletext"/>
              <w:rPr>
                <w:lang w:val="en-US" w:eastAsia="en-GB"/>
              </w:rPr>
            </w:pPr>
            <w:r w:rsidRPr="00C06D99">
              <w:rPr>
                <w:lang w:val="en-US" w:eastAsia="en-GB"/>
              </w:rPr>
              <w:t>Maximum interference level</w:t>
            </w:r>
          </w:p>
        </w:tc>
        <w:tc>
          <w:tcPr>
            <w:tcW w:w="1549" w:type="dxa"/>
            <w:tcBorders>
              <w:top w:val="nil"/>
              <w:left w:val="single" w:sz="4" w:space="0" w:color="auto"/>
              <w:bottom w:val="single" w:sz="4" w:space="0" w:color="auto"/>
              <w:right w:val="single" w:sz="4" w:space="0" w:color="auto"/>
            </w:tcBorders>
            <w:shd w:val="clear" w:color="000000" w:fill="CCFFFF"/>
            <w:noWrap/>
            <w:vAlign w:val="bottom"/>
            <w:hideMark/>
          </w:tcPr>
          <w:p w:rsidR="00C705A2" w:rsidRPr="00C06D99" w:rsidRDefault="00C705A2" w:rsidP="007B0A24">
            <w:pPr>
              <w:pStyle w:val="Tabletext"/>
              <w:jc w:val="center"/>
              <w:rPr>
                <w:color w:val="0000FF"/>
                <w:lang w:val="en-US" w:eastAsia="en-GB"/>
              </w:rPr>
            </w:pPr>
            <w:r w:rsidRPr="00C06D99">
              <w:rPr>
                <w:color w:val="0000FF"/>
                <w:lang w:val="en-US" w:eastAsia="en-GB"/>
              </w:rPr>
              <w:t>–119.0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C705A2" w:rsidRPr="00C06D99" w:rsidRDefault="00C705A2" w:rsidP="007B0A24">
            <w:pPr>
              <w:pStyle w:val="Tabletext"/>
              <w:jc w:val="center"/>
              <w:rPr>
                <w:lang w:val="en-US" w:eastAsia="en-GB"/>
              </w:rPr>
            </w:pPr>
            <w:r w:rsidRPr="00C06D99">
              <w:rPr>
                <w:lang w:val="en-US" w:eastAsia="en-GB"/>
              </w:rPr>
              <w:t>dBW/450 MHz</w:t>
            </w:r>
          </w:p>
        </w:tc>
      </w:tr>
    </w:tbl>
    <w:p w:rsidR="00C705A2" w:rsidRPr="00C06D99" w:rsidRDefault="00C705A2" w:rsidP="00C705A2">
      <w:pPr>
        <w:pStyle w:val="Tablefin"/>
        <w:rPr>
          <w:lang w:val="en-US" w:eastAsia="en-GB"/>
        </w:rPr>
      </w:pPr>
    </w:p>
    <w:p w:rsidR="00C705A2" w:rsidRPr="00C06D99" w:rsidRDefault="00C705A2" w:rsidP="00C705A2">
      <w:pPr>
        <w:pStyle w:val="Tabletitle"/>
        <w:spacing w:before="120"/>
        <w:rPr>
          <w:lang w:val="en-US" w:eastAsia="en-GB"/>
        </w:rPr>
      </w:pPr>
      <w:r w:rsidRPr="00C06D99">
        <w:rPr>
          <w:lang w:val="en-US" w:eastAsia="en-GB"/>
        </w:rPr>
        <w:t>AltiKa: altimeter in Ka-band</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542"/>
        <w:gridCol w:w="1420"/>
        <w:gridCol w:w="1417"/>
        <w:gridCol w:w="1418"/>
        <w:gridCol w:w="1400"/>
      </w:tblGrid>
      <w:tr w:rsidR="00C705A2" w:rsidRPr="00C06D99" w:rsidTr="007B0A24">
        <w:trPr>
          <w:trHeight w:val="624"/>
        </w:trPr>
        <w:tc>
          <w:tcPr>
            <w:tcW w:w="2442" w:type="dxa"/>
            <w:shd w:val="clear" w:color="000000" w:fill="F2F2F2"/>
            <w:vAlign w:val="center"/>
            <w:hideMark/>
          </w:tcPr>
          <w:p w:rsidR="00C705A2" w:rsidRPr="00C06D99" w:rsidRDefault="00C705A2" w:rsidP="007B0A24">
            <w:pPr>
              <w:pStyle w:val="Tablehead"/>
              <w:rPr>
                <w:lang w:val="en-US"/>
              </w:rPr>
            </w:pPr>
            <w:r w:rsidRPr="00C06D99">
              <w:rPr>
                <w:lang w:val="en-US"/>
              </w:rPr>
              <w:t>Parameter</w:t>
            </w:r>
          </w:p>
        </w:tc>
        <w:tc>
          <w:tcPr>
            <w:tcW w:w="1542" w:type="dxa"/>
            <w:shd w:val="clear" w:color="000000" w:fill="FFFF99"/>
            <w:vAlign w:val="center"/>
            <w:hideMark/>
          </w:tcPr>
          <w:p w:rsidR="00C705A2" w:rsidRPr="00C06D99" w:rsidRDefault="00C705A2" w:rsidP="007B0A24">
            <w:pPr>
              <w:pStyle w:val="Tablehead"/>
              <w:rPr>
                <w:lang w:val="en-US"/>
              </w:rPr>
            </w:pPr>
            <w:r w:rsidRPr="00C06D99">
              <w:rPr>
                <w:lang w:val="en-US"/>
              </w:rPr>
              <w:t>Elevation angle of the Metric 1 radar</w:t>
            </w:r>
          </w:p>
        </w:tc>
        <w:tc>
          <w:tcPr>
            <w:tcW w:w="1420" w:type="dxa"/>
            <w:shd w:val="clear" w:color="auto" w:fill="auto"/>
            <w:vAlign w:val="center"/>
            <w:hideMark/>
          </w:tcPr>
          <w:p w:rsidR="00C705A2" w:rsidRPr="00C06D99" w:rsidRDefault="00C705A2" w:rsidP="007B0A24">
            <w:pPr>
              <w:pStyle w:val="Tablehead"/>
              <w:rPr>
                <w:lang w:val="en-US"/>
              </w:rPr>
            </w:pPr>
            <w:r w:rsidRPr="00914174">
              <w:rPr>
                <w:lang w:val="en-US"/>
              </w:rPr>
              <w:t>Metric</w:t>
            </w:r>
            <w:r w:rsidRPr="00C06D99">
              <w:rPr>
                <w:lang w:val="en-US"/>
              </w:rPr>
              <w:t xml:space="preserve"> 1 radar at 90°</w:t>
            </w:r>
          </w:p>
        </w:tc>
        <w:tc>
          <w:tcPr>
            <w:tcW w:w="1417" w:type="dxa"/>
            <w:shd w:val="clear" w:color="000000" w:fill="F2F2F2"/>
            <w:vAlign w:val="center"/>
            <w:hideMark/>
          </w:tcPr>
          <w:p w:rsidR="00C705A2" w:rsidRPr="00C06D99" w:rsidRDefault="00C705A2" w:rsidP="007B0A24">
            <w:pPr>
              <w:pStyle w:val="Tablehead"/>
              <w:rPr>
                <w:lang w:val="en-US"/>
              </w:rPr>
            </w:pPr>
            <w:r w:rsidRPr="00C06D99">
              <w:rPr>
                <w:lang w:val="en-US"/>
              </w:rPr>
              <w:t>Metric 1 radar at 85°</w:t>
            </w:r>
          </w:p>
        </w:tc>
        <w:tc>
          <w:tcPr>
            <w:tcW w:w="1418" w:type="dxa"/>
            <w:shd w:val="clear" w:color="000000" w:fill="F2F2F2"/>
            <w:vAlign w:val="center"/>
            <w:hideMark/>
          </w:tcPr>
          <w:p w:rsidR="00C705A2" w:rsidRPr="00C06D99" w:rsidRDefault="00C705A2" w:rsidP="007B0A24">
            <w:pPr>
              <w:pStyle w:val="Tablehead"/>
              <w:rPr>
                <w:lang w:val="en-US"/>
              </w:rPr>
            </w:pPr>
            <w:r w:rsidRPr="00C06D99">
              <w:rPr>
                <w:lang w:val="en-US"/>
              </w:rPr>
              <w:t>Metric 1 radar at 70°</w:t>
            </w:r>
          </w:p>
        </w:tc>
        <w:tc>
          <w:tcPr>
            <w:tcW w:w="1400" w:type="dxa"/>
            <w:shd w:val="clear" w:color="000000" w:fill="F2F2F2"/>
            <w:vAlign w:val="center"/>
            <w:hideMark/>
          </w:tcPr>
          <w:p w:rsidR="00C705A2" w:rsidRPr="00C06D99" w:rsidRDefault="00C705A2" w:rsidP="007B0A24">
            <w:pPr>
              <w:pStyle w:val="Tablehead"/>
              <w:rPr>
                <w:lang w:val="en-US"/>
              </w:rPr>
            </w:pPr>
            <w:r w:rsidRPr="00C06D99">
              <w:rPr>
                <w:lang w:val="en-US"/>
              </w:rPr>
              <w:t>Metric 1 radar at 45°</w:t>
            </w:r>
          </w:p>
        </w:tc>
      </w:tr>
      <w:tr w:rsidR="00C705A2" w:rsidRPr="00C06D99" w:rsidTr="007B0A24">
        <w:trPr>
          <w:trHeight w:val="680"/>
        </w:trPr>
        <w:tc>
          <w:tcPr>
            <w:tcW w:w="2442" w:type="dxa"/>
            <w:shd w:val="clear" w:color="000000" w:fill="CCFFFF"/>
            <w:hideMark/>
          </w:tcPr>
          <w:p w:rsidR="00C705A2" w:rsidRPr="00C06D99" w:rsidRDefault="00C705A2" w:rsidP="00674EC4">
            <w:pPr>
              <w:pStyle w:val="Tabletext"/>
              <w:jc w:val="left"/>
              <w:rPr>
                <w:lang w:val="en-US" w:eastAsia="en-GB"/>
              </w:rPr>
            </w:pPr>
            <w:r w:rsidRPr="00C06D99">
              <w:rPr>
                <w:lang w:val="en-US" w:eastAsia="en-GB"/>
              </w:rPr>
              <w:t>e.i.r.p. of a radiolocation device Metric 1 in the direction of the AltiKa altimeter</w:t>
            </w:r>
          </w:p>
        </w:tc>
        <w:tc>
          <w:tcPr>
            <w:tcW w:w="1542" w:type="dxa"/>
            <w:shd w:val="clear" w:color="000000" w:fill="CCFFFF"/>
            <w:vAlign w:val="center"/>
            <w:hideMark/>
          </w:tcPr>
          <w:p w:rsidR="00C705A2" w:rsidRPr="00C06D99" w:rsidRDefault="00C705A2" w:rsidP="007B0A24">
            <w:pPr>
              <w:pStyle w:val="Tabletext"/>
              <w:jc w:val="center"/>
              <w:rPr>
                <w:lang w:val="en-US" w:eastAsia="en-GB"/>
              </w:rPr>
            </w:pPr>
            <w:r w:rsidRPr="00C06D99">
              <w:rPr>
                <w:lang w:val="en-US" w:eastAsia="en-GB"/>
              </w:rPr>
              <w:t>dBW</w:t>
            </w:r>
          </w:p>
        </w:tc>
        <w:tc>
          <w:tcPr>
            <w:tcW w:w="1420" w:type="dxa"/>
            <w:shd w:val="clear" w:color="000000" w:fill="CCFFFF"/>
            <w:vAlign w:val="center"/>
            <w:hideMark/>
          </w:tcPr>
          <w:p w:rsidR="00C705A2" w:rsidRPr="00C06D99" w:rsidRDefault="00C705A2" w:rsidP="007B0A24">
            <w:pPr>
              <w:pStyle w:val="Tabletext"/>
              <w:jc w:val="center"/>
              <w:rPr>
                <w:color w:val="0000FF"/>
                <w:lang w:val="en-US" w:eastAsia="en-GB"/>
              </w:rPr>
            </w:pPr>
            <w:r w:rsidRPr="00C06D99">
              <w:rPr>
                <w:color w:val="0000FF"/>
                <w:lang w:val="en-US" w:eastAsia="en-GB"/>
              </w:rPr>
              <w:t>103.30</w:t>
            </w:r>
          </w:p>
        </w:tc>
        <w:tc>
          <w:tcPr>
            <w:tcW w:w="1417" w:type="dxa"/>
            <w:shd w:val="clear" w:color="000000" w:fill="CCFFFF"/>
            <w:vAlign w:val="center"/>
            <w:hideMark/>
          </w:tcPr>
          <w:p w:rsidR="00C705A2" w:rsidRPr="00C06D99" w:rsidRDefault="00C705A2" w:rsidP="007B0A24">
            <w:pPr>
              <w:pStyle w:val="Tabletext"/>
              <w:jc w:val="center"/>
              <w:rPr>
                <w:color w:val="0000FF"/>
                <w:lang w:val="en-US" w:eastAsia="en-GB"/>
              </w:rPr>
            </w:pPr>
            <w:r w:rsidRPr="00C06D99">
              <w:rPr>
                <w:color w:val="0000FF"/>
                <w:lang w:val="en-US" w:eastAsia="en-GB"/>
              </w:rPr>
              <w:t>64.30</w:t>
            </w:r>
          </w:p>
        </w:tc>
        <w:tc>
          <w:tcPr>
            <w:tcW w:w="1418" w:type="dxa"/>
            <w:shd w:val="clear" w:color="000000" w:fill="CCFFFF"/>
            <w:vAlign w:val="center"/>
            <w:hideMark/>
          </w:tcPr>
          <w:p w:rsidR="00C705A2" w:rsidRPr="00C06D99" w:rsidRDefault="00C705A2" w:rsidP="007B0A24">
            <w:pPr>
              <w:pStyle w:val="Tabletext"/>
              <w:jc w:val="center"/>
              <w:rPr>
                <w:color w:val="0000FF"/>
                <w:lang w:val="en-US" w:eastAsia="en-GB"/>
              </w:rPr>
            </w:pPr>
            <w:r w:rsidRPr="00C06D99">
              <w:rPr>
                <w:color w:val="0000FF"/>
                <w:lang w:val="en-US" w:eastAsia="en-GB"/>
              </w:rPr>
              <w:t>51.30</w:t>
            </w:r>
          </w:p>
        </w:tc>
        <w:tc>
          <w:tcPr>
            <w:tcW w:w="1400" w:type="dxa"/>
            <w:shd w:val="clear" w:color="000000" w:fill="CCFFFF"/>
            <w:vAlign w:val="center"/>
            <w:hideMark/>
          </w:tcPr>
          <w:p w:rsidR="00C705A2" w:rsidRPr="00C06D99" w:rsidRDefault="00C705A2" w:rsidP="007B0A24">
            <w:pPr>
              <w:pStyle w:val="Tabletext"/>
              <w:jc w:val="center"/>
              <w:rPr>
                <w:color w:val="0000FF"/>
                <w:lang w:val="en-US" w:eastAsia="en-GB"/>
              </w:rPr>
            </w:pPr>
            <w:r w:rsidRPr="00C06D99">
              <w:rPr>
                <w:color w:val="0000FF"/>
                <w:lang w:val="en-US" w:eastAsia="en-GB"/>
              </w:rPr>
              <w:t>41.30</w:t>
            </w:r>
          </w:p>
        </w:tc>
      </w:tr>
      <w:tr w:rsidR="00C705A2" w:rsidRPr="00C06D99" w:rsidTr="007B0A24">
        <w:trPr>
          <w:trHeight w:val="300"/>
        </w:trPr>
        <w:tc>
          <w:tcPr>
            <w:tcW w:w="2442" w:type="dxa"/>
            <w:shd w:val="clear" w:color="000000" w:fill="F2F2F2"/>
            <w:hideMark/>
          </w:tcPr>
          <w:p w:rsidR="00C705A2" w:rsidRPr="00C06D99" w:rsidRDefault="00C705A2" w:rsidP="00674EC4">
            <w:pPr>
              <w:pStyle w:val="Tabletext"/>
              <w:jc w:val="left"/>
              <w:rPr>
                <w:lang w:val="en-US" w:eastAsia="en-GB"/>
              </w:rPr>
            </w:pPr>
            <w:r w:rsidRPr="00C06D99">
              <w:rPr>
                <w:lang w:val="en-US" w:eastAsia="en-GB"/>
              </w:rPr>
              <w:t>Half geocentric angle</w:t>
            </w:r>
          </w:p>
        </w:tc>
        <w:tc>
          <w:tcPr>
            <w:tcW w:w="1542" w:type="dxa"/>
            <w:shd w:val="clear" w:color="000000" w:fill="F2F2F2"/>
            <w:noWrap/>
            <w:hideMark/>
          </w:tcPr>
          <w:p w:rsidR="00C705A2" w:rsidRPr="00C06D99" w:rsidRDefault="00C705A2" w:rsidP="007B0A24">
            <w:pPr>
              <w:pStyle w:val="Tabletext"/>
              <w:jc w:val="center"/>
              <w:rPr>
                <w:color w:val="3F3F3F"/>
                <w:lang w:val="en-US" w:eastAsia="en-GB"/>
              </w:rPr>
            </w:pPr>
            <w:r w:rsidRPr="00C06D99">
              <w:rPr>
                <w:color w:val="3F3F3F"/>
                <w:lang w:val="en-US" w:eastAsia="en-GB"/>
              </w:rPr>
              <w:t>degrees</w:t>
            </w:r>
          </w:p>
        </w:tc>
        <w:tc>
          <w:tcPr>
            <w:tcW w:w="1420" w:type="dxa"/>
            <w:shd w:val="clear" w:color="000000" w:fill="F2F2F2"/>
            <w:vAlign w:val="center"/>
            <w:hideMark/>
          </w:tcPr>
          <w:p w:rsidR="00C705A2" w:rsidRPr="00C06D99" w:rsidRDefault="00C705A2" w:rsidP="007B0A24">
            <w:pPr>
              <w:pStyle w:val="Tabletext"/>
              <w:jc w:val="center"/>
              <w:rPr>
                <w:color w:val="3F3F3F"/>
                <w:lang w:val="en-US" w:eastAsia="en-GB"/>
              </w:rPr>
            </w:pPr>
            <w:r w:rsidRPr="00C06D99">
              <w:rPr>
                <w:color w:val="3F3F3F"/>
                <w:lang w:val="en-US" w:eastAsia="en-GB"/>
              </w:rPr>
              <w:t>0.00</w:t>
            </w:r>
          </w:p>
        </w:tc>
        <w:tc>
          <w:tcPr>
            <w:tcW w:w="1417" w:type="dxa"/>
            <w:shd w:val="clear" w:color="000000" w:fill="F2F2F2"/>
            <w:vAlign w:val="center"/>
            <w:hideMark/>
          </w:tcPr>
          <w:p w:rsidR="00C705A2" w:rsidRPr="00C06D99" w:rsidRDefault="00C705A2" w:rsidP="007B0A24">
            <w:pPr>
              <w:pStyle w:val="Tabletext"/>
              <w:jc w:val="center"/>
              <w:rPr>
                <w:color w:val="3F3F3F"/>
                <w:lang w:val="en-US" w:eastAsia="en-GB"/>
              </w:rPr>
            </w:pPr>
            <w:r w:rsidRPr="00C06D99">
              <w:rPr>
                <w:color w:val="3F3F3F"/>
                <w:lang w:val="en-US" w:eastAsia="en-GB"/>
              </w:rPr>
              <w:t>0.56</w:t>
            </w:r>
          </w:p>
        </w:tc>
        <w:tc>
          <w:tcPr>
            <w:tcW w:w="1418" w:type="dxa"/>
            <w:shd w:val="clear" w:color="000000" w:fill="F2F2F2"/>
            <w:vAlign w:val="center"/>
            <w:hideMark/>
          </w:tcPr>
          <w:p w:rsidR="00C705A2" w:rsidRPr="00C06D99" w:rsidRDefault="00C705A2" w:rsidP="007B0A24">
            <w:pPr>
              <w:pStyle w:val="Tabletext"/>
              <w:jc w:val="center"/>
              <w:rPr>
                <w:color w:val="3F3F3F"/>
                <w:lang w:val="en-US" w:eastAsia="en-GB"/>
              </w:rPr>
            </w:pPr>
            <w:r w:rsidRPr="00C06D99">
              <w:rPr>
                <w:color w:val="3F3F3F"/>
                <w:lang w:val="en-US" w:eastAsia="en-GB"/>
              </w:rPr>
              <w:t>2.31</w:t>
            </w:r>
          </w:p>
        </w:tc>
        <w:tc>
          <w:tcPr>
            <w:tcW w:w="1400" w:type="dxa"/>
            <w:shd w:val="clear" w:color="000000" w:fill="F2F2F2"/>
            <w:vAlign w:val="center"/>
            <w:hideMark/>
          </w:tcPr>
          <w:p w:rsidR="00C705A2" w:rsidRPr="00C06D99" w:rsidRDefault="00C705A2" w:rsidP="007B0A24">
            <w:pPr>
              <w:pStyle w:val="Tabletext"/>
              <w:jc w:val="center"/>
              <w:rPr>
                <w:color w:val="3F3F3F"/>
                <w:lang w:val="en-US" w:eastAsia="en-GB"/>
              </w:rPr>
            </w:pPr>
            <w:r w:rsidRPr="00C06D99">
              <w:rPr>
                <w:color w:val="3F3F3F"/>
                <w:lang w:val="en-US" w:eastAsia="en-GB"/>
              </w:rPr>
              <w:t>6.08</w:t>
            </w:r>
          </w:p>
        </w:tc>
      </w:tr>
      <w:tr w:rsidR="00C705A2" w:rsidRPr="00C06D99" w:rsidTr="007B0A24">
        <w:trPr>
          <w:trHeight w:val="283"/>
        </w:trPr>
        <w:tc>
          <w:tcPr>
            <w:tcW w:w="2442" w:type="dxa"/>
            <w:shd w:val="clear" w:color="auto" w:fill="auto"/>
            <w:hideMark/>
          </w:tcPr>
          <w:p w:rsidR="00C705A2" w:rsidRPr="00C06D99" w:rsidRDefault="00C705A2" w:rsidP="00674EC4">
            <w:pPr>
              <w:pStyle w:val="Tabletext"/>
              <w:jc w:val="left"/>
              <w:rPr>
                <w:lang w:val="en-US" w:eastAsia="en-GB"/>
              </w:rPr>
            </w:pPr>
            <w:r w:rsidRPr="00C06D99">
              <w:rPr>
                <w:lang w:val="en-US" w:eastAsia="en-GB"/>
              </w:rPr>
              <w:t xml:space="preserve">Distance METRIC radar – Satellite receiver </w:t>
            </w:r>
          </w:p>
        </w:tc>
        <w:tc>
          <w:tcPr>
            <w:tcW w:w="1542" w:type="dxa"/>
            <w:shd w:val="clear" w:color="000000" w:fill="FFFF99"/>
            <w:vAlign w:val="center"/>
            <w:hideMark/>
          </w:tcPr>
          <w:p w:rsidR="00C705A2" w:rsidRPr="00C06D99" w:rsidRDefault="00C705A2" w:rsidP="007B0A24">
            <w:pPr>
              <w:pStyle w:val="Tabletext"/>
              <w:jc w:val="center"/>
              <w:rPr>
                <w:lang w:val="en-US" w:eastAsia="en-GB"/>
              </w:rPr>
            </w:pPr>
            <w:r w:rsidRPr="00C06D99">
              <w:rPr>
                <w:lang w:val="en-US" w:eastAsia="en-GB"/>
              </w:rPr>
              <w:t>km</w:t>
            </w:r>
          </w:p>
        </w:tc>
        <w:tc>
          <w:tcPr>
            <w:tcW w:w="1420"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800.00</w:t>
            </w:r>
          </w:p>
        </w:tc>
        <w:tc>
          <w:tcPr>
            <w:tcW w:w="1417" w:type="dxa"/>
            <w:shd w:val="clear" w:color="000000" w:fill="F2F2F2"/>
            <w:noWrap/>
            <w:vAlign w:val="center"/>
            <w:hideMark/>
          </w:tcPr>
          <w:p w:rsidR="00C705A2" w:rsidRPr="00C06D99" w:rsidRDefault="00C705A2" w:rsidP="007B0A24">
            <w:pPr>
              <w:pStyle w:val="Tabletext"/>
              <w:jc w:val="center"/>
              <w:rPr>
                <w:color w:val="3F3F3F"/>
                <w:lang w:val="en-US" w:eastAsia="en-GB"/>
              </w:rPr>
            </w:pPr>
            <w:r w:rsidRPr="00C06D99">
              <w:rPr>
                <w:color w:val="3F3F3F"/>
                <w:lang w:val="en-US" w:eastAsia="en-GB"/>
              </w:rPr>
              <w:t>803</w:t>
            </w:r>
          </w:p>
        </w:tc>
        <w:tc>
          <w:tcPr>
            <w:tcW w:w="1418" w:type="dxa"/>
            <w:shd w:val="clear" w:color="000000" w:fill="F2F2F2"/>
            <w:noWrap/>
            <w:vAlign w:val="center"/>
            <w:hideMark/>
          </w:tcPr>
          <w:p w:rsidR="00C705A2" w:rsidRPr="00C06D99" w:rsidRDefault="00C705A2" w:rsidP="007B0A24">
            <w:pPr>
              <w:pStyle w:val="Tabletext"/>
              <w:jc w:val="center"/>
              <w:rPr>
                <w:color w:val="3F3F3F"/>
                <w:lang w:val="en-US" w:eastAsia="en-GB"/>
              </w:rPr>
            </w:pPr>
            <w:r w:rsidRPr="00C06D99">
              <w:rPr>
                <w:color w:val="3F3F3F"/>
                <w:lang w:val="en-US" w:eastAsia="en-GB"/>
              </w:rPr>
              <w:t>845</w:t>
            </w:r>
          </w:p>
        </w:tc>
        <w:tc>
          <w:tcPr>
            <w:tcW w:w="1400" w:type="dxa"/>
            <w:shd w:val="clear" w:color="000000" w:fill="F2F2F2"/>
            <w:noWrap/>
            <w:vAlign w:val="center"/>
            <w:hideMark/>
          </w:tcPr>
          <w:p w:rsidR="00C705A2" w:rsidRPr="00C06D99" w:rsidRDefault="00C705A2" w:rsidP="007B0A24">
            <w:pPr>
              <w:pStyle w:val="Tabletext"/>
              <w:jc w:val="center"/>
              <w:rPr>
                <w:color w:val="3F3F3F"/>
                <w:lang w:val="en-US" w:eastAsia="en-GB"/>
              </w:rPr>
            </w:pPr>
            <w:r w:rsidRPr="00C06D99">
              <w:rPr>
                <w:color w:val="3F3F3F"/>
                <w:lang w:val="en-US" w:eastAsia="en-GB"/>
              </w:rPr>
              <w:t>1074</w:t>
            </w:r>
          </w:p>
        </w:tc>
      </w:tr>
      <w:tr w:rsidR="00C705A2" w:rsidRPr="00C06D99" w:rsidTr="007B0A24">
        <w:trPr>
          <w:trHeight w:val="300"/>
        </w:trPr>
        <w:tc>
          <w:tcPr>
            <w:tcW w:w="2442" w:type="dxa"/>
            <w:shd w:val="clear" w:color="auto" w:fill="auto"/>
            <w:hideMark/>
          </w:tcPr>
          <w:p w:rsidR="00C705A2" w:rsidRPr="00C06D99" w:rsidRDefault="00C705A2" w:rsidP="00674EC4">
            <w:pPr>
              <w:pStyle w:val="Tabletext"/>
              <w:jc w:val="left"/>
              <w:rPr>
                <w:lang w:val="en-US" w:eastAsia="en-GB"/>
              </w:rPr>
            </w:pPr>
            <w:r w:rsidRPr="00C06D99">
              <w:rPr>
                <w:lang w:val="en-US" w:eastAsia="en-GB"/>
              </w:rPr>
              <w:t xml:space="preserve">Space attenuation </w:t>
            </w:r>
          </w:p>
        </w:tc>
        <w:tc>
          <w:tcPr>
            <w:tcW w:w="1542" w:type="dxa"/>
            <w:shd w:val="clear" w:color="000000" w:fill="FFFF99"/>
            <w:hideMark/>
          </w:tcPr>
          <w:p w:rsidR="00C705A2" w:rsidRPr="00C06D99" w:rsidRDefault="00C705A2" w:rsidP="007B0A24">
            <w:pPr>
              <w:pStyle w:val="Tabletext"/>
              <w:jc w:val="center"/>
              <w:rPr>
                <w:lang w:val="en-US" w:eastAsia="en-GB"/>
              </w:rPr>
            </w:pPr>
            <w:r w:rsidRPr="00C06D99">
              <w:rPr>
                <w:lang w:val="en-US" w:eastAsia="en-GB"/>
              </w:rPr>
              <w:t>dB</w:t>
            </w:r>
          </w:p>
        </w:tc>
        <w:tc>
          <w:tcPr>
            <w:tcW w:w="1420"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181.54</w:t>
            </w:r>
          </w:p>
        </w:tc>
        <w:tc>
          <w:tcPr>
            <w:tcW w:w="1417"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181.57</w:t>
            </w:r>
          </w:p>
        </w:tc>
        <w:tc>
          <w:tcPr>
            <w:tcW w:w="1418"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182.02</w:t>
            </w:r>
          </w:p>
        </w:tc>
        <w:tc>
          <w:tcPr>
            <w:tcW w:w="1400"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184.10</w:t>
            </w:r>
          </w:p>
        </w:tc>
      </w:tr>
      <w:tr w:rsidR="00C705A2" w:rsidRPr="00C06D99" w:rsidTr="007B0A24">
        <w:trPr>
          <w:trHeight w:val="227"/>
        </w:trPr>
        <w:tc>
          <w:tcPr>
            <w:tcW w:w="2442" w:type="dxa"/>
            <w:shd w:val="clear" w:color="auto" w:fill="auto"/>
            <w:hideMark/>
          </w:tcPr>
          <w:p w:rsidR="00C705A2" w:rsidRPr="00C06D99" w:rsidRDefault="00C705A2" w:rsidP="00674EC4">
            <w:pPr>
              <w:pStyle w:val="Tabletext"/>
              <w:jc w:val="left"/>
              <w:rPr>
                <w:lang w:val="en-US" w:eastAsia="en-GB"/>
              </w:rPr>
            </w:pPr>
            <w:r w:rsidRPr="00C06D99">
              <w:rPr>
                <w:lang w:val="en-US" w:eastAsia="en-GB"/>
              </w:rPr>
              <w:t xml:space="preserve">AltiKa Satellite antenna gain </w:t>
            </w:r>
          </w:p>
        </w:tc>
        <w:tc>
          <w:tcPr>
            <w:tcW w:w="1542" w:type="dxa"/>
            <w:shd w:val="clear" w:color="000000" w:fill="FFFF99"/>
            <w:hideMark/>
          </w:tcPr>
          <w:p w:rsidR="00C705A2" w:rsidRPr="00C06D99" w:rsidRDefault="00C705A2" w:rsidP="007B0A24">
            <w:pPr>
              <w:pStyle w:val="Tabletext"/>
              <w:jc w:val="center"/>
              <w:rPr>
                <w:lang w:val="en-US" w:eastAsia="en-GB"/>
              </w:rPr>
            </w:pPr>
            <w:r w:rsidRPr="00C06D99">
              <w:rPr>
                <w:lang w:val="en-US" w:eastAsia="en-GB"/>
              </w:rPr>
              <w:t>dBi</w:t>
            </w:r>
          </w:p>
        </w:tc>
        <w:tc>
          <w:tcPr>
            <w:tcW w:w="1420"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50.00</w:t>
            </w:r>
          </w:p>
        </w:tc>
        <w:tc>
          <w:tcPr>
            <w:tcW w:w="1417"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50.00</w:t>
            </w:r>
          </w:p>
        </w:tc>
        <w:tc>
          <w:tcPr>
            <w:tcW w:w="1418"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50.00</w:t>
            </w:r>
          </w:p>
        </w:tc>
        <w:tc>
          <w:tcPr>
            <w:tcW w:w="1400"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50.00</w:t>
            </w:r>
          </w:p>
        </w:tc>
      </w:tr>
      <w:tr w:rsidR="00C705A2" w:rsidRPr="00C06D99" w:rsidTr="007B0A24">
        <w:trPr>
          <w:trHeight w:val="340"/>
        </w:trPr>
        <w:tc>
          <w:tcPr>
            <w:tcW w:w="2442" w:type="dxa"/>
            <w:shd w:val="clear" w:color="auto" w:fill="auto"/>
            <w:vAlign w:val="center"/>
            <w:hideMark/>
          </w:tcPr>
          <w:p w:rsidR="00C705A2" w:rsidRPr="00C06D99" w:rsidRDefault="00C705A2" w:rsidP="00674EC4">
            <w:pPr>
              <w:pStyle w:val="Tabletext"/>
              <w:jc w:val="left"/>
              <w:rPr>
                <w:lang w:val="en-US" w:eastAsia="en-GB"/>
              </w:rPr>
            </w:pPr>
            <w:r w:rsidRPr="00C06D99">
              <w:rPr>
                <w:lang w:val="en-US" w:eastAsia="en-GB"/>
              </w:rPr>
              <w:t>Received power at the AltiKa sensor</w:t>
            </w:r>
          </w:p>
        </w:tc>
        <w:tc>
          <w:tcPr>
            <w:tcW w:w="1542" w:type="dxa"/>
            <w:shd w:val="clear" w:color="000000" w:fill="FFFF99"/>
            <w:vAlign w:val="center"/>
            <w:hideMark/>
          </w:tcPr>
          <w:p w:rsidR="00C705A2" w:rsidRPr="00C06D99" w:rsidRDefault="00C705A2" w:rsidP="007B0A24">
            <w:pPr>
              <w:pStyle w:val="Tabletext"/>
              <w:jc w:val="center"/>
              <w:rPr>
                <w:lang w:val="en-US" w:eastAsia="en-GB"/>
              </w:rPr>
            </w:pPr>
            <w:r w:rsidRPr="00C06D99">
              <w:rPr>
                <w:lang w:val="en-US" w:eastAsia="en-GB"/>
              </w:rPr>
              <w:t>dBW</w:t>
            </w:r>
          </w:p>
        </w:tc>
        <w:tc>
          <w:tcPr>
            <w:tcW w:w="1420"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−28.24</w:t>
            </w:r>
          </w:p>
        </w:tc>
        <w:tc>
          <w:tcPr>
            <w:tcW w:w="1417"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−67.27</w:t>
            </w:r>
          </w:p>
        </w:tc>
        <w:tc>
          <w:tcPr>
            <w:tcW w:w="1418"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−80.71</w:t>
            </w:r>
          </w:p>
        </w:tc>
        <w:tc>
          <w:tcPr>
            <w:tcW w:w="1400" w:type="dxa"/>
            <w:shd w:val="clear" w:color="auto" w:fill="auto"/>
            <w:vAlign w:val="center"/>
            <w:hideMark/>
          </w:tcPr>
          <w:p w:rsidR="00C705A2" w:rsidRPr="00C06D99" w:rsidRDefault="00C705A2" w:rsidP="007B0A24">
            <w:pPr>
              <w:pStyle w:val="Tabletext"/>
              <w:jc w:val="center"/>
              <w:rPr>
                <w:lang w:val="en-US" w:eastAsia="en-GB"/>
              </w:rPr>
            </w:pPr>
            <w:r w:rsidRPr="00C06D99">
              <w:rPr>
                <w:lang w:val="en-US" w:eastAsia="en-GB"/>
              </w:rPr>
              <w:t>−92.80</w:t>
            </w:r>
          </w:p>
        </w:tc>
      </w:tr>
    </w:tbl>
    <w:p w:rsidR="00C705A2" w:rsidRPr="00C06D99" w:rsidRDefault="00C705A2" w:rsidP="00C705A2">
      <w:pPr>
        <w:pStyle w:val="Tablefin"/>
        <w:rPr>
          <w:lang w:val="en-US"/>
        </w:rPr>
      </w:pPr>
    </w:p>
    <w:p w:rsidR="00C705A2" w:rsidRPr="00C06D99" w:rsidRDefault="00C705A2" w:rsidP="00C705A2">
      <w:pPr>
        <w:rPr>
          <w:lang w:val="en-US"/>
        </w:rPr>
      </w:pPr>
      <w:r w:rsidRPr="00C06D99">
        <w:rPr>
          <w:lang w:val="en-US"/>
        </w:rPr>
        <w:t>In order to be consistent with the dynamic simulations as in Recommendation ITU-R RS.1628, it is considered that the Metric 1 antenna gain has a –10 dBi gain floor.</w:t>
      </w:r>
    </w:p>
    <w:p w:rsidR="00C705A2" w:rsidRPr="00C06D99" w:rsidRDefault="00C705A2" w:rsidP="00C705A2">
      <w:pPr>
        <w:rPr>
          <w:lang w:val="en-US"/>
        </w:rPr>
      </w:pPr>
      <w:r w:rsidRPr="00C06D99">
        <w:rPr>
          <w:lang w:val="en-US"/>
        </w:rPr>
        <w:t xml:space="preserve">The maximum amount of interference for a single radar that may experience AltiKa equals </w:t>
      </w:r>
      <w:r w:rsidRPr="00C06D99">
        <w:rPr>
          <w:lang w:val="en-US"/>
        </w:rPr>
        <w:br/>
        <w:t xml:space="preserve">–28 dBW, which is well above the –80 dBW maximum level, resulting into a 50 dB increase power that may be detrimental to the EESS (active) instrument. </w:t>
      </w:r>
    </w:p>
    <w:p w:rsidR="00C705A2" w:rsidRPr="00C06D99" w:rsidRDefault="00C705A2" w:rsidP="00C705A2">
      <w:pPr>
        <w:rPr>
          <w:lang w:val="en-US"/>
        </w:rPr>
      </w:pPr>
      <w:r w:rsidRPr="00C06D99">
        <w:rPr>
          <w:lang w:val="en-US"/>
        </w:rPr>
        <w:t>On the other side, it appears that if the elevation angle is up to 70°, the interference level experienced by AltiKa caused by Metric 1 is acceptable.</w:t>
      </w:r>
    </w:p>
    <w:p w:rsidR="00C705A2" w:rsidRDefault="00C705A2" w:rsidP="00C705A2">
      <w:pPr>
        <w:pStyle w:val="Heading3"/>
        <w:rPr>
          <w:lang w:val="en-US"/>
        </w:rPr>
      </w:pPr>
      <w:r w:rsidRPr="00C06D99">
        <w:rPr>
          <w:lang w:val="en-US"/>
        </w:rPr>
        <w:t>4.3.2</w:t>
      </w:r>
      <w:r w:rsidRPr="00C06D99">
        <w:rPr>
          <w:lang w:val="en-US"/>
        </w:rPr>
        <w:tab/>
        <w:t>Dynamic analysis</w:t>
      </w:r>
      <w:r>
        <w:rPr>
          <w:lang w:val="en-US"/>
        </w:rPr>
        <w:t xml:space="preserve"> for Metric 1 and MMW radars</w:t>
      </w:r>
    </w:p>
    <w:p w:rsidR="00C705A2" w:rsidRDefault="00C705A2" w:rsidP="00C705A2">
      <w:pPr>
        <w:rPr>
          <w:lang w:val="en-US"/>
        </w:rPr>
      </w:pPr>
      <w:r>
        <w:rPr>
          <w:b/>
          <w:lang w:val="en-US"/>
        </w:rPr>
        <w:t>4.3.2.1</w:t>
      </w:r>
      <w:r>
        <w:rPr>
          <w:b/>
          <w:lang w:val="en-US"/>
        </w:rPr>
        <w:tab/>
        <w:t>Compatibility between AltiKa and Metric 1</w:t>
      </w:r>
    </w:p>
    <w:p w:rsidR="00C705A2" w:rsidRPr="00C06D99" w:rsidRDefault="00C705A2" w:rsidP="00C705A2">
      <w:pPr>
        <w:rPr>
          <w:lang w:val="en-US"/>
        </w:rPr>
      </w:pPr>
      <w:r w:rsidRPr="00C06D99">
        <w:rPr>
          <w:lang w:val="en-US"/>
        </w:rPr>
        <w:t>A dynamic analysis has been performed in order to know the rate of occurrence of these kinds of extreme events. The main hypothesis is that the antenna of the Metric 1 radar, which is modeled below, constantly tracks the AltiKa satellite, without any restriction concerning the elevation angle.</w:t>
      </w:r>
    </w:p>
    <w:p w:rsidR="00C705A2" w:rsidRPr="00C06D99" w:rsidRDefault="00C705A2" w:rsidP="00C705A2">
      <w:pPr>
        <w:pStyle w:val="FigureNo"/>
        <w:rPr>
          <w:b/>
          <w:lang w:val="en-US"/>
        </w:rPr>
      </w:pPr>
      <w:r w:rsidRPr="00C06D99">
        <w:rPr>
          <w:lang w:val="en-US"/>
        </w:rPr>
        <w:lastRenderedPageBreak/>
        <w:t xml:space="preserve">FIGURE </w:t>
      </w:r>
      <w:r>
        <w:rPr>
          <w:lang w:val="en-US"/>
        </w:rPr>
        <w:t>11</w:t>
      </w:r>
    </w:p>
    <w:p w:rsidR="00C705A2" w:rsidRPr="00C06D99" w:rsidRDefault="00C705A2" w:rsidP="00C705A2">
      <w:pPr>
        <w:pStyle w:val="Figuretitle"/>
        <w:spacing w:after="240"/>
        <w:rPr>
          <w:lang w:val="en-US" w:eastAsia="ja-JP"/>
        </w:rPr>
      </w:pPr>
      <w:r w:rsidRPr="00C06D99">
        <w:rPr>
          <w:lang w:val="en-US" w:eastAsia="ja-JP"/>
        </w:rPr>
        <w:t>Antenna pattern of the Metric 1 radar</w:t>
      </w:r>
    </w:p>
    <w:p w:rsidR="00C705A2" w:rsidRPr="00C06D99" w:rsidRDefault="00C705A2" w:rsidP="00C705A2">
      <w:pPr>
        <w:pStyle w:val="Figure"/>
        <w:rPr>
          <w:lang w:val="en-US"/>
        </w:rPr>
      </w:pPr>
      <w:r w:rsidRPr="00C06D99">
        <w:rPr>
          <w:noProof/>
          <w:lang w:val="en-GB" w:eastAsia="en-GB"/>
        </w:rPr>
        <w:drawing>
          <wp:inline distT="0" distB="0" distL="0" distR="0" wp14:anchorId="0354E678" wp14:editId="6B1A38F2">
            <wp:extent cx="2828925" cy="1409700"/>
            <wp:effectExtent l="0" t="0" r="9525"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828925" cy="1409700"/>
                    </a:xfrm>
                    <a:prstGeom prst="rect">
                      <a:avLst/>
                    </a:prstGeom>
                  </pic:spPr>
                </pic:pic>
              </a:graphicData>
            </a:graphic>
          </wp:inline>
        </w:drawing>
      </w:r>
    </w:p>
    <w:p w:rsidR="00C705A2" w:rsidRPr="00C06D99" w:rsidRDefault="00C705A2" w:rsidP="00C705A2">
      <w:pPr>
        <w:spacing w:before="240"/>
        <w:rPr>
          <w:lang w:val="en-US"/>
        </w:rPr>
      </w:pPr>
      <w:r w:rsidRPr="00C06D99">
        <w:rPr>
          <w:lang w:val="en-US"/>
        </w:rPr>
        <w:t>The power at antenna port equals 135 kW or 51.3 dBW for a bandwidth of 10 MHz.</w:t>
      </w:r>
    </w:p>
    <w:p w:rsidR="00C705A2" w:rsidRPr="00C06D99" w:rsidRDefault="00C705A2" w:rsidP="00C705A2">
      <w:pPr>
        <w:rPr>
          <w:lang w:val="en-US"/>
        </w:rPr>
      </w:pPr>
      <w:r w:rsidRPr="00C06D99">
        <w:rPr>
          <w:lang w:val="en-US"/>
        </w:rPr>
        <w:t>The antenna pattern of the AltiKa radar receiver is modeled below.</w:t>
      </w:r>
    </w:p>
    <w:p w:rsidR="00C705A2" w:rsidRPr="00C06D99" w:rsidRDefault="00C705A2" w:rsidP="00C705A2">
      <w:pPr>
        <w:pStyle w:val="FigureNo"/>
        <w:rPr>
          <w:b/>
          <w:lang w:val="en-US"/>
        </w:rPr>
      </w:pPr>
      <w:r w:rsidRPr="00C06D99">
        <w:rPr>
          <w:lang w:val="en-US"/>
        </w:rPr>
        <w:t xml:space="preserve">FIGURE </w:t>
      </w:r>
      <w:r>
        <w:rPr>
          <w:lang w:val="en-US"/>
        </w:rPr>
        <w:t>12</w:t>
      </w:r>
    </w:p>
    <w:p w:rsidR="00C705A2" w:rsidRPr="00C06D99" w:rsidRDefault="00C705A2" w:rsidP="00C705A2">
      <w:pPr>
        <w:pStyle w:val="Figuretitle"/>
        <w:spacing w:after="240"/>
        <w:rPr>
          <w:lang w:val="en-US" w:eastAsia="ja-JP"/>
        </w:rPr>
      </w:pPr>
      <w:r w:rsidRPr="00C06D99">
        <w:rPr>
          <w:lang w:val="en-US" w:eastAsia="ja-JP"/>
        </w:rPr>
        <w:t>Antenna pattern of the AltiKa radar receiver</w:t>
      </w:r>
    </w:p>
    <w:p w:rsidR="00C705A2" w:rsidRPr="00C06D99" w:rsidRDefault="00C705A2" w:rsidP="00C705A2">
      <w:pPr>
        <w:pStyle w:val="Figure"/>
        <w:rPr>
          <w:lang w:val="en-US"/>
        </w:rPr>
      </w:pPr>
      <w:r w:rsidRPr="00C06D99">
        <w:rPr>
          <w:noProof/>
          <w:lang w:val="en-GB" w:eastAsia="en-GB"/>
        </w:rPr>
        <w:drawing>
          <wp:inline distT="0" distB="0" distL="0" distR="0" wp14:anchorId="68079453" wp14:editId="05D22107">
            <wp:extent cx="2828925" cy="1409700"/>
            <wp:effectExtent l="0" t="0" r="9525"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828925" cy="1409700"/>
                    </a:xfrm>
                    <a:prstGeom prst="rect">
                      <a:avLst/>
                    </a:prstGeom>
                  </pic:spPr>
                </pic:pic>
              </a:graphicData>
            </a:graphic>
          </wp:inline>
        </w:drawing>
      </w:r>
    </w:p>
    <w:p w:rsidR="00C705A2" w:rsidRPr="00C06D99" w:rsidRDefault="00C705A2" w:rsidP="00C705A2">
      <w:pPr>
        <w:spacing w:before="240"/>
        <w:rPr>
          <w:lang w:val="en-US"/>
        </w:rPr>
      </w:pPr>
      <w:r w:rsidRPr="00C06D99">
        <w:rPr>
          <w:lang w:val="en-US"/>
        </w:rPr>
        <w:t>A dynamic analysis has been conducted using the following positions of the Metric 1 terrestrial radars, which corresponds to a moderate scenario of deployment of 20 radar tracking stations.</w:t>
      </w:r>
    </w:p>
    <w:p w:rsidR="00C705A2" w:rsidRPr="00C06D99" w:rsidRDefault="00C705A2" w:rsidP="00C705A2">
      <w:pPr>
        <w:pStyle w:val="FigureNo"/>
        <w:rPr>
          <w:b/>
          <w:lang w:val="en-US"/>
        </w:rPr>
      </w:pPr>
      <w:r w:rsidRPr="00C06D99">
        <w:rPr>
          <w:lang w:val="en-US"/>
        </w:rPr>
        <w:t xml:space="preserve">FIGURE </w:t>
      </w:r>
      <w:r>
        <w:rPr>
          <w:lang w:val="en-US"/>
        </w:rPr>
        <w:t>13</w:t>
      </w:r>
    </w:p>
    <w:p w:rsidR="00C705A2" w:rsidRPr="00C06D99" w:rsidRDefault="00C705A2" w:rsidP="00C705A2">
      <w:pPr>
        <w:pStyle w:val="Figuretitle"/>
        <w:spacing w:after="240"/>
        <w:rPr>
          <w:lang w:val="en-US" w:eastAsia="ja-JP"/>
        </w:rPr>
      </w:pPr>
      <w:r w:rsidRPr="00C06D99">
        <w:rPr>
          <w:lang w:val="en-US" w:eastAsia="ja-JP"/>
        </w:rPr>
        <w:t>Positions of the Metric 1 terrestrial radars</w:t>
      </w:r>
    </w:p>
    <w:p w:rsidR="00C705A2" w:rsidRPr="00C06D99" w:rsidRDefault="00C705A2" w:rsidP="00C705A2">
      <w:pPr>
        <w:jc w:val="center"/>
        <w:rPr>
          <w:lang w:val="en-US"/>
        </w:rPr>
      </w:pPr>
      <w:r w:rsidRPr="00C06D99">
        <w:rPr>
          <w:noProof/>
          <w:lang w:val="en-GB" w:eastAsia="en-GB"/>
        </w:rPr>
        <w:drawing>
          <wp:inline distT="0" distB="0" distL="0" distR="0" wp14:anchorId="6949BA18" wp14:editId="4C751F88">
            <wp:extent cx="5760720" cy="2622518"/>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720" cy="2622518"/>
                    </a:xfrm>
                    <a:prstGeom prst="rect">
                      <a:avLst/>
                    </a:prstGeom>
                  </pic:spPr>
                </pic:pic>
              </a:graphicData>
            </a:graphic>
          </wp:inline>
        </w:drawing>
      </w:r>
    </w:p>
    <w:p w:rsidR="00C705A2" w:rsidRPr="00C06D99" w:rsidRDefault="00C705A2" w:rsidP="00C705A2">
      <w:pPr>
        <w:rPr>
          <w:lang w:val="en-US"/>
        </w:rPr>
      </w:pPr>
      <w:r w:rsidRPr="00C06D99">
        <w:rPr>
          <w:lang w:val="en-US"/>
        </w:rPr>
        <w:t xml:space="preserve">The cumulative received power valid for the whole world is shown in Fig. </w:t>
      </w:r>
      <w:r>
        <w:rPr>
          <w:lang w:val="en-US"/>
        </w:rPr>
        <w:t>14</w:t>
      </w:r>
      <w:r w:rsidRPr="00C06D99">
        <w:rPr>
          <w:lang w:val="en-US"/>
        </w:rPr>
        <w:t>, highlighting the fact that each Metric 1 radar tracks the AltiKa satellite.</w:t>
      </w:r>
    </w:p>
    <w:p w:rsidR="00C705A2" w:rsidRPr="00C06D99" w:rsidRDefault="00C705A2" w:rsidP="00C705A2">
      <w:pPr>
        <w:pStyle w:val="FigureNo"/>
        <w:rPr>
          <w:b/>
          <w:lang w:val="en-US"/>
        </w:rPr>
      </w:pPr>
      <w:r w:rsidRPr="00C06D99">
        <w:rPr>
          <w:lang w:val="en-US"/>
        </w:rPr>
        <w:lastRenderedPageBreak/>
        <w:t xml:space="preserve">FIGURE </w:t>
      </w:r>
      <w:r>
        <w:rPr>
          <w:lang w:val="en-US"/>
        </w:rPr>
        <w:t>14</w:t>
      </w:r>
    </w:p>
    <w:p w:rsidR="00C705A2" w:rsidRPr="00C06D99" w:rsidRDefault="00C705A2" w:rsidP="00C705A2">
      <w:pPr>
        <w:pStyle w:val="Figuretitle"/>
        <w:rPr>
          <w:lang w:val="en-US" w:eastAsia="ja-JP"/>
        </w:rPr>
      </w:pPr>
      <w:r w:rsidRPr="00C06D99">
        <w:rPr>
          <w:lang w:val="en-US" w:eastAsia="ja-JP"/>
        </w:rPr>
        <w:t>Cumulative density power valid for the whole world</w:t>
      </w:r>
    </w:p>
    <w:p w:rsidR="00C705A2" w:rsidRPr="00C06D99" w:rsidRDefault="00C705A2" w:rsidP="00C705A2">
      <w:pPr>
        <w:pStyle w:val="Figure"/>
        <w:rPr>
          <w:lang w:val="en-US" w:eastAsia="ja-JP"/>
        </w:rPr>
      </w:pPr>
      <w:r w:rsidRPr="00C06D99">
        <w:rPr>
          <w:noProof/>
          <w:lang w:val="en-GB" w:eastAsia="en-GB"/>
        </w:rPr>
        <w:drawing>
          <wp:inline distT="0" distB="0" distL="0" distR="0" wp14:anchorId="44478510" wp14:editId="06C89CCB">
            <wp:extent cx="3916800" cy="2937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6800" cy="2937600"/>
                    </a:xfrm>
                    <a:prstGeom prst="rect">
                      <a:avLst/>
                    </a:prstGeom>
                    <a:noFill/>
                    <a:ln>
                      <a:noFill/>
                    </a:ln>
                  </pic:spPr>
                </pic:pic>
              </a:graphicData>
            </a:graphic>
          </wp:inline>
        </w:drawing>
      </w:r>
    </w:p>
    <w:p w:rsidR="00C705A2" w:rsidRPr="00C06D99" w:rsidRDefault="00C705A2" w:rsidP="00C705A2">
      <w:pPr>
        <w:rPr>
          <w:szCs w:val="24"/>
          <w:lang w:val="en-US"/>
        </w:rPr>
      </w:pPr>
      <w:r w:rsidRPr="00C06D99">
        <w:rPr>
          <w:lang w:val="en-US"/>
        </w:rPr>
        <w:t xml:space="preserve">Figure </w:t>
      </w:r>
      <w:r>
        <w:rPr>
          <w:lang w:val="en-US"/>
        </w:rPr>
        <w:t>14</w:t>
      </w:r>
      <w:r w:rsidRPr="00C06D99">
        <w:rPr>
          <w:lang w:val="en-US"/>
        </w:rPr>
        <w:t xml:space="preserve"> shows that the maximum received power equals –33 dBW, well above the –80 dBW, </w:t>
      </w:r>
      <w:r w:rsidRPr="00C06D99">
        <w:rPr>
          <w:szCs w:val="24"/>
          <w:lang w:val="en-US"/>
        </w:rPr>
        <w:t xml:space="preserve">which is the maximum of power that the receiver can tolerate without any damage. </w:t>
      </w:r>
      <w:r w:rsidRPr="00C06D99">
        <w:rPr>
          <w:lang w:val="en-US"/>
        </w:rPr>
        <w:t>Due to the positions of the radars that are constantly tracking the AltiKa satellite, the satellite can experience interference (above the threshold of –119 dBW) during a time up to 59 consecutive minutes.</w:t>
      </w:r>
      <w:r w:rsidRPr="00C06D99">
        <w:rPr>
          <w:szCs w:val="24"/>
          <w:lang w:val="en-US"/>
        </w:rPr>
        <w:t xml:space="preserve"> </w:t>
      </w:r>
      <w:r w:rsidRPr="00C06D99">
        <w:rPr>
          <w:lang w:val="en-US"/>
        </w:rPr>
        <w:t>It can also be noted that the satellite can experience destructive interference (above the destructive threshold of –80 dBW) during a time up to 9 consecutive minutes.</w:t>
      </w:r>
      <w:r w:rsidRPr="00C06D99">
        <w:rPr>
          <w:szCs w:val="24"/>
          <w:lang w:val="en-US"/>
        </w:rPr>
        <w:t xml:space="preserve"> </w:t>
      </w:r>
      <w:r w:rsidRPr="00C06D99">
        <w:rPr>
          <w:lang w:val="en-US"/>
        </w:rPr>
        <w:t>During that time, there is a big risk that the receiver of the altimeter can be simply burnt out.</w:t>
      </w:r>
    </w:p>
    <w:p w:rsidR="00C705A2" w:rsidRPr="00C06D99" w:rsidRDefault="00C705A2" w:rsidP="00C705A2">
      <w:pPr>
        <w:rPr>
          <w:lang w:val="en-US"/>
        </w:rPr>
      </w:pPr>
      <w:r w:rsidRPr="00C06D99">
        <w:rPr>
          <w:lang w:val="en-US"/>
        </w:rPr>
        <w:t xml:space="preserve">Figure </w:t>
      </w:r>
      <w:r>
        <w:rPr>
          <w:lang w:val="en-US"/>
        </w:rPr>
        <w:t>15</w:t>
      </w:r>
      <w:r w:rsidRPr="00C06D99">
        <w:rPr>
          <w:lang w:val="en-US"/>
        </w:rPr>
        <w:t xml:space="preserve"> shows in more detail the statistics of the received power by the Altika receiver corresponding to an area of 12.5 million of km</w:t>
      </w:r>
      <w:r w:rsidRPr="00C06D99">
        <w:rPr>
          <w:vertAlign w:val="superscript"/>
          <w:lang w:val="en-US"/>
        </w:rPr>
        <w:t>2</w:t>
      </w:r>
      <w:r w:rsidRPr="00C06D99">
        <w:rPr>
          <w:lang w:val="en-US"/>
        </w:rPr>
        <w:t xml:space="preserve"> on the ground: this Figure shows the evolution of the power as received by the AltiKa receiver when the distance on the ground between the nadir sub</w:t>
      </w:r>
      <w:r w:rsidRPr="00C06D99">
        <w:rPr>
          <w:lang w:val="en-US"/>
        </w:rPr>
        <w:noBreakHyphen/>
        <w:t>satellite point and the position of a given station does not exceed a distance of 2 000 km. The position of the station equals (63N, –115W). The positions of the radars which are in operation close to this station are: (69N, –130W), (69N, –110W), (60N, –100W) and (59N, –130W).</w:t>
      </w:r>
    </w:p>
    <w:p w:rsidR="00C705A2" w:rsidRPr="00C06D99" w:rsidRDefault="00C705A2" w:rsidP="00C705A2">
      <w:pPr>
        <w:pStyle w:val="FigureNo"/>
        <w:rPr>
          <w:b/>
          <w:lang w:val="en-US"/>
        </w:rPr>
      </w:pPr>
      <w:r w:rsidRPr="00C06D99">
        <w:rPr>
          <w:lang w:val="en-US"/>
        </w:rPr>
        <w:lastRenderedPageBreak/>
        <w:t xml:space="preserve">FIGURE </w:t>
      </w:r>
      <w:r>
        <w:rPr>
          <w:lang w:val="en-US"/>
        </w:rPr>
        <w:t>15</w:t>
      </w:r>
    </w:p>
    <w:p w:rsidR="00C705A2" w:rsidRPr="00C06D99" w:rsidRDefault="00C705A2" w:rsidP="00C705A2">
      <w:pPr>
        <w:pStyle w:val="Figuretitle"/>
        <w:rPr>
          <w:lang w:val="en-US"/>
        </w:rPr>
      </w:pPr>
      <w:r w:rsidRPr="00C06D99">
        <w:rPr>
          <w:lang w:val="en-US"/>
        </w:rPr>
        <w:t>Cumulative density power corresponding to an area of 12.5 million of km</w:t>
      </w:r>
      <w:r w:rsidRPr="00C06D99">
        <w:rPr>
          <w:vertAlign w:val="superscript"/>
          <w:lang w:val="en-US"/>
        </w:rPr>
        <w:t>2</w:t>
      </w:r>
      <w:r w:rsidRPr="00C06D99">
        <w:rPr>
          <w:lang w:val="en-US"/>
        </w:rPr>
        <w:t xml:space="preserve"> </w:t>
      </w:r>
      <w:r w:rsidRPr="00C06D99">
        <w:rPr>
          <w:lang w:val="en-US"/>
        </w:rPr>
        <w:br/>
        <w:t>around the position of a given station</w:t>
      </w:r>
    </w:p>
    <w:p w:rsidR="00C705A2" w:rsidRPr="00C06D99" w:rsidRDefault="00C705A2" w:rsidP="00C705A2">
      <w:pPr>
        <w:pStyle w:val="Figure"/>
        <w:rPr>
          <w:lang w:val="en-US"/>
        </w:rPr>
      </w:pPr>
      <w:r w:rsidRPr="00C06D99">
        <w:rPr>
          <w:noProof/>
          <w:lang w:val="en-GB" w:eastAsia="en-GB"/>
        </w:rPr>
        <w:drawing>
          <wp:inline distT="0" distB="0" distL="0" distR="0" wp14:anchorId="5933D363" wp14:editId="34416D49">
            <wp:extent cx="3916800" cy="29376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6800" cy="2937600"/>
                    </a:xfrm>
                    <a:prstGeom prst="rect">
                      <a:avLst/>
                    </a:prstGeom>
                    <a:noFill/>
                    <a:ln>
                      <a:noFill/>
                    </a:ln>
                  </pic:spPr>
                </pic:pic>
              </a:graphicData>
            </a:graphic>
          </wp:inline>
        </w:drawing>
      </w:r>
    </w:p>
    <w:p w:rsidR="00C705A2" w:rsidRDefault="00C705A2" w:rsidP="00C705A2">
      <w:pPr>
        <w:rPr>
          <w:lang w:val="en-US"/>
        </w:rPr>
      </w:pPr>
      <w:r w:rsidRPr="00C06D99">
        <w:rPr>
          <w:lang w:val="en-US"/>
        </w:rPr>
        <w:t xml:space="preserve">It is shown that when the AltiKa satellite is flying over a given area and when the corresponding Metric 1 radars are tracking the satellite, the received interference on board the satellite is almost always higher than –80 dBW, which is actually a serious concern of damage of the AltiKa receiver. </w:t>
      </w:r>
    </w:p>
    <w:p w:rsidR="00C705A2" w:rsidRPr="00D44685" w:rsidRDefault="00C705A2" w:rsidP="00C705A2">
      <w:pPr>
        <w:pStyle w:val="Heading4"/>
        <w:rPr>
          <w:lang w:val="en-US"/>
        </w:rPr>
      </w:pPr>
      <w:r>
        <w:rPr>
          <w:lang w:val="en-US"/>
        </w:rPr>
        <w:t>4.3.2.2</w:t>
      </w:r>
      <w:r>
        <w:rPr>
          <w:lang w:val="en-US"/>
        </w:rPr>
        <w:tab/>
        <w:t>Compatibility between AltiKa and MMW</w:t>
      </w:r>
    </w:p>
    <w:p w:rsidR="00C705A2" w:rsidRPr="00C06D99" w:rsidRDefault="00C705A2" w:rsidP="00C705A2">
      <w:pPr>
        <w:rPr>
          <w:lang w:val="en-US"/>
        </w:rPr>
      </w:pPr>
      <w:r w:rsidRPr="00C06D99">
        <w:rPr>
          <w:lang w:val="en-US"/>
        </w:rPr>
        <w:t xml:space="preserve">The antenna pattern of the AltiKa </w:t>
      </w:r>
      <w:r>
        <w:rPr>
          <w:lang w:val="en-US"/>
        </w:rPr>
        <w:t>radar is the same as in Fig. 12</w:t>
      </w:r>
      <w:r w:rsidRPr="00C06D99">
        <w:rPr>
          <w:lang w:val="en-US"/>
        </w:rPr>
        <w:t>.</w:t>
      </w:r>
      <w:r>
        <w:rPr>
          <w:lang w:val="en-US"/>
        </w:rPr>
        <w:t xml:space="preserve"> </w:t>
      </w:r>
      <w:r w:rsidRPr="00914174">
        <w:rPr>
          <w:lang w:val="en-US"/>
        </w:rPr>
        <w:t>The following Fig</w:t>
      </w:r>
      <w:r>
        <w:rPr>
          <w:lang w:val="en-US"/>
        </w:rPr>
        <w:t>.16</w:t>
      </w:r>
      <w:r w:rsidRPr="00914174">
        <w:rPr>
          <w:lang w:val="en-US"/>
        </w:rPr>
        <w:t xml:space="preserve"> shows the MMW antenna pattern.</w:t>
      </w:r>
    </w:p>
    <w:p w:rsidR="00C705A2" w:rsidRPr="00C06D99" w:rsidRDefault="00C705A2" w:rsidP="00C705A2">
      <w:pPr>
        <w:pStyle w:val="FigureNo"/>
        <w:rPr>
          <w:b/>
          <w:lang w:val="en-US"/>
        </w:rPr>
      </w:pPr>
      <w:r w:rsidRPr="00C06D99">
        <w:rPr>
          <w:lang w:val="en-US"/>
        </w:rPr>
        <w:t xml:space="preserve">FIGURE </w:t>
      </w:r>
      <w:r>
        <w:rPr>
          <w:lang w:val="en-US"/>
        </w:rPr>
        <w:t>16</w:t>
      </w:r>
    </w:p>
    <w:p w:rsidR="00C705A2" w:rsidRPr="00C06D99" w:rsidRDefault="00C705A2" w:rsidP="00C705A2">
      <w:pPr>
        <w:pStyle w:val="Figuretitle"/>
        <w:spacing w:after="240"/>
        <w:rPr>
          <w:lang w:val="en-US" w:eastAsia="ja-JP"/>
        </w:rPr>
      </w:pPr>
      <w:r>
        <w:rPr>
          <w:lang w:val="en-US" w:eastAsia="ja-JP"/>
        </w:rPr>
        <w:t>Antenna pattern of the MMW radar</w:t>
      </w:r>
    </w:p>
    <w:p w:rsidR="00C705A2" w:rsidRPr="00C06D99" w:rsidRDefault="00C705A2" w:rsidP="00C705A2">
      <w:pPr>
        <w:pStyle w:val="Figure"/>
        <w:rPr>
          <w:lang w:val="en-US"/>
        </w:rPr>
      </w:pPr>
      <w:r>
        <w:rPr>
          <w:noProof/>
          <w:lang w:val="en-GB" w:eastAsia="en-GB"/>
        </w:rPr>
        <w:drawing>
          <wp:inline distT="0" distB="0" distL="0" distR="0" wp14:anchorId="4D0A47B6" wp14:editId="1E6DE1D1">
            <wp:extent cx="2828925" cy="14097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828925" cy="1409700"/>
                    </a:xfrm>
                    <a:prstGeom prst="rect">
                      <a:avLst/>
                    </a:prstGeom>
                  </pic:spPr>
                </pic:pic>
              </a:graphicData>
            </a:graphic>
          </wp:inline>
        </w:drawing>
      </w:r>
    </w:p>
    <w:p w:rsidR="00C705A2" w:rsidRDefault="00C705A2" w:rsidP="00C705A2">
      <w:pPr>
        <w:spacing w:before="240"/>
        <w:rPr>
          <w:lang w:val="en-US"/>
        </w:rPr>
      </w:pPr>
      <w:r w:rsidRPr="00C06D99">
        <w:rPr>
          <w:lang w:val="en-US"/>
        </w:rPr>
        <w:t>A dynamic analysis has been conducted using the follo</w:t>
      </w:r>
      <w:r>
        <w:rPr>
          <w:lang w:val="en-US"/>
        </w:rPr>
        <w:t>wing positions of the MMW</w:t>
      </w:r>
      <w:r w:rsidRPr="00C06D99">
        <w:rPr>
          <w:lang w:val="en-US"/>
        </w:rPr>
        <w:t xml:space="preserve"> terrestrial radars, which corresponds to a moderate scenario of deployment of 20 radar tracking stations.</w:t>
      </w:r>
      <w:r>
        <w:rPr>
          <w:lang w:val="en-US"/>
        </w:rPr>
        <w:t xml:space="preserve"> The deployment used for this analysis is the same as in shown in Fig. 13.</w:t>
      </w:r>
    </w:p>
    <w:p w:rsidR="00C705A2" w:rsidRPr="00C06D99" w:rsidRDefault="00C705A2" w:rsidP="00C705A2">
      <w:pPr>
        <w:rPr>
          <w:lang w:val="en-US"/>
        </w:rPr>
      </w:pPr>
      <w:r w:rsidRPr="00C06D99">
        <w:rPr>
          <w:lang w:val="en-US"/>
        </w:rPr>
        <w:t xml:space="preserve">The cumulative received power valid for the whole world is shown in Fig. </w:t>
      </w:r>
      <w:r>
        <w:rPr>
          <w:lang w:val="en-US"/>
        </w:rPr>
        <w:t>17</w:t>
      </w:r>
      <w:r w:rsidRPr="00C06D99">
        <w:rPr>
          <w:lang w:val="en-US"/>
        </w:rPr>
        <w:t>, highligh</w:t>
      </w:r>
      <w:r>
        <w:rPr>
          <w:lang w:val="en-US"/>
        </w:rPr>
        <w:t>ting the fact that each MMW</w:t>
      </w:r>
      <w:r w:rsidRPr="00C06D99">
        <w:rPr>
          <w:lang w:val="en-US"/>
        </w:rPr>
        <w:t xml:space="preserve"> radar tracks the AltiKa satellite.</w:t>
      </w:r>
    </w:p>
    <w:p w:rsidR="00C705A2" w:rsidRPr="00C06D99" w:rsidRDefault="00C705A2" w:rsidP="00C705A2">
      <w:pPr>
        <w:pStyle w:val="FigureNo"/>
        <w:rPr>
          <w:b/>
          <w:lang w:val="en-US"/>
        </w:rPr>
      </w:pPr>
      <w:r w:rsidRPr="00C06D99">
        <w:rPr>
          <w:lang w:val="en-US"/>
        </w:rPr>
        <w:lastRenderedPageBreak/>
        <w:t xml:space="preserve">FIGURE </w:t>
      </w:r>
      <w:r>
        <w:rPr>
          <w:lang w:val="en-US"/>
        </w:rPr>
        <w:t>17</w:t>
      </w:r>
    </w:p>
    <w:p w:rsidR="00C705A2" w:rsidRPr="00C06D99" w:rsidRDefault="00C705A2" w:rsidP="00C705A2">
      <w:pPr>
        <w:pStyle w:val="Figuretitle"/>
        <w:rPr>
          <w:lang w:val="en-US" w:eastAsia="ja-JP"/>
        </w:rPr>
      </w:pPr>
      <w:r w:rsidRPr="00C06D99">
        <w:rPr>
          <w:lang w:val="en-US" w:eastAsia="ja-JP"/>
        </w:rPr>
        <w:t>Cumulative density power valid for the whole world</w:t>
      </w:r>
    </w:p>
    <w:p w:rsidR="00C705A2" w:rsidRPr="00C06D99" w:rsidRDefault="00C705A2" w:rsidP="00C705A2">
      <w:pPr>
        <w:pStyle w:val="Figure"/>
        <w:rPr>
          <w:lang w:val="en-US" w:eastAsia="ja-JP"/>
        </w:rPr>
      </w:pPr>
      <w:r>
        <w:rPr>
          <w:noProof/>
          <w:lang w:val="en-GB" w:eastAsia="en-GB"/>
        </w:rPr>
        <w:drawing>
          <wp:inline distT="0" distB="0" distL="0" distR="0" wp14:anchorId="787CDA73" wp14:editId="68D57193">
            <wp:extent cx="4262400" cy="31932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2400" cy="3193200"/>
                    </a:xfrm>
                    <a:prstGeom prst="rect">
                      <a:avLst/>
                    </a:prstGeom>
                    <a:noFill/>
                    <a:ln>
                      <a:noFill/>
                    </a:ln>
                  </pic:spPr>
                </pic:pic>
              </a:graphicData>
            </a:graphic>
          </wp:inline>
        </w:drawing>
      </w:r>
    </w:p>
    <w:p w:rsidR="00C705A2" w:rsidRDefault="00C705A2" w:rsidP="00C705A2">
      <w:pPr>
        <w:rPr>
          <w:lang w:val="en-US"/>
        </w:rPr>
      </w:pPr>
    </w:p>
    <w:p w:rsidR="00C705A2" w:rsidRPr="00C06D99" w:rsidRDefault="00C705A2" w:rsidP="00C705A2">
      <w:pPr>
        <w:rPr>
          <w:szCs w:val="24"/>
          <w:lang w:val="en-US"/>
        </w:rPr>
      </w:pPr>
      <w:r w:rsidRPr="00C06D99">
        <w:rPr>
          <w:lang w:val="en-US"/>
        </w:rPr>
        <w:t xml:space="preserve">Figure </w:t>
      </w:r>
      <w:r>
        <w:rPr>
          <w:lang w:val="en-US"/>
        </w:rPr>
        <w:t>17</w:t>
      </w:r>
      <w:r w:rsidRPr="00C06D99">
        <w:rPr>
          <w:lang w:val="en-US"/>
        </w:rPr>
        <w:t xml:space="preserve"> shows that the m</w:t>
      </w:r>
      <w:r>
        <w:rPr>
          <w:lang w:val="en-US"/>
        </w:rPr>
        <w:t>aximum received power equals –19</w:t>
      </w:r>
      <w:r w:rsidRPr="00C06D99">
        <w:rPr>
          <w:lang w:val="en-US"/>
        </w:rPr>
        <w:t xml:space="preserve"> dBW, well above the –80 dBW, </w:t>
      </w:r>
      <w:r w:rsidRPr="00C06D99">
        <w:rPr>
          <w:szCs w:val="24"/>
          <w:lang w:val="en-US"/>
        </w:rPr>
        <w:t xml:space="preserve">which is the maximum of power that the receiver can tolerate without any damage. </w:t>
      </w:r>
      <w:r w:rsidRPr="00C06D99">
        <w:rPr>
          <w:lang w:val="en-US"/>
        </w:rPr>
        <w:t>Due to the positions of the radars that are constantly tracking the AltiKa satellite, the satellite can experience interference (above the threshold of –119 dBW) during a time up to 59 consecutive minutes.</w:t>
      </w:r>
      <w:r w:rsidRPr="00C06D99">
        <w:rPr>
          <w:szCs w:val="24"/>
          <w:lang w:val="en-US"/>
        </w:rPr>
        <w:t xml:space="preserve"> </w:t>
      </w:r>
      <w:r>
        <w:rPr>
          <w:lang w:val="en-US"/>
        </w:rPr>
        <w:t xml:space="preserve">The simulations have shown that </w:t>
      </w:r>
      <w:r w:rsidRPr="00C06D99">
        <w:rPr>
          <w:lang w:val="en-US"/>
        </w:rPr>
        <w:t>there is a big risk that the receiver of the al</w:t>
      </w:r>
      <w:r>
        <w:rPr>
          <w:lang w:val="en-US"/>
        </w:rPr>
        <w:t>timeter can be simply burnt out, since the interference power can remain above the destructive threshold of -80 dBW up to 10 minutes.</w:t>
      </w:r>
    </w:p>
    <w:p w:rsidR="00C705A2" w:rsidRPr="00C06D99" w:rsidRDefault="00C705A2" w:rsidP="00C705A2">
      <w:pPr>
        <w:rPr>
          <w:lang w:val="en-US"/>
        </w:rPr>
      </w:pPr>
      <w:r w:rsidRPr="00C06D99">
        <w:rPr>
          <w:lang w:val="en-US"/>
        </w:rPr>
        <w:t xml:space="preserve">Figure </w:t>
      </w:r>
      <w:r>
        <w:rPr>
          <w:lang w:val="en-US"/>
        </w:rPr>
        <w:t>18</w:t>
      </w:r>
      <w:r w:rsidRPr="00C06D99">
        <w:rPr>
          <w:lang w:val="en-US"/>
        </w:rPr>
        <w:t xml:space="preserve"> shows in more detail the statistics of the received power by the Altika receiver corresponding to an area of 12.5 million of km</w:t>
      </w:r>
      <w:r w:rsidRPr="00C06D99">
        <w:rPr>
          <w:vertAlign w:val="superscript"/>
          <w:lang w:val="en-US"/>
        </w:rPr>
        <w:t>2</w:t>
      </w:r>
      <w:r w:rsidRPr="00C06D99">
        <w:rPr>
          <w:lang w:val="en-US"/>
        </w:rPr>
        <w:t xml:space="preserve"> on the ground: this Figure shows the evolution of the power as received by the AltiKa receiver when the distance on the ground between the nadir sub</w:t>
      </w:r>
      <w:r w:rsidRPr="00C06D99">
        <w:rPr>
          <w:lang w:val="en-US"/>
        </w:rPr>
        <w:noBreakHyphen/>
        <w:t>satellite point and the position of a given station does not exceed a distance of 2 000 km. The position of the station equals (63N, –115W). The positions of the radars which are in operation close to this station are: (69N, –130W), (69N, –110W), (60N, –100W) and (59N, –130W).</w:t>
      </w:r>
    </w:p>
    <w:p w:rsidR="00C705A2" w:rsidRPr="00C06D99" w:rsidRDefault="00C705A2" w:rsidP="00C705A2">
      <w:pPr>
        <w:pStyle w:val="FigureNo"/>
        <w:rPr>
          <w:b/>
          <w:lang w:val="en-US"/>
        </w:rPr>
      </w:pPr>
      <w:r w:rsidRPr="00C06D99">
        <w:rPr>
          <w:lang w:val="en-US"/>
        </w:rPr>
        <w:lastRenderedPageBreak/>
        <w:t xml:space="preserve">FIGURE </w:t>
      </w:r>
      <w:r>
        <w:rPr>
          <w:lang w:val="en-US"/>
        </w:rPr>
        <w:t>18</w:t>
      </w:r>
    </w:p>
    <w:p w:rsidR="00C705A2" w:rsidRPr="00C06D99" w:rsidRDefault="00C705A2" w:rsidP="00C705A2">
      <w:pPr>
        <w:pStyle w:val="Figuretitle"/>
        <w:rPr>
          <w:lang w:val="en-US"/>
        </w:rPr>
      </w:pPr>
      <w:r w:rsidRPr="00C06D99">
        <w:rPr>
          <w:lang w:val="en-US"/>
        </w:rPr>
        <w:t>Cumulative density power corresponding to an area of 12.5 million of km</w:t>
      </w:r>
      <w:r w:rsidRPr="00C06D99">
        <w:rPr>
          <w:vertAlign w:val="superscript"/>
          <w:lang w:val="en-US"/>
        </w:rPr>
        <w:t>2</w:t>
      </w:r>
      <w:r w:rsidRPr="00C06D99">
        <w:rPr>
          <w:lang w:val="en-US"/>
        </w:rPr>
        <w:t xml:space="preserve"> </w:t>
      </w:r>
      <w:r w:rsidRPr="00C06D99">
        <w:rPr>
          <w:lang w:val="en-US"/>
        </w:rPr>
        <w:br/>
        <w:t>around the position of a given station</w:t>
      </w:r>
    </w:p>
    <w:p w:rsidR="00C705A2" w:rsidRPr="00C06D99" w:rsidRDefault="00C705A2" w:rsidP="00C705A2">
      <w:pPr>
        <w:pStyle w:val="Figure"/>
        <w:rPr>
          <w:lang w:val="en-US"/>
        </w:rPr>
      </w:pPr>
      <w:r>
        <w:rPr>
          <w:noProof/>
          <w:lang w:val="en-GB" w:eastAsia="en-GB"/>
        </w:rPr>
        <w:drawing>
          <wp:inline distT="0" distB="0" distL="0" distR="0" wp14:anchorId="5F7301B9" wp14:editId="5A15F092">
            <wp:extent cx="4262400" cy="31968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2400" cy="3196800"/>
                    </a:xfrm>
                    <a:prstGeom prst="rect">
                      <a:avLst/>
                    </a:prstGeom>
                    <a:noFill/>
                    <a:ln>
                      <a:noFill/>
                    </a:ln>
                  </pic:spPr>
                </pic:pic>
              </a:graphicData>
            </a:graphic>
          </wp:inline>
        </w:drawing>
      </w:r>
    </w:p>
    <w:p w:rsidR="00103F3C" w:rsidRDefault="00C705A2" w:rsidP="00103F3C">
      <w:pPr>
        <w:rPr>
          <w:lang w:val="en-US"/>
        </w:rPr>
      </w:pPr>
      <w:r w:rsidRPr="00914174">
        <w:rPr>
          <w:lang w:val="en-US"/>
        </w:rPr>
        <w:t>It is shown that when the AltiKa satellite is flying over a given area and when the corresponding MMW radars are tracking the satellite, the received interference on board the satellite is almost always higher than –80 dBW, which is actually a serious concern of damage of the AltiKa receiver.</w:t>
      </w:r>
    </w:p>
    <w:p w:rsidR="00C705A2" w:rsidRDefault="00C705A2" w:rsidP="00C705A2">
      <w:pPr>
        <w:pStyle w:val="Heading1"/>
        <w:tabs>
          <w:tab w:val="left" w:pos="1032"/>
        </w:tabs>
        <w:rPr>
          <w:lang w:val="en-US"/>
        </w:rPr>
      </w:pPr>
      <w:r w:rsidRPr="00C06D99">
        <w:rPr>
          <w:lang w:val="en-US"/>
        </w:rPr>
        <w:t>5</w:t>
      </w:r>
      <w:r w:rsidRPr="00C06D99">
        <w:rPr>
          <w:lang w:val="en-US"/>
        </w:rPr>
        <w:tab/>
        <w:t>Summary</w:t>
      </w:r>
    </w:p>
    <w:p w:rsidR="00C705A2" w:rsidRDefault="00C705A2" w:rsidP="00C705A2">
      <w:pPr>
        <w:rPr>
          <w:lang w:val="en-US"/>
        </w:rPr>
      </w:pPr>
      <w:r w:rsidRPr="00C06D99">
        <w:rPr>
          <w:lang w:val="en-US"/>
        </w:rPr>
        <w:t xml:space="preserve">For the spaceborne InSAR, these analyses herein provide designers of EESS (active) systems with worst-case, mainlobe antenna coupling levels, against which the receiver must be protected. The InSAR altimeter is expected to operate in the 35.5-36.0 GHz band within a bandwidth of 200 MHz. Preliminary static and dynamic analysis show that the received power from the </w:t>
      </w:r>
      <w:r w:rsidRPr="006364EC">
        <w:rPr>
          <w:lang w:val="en-US"/>
        </w:rPr>
        <w:t>M</w:t>
      </w:r>
      <w:r w:rsidRPr="00914174">
        <w:rPr>
          <w:lang w:val="en-US"/>
        </w:rPr>
        <w:t>etric</w:t>
      </w:r>
      <w:r w:rsidRPr="00C06D99">
        <w:rPr>
          <w:lang w:val="en-US"/>
        </w:rPr>
        <w:t xml:space="preserve"> radar into the InSAR peaks at about +0.6 dBm in the middle of the </w:t>
      </w:r>
      <w:r w:rsidRPr="00C06D99">
        <w:rPr>
          <w:bCs/>
          <w:lang w:val="en-US"/>
        </w:rPr>
        <w:t>pass.</w:t>
      </w:r>
      <w:r w:rsidRPr="00C06D99">
        <w:rPr>
          <w:lang w:val="en-US"/>
        </w:rPr>
        <w:t xml:space="preserve"> Therefore, the InSAR receiver should be protected from the </w:t>
      </w:r>
      <w:r>
        <w:rPr>
          <w:lang w:val="en-US"/>
        </w:rPr>
        <w:t>M</w:t>
      </w:r>
      <w:r w:rsidRPr="00914174">
        <w:rPr>
          <w:lang w:val="en-US"/>
        </w:rPr>
        <w:t>etric</w:t>
      </w:r>
      <w:r w:rsidRPr="00C06D99">
        <w:rPr>
          <w:lang w:val="en-US"/>
        </w:rPr>
        <w:t xml:space="preserve"> radar up to +0.6 dBm with no margin or up to +6.6 dBm if a 6 dB margin is imposed. Preliminary static analysis shows that the received power from the MMW i</w:t>
      </w:r>
      <w:r>
        <w:rPr>
          <w:lang w:val="en-US"/>
        </w:rPr>
        <w:t>nto the InSAR peaks at about +16</w:t>
      </w:r>
      <w:r w:rsidRPr="00C06D99">
        <w:rPr>
          <w:lang w:val="en-US"/>
        </w:rPr>
        <w:t>.</w:t>
      </w:r>
      <w:r>
        <w:rPr>
          <w:lang w:val="en-US"/>
        </w:rPr>
        <w:t>8</w:t>
      </w:r>
      <w:r w:rsidRPr="00C06D99">
        <w:rPr>
          <w:lang w:val="en-US"/>
        </w:rPr>
        <w:t xml:space="preserve"> dBm in the middle of the </w:t>
      </w:r>
      <w:r w:rsidRPr="00C06D99">
        <w:rPr>
          <w:bCs/>
          <w:lang w:val="en-US"/>
        </w:rPr>
        <w:t>pass.</w:t>
      </w:r>
      <w:r w:rsidRPr="00C06D99">
        <w:rPr>
          <w:lang w:val="en-US"/>
        </w:rPr>
        <w:t xml:space="preserve"> Therefore, the InSAR receiver should be pr</w:t>
      </w:r>
      <w:r>
        <w:rPr>
          <w:lang w:val="en-US"/>
        </w:rPr>
        <w:t>otected from the MMW up to +16.8 dBm with no margin or up to +22</w:t>
      </w:r>
      <w:r w:rsidRPr="00C06D99">
        <w:rPr>
          <w:lang w:val="en-US"/>
        </w:rPr>
        <w:t>.</w:t>
      </w:r>
      <w:r>
        <w:rPr>
          <w:lang w:val="en-US"/>
        </w:rPr>
        <w:t>8</w:t>
      </w:r>
      <w:r w:rsidRPr="00C06D99">
        <w:rPr>
          <w:lang w:val="en-US"/>
        </w:rPr>
        <w:t xml:space="preserve"> dBm if a 6 dB margin is imposed. </w:t>
      </w:r>
    </w:p>
    <w:p w:rsidR="00C705A2" w:rsidRDefault="00C705A2" w:rsidP="00C705A2">
      <w:pPr>
        <w:rPr>
          <w:lang w:val="en-US"/>
        </w:rPr>
      </w:pPr>
      <w:r w:rsidRPr="00C06D99">
        <w:rPr>
          <w:lang w:val="en-US"/>
        </w:rPr>
        <w:t xml:space="preserve">For the one pass static simulation with the three separate EESS (active) antenna beams and the </w:t>
      </w:r>
      <w:r>
        <w:rPr>
          <w:lang w:val="en-US"/>
        </w:rPr>
        <w:t>M</w:t>
      </w:r>
      <w:r w:rsidRPr="00914174">
        <w:rPr>
          <w:lang w:val="en-US"/>
        </w:rPr>
        <w:t>etric</w:t>
      </w:r>
      <w:r w:rsidRPr="00C06D99">
        <w:rPr>
          <w:lang w:val="en-US"/>
        </w:rPr>
        <w:t xml:space="preserve"> radar used as a space object tracking terrestrial radar, the duration of the RFI above –10 dBm is about 20 milliseconds and above 0 dBm, the duration is about 5 milliseconds. For the dynamic simulation with the combined elevation antenna pattern and zenith looking terrestrial radar, the duration of the RFI above –10 dBm is 0.5 second and above –3 dBm, the duration is 0.24 second. </w:t>
      </w:r>
    </w:p>
    <w:p w:rsidR="00C705A2" w:rsidRPr="00C06D99" w:rsidRDefault="00C705A2" w:rsidP="00C705A2">
      <w:pPr>
        <w:rPr>
          <w:lang w:val="en-US"/>
        </w:rPr>
      </w:pPr>
      <w:r w:rsidRPr="00C06D99">
        <w:rPr>
          <w:lang w:val="en-US"/>
        </w:rPr>
        <w:t>A conservative estimate of duration would be the greater duration of the static and dynamic analyses, or 0.5 second above –10 dBm and 0.24 second above –3 dBm.</w:t>
      </w:r>
    </w:p>
    <w:p w:rsidR="00C705A2" w:rsidRPr="00C06D99" w:rsidRDefault="00C705A2" w:rsidP="001F60E4">
      <w:pPr>
        <w:overflowPunct/>
        <w:autoSpaceDE/>
        <w:autoSpaceDN/>
        <w:adjustRightInd/>
        <w:spacing w:before="0"/>
        <w:textAlignment w:val="auto"/>
        <w:rPr>
          <w:lang w:val="en-US"/>
        </w:rPr>
      </w:pPr>
      <w:r w:rsidRPr="00C06D99">
        <w:rPr>
          <w:lang w:val="en-US"/>
        </w:rPr>
        <w:t>For the one pass static simulation with the two separate EESS (active) antenna beams and the MMW used as a space object tracking terrestrial radar, the duration of the RFI above –10 dBm is about 1.2</w:t>
      </w:r>
      <w:r w:rsidR="001F60E4">
        <w:rPr>
          <w:lang w:val="en-US"/>
        </w:rPr>
        <w:t> </w:t>
      </w:r>
      <w:r w:rsidRPr="00C06D99">
        <w:rPr>
          <w:lang w:val="en-US"/>
        </w:rPr>
        <w:t xml:space="preserve">seconds, This MMW is a singular radar at one location; whereas, the </w:t>
      </w:r>
      <w:r>
        <w:rPr>
          <w:lang w:val="en-US"/>
        </w:rPr>
        <w:t>M</w:t>
      </w:r>
      <w:r w:rsidRPr="00C06D99">
        <w:rPr>
          <w:lang w:val="en-US"/>
        </w:rPr>
        <w:t>etric radar is a typical representative tracking radar which can be assumed to be distributed around the</w:t>
      </w:r>
      <w:r w:rsidR="00D1562A">
        <w:rPr>
          <w:lang w:val="en-US"/>
        </w:rPr>
        <w:t xml:space="preserve"> globe for simulation purposes.</w:t>
      </w:r>
    </w:p>
    <w:p w:rsidR="00C705A2" w:rsidRPr="00C06D99" w:rsidRDefault="00C705A2" w:rsidP="00C705A2">
      <w:pPr>
        <w:rPr>
          <w:lang w:val="en-US"/>
        </w:rPr>
      </w:pPr>
      <w:r w:rsidRPr="00C06D99">
        <w:rPr>
          <w:lang w:val="en-US"/>
        </w:rPr>
        <w:lastRenderedPageBreak/>
        <w:t xml:space="preserve">For the pure nadir altimeter, static analysis has examined, worst-case RFI situations, mainly where antenna mainlobe-to-mainlobe coupling cases occur. A dynamic analysis has confirmed these concerns of significant high power levels that could seriously damage the receiver of the altimetry satellite. According to a moderate scenario of deployment of radar tracking stations, the pure nadir altimeter can experience RFI that could be damaging (during a time up to </w:t>
      </w:r>
      <w:r>
        <w:rPr>
          <w:lang w:val="en-US"/>
        </w:rPr>
        <w:t>10</w:t>
      </w:r>
      <w:r w:rsidRPr="00C06D99">
        <w:rPr>
          <w:lang w:val="en-US"/>
        </w:rPr>
        <w:t xml:space="preserve"> consecutive minutes) and could lead to the burnout of the receiver.</w:t>
      </w:r>
    </w:p>
    <w:p w:rsidR="00C705A2" w:rsidRDefault="00C705A2" w:rsidP="00C705A2">
      <w:pPr>
        <w:rPr>
          <w:lang w:val="en-US"/>
        </w:rPr>
      </w:pPr>
      <w:r w:rsidRPr="00C06D99">
        <w:rPr>
          <w:lang w:val="en-US"/>
        </w:rPr>
        <w:t>Taking into account those results</w:t>
      </w:r>
      <w:r>
        <w:rPr>
          <w:lang w:val="en-US"/>
        </w:rPr>
        <w:t xml:space="preserve"> for the pure nadir altimeter</w:t>
      </w:r>
      <w:r w:rsidRPr="00C06D99">
        <w:rPr>
          <w:lang w:val="en-US"/>
        </w:rPr>
        <w:t xml:space="preserve">, it is necessary to </w:t>
      </w:r>
      <w:r>
        <w:rPr>
          <w:lang w:val="en-US"/>
        </w:rPr>
        <w:t>coordinate the pure nadir altimeter operations with</w:t>
      </w:r>
      <w:r w:rsidRPr="00C06D99">
        <w:rPr>
          <w:lang w:val="en-US"/>
        </w:rPr>
        <w:t xml:space="preserve"> Metric 1</w:t>
      </w:r>
      <w:r>
        <w:rPr>
          <w:lang w:val="en-US"/>
        </w:rPr>
        <w:t xml:space="preserve"> and MMW</w:t>
      </w:r>
      <w:r w:rsidRPr="00C06D99">
        <w:rPr>
          <w:lang w:val="en-US"/>
        </w:rPr>
        <w:t xml:space="preserve"> radars in track modes for Earth Observation satellites operating in the frequency band 35.5-36.0 GHz.</w:t>
      </w:r>
    </w:p>
    <w:p w:rsidR="00C705A2" w:rsidRDefault="00C705A2" w:rsidP="00432F38">
      <w:pPr>
        <w:rPr>
          <w:lang w:val="en-GB"/>
        </w:rPr>
      </w:pPr>
    </w:p>
    <w:p w:rsidR="001F60E4" w:rsidRPr="00DE6B80" w:rsidRDefault="001F60E4" w:rsidP="00432F38">
      <w:pPr>
        <w:rPr>
          <w:lang w:val="en-GB"/>
        </w:rPr>
      </w:pPr>
    </w:p>
    <w:p w:rsidR="00C705A2" w:rsidRPr="00DE6B80" w:rsidRDefault="00C705A2" w:rsidP="00432F38">
      <w:pPr>
        <w:rPr>
          <w:lang w:val="en-GB"/>
        </w:rPr>
      </w:pPr>
    </w:p>
    <w:p w:rsidR="00C705A2" w:rsidRPr="00C705A2" w:rsidRDefault="00C705A2" w:rsidP="00432F38">
      <w:pPr>
        <w:pStyle w:val="Line"/>
      </w:pPr>
      <w:bookmarkStart w:id="5" w:name="_GoBack"/>
      <w:bookmarkEnd w:id="5"/>
    </w:p>
    <w:sectPr w:rsidR="00C705A2" w:rsidRPr="00C705A2" w:rsidSect="007565CC">
      <w:headerReference w:type="even" r:id="rId36"/>
      <w:headerReference w:type="default" r:id="rId3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190" w:rsidRDefault="00517190">
      <w:r>
        <w:separator/>
      </w:r>
    </w:p>
  </w:endnote>
  <w:endnote w:type="continuationSeparator" w:id="0">
    <w:p w:rsidR="00517190" w:rsidRDefault="00517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190" w:rsidRDefault="00517190">
      <w:r>
        <w:separator/>
      </w:r>
    </w:p>
  </w:footnote>
  <w:footnote w:type="continuationSeparator" w:id="0">
    <w:p w:rsidR="00517190" w:rsidRDefault="00517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0C" w:rsidRPr="00926183" w:rsidRDefault="001C75C0" w:rsidP="00674EC4">
    <w:pPr>
      <w:pStyle w:val="Header"/>
      <w:jc w:val="both"/>
      <w:rPr>
        <w:lang w:val="en-US"/>
      </w:rPr>
    </w:pPr>
    <w:r w:rsidRPr="00186C0C">
      <w:rPr>
        <w:b/>
        <w:bCs/>
      </w:rPr>
      <w:fldChar w:fldCharType="begin"/>
    </w:r>
    <w:r w:rsidR="00186C0C" w:rsidRPr="00186C0C">
      <w:rPr>
        <w:b/>
        <w:bCs/>
        <w:lang w:val="en-US"/>
      </w:rPr>
      <w:instrText xml:space="preserve"> PAGE </w:instrText>
    </w:r>
    <w:r w:rsidRPr="00186C0C">
      <w:rPr>
        <w:b/>
        <w:bCs/>
      </w:rPr>
      <w:fldChar w:fldCharType="separate"/>
    </w:r>
    <w:r w:rsidR="00674EC4">
      <w:rPr>
        <w:b/>
        <w:bCs/>
        <w:noProof/>
        <w:lang w:val="en-US"/>
      </w:rPr>
      <w:t>ii</w:t>
    </w:r>
    <w:r w:rsidRPr="00186C0C">
      <w:fldChar w:fldCharType="end"/>
    </w:r>
    <w:r w:rsidR="00186C0C" w:rsidRPr="00186C0C">
      <w:rPr>
        <w:lang w:val="en-US"/>
      </w:rPr>
      <w:tab/>
    </w:r>
    <w:r w:rsidR="00CE4575">
      <w:fldChar w:fldCharType="begin"/>
    </w:r>
    <w:r w:rsidR="00CE4575" w:rsidRPr="00926183">
      <w:rPr>
        <w:lang w:val="en-US"/>
      </w:rPr>
      <w:instrText xml:space="preserve"> DOCPROPERTY "Header 2" \* MERGEFORMAT </w:instrText>
    </w:r>
    <w:r w:rsidR="00CE4575">
      <w:fldChar w:fldCharType="separate"/>
    </w:r>
    <w:r w:rsidR="00186C0C" w:rsidRPr="00186C0C">
      <w:rPr>
        <w:b/>
        <w:bCs/>
        <w:lang w:val="en-US"/>
      </w:rPr>
      <w:t xml:space="preserve">Rep. </w:t>
    </w:r>
    <w:r w:rsidR="00CE4575">
      <w:rPr>
        <w:b/>
        <w:bCs/>
        <w:lang w:val="en-US"/>
      </w:rPr>
      <w:fldChar w:fldCharType="end"/>
    </w:r>
    <w:r w:rsidR="00186C0C" w:rsidRPr="00926183">
      <w:rPr>
        <w:b/>
        <w:bCs/>
        <w:lang w:val="en-US"/>
      </w:rPr>
      <w:t xml:space="preserve"> </w:t>
    </w:r>
    <w:r w:rsidRPr="00186C0C">
      <w:rPr>
        <w:b/>
        <w:bCs/>
      </w:rPr>
      <w:fldChar w:fldCharType="begin"/>
    </w:r>
    <w:r w:rsidR="00186C0C" w:rsidRPr="00186C0C">
      <w:rPr>
        <w:b/>
        <w:bCs/>
        <w:lang w:val="en-US"/>
      </w:rPr>
      <w:instrText>styleref href</w:instrText>
    </w:r>
    <w:r w:rsidRPr="00186C0C">
      <w:rPr>
        <w:b/>
        <w:bCs/>
      </w:rPr>
      <w:fldChar w:fldCharType="separate"/>
    </w:r>
    <w:r w:rsidR="00674EC4">
      <w:rPr>
        <w:b/>
        <w:bCs/>
        <w:noProof/>
      </w:rPr>
      <w:t>ITU-R  RS.2310-1</w:t>
    </w:r>
    <w:r w:rsidRPr="00186C0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FF237E" w:rsidP="00B033C8">
    <w:pPr>
      <w:pStyle w:val="Header"/>
      <w:ind w:right="360" w:firstLine="360"/>
    </w:pPr>
    <w:r>
      <w:rPr>
        <w:noProof/>
        <w:lang w:val="en-GB" w:eastAsia="en-GB"/>
      </w:rPr>
      <w:drawing>
        <wp:anchor distT="0" distB="0" distL="114300" distR="114300" simplePos="0" relativeHeight="251656704" behindDoc="1" locked="0" layoutInCell="1" allowOverlap="1" wp14:anchorId="6ABF5061" wp14:editId="487B7EC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1C75C0" w:rsidP="00674EC4">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674EC4">
      <w:rPr>
        <w:rStyle w:val="PageNumber"/>
        <w:b/>
        <w:bCs/>
        <w:noProof/>
        <w:lang w:val="en-US"/>
      </w:rPr>
      <w:t>18</w:t>
    </w:r>
    <w:r>
      <w:rPr>
        <w:rStyle w:val="PageNumber"/>
        <w:b/>
        <w:bCs/>
      </w:rPr>
      <w:fldChar w:fldCharType="end"/>
    </w:r>
    <w:r w:rsidR="002B32C9">
      <w:rPr>
        <w:lang w:val="en-US"/>
      </w:rPr>
      <w:tab/>
    </w:r>
    <w:r w:rsidR="00674EC4">
      <w:fldChar w:fldCharType="begin"/>
    </w:r>
    <w:r w:rsidR="00674EC4" w:rsidRPr="00926183">
      <w:rPr>
        <w:lang w:val="en-US"/>
      </w:rPr>
      <w:instrText xml:space="preserve"> DOCPROPERTY "Header 2" \* MERGEFORMAT </w:instrText>
    </w:r>
    <w:r w:rsidR="00674EC4">
      <w:fldChar w:fldCharType="separate"/>
    </w:r>
    <w:r w:rsidR="00674EC4" w:rsidRPr="00186C0C">
      <w:rPr>
        <w:b/>
        <w:bCs/>
        <w:lang w:val="en-US"/>
      </w:rPr>
      <w:t xml:space="preserve">Rep. </w:t>
    </w:r>
    <w:r w:rsidR="00674EC4">
      <w:rPr>
        <w:b/>
        <w:bCs/>
        <w:lang w:val="en-US"/>
      </w:rPr>
      <w:fldChar w:fldCharType="end"/>
    </w:r>
    <w:r w:rsidR="00674EC4" w:rsidRPr="00926183">
      <w:rPr>
        <w:b/>
        <w:bCs/>
        <w:lang w:val="en-US"/>
      </w:rPr>
      <w:t xml:space="preserve"> </w:t>
    </w:r>
    <w:r w:rsidR="00674EC4" w:rsidRPr="00186C0C">
      <w:rPr>
        <w:b/>
        <w:bCs/>
      </w:rPr>
      <w:fldChar w:fldCharType="begin"/>
    </w:r>
    <w:r w:rsidR="00674EC4" w:rsidRPr="00186C0C">
      <w:rPr>
        <w:b/>
        <w:bCs/>
        <w:lang w:val="en-US"/>
      </w:rPr>
      <w:instrText>styleref href</w:instrText>
    </w:r>
    <w:r w:rsidR="00674EC4" w:rsidRPr="00186C0C">
      <w:rPr>
        <w:b/>
        <w:bCs/>
      </w:rPr>
      <w:fldChar w:fldCharType="separate"/>
    </w:r>
    <w:r w:rsidR="00674EC4">
      <w:rPr>
        <w:b/>
        <w:bCs/>
        <w:noProof/>
      </w:rPr>
      <w:t>ITU-R  RS.2310-1</w:t>
    </w:r>
    <w:r w:rsidR="00674EC4" w:rsidRPr="00186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C0C" w:rsidRPr="00186C0C" w:rsidRDefault="00186C0C" w:rsidP="00186C0C">
    <w:pPr>
      <w:pStyle w:val="Header"/>
      <w:jc w:val="both"/>
    </w:pPr>
    <w:r w:rsidRPr="00186C0C">
      <w:rPr>
        <w:lang w:val="en-US"/>
      </w:rPr>
      <w:tab/>
    </w:r>
    <w:fldSimple w:instr=" DOCPROPERTY &quot;Header 2&quot; \* MERGEFORMAT ">
      <w:r w:rsidRPr="00186C0C">
        <w:rPr>
          <w:b/>
          <w:bCs/>
          <w:lang w:val="en-US"/>
        </w:rPr>
        <w:t xml:space="preserve">Rep. </w:t>
      </w:r>
    </w:fldSimple>
    <w:r w:rsidRPr="00186C0C">
      <w:rPr>
        <w:b/>
        <w:bCs/>
      </w:rPr>
      <w:t xml:space="preserve"> </w:t>
    </w:r>
    <w:r w:rsidR="001C75C0" w:rsidRPr="00186C0C">
      <w:rPr>
        <w:b/>
        <w:bCs/>
      </w:rPr>
      <w:fldChar w:fldCharType="begin"/>
    </w:r>
    <w:r w:rsidRPr="00186C0C">
      <w:rPr>
        <w:b/>
        <w:bCs/>
        <w:lang w:val="en-US"/>
      </w:rPr>
      <w:instrText>styleref href</w:instrText>
    </w:r>
    <w:r w:rsidR="001C75C0" w:rsidRPr="00186C0C">
      <w:rPr>
        <w:b/>
        <w:bCs/>
      </w:rPr>
      <w:fldChar w:fldCharType="separate"/>
    </w:r>
    <w:r w:rsidR="00674EC4">
      <w:rPr>
        <w:b/>
        <w:bCs/>
        <w:noProof/>
      </w:rPr>
      <w:t>ITU-R  RS.2310-1</w:t>
    </w:r>
    <w:r w:rsidR="001C75C0" w:rsidRPr="00186C0C">
      <w:fldChar w:fldCharType="end"/>
    </w:r>
    <w:r w:rsidRPr="00186C0C">
      <w:tab/>
    </w:r>
    <w:r w:rsidR="001C75C0" w:rsidRPr="00186C0C">
      <w:rPr>
        <w:b/>
        <w:bCs/>
      </w:rPr>
      <w:fldChar w:fldCharType="begin"/>
    </w:r>
    <w:r w:rsidRPr="00186C0C">
      <w:rPr>
        <w:b/>
        <w:bCs/>
        <w:lang w:val="en-US"/>
      </w:rPr>
      <w:instrText xml:space="preserve"> PAGE </w:instrText>
    </w:r>
    <w:r w:rsidR="001C75C0" w:rsidRPr="00186C0C">
      <w:rPr>
        <w:b/>
        <w:bCs/>
      </w:rPr>
      <w:fldChar w:fldCharType="separate"/>
    </w:r>
    <w:r w:rsidR="00674EC4">
      <w:rPr>
        <w:b/>
        <w:bCs/>
        <w:noProof/>
        <w:lang w:val="en-US"/>
      </w:rPr>
      <w:t>19</w:t>
    </w:r>
    <w:r w:rsidR="001C75C0" w:rsidRPr="00186C0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254"/>
    <w:rsid w:val="00013002"/>
    <w:rsid w:val="00023E30"/>
    <w:rsid w:val="00050D41"/>
    <w:rsid w:val="00072484"/>
    <w:rsid w:val="00081C0B"/>
    <w:rsid w:val="0009150E"/>
    <w:rsid w:val="00096612"/>
    <w:rsid w:val="000A7248"/>
    <w:rsid w:val="000B7683"/>
    <w:rsid w:val="000B7B53"/>
    <w:rsid w:val="000C0413"/>
    <w:rsid w:val="000C3624"/>
    <w:rsid w:val="000E4FD1"/>
    <w:rsid w:val="000F3C25"/>
    <w:rsid w:val="000F6FC4"/>
    <w:rsid w:val="00102934"/>
    <w:rsid w:val="00103F3C"/>
    <w:rsid w:val="00147110"/>
    <w:rsid w:val="00181806"/>
    <w:rsid w:val="00186C0C"/>
    <w:rsid w:val="001A5259"/>
    <w:rsid w:val="001C70F6"/>
    <w:rsid w:val="001C75C0"/>
    <w:rsid w:val="001F60E4"/>
    <w:rsid w:val="00201545"/>
    <w:rsid w:val="002058CE"/>
    <w:rsid w:val="00205EEB"/>
    <w:rsid w:val="002105C3"/>
    <w:rsid w:val="002165F1"/>
    <w:rsid w:val="00247681"/>
    <w:rsid w:val="002558DC"/>
    <w:rsid w:val="00276D21"/>
    <w:rsid w:val="00280CD5"/>
    <w:rsid w:val="00296D7F"/>
    <w:rsid w:val="00297D43"/>
    <w:rsid w:val="002B32C9"/>
    <w:rsid w:val="002B3CF6"/>
    <w:rsid w:val="002C768A"/>
    <w:rsid w:val="002D1160"/>
    <w:rsid w:val="002D76C4"/>
    <w:rsid w:val="002D77AF"/>
    <w:rsid w:val="003342DC"/>
    <w:rsid w:val="00351573"/>
    <w:rsid w:val="003571CE"/>
    <w:rsid w:val="00357282"/>
    <w:rsid w:val="00362ED1"/>
    <w:rsid w:val="00377D55"/>
    <w:rsid w:val="00382E8A"/>
    <w:rsid w:val="003B4EE8"/>
    <w:rsid w:val="00420DFD"/>
    <w:rsid w:val="004319C1"/>
    <w:rsid w:val="00432F38"/>
    <w:rsid w:val="00470E28"/>
    <w:rsid w:val="004720FC"/>
    <w:rsid w:val="004934C5"/>
    <w:rsid w:val="004B477A"/>
    <w:rsid w:val="004F5291"/>
    <w:rsid w:val="00505FB4"/>
    <w:rsid w:val="00517190"/>
    <w:rsid w:val="00526063"/>
    <w:rsid w:val="00556548"/>
    <w:rsid w:val="005600C9"/>
    <w:rsid w:val="00586EF8"/>
    <w:rsid w:val="005A791E"/>
    <w:rsid w:val="005B49AB"/>
    <w:rsid w:val="005B50E7"/>
    <w:rsid w:val="005D3544"/>
    <w:rsid w:val="005E7B4F"/>
    <w:rsid w:val="00607D68"/>
    <w:rsid w:val="006149B1"/>
    <w:rsid w:val="00616C00"/>
    <w:rsid w:val="00626020"/>
    <w:rsid w:val="00674EC4"/>
    <w:rsid w:val="00680D2B"/>
    <w:rsid w:val="00681B32"/>
    <w:rsid w:val="006A1F02"/>
    <w:rsid w:val="006A4C22"/>
    <w:rsid w:val="006B7993"/>
    <w:rsid w:val="006E2037"/>
    <w:rsid w:val="006F2B77"/>
    <w:rsid w:val="00712870"/>
    <w:rsid w:val="00743D85"/>
    <w:rsid w:val="0074518F"/>
    <w:rsid w:val="00752FD3"/>
    <w:rsid w:val="00753CF4"/>
    <w:rsid w:val="007565CC"/>
    <w:rsid w:val="00761597"/>
    <w:rsid w:val="00763B9A"/>
    <w:rsid w:val="007A4F79"/>
    <w:rsid w:val="007A6AA8"/>
    <w:rsid w:val="007B203C"/>
    <w:rsid w:val="007C2459"/>
    <w:rsid w:val="00811FBD"/>
    <w:rsid w:val="008310C9"/>
    <w:rsid w:val="00836298"/>
    <w:rsid w:val="00852A34"/>
    <w:rsid w:val="00870342"/>
    <w:rsid w:val="0087251C"/>
    <w:rsid w:val="008815AC"/>
    <w:rsid w:val="008B2CC6"/>
    <w:rsid w:val="008C7848"/>
    <w:rsid w:val="008D3D8D"/>
    <w:rsid w:val="008E2802"/>
    <w:rsid w:val="008E491D"/>
    <w:rsid w:val="009030CC"/>
    <w:rsid w:val="009116DB"/>
    <w:rsid w:val="00917AF2"/>
    <w:rsid w:val="0092418A"/>
    <w:rsid w:val="00926183"/>
    <w:rsid w:val="00934ED7"/>
    <w:rsid w:val="009474D9"/>
    <w:rsid w:val="009543C3"/>
    <w:rsid w:val="00966E1B"/>
    <w:rsid w:val="0099106F"/>
    <w:rsid w:val="009A351D"/>
    <w:rsid w:val="009F2D2C"/>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5B7D"/>
    <w:rsid w:val="00B567BC"/>
    <w:rsid w:val="00B61918"/>
    <w:rsid w:val="00B714F3"/>
    <w:rsid w:val="00B75A37"/>
    <w:rsid w:val="00BC5D77"/>
    <w:rsid w:val="00BC6FC2"/>
    <w:rsid w:val="00BD3F5C"/>
    <w:rsid w:val="00BE5B84"/>
    <w:rsid w:val="00BF15C3"/>
    <w:rsid w:val="00BF487A"/>
    <w:rsid w:val="00C107D6"/>
    <w:rsid w:val="00C46BD9"/>
    <w:rsid w:val="00C52D01"/>
    <w:rsid w:val="00C55258"/>
    <w:rsid w:val="00C705A2"/>
    <w:rsid w:val="00C728FC"/>
    <w:rsid w:val="00C73560"/>
    <w:rsid w:val="00C7761D"/>
    <w:rsid w:val="00C93B65"/>
    <w:rsid w:val="00CA7678"/>
    <w:rsid w:val="00CB0F14"/>
    <w:rsid w:val="00CB47A0"/>
    <w:rsid w:val="00CB60A4"/>
    <w:rsid w:val="00CD58B5"/>
    <w:rsid w:val="00CD659B"/>
    <w:rsid w:val="00CD7A62"/>
    <w:rsid w:val="00CE4575"/>
    <w:rsid w:val="00CF0D45"/>
    <w:rsid w:val="00CF34B5"/>
    <w:rsid w:val="00D0034D"/>
    <w:rsid w:val="00D069F2"/>
    <w:rsid w:val="00D10CF1"/>
    <w:rsid w:val="00D1562A"/>
    <w:rsid w:val="00D503C9"/>
    <w:rsid w:val="00D50B43"/>
    <w:rsid w:val="00D55B55"/>
    <w:rsid w:val="00D57367"/>
    <w:rsid w:val="00D722EF"/>
    <w:rsid w:val="00D73FBE"/>
    <w:rsid w:val="00D8150A"/>
    <w:rsid w:val="00D83331"/>
    <w:rsid w:val="00D84F58"/>
    <w:rsid w:val="00D91F7F"/>
    <w:rsid w:val="00DB4F6A"/>
    <w:rsid w:val="00DE6B80"/>
    <w:rsid w:val="00DF087C"/>
    <w:rsid w:val="00DF4176"/>
    <w:rsid w:val="00E17240"/>
    <w:rsid w:val="00E1785F"/>
    <w:rsid w:val="00E7610E"/>
    <w:rsid w:val="00E83CDE"/>
    <w:rsid w:val="00E84492"/>
    <w:rsid w:val="00ED683F"/>
    <w:rsid w:val="00F103A9"/>
    <w:rsid w:val="00F20231"/>
    <w:rsid w:val="00F30C9B"/>
    <w:rsid w:val="00F354B1"/>
    <w:rsid w:val="00F545E6"/>
    <w:rsid w:val="00F72869"/>
    <w:rsid w:val="00F77437"/>
    <w:rsid w:val="00F90896"/>
    <w:rsid w:val="00FB0E4E"/>
    <w:rsid w:val="00FE79FE"/>
    <w:rsid w:val="00FF2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8673">
      <o:colormru v:ext="edit" colors="#d62a47"/>
      <o:colormenu v:ext="edit" strokecolor="#d62a47"/>
    </o:shapedefaults>
    <o:shapelayout v:ext="edit">
      <o:idmap v:ext="edit" data="1"/>
    </o:shapelayout>
  </w:shapeDefaults>
  <w:decimalSymbol w:val="."/>
  <w:listSeparator w:val=","/>
  <w15:docId w15:val="{5D5C596C-E94A-46D3-9BE8-A837CFD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B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E6B80"/>
    <w:pPr>
      <w:keepNext/>
      <w:keepLines/>
      <w:spacing w:before="480"/>
      <w:ind w:left="794" w:hanging="794"/>
      <w:outlineLvl w:val="0"/>
    </w:pPr>
    <w:rPr>
      <w:b/>
    </w:rPr>
  </w:style>
  <w:style w:type="paragraph" w:styleId="Heading2">
    <w:name w:val="heading 2"/>
    <w:basedOn w:val="Heading1"/>
    <w:next w:val="Normal"/>
    <w:qFormat/>
    <w:rsid w:val="00DE6B80"/>
    <w:pPr>
      <w:spacing w:before="320"/>
      <w:outlineLvl w:val="1"/>
    </w:pPr>
  </w:style>
  <w:style w:type="paragraph" w:styleId="Heading3">
    <w:name w:val="heading 3"/>
    <w:basedOn w:val="Heading1"/>
    <w:next w:val="Normal"/>
    <w:qFormat/>
    <w:rsid w:val="00DE6B80"/>
    <w:pPr>
      <w:spacing w:before="200"/>
      <w:outlineLvl w:val="2"/>
    </w:pPr>
  </w:style>
  <w:style w:type="paragraph" w:styleId="Heading4">
    <w:name w:val="heading 4"/>
    <w:basedOn w:val="Heading3"/>
    <w:next w:val="Normal"/>
    <w:qFormat/>
    <w:rsid w:val="00DE6B80"/>
    <w:pPr>
      <w:tabs>
        <w:tab w:val="clear" w:pos="794"/>
        <w:tab w:val="left" w:pos="992"/>
      </w:tabs>
      <w:ind w:left="992" w:hanging="992"/>
      <w:outlineLvl w:val="3"/>
    </w:pPr>
  </w:style>
  <w:style w:type="paragraph" w:styleId="Heading5">
    <w:name w:val="heading 5"/>
    <w:basedOn w:val="Heading4"/>
    <w:next w:val="Normal"/>
    <w:qFormat/>
    <w:rsid w:val="00DE6B80"/>
    <w:pPr>
      <w:outlineLvl w:val="4"/>
    </w:pPr>
  </w:style>
  <w:style w:type="paragraph" w:styleId="Heading6">
    <w:name w:val="heading 6"/>
    <w:basedOn w:val="Heading4"/>
    <w:next w:val="Normal"/>
    <w:qFormat/>
    <w:rsid w:val="00DE6B80"/>
    <w:pPr>
      <w:tabs>
        <w:tab w:val="clear" w:pos="992"/>
        <w:tab w:val="clear" w:pos="1191"/>
      </w:tabs>
      <w:ind w:left="1588" w:hanging="1588"/>
      <w:outlineLvl w:val="5"/>
    </w:pPr>
  </w:style>
  <w:style w:type="paragraph" w:styleId="Heading7">
    <w:name w:val="heading 7"/>
    <w:basedOn w:val="Heading6"/>
    <w:next w:val="Normal"/>
    <w:qFormat/>
    <w:rsid w:val="00DE6B80"/>
    <w:pPr>
      <w:outlineLvl w:val="6"/>
    </w:pPr>
  </w:style>
  <w:style w:type="paragraph" w:styleId="Heading8">
    <w:name w:val="heading 8"/>
    <w:basedOn w:val="Heading6"/>
    <w:next w:val="Normal"/>
    <w:qFormat/>
    <w:rsid w:val="00DE6B80"/>
    <w:pPr>
      <w:outlineLvl w:val="7"/>
    </w:pPr>
  </w:style>
  <w:style w:type="paragraph" w:styleId="Heading9">
    <w:name w:val="heading 9"/>
    <w:basedOn w:val="Heading6"/>
    <w:next w:val="Normal"/>
    <w:qFormat/>
    <w:rsid w:val="00DE6B8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DE6B80"/>
    <w:pPr>
      <w:keepNext/>
      <w:keepLines/>
      <w:spacing w:after="280"/>
      <w:jc w:val="center"/>
    </w:pPr>
  </w:style>
  <w:style w:type="paragraph" w:customStyle="1" w:styleId="Blanc">
    <w:name w:val="Blanc"/>
    <w:basedOn w:val="Normal"/>
    <w:next w:val="Tabletext"/>
    <w:rsid w:val="00DE6B8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DE6B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DE6B8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E6B8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6B80"/>
  </w:style>
  <w:style w:type="paragraph" w:customStyle="1" w:styleId="Headingb">
    <w:name w:val="Heading_b"/>
    <w:basedOn w:val="Heading3"/>
    <w:next w:val="Normal"/>
    <w:rsid w:val="00DE6B80"/>
    <w:pPr>
      <w:spacing w:before="160"/>
      <w:ind w:left="0" w:firstLine="0"/>
      <w:outlineLvl w:val="9"/>
    </w:pPr>
  </w:style>
  <w:style w:type="paragraph" w:customStyle="1" w:styleId="Headingi">
    <w:name w:val="Heading_i"/>
    <w:basedOn w:val="Heading3"/>
    <w:next w:val="Normal"/>
    <w:rsid w:val="00DE6B80"/>
    <w:pPr>
      <w:spacing w:before="160"/>
      <w:ind w:left="0" w:firstLine="0"/>
    </w:pPr>
    <w:rPr>
      <w:b w:val="0"/>
      <w:i/>
    </w:rPr>
  </w:style>
  <w:style w:type="character" w:customStyle="1" w:styleId="href">
    <w:name w:val="href"/>
    <w:basedOn w:val="DefaultParagraphFont"/>
    <w:rsid w:val="00DE6B80"/>
  </w:style>
  <w:style w:type="paragraph" w:customStyle="1" w:styleId="AnnexNoTitle">
    <w:name w:val="Annex_NoTitle"/>
    <w:basedOn w:val="Normal"/>
    <w:next w:val="Normalaftertitle"/>
    <w:rsid w:val="00DE6B80"/>
    <w:pPr>
      <w:keepNext/>
      <w:keepLines/>
      <w:spacing w:before="480" w:after="80"/>
      <w:jc w:val="center"/>
    </w:pPr>
    <w:rPr>
      <w:b/>
      <w:sz w:val="28"/>
    </w:rPr>
  </w:style>
  <w:style w:type="paragraph" w:customStyle="1" w:styleId="enumlev1">
    <w:name w:val="enumlev1"/>
    <w:basedOn w:val="Normal"/>
    <w:rsid w:val="00DE6B80"/>
    <w:pPr>
      <w:spacing w:before="80"/>
      <w:ind w:left="794" w:hanging="794"/>
    </w:pPr>
  </w:style>
  <w:style w:type="paragraph" w:customStyle="1" w:styleId="Equation">
    <w:name w:val="Equation"/>
    <w:basedOn w:val="Normal"/>
    <w:rsid w:val="00DE6B80"/>
    <w:pPr>
      <w:tabs>
        <w:tab w:val="clear" w:pos="1191"/>
        <w:tab w:val="clear" w:pos="1588"/>
        <w:tab w:val="clear" w:pos="1985"/>
        <w:tab w:val="center" w:pos="4820"/>
        <w:tab w:val="right" w:pos="9639"/>
      </w:tabs>
    </w:pPr>
  </w:style>
  <w:style w:type="paragraph" w:customStyle="1" w:styleId="enumlev2">
    <w:name w:val="enumlev2"/>
    <w:basedOn w:val="enumlev1"/>
    <w:rsid w:val="00DE6B80"/>
    <w:pPr>
      <w:ind w:left="1191" w:hanging="397"/>
    </w:pPr>
  </w:style>
  <w:style w:type="paragraph" w:styleId="FootnoteText">
    <w:name w:val="footnote text"/>
    <w:basedOn w:val="Normal"/>
    <w:semiHidden/>
    <w:rsid w:val="00DE6B80"/>
    <w:pPr>
      <w:keepLines/>
      <w:tabs>
        <w:tab w:val="left" w:pos="255"/>
      </w:tabs>
      <w:ind w:left="255" w:hanging="255"/>
    </w:pPr>
    <w:rPr>
      <w:sz w:val="22"/>
    </w:rPr>
  </w:style>
  <w:style w:type="paragraph" w:customStyle="1" w:styleId="Normalaftertitle">
    <w:name w:val="Normal_after_title"/>
    <w:basedOn w:val="Normal"/>
    <w:next w:val="Normal"/>
    <w:rsid w:val="00DE6B80"/>
    <w:pPr>
      <w:spacing w:before="320"/>
    </w:pPr>
  </w:style>
  <w:style w:type="paragraph" w:customStyle="1" w:styleId="enumlev3">
    <w:name w:val="enumlev3"/>
    <w:basedOn w:val="enumlev2"/>
    <w:rsid w:val="00DE6B80"/>
    <w:pPr>
      <w:ind w:left="1588"/>
    </w:pPr>
  </w:style>
  <w:style w:type="paragraph" w:customStyle="1" w:styleId="Note">
    <w:name w:val="Note"/>
    <w:basedOn w:val="Normal"/>
    <w:rsid w:val="00DE6B8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E6B8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E6B80"/>
    <w:pPr>
      <w:keepNext/>
      <w:keepLines/>
      <w:spacing w:before="240"/>
      <w:jc w:val="center"/>
    </w:pPr>
    <w:rPr>
      <w:b/>
      <w:sz w:val="28"/>
    </w:rPr>
  </w:style>
  <w:style w:type="paragraph" w:customStyle="1" w:styleId="Recref">
    <w:name w:val="Rec_ref"/>
    <w:basedOn w:val="Normal"/>
    <w:next w:val="Recdate"/>
    <w:rsid w:val="00DE6B80"/>
    <w:pPr>
      <w:jc w:val="center"/>
    </w:pPr>
  </w:style>
  <w:style w:type="paragraph" w:customStyle="1" w:styleId="Recdate">
    <w:name w:val="Rec_date"/>
    <w:basedOn w:val="Recref"/>
    <w:next w:val="Normalaftertitle"/>
    <w:rsid w:val="00DE6B80"/>
    <w:pPr>
      <w:jc w:val="right"/>
    </w:pPr>
  </w:style>
  <w:style w:type="paragraph" w:customStyle="1" w:styleId="HeadingSum">
    <w:name w:val="Heading_Sum"/>
    <w:basedOn w:val="Headingb"/>
    <w:next w:val="Normal"/>
    <w:autoRedefine/>
    <w:rsid w:val="00DE6B80"/>
    <w:pPr>
      <w:spacing w:before="240"/>
    </w:pPr>
    <w:rPr>
      <w:sz w:val="22"/>
      <w:lang w:val="es-ES_tradnl"/>
    </w:rPr>
  </w:style>
  <w:style w:type="paragraph" w:customStyle="1" w:styleId="AppendixNoTitle">
    <w:name w:val="Appendix_NoTitle"/>
    <w:basedOn w:val="AnnexNoTitle"/>
    <w:next w:val="Normal"/>
    <w:rsid w:val="00DE6B80"/>
  </w:style>
  <w:style w:type="paragraph" w:customStyle="1" w:styleId="Tablefin">
    <w:name w:val="Table_fin"/>
    <w:basedOn w:val="Normal"/>
    <w:next w:val="Normal"/>
    <w:rsid w:val="00DE6B80"/>
    <w:pPr>
      <w:spacing w:before="0"/>
    </w:pPr>
    <w:rPr>
      <w:sz w:val="20"/>
      <w:lang w:val="en-GB"/>
    </w:rPr>
  </w:style>
  <w:style w:type="paragraph" w:customStyle="1" w:styleId="Tablehead">
    <w:name w:val="Table_head"/>
    <w:basedOn w:val="Normal"/>
    <w:next w:val="Normal"/>
    <w:link w:val="TableheadChar"/>
    <w:rsid w:val="00DE6B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E6B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E6B80"/>
    <w:pPr>
      <w:keepNext/>
      <w:spacing w:before="360" w:after="120"/>
      <w:jc w:val="center"/>
    </w:pPr>
  </w:style>
  <w:style w:type="paragraph" w:customStyle="1" w:styleId="Equationlegend">
    <w:name w:val="Equation_legend"/>
    <w:basedOn w:val="NormalIndent"/>
    <w:rsid w:val="00DE6B8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6B80"/>
    <w:pPr>
      <w:ind w:left="794"/>
    </w:pPr>
  </w:style>
  <w:style w:type="paragraph" w:customStyle="1" w:styleId="Figurelegend">
    <w:name w:val="Figure_legend"/>
    <w:basedOn w:val="Normal"/>
    <w:rsid w:val="00DE6B8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E6B80"/>
    <w:pPr>
      <w:keepNext/>
      <w:keepLines/>
      <w:spacing w:before="480" w:after="80"/>
      <w:jc w:val="center"/>
    </w:pPr>
    <w:rPr>
      <w:caps/>
      <w:sz w:val="18"/>
    </w:rPr>
  </w:style>
  <w:style w:type="paragraph" w:customStyle="1" w:styleId="Figuretitle">
    <w:name w:val="Figure_title"/>
    <w:basedOn w:val="Normal"/>
    <w:next w:val="Figure"/>
    <w:link w:val="FiguretitleChar"/>
    <w:rsid w:val="00DE6B80"/>
    <w:pPr>
      <w:keepNext/>
      <w:spacing w:before="0" w:after="120"/>
      <w:jc w:val="center"/>
    </w:pPr>
    <w:rPr>
      <w:rFonts w:ascii="Times New Roman Bold" w:hAnsi="Times New Roman Bold"/>
      <w:b/>
      <w:sz w:val="18"/>
    </w:rPr>
  </w:style>
  <w:style w:type="paragraph" w:customStyle="1" w:styleId="Figure">
    <w:name w:val="Figure"/>
    <w:basedOn w:val="FigureNo"/>
    <w:next w:val="Normal"/>
    <w:rsid w:val="00DE6B80"/>
    <w:pPr>
      <w:keepNext w:val="0"/>
      <w:spacing w:before="0" w:after="240"/>
    </w:pPr>
  </w:style>
  <w:style w:type="paragraph" w:customStyle="1" w:styleId="tocpart">
    <w:name w:val="tocpart"/>
    <w:basedOn w:val="Normal"/>
    <w:rsid w:val="00DE6B8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6B80"/>
    <w:pPr>
      <w:keepNext/>
      <w:keepLines/>
      <w:spacing w:before="480"/>
      <w:jc w:val="center"/>
    </w:pPr>
    <w:rPr>
      <w:sz w:val="28"/>
    </w:rPr>
  </w:style>
  <w:style w:type="paragraph" w:customStyle="1" w:styleId="Arttitle">
    <w:name w:val="Art_title"/>
    <w:basedOn w:val="Normal"/>
    <w:next w:val="Normalaftertitle"/>
    <w:rsid w:val="00DE6B80"/>
    <w:pPr>
      <w:keepNext/>
      <w:keepLines/>
      <w:spacing w:before="240"/>
      <w:jc w:val="center"/>
    </w:pPr>
    <w:rPr>
      <w:b/>
      <w:sz w:val="28"/>
    </w:rPr>
  </w:style>
  <w:style w:type="paragraph" w:customStyle="1" w:styleId="ASN1">
    <w:name w:val="ASN.1"/>
    <w:basedOn w:val="Normal"/>
    <w:next w:val="Normal"/>
    <w:rsid w:val="00DE6B8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E6B80"/>
    <w:pPr>
      <w:keepNext/>
      <w:keepLines/>
      <w:spacing w:before="160"/>
      <w:ind w:left="794"/>
    </w:pPr>
    <w:rPr>
      <w:i/>
    </w:rPr>
  </w:style>
  <w:style w:type="paragraph" w:customStyle="1" w:styleId="ChapNo">
    <w:name w:val="Chap_No"/>
    <w:basedOn w:val="ArtNo"/>
    <w:next w:val="Chaptitle"/>
    <w:rsid w:val="00DE6B80"/>
    <w:rPr>
      <w:b/>
    </w:rPr>
  </w:style>
  <w:style w:type="character" w:styleId="FootnoteReference">
    <w:name w:val="footnote reference"/>
    <w:basedOn w:val="DefaultParagraphFont"/>
    <w:semiHidden/>
    <w:rsid w:val="00DE6B80"/>
    <w:rPr>
      <w:position w:val="6"/>
      <w:sz w:val="18"/>
    </w:rPr>
  </w:style>
  <w:style w:type="paragraph" w:styleId="Index1">
    <w:name w:val="index 1"/>
    <w:basedOn w:val="Normal"/>
    <w:next w:val="Normal"/>
    <w:semiHidden/>
    <w:rsid w:val="00DE6B80"/>
  </w:style>
  <w:style w:type="paragraph" w:styleId="Index2">
    <w:name w:val="index 2"/>
    <w:basedOn w:val="Normal"/>
    <w:next w:val="Normal"/>
    <w:semiHidden/>
    <w:rsid w:val="00DE6B80"/>
    <w:pPr>
      <w:ind w:left="283"/>
    </w:pPr>
  </w:style>
  <w:style w:type="paragraph" w:styleId="Index3">
    <w:name w:val="index 3"/>
    <w:basedOn w:val="Normal"/>
    <w:next w:val="Normal"/>
    <w:semiHidden/>
    <w:rsid w:val="00DE6B80"/>
    <w:pPr>
      <w:ind w:left="566"/>
    </w:pPr>
  </w:style>
  <w:style w:type="paragraph" w:styleId="IndexHeading">
    <w:name w:val="index heading"/>
    <w:basedOn w:val="Normal"/>
    <w:next w:val="Index1"/>
    <w:semiHidden/>
    <w:rsid w:val="00DE6B80"/>
  </w:style>
  <w:style w:type="paragraph" w:customStyle="1" w:styleId="Line">
    <w:name w:val="Line"/>
    <w:basedOn w:val="Normal"/>
    <w:next w:val="Normal"/>
    <w:rsid w:val="00DE6B8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6B8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6B80"/>
  </w:style>
  <w:style w:type="paragraph" w:customStyle="1" w:styleId="Partref">
    <w:name w:val="Part_ref"/>
    <w:basedOn w:val="Normal"/>
    <w:next w:val="Normal"/>
    <w:rsid w:val="00DE6B80"/>
    <w:pPr>
      <w:keepNext/>
      <w:keepLines/>
      <w:spacing w:after="280"/>
      <w:jc w:val="center"/>
    </w:pPr>
  </w:style>
  <w:style w:type="paragraph" w:customStyle="1" w:styleId="Parttitle">
    <w:name w:val="Part_title"/>
    <w:basedOn w:val="Normal"/>
    <w:next w:val="Normalaftertitle"/>
    <w:rsid w:val="00DE6B8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E6B80"/>
  </w:style>
  <w:style w:type="paragraph" w:customStyle="1" w:styleId="QuestionNo">
    <w:name w:val="Question_No"/>
    <w:basedOn w:val="RecNo"/>
    <w:next w:val="Normal"/>
    <w:rsid w:val="00DE6B80"/>
  </w:style>
  <w:style w:type="paragraph" w:customStyle="1" w:styleId="Questionref">
    <w:name w:val="Question_ref"/>
    <w:basedOn w:val="Recref"/>
    <w:next w:val="Questiondate"/>
    <w:rsid w:val="00DE6B80"/>
  </w:style>
  <w:style w:type="paragraph" w:customStyle="1" w:styleId="Questiontitle">
    <w:name w:val="Question_title"/>
    <w:basedOn w:val="Normal"/>
    <w:next w:val="Questionref"/>
    <w:rsid w:val="00DE6B80"/>
  </w:style>
  <w:style w:type="paragraph" w:customStyle="1" w:styleId="Reftext">
    <w:name w:val="Ref_text"/>
    <w:basedOn w:val="Normal"/>
    <w:rsid w:val="00DE6B80"/>
    <w:pPr>
      <w:ind w:left="794" w:hanging="794"/>
    </w:pPr>
    <w:rPr>
      <w:sz w:val="22"/>
    </w:rPr>
  </w:style>
  <w:style w:type="paragraph" w:customStyle="1" w:styleId="Reftitle">
    <w:name w:val="Ref_title"/>
    <w:basedOn w:val="Normal"/>
    <w:next w:val="Reftext"/>
    <w:rsid w:val="00DE6B8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E6B80"/>
  </w:style>
  <w:style w:type="paragraph" w:customStyle="1" w:styleId="RepNo">
    <w:name w:val="Rep_No"/>
    <w:basedOn w:val="RecNo"/>
    <w:next w:val="Reptitle"/>
    <w:rsid w:val="00DE6B80"/>
  </w:style>
  <w:style w:type="paragraph" w:customStyle="1" w:styleId="Reptitle">
    <w:name w:val="Rep_title"/>
    <w:basedOn w:val="Rectitle"/>
    <w:next w:val="Repref"/>
    <w:rsid w:val="00DE6B80"/>
  </w:style>
  <w:style w:type="paragraph" w:customStyle="1" w:styleId="Repref">
    <w:name w:val="Rep_ref"/>
    <w:basedOn w:val="Recref"/>
    <w:next w:val="Repdate"/>
    <w:rsid w:val="00DE6B80"/>
  </w:style>
  <w:style w:type="paragraph" w:customStyle="1" w:styleId="Resdate">
    <w:name w:val="Res_date"/>
    <w:basedOn w:val="Recdate"/>
    <w:next w:val="Normalaftertitle"/>
    <w:rsid w:val="00DE6B80"/>
  </w:style>
  <w:style w:type="paragraph" w:customStyle="1" w:styleId="ResNo">
    <w:name w:val="Res_No"/>
    <w:basedOn w:val="RecNo"/>
    <w:next w:val="Restitle"/>
    <w:rsid w:val="00DE6B80"/>
  </w:style>
  <w:style w:type="paragraph" w:customStyle="1" w:styleId="Restitle">
    <w:name w:val="Res_title"/>
    <w:basedOn w:val="Normal"/>
    <w:next w:val="Resref"/>
    <w:rsid w:val="00DE6B80"/>
    <w:pPr>
      <w:spacing w:before="240"/>
      <w:jc w:val="center"/>
    </w:pPr>
    <w:rPr>
      <w:b/>
      <w:sz w:val="28"/>
    </w:rPr>
  </w:style>
  <w:style w:type="paragraph" w:customStyle="1" w:styleId="Resref">
    <w:name w:val="Res_ref"/>
    <w:basedOn w:val="Recref"/>
    <w:next w:val="Resdate"/>
    <w:rsid w:val="00DE6B80"/>
  </w:style>
  <w:style w:type="paragraph" w:customStyle="1" w:styleId="SectionNo">
    <w:name w:val="Section_No"/>
    <w:basedOn w:val="Normal"/>
    <w:next w:val="Normal"/>
    <w:rsid w:val="00DE6B80"/>
  </w:style>
  <w:style w:type="paragraph" w:customStyle="1" w:styleId="Sectiontitle">
    <w:name w:val="Section_title"/>
    <w:basedOn w:val="Normal"/>
    <w:next w:val="Normalaftertitle"/>
    <w:rsid w:val="00DE6B8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E6B80"/>
    <w:pPr>
      <w:tabs>
        <w:tab w:val="clear" w:pos="794"/>
        <w:tab w:val="clear" w:pos="1191"/>
        <w:tab w:val="clear" w:pos="1588"/>
        <w:tab w:val="clear" w:pos="1985"/>
        <w:tab w:val="right" w:pos="9611"/>
      </w:tabs>
    </w:pPr>
    <w:rPr>
      <w:i/>
    </w:rPr>
  </w:style>
  <w:style w:type="paragraph" w:styleId="TOC1">
    <w:name w:val="toc 1"/>
    <w:basedOn w:val="Normal"/>
    <w:semiHidden/>
    <w:rsid w:val="00DE6B8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E6B80"/>
    <w:pPr>
      <w:tabs>
        <w:tab w:val="clear" w:pos="567"/>
        <w:tab w:val="left" w:pos="1276"/>
      </w:tabs>
      <w:spacing w:before="160"/>
      <w:ind w:left="1276" w:hanging="709"/>
    </w:pPr>
  </w:style>
  <w:style w:type="paragraph" w:styleId="TOC3">
    <w:name w:val="toc 3"/>
    <w:basedOn w:val="TOC2"/>
    <w:semiHidden/>
    <w:rsid w:val="00DE6B80"/>
    <w:pPr>
      <w:tabs>
        <w:tab w:val="clear" w:pos="1276"/>
        <w:tab w:val="left" w:pos="2155"/>
      </w:tabs>
      <w:ind w:left="2155" w:hanging="879"/>
    </w:pPr>
  </w:style>
  <w:style w:type="paragraph" w:styleId="TOC4">
    <w:name w:val="toc 4"/>
    <w:basedOn w:val="TOC3"/>
    <w:semiHidden/>
    <w:rsid w:val="00DE6B80"/>
    <w:pPr>
      <w:tabs>
        <w:tab w:val="left" w:pos="3261"/>
      </w:tabs>
      <w:spacing w:before="80"/>
      <w:ind w:left="3261" w:hanging="993"/>
    </w:pPr>
  </w:style>
  <w:style w:type="paragraph" w:styleId="TOC5">
    <w:name w:val="toc 5"/>
    <w:basedOn w:val="TOC4"/>
    <w:semiHidden/>
    <w:rsid w:val="00DE6B80"/>
  </w:style>
  <w:style w:type="paragraph" w:styleId="TOC6">
    <w:name w:val="toc 6"/>
    <w:basedOn w:val="TOC4"/>
    <w:semiHidden/>
    <w:rsid w:val="00DE6B80"/>
  </w:style>
  <w:style w:type="paragraph" w:styleId="TOC7">
    <w:name w:val="toc 7"/>
    <w:basedOn w:val="TOC4"/>
    <w:semiHidden/>
    <w:rsid w:val="00DE6B80"/>
  </w:style>
  <w:style w:type="paragraph" w:styleId="TOC8">
    <w:name w:val="toc 8"/>
    <w:basedOn w:val="TOC4"/>
    <w:semiHidden/>
    <w:rsid w:val="00DE6B80"/>
  </w:style>
  <w:style w:type="paragraph" w:customStyle="1" w:styleId="Appendixref">
    <w:name w:val="Appendix_ref"/>
    <w:basedOn w:val="Annexref"/>
    <w:next w:val="Normalaftertitle"/>
    <w:rsid w:val="00DE6B80"/>
  </w:style>
  <w:style w:type="paragraph" w:customStyle="1" w:styleId="Tabletitle">
    <w:name w:val="Table_title"/>
    <w:basedOn w:val="Normal"/>
    <w:next w:val="Tablehead"/>
    <w:link w:val="Tabletitle0"/>
    <w:rsid w:val="00DE6B80"/>
    <w:pPr>
      <w:keepNext/>
      <w:spacing w:before="0" w:after="120"/>
      <w:jc w:val="center"/>
    </w:pPr>
    <w:rPr>
      <w:b/>
    </w:rPr>
  </w:style>
  <w:style w:type="paragraph" w:customStyle="1" w:styleId="Summary">
    <w:name w:val="Summary"/>
    <w:basedOn w:val="Normal"/>
    <w:next w:val="Normalaftertitle"/>
    <w:autoRedefine/>
    <w:rsid w:val="00DE6B8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DE6B80"/>
  </w:style>
  <w:style w:type="paragraph" w:customStyle="1" w:styleId="TableLegendNote">
    <w:name w:val="Table_Legend_Note"/>
    <w:basedOn w:val="Tablelegend"/>
    <w:next w:val="Tablelegend"/>
    <w:rsid w:val="00DE6B80"/>
    <w:pPr>
      <w:ind w:left="-85" w:firstLine="0"/>
    </w:pPr>
    <w:rPr>
      <w:lang w:val="en-US"/>
    </w:rPr>
  </w:style>
  <w:style w:type="paragraph" w:customStyle="1" w:styleId="Reasons">
    <w:name w:val="Reasons"/>
    <w:basedOn w:val="Normal"/>
    <w:qFormat/>
    <w:rsid w:val="00C705A2"/>
    <w:pPr>
      <w:tabs>
        <w:tab w:val="clear" w:pos="794"/>
        <w:tab w:val="clear" w:pos="1191"/>
        <w:tab w:val="left" w:pos="1134"/>
      </w:tabs>
      <w:jc w:val="left"/>
    </w:pPr>
    <w:rPr>
      <w:lang w:val="en-GB"/>
    </w:rPr>
  </w:style>
  <w:style w:type="character" w:customStyle="1" w:styleId="TabletextChar">
    <w:name w:val="Table_text Char"/>
    <w:basedOn w:val="DefaultParagraphFont"/>
    <w:link w:val="Tabletext"/>
    <w:locked/>
    <w:rsid w:val="00C705A2"/>
    <w:rPr>
      <w:sz w:val="22"/>
      <w:lang w:val="fr-FR" w:eastAsia="en-US"/>
    </w:rPr>
  </w:style>
  <w:style w:type="character" w:customStyle="1" w:styleId="TableheadChar">
    <w:name w:val="Table_head Char"/>
    <w:basedOn w:val="DefaultParagraphFont"/>
    <w:link w:val="Tablehead"/>
    <w:locked/>
    <w:rsid w:val="00C705A2"/>
    <w:rPr>
      <w:b/>
      <w:sz w:val="22"/>
      <w:lang w:val="fr-FR" w:eastAsia="en-US"/>
    </w:rPr>
  </w:style>
  <w:style w:type="character" w:customStyle="1" w:styleId="Tabletitle0">
    <w:name w:val="Table_title Знак"/>
    <w:link w:val="Tabletitle"/>
    <w:locked/>
    <w:rsid w:val="00C705A2"/>
    <w:rPr>
      <w:b/>
      <w:sz w:val="24"/>
      <w:lang w:val="fr-FR" w:eastAsia="en-US"/>
    </w:rPr>
  </w:style>
  <w:style w:type="character" w:customStyle="1" w:styleId="TableNo0">
    <w:name w:val="Table_No Знак"/>
    <w:link w:val="TableNo"/>
    <w:locked/>
    <w:rsid w:val="00C705A2"/>
    <w:rPr>
      <w:sz w:val="24"/>
      <w:lang w:val="fr-FR" w:eastAsia="en-US"/>
    </w:rPr>
  </w:style>
  <w:style w:type="character" w:customStyle="1" w:styleId="FiguretitleChar">
    <w:name w:val="Figure_title Char"/>
    <w:link w:val="Figuretitle"/>
    <w:locked/>
    <w:rsid w:val="00C705A2"/>
    <w:rPr>
      <w:rFonts w:ascii="Times New Roman Bold" w:hAnsi="Times New Roman Bold"/>
      <w:b/>
      <w:sz w:val="18"/>
      <w:lang w:val="fr-FR" w:eastAsia="en-US"/>
    </w:rPr>
  </w:style>
  <w:style w:type="character" w:customStyle="1" w:styleId="FigureNoChar">
    <w:name w:val="Figure_No Char"/>
    <w:link w:val="FigureNo"/>
    <w:locked/>
    <w:rsid w:val="00C705A2"/>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int/rec/R-REC-M.1640/en"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cid:image001.jpg@01D122AA.FE66A6E0"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86</TotalTime>
  <Pages>21</Pages>
  <Words>4227</Words>
  <Characters>24095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28266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18</cp:revision>
  <cp:lastPrinted>2009-07-02T14:41:00Z</cp:lastPrinted>
  <dcterms:created xsi:type="dcterms:W3CDTF">2017-06-01T08:28:00Z</dcterms:created>
  <dcterms:modified xsi:type="dcterms:W3CDTF">2017-06-05T05:19:00Z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