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517190" w:rsidTr="00517190">
        <w:tc>
          <w:tcPr>
            <w:tcW w:w="10089" w:type="dxa"/>
          </w:tcPr>
          <w:p w:rsidR="00276D21" w:rsidRPr="00517190" w:rsidRDefault="00D73FBE" w:rsidP="00517190">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5748083" r:id="rId9"/>
              </w:object>
            </w:r>
          </w:p>
          <w:p w:rsidR="00FE79FE" w:rsidRPr="00517190" w:rsidRDefault="00FE79FE" w:rsidP="00A700A8">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526063" w:rsidRPr="00517190">
              <w:rPr>
                <w:rFonts w:ascii="Tahoma" w:hAnsi="Tahoma" w:cs="Tahoma"/>
                <w:b/>
                <w:bCs/>
                <w:iCs/>
                <w:color w:val="509141"/>
                <w:sz w:val="36"/>
                <w:szCs w:val="36"/>
                <w:lang w:val="en-US"/>
              </w:rPr>
              <w:t>eport</w:t>
            </w:r>
            <w:r w:rsidRPr="00517190">
              <w:rPr>
                <w:rFonts w:ascii="Tahoma" w:hAnsi="Tahoma" w:cs="Tahoma"/>
                <w:b/>
                <w:bCs/>
                <w:iCs/>
                <w:color w:val="509141"/>
                <w:sz w:val="36"/>
                <w:szCs w:val="36"/>
                <w:lang w:val="en-US"/>
              </w:rPr>
              <w:t xml:space="preserve">  ITU-R  </w:t>
            </w:r>
            <w:r w:rsidR="002D77AF"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Pr="00517190">
              <w:rPr>
                <w:rFonts w:ascii="Tahoma" w:hAnsi="Tahoma" w:cs="Tahoma"/>
                <w:b/>
                <w:bCs/>
                <w:iCs/>
                <w:color w:val="509141"/>
                <w:sz w:val="36"/>
                <w:szCs w:val="36"/>
                <w:lang w:val="en-US"/>
              </w:rPr>
              <w:t>.</w:t>
            </w:r>
            <w:r w:rsidR="00A700A8">
              <w:rPr>
                <w:rFonts w:ascii="Tahoma" w:hAnsi="Tahoma" w:cs="Tahoma"/>
                <w:b/>
                <w:bCs/>
                <w:iCs/>
                <w:color w:val="509141"/>
                <w:sz w:val="36"/>
                <w:szCs w:val="36"/>
                <w:lang w:val="en-US"/>
              </w:rPr>
              <w:t>2184</w:t>
            </w:r>
          </w:p>
          <w:p w:rsidR="00FE79FE" w:rsidRPr="00517190" w:rsidRDefault="00FE79FE" w:rsidP="00A700A8">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sidR="00A700A8">
              <w:rPr>
                <w:rFonts w:ascii="Tahoma" w:hAnsi="Tahoma" w:cs="Tahoma"/>
                <w:b/>
                <w:bCs/>
                <w:iCs/>
                <w:color w:val="509141"/>
                <w:szCs w:val="24"/>
                <w:lang w:val="en-US"/>
              </w:rPr>
              <w:t>10</w:t>
            </w:r>
            <w:r w:rsidRPr="00517190">
              <w:rPr>
                <w:rFonts w:ascii="Tahoma" w:hAnsi="Tahoma" w:cs="Tahoma"/>
                <w:b/>
                <w:bCs/>
                <w:iCs/>
                <w:color w:val="509141"/>
                <w:szCs w:val="24"/>
                <w:lang w:val="en-US"/>
              </w:rPr>
              <w:t>/</w:t>
            </w:r>
            <w:r w:rsidR="00A700A8">
              <w:rPr>
                <w:rFonts w:ascii="Tahoma" w:hAnsi="Tahoma" w:cs="Tahoma"/>
                <w:b/>
                <w:bCs/>
                <w:iCs/>
                <w:color w:val="509141"/>
                <w:szCs w:val="24"/>
                <w:lang w:val="en-US"/>
              </w:rPr>
              <w:t>2010</w:t>
            </w:r>
            <w:r w:rsidRPr="00517190">
              <w:rPr>
                <w:rFonts w:ascii="Tahoma" w:hAnsi="Tahoma" w:cs="Tahoma"/>
                <w:b/>
                <w:bCs/>
                <w:iCs/>
                <w:color w:val="509141"/>
                <w:szCs w:val="24"/>
                <w:lang w:val="en-US"/>
              </w:rPr>
              <w:t>)</w:t>
            </w:r>
          </w:p>
        </w:tc>
      </w:tr>
      <w:tr w:rsidR="00FE79FE" w:rsidRPr="0073453E" w:rsidTr="00517190">
        <w:tc>
          <w:tcPr>
            <w:tcW w:w="10089" w:type="dxa"/>
          </w:tcPr>
          <w:p w:rsidR="00013002" w:rsidRPr="00517190" w:rsidRDefault="00013002" w:rsidP="00517190">
            <w:pPr>
              <w:spacing w:before="80" w:line="500" w:lineRule="exact"/>
              <w:jc w:val="right"/>
              <w:rPr>
                <w:rFonts w:ascii="Tahoma" w:hAnsi="Tahoma" w:cs="Tahoma"/>
                <w:b/>
                <w:bCs/>
                <w:iCs/>
                <w:color w:val="509141"/>
                <w:sz w:val="44"/>
                <w:szCs w:val="44"/>
                <w:lang w:val="en-US"/>
              </w:rPr>
            </w:pPr>
          </w:p>
          <w:p w:rsidR="00D8150A" w:rsidRPr="00517190" w:rsidRDefault="00A700A8" w:rsidP="00A700A8">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Arrival time difference lightning detection systems in the meteorological aids</w:t>
            </w:r>
            <w:r>
              <w:rPr>
                <w:rFonts w:ascii="Tahoma" w:hAnsi="Tahoma" w:cs="Tahoma"/>
                <w:b/>
                <w:bCs/>
                <w:iCs/>
                <w:color w:val="509141"/>
                <w:sz w:val="44"/>
                <w:szCs w:val="44"/>
                <w:lang w:val="en-US"/>
              </w:rPr>
              <w:br/>
              <w:t>service in operation below 20 kHz</w:t>
            </w:r>
          </w:p>
          <w:p w:rsidR="00FE79FE" w:rsidRPr="00517190" w:rsidRDefault="00AD26B8" w:rsidP="00517190">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FE79FE" w:rsidRPr="0073453E" w:rsidTr="00517190">
        <w:tc>
          <w:tcPr>
            <w:tcW w:w="10089" w:type="dxa"/>
          </w:tcPr>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after="180" w:line="360" w:lineRule="exact"/>
              <w:jc w:val="right"/>
              <w:rPr>
                <w:rFonts w:ascii="Tahoma" w:hAnsi="Tahoma" w:cs="Tahoma"/>
                <w:b/>
                <w:bCs/>
                <w:iCs/>
                <w:color w:val="243285"/>
                <w:sz w:val="36"/>
                <w:szCs w:val="36"/>
                <w:lang w:val="en-US"/>
              </w:rPr>
            </w:pPr>
          </w:p>
          <w:p w:rsidR="00013002" w:rsidRPr="00517190" w:rsidRDefault="002D77AF" w:rsidP="00517190">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00FE79FE" w:rsidRPr="00517190">
              <w:rPr>
                <w:rFonts w:ascii="Tahoma" w:hAnsi="Tahoma" w:cs="Tahoma"/>
                <w:b/>
                <w:bCs/>
                <w:iCs/>
                <w:color w:val="509141"/>
                <w:sz w:val="36"/>
                <w:szCs w:val="36"/>
                <w:lang w:val="en-US"/>
              </w:rPr>
              <w:t xml:space="preserve"> Series</w:t>
            </w:r>
          </w:p>
          <w:p w:rsidR="00FE79FE" w:rsidRPr="00517190" w:rsidRDefault="002D77AF" w:rsidP="00517190">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7756315"/>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73453E">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73453E"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3B4EE8">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3B4EE8" w:rsidTr="003B4EE8">
        <w:tc>
          <w:tcPr>
            <w:tcW w:w="1140" w:type="dxa"/>
            <w:tcBorders>
              <w:top w:val="nil"/>
              <w:left w:val="single" w:sz="12" w:space="0" w:color="000080"/>
              <w:bottom w:val="nil"/>
              <w:right w:val="nil"/>
            </w:tcBorders>
            <w:shd w:val="clear" w:color="auto" w:fill="F3F3F3"/>
          </w:tcPr>
          <w:p w:rsidR="00CB60A4" w:rsidRPr="003B4EE8" w:rsidRDefault="00CB60A4">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D84F58">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73453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73453E" w:rsidTr="00517190">
        <w:tc>
          <w:tcPr>
            <w:tcW w:w="9360" w:type="dxa"/>
            <w:tcBorders>
              <w:top w:val="single" w:sz="12" w:space="0" w:color="000080"/>
              <w:left w:val="single" w:sz="12" w:space="0" w:color="000080"/>
              <w:bottom w:val="single" w:sz="12" w:space="0" w:color="000080"/>
              <w:right w:val="single" w:sz="12" w:space="0" w:color="000080"/>
            </w:tcBorders>
          </w:tcPr>
          <w:p w:rsidR="00CB60A4" w:rsidRPr="00517190" w:rsidRDefault="001A5259" w:rsidP="00517190">
            <w:pPr>
              <w:spacing w:after="120"/>
              <w:jc w:val="left"/>
              <w:rPr>
                <w:b/>
                <w:bCs/>
                <w:sz w:val="20"/>
                <w:lang w:val="en-US"/>
              </w:rPr>
            </w:pPr>
            <w:r w:rsidRPr="00517190">
              <w:rPr>
                <w:i/>
                <w:iCs/>
                <w:sz w:val="20"/>
                <w:lang w:val="en-US"/>
              </w:rPr>
              <w:t xml:space="preserve">            </w:t>
            </w:r>
            <w:r w:rsidR="00CB60A4" w:rsidRPr="00517190">
              <w:rPr>
                <w:b/>
                <w:bCs/>
                <w:i/>
                <w:iCs/>
                <w:sz w:val="20"/>
                <w:lang w:val="en-US"/>
              </w:rPr>
              <w:t>Note</w:t>
            </w:r>
            <w:r w:rsidR="00CB60A4" w:rsidRPr="00517190">
              <w:rPr>
                <w:i/>
                <w:iCs/>
                <w:sz w:val="20"/>
                <w:lang w:val="en-US"/>
              </w:rPr>
              <w:t xml:space="preserve">: This ITU-R </w:t>
            </w:r>
            <w:r w:rsidR="00505FB4" w:rsidRPr="00517190">
              <w:rPr>
                <w:i/>
                <w:iCs/>
                <w:sz w:val="20"/>
                <w:lang w:val="en-US"/>
              </w:rPr>
              <w:t>Report</w:t>
            </w:r>
            <w:r w:rsidR="00CB60A4" w:rsidRPr="00517190">
              <w:rPr>
                <w:i/>
                <w:iCs/>
                <w:sz w:val="20"/>
                <w:lang w:val="en-US"/>
              </w:rPr>
              <w:t xml:space="preserve"> was approved in English </w:t>
            </w:r>
            <w:r w:rsidRPr="00517190">
              <w:rPr>
                <w:i/>
                <w:iCs/>
                <w:sz w:val="20"/>
                <w:lang w:val="en-US"/>
              </w:rPr>
              <w:t xml:space="preserve">by the Study Group </w:t>
            </w:r>
            <w:r w:rsidR="00CB60A4" w:rsidRPr="00517190">
              <w:rPr>
                <w:i/>
                <w:iCs/>
                <w:sz w:val="20"/>
                <w:lang w:val="en-US"/>
              </w:rPr>
              <w:t xml:space="preserve">under the </w:t>
            </w:r>
            <w:r w:rsidRPr="00517190">
              <w:rPr>
                <w:i/>
                <w:iCs/>
                <w:sz w:val="20"/>
                <w:lang w:val="en-US"/>
              </w:rPr>
              <w:t xml:space="preserve">procedure detailed </w:t>
            </w:r>
            <w:r w:rsidRPr="00517190">
              <w:rPr>
                <w:i/>
                <w:iCs/>
                <w:sz w:val="20"/>
                <w:lang w:val="en-US"/>
              </w:rPr>
              <w:br/>
              <w:t xml:space="preserve">            in Resolution </w:t>
            </w:r>
            <w:r w:rsidR="00CB60A4" w:rsidRPr="0051719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73453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2105C3">
        <w:rPr>
          <w:sz w:val="20"/>
          <w:lang w:val="en-US"/>
        </w:rPr>
        <w:t>1</w:t>
      </w:r>
      <w:r w:rsidR="0073453E">
        <w:rPr>
          <w:sz w:val="20"/>
          <w:lang w:val="en-US"/>
        </w:rPr>
        <w:t>1</w:t>
      </w:r>
    </w:p>
    <w:p w:rsidR="00CB60A4" w:rsidRDefault="00CB60A4" w:rsidP="0073453E">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2105C3">
        <w:rPr>
          <w:sz w:val="20"/>
          <w:lang w:val="en-US"/>
        </w:rPr>
        <w:t>1</w:t>
      </w:r>
      <w:r w:rsidR="0073453E">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A700A8" w:rsidP="00A700A8">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Pr>
          <w:rStyle w:val="href"/>
          <w:lang w:val="en-US"/>
        </w:rPr>
        <w:t>2184</w:t>
      </w:r>
    </w:p>
    <w:p w:rsidR="00A700A8" w:rsidRDefault="00A700A8" w:rsidP="00A700A8">
      <w:pPr>
        <w:pStyle w:val="Reptitle"/>
        <w:rPr>
          <w:lang w:val="en-GB"/>
        </w:rPr>
      </w:pPr>
      <w:r w:rsidRPr="00A700A8">
        <w:rPr>
          <w:lang w:val="en-GB"/>
        </w:rPr>
        <w:t>Arrival time difference lightning detection systems</w:t>
      </w:r>
      <w:r>
        <w:rPr>
          <w:lang w:val="en-GB"/>
        </w:rPr>
        <w:br/>
      </w:r>
      <w:r w:rsidRPr="00A700A8">
        <w:rPr>
          <w:lang w:val="en-GB"/>
        </w:rPr>
        <w:t>in</w:t>
      </w:r>
      <w:r>
        <w:rPr>
          <w:lang w:val="en-GB"/>
        </w:rPr>
        <w:t xml:space="preserve"> </w:t>
      </w:r>
      <w:r w:rsidRPr="00A700A8">
        <w:rPr>
          <w:lang w:val="en-GB"/>
        </w:rPr>
        <w:t>the</w:t>
      </w:r>
      <w:r>
        <w:rPr>
          <w:lang w:val="en-GB"/>
        </w:rPr>
        <w:t xml:space="preserve"> </w:t>
      </w:r>
      <w:r w:rsidRPr="00A700A8">
        <w:rPr>
          <w:lang w:val="en-GB"/>
        </w:rPr>
        <w:t>meteorological aids service</w:t>
      </w:r>
      <w:r>
        <w:rPr>
          <w:lang w:val="en-GB"/>
        </w:rPr>
        <w:t xml:space="preserve"> </w:t>
      </w:r>
      <w:r w:rsidRPr="00A700A8">
        <w:rPr>
          <w:lang w:val="en-GB"/>
        </w:rPr>
        <w:t>in operation below 20 kHz</w:t>
      </w:r>
    </w:p>
    <w:p w:rsidR="00A700A8" w:rsidRDefault="00A700A8" w:rsidP="00A700A8">
      <w:pPr>
        <w:pStyle w:val="Repdate"/>
        <w:rPr>
          <w:lang w:val="en-GB"/>
        </w:rPr>
      </w:pPr>
    </w:p>
    <w:p w:rsidR="00A700A8" w:rsidRPr="00A700A8" w:rsidRDefault="00A700A8" w:rsidP="00A700A8">
      <w:pPr>
        <w:pStyle w:val="Repdate"/>
        <w:rPr>
          <w:lang w:val="en-GB"/>
        </w:rPr>
      </w:pPr>
      <w:r>
        <w:rPr>
          <w:lang w:val="en-GB"/>
        </w:rPr>
        <w:t>(2010)</w:t>
      </w:r>
    </w:p>
    <w:p w:rsidR="00A700A8" w:rsidRDefault="00A700A8" w:rsidP="00A700A8">
      <w:pPr>
        <w:rPr>
          <w:lang w:val="en-US"/>
        </w:rPr>
      </w:pPr>
    </w:p>
    <w:p w:rsidR="00A700A8" w:rsidRDefault="00A700A8" w:rsidP="00A700A8">
      <w:pPr>
        <w:jc w:val="center"/>
        <w:rPr>
          <w:lang w:val="en-US"/>
        </w:rPr>
      </w:pPr>
      <w:r>
        <w:rPr>
          <w:lang w:val="en-US"/>
        </w:rPr>
        <w:t>TABLE OF CONTENTS</w:t>
      </w:r>
    </w:p>
    <w:p w:rsidR="00A700A8" w:rsidRDefault="00A700A8" w:rsidP="00A700A8">
      <w:pPr>
        <w:pStyle w:val="toc0"/>
        <w:jc w:val="right"/>
        <w:rPr>
          <w:lang w:val="en-US"/>
        </w:rPr>
      </w:pPr>
      <w:r>
        <w:rPr>
          <w:lang w:val="en-US"/>
        </w:rPr>
        <w:t>Page</w:t>
      </w:r>
    </w:p>
    <w:p w:rsidR="000510E0" w:rsidRPr="000510E0" w:rsidRDefault="000510E0" w:rsidP="0013050F">
      <w:pPr>
        <w:pStyle w:val="TOC1"/>
        <w:rPr>
          <w:rFonts w:asciiTheme="minorHAnsi" w:eastAsiaTheme="minorEastAsia" w:hAnsiTheme="minorHAnsi" w:cstheme="minorBidi"/>
          <w:noProof/>
          <w:sz w:val="22"/>
          <w:szCs w:val="22"/>
          <w:lang w:eastAsia="zh-CN"/>
        </w:rPr>
      </w:pPr>
      <w:r w:rsidRPr="000510E0">
        <w:rPr>
          <w:rStyle w:val="Hyperlink"/>
          <w:noProof/>
          <w:color w:val="auto"/>
          <w:u w:val="none"/>
        </w:rPr>
        <w:t>1</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Summary</w:t>
      </w:r>
      <w:r w:rsidRPr="000510E0">
        <w:rPr>
          <w:noProof/>
          <w:webHidden/>
        </w:rPr>
        <w:tab/>
      </w:r>
      <w:r w:rsidR="0013050F">
        <w:rPr>
          <w:noProof/>
          <w:webHidden/>
        </w:rPr>
        <w:tab/>
        <w:t>2</w:t>
      </w:r>
    </w:p>
    <w:p w:rsidR="000510E0" w:rsidRPr="000510E0" w:rsidRDefault="000510E0" w:rsidP="0013050F">
      <w:pPr>
        <w:pStyle w:val="TOC1"/>
        <w:rPr>
          <w:rFonts w:asciiTheme="minorHAnsi" w:eastAsiaTheme="minorEastAsia" w:hAnsiTheme="minorHAnsi" w:cstheme="minorBidi"/>
          <w:noProof/>
          <w:sz w:val="22"/>
          <w:szCs w:val="22"/>
          <w:lang w:eastAsia="zh-CN"/>
        </w:rPr>
      </w:pPr>
      <w:r w:rsidRPr="000510E0">
        <w:rPr>
          <w:rStyle w:val="Hyperlink"/>
          <w:noProof/>
          <w:color w:val="auto"/>
          <w:u w:val="none"/>
        </w:rPr>
        <w:t>2</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Introduction</w:t>
      </w:r>
      <w:r w:rsidRPr="000510E0">
        <w:rPr>
          <w:noProof/>
          <w:webHidden/>
        </w:rPr>
        <w:tab/>
      </w:r>
      <w:r w:rsidR="0013050F">
        <w:rPr>
          <w:noProof/>
          <w:webHidden/>
        </w:rPr>
        <w:tab/>
        <w:t>2</w:t>
      </w:r>
    </w:p>
    <w:p w:rsidR="000510E0" w:rsidRPr="000510E0" w:rsidRDefault="000510E0" w:rsidP="0013050F">
      <w:pPr>
        <w:pStyle w:val="TOC1"/>
        <w:rPr>
          <w:rFonts w:asciiTheme="minorHAnsi" w:eastAsiaTheme="minorEastAsia" w:hAnsiTheme="minorHAnsi" w:cstheme="minorBidi"/>
          <w:noProof/>
          <w:sz w:val="22"/>
          <w:szCs w:val="22"/>
          <w:lang w:eastAsia="zh-CN"/>
        </w:rPr>
      </w:pPr>
      <w:r w:rsidRPr="000510E0">
        <w:rPr>
          <w:rStyle w:val="Hyperlink"/>
          <w:noProof/>
          <w:color w:val="auto"/>
          <w:u w:val="none"/>
        </w:rPr>
        <w:t>3</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ATD network basics</w:t>
      </w:r>
      <w:r w:rsidRPr="000510E0">
        <w:rPr>
          <w:noProof/>
          <w:webHidden/>
        </w:rPr>
        <w:tab/>
      </w:r>
      <w:r w:rsidR="0013050F">
        <w:rPr>
          <w:noProof/>
          <w:webHidden/>
        </w:rPr>
        <w:tab/>
        <w:t>2</w:t>
      </w:r>
    </w:p>
    <w:p w:rsidR="000510E0" w:rsidRPr="000510E0" w:rsidRDefault="000510E0" w:rsidP="004449C2">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3.1</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ATD network service area</w:t>
      </w:r>
      <w:r w:rsidRPr="000510E0">
        <w:rPr>
          <w:noProof/>
          <w:webHidden/>
        </w:rPr>
        <w:tab/>
      </w:r>
      <w:r w:rsidR="0013050F">
        <w:rPr>
          <w:noProof/>
          <w:webHidden/>
        </w:rPr>
        <w:tab/>
      </w:r>
      <w:r w:rsidR="004449C2">
        <w:rPr>
          <w:noProof/>
          <w:webHidden/>
        </w:rPr>
        <w:t>4</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3.2</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ATD network detection output data</w:t>
      </w:r>
      <w:r w:rsidRPr="000510E0">
        <w:rPr>
          <w:noProof/>
          <w:webHidden/>
        </w:rPr>
        <w:tab/>
      </w:r>
      <w:r w:rsidR="0013050F">
        <w:rPr>
          <w:noProof/>
          <w:webHidden/>
        </w:rPr>
        <w:tab/>
        <w:t>4</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3.3</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Lightning detection method basics</w:t>
      </w:r>
      <w:r w:rsidRPr="000510E0">
        <w:rPr>
          <w:noProof/>
          <w:webHidden/>
        </w:rPr>
        <w:tab/>
      </w:r>
      <w:r w:rsidR="0013050F">
        <w:rPr>
          <w:noProof/>
          <w:webHidden/>
        </w:rPr>
        <w:tab/>
        <w:t>5</w:t>
      </w:r>
    </w:p>
    <w:p w:rsidR="000510E0" w:rsidRPr="000510E0" w:rsidRDefault="000510E0" w:rsidP="0013050F">
      <w:pPr>
        <w:pStyle w:val="TOC1"/>
        <w:rPr>
          <w:rFonts w:asciiTheme="minorHAnsi" w:eastAsiaTheme="minorEastAsia" w:hAnsiTheme="minorHAnsi" w:cstheme="minorBidi"/>
          <w:noProof/>
          <w:sz w:val="22"/>
          <w:szCs w:val="22"/>
          <w:lang w:eastAsia="zh-CN"/>
        </w:rPr>
      </w:pPr>
      <w:r w:rsidRPr="000510E0">
        <w:rPr>
          <w:rStyle w:val="Hyperlink"/>
          <w:noProof/>
          <w:color w:val="auto"/>
          <w:u w:val="none"/>
        </w:rPr>
        <w:t>4</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ATD outstations</w:t>
      </w:r>
      <w:r w:rsidRPr="000510E0">
        <w:rPr>
          <w:noProof/>
          <w:webHidden/>
        </w:rPr>
        <w:tab/>
      </w:r>
      <w:r w:rsidR="0013050F">
        <w:rPr>
          <w:noProof/>
          <w:webHidden/>
        </w:rPr>
        <w:tab/>
        <w:t>6</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4.1</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Outstation configuration</w:t>
      </w:r>
      <w:r w:rsidRPr="000510E0">
        <w:rPr>
          <w:noProof/>
          <w:webHidden/>
        </w:rPr>
        <w:tab/>
      </w:r>
      <w:r w:rsidR="0013050F">
        <w:rPr>
          <w:noProof/>
          <w:webHidden/>
        </w:rPr>
        <w:tab/>
        <w:t>6</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4.2</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Sensor unit</w:t>
      </w:r>
      <w:r w:rsidRPr="000510E0">
        <w:rPr>
          <w:noProof/>
          <w:webHidden/>
        </w:rPr>
        <w:tab/>
      </w:r>
      <w:r w:rsidR="0013050F">
        <w:rPr>
          <w:noProof/>
          <w:webHidden/>
        </w:rPr>
        <w:tab/>
        <w:t>6</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4.3</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Outstation functions</w:t>
      </w:r>
      <w:r w:rsidRPr="000510E0">
        <w:rPr>
          <w:noProof/>
          <w:webHidden/>
        </w:rPr>
        <w:tab/>
      </w:r>
      <w:r w:rsidR="0013050F">
        <w:rPr>
          <w:noProof/>
          <w:webHidden/>
        </w:rPr>
        <w:tab/>
        <w:t>8</w:t>
      </w:r>
    </w:p>
    <w:p w:rsidR="000510E0" w:rsidRPr="000510E0" w:rsidRDefault="000510E0" w:rsidP="0013050F">
      <w:pPr>
        <w:pStyle w:val="TOC1"/>
        <w:rPr>
          <w:rFonts w:asciiTheme="minorHAnsi" w:eastAsiaTheme="minorEastAsia" w:hAnsiTheme="minorHAnsi" w:cstheme="minorBidi"/>
          <w:noProof/>
          <w:sz w:val="22"/>
          <w:szCs w:val="22"/>
          <w:lang w:eastAsia="zh-CN"/>
        </w:rPr>
      </w:pPr>
      <w:r w:rsidRPr="000510E0">
        <w:rPr>
          <w:rStyle w:val="Hyperlink"/>
          <w:noProof/>
          <w:color w:val="auto"/>
          <w:u w:val="none"/>
        </w:rPr>
        <w:t>5</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Flash location processor functions</w:t>
      </w:r>
      <w:r w:rsidRPr="000510E0">
        <w:rPr>
          <w:noProof/>
          <w:webHidden/>
        </w:rPr>
        <w:tab/>
      </w:r>
      <w:r w:rsidR="0013050F">
        <w:rPr>
          <w:noProof/>
          <w:webHidden/>
        </w:rPr>
        <w:tab/>
        <w:t>9</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5.1</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Overview of wave form processing</w:t>
      </w:r>
      <w:r w:rsidRPr="000510E0">
        <w:rPr>
          <w:noProof/>
          <w:webHidden/>
        </w:rPr>
        <w:tab/>
      </w:r>
      <w:r w:rsidR="0013050F">
        <w:rPr>
          <w:noProof/>
          <w:webHidden/>
        </w:rPr>
        <w:tab/>
        <w:t>9</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5.2</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Wave form extraction</w:t>
      </w:r>
      <w:r w:rsidRPr="000510E0">
        <w:rPr>
          <w:noProof/>
          <w:webHidden/>
        </w:rPr>
        <w:tab/>
      </w:r>
      <w:r w:rsidR="0013050F">
        <w:rPr>
          <w:noProof/>
          <w:webHidden/>
        </w:rPr>
        <w:tab/>
        <w:t>9</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5.3</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Selection of reference station</w:t>
      </w:r>
      <w:r w:rsidRPr="000510E0">
        <w:rPr>
          <w:noProof/>
          <w:webHidden/>
        </w:rPr>
        <w:tab/>
      </w:r>
      <w:r w:rsidR="0013050F">
        <w:rPr>
          <w:noProof/>
          <w:webHidden/>
        </w:rPr>
        <w:tab/>
      </w:r>
      <w:r w:rsidRPr="000510E0">
        <w:rPr>
          <w:noProof/>
          <w:webHidden/>
        </w:rPr>
        <w:t>1</w:t>
      </w:r>
      <w:r w:rsidR="0013050F">
        <w:rPr>
          <w:noProof/>
          <w:webHidden/>
        </w:rPr>
        <w:t>0</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5.4</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Spectral corrections</w:t>
      </w:r>
      <w:r w:rsidRPr="000510E0">
        <w:rPr>
          <w:noProof/>
          <w:webHidden/>
        </w:rPr>
        <w:tab/>
      </w:r>
      <w:r w:rsidR="0013050F">
        <w:rPr>
          <w:noProof/>
          <w:webHidden/>
        </w:rPr>
        <w:tab/>
      </w:r>
      <w:r w:rsidRPr="000510E0">
        <w:rPr>
          <w:noProof/>
          <w:webHidden/>
        </w:rPr>
        <w:t>1</w:t>
      </w:r>
      <w:r w:rsidR="0013050F">
        <w:rPr>
          <w:noProof/>
          <w:webHidden/>
        </w:rPr>
        <w:t>0</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5.5</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Time difference extraction</w:t>
      </w:r>
      <w:r w:rsidRPr="000510E0">
        <w:rPr>
          <w:noProof/>
          <w:webHidden/>
        </w:rPr>
        <w:tab/>
      </w:r>
      <w:r w:rsidR="0013050F">
        <w:rPr>
          <w:noProof/>
          <w:webHidden/>
        </w:rPr>
        <w:tab/>
      </w:r>
      <w:r w:rsidRPr="000510E0">
        <w:rPr>
          <w:noProof/>
          <w:webHidden/>
        </w:rPr>
        <w:t>1</w:t>
      </w:r>
      <w:r w:rsidR="0013050F">
        <w:rPr>
          <w:noProof/>
          <w:webHidden/>
        </w:rPr>
        <w:t>1</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5.6</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Principles of flash location</w:t>
      </w:r>
      <w:r w:rsidRPr="000510E0">
        <w:rPr>
          <w:noProof/>
          <w:webHidden/>
        </w:rPr>
        <w:tab/>
      </w:r>
      <w:r w:rsidR="0013050F">
        <w:rPr>
          <w:noProof/>
          <w:webHidden/>
        </w:rPr>
        <w:tab/>
      </w:r>
      <w:r w:rsidRPr="000510E0">
        <w:rPr>
          <w:noProof/>
          <w:webHidden/>
        </w:rPr>
        <w:t>1</w:t>
      </w:r>
      <w:r w:rsidR="0013050F">
        <w:rPr>
          <w:noProof/>
          <w:webHidden/>
        </w:rPr>
        <w:t>2</w:t>
      </w:r>
    </w:p>
    <w:p w:rsidR="000510E0" w:rsidRPr="000510E0" w:rsidRDefault="000510E0" w:rsidP="0013050F">
      <w:pPr>
        <w:pStyle w:val="TOC1"/>
        <w:rPr>
          <w:rFonts w:asciiTheme="minorHAnsi" w:eastAsiaTheme="minorEastAsia" w:hAnsiTheme="minorHAnsi" w:cstheme="minorBidi"/>
          <w:noProof/>
          <w:sz w:val="22"/>
          <w:szCs w:val="22"/>
          <w:lang w:eastAsia="zh-CN"/>
        </w:rPr>
      </w:pPr>
      <w:r w:rsidRPr="000510E0">
        <w:rPr>
          <w:rStyle w:val="Hyperlink"/>
          <w:noProof/>
          <w:color w:val="auto"/>
          <w:u w:val="none"/>
        </w:rPr>
        <w:t>6</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Characterization of interference</w:t>
      </w:r>
      <w:r w:rsidRPr="000510E0">
        <w:rPr>
          <w:noProof/>
          <w:webHidden/>
        </w:rPr>
        <w:tab/>
      </w:r>
      <w:r w:rsidR="0013050F">
        <w:rPr>
          <w:noProof/>
          <w:webHidden/>
        </w:rPr>
        <w:tab/>
      </w:r>
      <w:r w:rsidRPr="000510E0">
        <w:rPr>
          <w:noProof/>
          <w:webHidden/>
        </w:rPr>
        <w:t>1</w:t>
      </w:r>
      <w:r w:rsidR="0013050F">
        <w:rPr>
          <w:noProof/>
          <w:webHidden/>
        </w:rPr>
        <w:t>3</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6.1</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Impact of interference</w:t>
      </w:r>
      <w:r w:rsidRPr="000510E0">
        <w:rPr>
          <w:noProof/>
          <w:webHidden/>
        </w:rPr>
        <w:tab/>
      </w:r>
      <w:r w:rsidR="0013050F">
        <w:rPr>
          <w:noProof/>
          <w:webHidden/>
        </w:rPr>
        <w:tab/>
      </w:r>
      <w:r w:rsidRPr="000510E0">
        <w:rPr>
          <w:noProof/>
          <w:webHidden/>
        </w:rPr>
        <w:t>1</w:t>
      </w:r>
      <w:r w:rsidR="0013050F">
        <w:rPr>
          <w:noProof/>
          <w:webHidden/>
        </w:rPr>
        <w:t>4</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6.2</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Examples of interference received at various ATD network outstations are shown in Figs 9 and 10</w:t>
      </w:r>
      <w:r w:rsidRPr="000510E0">
        <w:rPr>
          <w:noProof/>
          <w:webHidden/>
        </w:rPr>
        <w:tab/>
      </w:r>
      <w:r w:rsidR="0013050F">
        <w:rPr>
          <w:noProof/>
          <w:webHidden/>
        </w:rPr>
        <w:tab/>
      </w:r>
      <w:r w:rsidRPr="000510E0">
        <w:rPr>
          <w:noProof/>
          <w:webHidden/>
        </w:rPr>
        <w:t>1</w:t>
      </w:r>
      <w:r w:rsidR="0013050F">
        <w:rPr>
          <w:noProof/>
          <w:webHidden/>
        </w:rPr>
        <w:t>4</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6.3</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An example of intermittent interference emanating from Norway and received at Lerwick, Keflavik and Camborne</w:t>
      </w:r>
      <w:r w:rsidRPr="000510E0">
        <w:rPr>
          <w:noProof/>
          <w:webHidden/>
        </w:rPr>
        <w:tab/>
      </w:r>
      <w:r w:rsidR="0013050F">
        <w:rPr>
          <w:noProof/>
          <w:webHidden/>
        </w:rPr>
        <w:tab/>
      </w:r>
      <w:r w:rsidRPr="000510E0">
        <w:rPr>
          <w:noProof/>
          <w:webHidden/>
        </w:rPr>
        <w:t>1</w:t>
      </w:r>
      <w:r w:rsidR="0013050F">
        <w:rPr>
          <w:noProof/>
          <w:webHidden/>
        </w:rPr>
        <w:t>5</w:t>
      </w:r>
    </w:p>
    <w:p w:rsidR="000510E0" w:rsidRPr="000510E0" w:rsidRDefault="000510E0" w:rsidP="0013050F">
      <w:pPr>
        <w:pStyle w:val="TOC1"/>
        <w:rPr>
          <w:rFonts w:asciiTheme="minorHAnsi" w:eastAsiaTheme="minorEastAsia" w:hAnsiTheme="minorHAnsi" w:cstheme="minorBidi"/>
          <w:noProof/>
          <w:sz w:val="22"/>
          <w:szCs w:val="22"/>
          <w:lang w:eastAsia="zh-CN"/>
        </w:rPr>
      </w:pPr>
      <w:r w:rsidRPr="000510E0">
        <w:rPr>
          <w:rStyle w:val="Hyperlink"/>
          <w:noProof/>
          <w:color w:val="auto"/>
          <w:u w:val="none"/>
        </w:rPr>
        <w:t>7</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Interference mitigation</w:t>
      </w:r>
      <w:r w:rsidRPr="000510E0">
        <w:rPr>
          <w:noProof/>
          <w:webHidden/>
        </w:rPr>
        <w:tab/>
      </w:r>
      <w:r w:rsidR="0013050F">
        <w:rPr>
          <w:noProof/>
          <w:webHidden/>
        </w:rPr>
        <w:tab/>
      </w:r>
      <w:r w:rsidRPr="000510E0">
        <w:rPr>
          <w:noProof/>
          <w:webHidden/>
        </w:rPr>
        <w:t>1</w:t>
      </w:r>
      <w:r w:rsidR="0013050F">
        <w:rPr>
          <w:noProof/>
          <w:webHidden/>
        </w:rPr>
        <w:t>6</w:t>
      </w:r>
    </w:p>
    <w:p w:rsidR="000510E0" w:rsidRPr="000510E0" w:rsidRDefault="000510E0" w:rsidP="0013050F">
      <w:pPr>
        <w:pStyle w:val="TOC2"/>
        <w:spacing w:before="120"/>
        <w:rPr>
          <w:rFonts w:asciiTheme="minorHAnsi" w:eastAsiaTheme="minorEastAsia" w:hAnsiTheme="minorHAnsi" w:cstheme="minorBidi"/>
          <w:noProof/>
          <w:sz w:val="22"/>
          <w:szCs w:val="22"/>
          <w:lang w:eastAsia="zh-CN"/>
        </w:rPr>
      </w:pPr>
      <w:r w:rsidRPr="000510E0">
        <w:rPr>
          <w:rStyle w:val="Hyperlink"/>
          <w:noProof/>
          <w:color w:val="auto"/>
          <w:u w:val="none"/>
        </w:rPr>
        <w:t>7.1</w:t>
      </w:r>
      <w:r w:rsidRPr="000510E0">
        <w:rPr>
          <w:rFonts w:asciiTheme="minorHAnsi" w:eastAsiaTheme="minorEastAsia" w:hAnsiTheme="minorHAnsi" w:cstheme="minorBidi"/>
          <w:noProof/>
          <w:sz w:val="22"/>
          <w:szCs w:val="22"/>
          <w:lang w:eastAsia="zh-CN"/>
        </w:rPr>
        <w:tab/>
      </w:r>
      <w:r w:rsidRPr="000510E0">
        <w:rPr>
          <w:rStyle w:val="Hyperlink"/>
          <w:noProof/>
          <w:color w:val="auto"/>
          <w:u w:val="none"/>
        </w:rPr>
        <w:t>Limits to usefulness of notch filters</w:t>
      </w:r>
      <w:r w:rsidRPr="000510E0">
        <w:rPr>
          <w:noProof/>
          <w:webHidden/>
        </w:rPr>
        <w:tab/>
      </w:r>
      <w:r w:rsidR="0013050F">
        <w:rPr>
          <w:noProof/>
          <w:webHidden/>
        </w:rPr>
        <w:tab/>
      </w:r>
      <w:r w:rsidRPr="000510E0">
        <w:rPr>
          <w:noProof/>
          <w:webHidden/>
        </w:rPr>
        <w:t>1</w:t>
      </w:r>
      <w:r w:rsidR="0013050F">
        <w:rPr>
          <w:noProof/>
          <w:webHidden/>
        </w:rPr>
        <w:t>6</w:t>
      </w:r>
    </w:p>
    <w:p w:rsidR="006D5F86" w:rsidRPr="0073453E" w:rsidRDefault="006D5F86">
      <w:pPr>
        <w:tabs>
          <w:tab w:val="clear" w:pos="794"/>
          <w:tab w:val="clear" w:pos="1191"/>
          <w:tab w:val="clear" w:pos="1588"/>
          <w:tab w:val="clear" w:pos="1985"/>
        </w:tabs>
        <w:overflowPunct/>
        <w:autoSpaceDE/>
        <w:autoSpaceDN/>
        <w:adjustRightInd/>
        <w:spacing w:before="0"/>
        <w:jc w:val="left"/>
        <w:textAlignment w:val="auto"/>
        <w:rPr>
          <w:b/>
          <w:lang w:val="en-US"/>
        </w:rPr>
      </w:pPr>
      <w:r w:rsidRPr="0073453E">
        <w:rPr>
          <w:lang w:val="en-US"/>
        </w:rPr>
        <w:br w:type="page"/>
      </w:r>
    </w:p>
    <w:p w:rsidR="00A700A8" w:rsidRPr="0073453E" w:rsidRDefault="00A700A8" w:rsidP="00A700A8">
      <w:pPr>
        <w:pStyle w:val="Heading1"/>
        <w:rPr>
          <w:lang w:val="en-US"/>
        </w:rPr>
      </w:pPr>
      <w:bookmarkStart w:id="4" w:name="_Toc277756316"/>
      <w:r w:rsidRPr="0073453E">
        <w:rPr>
          <w:lang w:val="en-US"/>
        </w:rPr>
        <w:lastRenderedPageBreak/>
        <w:t>1</w:t>
      </w:r>
      <w:r w:rsidRPr="0073453E">
        <w:rPr>
          <w:lang w:val="en-US"/>
        </w:rPr>
        <w:tab/>
        <w:t>Summary</w:t>
      </w:r>
      <w:bookmarkEnd w:id="4"/>
    </w:p>
    <w:p w:rsidR="00A700A8" w:rsidRPr="0073453E" w:rsidRDefault="00A700A8" w:rsidP="00A700A8">
      <w:pPr>
        <w:rPr>
          <w:lang w:val="en-US"/>
        </w:rPr>
      </w:pPr>
      <w:r w:rsidRPr="0073453E">
        <w:rPr>
          <w:lang w:val="en-US"/>
        </w:rPr>
        <w:t xml:space="preserve">This Report describes the general operational and technical characteristics of the arrival time difference (ATD) system of the meteorological aids services operating in the frequency range below 20 kHz. </w:t>
      </w:r>
    </w:p>
    <w:p w:rsidR="00A700A8" w:rsidRPr="0073453E" w:rsidRDefault="00A700A8" w:rsidP="00A700A8">
      <w:pPr>
        <w:pStyle w:val="Heading1"/>
        <w:rPr>
          <w:lang w:val="en-US"/>
        </w:rPr>
      </w:pPr>
      <w:bookmarkStart w:id="5" w:name="_Toc277756317"/>
      <w:r w:rsidRPr="0073453E">
        <w:rPr>
          <w:lang w:val="en-US"/>
        </w:rPr>
        <w:t>2</w:t>
      </w:r>
      <w:r w:rsidRPr="0073453E">
        <w:rPr>
          <w:lang w:val="en-US"/>
        </w:rPr>
        <w:tab/>
        <w:t>Introduction</w:t>
      </w:r>
      <w:bookmarkEnd w:id="5"/>
    </w:p>
    <w:p w:rsidR="00A700A8" w:rsidRPr="0073453E" w:rsidRDefault="00A700A8" w:rsidP="00A700A8">
      <w:pPr>
        <w:rPr>
          <w:lang w:val="en-US"/>
        </w:rPr>
      </w:pPr>
      <w:r w:rsidRPr="0073453E">
        <w:rPr>
          <w:lang w:val="en-US"/>
        </w:rPr>
        <w:t xml:space="preserve">This ITU-R Report characterizes the technical properties and operational characteristics of the ATD system operating in the meteorological aids service in the frequency range below 20 kHz. </w:t>
      </w:r>
    </w:p>
    <w:p w:rsidR="00A700A8" w:rsidRPr="0073453E" w:rsidRDefault="00A700A8" w:rsidP="00A700A8">
      <w:pPr>
        <w:pStyle w:val="Heading1"/>
        <w:rPr>
          <w:lang w:val="en-US"/>
        </w:rPr>
      </w:pPr>
      <w:bookmarkStart w:id="6" w:name="_Toc277756318"/>
      <w:r w:rsidRPr="0073453E">
        <w:rPr>
          <w:lang w:val="en-US"/>
        </w:rPr>
        <w:t>3</w:t>
      </w:r>
      <w:r w:rsidRPr="0073453E">
        <w:rPr>
          <w:lang w:val="en-US"/>
        </w:rPr>
        <w:tab/>
        <w:t>ATD network basics</w:t>
      </w:r>
      <w:bookmarkEnd w:id="6"/>
    </w:p>
    <w:p w:rsidR="00A700A8" w:rsidRPr="0073453E" w:rsidRDefault="00A700A8" w:rsidP="00A700A8">
      <w:pPr>
        <w:rPr>
          <w:lang w:val="en-US"/>
        </w:rPr>
      </w:pPr>
      <w:r w:rsidRPr="0073453E">
        <w:rPr>
          <w:lang w:val="en-US"/>
        </w:rPr>
        <w:t>The purpose of this section is to address the use by the meteorological aids services of frequencies below 20 kHz.</w:t>
      </w:r>
    </w:p>
    <w:p w:rsidR="00A700A8" w:rsidRPr="0073453E" w:rsidRDefault="00A700A8" w:rsidP="00A700A8">
      <w:pPr>
        <w:rPr>
          <w:snapToGrid w:val="0"/>
          <w:lang w:val="en-US"/>
        </w:rPr>
      </w:pPr>
      <w:r w:rsidRPr="0073453E">
        <w:rPr>
          <w:lang w:val="en-US"/>
        </w:rPr>
        <w:t xml:space="preserve">Long-range lightning detection using observations near 10 kHz has been performed since 1939, originally with a very manpower-intensive system measuring the direction from which signals were received, but since 1987 detection has been carried out with an automated Arrival time difference system (ATD) using the time differences of signals received to derive strike locations. </w:t>
      </w:r>
    </w:p>
    <w:p w:rsidR="00A700A8" w:rsidRPr="0073453E" w:rsidRDefault="00A700A8" w:rsidP="00A700A8">
      <w:pPr>
        <w:rPr>
          <w:lang w:val="en-US"/>
        </w:rPr>
      </w:pPr>
      <w:r w:rsidRPr="0073453E">
        <w:rPr>
          <w:snapToGrid w:val="0"/>
          <w:lang w:val="en-US"/>
        </w:rPr>
        <w:t xml:space="preserve">The ATD system utilizes a network of “detector” out-stations to </w:t>
      </w:r>
      <w:r w:rsidRPr="0073453E">
        <w:rPr>
          <w:lang w:val="en-US"/>
        </w:rPr>
        <w:t>monitor spectral emissions of cloud to ground lightning strikes centred between about 5 and 20 kHz. At these frequencies the sky waves, reflected off the ionosphere, propagate for very large distances with relatively little attenuation and are preceded by a ground wave at shorter ranges. Thus, it is possible to receive the emissions from the cloud to ground strokes at thousands of kilometres from the stroke location. A distributed network of ground based sensors can locate the origin of the lightning stroke, using the time differences between the arrivals of the lightning emission at the individual sensor sites.</w:t>
      </w:r>
    </w:p>
    <w:p w:rsidR="00A700A8" w:rsidRPr="0073453E" w:rsidRDefault="00A700A8" w:rsidP="00A700A8">
      <w:pPr>
        <w:rPr>
          <w:lang w:val="en-US"/>
        </w:rPr>
      </w:pPr>
      <w:r w:rsidRPr="0073453E">
        <w:rPr>
          <w:lang w:val="en-US"/>
        </w:rPr>
        <w:t xml:space="preserve">At June 2010, the network comprised 11 sensors distributed across Europe from Iceland to Cyprus, operating in collaboration with Finland, France, Germany, Iceland, Ireland, Portugal and Switzerland. </w:t>
      </w:r>
    </w:p>
    <w:p w:rsidR="00A700A8" w:rsidRPr="0073453E" w:rsidRDefault="00A700A8" w:rsidP="006D5F86">
      <w:pPr>
        <w:rPr>
          <w:lang w:val="en-US"/>
        </w:rPr>
      </w:pPr>
      <w:r w:rsidRPr="0073453E">
        <w:rPr>
          <w:szCs w:val="24"/>
          <w:lang w:val="en-US"/>
        </w:rPr>
        <w:t>The network</w:t>
      </w:r>
      <w:r w:rsidRPr="0073453E">
        <w:rPr>
          <w:lang w:val="en-US"/>
        </w:rPr>
        <w:t xml:space="preserve"> configuration is shown in Fig. 1.</w:t>
      </w:r>
    </w:p>
    <w:p w:rsidR="004449C2" w:rsidRPr="0073453E" w:rsidRDefault="004449C2" w:rsidP="004449C2">
      <w:pPr>
        <w:rPr>
          <w:lang w:val="en-US"/>
        </w:rPr>
      </w:pPr>
      <w:r w:rsidRPr="0073453E">
        <w:rPr>
          <w:lang w:val="en-US"/>
        </w:rPr>
        <w:t>A further sensor has been placed in La Reunion (in the Indian Ocean to the east of Madagascar) to evaluate improvements in location for Africa, but this is not yet processed as part of the operational system. In the immediate future new sensors are to be installed in Croatia, at some sites in Africa, South America, the Middle East and in western Asia, and in the long term there should be opportunities to extend the system to provide global coverage.</w:t>
      </w:r>
    </w:p>
    <w:p w:rsidR="004449C2" w:rsidRPr="0073453E" w:rsidRDefault="004449C2" w:rsidP="004449C2">
      <w:pPr>
        <w:rPr>
          <w:lang w:val="en-US"/>
        </w:rPr>
      </w:pPr>
      <w:r w:rsidRPr="0073453E">
        <w:rPr>
          <w:lang w:val="en-US"/>
        </w:rPr>
        <w:t>This and other intended sensor locations are shown in Fig. 2.</w:t>
      </w:r>
    </w:p>
    <w:p w:rsidR="00A700A8" w:rsidRPr="0073453E" w:rsidRDefault="00A700A8" w:rsidP="00A700A8">
      <w:pPr>
        <w:pStyle w:val="FigureNo"/>
        <w:rPr>
          <w:lang w:val="en-US"/>
        </w:rPr>
      </w:pPr>
      <w:r w:rsidRPr="0073453E">
        <w:rPr>
          <w:lang w:val="en-US"/>
        </w:rPr>
        <w:lastRenderedPageBreak/>
        <w:t>Figure 1</w:t>
      </w:r>
    </w:p>
    <w:p w:rsidR="00A700A8" w:rsidRPr="0073453E" w:rsidRDefault="00A700A8" w:rsidP="00A700A8">
      <w:pPr>
        <w:pStyle w:val="Figuretitle"/>
        <w:rPr>
          <w:lang w:val="en-US"/>
        </w:rPr>
      </w:pPr>
      <w:r w:rsidRPr="0073453E">
        <w:rPr>
          <w:lang w:val="en-US"/>
        </w:rPr>
        <w:t>The current ATD system sensor network</w:t>
      </w:r>
    </w:p>
    <w:p w:rsidR="00A700A8" w:rsidRPr="00272C6E" w:rsidRDefault="0061141D" w:rsidP="006D5F86">
      <w:pPr>
        <w:pStyle w:val="Figure"/>
      </w:pPr>
      <w:r w:rsidRPr="00E31271">
        <w:rPr>
          <w:noProof/>
          <w:lang w:val="en-US" w:eastAsia="zh-CN"/>
        </w:rPr>
        <w:object w:dxaOrig="6962" w:dyaOrig="4843">
          <v:shape id="_x0000_i1026" type="#_x0000_t75" style="width:348pt;height:242.4pt" o:ole="">
            <v:imagedata r:id="rId14" o:title=""/>
          </v:shape>
          <o:OLEObject Type="Embed" ProgID="CorelDRAW.Graphic.14" ShapeID="_x0000_i1026" DrawAspect="Content" ObjectID="_1355748084" r:id="rId15"/>
        </w:object>
      </w:r>
    </w:p>
    <w:p w:rsidR="006E1BA0" w:rsidRPr="00272C6E" w:rsidRDefault="006E1BA0" w:rsidP="00A700A8"/>
    <w:p w:rsidR="00A700A8" w:rsidRPr="0073453E" w:rsidRDefault="00A700A8" w:rsidP="00A700A8">
      <w:pPr>
        <w:pStyle w:val="FigureNo"/>
        <w:rPr>
          <w:lang w:val="en-US"/>
        </w:rPr>
      </w:pPr>
      <w:r w:rsidRPr="0073453E">
        <w:rPr>
          <w:lang w:val="en-US"/>
        </w:rPr>
        <w:t>Figure 2</w:t>
      </w:r>
    </w:p>
    <w:p w:rsidR="00A700A8" w:rsidRPr="0073453E" w:rsidRDefault="00A700A8" w:rsidP="00A700A8">
      <w:pPr>
        <w:pStyle w:val="Figuretitle"/>
        <w:rPr>
          <w:lang w:val="en-US"/>
        </w:rPr>
      </w:pPr>
      <w:r w:rsidRPr="0073453E">
        <w:rPr>
          <w:lang w:val="en-US"/>
        </w:rPr>
        <w:t>New and proposed locations of ATD system</w:t>
      </w:r>
    </w:p>
    <w:p w:rsidR="00A700A8" w:rsidRPr="00272C6E" w:rsidRDefault="0061141D" w:rsidP="006D5F86">
      <w:pPr>
        <w:pStyle w:val="Figure"/>
      </w:pPr>
      <w:r w:rsidRPr="00E31271">
        <w:rPr>
          <w:noProof/>
          <w:lang w:val="en-US" w:eastAsia="zh-CN"/>
        </w:rPr>
        <w:object w:dxaOrig="9206" w:dyaOrig="7134">
          <v:shape id="_x0000_i1027" type="#_x0000_t75" style="width:460.2pt;height:357pt" o:ole="">
            <v:imagedata r:id="rId16" o:title=""/>
          </v:shape>
          <o:OLEObject Type="Embed" ProgID="CorelDRAW.Graphic.14" ShapeID="_x0000_i1027" DrawAspect="Content" ObjectID="_1355748085" r:id="rId17"/>
        </w:object>
      </w:r>
    </w:p>
    <w:p w:rsidR="00A700A8" w:rsidRPr="0073453E" w:rsidRDefault="00A700A8" w:rsidP="00A700A8">
      <w:pPr>
        <w:pStyle w:val="Heading2"/>
        <w:rPr>
          <w:lang w:val="en-US"/>
        </w:rPr>
      </w:pPr>
      <w:bookmarkStart w:id="7" w:name="_Toc277756319"/>
      <w:r w:rsidRPr="0073453E">
        <w:rPr>
          <w:lang w:val="en-US"/>
        </w:rPr>
        <w:lastRenderedPageBreak/>
        <w:t>3.1</w:t>
      </w:r>
      <w:r w:rsidRPr="0073453E">
        <w:rPr>
          <w:lang w:val="en-US"/>
        </w:rPr>
        <w:tab/>
        <w:t>ATD network service area</w:t>
      </w:r>
      <w:bookmarkEnd w:id="7"/>
    </w:p>
    <w:p w:rsidR="00A700A8" w:rsidRPr="0073453E" w:rsidRDefault="00A700A8" w:rsidP="006D5F86">
      <w:pPr>
        <w:rPr>
          <w:lang w:val="en-US"/>
        </w:rPr>
      </w:pPr>
      <w:r w:rsidRPr="0073453E">
        <w:rPr>
          <w:lang w:val="en-US"/>
        </w:rPr>
        <w:t>The ATD network can provide a 24-hour thunderstorm detection service over the areas shown in Fig. 3. The area of coverage is governed by the properties of sferic</w:t>
      </w:r>
      <w:r w:rsidR="006D5F86">
        <w:rPr>
          <w:rStyle w:val="FootnoteReference"/>
        </w:rPr>
        <w:footnoteReference w:id="1"/>
      </w:r>
      <w:r w:rsidRPr="0073453E">
        <w:rPr>
          <w:lang w:val="en-US"/>
        </w:rPr>
        <w:t xml:space="preserve"> propagation, with least loss of sensitivity with distance travelled occurring along sea tracks. In South America, Central America the Caribbean and North and West Africa the system provides useful thunderstorm detection throughout the day. South Africa is well outside of the Service Area covered throughout the day, but work is under way in extending the ATD service area to cover the whole of Africa. </w:t>
      </w:r>
    </w:p>
    <w:p w:rsidR="004449C2" w:rsidRPr="0073453E" w:rsidRDefault="004449C2" w:rsidP="006D5F86">
      <w:pPr>
        <w:rPr>
          <w:lang w:val="en-US"/>
        </w:rPr>
      </w:pPr>
    </w:p>
    <w:p w:rsidR="00A700A8" w:rsidRPr="00272C6E" w:rsidRDefault="00A700A8" w:rsidP="00A700A8">
      <w:pPr>
        <w:pStyle w:val="FigureNo"/>
      </w:pPr>
      <w:r w:rsidRPr="00272C6E">
        <w:t>Figure 3</w:t>
      </w:r>
    </w:p>
    <w:p w:rsidR="00A700A8" w:rsidRPr="00272C6E" w:rsidRDefault="00A700A8" w:rsidP="0061141D">
      <w:pPr>
        <w:pStyle w:val="Figuretitle"/>
      </w:pPr>
      <w:r w:rsidRPr="00272C6E">
        <w:t>ATD system network coverage</w:t>
      </w:r>
    </w:p>
    <w:p w:rsidR="00A700A8" w:rsidRPr="00272C6E" w:rsidRDefault="0061141D" w:rsidP="006D5F86">
      <w:pPr>
        <w:pStyle w:val="Figure"/>
      </w:pPr>
      <w:r w:rsidRPr="00E31271">
        <w:rPr>
          <w:noProof/>
          <w:lang w:val="en-US" w:eastAsia="zh-CN"/>
        </w:rPr>
        <w:object w:dxaOrig="8701" w:dyaOrig="6470">
          <v:shape id="_x0000_i1028" type="#_x0000_t75" style="width:435pt;height:323.4pt;mso-position-horizontal:absolute" o:ole="">
            <v:imagedata r:id="rId18" o:title=""/>
          </v:shape>
          <o:OLEObject Type="Embed" ProgID="CorelDRAW.Graphic.14" ShapeID="_x0000_i1028" DrawAspect="Content" ObjectID="_1355748086" r:id="rId19"/>
        </w:object>
      </w:r>
    </w:p>
    <w:p w:rsidR="006E1BA0" w:rsidRDefault="006E1BA0" w:rsidP="006E1BA0"/>
    <w:p w:rsidR="00A700A8" w:rsidRPr="0073453E" w:rsidRDefault="00A700A8" w:rsidP="00A700A8">
      <w:pPr>
        <w:pStyle w:val="Heading2"/>
        <w:rPr>
          <w:lang w:val="en-US"/>
        </w:rPr>
      </w:pPr>
      <w:bookmarkStart w:id="8" w:name="_Toc277756320"/>
      <w:r w:rsidRPr="0073453E">
        <w:rPr>
          <w:lang w:val="en-US"/>
        </w:rPr>
        <w:t>3.2</w:t>
      </w:r>
      <w:r w:rsidRPr="0073453E">
        <w:rPr>
          <w:lang w:val="en-US"/>
        </w:rPr>
        <w:tab/>
        <w:t>ATD network detection output data</w:t>
      </w:r>
      <w:bookmarkEnd w:id="8"/>
    </w:p>
    <w:p w:rsidR="00A700A8" w:rsidRPr="0073453E" w:rsidRDefault="00A700A8" w:rsidP="00A700A8">
      <w:pPr>
        <w:rPr>
          <w:lang w:val="en-US"/>
        </w:rPr>
      </w:pPr>
      <w:r w:rsidRPr="0073453E">
        <w:rPr>
          <w:lang w:val="en-US"/>
        </w:rPr>
        <w:t xml:space="preserve">The typical output from the system is illustrated in Fig. 4, where the lightning locations have been detected at a time of year when there are few thunderstorms in Europe, with intense activity in Central Africa, the Caribbean and parts of South America. </w:t>
      </w:r>
    </w:p>
    <w:p w:rsidR="00A700A8" w:rsidRPr="0073453E" w:rsidRDefault="00A700A8" w:rsidP="00A700A8">
      <w:pPr>
        <w:pStyle w:val="FigureNo"/>
        <w:rPr>
          <w:lang w:val="en-US"/>
        </w:rPr>
      </w:pPr>
      <w:r w:rsidRPr="0073453E">
        <w:rPr>
          <w:lang w:val="en-US"/>
        </w:rPr>
        <w:lastRenderedPageBreak/>
        <w:t>Figure 4</w:t>
      </w:r>
    </w:p>
    <w:p w:rsidR="00A700A8" w:rsidRPr="0073453E" w:rsidRDefault="00A700A8" w:rsidP="0061141D">
      <w:pPr>
        <w:pStyle w:val="Figuretitle"/>
        <w:rPr>
          <w:lang w:val="en-US"/>
        </w:rPr>
      </w:pPr>
      <w:r w:rsidRPr="0073453E">
        <w:rPr>
          <w:lang w:val="en-US"/>
        </w:rPr>
        <w:t>Example of two hour’</w:t>
      </w:r>
      <w:r w:rsidR="006D5F86" w:rsidRPr="0073453E">
        <w:rPr>
          <w:lang w:val="en-US"/>
        </w:rPr>
        <w:t>s</w:t>
      </w:r>
      <w:r w:rsidRPr="0073453E">
        <w:rPr>
          <w:lang w:val="en-US"/>
        </w:rPr>
        <w:t xml:space="preserve"> lightning detection output around the world from a long-range lightning detection system</w:t>
      </w:r>
      <w:r w:rsidR="006D5F86" w:rsidRPr="0073453E">
        <w:rPr>
          <w:lang w:val="en-US"/>
        </w:rPr>
        <w:br/>
      </w:r>
      <w:r w:rsidRPr="0073453E">
        <w:rPr>
          <w:lang w:val="en-US"/>
        </w:rPr>
        <w:t>based in Europe, the numbers on the left show the number of lightning strokes detected</w:t>
      </w:r>
      <w:r w:rsidRPr="0073453E">
        <w:rPr>
          <w:lang w:val="en-US"/>
        </w:rPr>
        <w:br/>
        <w:t>in each 5 min, sensors operating at 13.733 kHz</w:t>
      </w:r>
    </w:p>
    <w:p w:rsidR="00A700A8" w:rsidRPr="00272C6E" w:rsidRDefault="0061141D" w:rsidP="006D5F86">
      <w:pPr>
        <w:pStyle w:val="Figure"/>
      </w:pPr>
      <w:r w:rsidRPr="00E31271">
        <w:rPr>
          <w:noProof/>
          <w:lang w:val="en-US" w:eastAsia="zh-CN"/>
        </w:rPr>
        <w:object w:dxaOrig="9880" w:dyaOrig="4935">
          <v:shape id="_x0000_i1029" type="#_x0000_t75" style="width:481.8pt;height:240.6pt;mso-position-vertical:absolute" o:ole="">
            <v:imagedata r:id="rId20" o:title=""/>
          </v:shape>
          <o:OLEObject Type="Embed" ProgID="CorelDRAW.Graphic.14" ShapeID="_x0000_i1029" DrawAspect="Content" ObjectID="_1355748087" r:id="rId21"/>
        </w:object>
      </w:r>
    </w:p>
    <w:p w:rsidR="004449C2" w:rsidRDefault="004449C2" w:rsidP="0061141D"/>
    <w:p w:rsidR="00A700A8" w:rsidRPr="0073453E" w:rsidRDefault="00A700A8" w:rsidP="0061141D">
      <w:pPr>
        <w:rPr>
          <w:lang w:val="en-US"/>
        </w:rPr>
      </w:pPr>
      <w:r w:rsidRPr="0073453E">
        <w:rPr>
          <w:lang w:val="en-US"/>
        </w:rPr>
        <w:t>Now, with modern sensor systems and communications it is possible to monitor the radio frequency received at the sensor in real time. The optimal frequency for ATD measurements is around 9.76 kHz</w:t>
      </w:r>
      <w:r w:rsidRPr="0073453E">
        <w:rPr>
          <w:szCs w:val="24"/>
          <w:lang w:val="en-US"/>
        </w:rPr>
        <w:t xml:space="preserve">. </w:t>
      </w:r>
      <w:r w:rsidRPr="0073453E">
        <w:rPr>
          <w:lang w:val="en-US"/>
        </w:rPr>
        <w:t xml:space="preserve">Recent monitoring (2004) showed that it was not practical to use this frequency at all the sensor sites (particularly at Gibraltar and at Reunion in the Indian Ocean), because of powerful transmissions near 10 kHz in some locations. This adversely impacted the performance and accuracy of the system. Due to this, the system now operates at 13.733 kHz as noted in Fig. 4. </w:t>
      </w:r>
      <w:r w:rsidRPr="0073453E">
        <w:rPr>
          <w:szCs w:val="24"/>
          <w:lang w:val="en-US"/>
        </w:rPr>
        <w:t>Note that, before this time, the lightning detection systems have coexisted with the existing services operating below 20 kHz without any problems</w:t>
      </w:r>
      <w:r w:rsidRPr="0073453E">
        <w:rPr>
          <w:lang w:val="en-US"/>
        </w:rPr>
        <w:t>.</w:t>
      </w:r>
    </w:p>
    <w:p w:rsidR="00A700A8" w:rsidRPr="0073453E" w:rsidRDefault="00A700A8" w:rsidP="00A700A8">
      <w:pPr>
        <w:rPr>
          <w:lang w:val="en-US"/>
        </w:rPr>
      </w:pPr>
      <w:r w:rsidRPr="0073453E">
        <w:rPr>
          <w:lang w:val="en-US"/>
        </w:rPr>
        <w:t>The data provided by the ATD system is used by meteorological organizations worldwide and contributes towards safety of life, both in terms of forecasting for public safety and safety in forecasting aviation operations, especially over the oceans, and large areas of land, where national lightning detection systems do not exist</w:t>
      </w:r>
      <w:r w:rsidRPr="0073453E">
        <w:rPr>
          <w:color w:val="000000"/>
          <w:lang w:val="en-US"/>
        </w:rPr>
        <w:t>. As well as the dangers of the lightning strike itself, thunderstorms can result in intense precipitation with consequent flooding, severe icing, wind shear, turbulence and gusting winds.</w:t>
      </w:r>
      <w:r w:rsidRPr="0073453E">
        <w:rPr>
          <w:lang w:val="en-US"/>
        </w:rPr>
        <w:t xml:space="preserve"> Additionally it has the potential to give a service across Africa in support of disaster risk reduction initiatives.</w:t>
      </w:r>
    </w:p>
    <w:p w:rsidR="00A700A8" w:rsidRPr="0073453E" w:rsidRDefault="00A700A8" w:rsidP="00A700A8">
      <w:pPr>
        <w:pStyle w:val="Heading2"/>
        <w:rPr>
          <w:lang w:val="en-US"/>
        </w:rPr>
      </w:pPr>
      <w:bookmarkStart w:id="9" w:name="_Toc277756321"/>
      <w:r w:rsidRPr="0073453E">
        <w:rPr>
          <w:lang w:val="en-US"/>
        </w:rPr>
        <w:t>3.3</w:t>
      </w:r>
      <w:r w:rsidRPr="0073453E">
        <w:rPr>
          <w:lang w:val="en-US"/>
        </w:rPr>
        <w:tab/>
        <w:t>Lightning detection method basics</w:t>
      </w:r>
      <w:bookmarkEnd w:id="9"/>
    </w:p>
    <w:p w:rsidR="00A700A8" w:rsidRPr="0073453E" w:rsidRDefault="00A700A8" w:rsidP="00A700A8">
      <w:pPr>
        <w:rPr>
          <w:lang w:val="en-US"/>
        </w:rPr>
      </w:pPr>
      <w:r w:rsidRPr="0073453E">
        <w:rPr>
          <w:lang w:val="en-US"/>
        </w:rPr>
        <w:t xml:space="preserve">The system uses arrival time difference techniques for lightning detection by measuring differences between sferic arrival times of VLF signals emitted by lightning strikes at network outstations. Spectral emissions from lightning strikes propagate within the VLF earth-ionosphere wave guide at ranges of up to many thousands of kilometres from the strike location. </w:t>
      </w:r>
    </w:p>
    <w:p w:rsidR="00A700A8" w:rsidRPr="0073453E" w:rsidRDefault="00A700A8" w:rsidP="006D5F86">
      <w:pPr>
        <w:rPr>
          <w:lang w:val="en-US"/>
        </w:rPr>
      </w:pPr>
      <w:r w:rsidRPr="0073453E">
        <w:rPr>
          <w:lang w:val="en-US"/>
        </w:rPr>
        <w:t xml:space="preserve">The ATD system is entirely passive and measures the vertical component of the VLF signal, which enables lightning strikes to be fixed at ranges of </w:t>
      </w:r>
      <w:r w:rsidR="006D5F86" w:rsidRPr="0073453E">
        <w:rPr>
          <w:lang w:val="en-US"/>
        </w:rPr>
        <w:t>thousands</w:t>
      </w:r>
      <w:r w:rsidRPr="0073453E">
        <w:rPr>
          <w:lang w:val="en-US"/>
        </w:rPr>
        <w:t xml:space="preserve"> of km. The horizontal ground component could be used to fix strikes up to a few </w:t>
      </w:r>
      <w:r w:rsidR="006D5F86" w:rsidRPr="0073453E">
        <w:rPr>
          <w:lang w:val="en-US"/>
        </w:rPr>
        <w:t>hundreds</w:t>
      </w:r>
      <w:r w:rsidRPr="0073453E">
        <w:rPr>
          <w:lang w:val="en-US"/>
        </w:rPr>
        <w:t xml:space="preserve"> of km, up to maximum of about 400 km. There is not much of a seasonal or diurnal propagation effect. The long-range propagation of the vertical component is hardly affected, but detection capabilities at shorter ranges can be somewhat less at </w:t>
      </w:r>
      <w:r w:rsidRPr="0073453E">
        <w:rPr>
          <w:lang w:val="en-US"/>
        </w:rPr>
        <w:lastRenderedPageBreak/>
        <w:t>night because of interference between the various modes of the sky waves. Propagation characteristics of the VLF lightning emission mean that the best frequencies for long-range detection are below 20 kHz. This is the frequency range with highest emission from cloud to ground lightning strokes and where the propagation characteristics become increasingly favourable.</w:t>
      </w:r>
    </w:p>
    <w:p w:rsidR="00A700A8" w:rsidRPr="0073453E" w:rsidRDefault="00A700A8" w:rsidP="00A700A8">
      <w:pPr>
        <w:pStyle w:val="Heading1"/>
        <w:rPr>
          <w:lang w:val="en-US"/>
        </w:rPr>
      </w:pPr>
      <w:bookmarkStart w:id="10" w:name="_Toc277756322"/>
      <w:r w:rsidRPr="0073453E">
        <w:rPr>
          <w:lang w:val="en-US"/>
        </w:rPr>
        <w:t>4</w:t>
      </w:r>
      <w:r w:rsidRPr="0073453E">
        <w:rPr>
          <w:lang w:val="en-US"/>
        </w:rPr>
        <w:tab/>
        <w:t>ATD outstations</w:t>
      </w:r>
      <w:bookmarkEnd w:id="10"/>
    </w:p>
    <w:p w:rsidR="00A700A8" w:rsidRPr="0073453E" w:rsidRDefault="00A700A8" w:rsidP="00A700A8">
      <w:pPr>
        <w:rPr>
          <w:lang w:val="en-US"/>
        </w:rPr>
      </w:pPr>
      <w:r w:rsidRPr="0073453E">
        <w:rPr>
          <w:lang w:val="en-US"/>
        </w:rPr>
        <w:t>The purpose of this section is to address the characteristics and processes in use of outstations within the ATD Network.</w:t>
      </w:r>
    </w:p>
    <w:p w:rsidR="00A700A8" w:rsidRPr="0073453E" w:rsidRDefault="00A700A8" w:rsidP="00A700A8">
      <w:pPr>
        <w:pStyle w:val="Heading2"/>
        <w:rPr>
          <w:lang w:val="en-US"/>
        </w:rPr>
      </w:pPr>
      <w:bookmarkStart w:id="11" w:name="_Toc277756323"/>
      <w:r w:rsidRPr="0073453E">
        <w:rPr>
          <w:lang w:val="en-US"/>
        </w:rPr>
        <w:t>4.1</w:t>
      </w:r>
      <w:r w:rsidRPr="0073453E">
        <w:rPr>
          <w:lang w:val="en-US"/>
        </w:rPr>
        <w:tab/>
        <w:t>Outstation configuration</w:t>
      </w:r>
      <w:bookmarkEnd w:id="11"/>
    </w:p>
    <w:p w:rsidR="00A700A8" w:rsidRPr="0073453E" w:rsidRDefault="00A700A8" w:rsidP="006D5F86">
      <w:pPr>
        <w:rPr>
          <w:lang w:val="en-US"/>
        </w:rPr>
      </w:pPr>
      <w:r w:rsidRPr="0073453E">
        <w:rPr>
          <w:lang w:val="en-US"/>
        </w:rPr>
        <w:t xml:space="preserve">The constituent items shown in Fig. 5 are described in </w:t>
      </w:r>
      <w:r w:rsidR="006D5F86" w:rsidRPr="0073453E">
        <w:rPr>
          <w:lang w:val="en-US"/>
        </w:rPr>
        <w:t>§§</w:t>
      </w:r>
      <w:r w:rsidRPr="0073453E">
        <w:rPr>
          <w:lang w:val="en-US"/>
        </w:rPr>
        <w:t xml:space="preserve"> 4.2 to 4.2.3.</w:t>
      </w:r>
    </w:p>
    <w:p w:rsidR="00A700A8" w:rsidRPr="00272C6E" w:rsidRDefault="00A700A8" w:rsidP="00A700A8">
      <w:pPr>
        <w:pStyle w:val="FigureNo"/>
      </w:pPr>
      <w:r w:rsidRPr="00272C6E">
        <w:t>Figure 5</w:t>
      </w:r>
    </w:p>
    <w:p w:rsidR="00A700A8" w:rsidRDefault="00A700A8" w:rsidP="00A700A8">
      <w:pPr>
        <w:pStyle w:val="Figuretitle"/>
      </w:pPr>
      <w:r w:rsidRPr="00272C6E">
        <w:t xml:space="preserve">Outstation configuration </w:t>
      </w:r>
    </w:p>
    <w:p w:rsidR="0061141D" w:rsidRPr="0061141D" w:rsidRDefault="006B2131" w:rsidP="0061141D">
      <w:pPr>
        <w:pStyle w:val="Figure"/>
      </w:pPr>
      <w:r>
        <w:object w:dxaOrig="10087" w:dyaOrig="6340">
          <v:shape id="_x0000_i1030" type="#_x0000_t75" style="width:481.8pt;height:302.4pt" o:ole="">
            <v:imagedata r:id="rId22" o:title=""/>
          </v:shape>
          <o:OLEObject Type="Embed" ProgID="CorelDRAW.Graphic.14" ShapeID="_x0000_i1030" DrawAspect="Content" ObjectID="_1355748088" r:id="rId23"/>
        </w:object>
      </w:r>
    </w:p>
    <w:p w:rsidR="00A700A8" w:rsidRPr="0073453E" w:rsidRDefault="00A700A8" w:rsidP="00A700A8">
      <w:pPr>
        <w:pStyle w:val="Heading2"/>
        <w:rPr>
          <w:lang w:val="en-US"/>
        </w:rPr>
      </w:pPr>
      <w:bookmarkStart w:id="12" w:name="_Toc277756324"/>
      <w:r w:rsidRPr="0073453E">
        <w:rPr>
          <w:lang w:val="en-US"/>
        </w:rPr>
        <w:t>4.2</w:t>
      </w:r>
      <w:r w:rsidRPr="0073453E">
        <w:rPr>
          <w:lang w:val="en-US"/>
        </w:rPr>
        <w:tab/>
        <w:t>Sensor unit</w:t>
      </w:r>
      <w:bookmarkEnd w:id="12"/>
    </w:p>
    <w:p w:rsidR="00A700A8" w:rsidRPr="0073453E" w:rsidRDefault="00A700A8" w:rsidP="00A700A8">
      <w:pPr>
        <w:rPr>
          <w:lang w:val="en-US"/>
        </w:rPr>
      </w:pPr>
      <w:r w:rsidRPr="0073453E">
        <w:rPr>
          <w:lang w:val="en-US"/>
        </w:rPr>
        <w:t>An outdoor-mounted whip antenna receives radio waves over a wide frequency range, up to several hundred kHz. The electric field variations are capacitively coupled to the sensor unit and converted to a differential voltage. The sensor unit has a capacitively coupled essentially flat frequency response to signals over the frequency range 40 Hz</w:t>
      </w:r>
      <w:r w:rsidRPr="0073453E">
        <w:rPr>
          <w:lang w:val="en-US"/>
        </w:rPr>
        <w:noBreakHyphen/>
        <w:t>400 kHz.</w:t>
      </w:r>
    </w:p>
    <w:p w:rsidR="00A700A8" w:rsidRPr="0073453E" w:rsidRDefault="00A700A8" w:rsidP="00A700A8">
      <w:pPr>
        <w:pStyle w:val="Heading3"/>
        <w:rPr>
          <w:lang w:val="en-US"/>
        </w:rPr>
      </w:pPr>
      <w:r w:rsidRPr="0073453E">
        <w:rPr>
          <w:lang w:val="en-US"/>
        </w:rPr>
        <w:t>4.2.1</w:t>
      </w:r>
      <w:r w:rsidRPr="0073453E">
        <w:rPr>
          <w:lang w:val="en-US"/>
        </w:rPr>
        <w:tab/>
        <w:t xml:space="preserve">Starloc II GPS and </w:t>
      </w:r>
      <w:r w:rsidR="006D5F86" w:rsidRPr="0073453E">
        <w:rPr>
          <w:lang w:val="en-US"/>
        </w:rPr>
        <w:t>r</w:t>
      </w:r>
      <w:r w:rsidRPr="0073453E">
        <w:rPr>
          <w:lang w:val="en-US"/>
        </w:rPr>
        <w:t>ubidium unit</w:t>
      </w:r>
    </w:p>
    <w:p w:rsidR="00A700A8" w:rsidRPr="0073453E" w:rsidRDefault="00A700A8" w:rsidP="00A700A8">
      <w:pPr>
        <w:rPr>
          <w:lang w:val="en-US"/>
        </w:rPr>
      </w:pPr>
      <w:r w:rsidRPr="0073453E">
        <w:rPr>
          <w:lang w:val="en-US"/>
        </w:rPr>
        <w:t>The Starloc unit uses a high precision rubidium oscillator calibrated from GPS time pulses to provide one pulse per second</w:t>
      </w:r>
      <w:r w:rsidR="006D5F86" w:rsidRPr="0073453E">
        <w:rPr>
          <w:lang w:val="en-US"/>
        </w:rPr>
        <w:t xml:space="preserve"> (1 PP</w:t>
      </w:r>
      <w:r w:rsidR="0061141D" w:rsidRPr="0073453E">
        <w:rPr>
          <w:lang w:val="en-US"/>
        </w:rPr>
        <w:t>s</w:t>
      </w:r>
      <w:r w:rsidR="006D5F86" w:rsidRPr="0073453E">
        <w:rPr>
          <w:lang w:val="en-US"/>
        </w:rPr>
        <w:t>)</w:t>
      </w:r>
      <w:r w:rsidRPr="0073453E">
        <w:rPr>
          <w:lang w:val="en-US"/>
        </w:rPr>
        <w:t xml:space="preserve"> and also a phase coherent 10 MHz reference signal.</w:t>
      </w:r>
    </w:p>
    <w:p w:rsidR="00A700A8" w:rsidRPr="0073453E" w:rsidRDefault="00A700A8" w:rsidP="00A700A8">
      <w:pPr>
        <w:pStyle w:val="Heading3"/>
        <w:rPr>
          <w:lang w:val="en-US"/>
        </w:rPr>
      </w:pPr>
      <w:r w:rsidRPr="0073453E">
        <w:rPr>
          <w:lang w:val="en-US"/>
        </w:rPr>
        <w:lastRenderedPageBreak/>
        <w:t>4.2.2</w:t>
      </w:r>
      <w:r w:rsidRPr="0073453E">
        <w:rPr>
          <w:lang w:val="en-US"/>
        </w:rPr>
        <w:tab/>
        <w:t>Signal acquisition card and counter/timing card</w:t>
      </w:r>
    </w:p>
    <w:p w:rsidR="00A700A8" w:rsidRPr="0073453E" w:rsidRDefault="00A700A8" w:rsidP="00A700A8">
      <w:pPr>
        <w:rPr>
          <w:lang w:val="en-US"/>
        </w:rPr>
      </w:pPr>
      <w:r w:rsidRPr="0073453E">
        <w:rPr>
          <w:lang w:val="en-US"/>
        </w:rPr>
        <w:t>The signal acquisition card and counter/timing card includes the following features:</w:t>
      </w:r>
    </w:p>
    <w:p w:rsidR="00A700A8" w:rsidRPr="0073453E" w:rsidRDefault="00A700A8" w:rsidP="00A700A8">
      <w:pPr>
        <w:pStyle w:val="enumlev1"/>
        <w:rPr>
          <w:lang w:val="en-US"/>
        </w:rPr>
      </w:pPr>
      <w:r w:rsidRPr="0073453E">
        <w:rPr>
          <w:lang w:val="en-US"/>
        </w:rPr>
        <w:t>–</w:t>
      </w:r>
      <w:r w:rsidRPr="0073453E">
        <w:rPr>
          <w:lang w:val="en-US"/>
        </w:rPr>
        <w:tab/>
        <w:t>simultaneous sampling on two channels;</w:t>
      </w:r>
    </w:p>
    <w:p w:rsidR="00A700A8" w:rsidRPr="0073453E" w:rsidRDefault="00A700A8" w:rsidP="00A700A8">
      <w:pPr>
        <w:pStyle w:val="enumlev1"/>
        <w:rPr>
          <w:lang w:val="en-US"/>
        </w:rPr>
      </w:pPr>
      <w:r w:rsidRPr="0073453E">
        <w:rPr>
          <w:lang w:val="en-US"/>
        </w:rPr>
        <w:t>–</w:t>
      </w:r>
      <w:r w:rsidRPr="0073453E">
        <w:rPr>
          <w:lang w:val="en-US"/>
        </w:rPr>
        <w:tab/>
        <w:t>programmable gain, –20 to +60 dB;</w:t>
      </w:r>
    </w:p>
    <w:p w:rsidR="00A700A8" w:rsidRPr="0073453E" w:rsidRDefault="00A700A8" w:rsidP="00A700A8">
      <w:pPr>
        <w:pStyle w:val="enumlev1"/>
        <w:rPr>
          <w:lang w:val="en-US"/>
        </w:rPr>
      </w:pPr>
      <w:r w:rsidRPr="0073453E">
        <w:rPr>
          <w:lang w:val="en-US"/>
        </w:rPr>
        <w:t>–</w:t>
      </w:r>
      <w:r w:rsidRPr="0073453E">
        <w:rPr>
          <w:lang w:val="en-US"/>
        </w:rPr>
        <w:tab/>
        <w:t>anti-alias protection;</w:t>
      </w:r>
    </w:p>
    <w:p w:rsidR="00A700A8" w:rsidRPr="0073453E" w:rsidRDefault="00A700A8" w:rsidP="00A700A8">
      <w:pPr>
        <w:pStyle w:val="enumlev1"/>
        <w:rPr>
          <w:lang w:val="en-US"/>
        </w:rPr>
      </w:pPr>
      <w:r w:rsidRPr="0073453E">
        <w:rPr>
          <w:lang w:val="en-US"/>
        </w:rPr>
        <w:t>–</w:t>
      </w:r>
      <w:r w:rsidRPr="0073453E">
        <w:rPr>
          <w:lang w:val="en-US"/>
        </w:rPr>
        <w:tab/>
        <w:t>flat group delay.</w:t>
      </w:r>
    </w:p>
    <w:p w:rsidR="00A700A8" w:rsidRPr="0073453E" w:rsidRDefault="00A700A8" w:rsidP="00A700A8">
      <w:pPr>
        <w:rPr>
          <w:lang w:val="en-US"/>
        </w:rPr>
      </w:pPr>
      <w:r w:rsidRPr="0073453E">
        <w:rPr>
          <w:lang w:val="en-US"/>
        </w:rPr>
        <w:t>At present two input channels are connected to the same ATD sensor. One channel is operated with a higher gain than the other in order to maximize the dynamic range of the system. The software normally selects data from the high gain channel, but switches to the low gain channel if the former is overloaded.</w:t>
      </w:r>
    </w:p>
    <w:p w:rsidR="00A700A8" w:rsidRPr="0073453E" w:rsidRDefault="00A700A8" w:rsidP="00A700A8">
      <w:pPr>
        <w:rPr>
          <w:lang w:val="en-US"/>
        </w:rPr>
      </w:pPr>
      <w:r w:rsidRPr="0073453E">
        <w:rPr>
          <w:lang w:val="en-US"/>
        </w:rPr>
        <w:t>The sampling rate is set to 109.864 kHz. Each ADC channel has a 16-bit A to D converter. Given that a signal of only 6 bits will still yield an acceptable waveform, the dynamic range is 2</w:t>
      </w:r>
      <w:r w:rsidRPr="0073453E">
        <w:rPr>
          <w:vertAlign w:val="superscript"/>
          <w:lang w:val="en-US"/>
        </w:rPr>
        <w:t>10</w:t>
      </w:r>
      <w:r w:rsidRPr="0073453E">
        <w:rPr>
          <w:lang w:val="en-US"/>
        </w:rPr>
        <w:t xml:space="preserve"> in amplitude, or 60 dB. By running one channel at a gain level 10 or 20 dB higher than the other the effective dynamic range of the system can be increased to 70-80 dB. This should allow both near and distant flashes to be reported with no change in hardware gain settings. In practice, overlap of sferic waveforms could become a problem if there is intense local activity.</w:t>
      </w:r>
    </w:p>
    <w:p w:rsidR="00A700A8" w:rsidRPr="0073453E" w:rsidRDefault="00A700A8" w:rsidP="00A700A8">
      <w:pPr>
        <w:rPr>
          <w:lang w:val="en-US"/>
        </w:rPr>
      </w:pPr>
      <w:r w:rsidRPr="0073453E">
        <w:rPr>
          <w:lang w:val="en-US"/>
        </w:rPr>
        <w:t>The channels have built-in overload protection. A hardware gain setting of 10 dB in the high</w:t>
      </w:r>
      <w:r w:rsidRPr="0073453E">
        <w:rPr>
          <w:lang w:val="en-US"/>
        </w:rPr>
        <w:noBreakHyphen/>
        <w:t>gain channel is recommended; this gives a maximum signal of ±3.2 V and allows the receiver to ‘see’ sensor noise adequately. 0 dB in the low-gain setting gives a maximum of ±10 V.</w:t>
      </w:r>
    </w:p>
    <w:p w:rsidR="00A700A8" w:rsidRPr="0073453E" w:rsidRDefault="00A700A8" w:rsidP="00A700A8">
      <w:pPr>
        <w:pStyle w:val="Heading3"/>
        <w:rPr>
          <w:lang w:val="en-US"/>
        </w:rPr>
      </w:pPr>
      <w:r w:rsidRPr="0073453E">
        <w:rPr>
          <w:lang w:val="en-US"/>
        </w:rPr>
        <w:t>4.2.3</w:t>
      </w:r>
      <w:r w:rsidRPr="0073453E">
        <w:rPr>
          <w:lang w:val="en-US"/>
        </w:rPr>
        <w:tab/>
        <w:t>Summary of technical characteristics of ATD stations</w:t>
      </w:r>
    </w:p>
    <w:p w:rsidR="00A700A8" w:rsidRPr="0073453E" w:rsidRDefault="00A700A8" w:rsidP="00A700A8">
      <w:pPr>
        <w:rPr>
          <w:lang w:val="en-US"/>
        </w:rPr>
      </w:pPr>
      <w:r w:rsidRPr="0073453E">
        <w:rPr>
          <w:lang w:val="en-US"/>
        </w:rPr>
        <w:t>Technical characteristics of ATD BBB is presented in Table 1.</w:t>
      </w:r>
    </w:p>
    <w:p w:rsidR="00A700A8" w:rsidRPr="0073453E" w:rsidRDefault="006D5F86" w:rsidP="00A700A8">
      <w:pPr>
        <w:pStyle w:val="TableNo"/>
        <w:rPr>
          <w:lang w:val="en-US"/>
        </w:rPr>
      </w:pPr>
      <w:r w:rsidRPr="0073453E">
        <w:rPr>
          <w:lang w:val="en-US"/>
        </w:rPr>
        <w:t>TABLE</w:t>
      </w:r>
      <w:r w:rsidR="00A700A8" w:rsidRPr="0073453E">
        <w:rPr>
          <w:lang w:val="en-US"/>
        </w:rPr>
        <w:t xml:space="preserve"> 1</w:t>
      </w:r>
    </w:p>
    <w:p w:rsidR="00A700A8" w:rsidRPr="0073453E" w:rsidRDefault="00A700A8" w:rsidP="00A700A8">
      <w:pPr>
        <w:pStyle w:val="Tabletitle"/>
        <w:rPr>
          <w:lang w:val="en-US"/>
        </w:rPr>
      </w:pPr>
      <w:r w:rsidRPr="0073453E">
        <w:rPr>
          <w:lang w:val="en-US"/>
        </w:rPr>
        <w:t>Technical characteristics of the ATD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6237"/>
      </w:tblGrid>
      <w:tr w:rsidR="00A700A8" w:rsidRPr="0073453E" w:rsidTr="006D5F86">
        <w:trPr>
          <w:jc w:val="center"/>
        </w:trPr>
        <w:tc>
          <w:tcPr>
            <w:tcW w:w="3402" w:type="dxa"/>
          </w:tcPr>
          <w:p w:rsidR="00A700A8" w:rsidRPr="00272C6E" w:rsidRDefault="00A700A8" w:rsidP="004449C2">
            <w:pPr>
              <w:pStyle w:val="Tabletext"/>
              <w:spacing w:before="30" w:after="30"/>
              <w:jc w:val="left"/>
              <w:rPr>
                <w:lang w:eastAsia="en-GB"/>
              </w:rPr>
            </w:pPr>
            <w:r w:rsidRPr="00272C6E">
              <w:rPr>
                <w:lang w:eastAsia="en-GB"/>
              </w:rPr>
              <w:t>Receiver (sensor unit) amplifier gain</w:t>
            </w:r>
          </w:p>
        </w:tc>
        <w:tc>
          <w:tcPr>
            <w:tcW w:w="6237" w:type="dxa"/>
          </w:tcPr>
          <w:p w:rsidR="00A700A8" w:rsidRPr="0073453E" w:rsidRDefault="00A700A8" w:rsidP="004449C2">
            <w:pPr>
              <w:pStyle w:val="Tabletext"/>
              <w:spacing w:before="30" w:after="30"/>
              <w:jc w:val="left"/>
              <w:rPr>
                <w:lang w:val="en-US" w:eastAsia="en-GB"/>
              </w:rPr>
            </w:pPr>
            <w:r w:rsidRPr="0073453E">
              <w:rPr>
                <w:lang w:val="en-US" w:eastAsia="en-GB"/>
              </w:rPr>
              <w:t>12 dB if switched on by control software (normally the case) otherwise zero</w:t>
            </w:r>
          </w:p>
        </w:tc>
      </w:tr>
      <w:tr w:rsidR="00A700A8" w:rsidRPr="00272C6E" w:rsidTr="006D5F86">
        <w:trPr>
          <w:jc w:val="center"/>
        </w:trPr>
        <w:tc>
          <w:tcPr>
            <w:tcW w:w="3402" w:type="dxa"/>
          </w:tcPr>
          <w:p w:rsidR="00A700A8" w:rsidRPr="00272C6E" w:rsidRDefault="00A700A8" w:rsidP="004449C2">
            <w:pPr>
              <w:pStyle w:val="Tabletext"/>
              <w:spacing w:before="30" w:after="30"/>
              <w:jc w:val="left"/>
            </w:pPr>
            <w:r w:rsidRPr="00272C6E">
              <w:rPr>
                <w:lang w:eastAsia="en-GB"/>
              </w:rPr>
              <w:t>Centre frequency</w:t>
            </w:r>
          </w:p>
        </w:tc>
        <w:tc>
          <w:tcPr>
            <w:tcW w:w="6237" w:type="dxa"/>
          </w:tcPr>
          <w:p w:rsidR="00A700A8" w:rsidRPr="00272C6E" w:rsidRDefault="00A700A8" w:rsidP="004449C2">
            <w:pPr>
              <w:pStyle w:val="Tabletext"/>
              <w:spacing w:before="30" w:after="30"/>
              <w:jc w:val="left"/>
            </w:pPr>
            <w:r w:rsidRPr="00272C6E">
              <w:rPr>
                <w:lang w:eastAsia="en-GB"/>
              </w:rPr>
              <w:t>13.733 kHz</w:t>
            </w:r>
            <w:r w:rsidR="006D5F86" w:rsidRPr="006D5F86">
              <w:rPr>
                <w:vertAlign w:val="superscript"/>
                <w:lang w:eastAsia="en-GB"/>
              </w:rPr>
              <w:t>(</w:t>
            </w:r>
            <w:r w:rsidRPr="00272C6E">
              <w:rPr>
                <w:vertAlign w:val="superscript"/>
              </w:rPr>
              <w:t>1</w:t>
            </w:r>
            <w:r w:rsidR="006D5F86">
              <w:rPr>
                <w:vertAlign w:val="superscript"/>
              </w:rPr>
              <w:t>)</w:t>
            </w:r>
          </w:p>
        </w:tc>
      </w:tr>
      <w:tr w:rsidR="00A700A8" w:rsidRPr="00272C6E" w:rsidTr="006D5F86">
        <w:trPr>
          <w:jc w:val="center"/>
        </w:trPr>
        <w:tc>
          <w:tcPr>
            <w:tcW w:w="3402" w:type="dxa"/>
          </w:tcPr>
          <w:p w:rsidR="00A700A8" w:rsidRPr="00272C6E" w:rsidRDefault="00A700A8" w:rsidP="004449C2">
            <w:pPr>
              <w:pStyle w:val="Tabletext"/>
              <w:spacing w:before="30" w:after="30"/>
              <w:jc w:val="left"/>
              <w:rPr>
                <w:lang w:eastAsia="en-GB"/>
              </w:rPr>
            </w:pPr>
            <w:r w:rsidRPr="00272C6E">
              <w:rPr>
                <w:lang w:eastAsia="en-GB"/>
              </w:rPr>
              <w:t>Measurement bandwidth</w:t>
            </w:r>
          </w:p>
        </w:tc>
        <w:tc>
          <w:tcPr>
            <w:tcW w:w="6237" w:type="dxa"/>
          </w:tcPr>
          <w:p w:rsidR="00A700A8" w:rsidRPr="00272C6E" w:rsidRDefault="00A700A8" w:rsidP="004449C2">
            <w:pPr>
              <w:pStyle w:val="Tabletext"/>
              <w:spacing w:before="30" w:after="30"/>
              <w:jc w:val="left"/>
              <w:rPr>
                <w:lang w:eastAsia="en-GB"/>
              </w:rPr>
            </w:pPr>
            <w:r w:rsidRPr="00272C6E">
              <w:rPr>
                <w:lang w:eastAsia="en-GB"/>
              </w:rPr>
              <w:t>3 kHz</w:t>
            </w:r>
          </w:p>
        </w:tc>
      </w:tr>
      <w:tr w:rsidR="00A700A8" w:rsidRPr="00272C6E" w:rsidTr="006D5F86">
        <w:trPr>
          <w:jc w:val="center"/>
        </w:trPr>
        <w:tc>
          <w:tcPr>
            <w:tcW w:w="3402" w:type="dxa"/>
          </w:tcPr>
          <w:p w:rsidR="00A700A8" w:rsidRPr="00272C6E" w:rsidRDefault="00A700A8" w:rsidP="004449C2">
            <w:pPr>
              <w:pStyle w:val="Tabletext"/>
              <w:spacing w:before="30" w:after="30"/>
              <w:jc w:val="left"/>
            </w:pPr>
            <w:r w:rsidRPr="00272C6E">
              <w:rPr>
                <w:lang w:eastAsia="en-GB"/>
              </w:rPr>
              <w:t xml:space="preserve">Total passband </w:t>
            </w:r>
          </w:p>
        </w:tc>
        <w:tc>
          <w:tcPr>
            <w:tcW w:w="6237" w:type="dxa"/>
          </w:tcPr>
          <w:p w:rsidR="00A700A8" w:rsidRPr="00272C6E" w:rsidRDefault="00A700A8" w:rsidP="004449C2">
            <w:pPr>
              <w:pStyle w:val="Tabletext"/>
              <w:spacing w:before="30" w:after="30"/>
              <w:jc w:val="left"/>
            </w:pPr>
            <w:r w:rsidRPr="00272C6E">
              <w:rPr>
                <w:lang w:eastAsia="en-GB"/>
              </w:rPr>
              <w:t>6.87 to 20.6 kHz</w:t>
            </w:r>
          </w:p>
        </w:tc>
      </w:tr>
      <w:tr w:rsidR="00A700A8" w:rsidRPr="00272C6E" w:rsidTr="006D5F86">
        <w:trPr>
          <w:jc w:val="center"/>
        </w:trPr>
        <w:tc>
          <w:tcPr>
            <w:tcW w:w="3402" w:type="dxa"/>
          </w:tcPr>
          <w:p w:rsidR="00A700A8" w:rsidRPr="00272C6E" w:rsidRDefault="00A700A8" w:rsidP="004449C2">
            <w:pPr>
              <w:pStyle w:val="Tabletext"/>
              <w:spacing w:before="30" w:after="30"/>
              <w:jc w:val="left"/>
            </w:pPr>
            <w:r w:rsidRPr="00272C6E">
              <w:t xml:space="preserve">Antenna type and directivity </w:t>
            </w:r>
          </w:p>
        </w:tc>
        <w:tc>
          <w:tcPr>
            <w:tcW w:w="6237" w:type="dxa"/>
          </w:tcPr>
          <w:p w:rsidR="00A700A8" w:rsidRPr="00272C6E" w:rsidRDefault="00A700A8" w:rsidP="004449C2">
            <w:pPr>
              <w:pStyle w:val="Tabletext"/>
              <w:spacing w:before="30" w:after="30"/>
              <w:jc w:val="left"/>
            </w:pPr>
            <w:r w:rsidRPr="00272C6E">
              <w:t>V-pol, omnidirectional whip</w:t>
            </w:r>
          </w:p>
        </w:tc>
      </w:tr>
      <w:tr w:rsidR="00A700A8" w:rsidRPr="0073453E" w:rsidTr="006D5F86">
        <w:trPr>
          <w:jc w:val="center"/>
        </w:trPr>
        <w:tc>
          <w:tcPr>
            <w:tcW w:w="3402" w:type="dxa"/>
          </w:tcPr>
          <w:p w:rsidR="00A700A8" w:rsidRPr="00272C6E" w:rsidRDefault="00A700A8" w:rsidP="004449C2">
            <w:pPr>
              <w:pStyle w:val="Tabletext"/>
              <w:spacing w:before="30" w:after="30"/>
              <w:jc w:val="left"/>
              <w:rPr>
                <w:lang w:eastAsia="en-GB"/>
              </w:rPr>
            </w:pPr>
            <w:r w:rsidRPr="00272C6E">
              <w:rPr>
                <w:lang w:eastAsia="en-GB"/>
              </w:rPr>
              <w:t>Software filter</w:t>
            </w:r>
          </w:p>
        </w:tc>
        <w:tc>
          <w:tcPr>
            <w:tcW w:w="6237" w:type="dxa"/>
          </w:tcPr>
          <w:p w:rsidR="00A700A8" w:rsidRPr="0073453E" w:rsidRDefault="00A700A8" w:rsidP="004449C2">
            <w:pPr>
              <w:pStyle w:val="Tabletext"/>
              <w:spacing w:before="30" w:after="30"/>
              <w:jc w:val="left"/>
              <w:rPr>
                <w:lang w:val="en-US" w:eastAsia="en-GB"/>
              </w:rPr>
            </w:pPr>
            <w:r w:rsidRPr="0073453E">
              <w:rPr>
                <w:lang w:val="en-US"/>
              </w:rPr>
              <w:t>Broad-band high-pass filter (3 dB at 2.0</w:t>
            </w:r>
            <w:r w:rsidRPr="0073453E">
              <w:rPr>
                <w:lang w:val="en-US" w:eastAsia="en-GB"/>
              </w:rPr>
              <w:t> </w:t>
            </w:r>
            <w:r w:rsidRPr="0073453E">
              <w:rPr>
                <w:lang w:val="en-US"/>
              </w:rPr>
              <w:t>kHz), cascaded with low-pass filter (0.28 dB pass</w:t>
            </w:r>
            <w:r w:rsidRPr="0073453E">
              <w:rPr>
                <w:lang w:val="en-US"/>
              </w:rPr>
              <w:noBreakHyphen/>
              <w:t>band limit at 17.75</w:t>
            </w:r>
            <w:r w:rsidRPr="0073453E">
              <w:rPr>
                <w:lang w:val="en-US" w:eastAsia="en-GB"/>
              </w:rPr>
              <w:t> </w:t>
            </w:r>
            <w:r w:rsidRPr="0073453E">
              <w:rPr>
                <w:lang w:val="en-US"/>
              </w:rPr>
              <w:t>kHz)</w:t>
            </w:r>
          </w:p>
        </w:tc>
      </w:tr>
      <w:tr w:rsidR="00A700A8" w:rsidRPr="0073453E" w:rsidTr="006D5F86">
        <w:trPr>
          <w:jc w:val="center"/>
        </w:trPr>
        <w:tc>
          <w:tcPr>
            <w:tcW w:w="3402" w:type="dxa"/>
          </w:tcPr>
          <w:p w:rsidR="00A700A8" w:rsidRPr="0073453E" w:rsidRDefault="00A700A8" w:rsidP="004449C2">
            <w:pPr>
              <w:pStyle w:val="Tabletext"/>
              <w:spacing w:before="30" w:after="30"/>
              <w:jc w:val="left"/>
              <w:rPr>
                <w:lang w:val="en-US"/>
              </w:rPr>
            </w:pPr>
            <w:r w:rsidRPr="0073453E">
              <w:rPr>
                <w:lang w:val="en-US" w:eastAsia="en-GB"/>
              </w:rPr>
              <w:t xml:space="preserve">Software narrow-band pass filter </w:t>
            </w:r>
          </w:p>
        </w:tc>
        <w:tc>
          <w:tcPr>
            <w:tcW w:w="6237" w:type="dxa"/>
          </w:tcPr>
          <w:p w:rsidR="00A700A8" w:rsidRPr="0073453E" w:rsidRDefault="00A700A8" w:rsidP="004449C2">
            <w:pPr>
              <w:pStyle w:val="Tabletext"/>
              <w:spacing w:before="30" w:after="30"/>
              <w:jc w:val="left"/>
              <w:rPr>
                <w:lang w:val="en-US"/>
              </w:rPr>
            </w:pPr>
            <w:r w:rsidRPr="0073453E">
              <w:rPr>
                <w:lang w:val="en-US" w:eastAsia="en-GB"/>
              </w:rPr>
              <w:t xml:space="preserve">3 dB bandwidth </w:t>
            </w:r>
            <w:r w:rsidRPr="0073453E">
              <w:rPr>
                <w:lang w:val="en-US"/>
              </w:rPr>
              <w:t>2.5 kHz</w:t>
            </w:r>
            <w:r w:rsidRPr="0073453E">
              <w:rPr>
                <w:lang w:val="en-US"/>
              </w:rPr>
              <w:br/>
              <w:t>10</w:t>
            </w:r>
            <w:r w:rsidRPr="0073453E">
              <w:rPr>
                <w:lang w:val="en-US" w:eastAsia="en-GB"/>
              </w:rPr>
              <w:t> </w:t>
            </w:r>
            <w:r w:rsidRPr="0073453E">
              <w:rPr>
                <w:lang w:val="en-US"/>
              </w:rPr>
              <w:t>dB bandwidth 4.3 kHz</w:t>
            </w:r>
            <w:r w:rsidR="006D5F86" w:rsidRPr="0073453E">
              <w:rPr>
                <w:lang w:val="en-US"/>
              </w:rPr>
              <w:br/>
            </w:r>
            <w:r w:rsidRPr="0073453E">
              <w:rPr>
                <w:lang w:val="en-US"/>
              </w:rPr>
              <w:t>20</w:t>
            </w:r>
            <w:r w:rsidRPr="0073453E">
              <w:rPr>
                <w:lang w:val="en-US" w:eastAsia="en-GB"/>
              </w:rPr>
              <w:t> </w:t>
            </w:r>
            <w:r w:rsidRPr="0073453E">
              <w:rPr>
                <w:lang w:val="en-US"/>
              </w:rPr>
              <w:t>dB bandwidth is 5.7 kHz</w:t>
            </w:r>
          </w:p>
        </w:tc>
      </w:tr>
      <w:tr w:rsidR="00A700A8" w:rsidRPr="00272C6E" w:rsidTr="006D5F86">
        <w:trPr>
          <w:jc w:val="center"/>
        </w:trPr>
        <w:tc>
          <w:tcPr>
            <w:tcW w:w="3402" w:type="dxa"/>
          </w:tcPr>
          <w:p w:rsidR="00A700A8" w:rsidRPr="00272C6E" w:rsidRDefault="00A700A8" w:rsidP="004449C2">
            <w:pPr>
              <w:pStyle w:val="Tabletext"/>
              <w:spacing w:before="30" w:after="30"/>
              <w:jc w:val="left"/>
            </w:pPr>
            <w:r w:rsidRPr="00272C6E">
              <w:t>Typical receiver noise floor</w:t>
            </w:r>
            <w:r w:rsidR="006D5F86" w:rsidRPr="006D5F86">
              <w:rPr>
                <w:vertAlign w:val="superscript"/>
              </w:rPr>
              <w:t>(</w:t>
            </w:r>
            <w:r w:rsidRPr="00272C6E">
              <w:rPr>
                <w:vertAlign w:val="superscript"/>
              </w:rPr>
              <w:t>2</w:t>
            </w:r>
            <w:r w:rsidR="006D5F86">
              <w:rPr>
                <w:vertAlign w:val="superscript"/>
              </w:rPr>
              <w:t>)</w:t>
            </w:r>
          </w:p>
        </w:tc>
        <w:tc>
          <w:tcPr>
            <w:tcW w:w="6237" w:type="dxa"/>
          </w:tcPr>
          <w:p w:rsidR="00A700A8" w:rsidRPr="00272C6E" w:rsidRDefault="00A700A8" w:rsidP="004449C2">
            <w:pPr>
              <w:pStyle w:val="Tabletext"/>
              <w:spacing w:before="30" w:after="30"/>
              <w:jc w:val="left"/>
            </w:pPr>
            <w:r w:rsidRPr="00272C6E">
              <w:t>−70.4 dBm/5 kHz</w:t>
            </w:r>
          </w:p>
        </w:tc>
      </w:tr>
      <w:tr w:rsidR="00A700A8" w:rsidRPr="0073453E" w:rsidTr="006D5F86">
        <w:trPr>
          <w:jc w:val="center"/>
        </w:trPr>
        <w:tc>
          <w:tcPr>
            <w:tcW w:w="3402" w:type="dxa"/>
          </w:tcPr>
          <w:p w:rsidR="00A700A8" w:rsidRPr="0073453E" w:rsidRDefault="00A700A8" w:rsidP="004449C2">
            <w:pPr>
              <w:pStyle w:val="Tabletext"/>
              <w:spacing w:before="30" w:after="30"/>
              <w:jc w:val="left"/>
              <w:rPr>
                <w:lang w:val="en-US"/>
              </w:rPr>
            </w:pPr>
            <w:r w:rsidRPr="0073453E">
              <w:rPr>
                <w:lang w:val="en-US"/>
              </w:rPr>
              <w:t>Signal</w:t>
            </w:r>
            <w:r w:rsidR="006D5F86" w:rsidRPr="0073453E">
              <w:rPr>
                <w:lang w:val="en-US"/>
              </w:rPr>
              <w:t>-</w:t>
            </w:r>
            <w:r w:rsidRPr="0073453E">
              <w:rPr>
                <w:lang w:val="en-US"/>
              </w:rPr>
              <w:t>to</w:t>
            </w:r>
            <w:r w:rsidR="006D5F86" w:rsidRPr="0073453E">
              <w:rPr>
                <w:lang w:val="en-US"/>
              </w:rPr>
              <w:t>-</w:t>
            </w:r>
            <w:r w:rsidRPr="0073453E">
              <w:rPr>
                <w:lang w:val="en-US"/>
              </w:rPr>
              <w:t>noise ratio (</w:t>
            </w:r>
            <w:r w:rsidRPr="0073453E">
              <w:rPr>
                <w:i/>
                <w:iCs/>
                <w:lang w:val="en-US"/>
              </w:rPr>
              <w:t>S</w:t>
            </w:r>
            <w:r w:rsidRPr="0073453E">
              <w:rPr>
                <w:lang w:val="en-US"/>
              </w:rPr>
              <w:t>/</w:t>
            </w:r>
            <w:r w:rsidRPr="0073453E">
              <w:rPr>
                <w:i/>
                <w:iCs/>
                <w:lang w:val="en-US"/>
              </w:rPr>
              <w:t>N</w:t>
            </w:r>
            <w:r w:rsidRPr="0073453E">
              <w:rPr>
                <w:lang w:val="en-US"/>
              </w:rPr>
              <w:t>)</w:t>
            </w:r>
          </w:p>
        </w:tc>
        <w:tc>
          <w:tcPr>
            <w:tcW w:w="6237" w:type="dxa"/>
          </w:tcPr>
          <w:p w:rsidR="00A700A8" w:rsidRPr="0073453E" w:rsidRDefault="00A700A8" w:rsidP="004449C2">
            <w:pPr>
              <w:pStyle w:val="Tabletext"/>
              <w:spacing w:before="30" w:after="30"/>
              <w:jc w:val="left"/>
              <w:rPr>
                <w:lang w:val="en-US" w:eastAsia="en-GB"/>
              </w:rPr>
            </w:pPr>
            <w:r w:rsidRPr="0073453E">
              <w:rPr>
                <w:lang w:val="en-US" w:eastAsia="en-GB"/>
              </w:rPr>
              <w:t>Values of &lt; 15 dB are rejected as the phase accuracy would be degraded</w:t>
            </w:r>
          </w:p>
        </w:tc>
      </w:tr>
      <w:tr w:rsidR="00A700A8" w:rsidRPr="00272C6E" w:rsidTr="006D5F86">
        <w:trPr>
          <w:jc w:val="center"/>
        </w:trPr>
        <w:tc>
          <w:tcPr>
            <w:tcW w:w="3402" w:type="dxa"/>
          </w:tcPr>
          <w:p w:rsidR="00A700A8" w:rsidRPr="0073453E" w:rsidRDefault="00A700A8" w:rsidP="004449C2">
            <w:pPr>
              <w:pStyle w:val="Tabletext"/>
              <w:spacing w:before="30" w:after="30"/>
              <w:jc w:val="left"/>
              <w:rPr>
                <w:lang w:val="en-US"/>
              </w:rPr>
            </w:pPr>
            <w:r w:rsidRPr="0073453E">
              <w:rPr>
                <w:lang w:val="en-US"/>
              </w:rPr>
              <w:t>Permissible interference</w:t>
            </w:r>
            <w:r w:rsidR="0061141D" w:rsidRPr="0073453E">
              <w:rPr>
                <w:lang w:val="en-US"/>
              </w:rPr>
              <w:t>-</w:t>
            </w:r>
            <w:r w:rsidRPr="0073453E">
              <w:rPr>
                <w:lang w:val="en-US"/>
              </w:rPr>
              <w:t>to</w:t>
            </w:r>
            <w:r w:rsidR="0061141D" w:rsidRPr="0073453E">
              <w:rPr>
                <w:lang w:val="en-US"/>
              </w:rPr>
              <w:t>-</w:t>
            </w:r>
            <w:r w:rsidRPr="0073453E">
              <w:rPr>
                <w:lang w:val="en-US"/>
              </w:rPr>
              <w:t>noise ratio</w:t>
            </w:r>
            <w:r w:rsidR="0061141D" w:rsidRPr="0073453E">
              <w:rPr>
                <w:lang w:val="en-US"/>
              </w:rPr>
              <w:t> </w:t>
            </w:r>
            <w:r w:rsidRPr="0073453E">
              <w:rPr>
                <w:lang w:val="en-US"/>
              </w:rPr>
              <w:t>(</w:t>
            </w:r>
            <w:r w:rsidRPr="0073453E">
              <w:rPr>
                <w:i/>
                <w:iCs/>
                <w:lang w:val="en-US"/>
              </w:rPr>
              <w:t>I</w:t>
            </w:r>
            <w:r w:rsidRPr="0073453E">
              <w:rPr>
                <w:lang w:val="en-US"/>
              </w:rPr>
              <w:t>/</w:t>
            </w:r>
            <w:r w:rsidRPr="0073453E">
              <w:rPr>
                <w:i/>
                <w:iCs/>
                <w:lang w:val="en-US"/>
              </w:rPr>
              <w:t>N</w:t>
            </w:r>
            <w:r w:rsidRPr="0073453E">
              <w:rPr>
                <w:lang w:val="en-US"/>
              </w:rPr>
              <w:t>)</w:t>
            </w:r>
          </w:p>
        </w:tc>
        <w:tc>
          <w:tcPr>
            <w:tcW w:w="6237" w:type="dxa"/>
          </w:tcPr>
          <w:p w:rsidR="00A700A8" w:rsidRPr="00272C6E" w:rsidRDefault="00A700A8" w:rsidP="004449C2">
            <w:pPr>
              <w:pStyle w:val="Tabletext"/>
              <w:spacing w:before="30" w:after="30"/>
              <w:jc w:val="left"/>
              <w:rPr>
                <w:lang w:eastAsia="en-GB"/>
              </w:rPr>
            </w:pPr>
            <w:r w:rsidRPr="00272C6E">
              <w:rPr>
                <w:lang w:eastAsia="en-GB"/>
              </w:rPr>
              <w:t>−4 dB</w:t>
            </w:r>
          </w:p>
        </w:tc>
      </w:tr>
      <w:tr w:rsidR="00A700A8" w:rsidRPr="0073453E" w:rsidTr="006D5F86">
        <w:trPr>
          <w:jc w:val="center"/>
        </w:trPr>
        <w:tc>
          <w:tcPr>
            <w:tcW w:w="9639" w:type="dxa"/>
            <w:gridSpan w:val="2"/>
            <w:tcBorders>
              <w:left w:val="nil"/>
              <w:bottom w:val="nil"/>
              <w:right w:val="nil"/>
            </w:tcBorders>
          </w:tcPr>
          <w:p w:rsidR="00A700A8" w:rsidRPr="0073453E" w:rsidRDefault="006D5F86" w:rsidP="004449C2">
            <w:pPr>
              <w:pStyle w:val="Tablelegend"/>
              <w:spacing w:before="60"/>
              <w:rPr>
                <w:lang w:val="en-US"/>
              </w:rPr>
            </w:pPr>
            <w:r w:rsidRPr="0073453E">
              <w:rPr>
                <w:vertAlign w:val="superscript"/>
                <w:lang w:val="en-US"/>
              </w:rPr>
              <w:t>(</w:t>
            </w:r>
            <w:r w:rsidR="00A700A8" w:rsidRPr="0073453E">
              <w:rPr>
                <w:vertAlign w:val="superscript"/>
                <w:lang w:val="en-US"/>
              </w:rPr>
              <w:t>1</w:t>
            </w:r>
            <w:r w:rsidRPr="0073453E">
              <w:rPr>
                <w:vertAlign w:val="superscript"/>
                <w:lang w:val="en-US"/>
              </w:rPr>
              <w:t>)</w:t>
            </w:r>
            <w:r w:rsidR="00A700A8" w:rsidRPr="0073453E">
              <w:rPr>
                <w:lang w:val="en-US"/>
              </w:rPr>
              <w:tab/>
              <w:t>The centre frequency of 13.733 kHz is used for current ATD measurements due to current spectrum environment and a reduced possibility of harmful interference to ATD measurements at this frequency. The optimal frequency for ATD measurements is around 9.76 kHz.</w:t>
            </w:r>
          </w:p>
          <w:p w:rsidR="00A700A8" w:rsidRPr="0073453E" w:rsidRDefault="006D5F86" w:rsidP="004449C2">
            <w:pPr>
              <w:pStyle w:val="Tablelegend"/>
              <w:spacing w:before="60"/>
              <w:rPr>
                <w:lang w:val="en-US"/>
              </w:rPr>
            </w:pPr>
            <w:r w:rsidRPr="0073453E">
              <w:rPr>
                <w:vertAlign w:val="superscript"/>
                <w:lang w:val="en-US"/>
              </w:rPr>
              <w:t>(</w:t>
            </w:r>
            <w:r w:rsidR="00A700A8" w:rsidRPr="0073453E">
              <w:rPr>
                <w:vertAlign w:val="superscript"/>
                <w:lang w:val="en-US"/>
              </w:rPr>
              <w:t>2</w:t>
            </w:r>
            <w:r w:rsidRPr="0073453E">
              <w:rPr>
                <w:vertAlign w:val="superscript"/>
                <w:lang w:val="en-US"/>
              </w:rPr>
              <w:t>)</w:t>
            </w:r>
            <w:r w:rsidR="00A700A8" w:rsidRPr="0073453E">
              <w:rPr>
                <w:lang w:val="en-US"/>
              </w:rPr>
              <w:tab/>
              <w:t>These values are relative to the input to the signal acquisition card, ignoring contribution from atmospheric noise.</w:t>
            </w:r>
          </w:p>
        </w:tc>
      </w:tr>
    </w:tbl>
    <w:p w:rsidR="006D5F86" w:rsidRPr="004449C2" w:rsidRDefault="006D5F86" w:rsidP="006D5F86">
      <w:pPr>
        <w:pStyle w:val="Tablefin"/>
        <w:rPr>
          <w:sz w:val="2"/>
        </w:rPr>
      </w:pPr>
    </w:p>
    <w:p w:rsidR="00A700A8" w:rsidRPr="0073453E" w:rsidRDefault="00A700A8" w:rsidP="00A700A8">
      <w:pPr>
        <w:pStyle w:val="Heading2"/>
        <w:rPr>
          <w:szCs w:val="24"/>
          <w:lang w:val="en-US"/>
        </w:rPr>
      </w:pPr>
      <w:bookmarkStart w:id="13" w:name="_Toc277756325"/>
      <w:r w:rsidRPr="0073453E">
        <w:rPr>
          <w:lang w:val="en-US"/>
        </w:rPr>
        <w:lastRenderedPageBreak/>
        <w:t>4.3</w:t>
      </w:r>
      <w:r w:rsidRPr="0073453E">
        <w:rPr>
          <w:lang w:val="en-US"/>
        </w:rPr>
        <w:tab/>
        <w:t>Outstation functions</w:t>
      </w:r>
      <w:bookmarkEnd w:id="13"/>
    </w:p>
    <w:p w:rsidR="00A700A8" w:rsidRPr="0073453E" w:rsidRDefault="00A700A8" w:rsidP="00A700A8">
      <w:pPr>
        <w:pStyle w:val="Heading3"/>
        <w:rPr>
          <w:lang w:val="en-US"/>
        </w:rPr>
      </w:pPr>
      <w:r w:rsidRPr="0073453E">
        <w:rPr>
          <w:lang w:val="en-US"/>
        </w:rPr>
        <w:t>4.3.1</w:t>
      </w:r>
      <w:r w:rsidRPr="0073453E">
        <w:rPr>
          <w:lang w:val="en-US"/>
        </w:rPr>
        <w:tab/>
        <w:t>Signal processing</w:t>
      </w:r>
    </w:p>
    <w:p w:rsidR="00A700A8" w:rsidRPr="0073453E" w:rsidRDefault="00A700A8" w:rsidP="00A700A8">
      <w:pPr>
        <w:rPr>
          <w:lang w:val="en-US"/>
        </w:rPr>
      </w:pPr>
      <w:r w:rsidRPr="0073453E">
        <w:rPr>
          <w:lang w:val="en-US"/>
        </w:rPr>
        <w:t>The interface unit is configured with a base clock of 20 MHz (using its internal clock). The sampling period in the ATD outstation is 9.1 </w:t>
      </w:r>
      <w:r w:rsidRPr="00272C6E">
        <w:t>μ</w:t>
      </w:r>
      <w:r w:rsidRPr="0073453E">
        <w:rPr>
          <w:lang w:val="en-US"/>
        </w:rPr>
        <w:t xml:space="preserve">s with a Nyquist at 54.95 kHz. The frequency response curves (Fig. 6) shows that the response is flat and alias-free up to 0.464 × sampling frequency (0.892 × Nyquist). </w:t>
      </w:r>
    </w:p>
    <w:p w:rsidR="00A700A8" w:rsidRPr="0073453E" w:rsidRDefault="00A700A8" w:rsidP="00A700A8">
      <w:pPr>
        <w:rPr>
          <w:lang w:val="en-US"/>
        </w:rPr>
      </w:pPr>
      <w:r w:rsidRPr="0073453E">
        <w:rPr>
          <w:lang w:val="en-US"/>
        </w:rPr>
        <w:t xml:space="preserve">This means that frequencies detected would be alias-free up to 49.01 kHz, well above the maximum frequency of interest. </w:t>
      </w:r>
    </w:p>
    <w:p w:rsidR="00A700A8" w:rsidRPr="00272C6E" w:rsidRDefault="00A700A8" w:rsidP="00A700A8">
      <w:pPr>
        <w:pStyle w:val="FigureNo"/>
      </w:pPr>
      <w:r w:rsidRPr="00272C6E">
        <w:t>Figure 6</w:t>
      </w:r>
    </w:p>
    <w:p w:rsidR="00A700A8" w:rsidRPr="00272C6E" w:rsidRDefault="00A700A8" w:rsidP="00A700A8">
      <w:pPr>
        <w:pStyle w:val="Figuretitle"/>
      </w:pPr>
      <w:r w:rsidRPr="00272C6E">
        <w:t>NI-4451 digital filter characteristics</w:t>
      </w:r>
    </w:p>
    <w:p w:rsidR="00A700A8" w:rsidRPr="00272C6E" w:rsidRDefault="006B2131" w:rsidP="006D5F86">
      <w:pPr>
        <w:pStyle w:val="Figure"/>
      </w:pPr>
      <w:r>
        <w:object w:dxaOrig="6353" w:dyaOrig="4100">
          <v:shape id="_x0000_i1031" type="#_x0000_t75" style="width:318.6pt;height:204.6pt" o:ole="">
            <v:imagedata r:id="rId24" o:title=""/>
          </v:shape>
          <o:OLEObject Type="Embed" ProgID="CorelDRAW.Graphic.14" ShapeID="_x0000_i1031" DrawAspect="Content" ObjectID="_1355748089" r:id="rId25"/>
        </w:object>
      </w:r>
    </w:p>
    <w:p w:rsidR="00A700A8" w:rsidRPr="0073453E" w:rsidRDefault="00A700A8" w:rsidP="00A700A8">
      <w:pPr>
        <w:pStyle w:val="Heading3"/>
        <w:rPr>
          <w:lang w:val="en-US"/>
        </w:rPr>
      </w:pPr>
      <w:bookmarkStart w:id="14" w:name="_Toc526916852"/>
      <w:r w:rsidRPr="0073453E">
        <w:rPr>
          <w:lang w:val="en-US"/>
        </w:rPr>
        <w:t>4.3.2</w:t>
      </w:r>
      <w:r w:rsidRPr="0073453E">
        <w:rPr>
          <w:lang w:val="en-US"/>
        </w:rPr>
        <w:tab/>
        <w:t>Digital processing</w:t>
      </w:r>
      <w:bookmarkEnd w:id="14"/>
    </w:p>
    <w:p w:rsidR="00A700A8" w:rsidRPr="0073453E" w:rsidRDefault="00A700A8" w:rsidP="00A700A8">
      <w:pPr>
        <w:rPr>
          <w:lang w:val="en-US"/>
        </w:rPr>
      </w:pPr>
      <w:r w:rsidRPr="0073453E">
        <w:rPr>
          <w:lang w:val="en-US"/>
        </w:rPr>
        <w:t>Note that the values indicated here assume a central detection frequency of 13.733 kHz.</w:t>
      </w:r>
    </w:p>
    <w:p w:rsidR="00A700A8" w:rsidRPr="0073453E" w:rsidRDefault="00A700A8" w:rsidP="00A700A8">
      <w:pPr>
        <w:rPr>
          <w:lang w:val="en-US"/>
        </w:rPr>
      </w:pPr>
      <w:r w:rsidRPr="0073453E">
        <w:rPr>
          <w:lang w:val="en-US"/>
        </w:rPr>
        <w:t>Every 9.31 ms carry out the following operations for each channel:</w:t>
      </w:r>
    </w:p>
    <w:p w:rsidR="00A700A8" w:rsidRPr="0073453E" w:rsidRDefault="00A700A8" w:rsidP="006D5F86">
      <w:pPr>
        <w:pStyle w:val="enumlev1"/>
        <w:rPr>
          <w:lang w:val="en-US"/>
        </w:rPr>
      </w:pPr>
      <w:r w:rsidRPr="0073453E">
        <w:rPr>
          <w:lang w:val="en-US"/>
        </w:rPr>
        <w:t>1</w:t>
      </w:r>
      <w:r w:rsidR="006D5F86" w:rsidRPr="0073453E">
        <w:rPr>
          <w:lang w:val="en-US"/>
        </w:rPr>
        <w:t>.</w:t>
      </w:r>
      <w:r w:rsidRPr="0073453E">
        <w:rPr>
          <w:lang w:val="en-US"/>
        </w:rPr>
        <w:tab/>
        <w:t>Acquire a 512 point waveform from each channel, with samples every 9.1 </w:t>
      </w:r>
      <w:r w:rsidRPr="00272C6E">
        <w:t>μ</w:t>
      </w:r>
      <w:r w:rsidRPr="0073453E">
        <w:rPr>
          <w:lang w:val="en-US"/>
        </w:rPr>
        <w:t xml:space="preserve">s. Pass the waveform to the host memory for short-term storage. </w:t>
      </w:r>
    </w:p>
    <w:p w:rsidR="00A700A8" w:rsidRPr="0073453E" w:rsidRDefault="00A700A8" w:rsidP="006D5F86">
      <w:pPr>
        <w:pStyle w:val="enumlev1"/>
        <w:rPr>
          <w:lang w:val="en-US"/>
        </w:rPr>
      </w:pPr>
      <w:r w:rsidRPr="0073453E">
        <w:rPr>
          <w:lang w:val="en-US"/>
        </w:rPr>
        <w:t>2</w:t>
      </w:r>
      <w:r w:rsidR="006D5F86" w:rsidRPr="0073453E">
        <w:rPr>
          <w:lang w:val="en-US"/>
        </w:rPr>
        <w:t>.</w:t>
      </w:r>
      <w:r w:rsidRPr="0073453E">
        <w:rPr>
          <w:lang w:val="en-US"/>
        </w:rPr>
        <w:tab/>
        <w:t xml:space="preserve">As each 3 584 points comes in, perform an FFT using the most recent 4 096 points. Frequency shift so that 13.733 kHz is shifted to DC. Select the 512 complex points centred on DC and low-pass filter by </w:t>
      </w:r>
      <w:r w:rsidRPr="0073453E">
        <w:rPr>
          <w:i/>
          <w:lang w:val="en-US"/>
        </w:rPr>
        <w:t>multiplying</w:t>
      </w:r>
      <w:r w:rsidRPr="0073453E">
        <w:rPr>
          <w:lang w:val="en-US"/>
        </w:rPr>
        <w:t xml:space="preserve"> the frequency-domain signal by the required filter functions. These are digital versions of earlier model hardware filters, namely:</w:t>
      </w:r>
    </w:p>
    <w:p w:rsidR="00A700A8" w:rsidRPr="0073453E" w:rsidRDefault="00A700A8" w:rsidP="00A700A8">
      <w:pPr>
        <w:pStyle w:val="enumlev2"/>
        <w:rPr>
          <w:lang w:val="en-US"/>
        </w:rPr>
      </w:pPr>
      <w:r w:rsidRPr="0073453E">
        <w:rPr>
          <w:lang w:val="en-US"/>
        </w:rPr>
        <w:t>–</w:t>
      </w:r>
      <w:r w:rsidRPr="0073453E">
        <w:rPr>
          <w:lang w:val="en-US"/>
        </w:rPr>
        <w:tab/>
        <w:t>High pass Butterworth;</w:t>
      </w:r>
    </w:p>
    <w:p w:rsidR="00A700A8" w:rsidRPr="0073453E" w:rsidRDefault="00A700A8" w:rsidP="00A700A8">
      <w:pPr>
        <w:pStyle w:val="enumlev2"/>
        <w:rPr>
          <w:lang w:val="en-US"/>
        </w:rPr>
      </w:pPr>
      <w:r w:rsidRPr="0073453E">
        <w:rPr>
          <w:lang w:val="en-US"/>
        </w:rPr>
        <w:t>–</w:t>
      </w:r>
      <w:r w:rsidRPr="0073453E">
        <w:rPr>
          <w:lang w:val="en-US"/>
        </w:rPr>
        <w:tab/>
        <w:t>Low pass Chebychev;</w:t>
      </w:r>
    </w:p>
    <w:p w:rsidR="00A700A8" w:rsidRPr="0073453E" w:rsidRDefault="00A700A8" w:rsidP="00A700A8">
      <w:pPr>
        <w:pStyle w:val="enumlev2"/>
        <w:rPr>
          <w:lang w:val="en-US"/>
        </w:rPr>
      </w:pPr>
      <w:r w:rsidRPr="0073453E">
        <w:rPr>
          <w:lang w:val="en-US"/>
        </w:rPr>
        <w:t>–</w:t>
      </w:r>
      <w:r w:rsidRPr="0073453E">
        <w:rPr>
          <w:lang w:val="en-US"/>
        </w:rPr>
        <w:tab/>
        <w:t>Band pass Bessell.</w:t>
      </w:r>
    </w:p>
    <w:p w:rsidR="00A700A8" w:rsidRPr="0073453E" w:rsidRDefault="00A700A8" w:rsidP="006D5F86">
      <w:pPr>
        <w:pStyle w:val="enumlev1"/>
        <w:rPr>
          <w:lang w:val="en-US"/>
        </w:rPr>
      </w:pPr>
      <w:r w:rsidRPr="0073453E">
        <w:rPr>
          <w:lang w:val="en-US"/>
        </w:rPr>
        <w:t>3</w:t>
      </w:r>
      <w:r w:rsidR="006D5F86" w:rsidRPr="0073453E">
        <w:rPr>
          <w:lang w:val="en-US"/>
        </w:rPr>
        <w:t>.</w:t>
      </w:r>
      <w:r w:rsidRPr="0073453E">
        <w:rPr>
          <w:lang w:val="en-US"/>
        </w:rPr>
        <w:tab/>
        <w:t xml:space="preserve">Multiply by the required “notch filter” profile in order to remove the effect of any frequencies that are believed to be contaminated by man-made transmissions. Retain the original un-nulled spectrum for use in </w:t>
      </w:r>
      <w:r w:rsidR="006D5F86" w:rsidRPr="0073453E">
        <w:rPr>
          <w:lang w:val="en-US"/>
        </w:rPr>
        <w:t>S</w:t>
      </w:r>
      <w:r w:rsidRPr="0073453E">
        <w:rPr>
          <w:lang w:val="en-US"/>
        </w:rPr>
        <w:t>tep 5. The frequency resolution is 13.41 Hz.</w:t>
      </w:r>
    </w:p>
    <w:p w:rsidR="00A700A8" w:rsidRPr="0073453E" w:rsidRDefault="00A700A8" w:rsidP="006D5F86">
      <w:pPr>
        <w:pStyle w:val="enumlev1"/>
        <w:rPr>
          <w:lang w:val="en-US"/>
        </w:rPr>
      </w:pPr>
      <w:r w:rsidRPr="0073453E">
        <w:rPr>
          <w:lang w:val="en-US"/>
        </w:rPr>
        <w:t>4</w:t>
      </w:r>
      <w:r w:rsidR="006D5F86" w:rsidRPr="0073453E">
        <w:rPr>
          <w:lang w:val="en-US"/>
        </w:rPr>
        <w:t>.</w:t>
      </w:r>
      <w:r w:rsidRPr="0073453E">
        <w:rPr>
          <w:lang w:val="en-US"/>
        </w:rPr>
        <w:tab/>
        <w:t xml:space="preserve">Inverse FFT back to time domain, discard the 32 points at each end of the time sequence, and append the waveform to the previous waveform segment, together with the time stamps from the counter readings. The waveform samples are in complex representation at this stage, with 72.8 </w:t>
      </w:r>
      <w:r w:rsidRPr="00272C6E">
        <w:t>μ</w:t>
      </w:r>
      <w:r w:rsidRPr="0073453E">
        <w:rPr>
          <w:lang w:val="en-US"/>
        </w:rPr>
        <w:t xml:space="preserve">s between samples. </w:t>
      </w:r>
    </w:p>
    <w:p w:rsidR="00A700A8" w:rsidRPr="0073453E" w:rsidRDefault="00A700A8" w:rsidP="006D5F86">
      <w:pPr>
        <w:pStyle w:val="enumlev1"/>
        <w:rPr>
          <w:lang w:val="en-US"/>
        </w:rPr>
      </w:pPr>
      <w:r w:rsidRPr="0073453E">
        <w:rPr>
          <w:lang w:val="en-US"/>
        </w:rPr>
        <w:lastRenderedPageBreak/>
        <w:t>5</w:t>
      </w:r>
      <w:r w:rsidR="006D5F86" w:rsidRPr="0073453E">
        <w:rPr>
          <w:lang w:val="en-US"/>
        </w:rPr>
        <w:t>.</w:t>
      </w:r>
      <w:r w:rsidRPr="0073453E">
        <w:rPr>
          <w:lang w:val="en-US"/>
        </w:rPr>
        <w:tab/>
        <w:t>Search for significant flash events by looking for periods in which the SNR (maximum amplitude divided by median, taken over 128 points) exceeds a pre</w:t>
      </w:r>
      <w:r w:rsidRPr="0073453E">
        <w:rPr>
          <w:lang w:val="en-US"/>
        </w:rPr>
        <w:noBreakHyphen/>
        <w:t>defined value and/or the maximum amplitude exceeds a pre-defined value. For such periods, the 128-point waveform centred on the maximum is Huffman encoded and stored ready for reporting to the control station.</w:t>
      </w:r>
    </w:p>
    <w:p w:rsidR="00A700A8" w:rsidRPr="0073453E" w:rsidRDefault="00A700A8" w:rsidP="00A700A8">
      <w:pPr>
        <w:pStyle w:val="Heading3"/>
        <w:rPr>
          <w:lang w:val="en-US"/>
        </w:rPr>
      </w:pPr>
      <w:r w:rsidRPr="0073453E">
        <w:rPr>
          <w:lang w:val="en-US"/>
        </w:rPr>
        <w:t>4.3.3</w:t>
      </w:r>
      <w:r w:rsidRPr="0073453E">
        <w:rPr>
          <w:lang w:val="en-US"/>
        </w:rPr>
        <w:tab/>
        <w:t>Waveform reporting</w:t>
      </w:r>
    </w:p>
    <w:p w:rsidR="00A700A8" w:rsidRPr="0073453E" w:rsidRDefault="00A700A8" w:rsidP="00A700A8">
      <w:pPr>
        <w:rPr>
          <w:lang w:val="en-US"/>
        </w:rPr>
      </w:pPr>
      <w:r w:rsidRPr="0073453E">
        <w:rPr>
          <w:lang w:val="en-US"/>
        </w:rPr>
        <w:t>Event files are compiled containing, for each event:</w:t>
      </w:r>
    </w:p>
    <w:p w:rsidR="00A700A8" w:rsidRPr="0073453E" w:rsidRDefault="00A700A8" w:rsidP="00A700A8">
      <w:pPr>
        <w:pStyle w:val="enumlev1"/>
        <w:rPr>
          <w:lang w:val="en-US"/>
        </w:rPr>
      </w:pPr>
      <w:r w:rsidRPr="0073453E">
        <w:rPr>
          <w:lang w:val="en-US"/>
        </w:rPr>
        <w:t>a)</w:t>
      </w:r>
      <w:r w:rsidRPr="0073453E">
        <w:rPr>
          <w:lang w:val="en-US"/>
        </w:rPr>
        <w:tab/>
        <w:t>Packed (Huffman encoded) complex sferic waveforms.</w:t>
      </w:r>
    </w:p>
    <w:p w:rsidR="00A700A8" w:rsidRPr="0073453E" w:rsidRDefault="00A700A8" w:rsidP="006D5F86">
      <w:pPr>
        <w:pStyle w:val="enumlev1"/>
        <w:rPr>
          <w:lang w:val="en-US"/>
        </w:rPr>
      </w:pPr>
      <w:r w:rsidRPr="0073453E">
        <w:rPr>
          <w:lang w:val="en-US"/>
        </w:rPr>
        <w:t>b)</w:t>
      </w:r>
      <w:r w:rsidRPr="0073453E">
        <w:rPr>
          <w:lang w:val="en-US"/>
        </w:rPr>
        <w:tab/>
        <w:t>Epoch (precise time to the nearest 0.1 µs) of the centre of the transmitted waveform.</w:t>
      </w:r>
    </w:p>
    <w:p w:rsidR="00A700A8" w:rsidRPr="0073453E" w:rsidRDefault="00A700A8" w:rsidP="00A700A8">
      <w:pPr>
        <w:pStyle w:val="enumlev1"/>
        <w:rPr>
          <w:lang w:val="en-US"/>
        </w:rPr>
      </w:pPr>
      <w:r w:rsidRPr="0073453E">
        <w:rPr>
          <w:lang w:val="en-US"/>
        </w:rPr>
        <w:t>c)</w:t>
      </w:r>
      <w:r w:rsidRPr="0073453E">
        <w:rPr>
          <w:lang w:val="en-US"/>
        </w:rPr>
        <w:tab/>
        <w:t>Relative amplitude of the peak of the waveform.</w:t>
      </w:r>
    </w:p>
    <w:p w:rsidR="00A700A8" w:rsidRPr="0073453E" w:rsidRDefault="00A700A8" w:rsidP="006D5F86">
      <w:pPr>
        <w:rPr>
          <w:lang w:val="en-US"/>
        </w:rPr>
      </w:pPr>
      <w:r w:rsidRPr="0073453E">
        <w:rPr>
          <w:lang w:val="en-US"/>
        </w:rPr>
        <w:t xml:space="preserve">These files are transmitted from all active outstations to the central flash location processor (at Exeter) at regular intervals, e.g. every 20 s. </w:t>
      </w:r>
    </w:p>
    <w:p w:rsidR="00A700A8" w:rsidRPr="0073453E" w:rsidRDefault="00A700A8" w:rsidP="00A700A8">
      <w:pPr>
        <w:pStyle w:val="Heading1"/>
        <w:rPr>
          <w:lang w:val="en-US"/>
        </w:rPr>
      </w:pPr>
      <w:bookmarkStart w:id="15" w:name="_Toc277756326"/>
      <w:r w:rsidRPr="0073453E">
        <w:rPr>
          <w:lang w:val="en-US"/>
        </w:rPr>
        <w:t>5</w:t>
      </w:r>
      <w:r w:rsidRPr="0073453E">
        <w:rPr>
          <w:lang w:val="en-US"/>
        </w:rPr>
        <w:tab/>
        <w:t>Flash location processor functions</w:t>
      </w:r>
      <w:bookmarkEnd w:id="15"/>
    </w:p>
    <w:p w:rsidR="00A700A8" w:rsidRPr="0073453E" w:rsidRDefault="00A700A8" w:rsidP="00A700A8">
      <w:pPr>
        <w:rPr>
          <w:lang w:val="en-US"/>
        </w:rPr>
      </w:pPr>
      <w:r w:rsidRPr="0073453E">
        <w:rPr>
          <w:lang w:val="en-US"/>
        </w:rPr>
        <w:t>This section describes the functions of the flash location processor (FLP) based in Exeter.</w:t>
      </w:r>
    </w:p>
    <w:p w:rsidR="00A700A8" w:rsidRPr="0073453E" w:rsidRDefault="00A700A8" w:rsidP="00A700A8">
      <w:pPr>
        <w:pStyle w:val="Heading2"/>
        <w:rPr>
          <w:lang w:val="en-US"/>
        </w:rPr>
      </w:pPr>
      <w:bookmarkStart w:id="16" w:name="_Toc277756327"/>
      <w:r w:rsidRPr="0073453E">
        <w:rPr>
          <w:lang w:val="en-US"/>
        </w:rPr>
        <w:t>5.1</w:t>
      </w:r>
      <w:r w:rsidRPr="0073453E">
        <w:rPr>
          <w:lang w:val="en-US"/>
        </w:rPr>
        <w:tab/>
        <w:t>Overview of wave form processing</w:t>
      </w:r>
      <w:bookmarkEnd w:id="16"/>
    </w:p>
    <w:p w:rsidR="00A700A8" w:rsidRPr="0073453E" w:rsidRDefault="00A700A8" w:rsidP="00A700A8">
      <w:pPr>
        <w:rPr>
          <w:lang w:val="en-US"/>
        </w:rPr>
      </w:pPr>
      <w:r w:rsidRPr="0073453E">
        <w:rPr>
          <w:lang w:val="en-US"/>
        </w:rPr>
        <w:t>The ATD flash location processor uses coherent waveform correlation techniques in order to measure the arrival time differences of the sferic waveforms to a precision of a few microseconds. Basically this process consists of the following:</w:t>
      </w:r>
    </w:p>
    <w:p w:rsidR="00A700A8" w:rsidRPr="0073453E" w:rsidRDefault="00A700A8" w:rsidP="00A700A8">
      <w:pPr>
        <w:pStyle w:val="enumlev1"/>
        <w:rPr>
          <w:lang w:val="en-US"/>
        </w:rPr>
      </w:pPr>
      <w:r w:rsidRPr="0073453E">
        <w:rPr>
          <w:lang w:val="en-US"/>
        </w:rPr>
        <w:t>–</w:t>
      </w:r>
      <w:r w:rsidRPr="0073453E">
        <w:rPr>
          <w:lang w:val="en-US"/>
        </w:rPr>
        <w:tab/>
        <w:t>Waveforms (amplitude against time) with precise epochs are received from all the outstations.</w:t>
      </w:r>
    </w:p>
    <w:p w:rsidR="00A700A8" w:rsidRPr="0073453E" w:rsidRDefault="00A700A8" w:rsidP="00A700A8">
      <w:pPr>
        <w:pStyle w:val="enumlev1"/>
        <w:rPr>
          <w:lang w:val="en-US"/>
        </w:rPr>
      </w:pPr>
      <w:r w:rsidRPr="0073453E">
        <w:rPr>
          <w:lang w:val="en-US"/>
        </w:rPr>
        <w:t>–</w:t>
      </w:r>
      <w:r w:rsidRPr="0073453E">
        <w:rPr>
          <w:lang w:val="en-US"/>
        </w:rPr>
        <w:tab/>
        <w:t>Groups of waveforms close together in time are collected for possible flash location.</w:t>
      </w:r>
    </w:p>
    <w:p w:rsidR="00A700A8" w:rsidRPr="0073453E" w:rsidRDefault="00A700A8" w:rsidP="00A700A8">
      <w:pPr>
        <w:pStyle w:val="enumlev1"/>
        <w:rPr>
          <w:lang w:val="en-US"/>
        </w:rPr>
      </w:pPr>
      <w:r w:rsidRPr="0073453E">
        <w:rPr>
          <w:lang w:val="en-US"/>
        </w:rPr>
        <w:t>–</w:t>
      </w:r>
      <w:r w:rsidRPr="0073453E">
        <w:rPr>
          <w:lang w:val="en-US"/>
        </w:rPr>
        <w:tab/>
        <w:t>A reference station is selected for each group.</w:t>
      </w:r>
    </w:p>
    <w:p w:rsidR="00A700A8" w:rsidRPr="0073453E" w:rsidRDefault="00A700A8" w:rsidP="00A700A8">
      <w:pPr>
        <w:pStyle w:val="enumlev1"/>
        <w:rPr>
          <w:lang w:val="en-US"/>
        </w:rPr>
      </w:pPr>
      <w:r w:rsidRPr="0073453E">
        <w:rPr>
          <w:lang w:val="en-US"/>
        </w:rPr>
        <w:t>–</w:t>
      </w:r>
      <w:r w:rsidRPr="0073453E">
        <w:rPr>
          <w:lang w:val="en-US"/>
        </w:rPr>
        <w:tab/>
        <w:t xml:space="preserve">Waveforms from each non-reference station are correlated with the reference station waveform to estimate time differences </w:t>
      </w:r>
      <w:r w:rsidRPr="00272C6E">
        <w:rPr>
          <w:szCs w:val="24"/>
        </w:rPr>
        <w:sym w:font="Symbol" w:char="F044"/>
      </w:r>
      <w:r w:rsidRPr="0073453E">
        <w:rPr>
          <w:i/>
          <w:lang w:val="en-US"/>
        </w:rPr>
        <w:t>T</w:t>
      </w:r>
      <w:r w:rsidRPr="0073453E">
        <w:rPr>
          <w:lang w:val="en-US"/>
        </w:rPr>
        <w:t>. This is necessary to work with the sky waves and waveguide propagation that are essential for long-range operation.</w:t>
      </w:r>
    </w:p>
    <w:p w:rsidR="00A700A8" w:rsidRPr="0073453E" w:rsidRDefault="00A700A8" w:rsidP="00A700A8">
      <w:pPr>
        <w:pStyle w:val="enumlev1"/>
        <w:rPr>
          <w:lang w:val="en-US"/>
        </w:rPr>
      </w:pPr>
      <w:r w:rsidRPr="0073453E">
        <w:rPr>
          <w:lang w:val="en-US"/>
        </w:rPr>
        <w:t>–</w:t>
      </w:r>
      <w:r w:rsidRPr="0073453E">
        <w:rPr>
          <w:lang w:val="en-US"/>
        </w:rPr>
        <w:tab/>
        <w:t>Arrival time differences are then used to calculate lightning position by an iterative method.</w:t>
      </w:r>
    </w:p>
    <w:p w:rsidR="00A700A8" w:rsidRPr="0073453E" w:rsidRDefault="00A700A8" w:rsidP="00A700A8">
      <w:pPr>
        <w:pStyle w:val="Heading2"/>
        <w:rPr>
          <w:lang w:val="en-US"/>
        </w:rPr>
      </w:pPr>
      <w:bookmarkStart w:id="17" w:name="_Toc277756328"/>
      <w:r w:rsidRPr="0073453E">
        <w:rPr>
          <w:lang w:val="en-US"/>
        </w:rPr>
        <w:t>5.2</w:t>
      </w:r>
      <w:r w:rsidRPr="0073453E">
        <w:rPr>
          <w:lang w:val="en-US"/>
        </w:rPr>
        <w:tab/>
        <w:t>Wave form extraction</w:t>
      </w:r>
      <w:bookmarkEnd w:id="17"/>
    </w:p>
    <w:p w:rsidR="00A700A8" w:rsidRPr="0073453E" w:rsidRDefault="00A700A8" w:rsidP="00A700A8">
      <w:pPr>
        <w:rPr>
          <w:lang w:val="en-US"/>
        </w:rPr>
      </w:pPr>
      <w:r w:rsidRPr="0073453E">
        <w:rPr>
          <w:lang w:val="en-US"/>
        </w:rPr>
        <w:t xml:space="preserve">Waveforms from the outstation are unpacked so that we have 256 amplitudes, which are defined to be the 128 real points, followed by 128 imaginary points, of a complex waveform. The waveform is a frequency-shifted and band-limited version of the original sferic waveform. </w:t>
      </w:r>
    </w:p>
    <w:p w:rsidR="00A700A8" w:rsidRPr="0073453E" w:rsidRDefault="00A700A8" w:rsidP="00A700A8">
      <w:pPr>
        <w:rPr>
          <w:lang w:val="en-US"/>
        </w:rPr>
      </w:pPr>
      <w:r w:rsidRPr="0073453E">
        <w:rPr>
          <w:lang w:val="en-US"/>
        </w:rPr>
        <w:t>It covers the frequency range 6.87 kHz to 20.6 kHz. Samples are separated by 72.8 µs.</w:t>
      </w:r>
    </w:p>
    <w:p w:rsidR="00A700A8" w:rsidRPr="0073453E" w:rsidRDefault="00A700A8" w:rsidP="006D5F86">
      <w:pPr>
        <w:rPr>
          <w:lang w:val="en-US"/>
        </w:rPr>
      </w:pPr>
      <w:r w:rsidRPr="0073453E">
        <w:rPr>
          <w:lang w:val="en-US"/>
        </w:rPr>
        <w:t xml:space="preserve">The original frequency domain spectrum (as determined in </w:t>
      </w:r>
      <w:r w:rsidR="006D5F86" w:rsidRPr="0073453E">
        <w:rPr>
          <w:lang w:val="en-US"/>
        </w:rPr>
        <w:t>§ 4.3.2</w:t>
      </w:r>
      <w:r w:rsidRPr="0073453E">
        <w:rPr>
          <w:lang w:val="en-US"/>
        </w:rPr>
        <w:t xml:space="preserve"> </w:t>
      </w:r>
      <w:r w:rsidR="006D5F86" w:rsidRPr="0073453E">
        <w:rPr>
          <w:lang w:val="en-US"/>
        </w:rPr>
        <w:t>S</w:t>
      </w:r>
      <w:r w:rsidRPr="0073453E">
        <w:rPr>
          <w:lang w:val="en-US"/>
        </w:rPr>
        <w:t xml:space="preserve">tep 4) is then restored by FFT.  </w:t>
      </w:r>
    </w:p>
    <w:p w:rsidR="00A700A8" w:rsidRPr="0073453E" w:rsidRDefault="00A700A8" w:rsidP="00A700A8">
      <w:pPr>
        <w:rPr>
          <w:lang w:val="en-US"/>
        </w:rPr>
      </w:pPr>
      <w:r w:rsidRPr="0073453E">
        <w:rPr>
          <w:lang w:val="en-US"/>
        </w:rPr>
        <w:t>There are various possible normalization conventions in defining FFT. The convention used is:</w:t>
      </w:r>
    </w:p>
    <w:p w:rsidR="006E1BA0" w:rsidRDefault="006E1BA0" w:rsidP="006E1BA0">
      <w:pPr>
        <w:pStyle w:val="Blanc"/>
      </w:pPr>
    </w:p>
    <w:p w:rsidR="00A700A8" w:rsidRPr="0073453E" w:rsidRDefault="00A700A8" w:rsidP="00A700A8">
      <w:pPr>
        <w:pStyle w:val="Equation"/>
        <w:rPr>
          <w:lang w:val="en-US"/>
        </w:rPr>
      </w:pPr>
      <w:r w:rsidRPr="0073453E">
        <w:rPr>
          <w:lang w:val="en-US"/>
        </w:rPr>
        <w:tab/>
      </w:r>
      <w:r w:rsidRPr="0073453E">
        <w:rPr>
          <w:lang w:val="en-US"/>
        </w:rPr>
        <w:tab/>
      </w:r>
      <w:r w:rsidR="006D5F86" w:rsidRPr="006D5F86">
        <w:rPr>
          <w:position w:val="-36"/>
        </w:rPr>
        <w:object w:dxaOrig="2920" w:dyaOrig="940">
          <v:shape id="_x0000_i1032" type="#_x0000_t75" style="width:145.2pt;height:42.6pt" o:ole="">
            <v:imagedata r:id="rId26" o:title=""/>
          </v:shape>
          <o:OLEObject Type="Embed" ProgID="Equation.3" ShapeID="_x0000_i1032" DrawAspect="Content" ObjectID="_1355748090" r:id="rId27"/>
        </w:object>
      </w:r>
      <w:r w:rsidRPr="0073453E">
        <w:rPr>
          <w:lang w:val="en-US"/>
        </w:rPr>
        <w:t xml:space="preserve">  </w:t>
      </w:r>
      <w:r w:rsidR="006D5F86" w:rsidRPr="006D5F86">
        <w:rPr>
          <w:position w:val="-36"/>
        </w:rPr>
        <w:object w:dxaOrig="2520" w:dyaOrig="940">
          <v:shape id="_x0000_i1033" type="#_x0000_t75" style="width:124.8pt;height:46.8pt" o:ole="">
            <v:imagedata r:id="rId28" o:title=""/>
          </v:shape>
          <o:OLEObject Type="Embed" ProgID="Equation.3" ShapeID="_x0000_i1033" DrawAspect="Content" ObjectID="_1355748091" r:id="rId29"/>
        </w:object>
      </w:r>
    </w:p>
    <w:p w:rsidR="006D5F86" w:rsidRPr="0073453E" w:rsidRDefault="0061141D" w:rsidP="006E1BA0">
      <w:pPr>
        <w:keepNext/>
        <w:rPr>
          <w:lang w:val="en-US"/>
        </w:rPr>
      </w:pPr>
      <w:r w:rsidRPr="0073453E">
        <w:rPr>
          <w:lang w:val="en-US"/>
        </w:rPr>
        <w:lastRenderedPageBreak/>
        <w:t>w</w:t>
      </w:r>
      <w:r w:rsidR="00A700A8" w:rsidRPr="0073453E">
        <w:rPr>
          <w:lang w:val="en-US"/>
        </w:rPr>
        <w:t>here</w:t>
      </w:r>
      <w:r w:rsidR="006D5F86" w:rsidRPr="0073453E">
        <w:rPr>
          <w:lang w:val="en-US"/>
        </w:rPr>
        <w:t>:</w:t>
      </w:r>
    </w:p>
    <w:p w:rsidR="006D5F86" w:rsidRDefault="006D5F86" w:rsidP="006E1BA0">
      <w:pPr>
        <w:pStyle w:val="Equationlegend"/>
        <w:keepNext/>
      </w:pPr>
      <w:r>
        <w:rPr>
          <w:i/>
          <w:iCs/>
        </w:rPr>
        <w:tab/>
      </w:r>
      <w:r w:rsidR="00A700A8" w:rsidRPr="00272C6E">
        <w:rPr>
          <w:i/>
          <w:iCs/>
        </w:rPr>
        <w:t>f</w:t>
      </w:r>
      <w:r>
        <w:t>:</w:t>
      </w:r>
      <w:r>
        <w:tab/>
      </w:r>
      <w:r w:rsidR="00A700A8" w:rsidRPr="00272C6E">
        <w:t>frequency spectrum</w:t>
      </w:r>
    </w:p>
    <w:p w:rsidR="006D5F86" w:rsidRDefault="006D5F86" w:rsidP="006D5F86">
      <w:pPr>
        <w:pStyle w:val="Equationlegend"/>
      </w:pPr>
      <w:r>
        <w:tab/>
      </w:r>
      <w:r w:rsidR="00A700A8" w:rsidRPr="00272C6E">
        <w:rPr>
          <w:i/>
          <w:iCs/>
        </w:rPr>
        <w:t>T</w:t>
      </w:r>
      <w:r>
        <w:t>:</w:t>
      </w:r>
      <w:r>
        <w:tab/>
      </w:r>
      <w:r w:rsidR="00A700A8" w:rsidRPr="00272C6E">
        <w:t>time domain waveform</w:t>
      </w:r>
    </w:p>
    <w:p w:rsidR="00A700A8" w:rsidRPr="00272C6E" w:rsidRDefault="006D5F86" w:rsidP="006D5F86">
      <w:pPr>
        <w:pStyle w:val="Equationlegend"/>
      </w:pPr>
      <w:r>
        <w:tab/>
      </w:r>
      <w:r w:rsidR="00A700A8" w:rsidRPr="00272C6E">
        <w:rPr>
          <w:i/>
          <w:iCs/>
        </w:rPr>
        <w:t>N</w:t>
      </w:r>
      <w:r>
        <w:t>:</w:t>
      </w:r>
      <w:r>
        <w:tab/>
      </w:r>
      <w:r w:rsidR="00A700A8" w:rsidRPr="00272C6E">
        <w:t xml:space="preserve">number of points and </w:t>
      </w:r>
      <w:r w:rsidR="00A700A8" w:rsidRPr="00272C6E">
        <w:rPr>
          <w:i/>
          <w:iCs/>
        </w:rPr>
        <w:t>i</w:t>
      </w:r>
      <w:r w:rsidR="00A700A8" w:rsidRPr="00272C6E">
        <w:rPr>
          <w:vertAlign w:val="superscript"/>
        </w:rPr>
        <w:t>2</w:t>
      </w:r>
      <w:r w:rsidR="00A700A8" w:rsidRPr="00272C6E">
        <w:t> = −1.</w:t>
      </w:r>
    </w:p>
    <w:p w:rsidR="00A700A8" w:rsidRPr="0073453E" w:rsidRDefault="00A700A8" w:rsidP="00A700A8">
      <w:pPr>
        <w:pStyle w:val="Heading2"/>
        <w:ind w:left="0" w:firstLine="0"/>
        <w:rPr>
          <w:lang w:val="en-US"/>
        </w:rPr>
      </w:pPr>
      <w:bookmarkStart w:id="18" w:name="_Toc277756329"/>
      <w:r w:rsidRPr="0073453E">
        <w:rPr>
          <w:lang w:val="en-US"/>
        </w:rPr>
        <w:t>5.3</w:t>
      </w:r>
      <w:r w:rsidRPr="0073453E">
        <w:rPr>
          <w:lang w:val="en-US"/>
        </w:rPr>
        <w:tab/>
        <w:t>Selection of reference station</w:t>
      </w:r>
      <w:bookmarkEnd w:id="18"/>
    </w:p>
    <w:p w:rsidR="00A700A8" w:rsidRPr="0073453E" w:rsidRDefault="00A700A8" w:rsidP="006D5F86">
      <w:pPr>
        <w:keepNext/>
        <w:rPr>
          <w:lang w:val="en-US"/>
        </w:rPr>
      </w:pPr>
      <w:r w:rsidRPr="0073453E">
        <w:rPr>
          <w:lang w:val="en-US"/>
        </w:rPr>
        <w:t xml:space="preserve">Two rules are used to weight selection of the reference station: </w:t>
      </w:r>
    </w:p>
    <w:p w:rsidR="00A700A8" w:rsidRPr="0073453E" w:rsidRDefault="00A700A8" w:rsidP="00A700A8">
      <w:pPr>
        <w:pStyle w:val="enumlev1"/>
        <w:rPr>
          <w:lang w:val="en-US"/>
        </w:rPr>
      </w:pPr>
      <w:r w:rsidRPr="0073453E">
        <w:rPr>
          <w:lang w:val="en-US"/>
        </w:rPr>
        <w:t>–</w:t>
      </w:r>
      <w:r w:rsidRPr="0073453E">
        <w:rPr>
          <w:lang w:val="en-US"/>
        </w:rPr>
        <w:tab/>
        <w:t>Stations with short waveforms are preferred.</w:t>
      </w:r>
      <w:r w:rsidRPr="00272C6E">
        <w:rPr>
          <w:rFonts w:ascii="Symbol" w:hAnsi="Symbol" w:cs="Symbol"/>
        </w:rPr>
        <w:t></w:t>
      </w:r>
    </w:p>
    <w:p w:rsidR="00A700A8" w:rsidRPr="0073453E" w:rsidRDefault="00A700A8" w:rsidP="00A700A8">
      <w:pPr>
        <w:pStyle w:val="enumlev1"/>
        <w:rPr>
          <w:lang w:val="en-US"/>
        </w:rPr>
      </w:pPr>
      <w:r w:rsidRPr="0073453E">
        <w:rPr>
          <w:lang w:val="en-US"/>
        </w:rPr>
        <w:t>–</w:t>
      </w:r>
      <w:r w:rsidRPr="0073453E">
        <w:rPr>
          <w:lang w:val="en-US"/>
        </w:rPr>
        <w:tab/>
        <w:t>Stations are preferred whose sferic arrival time is towards the median of those received, i.e. they are neither closest nor furthest away from the lightning location.</w:t>
      </w:r>
    </w:p>
    <w:p w:rsidR="00A700A8" w:rsidRPr="0073453E" w:rsidRDefault="00A700A8" w:rsidP="00A700A8">
      <w:pPr>
        <w:pStyle w:val="Heading2"/>
        <w:rPr>
          <w:lang w:val="en-US"/>
        </w:rPr>
      </w:pPr>
      <w:bookmarkStart w:id="19" w:name="_Toc277756330"/>
      <w:r w:rsidRPr="0073453E">
        <w:rPr>
          <w:lang w:val="en-US"/>
        </w:rPr>
        <w:t>5.4</w:t>
      </w:r>
      <w:r w:rsidRPr="0073453E">
        <w:rPr>
          <w:lang w:val="en-US"/>
        </w:rPr>
        <w:tab/>
        <w:t>Spectral corrections</w:t>
      </w:r>
      <w:bookmarkEnd w:id="19"/>
    </w:p>
    <w:p w:rsidR="00A700A8" w:rsidRPr="0073453E" w:rsidRDefault="00A700A8" w:rsidP="00A700A8">
      <w:pPr>
        <w:rPr>
          <w:lang w:val="en-US"/>
        </w:rPr>
      </w:pPr>
      <w:r w:rsidRPr="0073453E">
        <w:rPr>
          <w:lang w:val="en-US"/>
        </w:rPr>
        <w:t>The sferic wave propagates in a waveguide system bounded by the Earth and the ionosphere. It can be shown that for a wave propagating in a waveguide the relationship between wave number (</w:t>
      </w:r>
      <w:r w:rsidRPr="0073453E">
        <w:rPr>
          <w:i/>
          <w:iCs/>
          <w:lang w:val="en-US"/>
        </w:rPr>
        <w:t>k </w:t>
      </w:r>
      <w:r w:rsidRPr="0073453E">
        <w:rPr>
          <w:lang w:val="en-US"/>
        </w:rPr>
        <w:t>= 2</w:t>
      </w:r>
      <w:r w:rsidRPr="00272C6E">
        <w:t>π</w:t>
      </w:r>
      <w:r w:rsidRPr="0073453E">
        <w:rPr>
          <w:lang w:val="en-US"/>
        </w:rPr>
        <w:t>/</w:t>
      </w:r>
      <w:r w:rsidRPr="00272C6E">
        <w:t>λ</w:t>
      </w:r>
      <w:r w:rsidRPr="0073453E">
        <w:rPr>
          <w:lang w:val="en-US"/>
        </w:rPr>
        <w:t>) and angular frequency (</w:t>
      </w:r>
      <w:r w:rsidRPr="00272C6E">
        <w:t>ω</w:t>
      </w:r>
      <w:r w:rsidRPr="0073453E">
        <w:rPr>
          <w:lang w:val="en-US"/>
        </w:rPr>
        <w:t> = 2</w:t>
      </w:r>
      <w:r w:rsidRPr="00272C6E">
        <w:t>π</w:t>
      </w:r>
      <w:r w:rsidRPr="0073453E">
        <w:rPr>
          <w:i/>
          <w:iCs/>
          <w:lang w:val="en-US"/>
        </w:rPr>
        <w:t>f</w:t>
      </w:r>
      <w:r w:rsidRPr="0073453E">
        <w:rPr>
          <w:lang w:val="en-US"/>
        </w:rPr>
        <w:t>).</w:t>
      </w:r>
    </w:p>
    <w:p w:rsidR="006E1BA0" w:rsidRDefault="006E1BA0" w:rsidP="006E1BA0">
      <w:pPr>
        <w:pStyle w:val="Blanc"/>
      </w:pPr>
    </w:p>
    <w:p w:rsidR="00A700A8" w:rsidRPr="00272C6E" w:rsidRDefault="00A700A8" w:rsidP="00A700A8">
      <w:pPr>
        <w:pStyle w:val="Equation"/>
      </w:pPr>
      <w:r w:rsidRPr="0073453E">
        <w:rPr>
          <w:lang w:val="en-US"/>
        </w:rPr>
        <w:tab/>
      </w:r>
      <w:r w:rsidRPr="0073453E">
        <w:rPr>
          <w:lang w:val="en-US"/>
        </w:rPr>
        <w:tab/>
      </w:r>
      <w:r w:rsidR="006D5F86" w:rsidRPr="00272C6E">
        <w:rPr>
          <w:position w:val="-24"/>
        </w:rPr>
        <w:object w:dxaOrig="1560" w:dyaOrig="620">
          <v:shape id="_x0000_i1034" type="#_x0000_t75" style="width:78pt;height:28.2pt" o:ole="">
            <v:imagedata r:id="rId30" o:title=""/>
          </v:shape>
          <o:OLEObject Type="Embed" ProgID="Equation.3" ShapeID="_x0000_i1034" DrawAspect="Content" ObjectID="_1355748092" r:id="rId31"/>
        </w:object>
      </w:r>
    </w:p>
    <w:p w:rsidR="006E1BA0" w:rsidRDefault="006E1BA0" w:rsidP="006E1BA0">
      <w:pPr>
        <w:pStyle w:val="Blanc"/>
      </w:pPr>
    </w:p>
    <w:p w:rsidR="00A700A8" w:rsidRPr="0073453E" w:rsidRDefault="00A700A8" w:rsidP="00A700A8">
      <w:pPr>
        <w:rPr>
          <w:lang w:val="en-US"/>
        </w:rPr>
      </w:pPr>
      <w:r w:rsidRPr="0073453E">
        <w:rPr>
          <w:lang w:val="en-US"/>
        </w:rPr>
        <w:t xml:space="preserve">here </w:t>
      </w:r>
      <w:r w:rsidRPr="0073453E">
        <w:rPr>
          <w:i/>
          <w:lang w:val="en-US"/>
        </w:rPr>
        <w:t xml:space="preserve">c </w:t>
      </w:r>
      <w:r w:rsidRPr="0073453E">
        <w:rPr>
          <w:lang w:val="en-US"/>
        </w:rPr>
        <w:t xml:space="preserve">is the velocity of light, </w:t>
      </w:r>
      <w:r w:rsidRPr="00272C6E">
        <w:t>ω</w:t>
      </w:r>
      <w:r w:rsidRPr="0073453E">
        <w:rPr>
          <w:vertAlign w:val="subscript"/>
          <w:lang w:val="en-US"/>
        </w:rPr>
        <w:t>0</w:t>
      </w:r>
      <w:r w:rsidRPr="0073453E">
        <w:rPr>
          <w:lang w:val="en-US"/>
        </w:rPr>
        <w:t xml:space="preserve"> is the “cut-off frequency” for the waveguide. No energy can propagate freely at a frequency below the cut-off frequency. Consequently the phase velocity (</w:t>
      </w:r>
      <w:r w:rsidRPr="0073453E">
        <w:rPr>
          <w:i/>
          <w:iCs/>
          <w:lang w:val="en-US"/>
        </w:rPr>
        <w:t>v</w:t>
      </w:r>
      <w:r w:rsidRPr="0073453E">
        <w:rPr>
          <w:i/>
          <w:iCs/>
          <w:vertAlign w:val="subscript"/>
          <w:lang w:val="en-US"/>
        </w:rPr>
        <w:t>p</w:t>
      </w:r>
      <w:r w:rsidRPr="0073453E">
        <w:rPr>
          <w:lang w:val="en-US"/>
        </w:rPr>
        <w:t>, propagation velocity of the wave fronts) and group velocity (</w:t>
      </w:r>
      <w:r w:rsidRPr="0073453E">
        <w:rPr>
          <w:i/>
          <w:iCs/>
          <w:lang w:val="en-US"/>
        </w:rPr>
        <w:t>v</w:t>
      </w:r>
      <w:r w:rsidRPr="0073453E">
        <w:rPr>
          <w:i/>
          <w:iCs/>
          <w:vertAlign w:val="subscript"/>
          <w:lang w:val="en-US"/>
        </w:rPr>
        <w:t>g</w:t>
      </w:r>
      <w:r w:rsidRPr="0073453E">
        <w:rPr>
          <w:lang w:val="en-US"/>
        </w:rPr>
        <w:t xml:space="preserve">, propagation velocity of the energy) are not equal. </w:t>
      </w:r>
    </w:p>
    <w:p w:rsidR="00A700A8" w:rsidRPr="0073453E" w:rsidRDefault="00A700A8" w:rsidP="00A700A8">
      <w:pPr>
        <w:rPr>
          <w:lang w:val="en-US"/>
        </w:rPr>
      </w:pPr>
      <w:r w:rsidRPr="0073453E">
        <w:rPr>
          <w:lang w:val="en-US"/>
        </w:rPr>
        <w:t>To allow for this, a phase correction is applied at all frequencies in the spectrum, which varies in proportion to the time difference and in proportion to the difference between the squares of the frequency and the central detection frequency 13.733 kHz. (The correction is zero at the central frequency itself.)</w:t>
      </w:r>
    </w:p>
    <w:p w:rsidR="00A700A8" w:rsidRPr="0073453E" w:rsidRDefault="00A700A8" w:rsidP="00A700A8">
      <w:pPr>
        <w:rPr>
          <w:lang w:val="en-US"/>
        </w:rPr>
      </w:pPr>
      <w:r w:rsidRPr="0073453E">
        <w:rPr>
          <w:lang w:val="en-US"/>
        </w:rPr>
        <w:t>The phase correction is:</w:t>
      </w:r>
    </w:p>
    <w:p w:rsidR="006E1BA0" w:rsidRDefault="006E1BA0" w:rsidP="006E1BA0">
      <w:pPr>
        <w:pStyle w:val="Blanc"/>
      </w:pPr>
    </w:p>
    <w:p w:rsidR="00A700A8" w:rsidRPr="0073453E" w:rsidRDefault="00A700A8" w:rsidP="006D5F86">
      <w:pPr>
        <w:pStyle w:val="Equation"/>
        <w:rPr>
          <w:szCs w:val="24"/>
          <w:lang w:val="en-US"/>
        </w:rPr>
      </w:pPr>
      <w:r w:rsidRPr="0073453E">
        <w:rPr>
          <w:i/>
          <w:lang w:val="en-US"/>
        </w:rPr>
        <w:tab/>
      </w:r>
      <w:r w:rsidRPr="0073453E">
        <w:rPr>
          <w:i/>
          <w:lang w:val="en-US"/>
        </w:rPr>
        <w:tab/>
      </w:r>
      <w:r w:rsidRPr="006D5F86">
        <w:rPr>
          <w:iCs/>
        </w:rPr>
        <w:t>π</w:t>
      </w:r>
      <w:r w:rsidRPr="0073453E">
        <w:rPr>
          <w:iCs/>
          <w:lang w:val="en-US"/>
        </w:rPr>
        <w:t xml:space="preserve"> </w:t>
      </w:r>
      <w:r w:rsidRPr="0073453E">
        <w:rPr>
          <w:i/>
          <w:iCs/>
          <w:lang w:val="en-US"/>
        </w:rPr>
        <w:t>f</w:t>
      </w:r>
      <w:r w:rsidRPr="0073453E">
        <w:rPr>
          <w:iCs/>
          <w:vertAlign w:val="subscript"/>
          <w:lang w:val="en-US"/>
        </w:rPr>
        <w:t>0</w:t>
      </w:r>
      <w:r w:rsidRPr="0073453E">
        <w:rPr>
          <w:iCs/>
          <w:vertAlign w:val="superscript"/>
          <w:lang w:val="en-US"/>
        </w:rPr>
        <w:t xml:space="preserve">2 </w:t>
      </w:r>
      <w:r w:rsidRPr="0073453E">
        <w:rPr>
          <w:lang w:val="en-US"/>
        </w:rPr>
        <w:t>(</w:t>
      </w:r>
      <w:r w:rsidRPr="0073453E">
        <w:rPr>
          <w:i/>
          <w:lang w:val="en-US"/>
        </w:rPr>
        <w:t>f</w:t>
      </w:r>
      <w:r w:rsidRPr="0073453E">
        <w:rPr>
          <w:vertAlign w:val="superscript"/>
          <w:lang w:val="en-US"/>
        </w:rPr>
        <w:t xml:space="preserve">  2 </w:t>
      </w:r>
      <w:r w:rsidRPr="0073453E">
        <w:rPr>
          <w:lang w:val="en-US"/>
        </w:rPr>
        <w:t xml:space="preserve"> − </w:t>
      </w:r>
      <w:r w:rsidRPr="0073453E">
        <w:rPr>
          <w:i/>
          <w:lang w:val="en-US"/>
        </w:rPr>
        <w:t>f</w:t>
      </w:r>
      <w:r w:rsidRPr="0073453E">
        <w:rPr>
          <w:vertAlign w:val="subscript"/>
          <w:lang w:val="en-US"/>
        </w:rPr>
        <w:t>1</w:t>
      </w:r>
      <w:r w:rsidRPr="0073453E">
        <w:rPr>
          <w:vertAlign w:val="superscript"/>
          <w:lang w:val="en-US"/>
        </w:rPr>
        <w:t>2</w:t>
      </w:r>
      <w:r w:rsidRPr="0073453E">
        <w:rPr>
          <w:lang w:val="en-US"/>
        </w:rPr>
        <w:t>) / (</w:t>
      </w:r>
      <w:r w:rsidRPr="0073453E">
        <w:rPr>
          <w:i/>
          <w:lang w:val="en-US"/>
        </w:rPr>
        <w:t>f</w:t>
      </w:r>
      <w:r w:rsidRPr="0073453E">
        <w:rPr>
          <w:vertAlign w:val="subscript"/>
          <w:lang w:val="en-US"/>
        </w:rPr>
        <w:t>1</w:t>
      </w:r>
      <w:r w:rsidRPr="0073453E">
        <w:rPr>
          <w:vertAlign w:val="superscript"/>
          <w:lang w:val="en-US"/>
        </w:rPr>
        <w:t>2</w:t>
      </w:r>
      <w:r w:rsidRPr="0073453E">
        <w:rPr>
          <w:lang w:val="en-US"/>
        </w:rPr>
        <w:t xml:space="preserve"> </w:t>
      </w:r>
      <w:r w:rsidRPr="0073453E">
        <w:rPr>
          <w:i/>
          <w:lang w:val="en-US"/>
        </w:rPr>
        <w:t>f</w:t>
      </w:r>
      <w:r w:rsidRPr="0073453E">
        <w:rPr>
          <w:lang w:val="en-US"/>
        </w:rPr>
        <w:t xml:space="preserve">) </w:t>
      </w:r>
      <w:r w:rsidRPr="00272C6E">
        <w:t>Δ</w:t>
      </w:r>
      <w:r w:rsidRPr="0073453E">
        <w:rPr>
          <w:i/>
          <w:lang w:val="en-US"/>
        </w:rPr>
        <w:t>t</w:t>
      </w:r>
    </w:p>
    <w:p w:rsidR="006E1BA0" w:rsidRDefault="006E1BA0" w:rsidP="006E1BA0">
      <w:pPr>
        <w:pStyle w:val="Blanc"/>
      </w:pPr>
    </w:p>
    <w:p w:rsidR="00A700A8" w:rsidRPr="0073453E" w:rsidRDefault="00A700A8" w:rsidP="006D5F86">
      <w:pPr>
        <w:rPr>
          <w:lang w:val="en-US"/>
        </w:rPr>
      </w:pPr>
      <w:r w:rsidRPr="0073453E">
        <w:rPr>
          <w:lang w:val="en-US"/>
        </w:rPr>
        <w:t>where:</w:t>
      </w:r>
    </w:p>
    <w:p w:rsidR="00A700A8" w:rsidRPr="00272C6E" w:rsidRDefault="00A700A8" w:rsidP="006D5F86">
      <w:pPr>
        <w:pStyle w:val="Equationlegend"/>
      </w:pPr>
      <w:r w:rsidRPr="00272C6E">
        <w:tab/>
      </w:r>
      <w:r w:rsidRPr="00272C6E">
        <w:rPr>
          <w:i/>
          <w:iCs/>
          <w:szCs w:val="28"/>
        </w:rPr>
        <w:t>f</w:t>
      </w:r>
      <w:r w:rsidRPr="00272C6E">
        <w:rPr>
          <w:iCs/>
          <w:szCs w:val="28"/>
          <w:vertAlign w:val="subscript"/>
        </w:rPr>
        <w:t xml:space="preserve">0 </w:t>
      </w:r>
      <w:r w:rsidR="006D5F86">
        <w:rPr>
          <w:iCs/>
        </w:rPr>
        <w:t>:</w:t>
      </w:r>
      <w:r w:rsidRPr="00272C6E">
        <w:rPr>
          <w:iCs/>
        </w:rPr>
        <w:tab/>
        <w:t xml:space="preserve">waveguide </w:t>
      </w:r>
      <w:r w:rsidRPr="00272C6E">
        <w:t>cutoff frequency (of the order 1 kHz)</w:t>
      </w:r>
    </w:p>
    <w:p w:rsidR="00A700A8" w:rsidRPr="00272C6E" w:rsidRDefault="00A700A8" w:rsidP="006D5F86">
      <w:pPr>
        <w:pStyle w:val="Equationlegend"/>
      </w:pPr>
      <w:r w:rsidRPr="00272C6E">
        <w:rPr>
          <w:i/>
          <w:szCs w:val="28"/>
        </w:rPr>
        <w:tab/>
        <w:t xml:space="preserve">f </w:t>
      </w:r>
      <w:r w:rsidR="006D5F86">
        <w:rPr>
          <w:iCs/>
        </w:rPr>
        <w:t>:</w:t>
      </w:r>
      <w:r w:rsidRPr="00272C6E">
        <w:rPr>
          <w:i/>
          <w:szCs w:val="28"/>
        </w:rPr>
        <w:tab/>
      </w:r>
      <w:r w:rsidRPr="00272C6E">
        <w:t>frequency to be corrected</w:t>
      </w:r>
    </w:p>
    <w:p w:rsidR="00A700A8" w:rsidRPr="00272C6E" w:rsidRDefault="00A700A8" w:rsidP="006D5F86">
      <w:pPr>
        <w:pStyle w:val="Equationlegend"/>
      </w:pPr>
      <w:r w:rsidRPr="00272C6E">
        <w:rPr>
          <w:i/>
          <w:szCs w:val="28"/>
        </w:rPr>
        <w:tab/>
        <w:t>f</w:t>
      </w:r>
      <w:r w:rsidRPr="00272C6E">
        <w:rPr>
          <w:szCs w:val="28"/>
          <w:vertAlign w:val="subscript"/>
        </w:rPr>
        <w:t xml:space="preserve">1 </w:t>
      </w:r>
      <w:r w:rsidR="006D5F86">
        <w:rPr>
          <w:iCs/>
        </w:rPr>
        <w:t>:</w:t>
      </w:r>
      <w:r w:rsidRPr="00272C6E">
        <w:rPr>
          <w:iCs/>
        </w:rPr>
        <w:tab/>
      </w:r>
      <w:r w:rsidRPr="00272C6E">
        <w:t>central detection</w:t>
      </w:r>
      <w:r w:rsidRPr="00272C6E">
        <w:rPr>
          <w:i/>
          <w:szCs w:val="28"/>
        </w:rPr>
        <w:t xml:space="preserve"> </w:t>
      </w:r>
      <w:r w:rsidRPr="00272C6E">
        <w:t>frequency e.g. 13.733 kHz</w:t>
      </w:r>
    </w:p>
    <w:p w:rsidR="00A700A8" w:rsidRPr="00272C6E" w:rsidRDefault="00A700A8" w:rsidP="006D5F86">
      <w:pPr>
        <w:pStyle w:val="Equationlegend"/>
      </w:pPr>
      <w:r w:rsidRPr="00272C6E">
        <w:rPr>
          <w:szCs w:val="28"/>
        </w:rPr>
        <w:tab/>
        <w:t>Δ</w:t>
      </w:r>
      <w:r w:rsidRPr="00272C6E">
        <w:rPr>
          <w:i/>
          <w:szCs w:val="28"/>
        </w:rPr>
        <w:t xml:space="preserve">t </w:t>
      </w:r>
      <w:r w:rsidR="006D5F86">
        <w:rPr>
          <w:i/>
          <w:szCs w:val="28"/>
        </w:rPr>
        <w:t>:</w:t>
      </w:r>
      <w:r w:rsidRPr="00272C6E">
        <w:rPr>
          <w:i/>
          <w:szCs w:val="28"/>
        </w:rPr>
        <w:tab/>
      </w:r>
      <w:r w:rsidRPr="00272C6E">
        <w:rPr>
          <w:szCs w:val="28"/>
        </w:rPr>
        <w:t>time difference.</w:t>
      </w:r>
    </w:p>
    <w:p w:rsidR="00A700A8" w:rsidRPr="0073453E" w:rsidRDefault="00A700A8" w:rsidP="00A700A8">
      <w:pPr>
        <w:rPr>
          <w:lang w:val="en-US"/>
        </w:rPr>
      </w:pPr>
      <w:r w:rsidRPr="0073453E">
        <w:rPr>
          <w:lang w:val="en-US"/>
        </w:rPr>
        <w:t>Thus the phase shifts are corrected by manipulating the waveform spectra of the non</w:t>
      </w:r>
      <w:r w:rsidRPr="0073453E">
        <w:rPr>
          <w:lang w:val="en-US"/>
        </w:rPr>
        <w:noBreakHyphen/>
        <w:t>reference stations and taking the reference station as “truth”.</w:t>
      </w:r>
    </w:p>
    <w:p w:rsidR="00A700A8" w:rsidRPr="0073453E" w:rsidRDefault="00A700A8" w:rsidP="00A700A8">
      <w:pPr>
        <w:rPr>
          <w:lang w:val="en-US"/>
        </w:rPr>
      </w:pPr>
      <w:r w:rsidRPr="0073453E">
        <w:rPr>
          <w:lang w:val="en-US"/>
        </w:rPr>
        <w:t>If ∆</w:t>
      </w:r>
      <w:r w:rsidRPr="0073453E">
        <w:rPr>
          <w:i/>
          <w:iCs/>
          <w:lang w:val="en-US"/>
        </w:rPr>
        <w:t xml:space="preserve">T </w:t>
      </w:r>
      <w:r w:rsidRPr="0073453E">
        <w:rPr>
          <w:lang w:val="en-US"/>
        </w:rPr>
        <w:t>exceeds about 4 000 µs (which is not uncommon for overseas stations) then uncorrected time differences are likely to be ~100 µs in error. Time differences can reach 10 000 µs for Cyprus.</w:t>
      </w:r>
    </w:p>
    <w:p w:rsidR="00A700A8" w:rsidRPr="0073453E" w:rsidRDefault="00A700A8" w:rsidP="00A700A8">
      <w:pPr>
        <w:rPr>
          <w:lang w:val="en-US"/>
        </w:rPr>
      </w:pPr>
      <w:r w:rsidRPr="0073453E">
        <w:rPr>
          <w:lang w:val="en-US"/>
        </w:rPr>
        <w:t>Values of ∆</w:t>
      </w:r>
      <w:r w:rsidRPr="0073453E">
        <w:rPr>
          <w:i/>
          <w:iCs/>
          <w:lang w:val="en-US"/>
        </w:rPr>
        <w:t xml:space="preserve">T </w:t>
      </w:r>
      <w:r w:rsidRPr="0073453E">
        <w:rPr>
          <w:lang w:val="en-US"/>
        </w:rPr>
        <w:t>are computed on the basis of the timing of the largest peak in the 128 point waveform.</w:t>
      </w:r>
    </w:p>
    <w:p w:rsidR="00A700A8" w:rsidRPr="0073453E" w:rsidRDefault="00A700A8" w:rsidP="00A700A8">
      <w:pPr>
        <w:rPr>
          <w:lang w:val="en-US"/>
        </w:rPr>
      </w:pPr>
      <w:r w:rsidRPr="0073453E">
        <w:rPr>
          <w:lang w:val="en-US"/>
        </w:rPr>
        <w:t>Visual superposition of waveforms shifted by time differences with and without spectral calibration have indicated the value of doing this. This is an indication of the importance of having good representation over the frequency range.</w:t>
      </w:r>
    </w:p>
    <w:p w:rsidR="00A700A8" w:rsidRPr="0073453E" w:rsidRDefault="00A700A8" w:rsidP="00A700A8">
      <w:pPr>
        <w:pStyle w:val="Heading2"/>
        <w:rPr>
          <w:lang w:val="en-US"/>
        </w:rPr>
      </w:pPr>
      <w:bookmarkStart w:id="20" w:name="_Ref32038004"/>
      <w:bookmarkStart w:id="21" w:name="_Toc37229757"/>
      <w:bookmarkStart w:id="22" w:name="_Toc277756331"/>
      <w:r w:rsidRPr="0073453E">
        <w:rPr>
          <w:lang w:val="en-US"/>
        </w:rPr>
        <w:lastRenderedPageBreak/>
        <w:t>5.5</w:t>
      </w:r>
      <w:r w:rsidRPr="0073453E">
        <w:rPr>
          <w:lang w:val="en-US"/>
        </w:rPr>
        <w:tab/>
        <w:t>Time difference extraction</w:t>
      </w:r>
      <w:bookmarkEnd w:id="20"/>
      <w:bookmarkEnd w:id="21"/>
      <w:bookmarkEnd w:id="22"/>
    </w:p>
    <w:p w:rsidR="00A700A8" w:rsidRPr="0073453E" w:rsidRDefault="00A700A8" w:rsidP="006D5F86">
      <w:pPr>
        <w:rPr>
          <w:lang w:val="en-US"/>
        </w:rPr>
      </w:pPr>
      <w:r w:rsidRPr="0073453E">
        <w:rPr>
          <w:lang w:val="en-US"/>
        </w:rPr>
        <w:t xml:space="preserve">The waveform reconstruction process results in waveforms, </w:t>
      </w:r>
      <w:r w:rsidRPr="0073453E">
        <w:rPr>
          <w:i/>
          <w:lang w:val="en-US"/>
        </w:rPr>
        <w:t>T</w:t>
      </w:r>
      <w:r w:rsidRPr="0073453E">
        <w:rPr>
          <w:i/>
          <w:iCs/>
          <w:vertAlign w:val="subscript"/>
          <w:lang w:val="en-US"/>
        </w:rPr>
        <w:t>i</w:t>
      </w:r>
      <w:r w:rsidRPr="0073453E">
        <w:rPr>
          <w:lang w:val="en-US"/>
        </w:rPr>
        <w:t xml:space="preserve">, of 1 024 complex samples, separated by 9.10 </w:t>
      </w:r>
      <w:r w:rsidRPr="00272C6E">
        <w:t>μ</w:t>
      </w:r>
      <w:r w:rsidRPr="0073453E">
        <w:rPr>
          <w:lang w:val="en-US"/>
        </w:rPr>
        <w:t>s. The absolute epoch of each waveform is the time of the centre point.</w:t>
      </w:r>
    </w:p>
    <w:p w:rsidR="00A700A8" w:rsidRPr="0073453E" w:rsidRDefault="00A700A8" w:rsidP="00A700A8">
      <w:pPr>
        <w:rPr>
          <w:lang w:val="en-US"/>
        </w:rPr>
      </w:pPr>
      <w:r w:rsidRPr="0073453E">
        <w:rPr>
          <w:lang w:val="en-US"/>
        </w:rPr>
        <w:t xml:space="preserve">To determine the time difference between two waveforms we compute the correlogram, </w:t>
      </w:r>
      <w:r w:rsidRPr="0073453E">
        <w:rPr>
          <w:i/>
          <w:lang w:val="en-US"/>
        </w:rPr>
        <w:t>C</w:t>
      </w:r>
      <w:r w:rsidRPr="0073453E">
        <w:rPr>
          <w:lang w:val="en-US"/>
        </w:rPr>
        <w:t>. This is defined as the convolution of the first waveform with the time-reverse of the second waveform. (So if the waveforms are identical the peak of the correlogram will be at element 0). Convolution in the time domain is equivalent to multiplication in the frequency domain, and time-reversal is equivalent to taking the complex conjugate in the frequency domain, so:</w:t>
      </w:r>
    </w:p>
    <w:p w:rsidR="006E1BA0" w:rsidRDefault="006E1BA0" w:rsidP="006E1BA0">
      <w:pPr>
        <w:pStyle w:val="Blanc"/>
      </w:pPr>
    </w:p>
    <w:p w:rsidR="006D5F86" w:rsidRDefault="006D5F86" w:rsidP="00A700A8">
      <w:pPr>
        <w:pStyle w:val="Equation"/>
      </w:pPr>
      <w:r w:rsidRPr="0073453E">
        <w:rPr>
          <w:lang w:val="en-US"/>
        </w:rPr>
        <w:tab/>
      </w:r>
      <w:r w:rsidRPr="0073453E">
        <w:rPr>
          <w:lang w:val="en-US"/>
        </w:rPr>
        <w:tab/>
      </w:r>
      <w:r w:rsidRPr="006D5F86">
        <w:rPr>
          <w:position w:val="-10"/>
        </w:rPr>
        <w:object w:dxaOrig="1700" w:dyaOrig="400">
          <v:shape id="_x0000_i1035" type="#_x0000_t75" style="width:85.2pt;height:20.4pt" o:ole="">
            <v:imagedata r:id="rId32" o:title=""/>
          </v:shape>
          <o:OLEObject Type="Embed" ProgID="Equation.3" ShapeID="_x0000_i1035" DrawAspect="Content" ObjectID="_1355748093" r:id="rId33"/>
        </w:object>
      </w:r>
    </w:p>
    <w:p w:rsidR="006E1BA0" w:rsidRDefault="006E1BA0" w:rsidP="006E1BA0">
      <w:pPr>
        <w:pStyle w:val="Blanc"/>
      </w:pPr>
    </w:p>
    <w:p w:rsidR="00A700A8" w:rsidRPr="0073453E" w:rsidRDefault="00A700A8" w:rsidP="00A700A8">
      <w:pPr>
        <w:rPr>
          <w:szCs w:val="24"/>
          <w:lang w:val="en-US"/>
        </w:rPr>
      </w:pPr>
      <w:r w:rsidRPr="0073453E">
        <w:rPr>
          <w:szCs w:val="24"/>
          <w:lang w:val="en-US"/>
        </w:rPr>
        <w:t xml:space="preserve">where </w:t>
      </w:r>
      <w:r w:rsidRPr="0073453E">
        <w:rPr>
          <w:i/>
          <w:szCs w:val="24"/>
          <w:lang w:val="en-US"/>
        </w:rPr>
        <w:t>F</w:t>
      </w:r>
      <w:r w:rsidRPr="0073453E">
        <w:rPr>
          <w:i/>
          <w:iCs/>
          <w:szCs w:val="24"/>
          <w:vertAlign w:val="subscript"/>
          <w:lang w:val="en-US"/>
        </w:rPr>
        <w:t>i</w:t>
      </w:r>
      <w:r w:rsidRPr="0073453E">
        <w:rPr>
          <w:szCs w:val="24"/>
          <w:lang w:val="en-US"/>
        </w:rPr>
        <w:t xml:space="preserve"> = FFT(</w:t>
      </w:r>
      <w:r w:rsidRPr="0073453E">
        <w:rPr>
          <w:i/>
          <w:szCs w:val="24"/>
          <w:lang w:val="en-US"/>
        </w:rPr>
        <w:t>T</w:t>
      </w:r>
      <w:r w:rsidRPr="0073453E">
        <w:rPr>
          <w:i/>
          <w:iCs/>
          <w:szCs w:val="24"/>
          <w:vertAlign w:val="subscript"/>
          <w:lang w:val="en-US"/>
        </w:rPr>
        <w:t>i</w:t>
      </w:r>
      <w:r w:rsidRPr="0073453E">
        <w:rPr>
          <w:szCs w:val="24"/>
          <w:lang w:val="en-US"/>
        </w:rPr>
        <w:t>), FFT denotes the forward Fourier transform, FFT</w:t>
      </w:r>
      <w:r w:rsidRPr="0073453E">
        <w:rPr>
          <w:szCs w:val="24"/>
          <w:vertAlign w:val="superscript"/>
          <w:lang w:val="en-US"/>
        </w:rPr>
        <w:t>−1</w:t>
      </w:r>
      <w:r w:rsidRPr="0073453E">
        <w:rPr>
          <w:szCs w:val="24"/>
          <w:lang w:val="en-US"/>
        </w:rPr>
        <w:t xml:space="preserve"> denotes the inverse and * denotes complex conjugate. The correlogram is pure real.</w:t>
      </w:r>
    </w:p>
    <w:p w:rsidR="00A700A8" w:rsidRPr="0073453E" w:rsidRDefault="00A700A8" w:rsidP="00A700A8">
      <w:pPr>
        <w:rPr>
          <w:lang w:val="en-US"/>
        </w:rPr>
      </w:pPr>
      <w:r w:rsidRPr="0073453E">
        <w:rPr>
          <w:lang w:val="en-US"/>
        </w:rPr>
        <w:t>Since the original time domain points are sampled every 9.10 </w:t>
      </w:r>
      <w:r w:rsidRPr="00272C6E">
        <w:t>μ</w:t>
      </w:r>
      <w:r w:rsidRPr="0073453E">
        <w:rPr>
          <w:lang w:val="en-US"/>
        </w:rPr>
        <w:t xml:space="preserve">s then so will the correlogram points. To find the maximum of the correlogram to high precision we need to compute the differential of the correlogram. To differentiate in the time domain multiply by </w:t>
      </w:r>
      <w:r w:rsidRPr="00272C6E">
        <w:t>ω</w:t>
      </w:r>
      <w:r w:rsidRPr="0073453E">
        <w:rPr>
          <w:lang w:val="en-US"/>
        </w:rPr>
        <w:t xml:space="preserve"> in the frequency domain (</w:t>
      </w:r>
      <w:r w:rsidRPr="00272C6E">
        <w:t>ω</w:t>
      </w:r>
      <w:r w:rsidRPr="0073453E">
        <w:rPr>
          <w:lang w:val="en-US"/>
        </w:rPr>
        <w:t xml:space="preserve"> being 2</w:t>
      </w:r>
      <w:r w:rsidRPr="00272C6E">
        <w:t>π</w:t>
      </w:r>
      <w:r w:rsidRPr="0073453E">
        <w:rPr>
          <w:lang w:val="en-US"/>
        </w:rPr>
        <w:t xml:space="preserve"> </w:t>
      </w:r>
      <w:r w:rsidRPr="00272C6E">
        <w:rPr>
          <w:szCs w:val="24"/>
        </w:rPr>
        <w:sym w:font="Symbol" w:char="F0B4"/>
      </w:r>
      <w:r w:rsidRPr="0073453E">
        <w:rPr>
          <w:lang w:val="en-US"/>
        </w:rPr>
        <w:t xml:space="preserve"> frequency, and of course increases linearly from zero at the first element). Then inverse FFT back to time domain the differential appears in the imaginary component. So to obtain simultaneously both the original correlogram and its differential compute:</w:t>
      </w:r>
    </w:p>
    <w:p w:rsidR="006E1BA0" w:rsidRDefault="006E1BA0" w:rsidP="006E1BA0">
      <w:pPr>
        <w:pStyle w:val="Blanc"/>
      </w:pPr>
    </w:p>
    <w:p w:rsidR="00A700A8" w:rsidRPr="00272C6E" w:rsidRDefault="006D5F86" w:rsidP="006D5F86">
      <w:pPr>
        <w:pStyle w:val="Equation"/>
      </w:pPr>
      <w:r w:rsidRPr="0073453E">
        <w:rPr>
          <w:lang w:val="en-US"/>
        </w:rPr>
        <w:tab/>
      </w:r>
      <w:r w:rsidRPr="0073453E">
        <w:rPr>
          <w:lang w:val="en-US"/>
        </w:rPr>
        <w:tab/>
      </w:r>
      <w:r w:rsidRPr="006D5F86">
        <w:rPr>
          <w:position w:val="-10"/>
        </w:rPr>
        <w:object w:dxaOrig="2580" w:dyaOrig="400">
          <v:shape id="_x0000_i1036" type="#_x0000_t75" style="width:129pt;height:20.4pt" o:ole="">
            <v:imagedata r:id="rId34" o:title=""/>
          </v:shape>
          <o:OLEObject Type="Embed" ProgID="Equation.3" ShapeID="_x0000_i1036" DrawAspect="Content" ObjectID="_1355748094" r:id="rId35"/>
        </w:object>
      </w:r>
    </w:p>
    <w:p w:rsidR="006E1BA0" w:rsidRDefault="006E1BA0" w:rsidP="006E1BA0">
      <w:pPr>
        <w:pStyle w:val="Blanc"/>
      </w:pPr>
    </w:p>
    <w:p w:rsidR="00A700A8" w:rsidRPr="0073453E" w:rsidRDefault="00A700A8" w:rsidP="00A700A8">
      <w:pPr>
        <w:rPr>
          <w:lang w:val="en-US"/>
        </w:rPr>
      </w:pPr>
      <w:r w:rsidRPr="0073453E">
        <w:rPr>
          <w:lang w:val="en-US"/>
        </w:rPr>
        <w:t xml:space="preserve">The real part of </w:t>
      </w:r>
      <w:r w:rsidRPr="0073453E">
        <w:rPr>
          <w:i/>
          <w:lang w:val="en-US"/>
        </w:rPr>
        <w:t>C'</w:t>
      </w:r>
      <w:r w:rsidRPr="0073453E">
        <w:rPr>
          <w:lang w:val="en-US"/>
        </w:rPr>
        <w:t xml:space="preserve"> identifies the largest peak, while interpolation of the imaginary part of </w:t>
      </w:r>
      <w:r w:rsidRPr="0073453E">
        <w:rPr>
          <w:i/>
          <w:lang w:val="en-US"/>
        </w:rPr>
        <w:t>C'</w:t>
      </w:r>
      <w:r w:rsidRPr="0073453E">
        <w:rPr>
          <w:lang w:val="en-US"/>
        </w:rPr>
        <w:t xml:space="preserve"> to find its zero crossing gives the true precision time difference.</w:t>
      </w:r>
    </w:p>
    <w:p w:rsidR="00A700A8" w:rsidRPr="0073453E" w:rsidRDefault="00A700A8" w:rsidP="00A700A8">
      <w:pPr>
        <w:rPr>
          <w:lang w:val="en-US"/>
        </w:rPr>
      </w:pPr>
      <w:r w:rsidRPr="0073453E">
        <w:rPr>
          <w:lang w:val="en-US"/>
        </w:rPr>
        <w:t>Also the following is used to compute the correlation signal-to-noise ratios that are used in quality control.</w:t>
      </w:r>
    </w:p>
    <w:p w:rsidR="00A700A8" w:rsidRPr="00272C6E" w:rsidRDefault="00A700A8" w:rsidP="00A700A8">
      <w:pPr>
        <w:pStyle w:val="enumlev1"/>
      </w:pPr>
      <w:r w:rsidRPr="0073453E">
        <w:rPr>
          <w:lang w:val="en-US"/>
        </w:rPr>
        <w:t>–</w:t>
      </w:r>
      <w:r w:rsidRPr="0073453E">
        <w:rPr>
          <w:lang w:val="en-US"/>
        </w:rPr>
        <w:tab/>
        <w:t xml:space="preserve">Absolute signal-to-noise ratio (ASNR) is a measure of how much the flash stands out above noise. </w:t>
      </w:r>
      <w:r w:rsidRPr="00272C6E">
        <w:t>Positive values are best.</w:t>
      </w:r>
    </w:p>
    <w:p w:rsidR="006E1BA0" w:rsidRDefault="006E1BA0" w:rsidP="006E1BA0">
      <w:pPr>
        <w:pStyle w:val="Blanc"/>
      </w:pPr>
    </w:p>
    <w:p w:rsidR="006D5F86" w:rsidRDefault="006D5F86" w:rsidP="00A700A8">
      <w:pPr>
        <w:pStyle w:val="Equation"/>
      </w:pPr>
      <w:r>
        <w:tab/>
      </w:r>
      <w:r>
        <w:tab/>
      </w:r>
      <w:r w:rsidRPr="006D5F86">
        <w:rPr>
          <w:position w:val="-38"/>
        </w:rPr>
        <w:object w:dxaOrig="3260" w:dyaOrig="880">
          <v:shape id="_x0000_i1037" type="#_x0000_t75" style="width:163.2pt;height:43.8pt" o:ole="">
            <v:imagedata r:id="rId36" o:title=""/>
          </v:shape>
          <o:OLEObject Type="Embed" ProgID="Equation.3" ShapeID="_x0000_i1037" DrawAspect="Content" ObjectID="_1355748095" r:id="rId37"/>
        </w:object>
      </w:r>
    </w:p>
    <w:p w:rsidR="00A700A8" w:rsidRPr="0073453E" w:rsidRDefault="00A700A8" w:rsidP="00A700A8">
      <w:pPr>
        <w:rPr>
          <w:lang w:val="en-US"/>
        </w:rPr>
      </w:pPr>
      <w:r w:rsidRPr="0073453E">
        <w:rPr>
          <w:lang w:val="en-US"/>
        </w:rPr>
        <w:t>where:</w:t>
      </w:r>
    </w:p>
    <w:p w:rsidR="00A700A8" w:rsidRPr="00272C6E" w:rsidRDefault="00A700A8" w:rsidP="00A700A8">
      <w:pPr>
        <w:pStyle w:val="Equationlegend"/>
      </w:pPr>
      <w:r w:rsidRPr="00272C6E">
        <w:tab/>
      </w:r>
      <w:r w:rsidRPr="00272C6E">
        <w:rPr>
          <w:i/>
        </w:rPr>
        <w:t>C</w:t>
      </w:r>
      <w:r w:rsidRPr="006D5F86">
        <w:rPr>
          <w:i/>
          <w:iCs/>
          <w:vertAlign w:val="subscript"/>
        </w:rPr>
        <w:t>max</w:t>
      </w:r>
      <w:r w:rsidRPr="00272C6E">
        <w:t xml:space="preserve"> = </w:t>
      </w:r>
      <w:r w:rsidRPr="00272C6E">
        <w:tab/>
        <w:t xml:space="preserve">peak value of correlogram </w:t>
      </w:r>
      <w:r w:rsidRPr="00272C6E">
        <w:rPr>
          <w:i/>
        </w:rPr>
        <w:t>C</w:t>
      </w:r>
    </w:p>
    <w:p w:rsidR="00A700A8" w:rsidRPr="00272C6E" w:rsidRDefault="00A700A8" w:rsidP="00A700A8">
      <w:pPr>
        <w:pStyle w:val="Equationlegend"/>
      </w:pPr>
      <w:r w:rsidRPr="00272C6E">
        <w:tab/>
      </w:r>
      <w:r w:rsidRPr="00272C6E">
        <w:rPr>
          <w:position w:val="-12"/>
        </w:rPr>
        <w:object w:dxaOrig="320" w:dyaOrig="420">
          <v:shape id="_x0000_i1038" type="#_x0000_t75" style="width:15pt;height:20.4pt" o:ole="">
            <v:imagedata r:id="rId38" o:title=""/>
          </v:shape>
          <o:OLEObject Type="Embed" ProgID="Equation.DSMT4" ShapeID="_x0000_i1038" DrawAspect="Content" ObjectID="_1355748096" r:id="rId39"/>
        </w:object>
      </w:r>
      <w:r w:rsidRPr="00272C6E">
        <w:t xml:space="preserve"> , </w:t>
      </w:r>
      <w:r w:rsidRPr="00272C6E">
        <w:rPr>
          <w:position w:val="-12"/>
        </w:rPr>
        <w:object w:dxaOrig="320" w:dyaOrig="420">
          <v:shape id="_x0000_i1039" type="#_x0000_t75" style="width:15pt;height:20.4pt" o:ole="">
            <v:imagedata r:id="rId40" o:title=""/>
          </v:shape>
          <o:OLEObject Type="Embed" ProgID="Equation.DSMT4" ShapeID="_x0000_i1039" DrawAspect="Content" ObjectID="_1355748097" r:id="rId41"/>
        </w:object>
      </w:r>
      <w:r w:rsidRPr="00272C6E">
        <w:t xml:space="preserve"> = </w:t>
      </w:r>
      <w:r w:rsidRPr="00272C6E">
        <w:tab/>
        <w:t>mean values of waveform amplitudes in the two waveforms correlated.</w:t>
      </w:r>
    </w:p>
    <w:p w:rsidR="00A700A8" w:rsidRPr="0073453E" w:rsidRDefault="00A700A8" w:rsidP="0061141D">
      <w:pPr>
        <w:rPr>
          <w:lang w:val="en-US"/>
        </w:rPr>
      </w:pPr>
      <w:r w:rsidRPr="0073453E">
        <w:rPr>
          <w:lang w:val="en-US"/>
        </w:rPr>
        <w:t>This ASNR should not be confused with the signal to noise ratio of an individual waveform as determined at the outstation (</w:t>
      </w:r>
      <w:r w:rsidR="0061141D" w:rsidRPr="0073453E">
        <w:rPr>
          <w:lang w:val="en-US"/>
        </w:rPr>
        <w:t>§</w:t>
      </w:r>
      <w:r w:rsidRPr="0073453E">
        <w:rPr>
          <w:lang w:val="en-US"/>
        </w:rPr>
        <w:t xml:space="preserve"> 4.3.3 (5)).</w:t>
      </w:r>
    </w:p>
    <w:p w:rsidR="00A700A8" w:rsidRPr="0073453E" w:rsidRDefault="00A700A8" w:rsidP="0061141D">
      <w:pPr>
        <w:pStyle w:val="enumlev1"/>
        <w:rPr>
          <w:lang w:val="en-US"/>
        </w:rPr>
      </w:pPr>
      <w:r w:rsidRPr="0073453E">
        <w:rPr>
          <w:lang w:val="en-US"/>
        </w:rPr>
        <w:t>–</w:t>
      </w:r>
      <w:r w:rsidRPr="0073453E">
        <w:rPr>
          <w:lang w:val="en-US"/>
        </w:rPr>
        <w:tab/>
        <w:t>Relative signal</w:t>
      </w:r>
      <w:r w:rsidR="0061141D" w:rsidRPr="0073453E">
        <w:rPr>
          <w:lang w:val="en-US"/>
        </w:rPr>
        <w:t>-</w:t>
      </w:r>
      <w:r w:rsidRPr="0073453E">
        <w:rPr>
          <w:lang w:val="en-US"/>
        </w:rPr>
        <w:t>to</w:t>
      </w:r>
      <w:r w:rsidR="0061141D" w:rsidRPr="0073453E">
        <w:rPr>
          <w:lang w:val="en-US"/>
        </w:rPr>
        <w:t>-</w:t>
      </w:r>
      <w:r w:rsidRPr="0073453E">
        <w:rPr>
          <w:lang w:val="en-US"/>
        </w:rPr>
        <w:t>noise ratio (RSNR) is a measure of the probability of the time difference being 100 </w:t>
      </w:r>
      <w:r w:rsidRPr="00272C6E">
        <w:t>μ</w:t>
      </w:r>
      <w:r w:rsidRPr="0073453E">
        <w:rPr>
          <w:lang w:val="en-US"/>
        </w:rPr>
        <w:t xml:space="preserve">s in error and is obtained from the value of </w:t>
      </w:r>
      <w:r w:rsidRPr="0073453E">
        <w:rPr>
          <w:i/>
          <w:lang w:val="en-US"/>
        </w:rPr>
        <w:t>C</w:t>
      </w:r>
      <w:r w:rsidRPr="0073453E">
        <w:rPr>
          <w:lang w:val="en-US"/>
        </w:rPr>
        <w:t xml:space="preserve"> for the next highest correlogram peak. Always negative.</w:t>
      </w:r>
    </w:p>
    <w:p w:rsidR="006E1BA0" w:rsidRDefault="006E1BA0" w:rsidP="006E1BA0">
      <w:pPr>
        <w:pStyle w:val="Blanc"/>
      </w:pPr>
    </w:p>
    <w:p w:rsidR="006D5F86" w:rsidRPr="0073453E" w:rsidRDefault="006D5F86" w:rsidP="006D5F86">
      <w:pPr>
        <w:pStyle w:val="Equation"/>
        <w:rPr>
          <w:lang w:val="en-US"/>
        </w:rPr>
      </w:pPr>
      <w:r w:rsidRPr="0073453E">
        <w:rPr>
          <w:lang w:val="en-US"/>
        </w:rPr>
        <w:tab/>
      </w:r>
      <w:r w:rsidRPr="0073453E">
        <w:rPr>
          <w:lang w:val="en-US"/>
        </w:rPr>
        <w:tab/>
      </w:r>
      <w:r w:rsidRPr="0073453E">
        <w:rPr>
          <w:i/>
          <w:iCs/>
          <w:lang w:val="en-US"/>
        </w:rPr>
        <w:t>RNSR</w:t>
      </w:r>
      <w:r w:rsidRPr="0073453E">
        <w:rPr>
          <w:lang w:val="en-US"/>
        </w:rPr>
        <w:t xml:space="preserve"> = </w:t>
      </w:r>
      <w:r w:rsidRPr="0073453E">
        <w:rPr>
          <w:i/>
          <w:iCs/>
          <w:lang w:val="en-US"/>
        </w:rPr>
        <w:t>ASNR</w:t>
      </w:r>
      <w:r w:rsidRPr="0073453E">
        <w:rPr>
          <w:i/>
          <w:iCs/>
          <w:vertAlign w:val="subscript"/>
          <w:lang w:val="en-US"/>
        </w:rPr>
        <w:t>next highest</w:t>
      </w:r>
      <w:r w:rsidRPr="0073453E">
        <w:rPr>
          <w:lang w:val="en-US"/>
        </w:rPr>
        <w:t xml:space="preserve"> – </w:t>
      </w:r>
      <w:r w:rsidRPr="0073453E">
        <w:rPr>
          <w:i/>
          <w:iCs/>
          <w:lang w:val="en-US"/>
        </w:rPr>
        <w:t>ASNR</w:t>
      </w:r>
      <w:r w:rsidRPr="0073453E">
        <w:rPr>
          <w:i/>
          <w:iCs/>
          <w:vertAlign w:val="subscript"/>
          <w:lang w:val="en-US"/>
        </w:rPr>
        <w:t>highest</w:t>
      </w:r>
    </w:p>
    <w:p w:rsidR="00A700A8" w:rsidRPr="0073453E" w:rsidRDefault="00A700A8" w:rsidP="006E1BA0">
      <w:pPr>
        <w:keepNext/>
        <w:rPr>
          <w:lang w:val="en-US"/>
        </w:rPr>
      </w:pPr>
      <w:r w:rsidRPr="0073453E">
        <w:rPr>
          <w:lang w:val="en-US"/>
        </w:rPr>
        <w:lastRenderedPageBreak/>
        <w:t>Time difference variances are set as follows:</w:t>
      </w:r>
    </w:p>
    <w:p w:rsidR="00A700A8" w:rsidRPr="0073453E" w:rsidRDefault="00A700A8" w:rsidP="006E1BA0">
      <w:pPr>
        <w:pStyle w:val="enumlev2"/>
        <w:keepNext/>
        <w:rPr>
          <w:lang w:val="en-US"/>
        </w:rPr>
      </w:pPr>
      <w:r w:rsidRPr="0073453E">
        <w:rPr>
          <w:lang w:val="en-US"/>
        </w:rPr>
        <w:t>Basic TDV = Epoch variance + (8 </w:t>
      </w:r>
      <w:r w:rsidRPr="00272C6E">
        <w:t>μ</w:t>
      </w:r>
      <w:r w:rsidRPr="0073453E">
        <w:rPr>
          <w:lang w:val="en-US"/>
        </w:rPr>
        <w:t>s)</w:t>
      </w:r>
      <w:r w:rsidRPr="0073453E">
        <w:rPr>
          <w:vertAlign w:val="superscript"/>
          <w:lang w:val="en-US"/>
        </w:rPr>
        <w:t>2</w:t>
      </w:r>
    </w:p>
    <w:p w:rsidR="00A700A8" w:rsidRPr="0073453E" w:rsidRDefault="00A700A8" w:rsidP="00A700A8">
      <w:pPr>
        <w:pStyle w:val="enumlev2"/>
        <w:rPr>
          <w:lang w:val="en-US"/>
        </w:rPr>
      </w:pPr>
      <w:r w:rsidRPr="0073453E">
        <w:rPr>
          <w:lang w:val="en-US"/>
        </w:rPr>
        <w:t>If RSNR &gt; −2: TDV = Epoch variance + (100 </w:t>
      </w:r>
      <w:r w:rsidRPr="00272C6E">
        <w:t>μ</w:t>
      </w:r>
      <w:r w:rsidRPr="0073453E">
        <w:rPr>
          <w:lang w:val="en-US"/>
        </w:rPr>
        <w:t>s)</w:t>
      </w:r>
      <w:r w:rsidRPr="0073453E">
        <w:rPr>
          <w:vertAlign w:val="superscript"/>
          <w:lang w:val="en-US"/>
        </w:rPr>
        <w:t>2</w:t>
      </w:r>
    </w:p>
    <w:p w:rsidR="00A700A8" w:rsidRPr="0073453E" w:rsidRDefault="00A700A8" w:rsidP="00A700A8">
      <w:pPr>
        <w:pStyle w:val="enumlev2"/>
        <w:rPr>
          <w:lang w:val="en-US"/>
        </w:rPr>
      </w:pPr>
      <w:r w:rsidRPr="0073453E">
        <w:rPr>
          <w:lang w:val="en-US"/>
        </w:rPr>
        <w:t>If ASNR &lt; −5: TDV = TDV + (500 </w:t>
      </w:r>
      <w:r w:rsidRPr="00272C6E">
        <w:t>μ</w:t>
      </w:r>
      <w:r w:rsidRPr="0073453E">
        <w:rPr>
          <w:lang w:val="en-US"/>
        </w:rPr>
        <w:t>s)</w:t>
      </w:r>
      <w:r w:rsidRPr="0073453E">
        <w:rPr>
          <w:vertAlign w:val="superscript"/>
          <w:lang w:val="en-US"/>
        </w:rPr>
        <w:t>2</w:t>
      </w:r>
      <w:r w:rsidRPr="0073453E">
        <w:rPr>
          <w:lang w:val="en-US"/>
        </w:rPr>
        <w:t xml:space="preserve"> </w:t>
      </w:r>
    </w:p>
    <w:p w:rsidR="00A700A8" w:rsidRPr="0073453E" w:rsidRDefault="00A700A8" w:rsidP="00A700A8">
      <w:pPr>
        <w:rPr>
          <w:lang w:val="en-US"/>
        </w:rPr>
      </w:pPr>
      <w:r w:rsidRPr="0073453E">
        <w:rPr>
          <w:lang w:val="en-US"/>
        </w:rPr>
        <w:t>The 8 </w:t>
      </w:r>
      <w:r w:rsidRPr="00272C6E">
        <w:t>μ</w:t>
      </w:r>
      <w:r w:rsidRPr="0073453E">
        <w:rPr>
          <w:lang w:val="en-US"/>
        </w:rPr>
        <w:t>s is supposed to represent the combination of encoding/digitization errors and propagation effects. The above replaces a rather complicated formula in the original ATD specification.</w:t>
      </w:r>
    </w:p>
    <w:p w:rsidR="00A700A8" w:rsidRPr="0073453E" w:rsidRDefault="00A700A8" w:rsidP="0061141D">
      <w:pPr>
        <w:rPr>
          <w:lang w:val="en-US"/>
        </w:rPr>
      </w:pPr>
      <w:r w:rsidRPr="0073453E">
        <w:rPr>
          <w:lang w:val="en-US"/>
        </w:rPr>
        <w:t>For illustration purposes a diagram showing the mean absolute signal</w:t>
      </w:r>
      <w:r w:rsidR="0061141D" w:rsidRPr="0073453E">
        <w:rPr>
          <w:lang w:val="en-US"/>
        </w:rPr>
        <w:t>-</w:t>
      </w:r>
      <w:r w:rsidRPr="0073453E">
        <w:rPr>
          <w:lang w:val="en-US"/>
        </w:rPr>
        <w:t>to</w:t>
      </w:r>
      <w:r w:rsidR="0061141D" w:rsidRPr="0073453E">
        <w:rPr>
          <w:lang w:val="en-US"/>
        </w:rPr>
        <w:t>-</w:t>
      </w:r>
      <w:r w:rsidRPr="0073453E">
        <w:rPr>
          <w:lang w:val="en-US"/>
        </w:rPr>
        <w:t>noise ratio (ASN) with distance from lightning fix location during the day and night is shown in Fig. 7.</w:t>
      </w:r>
    </w:p>
    <w:p w:rsidR="00A700A8" w:rsidRPr="0073453E" w:rsidRDefault="00A700A8" w:rsidP="00A700A8">
      <w:pPr>
        <w:pStyle w:val="FigureNo"/>
        <w:rPr>
          <w:lang w:val="en-US"/>
        </w:rPr>
      </w:pPr>
      <w:r w:rsidRPr="0073453E">
        <w:rPr>
          <w:lang w:val="en-US"/>
        </w:rPr>
        <w:t>Figure 7</w:t>
      </w:r>
    </w:p>
    <w:p w:rsidR="00A700A8" w:rsidRPr="0073453E" w:rsidRDefault="00A700A8" w:rsidP="0061141D">
      <w:pPr>
        <w:pStyle w:val="Figuretitle"/>
        <w:rPr>
          <w:lang w:val="en-US"/>
        </w:rPr>
      </w:pPr>
      <w:r w:rsidRPr="0073453E">
        <w:rPr>
          <w:lang w:val="en-US"/>
        </w:rPr>
        <w:t>Mean absolute signal</w:t>
      </w:r>
      <w:r w:rsidR="0061141D" w:rsidRPr="0073453E">
        <w:rPr>
          <w:lang w:val="en-US"/>
        </w:rPr>
        <w:t>-</w:t>
      </w:r>
      <w:r w:rsidRPr="0073453E">
        <w:rPr>
          <w:lang w:val="en-US"/>
        </w:rPr>
        <w:t>to</w:t>
      </w:r>
      <w:r w:rsidR="0061141D" w:rsidRPr="0073453E">
        <w:rPr>
          <w:lang w:val="en-US"/>
        </w:rPr>
        <w:t>-</w:t>
      </w:r>
      <w:r w:rsidRPr="0073453E">
        <w:rPr>
          <w:lang w:val="en-US"/>
        </w:rPr>
        <w:t>noise ratio (ASN) with distance from lightning fix location</w:t>
      </w:r>
      <w:r w:rsidRPr="0073453E">
        <w:rPr>
          <w:lang w:val="en-US"/>
        </w:rPr>
        <w:br/>
        <w:t>during the day and night for signals received at Norderney</w:t>
      </w:r>
    </w:p>
    <w:bookmarkStart w:id="23" w:name="_Ref32209719"/>
    <w:bookmarkStart w:id="24" w:name="_Ref32209882"/>
    <w:bookmarkStart w:id="25" w:name="_Toc37229759"/>
    <w:p w:rsidR="006E1BA0" w:rsidRDefault="0061141D" w:rsidP="006E1BA0">
      <w:pPr>
        <w:pStyle w:val="Figure"/>
      </w:pPr>
      <w:r w:rsidRPr="00E31271">
        <w:rPr>
          <w:noProof/>
          <w:lang w:val="en-US" w:eastAsia="zh-CN"/>
        </w:rPr>
        <w:object w:dxaOrig="7299" w:dyaOrig="5751">
          <v:shape id="_x0000_i1040" type="#_x0000_t75" style="width:364.8pt;height:4in" o:ole="">
            <v:imagedata r:id="rId42" o:title=""/>
          </v:shape>
          <o:OLEObject Type="Embed" ProgID="CorelDRAW.Graphic.14" ShapeID="_x0000_i1040" DrawAspect="Content" ObjectID="_1355748098" r:id="rId43"/>
        </w:object>
      </w:r>
    </w:p>
    <w:p w:rsidR="006E1BA0" w:rsidRDefault="006E1BA0" w:rsidP="006E1BA0"/>
    <w:p w:rsidR="00A700A8" w:rsidRPr="0073453E" w:rsidRDefault="00A700A8" w:rsidP="00A700A8">
      <w:pPr>
        <w:pStyle w:val="Heading2"/>
        <w:rPr>
          <w:lang w:val="en-US"/>
        </w:rPr>
      </w:pPr>
      <w:bookmarkStart w:id="26" w:name="_Toc277756332"/>
      <w:r w:rsidRPr="0073453E">
        <w:rPr>
          <w:lang w:val="en-US"/>
        </w:rPr>
        <w:t>5.6</w:t>
      </w:r>
      <w:r w:rsidRPr="0073453E">
        <w:rPr>
          <w:lang w:val="en-US"/>
        </w:rPr>
        <w:tab/>
        <w:t>Principles</w:t>
      </w:r>
      <w:bookmarkEnd w:id="23"/>
      <w:bookmarkEnd w:id="24"/>
      <w:bookmarkEnd w:id="25"/>
      <w:r w:rsidRPr="0073453E">
        <w:rPr>
          <w:lang w:val="en-US"/>
        </w:rPr>
        <w:t xml:space="preserve"> of flash location</w:t>
      </w:r>
      <w:bookmarkEnd w:id="26"/>
    </w:p>
    <w:p w:rsidR="00A700A8" w:rsidRPr="0073453E" w:rsidRDefault="00A700A8" w:rsidP="00A700A8">
      <w:pPr>
        <w:rPr>
          <w:lang w:val="en-US"/>
        </w:rPr>
      </w:pPr>
      <w:r w:rsidRPr="0073453E">
        <w:rPr>
          <w:lang w:val="en-US"/>
        </w:rPr>
        <w:t>A geometrical method is used first to get an approximate fix.</w:t>
      </w:r>
    </w:p>
    <w:p w:rsidR="00A700A8" w:rsidRPr="00272C6E" w:rsidRDefault="00A700A8" w:rsidP="00A700A8">
      <w:r w:rsidRPr="0073453E">
        <w:rPr>
          <w:lang w:val="en-US"/>
        </w:rPr>
        <w:t xml:space="preserve">We need to find the flash location that finds the best fit between the theoretical time differences, </w:t>
      </w:r>
      <w:r w:rsidRPr="00272C6E">
        <w:t>Δ</w:t>
      </w:r>
      <w:r w:rsidRPr="0073453E">
        <w:rPr>
          <w:i/>
          <w:lang w:val="en-US"/>
        </w:rPr>
        <w:t>T</w:t>
      </w:r>
      <w:r w:rsidRPr="0073453E">
        <w:rPr>
          <w:i/>
          <w:vertAlign w:val="subscript"/>
          <w:lang w:val="en-US"/>
        </w:rPr>
        <w:t>th</w:t>
      </w:r>
      <w:r w:rsidRPr="0073453E">
        <w:rPr>
          <w:lang w:val="en-US"/>
        </w:rPr>
        <w:t xml:space="preserve"> and the measured time differences </w:t>
      </w:r>
      <w:r w:rsidRPr="00272C6E">
        <w:t>Δ</w:t>
      </w:r>
      <w:r w:rsidRPr="0073453E">
        <w:rPr>
          <w:i/>
          <w:lang w:val="en-US"/>
        </w:rPr>
        <w:t>T</w:t>
      </w:r>
      <w:r w:rsidRPr="0073453E">
        <w:rPr>
          <w:i/>
          <w:vertAlign w:val="subscript"/>
          <w:lang w:val="en-US"/>
        </w:rPr>
        <w:t>m</w:t>
      </w:r>
      <w:r w:rsidRPr="0073453E">
        <w:rPr>
          <w:lang w:val="en-US"/>
        </w:rPr>
        <w:t xml:space="preserve">. </w:t>
      </w:r>
      <w:r w:rsidRPr="00272C6E">
        <w:t xml:space="preserve">In other words, minimize: </w:t>
      </w:r>
    </w:p>
    <w:p w:rsidR="006E1BA0" w:rsidRDefault="006E1BA0" w:rsidP="006E1BA0">
      <w:pPr>
        <w:pStyle w:val="Blanc"/>
      </w:pPr>
    </w:p>
    <w:p w:rsidR="00B724AC" w:rsidRDefault="00B724AC" w:rsidP="00A700A8">
      <w:pPr>
        <w:pStyle w:val="Equation"/>
      </w:pPr>
      <w:r>
        <w:tab/>
      </w:r>
      <w:r>
        <w:tab/>
      </w:r>
      <w:r w:rsidRPr="00B724AC">
        <w:rPr>
          <w:position w:val="-32"/>
        </w:rPr>
        <w:object w:dxaOrig="1740" w:dyaOrig="900">
          <v:shape id="_x0000_i1041" type="#_x0000_t75" style="width:87pt;height:44.4pt" o:ole="">
            <v:imagedata r:id="rId44" o:title=""/>
          </v:shape>
          <o:OLEObject Type="Embed" ProgID="Equation.3" ShapeID="_x0000_i1041" DrawAspect="Content" ObjectID="_1355748099" r:id="rId45"/>
        </w:object>
      </w:r>
    </w:p>
    <w:p w:rsidR="006E1BA0" w:rsidRDefault="006E1BA0" w:rsidP="006E1BA0">
      <w:pPr>
        <w:pStyle w:val="Blanc"/>
      </w:pPr>
    </w:p>
    <w:p w:rsidR="00A700A8" w:rsidRPr="0073453E" w:rsidRDefault="00A700A8" w:rsidP="00A700A8">
      <w:pPr>
        <w:rPr>
          <w:lang w:val="en-US"/>
        </w:rPr>
      </w:pPr>
      <w:r w:rsidRPr="0073453E">
        <w:rPr>
          <w:lang w:val="en-US"/>
        </w:rPr>
        <w:t xml:space="preserve">where there are </w:t>
      </w:r>
      <w:r w:rsidRPr="0073453E">
        <w:rPr>
          <w:i/>
          <w:lang w:val="en-US"/>
        </w:rPr>
        <w:t>M</w:t>
      </w:r>
      <w:r w:rsidRPr="0073453E">
        <w:rPr>
          <w:lang w:val="en-US"/>
        </w:rPr>
        <w:t xml:space="preserve"> time differences, with variances </w:t>
      </w:r>
      <w:r w:rsidRPr="00272C6E">
        <w:t>σ</w:t>
      </w:r>
      <w:r w:rsidRPr="0073453E">
        <w:rPr>
          <w:i/>
          <w:iCs/>
          <w:vertAlign w:val="subscript"/>
          <w:lang w:val="en-US"/>
        </w:rPr>
        <w:t>i</w:t>
      </w:r>
      <w:r w:rsidRPr="0073453E">
        <w:rPr>
          <w:vertAlign w:val="superscript"/>
          <w:lang w:val="en-US"/>
        </w:rPr>
        <w:t>2</w:t>
      </w:r>
      <w:r w:rsidRPr="0073453E">
        <w:rPr>
          <w:lang w:val="en-US"/>
        </w:rPr>
        <w:t>. In theory this is a straightforward task: we use a suitable minimizer, combined with a routine for evaluating theoretical time differences, and expect that the final solution should not depend on the first guess position.</w:t>
      </w:r>
    </w:p>
    <w:p w:rsidR="00A700A8" w:rsidRPr="0073453E" w:rsidRDefault="00A700A8" w:rsidP="00A700A8">
      <w:pPr>
        <w:rPr>
          <w:lang w:val="en-US"/>
        </w:rPr>
      </w:pPr>
      <w:r w:rsidRPr="0073453E">
        <w:rPr>
          <w:lang w:val="en-US"/>
        </w:rPr>
        <w:lastRenderedPageBreak/>
        <w:t>It is convenient to visualize the flash fixing process in terms of lines of constant time difference. For a pair of stations with a given time difference the locus of possible fix positions is a hyperbola (or rather its equivalent on the surface of a sphere) with foci at the station locations.</w:t>
      </w:r>
    </w:p>
    <w:p w:rsidR="00A700A8" w:rsidRPr="0073453E" w:rsidRDefault="00A700A8" w:rsidP="00B724AC">
      <w:pPr>
        <w:rPr>
          <w:lang w:val="en-US"/>
        </w:rPr>
      </w:pPr>
      <w:r w:rsidRPr="0073453E">
        <w:rPr>
          <w:lang w:val="en-US"/>
        </w:rPr>
        <w:t>The best results from the network are achieved when waveforms are received at five or more sensor sites; this is shown in Fig. 8.</w:t>
      </w:r>
    </w:p>
    <w:p w:rsidR="00A700A8" w:rsidRPr="0073453E" w:rsidRDefault="00A700A8" w:rsidP="00A700A8">
      <w:pPr>
        <w:pStyle w:val="FigureNo"/>
        <w:rPr>
          <w:lang w:val="en-US"/>
        </w:rPr>
      </w:pPr>
      <w:r w:rsidRPr="0073453E">
        <w:rPr>
          <w:lang w:val="en-US"/>
        </w:rPr>
        <w:t>Figure 8</w:t>
      </w:r>
    </w:p>
    <w:p w:rsidR="00A700A8" w:rsidRPr="0073453E" w:rsidRDefault="00A700A8" w:rsidP="00A700A8">
      <w:pPr>
        <w:pStyle w:val="Figuretitle"/>
        <w:rPr>
          <w:lang w:val="en-US"/>
        </w:rPr>
      </w:pPr>
      <w:r w:rsidRPr="0073453E">
        <w:rPr>
          <w:lang w:val="en-US"/>
        </w:rPr>
        <w:t>Hyperbola fixing from five outstations</w:t>
      </w:r>
    </w:p>
    <w:p w:rsidR="00A700A8" w:rsidRPr="00272C6E" w:rsidRDefault="0061141D" w:rsidP="00B724AC">
      <w:pPr>
        <w:pStyle w:val="Figure"/>
      </w:pPr>
      <w:r w:rsidRPr="00E31271">
        <w:rPr>
          <w:noProof/>
          <w:lang w:val="en-US" w:eastAsia="zh-CN"/>
        </w:rPr>
        <w:object w:dxaOrig="8687" w:dyaOrig="6013">
          <v:shape id="_x0000_i1042" type="#_x0000_t75" style="width:433.8pt;height:300pt;mso-position-horizontal:absolute" o:ole="">
            <v:imagedata r:id="rId46" o:title=""/>
          </v:shape>
          <o:OLEObject Type="Embed" ProgID="CorelDRAW.Graphic.14" ShapeID="_x0000_i1042" DrawAspect="Content" ObjectID="_1355748100" r:id="rId47"/>
        </w:object>
      </w:r>
    </w:p>
    <w:p w:rsidR="00A700A8" w:rsidRPr="0073453E" w:rsidRDefault="00A700A8" w:rsidP="00A700A8">
      <w:pPr>
        <w:pStyle w:val="Heading1"/>
        <w:rPr>
          <w:lang w:val="en-US"/>
        </w:rPr>
      </w:pPr>
      <w:bookmarkStart w:id="27" w:name="_Toc277756333"/>
      <w:r w:rsidRPr="0073453E">
        <w:rPr>
          <w:lang w:val="en-US"/>
        </w:rPr>
        <w:t>6</w:t>
      </w:r>
      <w:r w:rsidRPr="0073453E">
        <w:rPr>
          <w:lang w:val="en-US"/>
        </w:rPr>
        <w:tab/>
        <w:t>Characterization of interference</w:t>
      </w:r>
      <w:bookmarkEnd w:id="27"/>
    </w:p>
    <w:p w:rsidR="00A700A8" w:rsidRPr="0073453E" w:rsidRDefault="00A700A8" w:rsidP="00A700A8">
      <w:pPr>
        <w:rPr>
          <w:lang w:val="en-US"/>
        </w:rPr>
      </w:pPr>
      <w:r w:rsidRPr="0073453E">
        <w:rPr>
          <w:lang w:val="en-US"/>
        </w:rPr>
        <w:t>The ATD lightning detection system relies on naturally occurring emissions from lightning strikes and can be badly compromised by interference from other man made sources. Therefore it is essential to identify when intermittent signals are interfering with sensor reception. Interfering signals are often transient, whilst others have specific repeat cycles. However because of long-range propagation of interfering signals, interference can affect many stations simultaneously and this does seriously degrade system performance.</w:t>
      </w:r>
    </w:p>
    <w:p w:rsidR="00A700A8" w:rsidRPr="0073453E" w:rsidRDefault="00A700A8" w:rsidP="00A700A8">
      <w:pPr>
        <w:rPr>
          <w:lang w:val="en-US"/>
        </w:rPr>
      </w:pPr>
      <w:r w:rsidRPr="0073453E">
        <w:rPr>
          <w:lang w:val="en-US"/>
        </w:rPr>
        <w:t xml:space="preserve">There are two main sources of interference, high powered fixed systems and lower powered more mobile type applications. </w:t>
      </w:r>
    </w:p>
    <w:p w:rsidR="00A700A8" w:rsidRPr="0073453E" w:rsidRDefault="00A700A8" w:rsidP="00A700A8">
      <w:pPr>
        <w:rPr>
          <w:lang w:val="en-US"/>
        </w:rPr>
      </w:pPr>
      <w:r w:rsidRPr="0073453E">
        <w:rPr>
          <w:lang w:val="en-US"/>
        </w:rPr>
        <w:t>A few relatively high powered fixed transmitters can adversely affect the performance of the system, limit the ability to be extended the current ATD network to provide wider coverage and in some cases can result in the total loss of data. The impact of such interference sources can have significant impact to more than one sensor site and impact whole or substantial parts of the ATD network</w:t>
      </w:r>
    </w:p>
    <w:p w:rsidR="00A700A8" w:rsidRPr="0073453E" w:rsidRDefault="00A700A8" w:rsidP="00A700A8">
      <w:pPr>
        <w:rPr>
          <w:lang w:val="en-US"/>
        </w:rPr>
      </w:pPr>
      <w:r w:rsidRPr="0073453E">
        <w:rPr>
          <w:lang w:val="en-US"/>
        </w:rPr>
        <w:t xml:space="preserve">Lower power mobile interference sources can also lead to a significant, but more local, degradation of data quality within the ATD system. </w:t>
      </w:r>
    </w:p>
    <w:p w:rsidR="00A700A8" w:rsidRPr="0073453E" w:rsidRDefault="00A700A8" w:rsidP="00A700A8">
      <w:pPr>
        <w:pStyle w:val="Heading2"/>
        <w:rPr>
          <w:lang w:val="en-US"/>
        </w:rPr>
      </w:pPr>
      <w:bookmarkStart w:id="28" w:name="_Toc277756334"/>
      <w:r w:rsidRPr="0073453E">
        <w:rPr>
          <w:lang w:val="en-US"/>
        </w:rPr>
        <w:lastRenderedPageBreak/>
        <w:t>6.1</w:t>
      </w:r>
      <w:r w:rsidRPr="0073453E">
        <w:rPr>
          <w:lang w:val="en-US"/>
        </w:rPr>
        <w:tab/>
        <w:t>Impact of interference</w:t>
      </w:r>
      <w:bookmarkEnd w:id="28"/>
    </w:p>
    <w:p w:rsidR="00A700A8" w:rsidRPr="0073453E" w:rsidRDefault="00A700A8" w:rsidP="005D350E">
      <w:pPr>
        <w:rPr>
          <w:lang w:val="en-US"/>
        </w:rPr>
      </w:pPr>
      <w:r w:rsidRPr="0073453E">
        <w:rPr>
          <w:lang w:val="en-US"/>
        </w:rPr>
        <w:t xml:space="preserve">Interference can reduce the number of events seen at one or more outstations and/or cause inaccuracy in measuring the time differences between one or more pairs of stations. The former case may reduce the number of fixes in an area, thus reducing the apparent severity of a storm. An example when the number of events was seriously reduced is described in </w:t>
      </w:r>
      <w:r w:rsidR="005D350E" w:rsidRPr="0073453E">
        <w:rPr>
          <w:lang w:val="en-US"/>
        </w:rPr>
        <w:t>§</w:t>
      </w:r>
      <w:r w:rsidRPr="0073453E">
        <w:rPr>
          <w:lang w:val="en-US"/>
        </w:rPr>
        <w:t> 6.3. Time difference inaccuracies may result in “spurious fixes” in the wrong locations. For example, in Fig. 8 if the Akrotiri hyperbola (orange) was incorrect it could result in a fix in the wrong position, particularly if the other hyperbolae were to intersect at even smaller angles than shown in that example, with little redundancy.</w:t>
      </w:r>
    </w:p>
    <w:p w:rsidR="00A700A8" w:rsidRPr="0073453E" w:rsidRDefault="00A700A8" w:rsidP="005D350E">
      <w:pPr>
        <w:pStyle w:val="Heading2"/>
        <w:rPr>
          <w:lang w:val="en-US"/>
        </w:rPr>
      </w:pPr>
      <w:bookmarkStart w:id="29" w:name="_Toc277756335"/>
      <w:r w:rsidRPr="0073453E">
        <w:rPr>
          <w:lang w:val="en-US"/>
        </w:rPr>
        <w:t>6.2</w:t>
      </w:r>
      <w:r w:rsidRPr="0073453E">
        <w:rPr>
          <w:lang w:val="en-US"/>
        </w:rPr>
        <w:tab/>
        <w:t>Examples of interference received at various ATD network outstations are shown in Figs 9 and 10</w:t>
      </w:r>
      <w:bookmarkEnd w:id="29"/>
    </w:p>
    <w:p w:rsidR="006E1BA0" w:rsidRPr="0073453E" w:rsidRDefault="006E1BA0" w:rsidP="006E1BA0">
      <w:pPr>
        <w:rPr>
          <w:lang w:val="en-US"/>
        </w:rPr>
      </w:pPr>
    </w:p>
    <w:p w:rsidR="00A700A8" w:rsidRPr="0073453E" w:rsidRDefault="00A700A8" w:rsidP="00A700A8">
      <w:pPr>
        <w:pStyle w:val="FigureNo"/>
        <w:rPr>
          <w:lang w:val="en-US"/>
        </w:rPr>
      </w:pPr>
      <w:r w:rsidRPr="0073453E">
        <w:rPr>
          <w:lang w:val="en-US"/>
        </w:rPr>
        <w:t>Figure 9</w:t>
      </w:r>
    </w:p>
    <w:p w:rsidR="00A700A8" w:rsidRPr="0073453E" w:rsidRDefault="00A700A8" w:rsidP="00A700A8">
      <w:pPr>
        <w:pStyle w:val="Figuretitle"/>
        <w:rPr>
          <w:lang w:val="en-US"/>
        </w:rPr>
      </w:pPr>
      <w:r w:rsidRPr="0073453E">
        <w:rPr>
          <w:lang w:val="en-US"/>
        </w:rPr>
        <w:t>Interference received at Payerne outstation (see frequency spectrum plot at bottom left)</w:t>
      </w:r>
    </w:p>
    <w:p w:rsidR="00A700A8" w:rsidRPr="00272C6E" w:rsidRDefault="0061141D" w:rsidP="00B724AC">
      <w:pPr>
        <w:pStyle w:val="Figure"/>
        <w:rPr>
          <w:szCs w:val="24"/>
        </w:rPr>
      </w:pPr>
      <w:r w:rsidRPr="00E31271">
        <w:rPr>
          <w:noProof/>
          <w:lang w:val="en-US" w:eastAsia="zh-CN"/>
        </w:rPr>
        <w:object w:dxaOrig="9549" w:dyaOrig="7630">
          <v:shape id="_x0000_i1043" type="#_x0000_t75" style="width:477.6pt;height:381pt" o:ole="">
            <v:imagedata r:id="rId48" o:title=""/>
          </v:shape>
          <o:OLEObject Type="Embed" ProgID="CorelDRAW.Graphic.14" ShapeID="_x0000_i1043" DrawAspect="Content" ObjectID="_1355748101" r:id="rId49"/>
        </w:object>
      </w:r>
    </w:p>
    <w:p w:rsidR="00A700A8" w:rsidRPr="0073453E" w:rsidRDefault="00A700A8" w:rsidP="00A700A8">
      <w:pPr>
        <w:pStyle w:val="FigureNo"/>
        <w:rPr>
          <w:lang w:val="en-US"/>
        </w:rPr>
      </w:pPr>
      <w:r w:rsidRPr="0073453E">
        <w:rPr>
          <w:lang w:val="en-US"/>
        </w:rPr>
        <w:lastRenderedPageBreak/>
        <w:t>Figure 10</w:t>
      </w:r>
    </w:p>
    <w:p w:rsidR="00A700A8" w:rsidRPr="0073453E" w:rsidRDefault="00A700A8" w:rsidP="00A700A8">
      <w:pPr>
        <w:pStyle w:val="Figuretitle"/>
        <w:rPr>
          <w:lang w:val="en-US"/>
        </w:rPr>
      </w:pPr>
      <w:r w:rsidRPr="0073453E">
        <w:rPr>
          <w:lang w:val="en-US"/>
        </w:rPr>
        <w:t>Interference received at the Helsinki outstation</w:t>
      </w:r>
    </w:p>
    <w:p w:rsidR="00A700A8" w:rsidRPr="00272C6E" w:rsidRDefault="0061141D" w:rsidP="00B724AC">
      <w:pPr>
        <w:pStyle w:val="Figure"/>
      </w:pPr>
      <w:r w:rsidRPr="00E31271">
        <w:rPr>
          <w:noProof/>
          <w:lang w:val="en-US" w:eastAsia="zh-CN"/>
        </w:rPr>
        <w:object w:dxaOrig="9971" w:dyaOrig="7996">
          <v:shape id="_x0000_i1044" type="#_x0000_t75" style="width:481.8pt;height:385.2pt" o:ole="">
            <v:imagedata r:id="rId50" o:title=""/>
          </v:shape>
          <o:OLEObject Type="Embed" ProgID="CorelDRAW.Graphic.14" ShapeID="_x0000_i1044" DrawAspect="Content" ObjectID="_1355748102" r:id="rId51"/>
        </w:object>
      </w:r>
    </w:p>
    <w:p w:rsidR="00A700A8" w:rsidRPr="0073453E" w:rsidRDefault="00A700A8" w:rsidP="00A700A8">
      <w:pPr>
        <w:pStyle w:val="Normalaftertitle"/>
        <w:rPr>
          <w:lang w:val="en-US"/>
        </w:rPr>
      </w:pPr>
      <w:r w:rsidRPr="0073453E">
        <w:rPr>
          <w:lang w:val="en-US"/>
        </w:rPr>
        <w:t>Looking at these examples, which are typical, we can see that the transmitter sources are about 20 dB to 30 dB above the noise floor.</w:t>
      </w:r>
    </w:p>
    <w:p w:rsidR="00A700A8" w:rsidRPr="0073453E" w:rsidRDefault="00A700A8" w:rsidP="00A700A8">
      <w:pPr>
        <w:pStyle w:val="Heading2"/>
        <w:rPr>
          <w:lang w:val="en-US"/>
        </w:rPr>
      </w:pPr>
      <w:bookmarkStart w:id="30" w:name="_Toc277756336"/>
      <w:r w:rsidRPr="0073453E">
        <w:rPr>
          <w:lang w:val="en-US"/>
        </w:rPr>
        <w:t>6.3</w:t>
      </w:r>
      <w:r w:rsidRPr="0073453E">
        <w:rPr>
          <w:lang w:val="en-US"/>
        </w:rPr>
        <w:tab/>
        <w:t>An example of intermittent interference emanating from Norway and received at Lerwick, Keflavik and Camborne</w:t>
      </w:r>
      <w:bookmarkEnd w:id="30"/>
    </w:p>
    <w:p w:rsidR="00A700A8" w:rsidRPr="0073453E" w:rsidRDefault="00A700A8" w:rsidP="00A700A8">
      <w:pPr>
        <w:rPr>
          <w:lang w:val="en-US"/>
        </w:rPr>
      </w:pPr>
      <w:r w:rsidRPr="0073453E">
        <w:rPr>
          <w:lang w:val="en-US"/>
        </w:rPr>
        <w:t>On 12 April 2007, a source of the problem which caused a much-reduced volume of fixes at the hours beginning 00, 04, 08, 12, 16, 20 GMT was identified. An intermittent source of interference at about 16.5 kHz was noticed with a maximum peak power about −49 dB at Lerwick, −50 dB at Keflavik, and −60 dB at Camborne.</w:t>
      </w:r>
    </w:p>
    <w:p w:rsidR="00A700A8" w:rsidRPr="0073453E" w:rsidRDefault="00A700A8" w:rsidP="00A700A8">
      <w:pPr>
        <w:rPr>
          <w:lang w:val="en-US"/>
        </w:rPr>
      </w:pPr>
      <w:r w:rsidRPr="0073453E">
        <w:rPr>
          <w:lang w:val="en-US"/>
        </w:rPr>
        <w:t>This source of interference caused a reduction in output fix events per hour at Lerwick from between 64 to 71%. The transmission stopped at 1 355 GMT and the number of events restored to between 15 000 and 20 000 events per hour. Keflavik behaved similarly, and Exeter was also affected less significantly.</w:t>
      </w:r>
    </w:p>
    <w:p w:rsidR="00A700A8" w:rsidRPr="0073453E" w:rsidRDefault="00A700A8" w:rsidP="005D350E">
      <w:pPr>
        <w:rPr>
          <w:lang w:val="en-US"/>
        </w:rPr>
      </w:pPr>
      <w:r w:rsidRPr="0073453E">
        <w:rPr>
          <w:lang w:val="en-US"/>
        </w:rPr>
        <w:t xml:space="preserve">There is a 16.4 kHz transmitter at Helgoland in Norway which was identified as the source of the problem. A software notch filter (see </w:t>
      </w:r>
      <w:r w:rsidR="005D350E" w:rsidRPr="0073453E">
        <w:rPr>
          <w:lang w:val="en-US"/>
        </w:rPr>
        <w:t>§</w:t>
      </w:r>
      <w:r w:rsidRPr="0073453E">
        <w:rPr>
          <w:lang w:val="en-US"/>
        </w:rPr>
        <w:t xml:space="preserve"> 7) has been installed at the above mentioned stations, and this is largely effective in mitigating problems cause by this transmitter (which still operates at times). However, the reduction in sferic events here illustrates the potential severity of an undetected new transmission, even if the interference frequency is well away from the central detection frequency. Currently there is no automatic method of detecting new sources of </w:t>
      </w:r>
      <w:r w:rsidRPr="0073453E">
        <w:rPr>
          <w:lang w:val="en-US"/>
        </w:rPr>
        <w:lastRenderedPageBreak/>
        <w:t>interference, and a significant degradation in performance could remain undetected for some days, or for longer if the degradation is not large enough to be noticed beyond natural variations in activity.</w:t>
      </w:r>
    </w:p>
    <w:p w:rsidR="00A700A8" w:rsidRPr="0073453E" w:rsidRDefault="00A700A8" w:rsidP="00A700A8">
      <w:pPr>
        <w:pStyle w:val="Heading1"/>
        <w:rPr>
          <w:lang w:val="en-US"/>
        </w:rPr>
      </w:pPr>
      <w:bookmarkStart w:id="31" w:name="_Toc277756337"/>
      <w:r w:rsidRPr="0073453E">
        <w:rPr>
          <w:lang w:val="en-US"/>
        </w:rPr>
        <w:t>7</w:t>
      </w:r>
      <w:r w:rsidRPr="0073453E">
        <w:rPr>
          <w:lang w:val="en-US"/>
        </w:rPr>
        <w:tab/>
        <w:t>Interference mitigation</w:t>
      </w:r>
      <w:bookmarkEnd w:id="31"/>
    </w:p>
    <w:p w:rsidR="00A700A8" w:rsidRPr="0073453E" w:rsidRDefault="00A700A8" w:rsidP="00A700A8">
      <w:pPr>
        <w:rPr>
          <w:lang w:val="en-US"/>
        </w:rPr>
      </w:pPr>
      <w:r w:rsidRPr="0073453E">
        <w:rPr>
          <w:lang w:val="en-US"/>
        </w:rPr>
        <w:t>Notch filters are provided for removing the effects of interfering VLF radio transmissions, which could in principle be highly coherent between outstations and could give rise to errors. Although in earlier (obsolete) outstations they had been implemented as hardware band-stop filters, they are now implemented in the outstation software. These software notch filters do not suffer from group delay problems. However, there is a risk in any filtering of the energy blocked by a notch filter and the impact this has on system accuracy and performance.</w:t>
      </w:r>
    </w:p>
    <w:p w:rsidR="00A700A8" w:rsidRPr="0073453E" w:rsidRDefault="00A700A8" w:rsidP="0061141D">
      <w:pPr>
        <w:rPr>
          <w:b/>
          <w:lang w:val="en-US"/>
        </w:rPr>
      </w:pPr>
      <w:r w:rsidRPr="0073453E">
        <w:rPr>
          <w:lang w:val="en-US"/>
        </w:rPr>
        <w:t xml:space="preserve">The software notch filter function has the form </w:t>
      </w:r>
      <w:r w:rsidRPr="0073453E">
        <w:rPr>
          <w:bCs/>
          <w:color w:val="000000"/>
          <w:lang w:val="en-US"/>
        </w:rPr>
        <w:t>1 − exp(−(</w:t>
      </w:r>
      <w:r w:rsidRPr="00272C6E">
        <w:rPr>
          <w:bCs/>
          <w:color w:val="000000"/>
        </w:rPr>
        <w:t>Δ</w:t>
      </w:r>
      <w:r w:rsidRPr="0073453E">
        <w:rPr>
          <w:bCs/>
          <w:i/>
          <w:color w:val="000000"/>
          <w:lang w:val="en-US"/>
        </w:rPr>
        <w:t>f</w:t>
      </w:r>
      <w:r w:rsidRPr="0073453E">
        <w:rPr>
          <w:bCs/>
          <w:color w:val="000000"/>
          <w:lang w:val="en-US"/>
        </w:rPr>
        <w:t>/</w:t>
      </w:r>
      <w:r w:rsidRPr="0073453E">
        <w:rPr>
          <w:bCs/>
          <w:i/>
          <w:color w:val="000000"/>
          <w:lang w:val="en-US"/>
        </w:rPr>
        <w:t>w</w:t>
      </w:r>
      <w:r w:rsidRPr="0073453E">
        <w:rPr>
          <w:bCs/>
          <w:color w:val="000000"/>
          <w:lang w:val="en-US"/>
        </w:rPr>
        <w:t>)</w:t>
      </w:r>
      <w:r w:rsidRPr="0073453E">
        <w:rPr>
          <w:bCs/>
          <w:color w:val="000000"/>
          <w:vertAlign w:val="superscript"/>
          <w:lang w:val="en-US"/>
        </w:rPr>
        <w:t>2</w:t>
      </w:r>
      <w:r w:rsidRPr="0073453E">
        <w:rPr>
          <w:bCs/>
          <w:color w:val="000000"/>
          <w:lang w:val="en-US"/>
        </w:rPr>
        <w:t>), as indicated in Fig. 11.</w:t>
      </w:r>
      <w:r w:rsidRPr="0073453E">
        <w:rPr>
          <w:i/>
          <w:lang w:val="en-US"/>
        </w:rPr>
        <w:t xml:space="preserve"> f</w:t>
      </w:r>
      <w:r w:rsidRPr="0073453E">
        <w:rPr>
          <w:iCs/>
          <w:vertAlign w:val="subscript"/>
          <w:lang w:val="en-US"/>
        </w:rPr>
        <w:t>0</w:t>
      </w:r>
      <w:r w:rsidRPr="0073453E">
        <w:rPr>
          <w:i/>
          <w:vertAlign w:val="subscript"/>
          <w:lang w:val="en-US"/>
        </w:rPr>
        <w:t xml:space="preserve"> </w:t>
      </w:r>
      <w:r w:rsidRPr="0073453E">
        <w:rPr>
          <w:lang w:val="en-US"/>
        </w:rPr>
        <w:t xml:space="preserve">is the nominal frequency of the notch, </w:t>
      </w:r>
      <w:r w:rsidRPr="00272C6E">
        <w:rPr>
          <w:bCs/>
          <w:color w:val="000000"/>
        </w:rPr>
        <w:t>Δ</w:t>
      </w:r>
      <w:r w:rsidRPr="0073453E">
        <w:rPr>
          <w:bCs/>
          <w:i/>
          <w:color w:val="000000"/>
          <w:lang w:val="en-US"/>
        </w:rPr>
        <w:t>f</w:t>
      </w:r>
      <w:r w:rsidRPr="0073453E">
        <w:rPr>
          <w:lang w:val="en-US"/>
        </w:rPr>
        <w:t xml:space="preserve"> is the displacement of the frequency </w:t>
      </w:r>
      <w:r w:rsidRPr="0073453E">
        <w:rPr>
          <w:bCs/>
          <w:i/>
          <w:color w:val="000000"/>
          <w:lang w:val="en-US"/>
        </w:rPr>
        <w:t xml:space="preserve">f </w:t>
      </w:r>
      <w:r w:rsidRPr="0073453E">
        <w:rPr>
          <w:lang w:val="en-US"/>
        </w:rPr>
        <w:t xml:space="preserve">from </w:t>
      </w:r>
      <w:r w:rsidRPr="0073453E">
        <w:rPr>
          <w:i/>
          <w:lang w:val="en-US"/>
        </w:rPr>
        <w:t>f</w:t>
      </w:r>
      <w:r w:rsidRPr="0073453E">
        <w:rPr>
          <w:iCs/>
          <w:vertAlign w:val="subscript"/>
          <w:lang w:val="en-US"/>
        </w:rPr>
        <w:t>0</w:t>
      </w:r>
      <w:r w:rsidRPr="0073453E">
        <w:rPr>
          <w:lang w:val="en-US"/>
        </w:rPr>
        <w:t xml:space="preserve">, and </w:t>
      </w:r>
      <w:r w:rsidRPr="0073453E">
        <w:rPr>
          <w:i/>
          <w:lang w:val="en-US"/>
        </w:rPr>
        <w:t xml:space="preserve">w </w:t>
      </w:r>
      <w:r w:rsidRPr="0073453E">
        <w:rPr>
          <w:lang w:val="en-US"/>
        </w:rPr>
        <w:t xml:space="preserve">is its width. This function is the multiplier referred to in </w:t>
      </w:r>
      <w:r w:rsidR="005D350E" w:rsidRPr="0073453E">
        <w:rPr>
          <w:lang w:val="en-US"/>
        </w:rPr>
        <w:t>§</w:t>
      </w:r>
      <w:r w:rsidRPr="0073453E">
        <w:rPr>
          <w:lang w:val="en-US"/>
        </w:rPr>
        <w:t xml:space="preserve"> 4.3.</w:t>
      </w:r>
      <w:r w:rsidR="0061141D" w:rsidRPr="0073453E">
        <w:rPr>
          <w:lang w:val="en-US"/>
        </w:rPr>
        <w:t>2</w:t>
      </w:r>
      <w:r w:rsidRPr="0073453E">
        <w:rPr>
          <w:lang w:val="en-US"/>
        </w:rPr>
        <w:t xml:space="preserve">, </w:t>
      </w:r>
      <w:r w:rsidR="005D350E" w:rsidRPr="0073453E">
        <w:rPr>
          <w:lang w:val="en-US"/>
        </w:rPr>
        <w:t>S</w:t>
      </w:r>
      <w:r w:rsidRPr="0073453E">
        <w:rPr>
          <w:lang w:val="en-US"/>
        </w:rPr>
        <w:t>tep 3. At the notch filter nominal frequency the signal is zeroed, but the reduction in signal becomes negligible at twice the notch width.</w:t>
      </w:r>
    </w:p>
    <w:p w:rsidR="00A700A8" w:rsidRPr="00272C6E" w:rsidRDefault="00A700A8" w:rsidP="00A700A8">
      <w:pPr>
        <w:pStyle w:val="FigureNo"/>
      </w:pPr>
      <w:r w:rsidRPr="00272C6E">
        <w:t>Figure 11</w:t>
      </w:r>
    </w:p>
    <w:p w:rsidR="00A700A8" w:rsidRDefault="00A700A8" w:rsidP="00A700A8">
      <w:pPr>
        <w:pStyle w:val="Figuretitle"/>
      </w:pPr>
      <w:r w:rsidRPr="00272C6E">
        <w:t xml:space="preserve">Notch filter function </w:t>
      </w:r>
    </w:p>
    <w:p w:rsidR="0061141D" w:rsidRPr="0061141D" w:rsidRDefault="006B2131" w:rsidP="0061141D">
      <w:pPr>
        <w:pStyle w:val="Figure"/>
      </w:pPr>
      <w:r>
        <w:object w:dxaOrig="6689" w:dyaOrig="5234">
          <v:shape id="_x0000_i1045" type="#_x0000_t75" style="width:334.8pt;height:261.6pt" o:ole="">
            <v:imagedata r:id="rId52" o:title=""/>
          </v:shape>
          <o:OLEObject Type="Embed" ProgID="CorelDRAW.Graphic.14" ShapeID="_x0000_i1045" DrawAspect="Content" ObjectID="_1355748103" r:id="rId53"/>
        </w:object>
      </w:r>
    </w:p>
    <w:p w:rsidR="00A700A8" w:rsidRPr="0073453E" w:rsidRDefault="00A700A8" w:rsidP="00A700A8">
      <w:pPr>
        <w:pStyle w:val="Heading2"/>
        <w:rPr>
          <w:lang w:val="en-US"/>
        </w:rPr>
      </w:pPr>
      <w:bookmarkStart w:id="32" w:name="_Toc277756338"/>
      <w:r w:rsidRPr="0073453E">
        <w:rPr>
          <w:lang w:val="en-US"/>
        </w:rPr>
        <w:t>7.1</w:t>
      </w:r>
      <w:r w:rsidRPr="0073453E">
        <w:rPr>
          <w:lang w:val="en-US"/>
        </w:rPr>
        <w:tab/>
        <w:t>Limits to usefulness of notch filters</w:t>
      </w:r>
      <w:bookmarkEnd w:id="32"/>
    </w:p>
    <w:p w:rsidR="00A700A8" w:rsidRPr="0073453E" w:rsidRDefault="00A700A8" w:rsidP="00A700A8">
      <w:pPr>
        <w:rPr>
          <w:lang w:val="en-US"/>
        </w:rPr>
      </w:pPr>
      <w:r w:rsidRPr="0073453E">
        <w:rPr>
          <w:lang w:val="en-US"/>
        </w:rPr>
        <w:t>Notch filters tend to be useful in the following situations:</w:t>
      </w:r>
    </w:p>
    <w:p w:rsidR="00A700A8" w:rsidRPr="0073453E" w:rsidRDefault="00A700A8" w:rsidP="005D350E">
      <w:pPr>
        <w:pStyle w:val="enumlev1"/>
        <w:rPr>
          <w:lang w:val="en-US"/>
        </w:rPr>
      </w:pPr>
      <w:r w:rsidRPr="0073453E">
        <w:rPr>
          <w:lang w:val="en-US"/>
        </w:rPr>
        <w:t>1</w:t>
      </w:r>
      <w:r w:rsidR="005D350E" w:rsidRPr="0073453E">
        <w:rPr>
          <w:lang w:val="en-US"/>
        </w:rPr>
        <w:t>.</w:t>
      </w:r>
      <w:r w:rsidRPr="0073453E">
        <w:rPr>
          <w:lang w:val="en-US"/>
        </w:rPr>
        <w:tab/>
        <w:t>When the interfering source bandwidth (and hence notch filter width) is small (of the order of 0.1 kHz).</w:t>
      </w:r>
    </w:p>
    <w:p w:rsidR="00A700A8" w:rsidRPr="0073453E" w:rsidRDefault="00A700A8" w:rsidP="005D350E">
      <w:pPr>
        <w:pStyle w:val="enumlev1"/>
        <w:rPr>
          <w:lang w:val="en-US"/>
        </w:rPr>
      </w:pPr>
      <w:r w:rsidRPr="0073453E">
        <w:rPr>
          <w:lang w:val="en-US"/>
        </w:rPr>
        <w:t>2</w:t>
      </w:r>
      <w:r w:rsidR="005D350E" w:rsidRPr="0073453E">
        <w:rPr>
          <w:lang w:val="en-US"/>
        </w:rPr>
        <w:t>.</w:t>
      </w:r>
      <w:r w:rsidRPr="0073453E">
        <w:rPr>
          <w:lang w:val="en-US"/>
        </w:rPr>
        <w:tab/>
        <w:t>When the frequency is well away from the central detection frequency (now 13.733 kHz).</w:t>
      </w:r>
    </w:p>
    <w:p w:rsidR="00A700A8" w:rsidRPr="0073453E" w:rsidRDefault="00A700A8" w:rsidP="005D350E">
      <w:pPr>
        <w:pStyle w:val="enumlev1"/>
        <w:rPr>
          <w:lang w:val="en-US"/>
        </w:rPr>
      </w:pPr>
      <w:r w:rsidRPr="0073453E">
        <w:rPr>
          <w:lang w:val="en-US"/>
        </w:rPr>
        <w:t>3</w:t>
      </w:r>
      <w:r w:rsidR="005D350E" w:rsidRPr="0073453E">
        <w:rPr>
          <w:lang w:val="en-US"/>
        </w:rPr>
        <w:t>.</w:t>
      </w:r>
      <w:r w:rsidRPr="0073453E">
        <w:rPr>
          <w:lang w:val="en-US"/>
        </w:rPr>
        <w:tab/>
        <w:t>When the source of interference is known in advance (even if intermittent) so the filter can be implemented.</w:t>
      </w:r>
    </w:p>
    <w:p w:rsidR="00A700A8" w:rsidRPr="0073453E" w:rsidRDefault="00A700A8" w:rsidP="005D350E">
      <w:pPr>
        <w:keepNext/>
        <w:rPr>
          <w:lang w:val="en-US"/>
        </w:rPr>
      </w:pPr>
      <w:r w:rsidRPr="0073453E">
        <w:rPr>
          <w:lang w:val="en-US"/>
        </w:rPr>
        <w:lastRenderedPageBreak/>
        <w:t>Notch filters are not very useful, if at all, when:</w:t>
      </w:r>
    </w:p>
    <w:p w:rsidR="00A700A8" w:rsidRPr="0073453E" w:rsidRDefault="00A700A8" w:rsidP="005D350E">
      <w:pPr>
        <w:pStyle w:val="enumlev1"/>
        <w:rPr>
          <w:lang w:val="en-US"/>
        </w:rPr>
      </w:pPr>
      <w:r w:rsidRPr="0073453E">
        <w:rPr>
          <w:lang w:val="en-US"/>
        </w:rPr>
        <w:t>1</w:t>
      </w:r>
      <w:r w:rsidR="005D350E" w:rsidRPr="0073453E">
        <w:rPr>
          <w:lang w:val="en-US"/>
        </w:rPr>
        <w:t>.</w:t>
      </w:r>
      <w:r w:rsidRPr="0073453E">
        <w:rPr>
          <w:lang w:val="en-US"/>
        </w:rPr>
        <w:tab/>
        <w:t>When the interfering source bandwidth is large (of the order of 1.0 kHz or more) and the frequency is close to the central detection frequency (now 13.733 kHz).</w:t>
      </w:r>
    </w:p>
    <w:p w:rsidR="00A700A8" w:rsidRDefault="00A700A8" w:rsidP="005D350E">
      <w:pPr>
        <w:pStyle w:val="enumlev1"/>
        <w:rPr>
          <w:lang w:val="en-US"/>
        </w:rPr>
      </w:pPr>
      <w:r w:rsidRPr="0073453E">
        <w:rPr>
          <w:lang w:val="en-US"/>
        </w:rPr>
        <w:t>2</w:t>
      </w:r>
      <w:r w:rsidR="005D350E" w:rsidRPr="0073453E">
        <w:rPr>
          <w:lang w:val="en-US"/>
        </w:rPr>
        <w:t>.</w:t>
      </w:r>
      <w:r w:rsidRPr="0073453E">
        <w:rPr>
          <w:lang w:val="en-US"/>
        </w:rPr>
        <w:tab/>
        <w:t>When a new source of interference occurs and has not been detected.</w:t>
      </w:r>
    </w:p>
    <w:p w:rsidR="00A700A8" w:rsidRDefault="00A700A8" w:rsidP="00A700A8">
      <w:pPr>
        <w:rPr>
          <w:lang w:val="en-US"/>
        </w:rPr>
      </w:pPr>
    </w:p>
    <w:p w:rsidR="00A700A8" w:rsidRDefault="00A700A8" w:rsidP="00A700A8">
      <w:pPr>
        <w:rPr>
          <w:lang w:val="en-US"/>
        </w:rPr>
      </w:pPr>
    </w:p>
    <w:p w:rsidR="00A700A8" w:rsidRPr="00A700A8" w:rsidRDefault="00A700A8" w:rsidP="00A700A8">
      <w:pPr>
        <w:pStyle w:val="Line"/>
      </w:pPr>
    </w:p>
    <w:sectPr w:rsidR="00A700A8" w:rsidRPr="00A700A8" w:rsidSect="007565CC">
      <w:headerReference w:type="even" r:id="rId54"/>
      <w:headerReference w:type="default" r:id="rId55"/>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0E0" w:rsidRDefault="000510E0">
      <w:r>
        <w:separator/>
      </w:r>
    </w:p>
  </w:endnote>
  <w:endnote w:type="continuationSeparator" w:id="0">
    <w:p w:rsidR="000510E0" w:rsidRDefault="000510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0E0" w:rsidRDefault="000510E0">
      <w:r>
        <w:separator/>
      </w:r>
    </w:p>
  </w:footnote>
  <w:footnote w:type="continuationSeparator" w:id="0">
    <w:p w:rsidR="000510E0" w:rsidRDefault="000510E0">
      <w:r>
        <w:continuationSeparator/>
      </w:r>
    </w:p>
  </w:footnote>
  <w:footnote w:id="1">
    <w:p w:rsidR="000510E0" w:rsidRPr="006D5F86" w:rsidRDefault="000510E0">
      <w:pPr>
        <w:pStyle w:val="FootnoteText"/>
        <w:rPr>
          <w:lang w:val="en-US"/>
        </w:rPr>
      </w:pPr>
      <w:r>
        <w:rPr>
          <w:rStyle w:val="FootnoteReference"/>
        </w:rPr>
        <w:footnoteRef/>
      </w:r>
      <w:r w:rsidRPr="0073453E">
        <w:rPr>
          <w:lang w:val="en-US"/>
        </w:rPr>
        <w:tab/>
        <w:t>Sferic: A lightning generated electromagnetic signal (abbreviation for radio-atmospheric).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0E0" w:rsidRPr="00186C0C" w:rsidRDefault="008D117E" w:rsidP="00186C0C">
    <w:pPr>
      <w:pStyle w:val="Header"/>
      <w:jc w:val="both"/>
    </w:pPr>
    <w:r w:rsidRPr="008D117E">
      <w:rPr>
        <w:b/>
        <w:bCs/>
      </w:rPr>
      <w:fldChar w:fldCharType="begin"/>
    </w:r>
    <w:r w:rsidR="000510E0" w:rsidRPr="00186C0C">
      <w:rPr>
        <w:b/>
        <w:bCs/>
        <w:lang w:val="en-US"/>
      </w:rPr>
      <w:instrText xml:space="preserve"> PAGE </w:instrText>
    </w:r>
    <w:r w:rsidRPr="008D117E">
      <w:rPr>
        <w:b/>
        <w:bCs/>
      </w:rPr>
      <w:fldChar w:fldCharType="separate"/>
    </w:r>
    <w:r w:rsidR="0073453E">
      <w:rPr>
        <w:b/>
        <w:bCs/>
        <w:noProof/>
        <w:lang w:val="en-US"/>
      </w:rPr>
      <w:t>ii</w:t>
    </w:r>
    <w:r w:rsidRPr="00186C0C">
      <w:fldChar w:fldCharType="end"/>
    </w:r>
    <w:r w:rsidR="000510E0" w:rsidRPr="00186C0C">
      <w:rPr>
        <w:lang w:val="en-US"/>
      </w:rPr>
      <w:tab/>
    </w:r>
    <w:fldSimple w:instr=" DOCPROPERTY &quot;Header 2&quot; \* MERGEFORMAT ">
      <w:r w:rsidR="004449C2" w:rsidRPr="004449C2">
        <w:rPr>
          <w:b/>
          <w:bCs/>
          <w:lang w:val="en-US"/>
        </w:rPr>
        <w:t xml:space="preserve">Rep. </w:t>
      </w:r>
    </w:fldSimple>
    <w:r w:rsidR="000510E0" w:rsidRPr="00186C0C">
      <w:rPr>
        <w:b/>
        <w:bCs/>
      </w:rPr>
      <w:t xml:space="preserve"> </w:t>
    </w:r>
    <w:r w:rsidRPr="008D117E">
      <w:rPr>
        <w:b/>
        <w:bCs/>
      </w:rPr>
      <w:fldChar w:fldCharType="begin"/>
    </w:r>
    <w:r w:rsidR="000510E0" w:rsidRPr="00186C0C">
      <w:rPr>
        <w:b/>
        <w:bCs/>
        <w:lang w:val="en-US"/>
      </w:rPr>
      <w:instrText>styleref href</w:instrText>
    </w:r>
    <w:r w:rsidRPr="008D117E">
      <w:rPr>
        <w:b/>
        <w:bCs/>
      </w:rPr>
      <w:fldChar w:fldCharType="separate"/>
    </w:r>
    <w:r w:rsidR="0073453E">
      <w:rPr>
        <w:b/>
        <w:bCs/>
        <w:noProof/>
      </w:rPr>
      <w:t>ITU-R  RS.2184</w:t>
    </w:r>
    <w:r w:rsidRPr="00186C0C">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0E0" w:rsidRDefault="000510E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0E0" w:rsidRPr="00186C0C" w:rsidRDefault="008D117E" w:rsidP="00186C0C">
    <w:pPr>
      <w:pStyle w:val="Header"/>
      <w:jc w:val="both"/>
    </w:pPr>
    <w:r w:rsidRPr="008D117E">
      <w:rPr>
        <w:b/>
        <w:bCs/>
      </w:rPr>
      <w:fldChar w:fldCharType="begin"/>
    </w:r>
    <w:r w:rsidR="000510E0" w:rsidRPr="00186C0C">
      <w:rPr>
        <w:b/>
        <w:bCs/>
        <w:lang w:val="en-US"/>
      </w:rPr>
      <w:instrText xml:space="preserve"> PAGE </w:instrText>
    </w:r>
    <w:r w:rsidRPr="008D117E">
      <w:rPr>
        <w:b/>
        <w:bCs/>
      </w:rPr>
      <w:fldChar w:fldCharType="separate"/>
    </w:r>
    <w:r w:rsidR="0073453E">
      <w:rPr>
        <w:b/>
        <w:bCs/>
        <w:noProof/>
        <w:lang w:val="en-US"/>
      </w:rPr>
      <w:t>16</w:t>
    </w:r>
    <w:r w:rsidRPr="00186C0C">
      <w:fldChar w:fldCharType="end"/>
    </w:r>
    <w:r w:rsidR="000510E0" w:rsidRPr="00186C0C">
      <w:rPr>
        <w:lang w:val="en-US"/>
      </w:rPr>
      <w:tab/>
    </w:r>
    <w:fldSimple w:instr=" DOCPROPERTY &quot;Header 2&quot; \* MERGEFORMAT ">
      <w:r w:rsidR="004449C2" w:rsidRPr="004449C2">
        <w:rPr>
          <w:b/>
          <w:bCs/>
          <w:lang w:val="en-US"/>
        </w:rPr>
        <w:t xml:space="preserve">Rep. </w:t>
      </w:r>
    </w:fldSimple>
    <w:r w:rsidR="000510E0" w:rsidRPr="00186C0C">
      <w:rPr>
        <w:b/>
        <w:bCs/>
      </w:rPr>
      <w:t xml:space="preserve"> </w:t>
    </w:r>
    <w:r w:rsidRPr="008D117E">
      <w:rPr>
        <w:b/>
        <w:bCs/>
      </w:rPr>
      <w:fldChar w:fldCharType="begin"/>
    </w:r>
    <w:r w:rsidR="000510E0" w:rsidRPr="00186C0C">
      <w:rPr>
        <w:b/>
        <w:bCs/>
        <w:lang w:val="en-US"/>
      </w:rPr>
      <w:instrText>styleref href</w:instrText>
    </w:r>
    <w:r w:rsidRPr="008D117E">
      <w:rPr>
        <w:b/>
        <w:bCs/>
      </w:rPr>
      <w:fldChar w:fldCharType="separate"/>
    </w:r>
    <w:r w:rsidR="0073453E">
      <w:rPr>
        <w:b/>
        <w:bCs/>
        <w:noProof/>
      </w:rPr>
      <w:t>ITU-R  RS.2184</w:t>
    </w:r>
    <w:r w:rsidRPr="00186C0C">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0E0" w:rsidRPr="00186C0C" w:rsidRDefault="000510E0" w:rsidP="00186C0C">
    <w:pPr>
      <w:pStyle w:val="Header"/>
      <w:jc w:val="both"/>
    </w:pPr>
    <w:r w:rsidRPr="00186C0C">
      <w:rPr>
        <w:lang w:val="en-US"/>
      </w:rPr>
      <w:tab/>
    </w:r>
    <w:fldSimple w:instr=" DOCPROPERTY &quot;Header 2&quot; \* MERGEFORMAT ">
      <w:r w:rsidR="004449C2" w:rsidRPr="004449C2">
        <w:rPr>
          <w:b/>
          <w:bCs/>
          <w:lang w:val="en-US"/>
        </w:rPr>
        <w:t xml:space="preserve">Rep. </w:t>
      </w:r>
    </w:fldSimple>
    <w:r w:rsidRPr="00186C0C">
      <w:rPr>
        <w:b/>
        <w:bCs/>
      </w:rPr>
      <w:t xml:space="preserve"> </w:t>
    </w:r>
    <w:r w:rsidR="008D117E" w:rsidRPr="008D117E">
      <w:rPr>
        <w:b/>
        <w:bCs/>
      </w:rPr>
      <w:fldChar w:fldCharType="begin"/>
    </w:r>
    <w:r w:rsidRPr="00186C0C">
      <w:rPr>
        <w:b/>
        <w:bCs/>
        <w:lang w:val="en-US"/>
      </w:rPr>
      <w:instrText>styleref href</w:instrText>
    </w:r>
    <w:r w:rsidR="008D117E" w:rsidRPr="008D117E">
      <w:rPr>
        <w:b/>
        <w:bCs/>
      </w:rPr>
      <w:fldChar w:fldCharType="separate"/>
    </w:r>
    <w:r w:rsidR="0073453E">
      <w:rPr>
        <w:b/>
        <w:bCs/>
        <w:noProof/>
      </w:rPr>
      <w:t>ITU-R  RS.2184</w:t>
    </w:r>
    <w:r w:rsidR="008D117E" w:rsidRPr="00186C0C">
      <w:fldChar w:fldCharType="end"/>
    </w:r>
    <w:r w:rsidRPr="00186C0C">
      <w:tab/>
    </w:r>
    <w:r w:rsidR="008D117E" w:rsidRPr="008D117E">
      <w:rPr>
        <w:b/>
        <w:bCs/>
      </w:rPr>
      <w:fldChar w:fldCharType="begin"/>
    </w:r>
    <w:r w:rsidRPr="00186C0C">
      <w:rPr>
        <w:b/>
        <w:bCs/>
        <w:lang w:val="en-US"/>
      </w:rPr>
      <w:instrText xml:space="preserve"> PAGE </w:instrText>
    </w:r>
    <w:r w:rsidR="008D117E" w:rsidRPr="008D117E">
      <w:rPr>
        <w:b/>
        <w:bCs/>
      </w:rPr>
      <w:fldChar w:fldCharType="separate"/>
    </w:r>
    <w:r w:rsidR="0073453E">
      <w:rPr>
        <w:b/>
        <w:bCs/>
        <w:noProof/>
        <w:lang w:val="en-US"/>
      </w:rPr>
      <w:t>1</w:t>
    </w:r>
    <w:r w:rsidR="008D117E" w:rsidRPr="00186C0C">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8433">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510E0"/>
    <w:rsid w:val="00072484"/>
    <w:rsid w:val="00081C0B"/>
    <w:rsid w:val="0009150E"/>
    <w:rsid w:val="00096612"/>
    <w:rsid w:val="000B7683"/>
    <w:rsid w:val="000B7B53"/>
    <w:rsid w:val="000C0413"/>
    <w:rsid w:val="000C3624"/>
    <w:rsid w:val="000E4FD1"/>
    <w:rsid w:val="000F3C25"/>
    <w:rsid w:val="000F6FC4"/>
    <w:rsid w:val="00102934"/>
    <w:rsid w:val="0013050F"/>
    <w:rsid w:val="00147110"/>
    <w:rsid w:val="00186C0C"/>
    <w:rsid w:val="001A5259"/>
    <w:rsid w:val="001C70F6"/>
    <w:rsid w:val="00201545"/>
    <w:rsid w:val="002058CE"/>
    <w:rsid w:val="00205EEB"/>
    <w:rsid w:val="002105C3"/>
    <w:rsid w:val="002165F1"/>
    <w:rsid w:val="00247681"/>
    <w:rsid w:val="002558DC"/>
    <w:rsid w:val="00276D21"/>
    <w:rsid w:val="00280CD5"/>
    <w:rsid w:val="00296D7F"/>
    <w:rsid w:val="00297D43"/>
    <w:rsid w:val="002B32C9"/>
    <w:rsid w:val="002B3CF6"/>
    <w:rsid w:val="002C768A"/>
    <w:rsid w:val="002D1160"/>
    <w:rsid w:val="002D76C4"/>
    <w:rsid w:val="002D77AF"/>
    <w:rsid w:val="00351573"/>
    <w:rsid w:val="003571CE"/>
    <w:rsid w:val="00357282"/>
    <w:rsid w:val="00362ED1"/>
    <w:rsid w:val="00377D55"/>
    <w:rsid w:val="00382E8A"/>
    <w:rsid w:val="003B4EE8"/>
    <w:rsid w:val="00420DFD"/>
    <w:rsid w:val="004319C1"/>
    <w:rsid w:val="004449C2"/>
    <w:rsid w:val="00470E28"/>
    <w:rsid w:val="004720FC"/>
    <w:rsid w:val="004934C5"/>
    <w:rsid w:val="004F5291"/>
    <w:rsid w:val="00505FB4"/>
    <w:rsid w:val="00517190"/>
    <w:rsid w:val="00526063"/>
    <w:rsid w:val="00556548"/>
    <w:rsid w:val="005600C9"/>
    <w:rsid w:val="00586EF8"/>
    <w:rsid w:val="005A791E"/>
    <w:rsid w:val="005B49AB"/>
    <w:rsid w:val="005B50E7"/>
    <w:rsid w:val="005D350E"/>
    <w:rsid w:val="005D3544"/>
    <w:rsid w:val="005E7B4F"/>
    <w:rsid w:val="00607D68"/>
    <w:rsid w:val="0061141D"/>
    <w:rsid w:val="006149B1"/>
    <w:rsid w:val="00680D2B"/>
    <w:rsid w:val="00681B32"/>
    <w:rsid w:val="006A1F02"/>
    <w:rsid w:val="006B2131"/>
    <w:rsid w:val="006D5F86"/>
    <w:rsid w:val="006E1BA0"/>
    <w:rsid w:val="006E2037"/>
    <w:rsid w:val="006F2B77"/>
    <w:rsid w:val="00712870"/>
    <w:rsid w:val="0073453E"/>
    <w:rsid w:val="00743D85"/>
    <w:rsid w:val="0074518F"/>
    <w:rsid w:val="00752FD3"/>
    <w:rsid w:val="00753CF4"/>
    <w:rsid w:val="007565CC"/>
    <w:rsid w:val="00763B9A"/>
    <w:rsid w:val="007A4F79"/>
    <w:rsid w:val="007A6AA8"/>
    <w:rsid w:val="007B203C"/>
    <w:rsid w:val="007C2459"/>
    <w:rsid w:val="007D471B"/>
    <w:rsid w:val="007F5EDA"/>
    <w:rsid w:val="00811FBD"/>
    <w:rsid w:val="008310C9"/>
    <w:rsid w:val="00836298"/>
    <w:rsid w:val="00852A34"/>
    <w:rsid w:val="00870342"/>
    <w:rsid w:val="0087251C"/>
    <w:rsid w:val="008815AC"/>
    <w:rsid w:val="008B2CC6"/>
    <w:rsid w:val="008C7848"/>
    <w:rsid w:val="008D09FC"/>
    <w:rsid w:val="008D117E"/>
    <w:rsid w:val="008D3D8D"/>
    <w:rsid w:val="009030CC"/>
    <w:rsid w:val="00917AF2"/>
    <w:rsid w:val="0092418A"/>
    <w:rsid w:val="00934ED7"/>
    <w:rsid w:val="009474D9"/>
    <w:rsid w:val="009543C3"/>
    <w:rsid w:val="00966E1B"/>
    <w:rsid w:val="009A351D"/>
    <w:rsid w:val="009F2D2C"/>
    <w:rsid w:val="00A53B09"/>
    <w:rsid w:val="00A54559"/>
    <w:rsid w:val="00A6617B"/>
    <w:rsid w:val="00A700A8"/>
    <w:rsid w:val="00A71FE5"/>
    <w:rsid w:val="00AA3AD8"/>
    <w:rsid w:val="00AB0DC8"/>
    <w:rsid w:val="00AC3946"/>
    <w:rsid w:val="00AD26B8"/>
    <w:rsid w:val="00B033C8"/>
    <w:rsid w:val="00B036D9"/>
    <w:rsid w:val="00B21C0E"/>
    <w:rsid w:val="00B257C1"/>
    <w:rsid w:val="00B33425"/>
    <w:rsid w:val="00B44E24"/>
    <w:rsid w:val="00B47809"/>
    <w:rsid w:val="00B54ECC"/>
    <w:rsid w:val="00B55B7D"/>
    <w:rsid w:val="00B567BC"/>
    <w:rsid w:val="00B61918"/>
    <w:rsid w:val="00B714F3"/>
    <w:rsid w:val="00B724AC"/>
    <w:rsid w:val="00B75A37"/>
    <w:rsid w:val="00BC5D77"/>
    <w:rsid w:val="00BC6FC2"/>
    <w:rsid w:val="00BD3F5C"/>
    <w:rsid w:val="00BE5B84"/>
    <w:rsid w:val="00BF15C3"/>
    <w:rsid w:val="00BF487A"/>
    <w:rsid w:val="00C46BD9"/>
    <w:rsid w:val="00C55258"/>
    <w:rsid w:val="00C728FC"/>
    <w:rsid w:val="00C73560"/>
    <w:rsid w:val="00C7761D"/>
    <w:rsid w:val="00C93B65"/>
    <w:rsid w:val="00CA7678"/>
    <w:rsid w:val="00CB0F14"/>
    <w:rsid w:val="00CB47A0"/>
    <w:rsid w:val="00CB60A4"/>
    <w:rsid w:val="00CD58B5"/>
    <w:rsid w:val="00CD659B"/>
    <w:rsid w:val="00CD7A62"/>
    <w:rsid w:val="00CF0D45"/>
    <w:rsid w:val="00CF34B5"/>
    <w:rsid w:val="00D0034D"/>
    <w:rsid w:val="00D069F2"/>
    <w:rsid w:val="00D10CF1"/>
    <w:rsid w:val="00D503C9"/>
    <w:rsid w:val="00D50B43"/>
    <w:rsid w:val="00D55B55"/>
    <w:rsid w:val="00D57367"/>
    <w:rsid w:val="00D722EF"/>
    <w:rsid w:val="00D73FBE"/>
    <w:rsid w:val="00D8150A"/>
    <w:rsid w:val="00D83331"/>
    <w:rsid w:val="00D84F58"/>
    <w:rsid w:val="00D91F7F"/>
    <w:rsid w:val="00DB4F6A"/>
    <w:rsid w:val="00DF087C"/>
    <w:rsid w:val="00DF4176"/>
    <w:rsid w:val="00E17240"/>
    <w:rsid w:val="00E1785F"/>
    <w:rsid w:val="00E31271"/>
    <w:rsid w:val="00E7610E"/>
    <w:rsid w:val="00E83CDE"/>
    <w:rsid w:val="00E84492"/>
    <w:rsid w:val="00ED683F"/>
    <w:rsid w:val="00F103A9"/>
    <w:rsid w:val="00F20231"/>
    <w:rsid w:val="00F30C9B"/>
    <w:rsid w:val="00F354B1"/>
    <w:rsid w:val="00F545E6"/>
    <w:rsid w:val="00F72869"/>
    <w:rsid w:val="00F77437"/>
    <w:rsid w:val="00F90896"/>
    <w:rsid w:val="00FB0E4E"/>
    <w:rsid w:val="00FD5014"/>
    <w:rsid w:val="00FE79FE"/>
    <w:rsid w:val="00FF237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843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5F8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D5F86"/>
    <w:pPr>
      <w:keepNext/>
      <w:keepLines/>
      <w:spacing w:before="480"/>
      <w:ind w:left="794" w:hanging="794"/>
      <w:outlineLvl w:val="0"/>
    </w:pPr>
    <w:rPr>
      <w:b/>
    </w:rPr>
  </w:style>
  <w:style w:type="paragraph" w:styleId="Heading2">
    <w:name w:val="heading 2"/>
    <w:basedOn w:val="Heading1"/>
    <w:next w:val="Normal"/>
    <w:qFormat/>
    <w:rsid w:val="006D5F86"/>
    <w:pPr>
      <w:spacing w:before="320"/>
      <w:outlineLvl w:val="1"/>
    </w:pPr>
  </w:style>
  <w:style w:type="paragraph" w:styleId="Heading3">
    <w:name w:val="heading 3"/>
    <w:basedOn w:val="Heading1"/>
    <w:next w:val="Normal"/>
    <w:qFormat/>
    <w:rsid w:val="006D5F86"/>
    <w:pPr>
      <w:spacing w:before="200"/>
      <w:outlineLvl w:val="2"/>
    </w:pPr>
  </w:style>
  <w:style w:type="paragraph" w:styleId="Heading4">
    <w:name w:val="heading 4"/>
    <w:basedOn w:val="Heading3"/>
    <w:next w:val="Normal"/>
    <w:qFormat/>
    <w:rsid w:val="006D5F86"/>
    <w:pPr>
      <w:tabs>
        <w:tab w:val="clear" w:pos="794"/>
        <w:tab w:val="left" w:pos="992"/>
      </w:tabs>
      <w:ind w:left="992" w:hanging="992"/>
      <w:outlineLvl w:val="3"/>
    </w:pPr>
  </w:style>
  <w:style w:type="paragraph" w:styleId="Heading5">
    <w:name w:val="heading 5"/>
    <w:basedOn w:val="Heading4"/>
    <w:next w:val="Normal"/>
    <w:qFormat/>
    <w:rsid w:val="006D5F86"/>
    <w:pPr>
      <w:outlineLvl w:val="4"/>
    </w:pPr>
  </w:style>
  <w:style w:type="paragraph" w:styleId="Heading6">
    <w:name w:val="heading 6"/>
    <w:basedOn w:val="Heading4"/>
    <w:next w:val="Normal"/>
    <w:qFormat/>
    <w:rsid w:val="006D5F86"/>
    <w:pPr>
      <w:tabs>
        <w:tab w:val="clear" w:pos="992"/>
        <w:tab w:val="clear" w:pos="1191"/>
      </w:tabs>
      <w:ind w:left="1588" w:hanging="1588"/>
      <w:outlineLvl w:val="5"/>
    </w:pPr>
  </w:style>
  <w:style w:type="paragraph" w:styleId="Heading7">
    <w:name w:val="heading 7"/>
    <w:basedOn w:val="Heading6"/>
    <w:next w:val="Normal"/>
    <w:qFormat/>
    <w:rsid w:val="006D5F86"/>
    <w:pPr>
      <w:outlineLvl w:val="6"/>
    </w:pPr>
  </w:style>
  <w:style w:type="paragraph" w:styleId="Heading8">
    <w:name w:val="heading 8"/>
    <w:basedOn w:val="Heading6"/>
    <w:next w:val="Normal"/>
    <w:qFormat/>
    <w:rsid w:val="006D5F86"/>
    <w:pPr>
      <w:outlineLvl w:val="7"/>
    </w:pPr>
  </w:style>
  <w:style w:type="paragraph" w:styleId="Heading9">
    <w:name w:val="heading 9"/>
    <w:basedOn w:val="Heading6"/>
    <w:next w:val="Normal"/>
    <w:qFormat/>
    <w:rsid w:val="006D5F8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6D5F86"/>
    <w:pPr>
      <w:keepNext/>
      <w:keepLines/>
      <w:spacing w:after="280"/>
      <w:jc w:val="center"/>
    </w:pPr>
  </w:style>
  <w:style w:type="paragraph" w:customStyle="1" w:styleId="Blanc">
    <w:name w:val="Blanc"/>
    <w:basedOn w:val="Normal"/>
    <w:next w:val="Tabletext"/>
    <w:rsid w:val="006D5F86"/>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6D5F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6D5F8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D5F8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D5F86"/>
  </w:style>
  <w:style w:type="paragraph" w:customStyle="1" w:styleId="Headingb">
    <w:name w:val="Heading_b"/>
    <w:basedOn w:val="Heading3"/>
    <w:next w:val="Normal"/>
    <w:rsid w:val="006D5F86"/>
    <w:pPr>
      <w:spacing w:before="160"/>
      <w:ind w:left="0" w:firstLine="0"/>
      <w:outlineLvl w:val="9"/>
    </w:pPr>
  </w:style>
  <w:style w:type="paragraph" w:customStyle="1" w:styleId="Headingi">
    <w:name w:val="Heading_i"/>
    <w:basedOn w:val="Heading3"/>
    <w:next w:val="Normal"/>
    <w:rsid w:val="006D5F86"/>
    <w:pPr>
      <w:spacing w:before="160"/>
      <w:ind w:left="0" w:firstLine="0"/>
    </w:pPr>
    <w:rPr>
      <w:b w:val="0"/>
      <w:i/>
    </w:rPr>
  </w:style>
  <w:style w:type="character" w:customStyle="1" w:styleId="href">
    <w:name w:val="href"/>
    <w:basedOn w:val="DefaultParagraphFont"/>
    <w:rsid w:val="006D5F86"/>
  </w:style>
  <w:style w:type="paragraph" w:customStyle="1" w:styleId="AnnexNoTitle">
    <w:name w:val="Annex_NoTitle"/>
    <w:basedOn w:val="Normal"/>
    <w:next w:val="Normalaftertitle"/>
    <w:rsid w:val="006D5F86"/>
    <w:pPr>
      <w:keepNext/>
      <w:keepLines/>
      <w:spacing w:before="480" w:after="80"/>
      <w:jc w:val="center"/>
    </w:pPr>
    <w:rPr>
      <w:b/>
      <w:sz w:val="28"/>
    </w:rPr>
  </w:style>
  <w:style w:type="paragraph" w:customStyle="1" w:styleId="enumlev1">
    <w:name w:val="enumlev1"/>
    <w:basedOn w:val="Normal"/>
    <w:link w:val="enumlev1Char"/>
    <w:rsid w:val="006D5F86"/>
    <w:pPr>
      <w:spacing w:before="80"/>
      <w:ind w:left="794" w:hanging="794"/>
    </w:pPr>
  </w:style>
  <w:style w:type="paragraph" w:customStyle="1" w:styleId="Equation">
    <w:name w:val="Equation"/>
    <w:basedOn w:val="Normal"/>
    <w:rsid w:val="006D5F86"/>
    <w:pPr>
      <w:tabs>
        <w:tab w:val="clear" w:pos="1191"/>
        <w:tab w:val="clear" w:pos="1588"/>
        <w:tab w:val="clear" w:pos="1985"/>
        <w:tab w:val="center" w:pos="4820"/>
        <w:tab w:val="right" w:pos="9639"/>
      </w:tabs>
    </w:pPr>
  </w:style>
  <w:style w:type="paragraph" w:customStyle="1" w:styleId="enumlev2">
    <w:name w:val="enumlev2"/>
    <w:basedOn w:val="enumlev1"/>
    <w:rsid w:val="006D5F86"/>
    <w:pPr>
      <w:ind w:left="1191" w:hanging="397"/>
    </w:pPr>
  </w:style>
  <w:style w:type="paragraph" w:customStyle="1" w:styleId="Chaptitle">
    <w:name w:val="Chap_title"/>
    <w:basedOn w:val="Arttitle"/>
    <w:next w:val="Normalaftertitle"/>
    <w:rsid w:val="006D5F86"/>
  </w:style>
  <w:style w:type="paragraph" w:customStyle="1" w:styleId="Normalaftertitle">
    <w:name w:val="Normal_after_title"/>
    <w:basedOn w:val="Normal"/>
    <w:next w:val="Normal"/>
    <w:link w:val="NormalaftertitleChar"/>
    <w:rsid w:val="006D5F86"/>
    <w:pPr>
      <w:spacing w:before="320"/>
    </w:pPr>
  </w:style>
  <w:style w:type="paragraph" w:customStyle="1" w:styleId="enumlev3">
    <w:name w:val="enumlev3"/>
    <w:basedOn w:val="enumlev2"/>
    <w:rsid w:val="006D5F86"/>
    <w:pPr>
      <w:ind w:left="1588"/>
    </w:pPr>
  </w:style>
  <w:style w:type="paragraph" w:customStyle="1" w:styleId="Note">
    <w:name w:val="Note"/>
    <w:basedOn w:val="Normal"/>
    <w:rsid w:val="006D5F8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D5F8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D5F86"/>
    <w:pPr>
      <w:keepNext/>
      <w:keepLines/>
      <w:spacing w:before="240"/>
      <w:jc w:val="center"/>
    </w:pPr>
    <w:rPr>
      <w:b/>
      <w:sz w:val="28"/>
    </w:rPr>
  </w:style>
  <w:style w:type="paragraph" w:customStyle="1" w:styleId="Recref">
    <w:name w:val="Rec_ref"/>
    <w:basedOn w:val="Normal"/>
    <w:next w:val="Recdate"/>
    <w:rsid w:val="006D5F86"/>
    <w:pPr>
      <w:jc w:val="center"/>
    </w:pPr>
  </w:style>
  <w:style w:type="paragraph" w:customStyle="1" w:styleId="Recdate">
    <w:name w:val="Rec_date"/>
    <w:basedOn w:val="Recref"/>
    <w:next w:val="Normalaftertitle"/>
    <w:rsid w:val="006D5F86"/>
    <w:pPr>
      <w:jc w:val="right"/>
    </w:pPr>
  </w:style>
  <w:style w:type="paragraph" w:customStyle="1" w:styleId="HeadingSum">
    <w:name w:val="Heading_Sum"/>
    <w:basedOn w:val="Headingb"/>
    <w:next w:val="Normal"/>
    <w:rsid w:val="006D5F86"/>
    <w:pPr>
      <w:spacing w:before="240"/>
    </w:pPr>
    <w:rPr>
      <w:sz w:val="22"/>
      <w:lang w:val="es-ES_tradnl"/>
    </w:rPr>
  </w:style>
  <w:style w:type="paragraph" w:customStyle="1" w:styleId="AppendixNoTitle">
    <w:name w:val="Appendix_NoTitle"/>
    <w:basedOn w:val="AnnexNoTitle"/>
    <w:next w:val="Normal"/>
    <w:rsid w:val="006D5F86"/>
  </w:style>
  <w:style w:type="paragraph" w:customStyle="1" w:styleId="Tablefin">
    <w:name w:val="Table_fin"/>
    <w:basedOn w:val="Normal"/>
    <w:next w:val="Normal"/>
    <w:rsid w:val="006D5F86"/>
    <w:pPr>
      <w:spacing w:before="0"/>
    </w:pPr>
    <w:rPr>
      <w:sz w:val="20"/>
      <w:lang w:val="en-GB"/>
    </w:rPr>
  </w:style>
  <w:style w:type="paragraph" w:customStyle="1" w:styleId="Tablehead">
    <w:name w:val="Table_head"/>
    <w:basedOn w:val="Normal"/>
    <w:next w:val="Normal"/>
    <w:rsid w:val="006D5F8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5F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D5F86"/>
    <w:pPr>
      <w:keepNext/>
      <w:spacing w:before="360" w:after="120"/>
      <w:jc w:val="center"/>
    </w:pPr>
  </w:style>
  <w:style w:type="paragraph" w:customStyle="1" w:styleId="Equationlegend">
    <w:name w:val="Equation_legend"/>
    <w:basedOn w:val="NormalIndent"/>
    <w:rsid w:val="006D5F8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5F86"/>
    <w:pPr>
      <w:ind w:left="794"/>
    </w:pPr>
  </w:style>
  <w:style w:type="paragraph" w:customStyle="1" w:styleId="Figurelegend">
    <w:name w:val="Figure_legend"/>
    <w:basedOn w:val="Normal"/>
    <w:rsid w:val="006D5F8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5F86"/>
    <w:pPr>
      <w:keepNext/>
      <w:keepLines/>
      <w:spacing w:before="480" w:after="80"/>
      <w:jc w:val="center"/>
    </w:pPr>
    <w:rPr>
      <w:caps/>
      <w:sz w:val="18"/>
    </w:rPr>
  </w:style>
  <w:style w:type="paragraph" w:customStyle="1" w:styleId="Figuretitle">
    <w:name w:val="Figure_title"/>
    <w:basedOn w:val="Normal"/>
    <w:next w:val="Figure"/>
    <w:link w:val="FiguretitleChar"/>
    <w:rsid w:val="006D5F86"/>
    <w:pPr>
      <w:keepNext/>
      <w:spacing w:before="0" w:after="120"/>
      <w:jc w:val="center"/>
    </w:pPr>
    <w:rPr>
      <w:rFonts w:ascii="Times New Roman Bold" w:hAnsi="Times New Roman Bold"/>
      <w:b/>
      <w:sz w:val="18"/>
    </w:rPr>
  </w:style>
  <w:style w:type="paragraph" w:customStyle="1" w:styleId="Figure">
    <w:name w:val="Figure"/>
    <w:basedOn w:val="FigureNo"/>
    <w:next w:val="Normal"/>
    <w:rsid w:val="006D5F86"/>
    <w:pPr>
      <w:keepNext w:val="0"/>
      <w:spacing w:before="0" w:after="240"/>
    </w:pPr>
  </w:style>
  <w:style w:type="paragraph" w:customStyle="1" w:styleId="tocpart">
    <w:name w:val="tocpart"/>
    <w:basedOn w:val="Normal"/>
    <w:rsid w:val="006D5F8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5F86"/>
    <w:pPr>
      <w:keepNext/>
      <w:keepLines/>
      <w:spacing w:before="480"/>
      <w:jc w:val="center"/>
    </w:pPr>
    <w:rPr>
      <w:sz w:val="28"/>
    </w:rPr>
  </w:style>
  <w:style w:type="paragraph" w:customStyle="1" w:styleId="Arttitle">
    <w:name w:val="Art_title"/>
    <w:basedOn w:val="Normal"/>
    <w:next w:val="Normalaftertitle"/>
    <w:rsid w:val="006D5F86"/>
    <w:pPr>
      <w:keepNext/>
      <w:keepLines/>
      <w:spacing w:before="240"/>
      <w:jc w:val="center"/>
    </w:pPr>
    <w:rPr>
      <w:b/>
      <w:sz w:val="28"/>
    </w:rPr>
  </w:style>
  <w:style w:type="paragraph" w:customStyle="1" w:styleId="ASN1">
    <w:name w:val="ASN.1"/>
    <w:basedOn w:val="Normal"/>
    <w:next w:val="Normal"/>
    <w:rsid w:val="006D5F8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5F86"/>
    <w:pPr>
      <w:keepNext/>
      <w:keepLines/>
      <w:spacing w:before="160"/>
      <w:ind w:left="794"/>
    </w:pPr>
    <w:rPr>
      <w:i/>
    </w:rPr>
  </w:style>
  <w:style w:type="paragraph" w:customStyle="1" w:styleId="ChapNo">
    <w:name w:val="Chap_No"/>
    <w:basedOn w:val="ArtNo"/>
    <w:next w:val="Normal"/>
    <w:rsid w:val="006D5F86"/>
    <w:rPr>
      <w:b/>
    </w:rPr>
  </w:style>
  <w:style w:type="character" w:styleId="FootnoteReference">
    <w:name w:val="footnote reference"/>
    <w:basedOn w:val="DefaultParagraphFont"/>
    <w:rsid w:val="006D5F86"/>
    <w:rPr>
      <w:position w:val="6"/>
      <w:sz w:val="18"/>
    </w:rPr>
  </w:style>
  <w:style w:type="paragraph" w:styleId="Index1">
    <w:name w:val="index 1"/>
    <w:basedOn w:val="Normal"/>
    <w:next w:val="Normal"/>
    <w:semiHidden/>
    <w:rsid w:val="006D5F86"/>
  </w:style>
  <w:style w:type="paragraph" w:styleId="Index2">
    <w:name w:val="index 2"/>
    <w:basedOn w:val="Normal"/>
    <w:next w:val="Normal"/>
    <w:semiHidden/>
    <w:rsid w:val="006D5F86"/>
    <w:pPr>
      <w:ind w:left="283"/>
    </w:pPr>
  </w:style>
  <w:style w:type="paragraph" w:styleId="Index3">
    <w:name w:val="index 3"/>
    <w:basedOn w:val="Normal"/>
    <w:next w:val="Normal"/>
    <w:semiHidden/>
    <w:rsid w:val="006D5F86"/>
    <w:pPr>
      <w:ind w:left="566"/>
    </w:pPr>
  </w:style>
  <w:style w:type="paragraph" w:styleId="IndexHeading">
    <w:name w:val="index heading"/>
    <w:basedOn w:val="Normal"/>
    <w:next w:val="Index1"/>
    <w:semiHidden/>
    <w:rsid w:val="006D5F86"/>
  </w:style>
  <w:style w:type="paragraph" w:customStyle="1" w:styleId="Line">
    <w:name w:val="Line"/>
    <w:basedOn w:val="Normal"/>
    <w:next w:val="Normal"/>
    <w:rsid w:val="006D5F8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5F8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5F86"/>
  </w:style>
  <w:style w:type="paragraph" w:customStyle="1" w:styleId="Partref">
    <w:name w:val="Part_ref"/>
    <w:basedOn w:val="Normal"/>
    <w:next w:val="Normal"/>
    <w:rsid w:val="006D5F86"/>
    <w:pPr>
      <w:keepNext/>
      <w:keepLines/>
      <w:spacing w:after="280"/>
      <w:jc w:val="center"/>
    </w:pPr>
  </w:style>
  <w:style w:type="paragraph" w:customStyle="1" w:styleId="Parttitle">
    <w:name w:val="Part_title"/>
    <w:basedOn w:val="Normal"/>
    <w:next w:val="Normalaftertitle"/>
    <w:rsid w:val="006D5F8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5F86"/>
  </w:style>
  <w:style w:type="paragraph" w:customStyle="1" w:styleId="QuestionNo">
    <w:name w:val="Question_No"/>
    <w:basedOn w:val="RecNo"/>
    <w:next w:val="Normal"/>
    <w:rsid w:val="006D5F86"/>
  </w:style>
  <w:style w:type="paragraph" w:customStyle="1" w:styleId="Questionref">
    <w:name w:val="Question_ref"/>
    <w:basedOn w:val="Recref"/>
    <w:next w:val="Questiondate"/>
    <w:rsid w:val="006D5F86"/>
  </w:style>
  <w:style w:type="paragraph" w:customStyle="1" w:styleId="Questiontitle">
    <w:name w:val="Question_title"/>
    <w:basedOn w:val="Normal"/>
    <w:next w:val="Questionref"/>
    <w:rsid w:val="006D5F86"/>
  </w:style>
  <w:style w:type="paragraph" w:customStyle="1" w:styleId="Reftext">
    <w:name w:val="Ref_text"/>
    <w:basedOn w:val="Normal"/>
    <w:rsid w:val="006D5F86"/>
    <w:pPr>
      <w:ind w:left="794" w:hanging="794"/>
    </w:pPr>
    <w:rPr>
      <w:sz w:val="22"/>
    </w:rPr>
  </w:style>
  <w:style w:type="paragraph" w:customStyle="1" w:styleId="Reftitle">
    <w:name w:val="Ref_title"/>
    <w:basedOn w:val="Normal"/>
    <w:next w:val="Reftext"/>
    <w:rsid w:val="006D5F8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5F86"/>
  </w:style>
  <w:style w:type="paragraph" w:customStyle="1" w:styleId="RepNo">
    <w:name w:val="Rep_No"/>
    <w:basedOn w:val="RecNo"/>
    <w:next w:val="Reptitle"/>
    <w:rsid w:val="006D5F86"/>
  </w:style>
  <w:style w:type="paragraph" w:customStyle="1" w:styleId="Reptitle">
    <w:name w:val="Rep_title"/>
    <w:basedOn w:val="Rectitle"/>
    <w:next w:val="Repref"/>
    <w:rsid w:val="006D5F86"/>
  </w:style>
  <w:style w:type="paragraph" w:customStyle="1" w:styleId="Repref">
    <w:name w:val="Rep_ref"/>
    <w:basedOn w:val="Recref"/>
    <w:next w:val="Repdate"/>
    <w:rsid w:val="006D5F86"/>
  </w:style>
  <w:style w:type="paragraph" w:customStyle="1" w:styleId="Resdate">
    <w:name w:val="Res_date"/>
    <w:basedOn w:val="Recdate"/>
    <w:next w:val="Normalaftertitle"/>
    <w:rsid w:val="006D5F86"/>
  </w:style>
  <w:style w:type="paragraph" w:customStyle="1" w:styleId="ResNo">
    <w:name w:val="Res_No"/>
    <w:basedOn w:val="RecNo"/>
    <w:next w:val="Restitle"/>
    <w:rsid w:val="006D5F86"/>
  </w:style>
  <w:style w:type="paragraph" w:customStyle="1" w:styleId="Restitle">
    <w:name w:val="Res_title"/>
    <w:basedOn w:val="Normal"/>
    <w:next w:val="Resref"/>
    <w:rsid w:val="006D5F86"/>
    <w:pPr>
      <w:spacing w:before="240"/>
      <w:jc w:val="center"/>
    </w:pPr>
    <w:rPr>
      <w:b/>
      <w:sz w:val="28"/>
    </w:rPr>
  </w:style>
  <w:style w:type="paragraph" w:customStyle="1" w:styleId="Resref">
    <w:name w:val="Res_ref"/>
    <w:basedOn w:val="Recref"/>
    <w:next w:val="Resdate"/>
    <w:rsid w:val="006D5F86"/>
  </w:style>
  <w:style w:type="paragraph" w:customStyle="1" w:styleId="SectionNo">
    <w:name w:val="Section_No"/>
    <w:basedOn w:val="Normal"/>
    <w:next w:val="Normal"/>
    <w:rsid w:val="006D5F86"/>
  </w:style>
  <w:style w:type="paragraph" w:customStyle="1" w:styleId="Sectiontitle">
    <w:name w:val="Section_title"/>
    <w:basedOn w:val="Normal"/>
    <w:next w:val="Normalaftertitle"/>
    <w:rsid w:val="006D5F8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5F86"/>
    <w:pPr>
      <w:tabs>
        <w:tab w:val="clear" w:pos="794"/>
        <w:tab w:val="clear" w:pos="1191"/>
        <w:tab w:val="clear" w:pos="1588"/>
        <w:tab w:val="clear" w:pos="1985"/>
        <w:tab w:val="right" w:pos="9611"/>
      </w:tabs>
    </w:pPr>
    <w:rPr>
      <w:i/>
    </w:rPr>
  </w:style>
  <w:style w:type="paragraph" w:styleId="TOC1">
    <w:name w:val="toc 1"/>
    <w:basedOn w:val="Normal"/>
    <w:uiPriority w:val="39"/>
    <w:rsid w:val="006D5F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D5F86"/>
    <w:pPr>
      <w:tabs>
        <w:tab w:val="clear" w:pos="567"/>
        <w:tab w:val="left" w:pos="1276"/>
      </w:tabs>
      <w:spacing w:before="160"/>
      <w:ind w:left="1276" w:hanging="709"/>
    </w:pPr>
  </w:style>
  <w:style w:type="paragraph" w:styleId="TOC3">
    <w:name w:val="toc 3"/>
    <w:basedOn w:val="TOC2"/>
    <w:semiHidden/>
    <w:rsid w:val="006D5F86"/>
    <w:pPr>
      <w:tabs>
        <w:tab w:val="clear" w:pos="1276"/>
        <w:tab w:val="left" w:pos="2155"/>
      </w:tabs>
      <w:ind w:left="2155" w:hanging="879"/>
    </w:pPr>
  </w:style>
  <w:style w:type="paragraph" w:styleId="TOC4">
    <w:name w:val="toc 4"/>
    <w:basedOn w:val="TOC3"/>
    <w:semiHidden/>
    <w:rsid w:val="006D5F86"/>
    <w:pPr>
      <w:tabs>
        <w:tab w:val="left" w:pos="3261"/>
      </w:tabs>
      <w:spacing w:before="80"/>
      <w:ind w:left="3261" w:hanging="993"/>
    </w:pPr>
  </w:style>
  <w:style w:type="paragraph" w:styleId="TOC5">
    <w:name w:val="toc 5"/>
    <w:basedOn w:val="TOC4"/>
    <w:semiHidden/>
    <w:rsid w:val="006D5F86"/>
  </w:style>
  <w:style w:type="paragraph" w:styleId="TOC6">
    <w:name w:val="toc 6"/>
    <w:basedOn w:val="TOC4"/>
    <w:semiHidden/>
    <w:rsid w:val="006D5F86"/>
  </w:style>
  <w:style w:type="paragraph" w:styleId="TOC7">
    <w:name w:val="toc 7"/>
    <w:basedOn w:val="TOC4"/>
    <w:semiHidden/>
    <w:rsid w:val="006D5F86"/>
  </w:style>
  <w:style w:type="paragraph" w:styleId="TOC8">
    <w:name w:val="toc 8"/>
    <w:basedOn w:val="TOC4"/>
    <w:semiHidden/>
    <w:rsid w:val="006D5F86"/>
  </w:style>
  <w:style w:type="paragraph" w:customStyle="1" w:styleId="Appendixref">
    <w:name w:val="Appendix_ref"/>
    <w:basedOn w:val="Annexref"/>
    <w:next w:val="Normalaftertitle"/>
    <w:rsid w:val="006D5F86"/>
  </w:style>
  <w:style w:type="paragraph" w:customStyle="1" w:styleId="Tabletitle">
    <w:name w:val="Table_title"/>
    <w:basedOn w:val="Normal"/>
    <w:next w:val="Tablehead"/>
    <w:link w:val="TabletitleChar"/>
    <w:rsid w:val="006D5F86"/>
    <w:pPr>
      <w:keepNext/>
      <w:spacing w:before="0" w:after="120"/>
      <w:jc w:val="center"/>
    </w:pPr>
    <w:rPr>
      <w:b/>
    </w:rPr>
  </w:style>
  <w:style w:type="paragraph" w:customStyle="1" w:styleId="Summary">
    <w:name w:val="Summary"/>
    <w:basedOn w:val="Normal"/>
    <w:next w:val="Normalaftertitle"/>
    <w:rsid w:val="006D5F86"/>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enumlev1Char">
    <w:name w:val="enumlev1 Char"/>
    <w:basedOn w:val="DefaultParagraphFont"/>
    <w:link w:val="enumlev1"/>
    <w:locked/>
    <w:rsid w:val="00A700A8"/>
    <w:rPr>
      <w:sz w:val="24"/>
      <w:lang w:val="fr-FR" w:eastAsia="en-US"/>
    </w:rPr>
  </w:style>
  <w:style w:type="paragraph" w:styleId="FootnoteText">
    <w:name w:val="footnote text"/>
    <w:basedOn w:val="Normal"/>
    <w:link w:val="FootnoteTextChar"/>
    <w:rsid w:val="006D5F86"/>
    <w:pPr>
      <w:keepLines/>
      <w:tabs>
        <w:tab w:val="left" w:pos="255"/>
      </w:tabs>
      <w:ind w:left="255" w:hanging="255"/>
    </w:pPr>
    <w:rPr>
      <w:sz w:val="22"/>
    </w:rPr>
  </w:style>
  <w:style w:type="character" w:customStyle="1" w:styleId="NormalaftertitleChar">
    <w:name w:val="Normal_after_title Char"/>
    <w:basedOn w:val="DefaultParagraphFont"/>
    <w:link w:val="Normalaftertitle"/>
    <w:locked/>
    <w:rsid w:val="00A700A8"/>
    <w:rPr>
      <w:sz w:val="24"/>
      <w:lang w:val="fr-FR" w:eastAsia="en-US"/>
    </w:rPr>
  </w:style>
  <w:style w:type="character" w:customStyle="1" w:styleId="TabletitleChar">
    <w:name w:val="Table_title Char"/>
    <w:basedOn w:val="DefaultParagraphFont"/>
    <w:link w:val="Tabletitle"/>
    <w:locked/>
    <w:rsid w:val="00A700A8"/>
    <w:rPr>
      <w:b/>
      <w:sz w:val="24"/>
      <w:lang w:val="fr-FR" w:eastAsia="en-US"/>
    </w:rPr>
  </w:style>
  <w:style w:type="character" w:customStyle="1" w:styleId="TableNoChar">
    <w:name w:val="Table_No Char"/>
    <w:basedOn w:val="DefaultParagraphFont"/>
    <w:link w:val="TableNo"/>
    <w:locked/>
    <w:rsid w:val="00A700A8"/>
    <w:rPr>
      <w:sz w:val="24"/>
      <w:lang w:val="fr-FR" w:eastAsia="en-US"/>
    </w:rPr>
  </w:style>
  <w:style w:type="character" w:customStyle="1" w:styleId="FiguretitleChar">
    <w:name w:val="Figure_title Char"/>
    <w:basedOn w:val="DefaultParagraphFont"/>
    <w:link w:val="Figuretitle"/>
    <w:locked/>
    <w:rsid w:val="00A700A8"/>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A700A8"/>
    <w:rPr>
      <w:sz w:val="22"/>
      <w:lang w:val="fr-FR" w:eastAsia="en-US"/>
    </w:rPr>
  </w:style>
  <w:style w:type="character" w:customStyle="1" w:styleId="FootnoteTextChar">
    <w:name w:val="Footnote Text Char"/>
    <w:basedOn w:val="DefaultParagraphFont"/>
    <w:link w:val="FootnoteText"/>
    <w:rsid w:val="006D5F86"/>
    <w:rPr>
      <w:sz w:val="22"/>
      <w:lang w:val="fr-FR" w:eastAsia="en-US"/>
    </w:rPr>
  </w:style>
  <w:style w:type="paragraph" w:customStyle="1" w:styleId="TableLegendNote">
    <w:name w:val="Table_Legend_Note"/>
    <w:basedOn w:val="Tablelegend"/>
    <w:next w:val="Tablelegend"/>
    <w:rsid w:val="006D5F86"/>
    <w:pPr>
      <w:ind w:left="-85" w:firstLine="0"/>
    </w:pPr>
    <w:rPr>
      <w:lang w:val="en-US"/>
    </w:rPr>
  </w:style>
  <w:style w:type="character" w:styleId="PlaceholderText">
    <w:name w:val="Placeholder Text"/>
    <w:basedOn w:val="DefaultParagraphFont"/>
    <w:uiPriority w:val="99"/>
    <w:semiHidden/>
    <w:rsid w:val="006D5F86"/>
    <w:rPr>
      <w:color w:val="808080"/>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1.emf"/><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0.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335DA-8B23-4BC1-B5E7-9FDA0881D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172</TotalTime>
  <Pages>19</Pages>
  <Words>4602</Words>
  <Characters>25061</Characters>
  <Application>Microsoft Office Word</Application>
  <DocSecurity>0</DocSecurity>
  <Lines>208</Lines>
  <Paragraphs>59</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29604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valerian</cp:lastModifiedBy>
  <cp:revision>13</cp:revision>
  <cp:lastPrinted>2009-07-02T14:41:00Z</cp:lastPrinted>
  <dcterms:created xsi:type="dcterms:W3CDTF">2010-11-16T14:55:00Z</dcterms:created>
  <dcterms:modified xsi:type="dcterms:W3CDTF">2011-01-05T14:52:00Z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