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8BBCED" w14:textId="77777777" w:rsidR="00FE79FE" w:rsidRPr="00E731AC" w:rsidRDefault="00FE79FE">
      <w:pPr>
        <w:rPr>
          <w:lang w:val="en-GB"/>
        </w:rPr>
      </w:pPr>
    </w:p>
    <w:p w14:paraId="28DB9DCD" w14:textId="77777777" w:rsidR="00FE79FE" w:rsidRPr="00E731AC" w:rsidRDefault="00FE79FE">
      <w:pPr>
        <w:rPr>
          <w:lang w:val="en-GB"/>
        </w:rPr>
      </w:pPr>
    </w:p>
    <w:p w14:paraId="0C4182D0" w14:textId="77777777" w:rsidR="00FE79FE" w:rsidRPr="00E731AC" w:rsidRDefault="00FE79FE">
      <w:pPr>
        <w:rPr>
          <w:lang w:val="en-GB"/>
        </w:rPr>
      </w:pPr>
    </w:p>
    <w:p w14:paraId="48442806" w14:textId="77777777" w:rsidR="00FE79FE" w:rsidRPr="00E731AC" w:rsidRDefault="00FE79FE">
      <w:pPr>
        <w:rPr>
          <w:lang w:val="en-GB"/>
        </w:rPr>
      </w:pPr>
    </w:p>
    <w:p w14:paraId="79C04C70" w14:textId="77777777" w:rsidR="00FE79FE" w:rsidRPr="00E731AC" w:rsidRDefault="00FE79FE">
      <w:pPr>
        <w:rPr>
          <w:lang w:val="en-GB"/>
        </w:rPr>
      </w:pPr>
    </w:p>
    <w:p w14:paraId="614151DB" w14:textId="77777777" w:rsidR="00013002" w:rsidRPr="00E731AC" w:rsidRDefault="00013002">
      <w:pPr>
        <w:rPr>
          <w:lang w:val="en-GB"/>
        </w:rPr>
      </w:pPr>
    </w:p>
    <w:p w14:paraId="21EE316D" w14:textId="77777777" w:rsidR="00013002" w:rsidRPr="00E731AC" w:rsidRDefault="00013002">
      <w:pPr>
        <w:rPr>
          <w:lang w:val="en-GB"/>
        </w:rPr>
      </w:pPr>
    </w:p>
    <w:p w14:paraId="49EAE788" w14:textId="77777777" w:rsidR="00013002" w:rsidRPr="00E731AC" w:rsidRDefault="00013002">
      <w:pPr>
        <w:rPr>
          <w:lang w:val="en-GB"/>
        </w:rPr>
      </w:pPr>
    </w:p>
    <w:p w14:paraId="53C12A71" w14:textId="77777777" w:rsidR="00FE79FE" w:rsidRPr="00E731AC" w:rsidRDefault="00FE79FE">
      <w:pPr>
        <w:rPr>
          <w:lang w:val="en-GB"/>
        </w:rPr>
      </w:pPr>
    </w:p>
    <w:p w14:paraId="34860951" w14:textId="77777777" w:rsidR="00FE79FE" w:rsidRPr="00E731AC" w:rsidRDefault="00FE79FE">
      <w:pPr>
        <w:rPr>
          <w:lang w:val="en-GB"/>
        </w:rPr>
      </w:pPr>
    </w:p>
    <w:p w14:paraId="15204138" w14:textId="77777777" w:rsidR="00FE79FE" w:rsidRPr="00E731AC" w:rsidRDefault="00FE79FE">
      <w:pPr>
        <w:rPr>
          <w:lang w:val="en-GB"/>
        </w:rPr>
      </w:pPr>
    </w:p>
    <w:p w14:paraId="1172BE30" w14:textId="77777777" w:rsidR="00FE79FE" w:rsidRPr="00E731AC" w:rsidRDefault="00FE79FE">
      <w:pPr>
        <w:rPr>
          <w:lang w:val="en-GB"/>
        </w:rPr>
      </w:pPr>
    </w:p>
    <w:tbl>
      <w:tblPr>
        <w:tblW w:w="10089" w:type="dxa"/>
        <w:tblLook w:val="01E0" w:firstRow="1" w:lastRow="1" w:firstColumn="1" w:lastColumn="1" w:noHBand="0" w:noVBand="0"/>
      </w:tblPr>
      <w:tblGrid>
        <w:gridCol w:w="10089"/>
      </w:tblGrid>
      <w:tr w:rsidR="00FE79FE" w:rsidRPr="00E731AC" w14:paraId="6ECBF73A" w14:textId="77777777" w:rsidTr="00CD0078">
        <w:tc>
          <w:tcPr>
            <w:tcW w:w="10089" w:type="dxa"/>
          </w:tcPr>
          <w:p w14:paraId="79F6FDCB" w14:textId="77777777" w:rsidR="00276D21" w:rsidRPr="00E731AC" w:rsidRDefault="00D73FBE" w:rsidP="00CD0078">
            <w:pPr>
              <w:spacing w:before="380" w:line="280" w:lineRule="exact"/>
              <w:jc w:val="right"/>
              <w:rPr>
                <w:rFonts w:ascii="Tahoma" w:hAnsi="Tahoma" w:cs="Tahoma"/>
                <w:b/>
                <w:bCs/>
                <w:iCs/>
                <w:color w:val="509141"/>
                <w:sz w:val="32"/>
                <w:szCs w:val="32"/>
                <w:lang w:val="en-GB"/>
              </w:rPr>
            </w:pPr>
            <w:r w:rsidRPr="00E731AC">
              <w:rPr>
                <w:rFonts w:ascii="Tahoma" w:hAnsi="Tahoma" w:cs="Tahoma"/>
                <w:b/>
                <w:bCs/>
                <w:iCs/>
                <w:color w:val="509141"/>
                <w:position w:val="-10"/>
                <w:sz w:val="32"/>
                <w:szCs w:val="32"/>
                <w:lang w:val="en-GB"/>
              </w:rPr>
              <w:object w:dxaOrig="180" w:dyaOrig="340" w14:anchorId="308F12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pt;height:16.3pt" o:ole="">
                  <v:imagedata r:id="rId7" o:title=""/>
                </v:shape>
                <o:OLEObject Type="Embed" ProgID="Equation.3" ShapeID="_x0000_i1025" DrawAspect="Content" ObjectID="_1728115206" r:id="rId8"/>
              </w:object>
            </w:r>
          </w:p>
          <w:p w14:paraId="6D11CEA0" w14:textId="4A19CCE3" w:rsidR="00FE79FE" w:rsidRPr="00E731AC" w:rsidRDefault="00FE79FE" w:rsidP="00A85CB5">
            <w:pPr>
              <w:spacing w:before="380" w:line="280" w:lineRule="exact"/>
              <w:jc w:val="right"/>
              <w:rPr>
                <w:rFonts w:ascii="Tahoma" w:hAnsi="Tahoma" w:cs="Tahoma"/>
                <w:b/>
                <w:bCs/>
                <w:iCs/>
                <w:color w:val="509141"/>
                <w:sz w:val="36"/>
                <w:szCs w:val="36"/>
                <w:lang w:val="en-GB"/>
              </w:rPr>
            </w:pPr>
            <w:proofErr w:type="gramStart"/>
            <w:r w:rsidRPr="00E731AC">
              <w:rPr>
                <w:rFonts w:ascii="Tahoma" w:hAnsi="Tahoma" w:cs="Tahoma"/>
                <w:b/>
                <w:bCs/>
                <w:iCs/>
                <w:color w:val="509141"/>
                <w:sz w:val="36"/>
                <w:szCs w:val="36"/>
                <w:lang w:val="en-GB"/>
              </w:rPr>
              <w:t>R</w:t>
            </w:r>
            <w:r w:rsidR="00526063" w:rsidRPr="00E731AC">
              <w:rPr>
                <w:rFonts w:ascii="Tahoma" w:hAnsi="Tahoma" w:cs="Tahoma"/>
                <w:b/>
                <w:bCs/>
                <w:iCs/>
                <w:color w:val="509141"/>
                <w:sz w:val="36"/>
                <w:szCs w:val="36"/>
                <w:lang w:val="en-GB"/>
              </w:rPr>
              <w:t>eport</w:t>
            </w:r>
            <w:r w:rsidRPr="00E731AC">
              <w:rPr>
                <w:rFonts w:ascii="Tahoma" w:hAnsi="Tahoma" w:cs="Tahoma"/>
                <w:b/>
                <w:bCs/>
                <w:iCs/>
                <w:color w:val="509141"/>
                <w:sz w:val="36"/>
                <w:szCs w:val="36"/>
                <w:lang w:val="en-GB"/>
              </w:rPr>
              <w:t xml:space="preserve">  ITU</w:t>
            </w:r>
            <w:proofErr w:type="gramEnd"/>
            <w:r w:rsidRPr="00E731AC">
              <w:rPr>
                <w:rFonts w:ascii="Tahoma" w:hAnsi="Tahoma" w:cs="Tahoma"/>
                <w:b/>
                <w:bCs/>
                <w:iCs/>
                <w:color w:val="509141"/>
                <w:sz w:val="36"/>
                <w:szCs w:val="36"/>
                <w:lang w:val="en-GB"/>
              </w:rPr>
              <w:t xml:space="preserve">-R  </w:t>
            </w:r>
            <w:r w:rsidR="002D77AF" w:rsidRPr="00E731AC">
              <w:rPr>
                <w:rFonts w:ascii="Tahoma" w:hAnsi="Tahoma" w:cs="Tahoma"/>
                <w:b/>
                <w:bCs/>
                <w:iCs/>
                <w:color w:val="509141"/>
                <w:sz w:val="36"/>
                <w:szCs w:val="36"/>
                <w:lang w:val="en-GB"/>
              </w:rPr>
              <w:t>RA</w:t>
            </w:r>
            <w:r w:rsidRPr="00E731AC">
              <w:rPr>
                <w:rFonts w:ascii="Tahoma" w:hAnsi="Tahoma" w:cs="Tahoma"/>
                <w:b/>
                <w:bCs/>
                <w:iCs/>
                <w:color w:val="509141"/>
                <w:sz w:val="36"/>
                <w:szCs w:val="36"/>
                <w:lang w:val="en-GB"/>
              </w:rPr>
              <w:t>.</w:t>
            </w:r>
            <w:r w:rsidR="00A85CB5" w:rsidRPr="00E731AC">
              <w:rPr>
                <w:rFonts w:ascii="Tahoma" w:hAnsi="Tahoma" w:cs="Tahoma"/>
                <w:b/>
                <w:bCs/>
                <w:iCs/>
                <w:color w:val="509141"/>
                <w:sz w:val="36"/>
                <w:szCs w:val="36"/>
                <w:lang w:val="en-GB"/>
              </w:rPr>
              <w:t>25</w:t>
            </w:r>
            <w:r w:rsidR="00B30BC4" w:rsidRPr="00E731AC">
              <w:rPr>
                <w:rFonts w:ascii="Tahoma" w:hAnsi="Tahoma" w:cs="Tahoma"/>
                <w:b/>
                <w:bCs/>
                <w:iCs/>
                <w:color w:val="509141"/>
                <w:sz w:val="36"/>
                <w:szCs w:val="36"/>
                <w:lang w:val="en-GB"/>
              </w:rPr>
              <w:t>0</w:t>
            </w:r>
            <w:r w:rsidR="00FA5DB7" w:rsidRPr="00E731AC">
              <w:rPr>
                <w:rFonts w:ascii="Tahoma" w:hAnsi="Tahoma" w:cs="Tahoma"/>
                <w:b/>
                <w:bCs/>
                <w:iCs/>
                <w:color w:val="509141"/>
                <w:sz w:val="36"/>
                <w:szCs w:val="36"/>
                <w:lang w:val="en-GB"/>
              </w:rPr>
              <w:t>8</w:t>
            </w:r>
            <w:r w:rsidR="00A85CB5" w:rsidRPr="00E731AC">
              <w:rPr>
                <w:rFonts w:ascii="Tahoma" w:hAnsi="Tahoma" w:cs="Tahoma"/>
                <w:b/>
                <w:bCs/>
                <w:iCs/>
                <w:color w:val="509141"/>
                <w:sz w:val="36"/>
                <w:szCs w:val="36"/>
                <w:lang w:val="en-GB"/>
              </w:rPr>
              <w:t>-0</w:t>
            </w:r>
          </w:p>
          <w:p w14:paraId="5F30D0ED" w14:textId="0A3AA62D" w:rsidR="00FE79FE" w:rsidRPr="00E731AC" w:rsidRDefault="00FE79FE" w:rsidP="004107AE">
            <w:pPr>
              <w:spacing w:before="80" w:line="280" w:lineRule="exact"/>
              <w:jc w:val="right"/>
              <w:rPr>
                <w:rFonts w:ascii="Tahoma" w:hAnsi="Tahoma" w:cs="Tahoma"/>
                <w:iCs/>
                <w:color w:val="509141"/>
                <w:szCs w:val="24"/>
                <w:lang w:val="en-GB"/>
              </w:rPr>
            </w:pPr>
            <w:r w:rsidRPr="00E731AC">
              <w:rPr>
                <w:rFonts w:ascii="Tahoma" w:hAnsi="Tahoma" w:cs="Tahoma"/>
                <w:b/>
                <w:bCs/>
                <w:iCs/>
                <w:color w:val="509141"/>
                <w:szCs w:val="24"/>
                <w:lang w:val="en-GB"/>
              </w:rPr>
              <w:t>(</w:t>
            </w:r>
            <w:r w:rsidR="00E2441D" w:rsidRPr="00E731AC">
              <w:rPr>
                <w:rFonts w:ascii="Tahoma" w:hAnsi="Tahoma" w:cs="Tahoma"/>
                <w:b/>
                <w:bCs/>
                <w:iCs/>
                <w:color w:val="509141"/>
                <w:szCs w:val="24"/>
                <w:lang w:val="en-GB"/>
              </w:rPr>
              <w:t>10</w:t>
            </w:r>
            <w:r w:rsidRPr="00E731AC">
              <w:rPr>
                <w:rFonts w:ascii="Tahoma" w:hAnsi="Tahoma" w:cs="Tahoma"/>
                <w:b/>
                <w:bCs/>
                <w:iCs/>
                <w:color w:val="509141"/>
                <w:szCs w:val="24"/>
                <w:lang w:val="en-GB"/>
              </w:rPr>
              <w:t>/</w:t>
            </w:r>
            <w:r w:rsidR="00A85CB5" w:rsidRPr="00E731AC">
              <w:rPr>
                <w:rFonts w:ascii="Tahoma" w:hAnsi="Tahoma" w:cs="Tahoma"/>
                <w:b/>
                <w:bCs/>
                <w:iCs/>
                <w:color w:val="509141"/>
                <w:szCs w:val="24"/>
                <w:lang w:val="en-GB"/>
              </w:rPr>
              <w:t>20</w:t>
            </w:r>
            <w:r w:rsidR="00E2441D" w:rsidRPr="00E731AC">
              <w:rPr>
                <w:rFonts w:ascii="Tahoma" w:hAnsi="Tahoma" w:cs="Tahoma"/>
                <w:b/>
                <w:bCs/>
                <w:iCs/>
                <w:color w:val="509141"/>
                <w:szCs w:val="24"/>
                <w:lang w:val="en-GB"/>
              </w:rPr>
              <w:t>22</w:t>
            </w:r>
            <w:r w:rsidRPr="00E731AC">
              <w:rPr>
                <w:rFonts w:ascii="Tahoma" w:hAnsi="Tahoma" w:cs="Tahoma"/>
                <w:b/>
                <w:bCs/>
                <w:iCs/>
                <w:color w:val="509141"/>
                <w:szCs w:val="24"/>
                <w:lang w:val="en-GB"/>
              </w:rPr>
              <w:t>)</w:t>
            </w:r>
          </w:p>
        </w:tc>
      </w:tr>
      <w:tr w:rsidR="00FE79FE" w:rsidRPr="00E731AC" w14:paraId="6A02452C" w14:textId="77777777" w:rsidTr="00CD0078">
        <w:tc>
          <w:tcPr>
            <w:tcW w:w="10089" w:type="dxa"/>
          </w:tcPr>
          <w:p w14:paraId="21D851D3" w14:textId="77777777" w:rsidR="00013002" w:rsidRPr="00E731AC" w:rsidRDefault="00013002" w:rsidP="00CD0078">
            <w:pPr>
              <w:spacing w:before="80" w:line="500" w:lineRule="exact"/>
              <w:jc w:val="right"/>
              <w:rPr>
                <w:rFonts w:ascii="Tahoma" w:hAnsi="Tahoma" w:cs="Tahoma"/>
                <w:b/>
                <w:bCs/>
                <w:iCs/>
                <w:color w:val="509141"/>
                <w:sz w:val="44"/>
                <w:szCs w:val="44"/>
                <w:lang w:val="en-GB"/>
              </w:rPr>
            </w:pPr>
          </w:p>
          <w:p w14:paraId="47D8FA2C" w14:textId="1A4192D9" w:rsidR="00FE79FE" w:rsidRPr="00E731AC" w:rsidRDefault="00EA1FD6" w:rsidP="00596609">
            <w:pPr>
              <w:spacing w:before="80" w:line="500" w:lineRule="exact"/>
              <w:jc w:val="right"/>
              <w:rPr>
                <w:rFonts w:ascii="Tahoma" w:hAnsi="Tahoma" w:cs="Tahoma"/>
                <w:b/>
                <w:bCs/>
                <w:iCs/>
                <w:color w:val="509141"/>
                <w:sz w:val="44"/>
                <w:szCs w:val="44"/>
                <w:lang w:val="en-GB"/>
              </w:rPr>
            </w:pPr>
            <w:proofErr w:type="gramStart"/>
            <w:r w:rsidRPr="00E731AC">
              <w:rPr>
                <w:rFonts w:ascii="Tahoma" w:hAnsi="Tahoma" w:cs="Tahoma"/>
                <w:b/>
                <w:bCs/>
                <w:iCs/>
                <w:color w:val="509141"/>
                <w:sz w:val="44"/>
                <w:szCs w:val="44"/>
                <w:lang w:val="en-GB"/>
              </w:rPr>
              <w:t>Widely-distributed</w:t>
            </w:r>
            <w:proofErr w:type="gramEnd"/>
            <w:r w:rsidRPr="00E731AC">
              <w:rPr>
                <w:rFonts w:ascii="Tahoma" w:hAnsi="Tahoma" w:cs="Tahoma"/>
                <w:b/>
                <w:bCs/>
                <w:iCs/>
                <w:color w:val="509141"/>
                <w:sz w:val="44"/>
                <w:szCs w:val="44"/>
                <w:lang w:val="en-GB"/>
              </w:rPr>
              <w:t xml:space="preserve"> radio astronomy array systems operating above 200 GHz</w:t>
            </w:r>
          </w:p>
        </w:tc>
      </w:tr>
      <w:tr w:rsidR="00FE79FE" w:rsidRPr="00E731AC" w14:paraId="3E58F545" w14:textId="77777777" w:rsidTr="00CD0078">
        <w:tc>
          <w:tcPr>
            <w:tcW w:w="10089" w:type="dxa"/>
          </w:tcPr>
          <w:p w14:paraId="74249BFF" w14:textId="77777777" w:rsidR="007B203C" w:rsidRPr="00E731AC" w:rsidRDefault="007B203C" w:rsidP="00CD0078">
            <w:pPr>
              <w:spacing w:before="80" w:line="280" w:lineRule="exact"/>
              <w:ind w:right="640"/>
              <w:rPr>
                <w:rFonts w:ascii="Tahoma" w:hAnsi="Tahoma" w:cs="Tahoma"/>
                <w:b/>
                <w:bCs/>
                <w:iCs/>
                <w:color w:val="243285"/>
                <w:sz w:val="32"/>
                <w:szCs w:val="32"/>
                <w:lang w:val="en-GB"/>
              </w:rPr>
            </w:pPr>
          </w:p>
          <w:p w14:paraId="3B817EDF" w14:textId="77777777" w:rsidR="007B203C" w:rsidRPr="00E731AC" w:rsidRDefault="007B203C" w:rsidP="00CD0078">
            <w:pPr>
              <w:spacing w:before="80" w:line="280" w:lineRule="exact"/>
              <w:ind w:right="640"/>
              <w:rPr>
                <w:rFonts w:ascii="Tahoma" w:hAnsi="Tahoma" w:cs="Tahoma"/>
                <w:b/>
                <w:bCs/>
                <w:iCs/>
                <w:color w:val="243285"/>
                <w:sz w:val="32"/>
                <w:szCs w:val="32"/>
                <w:lang w:val="en-GB"/>
              </w:rPr>
            </w:pPr>
          </w:p>
          <w:p w14:paraId="71ED06F4" w14:textId="77777777" w:rsidR="007B203C" w:rsidRPr="00E731AC" w:rsidRDefault="007B203C" w:rsidP="00CD0078">
            <w:pPr>
              <w:spacing w:before="80" w:line="280" w:lineRule="exact"/>
              <w:ind w:right="640"/>
              <w:rPr>
                <w:rFonts w:ascii="Tahoma" w:hAnsi="Tahoma" w:cs="Tahoma"/>
                <w:b/>
                <w:bCs/>
                <w:iCs/>
                <w:color w:val="243285"/>
                <w:sz w:val="32"/>
                <w:szCs w:val="32"/>
                <w:lang w:val="en-GB"/>
              </w:rPr>
            </w:pPr>
          </w:p>
          <w:p w14:paraId="2D30A598" w14:textId="77777777" w:rsidR="007B203C" w:rsidRPr="00E731AC" w:rsidRDefault="007B203C" w:rsidP="00CD0078">
            <w:pPr>
              <w:spacing w:before="80" w:after="180" w:line="360" w:lineRule="exact"/>
              <w:jc w:val="right"/>
              <w:rPr>
                <w:rFonts w:ascii="Tahoma" w:hAnsi="Tahoma" w:cs="Tahoma"/>
                <w:b/>
                <w:bCs/>
                <w:iCs/>
                <w:color w:val="243285"/>
                <w:sz w:val="36"/>
                <w:szCs w:val="36"/>
                <w:lang w:val="en-GB"/>
              </w:rPr>
            </w:pPr>
          </w:p>
          <w:p w14:paraId="3E4D81E0" w14:textId="77777777" w:rsidR="00013002" w:rsidRPr="00E731AC" w:rsidRDefault="002D77AF" w:rsidP="00CD0078">
            <w:pPr>
              <w:spacing w:before="80" w:after="180" w:line="360" w:lineRule="exact"/>
              <w:jc w:val="right"/>
              <w:rPr>
                <w:rFonts w:ascii="Tahoma" w:hAnsi="Tahoma" w:cs="Tahoma"/>
                <w:b/>
                <w:bCs/>
                <w:iCs/>
                <w:color w:val="509141"/>
                <w:sz w:val="36"/>
                <w:szCs w:val="36"/>
                <w:lang w:val="en-GB"/>
              </w:rPr>
            </w:pPr>
            <w:r w:rsidRPr="00E731AC">
              <w:rPr>
                <w:rFonts w:ascii="Tahoma" w:hAnsi="Tahoma" w:cs="Tahoma"/>
                <w:b/>
                <w:bCs/>
                <w:iCs/>
                <w:color w:val="509141"/>
                <w:sz w:val="36"/>
                <w:szCs w:val="36"/>
                <w:lang w:val="en-GB"/>
              </w:rPr>
              <w:t>RA</w:t>
            </w:r>
            <w:r w:rsidR="00FE79FE" w:rsidRPr="00E731AC">
              <w:rPr>
                <w:rFonts w:ascii="Tahoma" w:hAnsi="Tahoma" w:cs="Tahoma"/>
                <w:b/>
                <w:bCs/>
                <w:iCs/>
                <w:color w:val="509141"/>
                <w:sz w:val="36"/>
                <w:szCs w:val="36"/>
                <w:lang w:val="en-GB"/>
              </w:rPr>
              <w:t xml:space="preserve"> Series</w:t>
            </w:r>
          </w:p>
          <w:p w14:paraId="3E7C370E" w14:textId="77777777" w:rsidR="00FE79FE" w:rsidRPr="00E731AC" w:rsidRDefault="002D77AF" w:rsidP="00CD0078">
            <w:pPr>
              <w:spacing w:before="80" w:line="420" w:lineRule="exact"/>
              <w:jc w:val="right"/>
              <w:rPr>
                <w:rFonts w:ascii="Tahoma" w:hAnsi="Tahoma" w:cs="Tahoma"/>
                <w:b/>
                <w:bCs/>
                <w:iCs/>
                <w:color w:val="509141"/>
                <w:sz w:val="36"/>
                <w:szCs w:val="36"/>
                <w:lang w:val="en-GB"/>
              </w:rPr>
            </w:pPr>
            <w:r w:rsidRPr="00E731AC">
              <w:rPr>
                <w:rFonts w:ascii="Tahoma" w:hAnsi="Tahoma" w:cs="Tahoma"/>
                <w:b/>
                <w:bCs/>
                <w:iCs/>
                <w:color w:val="509141"/>
                <w:sz w:val="36"/>
                <w:szCs w:val="36"/>
                <w:lang w:val="en-GB"/>
              </w:rPr>
              <w:t>Radio astronomy</w:t>
            </w:r>
          </w:p>
        </w:tc>
      </w:tr>
    </w:tbl>
    <w:p w14:paraId="75C62218" w14:textId="77777777" w:rsidR="00A71FE5" w:rsidRPr="00E731AC" w:rsidRDefault="00A71FE5" w:rsidP="00CD659B">
      <w:pPr>
        <w:spacing w:before="80"/>
        <w:rPr>
          <w:i/>
          <w:sz w:val="22"/>
          <w:lang w:val="en-GB"/>
        </w:rPr>
      </w:pPr>
    </w:p>
    <w:p w14:paraId="4D16DE3E" w14:textId="77777777" w:rsidR="00FE79FE" w:rsidRPr="00E731AC" w:rsidRDefault="00FE79FE" w:rsidP="00CD659B">
      <w:pPr>
        <w:spacing w:before="80"/>
        <w:rPr>
          <w:i/>
          <w:sz w:val="22"/>
          <w:lang w:val="en-GB"/>
        </w:rPr>
      </w:pPr>
    </w:p>
    <w:p w14:paraId="0158BD2E" w14:textId="77777777" w:rsidR="00FE79FE" w:rsidRPr="00E731AC" w:rsidRDefault="00FE79FE" w:rsidP="00CD659B">
      <w:pPr>
        <w:spacing w:before="80"/>
        <w:rPr>
          <w:i/>
          <w:sz w:val="22"/>
          <w:lang w:val="en-GB"/>
        </w:rPr>
      </w:pPr>
    </w:p>
    <w:p w14:paraId="445E3A38" w14:textId="77777777" w:rsidR="00FE79FE" w:rsidRPr="00E731AC" w:rsidRDefault="00FE79FE" w:rsidP="00CD659B">
      <w:pPr>
        <w:spacing w:before="80"/>
        <w:rPr>
          <w:i/>
          <w:sz w:val="22"/>
          <w:lang w:val="en-GB"/>
        </w:rPr>
      </w:pPr>
    </w:p>
    <w:p w14:paraId="6DEC4C23" w14:textId="77777777" w:rsidR="00FE79FE" w:rsidRPr="00E731AC" w:rsidRDefault="00FE79FE" w:rsidP="00CD659B">
      <w:pPr>
        <w:spacing w:before="80"/>
        <w:rPr>
          <w:i/>
          <w:sz w:val="22"/>
          <w:lang w:val="en-GB"/>
        </w:rPr>
      </w:pPr>
    </w:p>
    <w:p w14:paraId="1D31BF32" w14:textId="77777777" w:rsidR="00A71FE5" w:rsidRPr="00E731AC" w:rsidRDefault="00A71FE5" w:rsidP="00CD659B">
      <w:pPr>
        <w:spacing w:before="80"/>
        <w:rPr>
          <w:i/>
          <w:sz w:val="22"/>
          <w:lang w:val="en-GB"/>
        </w:rPr>
      </w:pPr>
    </w:p>
    <w:p w14:paraId="5AD658B3" w14:textId="77777777" w:rsidR="00CD659B" w:rsidRPr="00E731AC" w:rsidRDefault="00CD659B" w:rsidP="00CD659B">
      <w:pPr>
        <w:rPr>
          <w:rFonts w:ascii="Palatino Linotype" w:hAnsi="Palatino Linotype"/>
          <w:lang w:val="en-GB"/>
        </w:rPr>
        <w:sectPr w:rsidR="00CD659B" w:rsidRPr="00E731AC" w:rsidSect="009A351D">
          <w:headerReference w:type="even" r:id="rId9"/>
          <w:headerReference w:type="default" r:id="rId10"/>
          <w:pgSz w:w="11907" w:h="16840" w:code="9"/>
          <w:pgMar w:top="1089" w:right="1089" w:bottom="284" w:left="1089" w:header="567" w:footer="284" w:gutter="0"/>
          <w:pgNumType w:start="1"/>
          <w:cols w:space="720"/>
        </w:sectPr>
      </w:pPr>
    </w:p>
    <w:p w14:paraId="6C15A2B1" w14:textId="77777777" w:rsidR="00CB60A4" w:rsidRPr="00E731AC"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0" w:name="c2tope"/>
      <w:bookmarkEnd w:id="0"/>
      <w:r w:rsidRPr="00E731AC">
        <w:rPr>
          <w:bCs/>
          <w:sz w:val="24"/>
          <w:szCs w:val="24"/>
          <w:lang w:val="en-GB"/>
        </w:rPr>
        <w:lastRenderedPageBreak/>
        <w:t>Foreword</w:t>
      </w:r>
    </w:p>
    <w:p w14:paraId="150F4E13" w14:textId="77777777" w:rsidR="00CB60A4" w:rsidRPr="00E731AC" w:rsidRDefault="00CB60A4" w:rsidP="00CB60A4">
      <w:pPr>
        <w:spacing w:before="240"/>
        <w:rPr>
          <w:sz w:val="20"/>
          <w:lang w:val="en-GB"/>
        </w:rPr>
      </w:pPr>
      <w:r w:rsidRPr="00E731AC">
        <w:rPr>
          <w:sz w:val="20"/>
          <w:lang w:val="en-GB"/>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sidRPr="00E731AC">
        <w:rPr>
          <w:sz w:val="20"/>
          <w:lang w:val="en-GB"/>
        </w:rPr>
        <w:t>on the basis of</w:t>
      </w:r>
      <w:proofErr w:type="gramEnd"/>
      <w:r w:rsidRPr="00E731AC">
        <w:rPr>
          <w:sz w:val="20"/>
          <w:lang w:val="en-GB"/>
        </w:rPr>
        <w:t xml:space="preserve"> which Recommendations are adopted.</w:t>
      </w:r>
    </w:p>
    <w:p w14:paraId="0732E66E" w14:textId="77777777" w:rsidR="00CB60A4" w:rsidRPr="00E731AC" w:rsidRDefault="00CB60A4" w:rsidP="00CB60A4">
      <w:pPr>
        <w:rPr>
          <w:sz w:val="20"/>
          <w:lang w:val="en-GB"/>
        </w:rPr>
      </w:pPr>
      <w:r w:rsidRPr="00E731AC">
        <w:rPr>
          <w:sz w:val="20"/>
          <w:lang w:val="en-GB"/>
        </w:rPr>
        <w:t>The regulatory and policy functions of the Radiocommunication Sector are performed by World and Regional Radiocommunication Conferences and Radiocommunication Assemblies supported by Study Groups.</w:t>
      </w:r>
    </w:p>
    <w:p w14:paraId="46BEADED" w14:textId="77777777" w:rsidR="00505FB4" w:rsidRPr="00E731AC" w:rsidRDefault="00505FB4" w:rsidP="00505FB4">
      <w:pPr>
        <w:pStyle w:val="Heading1"/>
        <w:spacing w:before="400"/>
        <w:jc w:val="center"/>
        <w:rPr>
          <w:szCs w:val="24"/>
          <w:lang w:val="en-GB"/>
        </w:rPr>
      </w:pPr>
    </w:p>
    <w:p w14:paraId="1C233E22" w14:textId="77777777" w:rsidR="00CB60A4" w:rsidRPr="00E731AC" w:rsidRDefault="00CB60A4" w:rsidP="000C0413">
      <w:pPr>
        <w:pStyle w:val="Heading1"/>
        <w:spacing w:before="540"/>
        <w:jc w:val="center"/>
        <w:rPr>
          <w:szCs w:val="24"/>
          <w:lang w:val="en-GB"/>
        </w:rPr>
      </w:pPr>
      <w:bookmarkStart w:id="1" w:name="_Toc14945183"/>
      <w:bookmarkStart w:id="2" w:name="_Toc15294043"/>
      <w:r w:rsidRPr="00E731AC">
        <w:rPr>
          <w:szCs w:val="24"/>
          <w:lang w:val="en-GB"/>
        </w:rPr>
        <w:t>Policy on Intellectual Property Right (IPR)</w:t>
      </w:r>
      <w:bookmarkEnd w:id="1"/>
      <w:bookmarkEnd w:id="2"/>
    </w:p>
    <w:p w14:paraId="0F135A73" w14:textId="6562CC85" w:rsidR="00CB60A4" w:rsidRPr="00E731AC" w:rsidRDefault="00CB60A4" w:rsidP="0076139D">
      <w:pPr>
        <w:tabs>
          <w:tab w:val="left" w:pos="720"/>
        </w:tabs>
        <w:spacing w:before="240"/>
        <w:rPr>
          <w:sz w:val="20"/>
          <w:lang w:val="en-GB"/>
        </w:rPr>
      </w:pPr>
      <w:r w:rsidRPr="00E731AC">
        <w:rPr>
          <w:sz w:val="20"/>
          <w:lang w:val="en-GB"/>
        </w:rPr>
        <w:t>ITU-R policy on IPR is described in the Common Patent Policy for ITU-T/ITU-R/ISO/IEC referenced in Resolution ITU</w:t>
      </w:r>
      <w:r w:rsidR="00E2441D" w:rsidRPr="00E731AC">
        <w:rPr>
          <w:sz w:val="20"/>
          <w:lang w:val="en-GB"/>
        </w:rPr>
        <w:noBreakHyphen/>
      </w:r>
      <w:r w:rsidRPr="00E731AC">
        <w:rPr>
          <w:sz w:val="20"/>
          <w:lang w:val="en-GB"/>
        </w:rPr>
        <w:t xml:space="preserve">R 1. Forms to be used for the submission of patent statements and licensing declarations by patent holders are available from </w:t>
      </w:r>
      <w:hyperlink r:id="rId11" w:history="1">
        <w:r w:rsidRPr="00E731AC">
          <w:rPr>
            <w:rStyle w:val="Hyperlink"/>
            <w:sz w:val="20"/>
            <w:lang w:val="en-GB"/>
          </w:rPr>
          <w:t>http://www.itu.int/ITU</w:t>
        </w:r>
        <w:r w:rsidR="009030CC" w:rsidRPr="00E731AC">
          <w:rPr>
            <w:rStyle w:val="Hyperlink"/>
            <w:sz w:val="20"/>
            <w:lang w:val="en-GB"/>
          </w:rPr>
          <w:t>-</w:t>
        </w:r>
        <w:r w:rsidRPr="00E731AC">
          <w:rPr>
            <w:rStyle w:val="Hyperlink"/>
            <w:sz w:val="20"/>
            <w:lang w:val="en-GB"/>
          </w:rPr>
          <w:t>R/go/patents/en</w:t>
        </w:r>
      </w:hyperlink>
      <w:r w:rsidRPr="00E731AC">
        <w:rPr>
          <w:sz w:val="20"/>
          <w:lang w:val="en-GB"/>
        </w:rPr>
        <w:t xml:space="preserve"> where the Guidelines for Implementation of the Common Patent Policy for ITU</w:t>
      </w:r>
      <w:r w:rsidRPr="00E731AC">
        <w:rPr>
          <w:sz w:val="20"/>
          <w:lang w:val="en-GB"/>
        </w:rPr>
        <w:noBreakHyphen/>
        <w:t>T/ITU</w:t>
      </w:r>
      <w:r w:rsidRPr="00E731AC">
        <w:rPr>
          <w:sz w:val="20"/>
          <w:lang w:val="en-GB"/>
        </w:rPr>
        <w:noBreakHyphen/>
        <w:t xml:space="preserve">R/ISO/IEC and the ITU-R patent information database can also be found. </w:t>
      </w:r>
    </w:p>
    <w:p w14:paraId="748194D0" w14:textId="77777777" w:rsidR="00CB60A4" w:rsidRPr="00E731AC" w:rsidRDefault="00CB60A4" w:rsidP="00CB60A4">
      <w:pPr>
        <w:jc w:val="center"/>
        <w:rPr>
          <w:sz w:val="22"/>
          <w:lang w:val="en-GB"/>
        </w:rPr>
      </w:pPr>
    </w:p>
    <w:p w14:paraId="2A36E1C1" w14:textId="77777777" w:rsidR="00505FB4" w:rsidRPr="00E731AC" w:rsidRDefault="00505FB4" w:rsidP="00CB60A4">
      <w:pPr>
        <w:jc w:val="center"/>
        <w:rPr>
          <w:sz w:val="22"/>
          <w:lang w:val="en-GB"/>
        </w:rPr>
      </w:pPr>
    </w:p>
    <w:p w14:paraId="167F7C10" w14:textId="77777777" w:rsidR="00CB60A4" w:rsidRPr="00E731AC" w:rsidRDefault="00CB60A4" w:rsidP="00CB60A4">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E731AC" w14:paraId="14A897B7" w14:textId="77777777">
        <w:tc>
          <w:tcPr>
            <w:tcW w:w="9360" w:type="dxa"/>
            <w:gridSpan w:val="2"/>
            <w:tcBorders>
              <w:top w:val="single" w:sz="12" w:space="0" w:color="000080"/>
              <w:left w:val="single" w:sz="12" w:space="0" w:color="000080"/>
              <w:bottom w:val="nil"/>
              <w:right w:val="single" w:sz="12" w:space="0" w:color="000080"/>
            </w:tcBorders>
          </w:tcPr>
          <w:p w14:paraId="33C72836" w14:textId="77777777" w:rsidR="00CB60A4" w:rsidRPr="00E731AC" w:rsidRDefault="00CB60A4" w:rsidP="00C7761D">
            <w:pPr>
              <w:pStyle w:val="ChapNo"/>
              <w:spacing w:before="240"/>
              <w:rPr>
                <w:sz w:val="22"/>
                <w:szCs w:val="22"/>
                <w:lang w:val="en-GB"/>
              </w:rPr>
            </w:pPr>
            <w:r w:rsidRPr="00E731AC">
              <w:rPr>
                <w:sz w:val="22"/>
                <w:szCs w:val="22"/>
                <w:lang w:val="en-GB"/>
              </w:rPr>
              <w:t xml:space="preserve">Series of ITU-R </w:t>
            </w:r>
            <w:r w:rsidR="00505FB4" w:rsidRPr="00E731AC">
              <w:rPr>
                <w:sz w:val="22"/>
                <w:szCs w:val="22"/>
                <w:lang w:val="en-GB"/>
              </w:rPr>
              <w:t>Reports</w:t>
            </w:r>
            <w:r w:rsidRPr="00E731AC">
              <w:rPr>
                <w:sz w:val="22"/>
                <w:szCs w:val="22"/>
                <w:lang w:val="en-GB"/>
              </w:rPr>
              <w:t xml:space="preserve"> </w:t>
            </w:r>
          </w:p>
          <w:p w14:paraId="7A5E7482" w14:textId="77777777" w:rsidR="00CB60A4" w:rsidRPr="00E731A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E731AC">
              <w:rPr>
                <w:b w:val="0"/>
                <w:sz w:val="18"/>
                <w:szCs w:val="18"/>
                <w:lang w:val="en-GB"/>
              </w:rPr>
              <w:t xml:space="preserve">(Also available online at </w:t>
            </w:r>
            <w:hyperlink r:id="rId12" w:history="1">
              <w:r w:rsidR="009030CC" w:rsidRPr="00E731AC">
                <w:rPr>
                  <w:rStyle w:val="Hyperlink"/>
                  <w:b w:val="0"/>
                  <w:bCs/>
                  <w:sz w:val="18"/>
                  <w:szCs w:val="18"/>
                  <w:lang w:val="en-GB"/>
                </w:rPr>
                <w:t>http://www.itu.int/publ</w:t>
              </w:r>
              <w:r w:rsidR="00505FB4" w:rsidRPr="00E731AC">
                <w:rPr>
                  <w:rStyle w:val="Hyperlink"/>
                  <w:b w:val="0"/>
                  <w:bCs/>
                  <w:sz w:val="18"/>
                  <w:szCs w:val="18"/>
                  <w:lang w:val="en-GB"/>
                </w:rPr>
                <w:t>/R-REP/en</w:t>
              </w:r>
            </w:hyperlink>
            <w:r w:rsidRPr="00E731AC">
              <w:rPr>
                <w:b w:val="0"/>
                <w:sz w:val="18"/>
                <w:szCs w:val="18"/>
                <w:lang w:val="en-GB"/>
              </w:rPr>
              <w:t>)</w:t>
            </w:r>
          </w:p>
        </w:tc>
      </w:tr>
      <w:tr w:rsidR="00CB60A4" w:rsidRPr="00E731AC" w14:paraId="35FC03DD" w14:textId="77777777" w:rsidTr="006F2B77">
        <w:tc>
          <w:tcPr>
            <w:tcW w:w="1140" w:type="dxa"/>
            <w:tcBorders>
              <w:top w:val="nil"/>
              <w:left w:val="single" w:sz="12" w:space="0" w:color="000080"/>
              <w:bottom w:val="nil"/>
              <w:right w:val="nil"/>
            </w:tcBorders>
          </w:tcPr>
          <w:p w14:paraId="22D0FDF5" w14:textId="77777777" w:rsidR="00CB60A4" w:rsidRPr="00E731AC" w:rsidRDefault="00CB60A4">
            <w:pPr>
              <w:spacing w:before="200" w:after="100"/>
              <w:ind w:left="57"/>
              <w:rPr>
                <w:b/>
                <w:bCs/>
                <w:sz w:val="20"/>
                <w:lang w:val="en-GB"/>
              </w:rPr>
            </w:pPr>
            <w:r w:rsidRPr="00E731AC">
              <w:rPr>
                <w:b/>
                <w:bCs/>
                <w:sz w:val="20"/>
                <w:lang w:val="en-GB"/>
              </w:rPr>
              <w:t>Series</w:t>
            </w:r>
          </w:p>
        </w:tc>
        <w:tc>
          <w:tcPr>
            <w:tcW w:w="8220" w:type="dxa"/>
            <w:tcBorders>
              <w:top w:val="nil"/>
              <w:left w:val="nil"/>
              <w:bottom w:val="nil"/>
              <w:right w:val="single" w:sz="12" w:space="0" w:color="000080"/>
            </w:tcBorders>
          </w:tcPr>
          <w:p w14:paraId="46AB5581" w14:textId="77777777" w:rsidR="00CB60A4" w:rsidRPr="00E731A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E731AC">
              <w:rPr>
                <w:bCs/>
                <w:sz w:val="20"/>
                <w:lang w:val="en-GB"/>
              </w:rPr>
              <w:t>Title</w:t>
            </w:r>
          </w:p>
        </w:tc>
      </w:tr>
      <w:tr w:rsidR="00CB60A4" w:rsidRPr="00E731AC" w14:paraId="28A0AA15" w14:textId="77777777" w:rsidTr="006F2B77">
        <w:tc>
          <w:tcPr>
            <w:tcW w:w="1140" w:type="dxa"/>
            <w:tcBorders>
              <w:top w:val="nil"/>
              <w:left w:val="single" w:sz="12" w:space="0" w:color="000080"/>
              <w:bottom w:val="nil"/>
              <w:right w:val="nil"/>
            </w:tcBorders>
            <w:shd w:val="clear" w:color="auto" w:fill="auto"/>
          </w:tcPr>
          <w:p w14:paraId="202D1280" w14:textId="77777777" w:rsidR="00CB60A4" w:rsidRPr="00E731AC" w:rsidRDefault="00CB60A4">
            <w:pPr>
              <w:spacing w:before="30" w:after="30"/>
              <w:ind w:left="57"/>
              <w:jc w:val="left"/>
              <w:rPr>
                <w:rFonts w:ascii="Times New Roman Bold" w:hAnsi="Times New Roman Bold" w:cs="Times New Roman Bold"/>
                <w:b/>
                <w:bCs/>
                <w:sz w:val="20"/>
                <w:lang w:val="en-GB"/>
              </w:rPr>
            </w:pPr>
            <w:r w:rsidRPr="00E731AC">
              <w:rPr>
                <w:rFonts w:ascii="Times New Roman Bold" w:hAnsi="Times New Roman Bold" w:cs="Times New Roman Bold"/>
                <w:b/>
                <w:bCs/>
                <w:sz w:val="20"/>
                <w:lang w:val="en-GB"/>
              </w:rPr>
              <w:t>BO</w:t>
            </w:r>
          </w:p>
        </w:tc>
        <w:tc>
          <w:tcPr>
            <w:tcW w:w="8220" w:type="dxa"/>
            <w:tcBorders>
              <w:top w:val="nil"/>
              <w:left w:val="nil"/>
              <w:bottom w:val="nil"/>
              <w:right w:val="single" w:sz="12" w:space="0" w:color="000080"/>
            </w:tcBorders>
            <w:shd w:val="clear" w:color="auto" w:fill="auto"/>
          </w:tcPr>
          <w:p w14:paraId="7C2B6A79" w14:textId="77777777" w:rsidR="00CB60A4" w:rsidRPr="00E731A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E731AC">
              <w:rPr>
                <w:b w:val="0"/>
                <w:sz w:val="20"/>
                <w:lang w:val="en-GB"/>
              </w:rPr>
              <w:t>Satellite delivery</w:t>
            </w:r>
          </w:p>
        </w:tc>
      </w:tr>
      <w:tr w:rsidR="00CB60A4" w:rsidRPr="00E731AC" w14:paraId="3C750C34" w14:textId="77777777" w:rsidTr="00D55B55">
        <w:tc>
          <w:tcPr>
            <w:tcW w:w="1140" w:type="dxa"/>
            <w:tcBorders>
              <w:top w:val="nil"/>
              <w:left w:val="single" w:sz="12" w:space="0" w:color="000080"/>
              <w:bottom w:val="nil"/>
              <w:right w:val="nil"/>
            </w:tcBorders>
          </w:tcPr>
          <w:p w14:paraId="36A9A080" w14:textId="77777777" w:rsidR="00CB60A4" w:rsidRPr="00E731AC" w:rsidRDefault="00CB60A4">
            <w:pPr>
              <w:spacing w:before="30" w:after="30"/>
              <w:ind w:left="57"/>
              <w:jc w:val="left"/>
              <w:rPr>
                <w:b/>
                <w:bCs/>
                <w:sz w:val="20"/>
                <w:lang w:val="en-GB"/>
              </w:rPr>
            </w:pPr>
            <w:r w:rsidRPr="00E731AC">
              <w:rPr>
                <w:b/>
                <w:bCs/>
                <w:sz w:val="20"/>
                <w:lang w:val="en-GB"/>
              </w:rPr>
              <w:t>BR</w:t>
            </w:r>
          </w:p>
        </w:tc>
        <w:tc>
          <w:tcPr>
            <w:tcW w:w="8220" w:type="dxa"/>
            <w:tcBorders>
              <w:top w:val="nil"/>
              <w:left w:val="nil"/>
              <w:bottom w:val="nil"/>
              <w:right w:val="single" w:sz="12" w:space="0" w:color="000080"/>
            </w:tcBorders>
          </w:tcPr>
          <w:p w14:paraId="247F232C" w14:textId="77777777" w:rsidR="00CB60A4" w:rsidRPr="00E731A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E731AC">
              <w:rPr>
                <w:b w:val="0"/>
                <w:sz w:val="20"/>
                <w:lang w:val="en-GB"/>
              </w:rPr>
              <w:t>Recording for production, archival and play-out; film for television</w:t>
            </w:r>
          </w:p>
        </w:tc>
      </w:tr>
      <w:tr w:rsidR="00CB60A4" w:rsidRPr="00E731AC" w14:paraId="2A653257" w14:textId="77777777" w:rsidTr="00D55B55">
        <w:tc>
          <w:tcPr>
            <w:tcW w:w="1140" w:type="dxa"/>
            <w:tcBorders>
              <w:top w:val="nil"/>
              <w:left w:val="single" w:sz="12" w:space="0" w:color="000080"/>
              <w:bottom w:val="nil"/>
              <w:right w:val="nil"/>
            </w:tcBorders>
            <w:shd w:val="clear" w:color="auto" w:fill="auto"/>
          </w:tcPr>
          <w:p w14:paraId="7161E9B9" w14:textId="77777777" w:rsidR="00CB60A4" w:rsidRPr="00E731AC" w:rsidRDefault="00CB60A4">
            <w:pPr>
              <w:spacing w:before="30" w:after="30"/>
              <w:ind w:left="57"/>
              <w:jc w:val="left"/>
              <w:rPr>
                <w:rFonts w:ascii="Times New Roman Bold" w:hAnsi="Times New Roman Bold" w:cs="Times New Roman Bold"/>
                <w:b/>
                <w:bCs/>
                <w:sz w:val="20"/>
                <w:lang w:val="en-GB"/>
              </w:rPr>
            </w:pPr>
            <w:r w:rsidRPr="00E731AC">
              <w:rPr>
                <w:rFonts w:ascii="Times New Roman Bold" w:hAnsi="Times New Roman Bold" w:cs="Times New Roman Bold"/>
                <w:b/>
                <w:bCs/>
                <w:sz w:val="20"/>
                <w:lang w:val="en-GB"/>
              </w:rPr>
              <w:t>BS</w:t>
            </w:r>
          </w:p>
        </w:tc>
        <w:tc>
          <w:tcPr>
            <w:tcW w:w="8220" w:type="dxa"/>
            <w:tcBorders>
              <w:top w:val="nil"/>
              <w:left w:val="nil"/>
              <w:bottom w:val="nil"/>
              <w:right w:val="single" w:sz="12" w:space="0" w:color="000080"/>
            </w:tcBorders>
            <w:shd w:val="clear" w:color="auto" w:fill="auto"/>
          </w:tcPr>
          <w:p w14:paraId="54505F4F" w14:textId="77777777" w:rsidR="00CB60A4" w:rsidRPr="00E731A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E731AC">
              <w:rPr>
                <w:b w:val="0"/>
                <w:sz w:val="20"/>
                <w:lang w:val="en-GB"/>
              </w:rPr>
              <w:t>Broadcasting service (sound)</w:t>
            </w:r>
          </w:p>
        </w:tc>
      </w:tr>
      <w:tr w:rsidR="00CB60A4" w:rsidRPr="00E731AC" w14:paraId="78640A0C" w14:textId="77777777" w:rsidTr="00D069F2">
        <w:tc>
          <w:tcPr>
            <w:tcW w:w="1140" w:type="dxa"/>
            <w:tcBorders>
              <w:top w:val="nil"/>
              <w:left w:val="single" w:sz="12" w:space="0" w:color="000080"/>
              <w:bottom w:val="nil"/>
              <w:right w:val="nil"/>
            </w:tcBorders>
            <w:shd w:val="clear" w:color="auto" w:fill="auto"/>
          </w:tcPr>
          <w:p w14:paraId="074908E1" w14:textId="77777777" w:rsidR="00CB60A4" w:rsidRPr="00E731AC" w:rsidRDefault="00CB60A4">
            <w:pPr>
              <w:spacing w:before="30" w:after="30"/>
              <w:ind w:left="57"/>
              <w:jc w:val="left"/>
              <w:rPr>
                <w:rFonts w:ascii="Times New Roman Bold" w:hAnsi="Times New Roman Bold" w:cs="Times New Roman Bold"/>
                <w:b/>
                <w:bCs/>
                <w:sz w:val="20"/>
                <w:lang w:val="en-GB"/>
              </w:rPr>
            </w:pPr>
            <w:r w:rsidRPr="00E731AC">
              <w:rPr>
                <w:rFonts w:ascii="Times New Roman Bold" w:hAnsi="Times New Roman Bold" w:cs="Times New Roman Bold"/>
                <w:b/>
                <w:bCs/>
                <w:sz w:val="20"/>
                <w:lang w:val="en-GB"/>
              </w:rPr>
              <w:t>BT</w:t>
            </w:r>
          </w:p>
        </w:tc>
        <w:tc>
          <w:tcPr>
            <w:tcW w:w="8220" w:type="dxa"/>
            <w:tcBorders>
              <w:top w:val="nil"/>
              <w:left w:val="nil"/>
              <w:bottom w:val="nil"/>
              <w:right w:val="single" w:sz="12" w:space="0" w:color="000080"/>
            </w:tcBorders>
            <w:shd w:val="clear" w:color="auto" w:fill="auto"/>
          </w:tcPr>
          <w:p w14:paraId="17E647FA" w14:textId="77777777" w:rsidR="00CB60A4" w:rsidRPr="00E731A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E731AC">
              <w:rPr>
                <w:b w:val="0"/>
                <w:sz w:val="20"/>
                <w:lang w:val="en-GB"/>
              </w:rPr>
              <w:t>Broadcasting service (television)</w:t>
            </w:r>
          </w:p>
        </w:tc>
      </w:tr>
      <w:tr w:rsidR="00CB60A4" w:rsidRPr="00E731AC" w14:paraId="16FE0E20" w14:textId="77777777" w:rsidTr="00D069F2">
        <w:tc>
          <w:tcPr>
            <w:tcW w:w="1140" w:type="dxa"/>
            <w:tcBorders>
              <w:top w:val="nil"/>
              <w:left w:val="single" w:sz="12" w:space="0" w:color="000080"/>
              <w:bottom w:val="nil"/>
              <w:right w:val="nil"/>
            </w:tcBorders>
            <w:shd w:val="clear" w:color="auto" w:fill="auto"/>
          </w:tcPr>
          <w:p w14:paraId="30E27276" w14:textId="77777777" w:rsidR="00CB60A4" w:rsidRPr="00E731AC" w:rsidRDefault="00CB60A4">
            <w:pPr>
              <w:spacing w:before="30" w:after="30"/>
              <w:ind w:left="57"/>
              <w:jc w:val="left"/>
              <w:rPr>
                <w:rFonts w:ascii="Times New Roman Bold" w:hAnsi="Times New Roman Bold" w:cs="Times New Roman Bold"/>
                <w:b/>
                <w:bCs/>
                <w:sz w:val="20"/>
                <w:lang w:val="en-GB"/>
              </w:rPr>
            </w:pPr>
            <w:r w:rsidRPr="00E731AC">
              <w:rPr>
                <w:rFonts w:ascii="Times New Roman Bold" w:hAnsi="Times New Roman Bold" w:cs="Times New Roman Bold"/>
                <w:b/>
                <w:bCs/>
                <w:sz w:val="20"/>
                <w:lang w:val="en-GB"/>
              </w:rPr>
              <w:t>F</w:t>
            </w:r>
          </w:p>
        </w:tc>
        <w:tc>
          <w:tcPr>
            <w:tcW w:w="8220" w:type="dxa"/>
            <w:tcBorders>
              <w:top w:val="nil"/>
              <w:left w:val="nil"/>
              <w:bottom w:val="nil"/>
              <w:right w:val="single" w:sz="12" w:space="0" w:color="000080"/>
            </w:tcBorders>
            <w:shd w:val="clear" w:color="auto" w:fill="auto"/>
          </w:tcPr>
          <w:p w14:paraId="7A4DD555" w14:textId="77777777" w:rsidR="00CB60A4" w:rsidRPr="00E731AC"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E731AC">
              <w:rPr>
                <w:sz w:val="20"/>
                <w:lang w:val="en-GB"/>
              </w:rPr>
              <w:t>Fixed service</w:t>
            </w:r>
          </w:p>
        </w:tc>
      </w:tr>
      <w:tr w:rsidR="00CB60A4" w:rsidRPr="00E731AC" w14:paraId="3601529A" w14:textId="77777777" w:rsidTr="002D77AF">
        <w:tc>
          <w:tcPr>
            <w:tcW w:w="1140" w:type="dxa"/>
            <w:tcBorders>
              <w:top w:val="nil"/>
              <w:left w:val="single" w:sz="12" w:space="0" w:color="000080"/>
              <w:bottom w:val="nil"/>
              <w:right w:val="nil"/>
            </w:tcBorders>
            <w:shd w:val="clear" w:color="auto" w:fill="auto"/>
          </w:tcPr>
          <w:p w14:paraId="2B709900" w14:textId="77777777" w:rsidR="00CB60A4" w:rsidRPr="00E731AC" w:rsidRDefault="00CB60A4">
            <w:pPr>
              <w:spacing w:before="30" w:after="30"/>
              <w:ind w:left="57"/>
              <w:jc w:val="left"/>
              <w:rPr>
                <w:b/>
                <w:bCs/>
                <w:sz w:val="20"/>
                <w:lang w:val="en-GB"/>
              </w:rPr>
            </w:pPr>
            <w:r w:rsidRPr="00E731AC">
              <w:rPr>
                <w:b/>
                <w:bCs/>
                <w:sz w:val="20"/>
                <w:lang w:val="en-GB"/>
              </w:rPr>
              <w:t>M</w:t>
            </w:r>
          </w:p>
        </w:tc>
        <w:tc>
          <w:tcPr>
            <w:tcW w:w="8220" w:type="dxa"/>
            <w:tcBorders>
              <w:top w:val="nil"/>
              <w:left w:val="nil"/>
              <w:bottom w:val="nil"/>
              <w:right w:val="single" w:sz="12" w:space="0" w:color="000080"/>
            </w:tcBorders>
            <w:shd w:val="clear" w:color="auto" w:fill="auto"/>
          </w:tcPr>
          <w:p w14:paraId="19AA5165" w14:textId="77777777" w:rsidR="00CB60A4" w:rsidRPr="00E731A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E731AC">
              <w:rPr>
                <w:b w:val="0"/>
                <w:sz w:val="20"/>
                <w:lang w:val="en-GB"/>
              </w:rPr>
              <w:t>Mobile, radiodetermination, amateur and related satellite services</w:t>
            </w:r>
          </w:p>
        </w:tc>
      </w:tr>
      <w:tr w:rsidR="00CB60A4" w:rsidRPr="00E731AC" w14:paraId="6886AD48" w14:textId="77777777" w:rsidTr="002D77AF">
        <w:tc>
          <w:tcPr>
            <w:tcW w:w="1140" w:type="dxa"/>
            <w:tcBorders>
              <w:top w:val="nil"/>
              <w:left w:val="single" w:sz="12" w:space="0" w:color="000080"/>
              <w:bottom w:val="nil"/>
              <w:right w:val="nil"/>
            </w:tcBorders>
            <w:shd w:val="clear" w:color="auto" w:fill="auto"/>
          </w:tcPr>
          <w:p w14:paraId="6BCABFA6" w14:textId="77777777" w:rsidR="00CB60A4" w:rsidRPr="00E731AC" w:rsidRDefault="00CB60A4">
            <w:pPr>
              <w:spacing w:before="30" w:after="30"/>
              <w:ind w:left="57"/>
              <w:jc w:val="left"/>
              <w:rPr>
                <w:rFonts w:ascii="Times New Roman Bold" w:hAnsi="Times New Roman Bold" w:cs="Times New Roman Bold"/>
                <w:b/>
                <w:bCs/>
                <w:sz w:val="20"/>
                <w:lang w:val="en-GB"/>
              </w:rPr>
            </w:pPr>
            <w:r w:rsidRPr="00E731AC">
              <w:rPr>
                <w:rFonts w:ascii="Times New Roman Bold" w:hAnsi="Times New Roman Bold" w:cs="Times New Roman Bold"/>
                <w:b/>
                <w:bCs/>
                <w:sz w:val="20"/>
                <w:lang w:val="en-GB"/>
              </w:rPr>
              <w:t>P</w:t>
            </w:r>
          </w:p>
        </w:tc>
        <w:tc>
          <w:tcPr>
            <w:tcW w:w="8220" w:type="dxa"/>
            <w:tcBorders>
              <w:top w:val="nil"/>
              <w:left w:val="nil"/>
              <w:bottom w:val="nil"/>
              <w:right w:val="single" w:sz="12" w:space="0" w:color="000080"/>
            </w:tcBorders>
            <w:shd w:val="clear" w:color="auto" w:fill="auto"/>
          </w:tcPr>
          <w:p w14:paraId="5C273E1C" w14:textId="77777777" w:rsidR="00CB60A4" w:rsidRPr="00E731AC" w:rsidRDefault="00CB60A4">
            <w:pPr>
              <w:spacing w:before="30" w:after="30"/>
              <w:jc w:val="left"/>
              <w:rPr>
                <w:sz w:val="20"/>
                <w:lang w:val="en-GB"/>
              </w:rPr>
            </w:pPr>
            <w:proofErr w:type="spellStart"/>
            <w:r w:rsidRPr="00E731AC">
              <w:rPr>
                <w:sz w:val="20"/>
                <w:lang w:val="en-GB"/>
              </w:rPr>
              <w:t>Radiowave</w:t>
            </w:r>
            <w:proofErr w:type="spellEnd"/>
            <w:r w:rsidRPr="00E731AC">
              <w:rPr>
                <w:sz w:val="20"/>
                <w:lang w:val="en-GB"/>
              </w:rPr>
              <w:t xml:space="preserve"> propagation</w:t>
            </w:r>
          </w:p>
        </w:tc>
      </w:tr>
      <w:tr w:rsidR="00CB60A4" w:rsidRPr="00E731AC" w14:paraId="2FDB7778" w14:textId="77777777" w:rsidTr="002D77AF">
        <w:tc>
          <w:tcPr>
            <w:tcW w:w="1140" w:type="dxa"/>
            <w:tcBorders>
              <w:top w:val="nil"/>
              <w:left w:val="single" w:sz="12" w:space="0" w:color="000080"/>
              <w:bottom w:val="nil"/>
              <w:right w:val="nil"/>
            </w:tcBorders>
            <w:shd w:val="clear" w:color="auto" w:fill="F3F3F3"/>
          </w:tcPr>
          <w:p w14:paraId="11B29FB1" w14:textId="77777777" w:rsidR="00CB60A4" w:rsidRPr="00E731AC" w:rsidRDefault="00CB60A4">
            <w:pPr>
              <w:spacing w:before="30" w:after="30"/>
              <w:ind w:left="57"/>
              <w:jc w:val="left"/>
              <w:rPr>
                <w:b/>
                <w:bCs/>
                <w:color w:val="000080"/>
                <w:sz w:val="20"/>
                <w:lang w:val="en-GB"/>
              </w:rPr>
            </w:pPr>
            <w:r w:rsidRPr="00E731AC">
              <w:rPr>
                <w:b/>
                <w:bCs/>
                <w:color w:val="000080"/>
                <w:sz w:val="20"/>
                <w:lang w:val="en-GB"/>
              </w:rPr>
              <w:t>RA</w:t>
            </w:r>
          </w:p>
        </w:tc>
        <w:tc>
          <w:tcPr>
            <w:tcW w:w="8220" w:type="dxa"/>
            <w:tcBorders>
              <w:top w:val="nil"/>
              <w:left w:val="nil"/>
              <w:bottom w:val="nil"/>
              <w:right w:val="single" w:sz="12" w:space="0" w:color="000080"/>
            </w:tcBorders>
            <w:shd w:val="clear" w:color="auto" w:fill="F3F3F3"/>
          </w:tcPr>
          <w:p w14:paraId="0CA4F86F" w14:textId="77777777" w:rsidR="00CB60A4" w:rsidRPr="00E731AC"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GB"/>
              </w:rPr>
            </w:pPr>
            <w:r w:rsidRPr="00E731AC">
              <w:rPr>
                <w:b/>
                <w:bCs/>
                <w:color w:val="000080"/>
                <w:sz w:val="20"/>
                <w:lang w:val="en-GB"/>
              </w:rPr>
              <w:t>Radio astronomy</w:t>
            </w:r>
          </w:p>
        </w:tc>
      </w:tr>
      <w:tr w:rsidR="00CB60A4" w:rsidRPr="00E731AC" w14:paraId="78A9F2C2" w14:textId="77777777">
        <w:tc>
          <w:tcPr>
            <w:tcW w:w="1140" w:type="dxa"/>
            <w:tcBorders>
              <w:top w:val="nil"/>
              <w:left w:val="single" w:sz="12" w:space="0" w:color="000080"/>
              <w:bottom w:val="nil"/>
              <w:right w:val="nil"/>
            </w:tcBorders>
          </w:tcPr>
          <w:p w14:paraId="1182F277" w14:textId="77777777" w:rsidR="00CB60A4" w:rsidRPr="00E731AC" w:rsidRDefault="00CB60A4">
            <w:pPr>
              <w:spacing w:before="30" w:after="30"/>
              <w:ind w:left="57"/>
              <w:jc w:val="left"/>
              <w:rPr>
                <w:b/>
                <w:bCs/>
                <w:sz w:val="20"/>
                <w:lang w:val="en-GB"/>
              </w:rPr>
            </w:pPr>
            <w:r w:rsidRPr="00E731AC">
              <w:rPr>
                <w:b/>
                <w:bCs/>
                <w:sz w:val="20"/>
                <w:lang w:val="en-GB"/>
              </w:rPr>
              <w:t>RS</w:t>
            </w:r>
          </w:p>
        </w:tc>
        <w:tc>
          <w:tcPr>
            <w:tcW w:w="8220" w:type="dxa"/>
            <w:tcBorders>
              <w:top w:val="nil"/>
              <w:left w:val="nil"/>
              <w:bottom w:val="nil"/>
              <w:right w:val="single" w:sz="12" w:space="0" w:color="000080"/>
            </w:tcBorders>
          </w:tcPr>
          <w:p w14:paraId="679C77B9" w14:textId="77777777" w:rsidR="00CB60A4" w:rsidRPr="00E731AC"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E731AC">
              <w:rPr>
                <w:sz w:val="20"/>
                <w:lang w:val="en-GB"/>
              </w:rPr>
              <w:t>Remote sensing systems</w:t>
            </w:r>
          </w:p>
        </w:tc>
      </w:tr>
      <w:tr w:rsidR="00CD7A62" w:rsidRPr="00E731AC" w14:paraId="0E6D2532" w14:textId="77777777">
        <w:tc>
          <w:tcPr>
            <w:tcW w:w="1140" w:type="dxa"/>
            <w:tcBorders>
              <w:top w:val="nil"/>
              <w:left w:val="single" w:sz="12" w:space="0" w:color="000080"/>
              <w:bottom w:val="nil"/>
              <w:right w:val="nil"/>
            </w:tcBorders>
          </w:tcPr>
          <w:p w14:paraId="2AD2F4AA" w14:textId="77777777" w:rsidR="00CD7A62" w:rsidRPr="00E731AC" w:rsidRDefault="00CD7A62">
            <w:pPr>
              <w:spacing w:before="30" w:after="30"/>
              <w:ind w:left="57"/>
              <w:jc w:val="left"/>
              <w:rPr>
                <w:b/>
                <w:bCs/>
                <w:sz w:val="20"/>
                <w:lang w:val="en-GB"/>
              </w:rPr>
            </w:pPr>
            <w:r w:rsidRPr="00E731AC">
              <w:rPr>
                <w:b/>
                <w:bCs/>
                <w:sz w:val="20"/>
                <w:lang w:val="en-GB"/>
              </w:rPr>
              <w:t>S</w:t>
            </w:r>
          </w:p>
        </w:tc>
        <w:tc>
          <w:tcPr>
            <w:tcW w:w="8220" w:type="dxa"/>
            <w:tcBorders>
              <w:top w:val="nil"/>
              <w:left w:val="nil"/>
              <w:bottom w:val="nil"/>
              <w:right w:val="single" w:sz="12" w:space="0" w:color="000080"/>
            </w:tcBorders>
          </w:tcPr>
          <w:p w14:paraId="7A00DEB8" w14:textId="77777777" w:rsidR="00CD7A62" w:rsidRPr="00E731AC" w:rsidRDefault="00CD7A62">
            <w:pPr>
              <w:spacing w:before="30" w:after="30"/>
              <w:jc w:val="left"/>
              <w:rPr>
                <w:sz w:val="20"/>
                <w:lang w:val="en-GB"/>
              </w:rPr>
            </w:pPr>
            <w:r w:rsidRPr="00E731AC">
              <w:rPr>
                <w:sz w:val="20"/>
                <w:lang w:val="en-GB"/>
              </w:rPr>
              <w:t>Fixed</w:t>
            </w:r>
            <w:r w:rsidR="005073FE" w:rsidRPr="00E731AC">
              <w:rPr>
                <w:sz w:val="20"/>
                <w:lang w:val="en-GB"/>
              </w:rPr>
              <w:t>-</w:t>
            </w:r>
            <w:r w:rsidRPr="00E731AC">
              <w:rPr>
                <w:sz w:val="20"/>
                <w:lang w:val="en-GB"/>
              </w:rPr>
              <w:t>satellite service</w:t>
            </w:r>
          </w:p>
        </w:tc>
      </w:tr>
      <w:tr w:rsidR="00CB60A4" w:rsidRPr="00E731AC" w14:paraId="7A5286E1" w14:textId="77777777">
        <w:tc>
          <w:tcPr>
            <w:tcW w:w="1140" w:type="dxa"/>
            <w:tcBorders>
              <w:top w:val="nil"/>
              <w:left w:val="single" w:sz="12" w:space="0" w:color="000080"/>
              <w:bottom w:val="nil"/>
              <w:right w:val="nil"/>
            </w:tcBorders>
          </w:tcPr>
          <w:p w14:paraId="0C389575" w14:textId="77777777" w:rsidR="00CB60A4" w:rsidRPr="00E731AC" w:rsidRDefault="00CB60A4">
            <w:pPr>
              <w:spacing w:before="30" w:after="30"/>
              <w:ind w:left="57"/>
              <w:jc w:val="left"/>
              <w:rPr>
                <w:b/>
                <w:bCs/>
                <w:sz w:val="20"/>
                <w:lang w:val="en-GB"/>
              </w:rPr>
            </w:pPr>
            <w:r w:rsidRPr="00E731AC">
              <w:rPr>
                <w:b/>
                <w:bCs/>
                <w:sz w:val="20"/>
                <w:lang w:val="en-GB"/>
              </w:rPr>
              <w:t>SA</w:t>
            </w:r>
          </w:p>
        </w:tc>
        <w:tc>
          <w:tcPr>
            <w:tcW w:w="8220" w:type="dxa"/>
            <w:tcBorders>
              <w:top w:val="nil"/>
              <w:left w:val="nil"/>
              <w:bottom w:val="nil"/>
              <w:right w:val="single" w:sz="12" w:space="0" w:color="000080"/>
            </w:tcBorders>
          </w:tcPr>
          <w:p w14:paraId="71CA5602" w14:textId="77777777" w:rsidR="00CB60A4" w:rsidRPr="00E731AC" w:rsidRDefault="00CB60A4">
            <w:pPr>
              <w:spacing w:before="30" w:after="30"/>
              <w:jc w:val="left"/>
              <w:rPr>
                <w:sz w:val="20"/>
                <w:lang w:val="en-GB"/>
              </w:rPr>
            </w:pPr>
            <w:r w:rsidRPr="00E731AC">
              <w:rPr>
                <w:sz w:val="20"/>
                <w:lang w:val="en-GB"/>
              </w:rPr>
              <w:t>Space applications and meteorology</w:t>
            </w:r>
          </w:p>
        </w:tc>
      </w:tr>
      <w:tr w:rsidR="00CB60A4" w:rsidRPr="00E731AC" w14:paraId="1CAE4110" w14:textId="77777777">
        <w:tc>
          <w:tcPr>
            <w:tcW w:w="1140" w:type="dxa"/>
            <w:tcBorders>
              <w:top w:val="nil"/>
              <w:left w:val="single" w:sz="12" w:space="0" w:color="000080"/>
              <w:bottom w:val="nil"/>
              <w:right w:val="nil"/>
            </w:tcBorders>
          </w:tcPr>
          <w:p w14:paraId="4B0D6531" w14:textId="77777777" w:rsidR="00CB60A4" w:rsidRPr="00E731AC" w:rsidRDefault="00CB60A4">
            <w:pPr>
              <w:spacing w:before="30" w:after="30"/>
              <w:ind w:left="57"/>
              <w:jc w:val="left"/>
              <w:rPr>
                <w:b/>
                <w:bCs/>
                <w:sz w:val="20"/>
                <w:lang w:val="en-GB"/>
              </w:rPr>
            </w:pPr>
            <w:r w:rsidRPr="00E731AC">
              <w:rPr>
                <w:b/>
                <w:bCs/>
                <w:sz w:val="20"/>
                <w:lang w:val="en-GB"/>
              </w:rPr>
              <w:t>SF</w:t>
            </w:r>
          </w:p>
        </w:tc>
        <w:tc>
          <w:tcPr>
            <w:tcW w:w="8220" w:type="dxa"/>
            <w:tcBorders>
              <w:top w:val="nil"/>
              <w:left w:val="nil"/>
              <w:bottom w:val="nil"/>
              <w:right w:val="single" w:sz="12" w:space="0" w:color="000080"/>
            </w:tcBorders>
          </w:tcPr>
          <w:p w14:paraId="5BEFE197" w14:textId="77777777" w:rsidR="00CB60A4" w:rsidRPr="00E731AC" w:rsidRDefault="00CB60A4">
            <w:pPr>
              <w:spacing w:before="30" w:after="30"/>
              <w:jc w:val="left"/>
              <w:rPr>
                <w:sz w:val="20"/>
                <w:lang w:val="en-GB"/>
              </w:rPr>
            </w:pPr>
            <w:r w:rsidRPr="00E731AC">
              <w:rPr>
                <w:sz w:val="20"/>
                <w:lang w:val="en-GB"/>
              </w:rPr>
              <w:t>Frequency sharing and coordination between fixed-satellite and fixed service systems</w:t>
            </w:r>
          </w:p>
        </w:tc>
      </w:tr>
      <w:tr w:rsidR="00CB60A4" w:rsidRPr="00E731AC" w14:paraId="5D108B6C" w14:textId="77777777">
        <w:tc>
          <w:tcPr>
            <w:tcW w:w="1140" w:type="dxa"/>
            <w:tcBorders>
              <w:top w:val="nil"/>
              <w:left w:val="single" w:sz="12" w:space="0" w:color="000080"/>
              <w:bottom w:val="single" w:sz="12" w:space="0" w:color="000080"/>
              <w:right w:val="nil"/>
            </w:tcBorders>
          </w:tcPr>
          <w:p w14:paraId="6402C92B" w14:textId="77777777" w:rsidR="00CB60A4" w:rsidRPr="00E731AC" w:rsidRDefault="00CB60A4">
            <w:pPr>
              <w:spacing w:before="30" w:after="30"/>
              <w:ind w:left="57"/>
              <w:jc w:val="left"/>
              <w:rPr>
                <w:b/>
                <w:bCs/>
                <w:sz w:val="20"/>
                <w:lang w:val="en-GB"/>
              </w:rPr>
            </w:pPr>
            <w:r w:rsidRPr="00E731AC">
              <w:rPr>
                <w:b/>
                <w:bCs/>
                <w:sz w:val="20"/>
                <w:lang w:val="en-GB"/>
              </w:rPr>
              <w:t>SM</w:t>
            </w:r>
          </w:p>
        </w:tc>
        <w:tc>
          <w:tcPr>
            <w:tcW w:w="8220" w:type="dxa"/>
            <w:tcBorders>
              <w:top w:val="nil"/>
              <w:left w:val="nil"/>
              <w:bottom w:val="single" w:sz="12" w:space="0" w:color="000080"/>
              <w:right w:val="single" w:sz="12" w:space="0" w:color="000080"/>
            </w:tcBorders>
          </w:tcPr>
          <w:p w14:paraId="59EC65F7" w14:textId="77777777" w:rsidR="00CB60A4" w:rsidRPr="00E731AC" w:rsidRDefault="00CB60A4" w:rsidP="00505FB4">
            <w:pPr>
              <w:spacing w:before="30" w:after="180"/>
              <w:jc w:val="left"/>
              <w:rPr>
                <w:sz w:val="20"/>
                <w:lang w:val="en-GB"/>
              </w:rPr>
            </w:pPr>
            <w:r w:rsidRPr="00E731AC">
              <w:rPr>
                <w:sz w:val="20"/>
                <w:lang w:val="en-GB"/>
              </w:rPr>
              <w:t>Spectrum management</w:t>
            </w:r>
          </w:p>
        </w:tc>
      </w:tr>
    </w:tbl>
    <w:p w14:paraId="5EC18E24" w14:textId="77777777" w:rsidR="00CB60A4" w:rsidRPr="00E731AC" w:rsidRDefault="00CB60A4" w:rsidP="00CB60A4">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CB60A4" w:rsidRPr="00E731AC" w14:paraId="66B2EBEF" w14:textId="77777777">
        <w:tc>
          <w:tcPr>
            <w:tcW w:w="720" w:type="dxa"/>
          </w:tcPr>
          <w:p w14:paraId="4276E819" w14:textId="77777777" w:rsidR="00CB60A4" w:rsidRPr="00E731AC" w:rsidRDefault="00CB60A4">
            <w:pPr>
              <w:jc w:val="center"/>
              <w:rPr>
                <w:sz w:val="22"/>
                <w:lang w:val="en-GB"/>
              </w:rPr>
            </w:pPr>
          </w:p>
        </w:tc>
      </w:tr>
    </w:tbl>
    <w:p w14:paraId="79121C64" w14:textId="77777777" w:rsidR="00CB60A4" w:rsidRPr="00E731AC" w:rsidRDefault="00CB60A4" w:rsidP="00CB60A4">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E731AC" w14:paraId="6EBA0E03" w14:textId="77777777" w:rsidTr="00CD0078">
        <w:tc>
          <w:tcPr>
            <w:tcW w:w="9360" w:type="dxa"/>
            <w:tcBorders>
              <w:top w:val="single" w:sz="12" w:space="0" w:color="000080"/>
              <w:left w:val="single" w:sz="12" w:space="0" w:color="000080"/>
              <w:bottom w:val="single" w:sz="12" w:space="0" w:color="000080"/>
              <w:right w:val="single" w:sz="12" w:space="0" w:color="000080"/>
            </w:tcBorders>
          </w:tcPr>
          <w:p w14:paraId="46D83019" w14:textId="77777777" w:rsidR="00CB60A4" w:rsidRPr="00E731AC" w:rsidRDefault="00CB60A4" w:rsidP="00C82DDB">
            <w:pPr>
              <w:spacing w:after="120"/>
              <w:jc w:val="left"/>
              <w:rPr>
                <w:b/>
                <w:bCs/>
                <w:sz w:val="20"/>
                <w:lang w:val="en-GB"/>
              </w:rPr>
            </w:pPr>
            <w:r w:rsidRPr="00E731AC">
              <w:rPr>
                <w:b/>
                <w:bCs/>
                <w:i/>
                <w:iCs/>
                <w:sz w:val="20"/>
                <w:lang w:val="en-GB"/>
              </w:rPr>
              <w:t>Note</w:t>
            </w:r>
            <w:r w:rsidRPr="00E731AC">
              <w:rPr>
                <w:i/>
                <w:iCs/>
                <w:sz w:val="20"/>
                <w:lang w:val="en-GB"/>
              </w:rPr>
              <w:t xml:space="preserve">: This ITU-R </w:t>
            </w:r>
            <w:r w:rsidR="00505FB4" w:rsidRPr="00E731AC">
              <w:rPr>
                <w:i/>
                <w:iCs/>
                <w:sz w:val="20"/>
                <w:lang w:val="en-GB"/>
              </w:rPr>
              <w:t>Report</w:t>
            </w:r>
            <w:r w:rsidRPr="00E731AC">
              <w:rPr>
                <w:i/>
                <w:iCs/>
                <w:sz w:val="20"/>
                <w:lang w:val="en-GB"/>
              </w:rPr>
              <w:t xml:space="preserve"> was approved in English </w:t>
            </w:r>
            <w:r w:rsidR="001A5259" w:rsidRPr="00E731AC">
              <w:rPr>
                <w:i/>
                <w:iCs/>
                <w:sz w:val="20"/>
                <w:lang w:val="en-GB"/>
              </w:rPr>
              <w:t xml:space="preserve">by the Study Group </w:t>
            </w:r>
            <w:r w:rsidRPr="00E731AC">
              <w:rPr>
                <w:i/>
                <w:iCs/>
                <w:sz w:val="20"/>
                <w:lang w:val="en-GB"/>
              </w:rPr>
              <w:t xml:space="preserve">under the </w:t>
            </w:r>
            <w:r w:rsidR="001A5259" w:rsidRPr="00E731AC">
              <w:rPr>
                <w:i/>
                <w:iCs/>
                <w:sz w:val="20"/>
                <w:lang w:val="en-GB"/>
              </w:rPr>
              <w:t>procedure detailed in Resolution</w:t>
            </w:r>
            <w:r w:rsidR="00C82DDB" w:rsidRPr="00E731AC">
              <w:rPr>
                <w:i/>
                <w:iCs/>
                <w:sz w:val="20"/>
                <w:lang w:val="en-GB"/>
              </w:rPr>
              <w:t> </w:t>
            </w:r>
            <w:r w:rsidRPr="00E731AC">
              <w:rPr>
                <w:i/>
                <w:iCs/>
                <w:sz w:val="20"/>
                <w:lang w:val="en-GB"/>
              </w:rPr>
              <w:t>ITU-R 1.</w:t>
            </w:r>
          </w:p>
        </w:tc>
      </w:tr>
    </w:tbl>
    <w:p w14:paraId="72B88E9C" w14:textId="77777777" w:rsidR="00CB60A4" w:rsidRPr="00E731AC" w:rsidRDefault="00CB60A4" w:rsidP="00CB60A4">
      <w:pPr>
        <w:spacing w:before="0"/>
        <w:jc w:val="center"/>
        <w:rPr>
          <w:sz w:val="22"/>
          <w:lang w:val="en-GB"/>
        </w:rPr>
      </w:pPr>
    </w:p>
    <w:p w14:paraId="2D43EAE3" w14:textId="77777777" w:rsidR="00CB60A4" w:rsidRPr="00E731AC" w:rsidRDefault="00CB60A4" w:rsidP="00CB60A4">
      <w:pPr>
        <w:spacing w:before="0"/>
        <w:jc w:val="center"/>
        <w:rPr>
          <w:sz w:val="22"/>
          <w:lang w:val="en-GB"/>
        </w:rPr>
      </w:pPr>
    </w:p>
    <w:p w14:paraId="2196D5D1" w14:textId="77777777" w:rsidR="00CB60A4" w:rsidRPr="00E731AC" w:rsidRDefault="00CB60A4" w:rsidP="00CB60A4">
      <w:pPr>
        <w:spacing w:before="0"/>
        <w:jc w:val="right"/>
        <w:rPr>
          <w:i/>
          <w:iCs/>
          <w:sz w:val="20"/>
          <w:lang w:val="en-GB"/>
        </w:rPr>
      </w:pPr>
      <w:r w:rsidRPr="00E731AC">
        <w:rPr>
          <w:i/>
          <w:iCs/>
          <w:sz w:val="20"/>
          <w:lang w:val="en-GB"/>
        </w:rPr>
        <w:t>Electronic Publication</w:t>
      </w:r>
    </w:p>
    <w:p w14:paraId="3295741D" w14:textId="571744CE" w:rsidR="00CB60A4" w:rsidRPr="00E731AC" w:rsidRDefault="00CB60A4" w:rsidP="00A85CB5">
      <w:pPr>
        <w:spacing w:before="0"/>
        <w:jc w:val="right"/>
        <w:rPr>
          <w:sz w:val="20"/>
          <w:lang w:val="en-GB"/>
        </w:rPr>
      </w:pPr>
      <w:r w:rsidRPr="00E731AC">
        <w:rPr>
          <w:sz w:val="20"/>
          <w:lang w:val="en-GB"/>
        </w:rPr>
        <w:t>Geneva, 20</w:t>
      </w:r>
      <w:r w:rsidR="00E2441D" w:rsidRPr="00E731AC">
        <w:rPr>
          <w:sz w:val="20"/>
          <w:lang w:val="en-GB"/>
        </w:rPr>
        <w:t>22</w:t>
      </w:r>
    </w:p>
    <w:p w14:paraId="2A94576D" w14:textId="1B854A94" w:rsidR="00CB60A4" w:rsidRPr="00E731AC" w:rsidRDefault="00CB60A4" w:rsidP="00A85CB5">
      <w:pPr>
        <w:jc w:val="center"/>
        <w:rPr>
          <w:sz w:val="20"/>
          <w:lang w:val="en-GB"/>
        </w:rPr>
      </w:pPr>
      <w:r w:rsidRPr="00E731AC">
        <w:rPr>
          <w:sz w:val="20"/>
          <w:lang w:val="en-GB"/>
        </w:rPr>
        <w:sym w:font="Symbol" w:char="00E3"/>
      </w:r>
      <w:r w:rsidRPr="00E731AC">
        <w:rPr>
          <w:sz w:val="20"/>
          <w:lang w:val="en-GB"/>
        </w:rPr>
        <w:t xml:space="preserve"> ITU </w:t>
      </w:r>
      <w:bookmarkStart w:id="3" w:name="iiannee"/>
      <w:bookmarkEnd w:id="3"/>
      <w:r w:rsidRPr="00E731AC">
        <w:rPr>
          <w:sz w:val="20"/>
          <w:lang w:val="en-GB"/>
        </w:rPr>
        <w:t>20</w:t>
      </w:r>
      <w:r w:rsidR="00E2441D" w:rsidRPr="00E731AC">
        <w:rPr>
          <w:sz w:val="20"/>
          <w:lang w:val="en-GB"/>
        </w:rPr>
        <w:t>22</w:t>
      </w:r>
    </w:p>
    <w:p w14:paraId="17EAB0BD" w14:textId="77777777" w:rsidR="00CB60A4" w:rsidRPr="00E731AC" w:rsidRDefault="00CB60A4" w:rsidP="00CB60A4">
      <w:pPr>
        <w:rPr>
          <w:sz w:val="18"/>
          <w:szCs w:val="18"/>
          <w:lang w:val="en-GB"/>
        </w:rPr>
      </w:pPr>
      <w:r w:rsidRPr="00E731AC">
        <w:rPr>
          <w:sz w:val="18"/>
          <w:szCs w:val="18"/>
          <w:lang w:val="en-GB"/>
        </w:rPr>
        <w:t>All rights reserved. No part of this publication may be reproduced, by any means whatsoever, without written permission of ITU.</w:t>
      </w:r>
    </w:p>
    <w:p w14:paraId="218B08B8" w14:textId="77777777" w:rsidR="00CB60A4" w:rsidRPr="00E731AC" w:rsidRDefault="00CB60A4" w:rsidP="00CB60A4">
      <w:pPr>
        <w:tabs>
          <w:tab w:val="clear" w:pos="794"/>
          <w:tab w:val="clear" w:pos="1191"/>
          <w:tab w:val="clear" w:pos="1588"/>
          <w:tab w:val="clear" w:pos="1985"/>
        </w:tabs>
        <w:overflowPunct/>
        <w:autoSpaceDE/>
        <w:autoSpaceDN/>
        <w:adjustRightInd/>
        <w:spacing w:before="0"/>
        <w:jc w:val="left"/>
        <w:rPr>
          <w:i/>
          <w:sz w:val="20"/>
          <w:lang w:val="en-GB"/>
        </w:rPr>
        <w:sectPr w:rsidR="00CB60A4" w:rsidRPr="00E731AC">
          <w:pgSz w:w="11907" w:h="16834"/>
          <w:pgMar w:top="1418" w:right="1134" w:bottom="1134" w:left="1134" w:header="720" w:footer="482" w:gutter="0"/>
          <w:paperSrc w:first="15" w:other="15"/>
          <w:pgNumType w:fmt="lowerRoman" w:start="2"/>
          <w:cols w:space="720"/>
        </w:sectPr>
      </w:pPr>
    </w:p>
    <w:p w14:paraId="6DDA4E50" w14:textId="1EC42B5C" w:rsidR="00A85CB5" w:rsidRPr="00E731AC" w:rsidRDefault="00934ED7" w:rsidP="00A85CB5">
      <w:pPr>
        <w:pStyle w:val="RepNo"/>
        <w:spacing w:before="0"/>
        <w:rPr>
          <w:lang w:val="en-GB"/>
        </w:rPr>
      </w:pPr>
      <w:bookmarkStart w:id="4" w:name="irecnoe"/>
      <w:bookmarkEnd w:id="4"/>
      <w:proofErr w:type="gramStart"/>
      <w:r w:rsidRPr="00E731AC">
        <w:rPr>
          <w:lang w:val="en-GB"/>
        </w:rPr>
        <w:lastRenderedPageBreak/>
        <w:t>R</w:t>
      </w:r>
      <w:r w:rsidR="008D3D8D" w:rsidRPr="00E731AC">
        <w:rPr>
          <w:lang w:val="en-GB"/>
        </w:rPr>
        <w:t>EPORT</w:t>
      </w:r>
      <w:r w:rsidRPr="00E731AC">
        <w:rPr>
          <w:lang w:val="en-GB"/>
        </w:rPr>
        <w:t xml:space="preserve">  </w:t>
      </w:r>
      <w:r w:rsidRPr="00E731AC">
        <w:rPr>
          <w:rStyle w:val="href"/>
          <w:lang w:val="en-GB"/>
        </w:rPr>
        <w:t>ITU</w:t>
      </w:r>
      <w:proofErr w:type="gramEnd"/>
      <w:r w:rsidRPr="00E731AC">
        <w:rPr>
          <w:rStyle w:val="href"/>
          <w:lang w:val="en-GB"/>
        </w:rPr>
        <w:t xml:space="preserve">-R  </w:t>
      </w:r>
      <w:r w:rsidR="002D77AF" w:rsidRPr="00E731AC">
        <w:rPr>
          <w:rStyle w:val="href"/>
          <w:lang w:val="en-GB"/>
        </w:rPr>
        <w:t>RA</w:t>
      </w:r>
      <w:r w:rsidR="008D3D8D" w:rsidRPr="00E731AC">
        <w:rPr>
          <w:rStyle w:val="href"/>
          <w:lang w:val="en-GB"/>
        </w:rPr>
        <w:t>.</w:t>
      </w:r>
      <w:r w:rsidR="00A85CB5" w:rsidRPr="00E731AC">
        <w:rPr>
          <w:rStyle w:val="href"/>
          <w:lang w:val="en-GB"/>
        </w:rPr>
        <w:t>25</w:t>
      </w:r>
      <w:r w:rsidR="00E2441D" w:rsidRPr="00E731AC">
        <w:rPr>
          <w:rStyle w:val="href"/>
          <w:lang w:val="en-GB"/>
        </w:rPr>
        <w:t>0</w:t>
      </w:r>
      <w:r w:rsidR="00EA1FD6" w:rsidRPr="00E731AC">
        <w:rPr>
          <w:rStyle w:val="href"/>
          <w:lang w:val="en-GB"/>
        </w:rPr>
        <w:t>8</w:t>
      </w:r>
      <w:r w:rsidR="00A85CB5" w:rsidRPr="00E731AC">
        <w:rPr>
          <w:rStyle w:val="href"/>
          <w:lang w:val="en-GB"/>
        </w:rPr>
        <w:t>-0</w:t>
      </w:r>
    </w:p>
    <w:p w14:paraId="6AFB3A3D" w14:textId="3AD3BACF" w:rsidR="00A85CB5" w:rsidRPr="00E731AC" w:rsidRDefault="008F7CD5" w:rsidP="00E2441D">
      <w:pPr>
        <w:pStyle w:val="Reptitle"/>
        <w:rPr>
          <w:lang w:val="en-GB" w:eastAsia="zh-CN"/>
        </w:rPr>
      </w:pPr>
      <w:proofErr w:type="gramStart"/>
      <w:r w:rsidRPr="00E731AC">
        <w:rPr>
          <w:lang w:val="en-GB" w:eastAsia="zh-CN"/>
        </w:rPr>
        <w:t>Widely-distributed</w:t>
      </w:r>
      <w:proofErr w:type="gramEnd"/>
      <w:r w:rsidRPr="00E731AC">
        <w:rPr>
          <w:lang w:val="en-GB" w:eastAsia="zh-CN"/>
        </w:rPr>
        <w:t xml:space="preserve"> radio astronomy array systems operating above 200 GHz</w:t>
      </w:r>
    </w:p>
    <w:p w14:paraId="67B2619A" w14:textId="4B06B4B1" w:rsidR="008F7CD5" w:rsidRPr="00E731AC" w:rsidRDefault="00CE4FBF" w:rsidP="008F7CD5">
      <w:pPr>
        <w:pStyle w:val="Repref"/>
        <w:rPr>
          <w:lang w:val="en-GB" w:eastAsia="zh-CN"/>
        </w:rPr>
      </w:pPr>
      <w:r w:rsidRPr="00E731AC">
        <w:rPr>
          <w:lang w:val="en-GB" w:eastAsia="zh-CN"/>
        </w:rPr>
        <w:t xml:space="preserve">(Questions ITU-R </w:t>
      </w:r>
      <w:hyperlink r:id="rId13" w:history="1">
        <w:r w:rsidRPr="00E731AC">
          <w:rPr>
            <w:rStyle w:val="Hyperlink"/>
            <w:color w:val="auto"/>
            <w:u w:val="none"/>
            <w:lang w:val="en-GB" w:eastAsia="zh-CN"/>
          </w:rPr>
          <w:t>226-2/7</w:t>
        </w:r>
      </w:hyperlink>
      <w:r w:rsidRPr="00E731AC">
        <w:rPr>
          <w:lang w:val="en-GB" w:eastAsia="zh-CN"/>
        </w:rPr>
        <w:t xml:space="preserve"> and ITU-R </w:t>
      </w:r>
      <w:hyperlink r:id="rId14" w:history="1">
        <w:r w:rsidRPr="00E731AC">
          <w:rPr>
            <w:rStyle w:val="Hyperlink"/>
            <w:color w:val="auto"/>
            <w:u w:val="none"/>
            <w:lang w:val="en-GB" w:eastAsia="zh-CN"/>
          </w:rPr>
          <w:t>257/7</w:t>
        </w:r>
      </w:hyperlink>
      <w:r w:rsidRPr="00E731AC">
        <w:rPr>
          <w:lang w:val="en-GB" w:eastAsia="zh-CN"/>
        </w:rPr>
        <w:t>)</w:t>
      </w:r>
    </w:p>
    <w:p w14:paraId="42F614A5" w14:textId="16E5B2DB" w:rsidR="00A85CB5" w:rsidRPr="00E731AC" w:rsidRDefault="00A85CB5" w:rsidP="00A85CB5">
      <w:pPr>
        <w:pStyle w:val="Repdate"/>
        <w:rPr>
          <w:lang w:val="en-GB"/>
        </w:rPr>
      </w:pPr>
      <w:r w:rsidRPr="00E731AC">
        <w:rPr>
          <w:lang w:val="en-GB"/>
        </w:rPr>
        <w:t>(20</w:t>
      </w:r>
      <w:r w:rsidR="00E2441D" w:rsidRPr="00E731AC">
        <w:rPr>
          <w:lang w:val="en-GB"/>
        </w:rPr>
        <w:t>22</w:t>
      </w:r>
      <w:r w:rsidRPr="00E731AC">
        <w:rPr>
          <w:lang w:val="en-GB"/>
        </w:rPr>
        <w:t>)</w:t>
      </w:r>
    </w:p>
    <w:p w14:paraId="4C3D6210" w14:textId="77777777" w:rsidR="00F264FA" w:rsidRPr="00E731AC" w:rsidRDefault="00F264FA" w:rsidP="00A85CB5">
      <w:pPr>
        <w:rPr>
          <w:sz w:val="22"/>
          <w:szCs w:val="18"/>
          <w:lang w:val="en-GB"/>
        </w:rPr>
      </w:pPr>
    </w:p>
    <w:p w14:paraId="69E7D7C7" w14:textId="77777777" w:rsidR="00F264FA" w:rsidRPr="00E731AC" w:rsidRDefault="00F264FA" w:rsidP="00A85CB5">
      <w:pPr>
        <w:rPr>
          <w:sz w:val="22"/>
          <w:szCs w:val="18"/>
          <w:lang w:val="en-GB"/>
        </w:rPr>
      </w:pPr>
    </w:p>
    <w:p w14:paraId="7E4DD092" w14:textId="77777777" w:rsidR="00A85CB5" w:rsidRPr="00E731AC" w:rsidRDefault="00A85CB5" w:rsidP="00A85CB5">
      <w:pPr>
        <w:spacing w:before="360"/>
        <w:jc w:val="center"/>
        <w:rPr>
          <w:sz w:val="28"/>
          <w:szCs w:val="28"/>
          <w:lang w:val="en-GB"/>
        </w:rPr>
      </w:pPr>
      <w:r w:rsidRPr="00E731AC">
        <w:rPr>
          <w:szCs w:val="24"/>
          <w:lang w:val="en-GB"/>
        </w:rPr>
        <w:t>TABLE OF CONTENTS</w:t>
      </w:r>
    </w:p>
    <w:p w14:paraId="0A4764BB" w14:textId="77777777" w:rsidR="003338E3" w:rsidRPr="00E731AC" w:rsidRDefault="003338E3" w:rsidP="003338E3">
      <w:pPr>
        <w:pStyle w:val="toc0"/>
        <w:ind w:right="992"/>
        <w:rPr>
          <w:noProof/>
          <w:lang w:val="en-GB"/>
        </w:rPr>
      </w:pPr>
      <w:r w:rsidRPr="00E731AC">
        <w:rPr>
          <w:lang w:val="en-GB" w:eastAsia="zh-CN"/>
        </w:rPr>
        <w:tab/>
        <w:t>Page</w:t>
      </w:r>
    </w:p>
    <w:p w14:paraId="53EB3E5D" w14:textId="7AD08E9C" w:rsidR="00D661BB" w:rsidRPr="00E731AC" w:rsidRDefault="00D661BB" w:rsidP="0063278C">
      <w:pPr>
        <w:pStyle w:val="TOC1"/>
        <w:rPr>
          <w:rFonts w:asciiTheme="minorHAnsi" w:eastAsiaTheme="minorEastAsia" w:hAnsiTheme="minorHAnsi" w:cstheme="minorBidi"/>
          <w:noProof/>
          <w:sz w:val="22"/>
          <w:szCs w:val="22"/>
          <w:lang w:val="en-GB" w:eastAsia="en-GB"/>
        </w:rPr>
      </w:pPr>
      <w:r w:rsidRPr="00E731AC">
        <w:rPr>
          <w:lang w:val="en-GB"/>
        </w:rPr>
        <w:fldChar w:fldCharType="begin"/>
      </w:r>
      <w:r w:rsidRPr="00E731AC">
        <w:rPr>
          <w:lang w:val="en-GB"/>
        </w:rPr>
        <w:instrText xml:space="preserve"> TOC \o "1-3" \h \z \u </w:instrText>
      </w:r>
      <w:r w:rsidRPr="00E731AC">
        <w:rPr>
          <w:lang w:val="en-GB"/>
        </w:rPr>
        <w:fldChar w:fldCharType="separate"/>
      </w:r>
      <w:hyperlink w:anchor="_Toc83021610" w:history="1">
        <w:r w:rsidRPr="00E731AC">
          <w:rPr>
            <w:rStyle w:val="Hyperlink"/>
            <w:noProof/>
            <w:lang w:val="en-GB"/>
          </w:rPr>
          <w:t>1</w:t>
        </w:r>
        <w:r w:rsidRPr="00E731AC">
          <w:rPr>
            <w:rFonts w:asciiTheme="minorHAnsi" w:eastAsiaTheme="minorEastAsia" w:hAnsiTheme="minorHAnsi" w:cstheme="minorBidi"/>
            <w:noProof/>
            <w:sz w:val="22"/>
            <w:szCs w:val="22"/>
            <w:lang w:val="en-GB" w:eastAsia="en-GB"/>
          </w:rPr>
          <w:tab/>
        </w:r>
        <w:r w:rsidRPr="00E731AC">
          <w:rPr>
            <w:rStyle w:val="Hyperlink"/>
            <w:noProof/>
            <w:lang w:val="en-GB"/>
          </w:rPr>
          <w:t>Introduction</w:t>
        </w:r>
        <w:r w:rsidRPr="00E731AC">
          <w:rPr>
            <w:noProof/>
            <w:webHidden/>
            <w:lang w:val="en-GB"/>
          </w:rPr>
          <w:tab/>
        </w:r>
        <w:r w:rsidRPr="00E731AC">
          <w:rPr>
            <w:noProof/>
            <w:webHidden/>
            <w:lang w:val="en-GB"/>
          </w:rPr>
          <w:tab/>
        </w:r>
        <w:r w:rsidRPr="00E731AC">
          <w:rPr>
            <w:noProof/>
            <w:webHidden/>
            <w:lang w:val="en-GB"/>
          </w:rPr>
          <w:fldChar w:fldCharType="begin"/>
        </w:r>
        <w:r w:rsidRPr="00E731AC">
          <w:rPr>
            <w:noProof/>
            <w:webHidden/>
            <w:lang w:val="en-GB"/>
          </w:rPr>
          <w:instrText xml:space="preserve"> PAGEREF _Toc83021610 \h </w:instrText>
        </w:r>
        <w:r w:rsidRPr="00E731AC">
          <w:rPr>
            <w:noProof/>
            <w:webHidden/>
            <w:lang w:val="en-GB"/>
          </w:rPr>
        </w:r>
        <w:r w:rsidRPr="00E731AC">
          <w:rPr>
            <w:noProof/>
            <w:webHidden/>
            <w:lang w:val="en-GB"/>
          </w:rPr>
          <w:fldChar w:fldCharType="separate"/>
        </w:r>
        <w:r w:rsidR="003949F7" w:rsidRPr="00E731AC">
          <w:rPr>
            <w:noProof/>
            <w:webHidden/>
            <w:lang w:val="en-GB"/>
          </w:rPr>
          <w:t>3</w:t>
        </w:r>
        <w:r w:rsidRPr="00E731AC">
          <w:rPr>
            <w:noProof/>
            <w:webHidden/>
            <w:lang w:val="en-GB"/>
          </w:rPr>
          <w:fldChar w:fldCharType="end"/>
        </w:r>
      </w:hyperlink>
    </w:p>
    <w:p w14:paraId="02C4485C" w14:textId="2DFBDE4D" w:rsidR="00D661BB" w:rsidRPr="00E731AC" w:rsidRDefault="00E731AC" w:rsidP="0063278C">
      <w:pPr>
        <w:pStyle w:val="TOC1"/>
        <w:rPr>
          <w:rFonts w:asciiTheme="minorHAnsi" w:eastAsiaTheme="minorEastAsia" w:hAnsiTheme="minorHAnsi" w:cstheme="minorBidi"/>
          <w:noProof/>
          <w:sz w:val="22"/>
          <w:szCs w:val="22"/>
          <w:lang w:val="en-GB" w:eastAsia="en-GB"/>
        </w:rPr>
      </w:pPr>
      <w:hyperlink w:anchor="_Toc83021611" w:history="1">
        <w:r w:rsidR="00D661BB" w:rsidRPr="00E731AC">
          <w:rPr>
            <w:rStyle w:val="Hyperlink"/>
            <w:noProof/>
            <w:lang w:val="en-GB"/>
          </w:rPr>
          <w:t>2</w:t>
        </w:r>
        <w:r w:rsidR="00D661BB" w:rsidRPr="00E731AC">
          <w:rPr>
            <w:rFonts w:asciiTheme="minorHAnsi" w:eastAsiaTheme="minorEastAsia" w:hAnsiTheme="minorHAnsi" w:cstheme="minorBidi"/>
            <w:noProof/>
            <w:sz w:val="22"/>
            <w:szCs w:val="22"/>
            <w:lang w:val="en-GB" w:eastAsia="en-GB"/>
          </w:rPr>
          <w:tab/>
        </w:r>
        <w:r w:rsidR="00D661BB" w:rsidRPr="00E731AC">
          <w:rPr>
            <w:rStyle w:val="Hyperlink"/>
            <w:noProof/>
            <w:lang w:val="en-GB"/>
          </w:rPr>
          <w:t>Radio telescopes as interferometers</w:t>
        </w:r>
        <w:r w:rsidR="00D661BB" w:rsidRPr="00E731AC">
          <w:rPr>
            <w:noProof/>
            <w:webHidden/>
            <w:lang w:val="en-GB"/>
          </w:rPr>
          <w:tab/>
        </w:r>
        <w:r w:rsidR="00D661BB" w:rsidRPr="00E731AC">
          <w:rPr>
            <w:noProof/>
            <w:webHidden/>
            <w:lang w:val="en-GB"/>
          </w:rPr>
          <w:tab/>
          <w:t>3</w:t>
        </w:r>
      </w:hyperlink>
    </w:p>
    <w:p w14:paraId="3F18AB58" w14:textId="4417B55C" w:rsidR="00D661BB" w:rsidRPr="00E731AC" w:rsidRDefault="00E731AC" w:rsidP="0063278C">
      <w:pPr>
        <w:pStyle w:val="TOC1"/>
        <w:rPr>
          <w:rFonts w:asciiTheme="minorHAnsi" w:eastAsiaTheme="minorEastAsia" w:hAnsiTheme="minorHAnsi" w:cstheme="minorBidi"/>
          <w:noProof/>
          <w:sz w:val="22"/>
          <w:szCs w:val="22"/>
          <w:lang w:val="en-GB" w:eastAsia="en-GB"/>
        </w:rPr>
      </w:pPr>
      <w:hyperlink w:anchor="_Toc83021612" w:history="1">
        <w:r w:rsidR="00D661BB" w:rsidRPr="00E731AC">
          <w:rPr>
            <w:rStyle w:val="Hyperlink"/>
            <w:noProof/>
            <w:lang w:val="en-GB"/>
          </w:rPr>
          <w:t>3</w:t>
        </w:r>
        <w:r w:rsidR="00D661BB" w:rsidRPr="00E731AC">
          <w:rPr>
            <w:rFonts w:asciiTheme="minorHAnsi" w:eastAsiaTheme="minorEastAsia" w:hAnsiTheme="minorHAnsi" w:cstheme="minorBidi"/>
            <w:noProof/>
            <w:sz w:val="22"/>
            <w:szCs w:val="22"/>
            <w:lang w:val="en-GB" w:eastAsia="en-GB"/>
          </w:rPr>
          <w:tab/>
        </w:r>
        <w:r w:rsidR="00D661BB" w:rsidRPr="00E731AC">
          <w:rPr>
            <w:rStyle w:val="Hyperlink"/>
            <w:noProof/>
            <w:lang w:val="en-GB"/>
          </w:rPr>
          <w:t>Technical characteristics</w:t>
        </w:r>
        <w:r w:rsidR="00D661BB" w:rsidRPr="00E731AC">
          <w:rPr>
            <w:noProof/>
            <w:webHidden/>
            <w:lang w:val="en-GB"/>
          </w:rPr>
          <w:tab/>
        </w:r>
        <w:r w:rsidR="00D661BB" w:rsidRPr="00E731AC">
          <w:rPr>
            <w:noProof/>
            <w:webHidden/>
            <w:lang w:val="en-GB"/>
          </w:rPr>
          <w:tab/>
        </w:r>
        <w:r w:rsidR="00D661BB" w:rsidRPr="00E731AC">
          <w:rPr>
            <w:noProof/>
            <w:webHidden/>
            <w:lang w:val="en-GB"/>
          </w:rPr>
          <w:fldChar w:fldCharType="begin"/>
        </w:r>
        <w:r w:rsidR="00D661BB" w:rsidRPr="00E731AC">
          <w:rPr>
            <w:noProof/>
            <w:webHidden/>
            <w:lang w:val="en-GB"/>
          </w:rPr>
          <w:instrText xml:space="preserve"> PAGEREF _Toc83021612 \h </w:instrText>
        </w:r>
        <w:r w:rsidR="00D661BB" w:rsidRPr="00E731AC">
          <w:rPr>
            <w:noProof/>
            <w:webHidden/>
            <w:lang w:val="en-GB"/>
          </w:rPr>
        </w:r>
        <w:r w:rsidR="00D661BB" w:rsidRPr="00E731AC">
          <w:rPr>
            <w:noProof/>
            <w:webHidden/>
            <w:lang w:val="en-GB"/>
          </w:rPr>
          <w:fldChar w:fldCharType="separate"/>
        </w:r>
        <w:r w:rsidR="003949F7" w:rsidRPr="00E731AC">
          <w:rPr>
            <w:noProof/>
            <w:webHidden/>
            <w:lang w:val="en-GB"/>
          </w:rPr>
          <w:t>6</w:t>
        </w:r>
        <w:r w:rsidR="00D661BB" w:rsidRPr="00E731AC">
          <w:rPr>
            <w:noProof/>
            <w:webHidden/>
            <w:lang w:val="en-GB"/>
          </w:rPr>
          <w:fldChar w:fldCharType="end"/>
        </w:r>
      </w:hyperlink>
    </w:p>
    <w:p w14:paraId="3072121C" w14:textId="3A34345E" w:rsidR="00D661BB" w:rsidRPr="00E731AC" w:rsidRDefault="00E731AC" w:rsidP="0063278C">
      <w:pPr>
        <w:pStyle w:val="TOC1"/>
        <w:ind w:left="1134"/>
        <w:rPr>
          <w:rFonts w:asciiTheme="minorHAnsi" w:eastAsiaTheme="minorEastAsia" w:hAnsiTheme="minorHAnsi" w:cstheme="minorBidi"/>
          <w:noProof/>
          <w:sz w:val="22"/>
          <w:szCs w:val="22"/>
          <w:lang w:val="en-GB" w:eastAsia="en-GB"/>
        </w:rPr>
      </w:pPr>
      <w:hyperlink w:anchor="_Toc83021613" w:history="1">
        <w:r w:rsidR="00D661BB" w:rsidRPr="00E731AC">
          <w:rPr>
            <w:rStyle w:val="Hyperlink"/>
            <w:noProof/>
            <w:lang w:val="en-GB"/>
          </w:rPr>
          <w:t>3.1</w:t>
        </w:r>
        <w:r w:rsidR="00D661BB" w:rsidRPr="00E731AC">
          <w:rPr>
            <w:rFonts w:asciiTheme="minorHAnsi" w:eastAsiaTheme="minorEastAsia" w:hAnsiTheme="minorHAnsi" w:cstheme="minorBidi"/>
            <w:noProof/>
            <w:sz w:val="22"/>
            <w:szCs w:val="22"/>
            <w:lang w:val="en-GB" w:eastAsia="en-GB"/>
          </w:rPr>
          <w:tab/>
        </w:r>
        <w:r w:rsidR="00D661BB" w:rsidRPr="00E731AC">
          <w:rPr>
            <w:rStyle w:val="Hyperlink"/>
            <w:noProof/>
            <w:lang w:val="en-GB"/>
          </w:rPr>
          <w:t>Frequency bands: 230 and 345 GHz</w:t>
        </w:r>
        <w:r w:rsidR="00D661BB" w:rsidRPr="00E731AC">
          <w:rPr>
            <w:noProof/>
            <w:webHidden/>
            <w:lang w:val="en-GB"/>
          </w:rPr>
          <w:tab/>
        </w:r>
        <w:r w:rsidR="00D661BB" w:rsidRPr="00E731AC">
          <w:rPr>
            <w:noProof/>
            <w:webHidden/>
            <w:lang w:val="en-GB"/>
          </w:rPr>
          <w:tab/>
        </w:r>
        <w:r w:rsidR="00D661BB" w:rsidRPr="00E731AC">
          <w:rPr>
            <w:noProof/>
            <w:webHidden/>
            <w:lang w:val="en-GB"/>
          </w:rPr>
          <w:fldChar w:fldCharType="begin"/>
        </w:r>
        <w:r w:rsidR="00D661BB" w:rsidRPr="00E731AC">
          <w:rPr>
            <w:noProof/>
            <w:webHidden/>
            <w:lang w:val="en-GB"/>
          </w:rPr>
          <w:instrText xml:space="preserve"> PAGEREF _Toc83021613 \h </w:instrText>
        </w:r>
        <w:r w:rsidR="00D661BB" w:rsidRPr="00E731AC">
          <w:rPr>
            <w:noProof/>
            <w:webHidden/>
            <w:lang w:val="en-GB"/>
          </w:rPr>
        </w:r>
        <w:r w:rsidR="00D661BB" w:rsidRPr="00E731AC">
          <w:rPr>
            <w:noProof/>
            <w:webHidden/>
            <w:lang w:val="en-GB"/>
          </w:rPr>
          <w:fldChar w:fldCharType="separate"/>
        </w:r>
        <w:r w:rsidR="003949F7" w:rsidRPr="00E731AC">
          <w:rPr>
            <w:noProof/>
            <w:webHidden/>
            <w:lang w:val="en-GB"/>
          </w:rPr>
          <w:t>6</w:t>
        </w:r>
        <w:r w:rsidR="00D661BB" w:rsidRPr="00E731AC">
          <w:rPr>
            <w:noProof/>
            <w:webHidden/>
            <w:lang w:val="en-GB"/>
          </w:rPr>
          <w:fldChar w:fldCharType="end"/>
        </w:r>
      </w:hyperlink>
    </w:p>
    <w:p w14:paraId="232D7D10" w14:textId="0719C9EB" w:rsidR="00D661BB" w:rsidRPr="00E731AC" w:rsidRDefault="00E731AC" w:rsidP="0063278C">
      <w:pPr>
        <w:pStyle w:val="TOC1"/>
        <w:ind w:left="1134"/>
        <w:rPr>
          <w:rFonts w:asciiTheme="minorHAnsi" w:eastAsiaTheme="minorEastAsia" w:hAnsiTheme="minorHAnsi" w:cstheme="minorBidi"/>
          <w:noProof/>
          <w:sz w:val="22"/>
          <w:szCs w:val="22"/>
          <w:lang w:val="en-GB" w:eastAsia="en-GB"/>
        </w:rPr>
      </w:pPr>
      <w:hyperlink w:anchor="_Toc83021614" w:history="1">
        <w:r w:rsidR="00D661BB" w:rsidRPr="00E731AC">
          <w:rPr>
            <w:rStyle w:val="Hyperlink"/>
            <w:noProof/>
            <w:lang w:val="en-GB"/>
          </w:rPr>
          <w:t>3.2</w:t>
        </w:r>
        <w:r w:rsidR="00D661BB" w:rsidRPr="00E731AC">
          <w:rPr>
            <w:rFonts w:asciiTheme="minorHAnsi" w:eastAsiaTheme="minorEastAsia" w:hAnsiTheme="minorHAnsi" w:cstheme="minorBidi"/>
            <w:noProof/>
            <w:sz w:val="22"/>
            <w:szCs w:val="22"/>
            <w:lang w:val="en-GB" w:eastAsia="en-GB"/>
          </w:rPr>
          <w:tab/>
        </w:r>
        <w:r w:rsidR="00D661BB" w:rsidRPr="00E731AC">
          <w:rPr>
            <w:rStyle w:val="Hyperlink"/>
            <w:noProof/>
            <w:lang w:val="en-GB"/>
          </w:rPr>
          <w:t>Correlation methods and postprocessing</w:t>
        </w:r>
        <w:r w:rsidR="00D661BB" w:rsidRPr="00E731AC">
          <w:rPr>
            <w:noProof/>
            <w:webHidden/>
            <w:lang w:val="en-GB"/>
          </w:rPr>
          <w:tab/>
        </w:r>
        <w:r w:rsidR="00D661BB" w:rsidRPr="00E731AC">
          <w:rPr>
            <w:noProof/>
            <w:webHidden/>
            <w:lang w:val="en-GB"/>
          </w:rPr>
          <w:tab/>
        </w:r>
        <w:r w:rsidR="00D661BB" w:rsidRPr="00E731AC">
          <w:rPr>
            <w:noProof/>
            <w:webHidden/>
            <w:lang w:val="en-GB"/>
          </w:rPr>
          <w:fldChar w:fldCharType="begin"/>
        </w:r>
        <w:r w:rsidR="00D661BB" w:rsidRPr="00E731AC">
          <w:rPr>
            <w:noProof/>
            <w:webHidden/>
            <w:lang w:val="en-GB"/>
          </w:rPr>
          <w:instrText xml:space="preserve"> PAGEREF _Toc83021614 \h </w:instrText>
        </w:r>
        <w:r w:rsidR="00D661BB" w:rsidRPr="00E731AC">
          <w:rPr>
            <w:noProof/>
            <w:webHidden/>
            <w:lang w:val="en-GB"/>
          </w:rPr>
        </w:r>
        <w:r w:rsidR="00D661BB" w:rsidRPr="00E731AC">
          <w:rPr>
            <w:noProof/>
            <w:webHidden/>
            <w:lang w:val="en-GB"/>
          </w:rPr>
          <w:fldChar w:fldCharType="separate"/>
        </w:r>
        <w:r w:rsidR="003949F7" w:rsidRPr="00E731AC">
          <w:rPr>
            <w:noProof/>
            <w:webHidden/>
            <w:lang w:val="en-GB"/>
          </w:rPr>
          <w:t>8</w:t>
        </w:r>
        <w:r w:rsidR="00D661BB" w:rsidRPr="00E731AC">
          <w:rPr>
            <w:noProof/>
            <w:webHidden/>
            <w:lang w:val="en-GB"/>
          </w:rPr>
          <w:fldChar w:fldCharType="end"/>
        </w:r>
      </w:hyperlink>
    </w:p>
    <w:p w14:paraId="23238DD4" w14:textId="0512C422" w:rsidR="00D661BB" w:rsidRPr="00E731AC" w:rsidRDefault="00E731AC" w:rsidP="0063278C">
      <w:pPr>
        <w:pStyle w:val="TOC1"/>
        <w:ind w:left="1134"/>
        <w:rPr>
          <w:rFonts w:asciiTheme="minorHAnsi" w:eastAsiaTheme="minorEastAsia" w:hAnsiTheme="minorHAnsi" w:cstheme="minorBidi"/>
          <w:noProof/>
          <w:sz w:val="22"/>
          <w:szCs w:val="22"/>
          <w:lang w:val="en-GB" w:eastAsia="en-GB"/>
        </w:rPr>
      </w:pPr>
      <w:hyperlink w:anchor="_Toc83021615" w:history="1">
        <w:r w:rsidR="00D661BB" w:rsidRPr="00E731AC">
          <w:rPr>
            <w:rStyle w:val="Hyperlink"/>
            <w:noProof/>
            <w:lang w:val="en-GB"/>
          </w:rPr>
          <w:t>3.3</w:t>
        </w:r>
        <w:r w:rsidR="00D661BB" w:rsidRPr="00E731AC">
          <w:rPr>
            <w:rFonts w:asciiTheme="minorHAnsi" w:eastAsiaTheme="minorEastAsia" w:hAnsiTheme="minorHAnsi" w:cstheme="minorBidi"/>
            <w:noProof/>
            <w:sz w:val="22"/>
            <w:szCs w:val="22"/>
            <w:lang w:val="en-GB" w:eastAsia="en-GB"/>
          </w:rPr>
          <w:tab/>
        </w:r>
        <w:r w:rsidR="00D661BB" w:rsidRPr="00E731AC">
          <w:rPr>
            <w:rStyle w:val="Hyperlink"/>
            <w:noProof/>
            <w:lang w:val="en-GB"/>
          </w:rPr>
          <w:t>Radio frequency interference excision</w:t>
        </w:r>
        <w:r w:rsidR="00D661BB" w:rsidRPr="00E731AC">
          <w:rPr>
            <w:noProof/>
            <w:webHidden/>
            <w:lang w:val="en-GB"/>
          </w:rPr>
          <w:tab/>
        </w:r>
        <w:r w:rsidR="00D661BB" w:rsidRPr="00E731AC">
          <w:rPr>
            <w:noProof/>
            <w:webHidden/>
            <w:lang w:val="en-GB"/>
          </w:rPr>
          <w:tab/>
        </w:r>
        <w:r w:rsidR="00D661BB" w:rsidRPr="00E731AC">
          <w:rPr>
            <w:noProof/>
            <w:webHidden/>
            <w:lang w:val="en-GB"/>
          </w:rPr>
          <w:fldChar w:fldCharType="begin"/>
        </w:r>
        <w:r w:rsidR="00D661BB" w:rsidRPr="00E731AC">
          <w:rPr>
            <w:noProof/>
            <w:webHidden/>
            <w:lang w:val="en-GB"/>
          </w:rPr>
          <w:instrText xml:space="preserve"> PAGEREF _Toc83021615 \h </w:instrText>
        </w:r>
        <w:r w:rsidR="00D661BB" w:rsidRPr="00E731AC">
          <w:rPr>
            <w:noProof/>
            <w:webHidden/>
            <w:lang w:val="en-GB"/>
          </w:rPr>
        </w:r>
        <w:r w:rsidR="00D661BB" w:rsidRPr="00E731AC">
          <w:rPr>
            <w:noProof/>
            <w:webHidden/>
            <w:lang w:val="en-GB"/>
          </w:rPr>
          <w:fldChar w:fldCharType="separate"/>
        </w:r>
        <w:r w:rsidR="003949F7" w:rsidRPr="00E731AC">
          <w:rPr>
            <w:noProof/>
            <w:webHidden/>
            <w:lang w:val="en-GB"/>
          </w:rPr>
          <w:t>8</w:t>
        </w:r>
        <w:r w:rsidR="00D661BB" w:rsidRPr="00E731AC">
          <w:rPr>
            <w:noProof/>
            <w:webHidden/>
            <w:lang w:val="en-GB"/>
          </w:rPr>
          <w:fldChar w:fldCharType="end"/>
        </w:r>
      </w:hyperlink>
    </w:p>
    <w:p w14:paraId="2604CEA4" w14:textId="405045A6" w:rsidR="00D661BB" w:rsidRPr="00E731AC" w:rsidRDefault="00E731AC" w:rsidP="0063278C">
      <w:pPr>
        <w:pStyle w:val="TOC1"/>
        <w:ind w:left="1134"/>
        <w:rPr>
          <w:rFonts w:asciiTheme="minorHAnsi" w:eastAsiaTheme="minorEastAsia" w:hAnsiTheme="minorHAnsi" w:cstheme="minorBidi"/>
          <w:noProof/>
          <w:sz w:val="22"/>
          <w:szCs w:val="22"/>
          <w:lang w:val="en-GB" w:eastAsia="en-GB"/>
        </w:rPr>
      </w:pPr>
      <w:hyperlink w:anchor="_Toc83021616" w:history="1">
        <w:r w:rsidR="00D661BB" w:rsidRPr="00E731AC">
          <w:rPr>
            <w:rStyle w:val="Hyperlink"/>
            <w:noProof/>
            <w:lang w:val="en-GB"/>
          </w:rPr>
          <w:t>3.4</w:t>
        </w:r>
        <w:r w:rsidR="00D661BB" w:rsidRPr="00E731AC">
          <w:rPr>
            <w:rFonts w:asciiTheme="minorHAnsi" w:eastAsiaTheme="minorEastAsia" w:hAnsiTheme="minorHAnsi" w:cstheme="minorBidi"/>
            <w:noProof/>
            <w:sz w:val="22"/>
            <w:szCs w:val="22"/>
            <w:lang w:val="en-GB" w:eastAsia="en-GB"/>
          </w:rPr>
          <w:tab/>
        </w:r>
        <w:r w:rsidR="00D661BB" w:rsidRPr="00E731AC">
          <w:rPr>
            <w:rStyle w:val="Hyperlink"/>
            <w:noProof/>
            <w:lang w:val="en-GB"/>
          </w:rPr>
          <w:t>Radio telescopes</w:t>
        </w:r>
        <w:r w:rsidR="00D661BB" w:rsidRPr="00E731AC">
          <w:rPr>
            <w:noProof/>
            <w:webHidden/>
            <w:lang w:val="en-GB"/>
          </w:rPr>
          <w:tab/>
        </w:r>
        <w:r w:rsidR="00D661BB" w:rsidRPr="00E731AC">
          <w:rPr>
            <w:noProof/>
            <w:webHidden/>
            <w:lang w:val="en-GB"/>
          </w:rPr>
          <w:tab/>
        </w:r>
        <w:r w:rsidR="00D661BB" w:rsidRPr="00E731AC">
          <w:rPr>
            <w:noProof/>
            <w:webHidden/>
            <w:lang w:val="en-GB"/>
          </w:rPr>
          <w:fldChar w:fldCharType="begin"/>
        </w:r>
        <w:r w:rsidR="00D661BB" w:rsidRPr="00E731AC">
          <w:rPr>
            <w:noProof/>
            <w:webHidden/>
            <w:lang w:val="en-GB"/>
          </w:rPr>
          <w:instrText xml:space="preserve"> PAGEREF _Toc83021616 \h </w:instrText>
        </w:r>
        <w:r w:rsidR="00D661BB" w:rsidRPr="00E731AC">
          <w:rPr>
            <w:noProof/>
            <w:webHidden/>
            <w:lang w:val="en-GB"/>
          </w:rPr>
        </w:r>
        <w:r w:rsidR="00D661BB" w:rsidRPr="00E731AC">
          <w:rPr>
            <w:noProof/>
            <w:webHidden/>
            <w:lang w:val="en-GB"/>
          </w:rPr>
          <w:fldChar w:fldCharType="separate"/>
        </w:r>
        <w:r w:rsidR="003949F7" w:rsidRPr="00E731AC">
          <w:rPr>
            <w:noProof/>
            <w:webHidden/>
            <w:lang w:val="en-GB"/>
          </w:rPr>
          <w:t>9</w:t>
        </w:r>
        <w:r w:rsidR="00D661BB" w:rsidRPr="00E731AC">
          <w:rPr>
            <w:noProof/>
            <w:webHidden/>
            <w:lang w:val="en-GB"/>
          </w:rPr>
          <w:fldChar w:fldCharType="end"/>
        </w:r>
      </w:hyperlink>
    </w:p>
    <w:p w14:paraId="21782E24" w14:textId="48CD8584" w:rsidR="00D661BB" w:rsidRPr="00E731AC" w:rsidRDefault="00E731AC" w:rsidP="0063278C">
      <w:pPr>
        <w:pStyle w:val="TOC1"/>
        <w:rPr>
          <w:rFonts w:asciiTheme="minorHAnsi" w:eastAsiaTheme="minorEastAsia" w:hAnsiTheme="minorHAnsi" w:cstheme="minorBidi"/>
          <w:noProof/>
          <w:sz w:val="22"/>
          <w:szCs w:val="22"/>
          <w:lang w:val="en-GB" w:eastAsia="en-GB"/>
        </w:rPr>
      </w:pPr>
      <w:hyperlink w:anchor="_Toc83021617" w:history="1">
        <w:r w:rsidR="00D661BB" w:rsidRPr="00E731AC">
          <w:rPr>
            <w:rStyle w:val="Hyperlink"/>
            <w:noProof/>
            <w:lang w:val="en-GB"/>
          </w:rPr>
          <w:t>4</w:t>
        </w:r>
        <w:r w:rsidR="00D661BB" w:rsidRPr="00E731AC">
          <w:rPr>
            <w:rFonts w:asciiTheme="minorHAnsi" w:eastAsiaTheme="minorEastAsia" w:hAnsiTheme="minorHAnsi" w:cstheme="minorBidi"/>
            <w:noProof/>
            <w:sz w:val="22"/>
            <w:szCs w:val="22"/>
            <w:lang w:val="en-GB" w:eastAsia="en-GB"/>
          </w:rPr>
          <w:tab/>
        </w:r>
        <w:r w:rsidR="00D661BB" w:rsidRPr="00E731AC">
          <w:rPr>
            <w:rStyle w:val="Hyperlink"/>
            <w:noProof/>
            <w:lang w:val="en-GB"/>
          </w:rPr>
          <w:t>Science results</w:t>
        </w:r>
        <w:r w:rsidR="00D661BB" w:rsidRPr="00E731AC">
          <w:rPr>
            <w:noProof/>
            <w:webHidden/>
            <w:lang w:val="en-GB"/>
          </w:rPr>
          <w:tab/>
        </w:r>
        <w:r w:rsidR="00D661BB" w:rsidRPr="00E731AC">
          <w:rPr>
            <w:noProof/>
            <w:webHidden/>
            <w:lang w:val="en-GB"/>
          </w:rPr>
          <w:tab/>
        </w:r>
        <w:r w:rsidR="00D661BB" w:rsidRPr="00E731AC">
          <w:rPr>
            <w:noProof/>
            <w:webHidden/>
            <w:lang w:val="en-GB"/>
          </w:rPr>
          <w:fldChar w:fldCharType="begin"/>
        </w:r>
        <w:r w:rsidR="00D661BB" w:rsidRPr="00E731AC">
          <w:rPr>
            <w:noProof/>
            <w:webHidden/>
            <w:lang w:val="en-GB"/>
          </w:rPr>
          <w:instrText xml:space="preserve"> PAGEREF _Toc83021617 \h </w:instrText>
        </w:r>
        <w:r w:rsidR="00D661BB" w:rsidRPr="00E731AC">
          <w:rPr>
            <w:noProof/>
            <w:webHidden/>
            <w:lang w:val="en-GB"/>
          </w:rPr>
        </w:r>
        <w:r w:rsidR="00D661BB" w:rsidRPr="00E731AC">
          <w:rPr>
            <w:noProof/>
            <w:webHidden/>
            <w:lang w:val="en-GB"/>
          </w:rPr>
          <w:fldChar w:fldCharType="separate"/>
        </w:r>
        <w:r w:rsidR="003949F7" w:rsidRPr="00E731AC">
          <w:rPr>
            <w:noProof/>
            <w:webHidden/>
            <w:lang w:val="en-GB"/>
          </w:rPr>
          <w:t>9</w:t>
        </w:r>
        <w:r w:rsidR="00D661BB" w:rsidRPr="00E731AC">
          <w:rPr>
            <w:noProof/>
            <w:webHidden/>
            <w:lang w:val="en-GB"/>
          </w:rPr>
          <w:fldChar w:fldCharType="end"/>
        </w:r>
      </w:hyperlink>
    </w:p>
    <w:p w14:paraId="1A8ED646" w14:textId="7CB17E2C" w:rsidR="00D661BB" w:rsidRPr="00E731AC" w:rsidRDefault="00E731AC" w:rsidP="0063278C">
      <w:pPr>
        <w:pStyle w:val="TOC1"/>
        <w:rPr>
          <w:rFonts w:asciiTheme="minorHAnsi" w:eastAsiaTheme="minorEastAsia" w:hAnsiTheme="minorHAnsi" w:cstheme="minorBidi"/>
          <w:noProof/>
          <w:sz w:val="22"/>
          <w:szCs w:val="22"/>
          <w:lang w:val="en-GB" w:eastAsia="en-GB"/>
        </w:rPr>
      </w:pPr>
      <w:hyperlink w:anchor="_Toc83021618" w:history="1">
        <w:r w:rsidR="00D661BB" w:rsidRPr="00E731AC">
          <w:rPr>
            <w:rStyle w:val="Hyperlink"/>
            <w:noProof/>
            <w:lang w:val="en-GB"/>
          </w:rPr>
          <w:t>5</w:t>
        </w:r>
        <w:r w:rsidR="00D661BB" w:rsidRPr="00E731AC">
          <w:rPr>
            <w:rFonts w:asciiTheme="minorHAnsi" w:eastAsiaTheme="minorEastAsia" w:hAnsiTheme="minorHAnsi" w:cstheme="minorBidi"/>
            <w:noProof/>
            <w:sz w:val="22"/>
            <w:szCs w:val="22"/>
            <w:lang w:val="en-GB" w:eastAsia="en-GB"/>
          </w:rPr>
          <w:tab/>
        </w:r>
        <w:r w:rsidR="00D661BB" w:rsidRPr="00E731AC">
          <w:rPr>
            <w:rStyle w:val="Hyperlink"/>
            <w:noProof/>
            <w:lang w:val="en-GB"/>
          </w:rPr>
          <w:t>Future directions</w:t>
        </w:r>
        <w:r w:rsidR="00D661BB" w:rsidRPr="00E731AC">
          <w:rPr>
            <w:noProof/>
            <w:webHidden/>
            <w:lang w:val="en-GB"/>
          </w:rPr>
          <w:tab/>
        </w:r>
        <w:r w:rsidR="00D661BB" w:rsidRPr="00E731AC">
          <w:rPr>
            <w:noProof/>
            <w:webHidden/>
            <w:lang w:val="en-GB"/>
          </w:rPr>
          <w:tab/>
        </w:r>
        <w:r w:rsidR="00D661BB" w:rsidRPr="00E731AC">
          <w:rPr>
            <w:noProof/>
            <w:webHidden/>
            <w:lang w:val="en-GB"/>
          </w:rPr>
          <w:fldChar w:fldCharType="begin"/>
        </w:r>
        <w:r w:rsidR="00D661BB" w:rsidRPr="00E731AC">
          <w:rPr>
            <w:noProof/>
            <w:webHidden/>
            <w:lang w:val="en-GB"/>
          </w:rPr>
          <w:instrText xml:space="preserve"> PAGEREF _Toc83021618 \h </w:instrText>
        </w:r>
        <w:r w:rsidR="00D661BB" w:rsidRPr="00E731AC">
          <w:rPr>
            <w:noProof/>
            <w:webHidden/>
            <w:lang w:val="en-GB"/>
          </w:rPr>
        </w:r>
        <w:r w:rsidR="00D661BB" w:rsidRPr="00E731AC">
          <w:rPr>
            <w:noProof/>
            <w:webHidden/>
            <w:lang w:val="en-GB"/>
          </w:rPr>
          <w:fldChar w:fldCharType="separate"/>
        </w:r>
        <w:r w:rsidR="003949F7" w:rsidRPr="00E731AC">
          <w:rPr>
            <w:noProof/>
            <w:webHidden/>
            <w:lang w:val="en-GB"/>
          </w:rPr>
          <w:t>11</w:t>
        </w:r>
        <w:r w:rsidR="00D661BB" w:rsidRPr="00E731AC">
          <w:rPr>
            <w:noProof/>
            <w:webHidden/>
            <w:lang w:val="en-GB"/>
          </w:rPr>
          <w:fldChar w:fldCharType="end"/>
        </w:r>
      </w:hyperlink>
    </w:p>
    <w:p w14:paraId="74BF01EF" w14:textId="386677FF" w:rsidR="00D661BB" w:rsidRPr="00E731AC" w:rsidRDefault="00E731AC" w:rsidP="0063278C">
      <w:pPr>
        <w:pStyle w:val="TOC1"/>
        <w:ind w:left="1134"/>
        <w:rPr>
          <w:rFonts w:asciiTheme="minorHAnsi" w:eastAsiaTheme="minorEastAsia" w:hAnsiTheme="minorHAnsi" w:cstheme="minorBidi"/>
          <w:noProof/>
          <w:sz w:val="22"/>
          <w:szCs w:val="22"/>
          <w:lang w:val="en-GB" w:eastAsia="en-GB"/>
        </w:rPr>
      </w:pPr>
      <w:hyperlink w:anchor="_Toc83021619" w:history="1">
        <w:r w:rsidR="00D661BB" w:rsidRPr="00E731AC">
          <w:rPr>
            <w:rStyle w:val="Hyperlink"/>
            <w:noProof/>
            <w:lang w:val="en-GB"/>
          </w:rPr>
          <w:t>5.1</w:t>
        </w:r>
        <w:r w:rsidR="00D661BB" w:rsidRPr="00E731AC">
          <w:rPr>
            <w:rFonts w:asciiTheme="minorHAnsi" w:eastAsiaTheme="minorEastAsia" w:hAnsiTheme="minorHAnsi" w:cstheme="minorBidi"/>
            <w:noProof/>
            <w:sz w:val="22"/>
            <w:szCs w:val="22"/>
            <w:lang w:val="en-GB" w:eastAsia="en-GB"/>
          </w:rPr>
          <w:tab/>
        </w:r>
        <w:r w:rsidR="00D661BB" w:rsidRPr="00E731AC">
          <w:rPr>
            <w:rStyle w:val="Hyperlink"/>
            <w:noProof/>
            <w:lang w:val="en-GB"/>
          </w:rPr>
          <w:t>New telescope sites</w:t>
        </w:r>
        <w:r w:rsidR="00D661BB" w:rsidRPr="00E731AC">
          <w:rPr>
            <w:noProof/>
            <w:webHidden/>
            <w:lang w:val="en-GB"/>
          </w:rPr>
          <w:tab/>
        </w:r>
        <w:r w:rsidR="00D661BB" w:rsidRPr="00E731AC">
          <w:rPr>
            <w:noProof/>
            <w:webHidden/>
            <w:lang w:val="en-GB"/>
          </w:rPr>
          <w:tab/>
        </w:r>
        <w:r w:rsidR="00D661BB" w:rsidRPr="00E731AC">
          <w:rPr>
            <w:noProof/>
            <w:webHidden/>
            <w:lang w:val="en-GB"/>
          </w:rPr>
          <w:fldChar w:fldCharType="begin"/>
        </w:r>
        <w:r w:rsidR="00D661BB" w:rsidRPr="00E731AC">
          <w:rPr>
            <w:noProof/>
            <w:webHidden/>
            <w:lang w:val="en-GB"/>
          </w:rPr>
          <w:instrText xml:space="preserve"> PAGEREF _Toc83021619 \h </w:instrText>
        </w:r>
        <w:r w:rsidR="00D661BB" w:rsidRPr="00E731AC">
          <w:rPr>
            <w:noProof/>
            <w:webHidden/>
            <w:lang w:val="en-GB"/>
          </w:rPr>
        </w:r>
        <w:r w:rsidR="00D661BB" w:rsidRPr="00E731AC">
          <w:rPr>
            <w:noProof/>
            <w:webHidden/>
            <w:lang w:val="en-GB"/>
          </w:rPr>
          <w:fldChar w:fldCharType="separate"/>
        </w:r>
        <w:r w:rsidR="003949F7" w:rsidRPr="00E731AC">
          <w:rPr>
            <w:noProof/>
            <w:webHidden/>
            <w:lang w:val="en-GB"/>
          </w:rPr>
          <w:t>11</w:t>
        </w:r>
        <w:r w:rsidR="00D661BB" w:rsidRPr="00E731AC">
          <w:rPr>
            <w:noProof/>
            <w:webHidden/>
            <w:lang w:val="en-GB"/>
          </w:rPr>
          <w:fldChar w:fldCharType="end"/>
        </w:r>
      </w:hyperlink>
    </w:p>
    <w:p w14:paraId="5EBA2B1A" w14:textId="74D24A6F" w:rsidR="00D661BB" w:rsidRPr="00E731AC" w:rsidRDefault="00E731AC" w:rsidP="0063278C">
      <w:pPr>
        <w:pStyle w:val="TOC1"/>
        <w:ind w:left="1134"/>
        <w:rPr>
          <w:rFonts w:asciiTheme="minorHAnsi" w:eastAsiaTheme="minorEastAsia" w:hAnsiTheme="minorHAnsi" w:cstheme="minorBidi"/>
          <w:noProof/>
          <w:sz w:val="22"/>
          <w:szCs w:val="22"/>
          <w:lang w:val="en-GB" w:eastAsia="en-GB"/>
        </w:rPr>
      </w:pPr>
      <w:hyperlink w:anchor="_Toc83021620" w:history="1">
        <w:r w:rsidR="00D661BB" w:rsidRPr="00E731AC">
          <w:rPr>
            <w:rStyle w:val="Hyperlink"/>
            <w:noProof/>
            <w:lang w:val="en-GB"/>
          </w:rPr>
          <w:t>5.2</w:t>
        </w:r>
        <w:r w:rsidR="00D661BB" w:rsidRPr="00E731AC">
          <w:rPr>
            <w:rFonts w:asciiTheme="minorHAnsi" w:eastAsiaTheme="minorEastAsia" w:hAnsiTheme="minorHAnsi" w:cstheme="minorBidi"/>
            <w:noProof/>
            <w:sz w:val="22"/>
            <w:szCs w:val="22"/>
            <w:lang w:val="en-GB" w:eastAsia="en-GB"/>
          </w:rPr>
          <w:tab/>
        </w:r>
        <w:r w:rsidR="00D661BB" w:rsidRPr="00E731AC">
          <w:rPr>
            <w:rStyle w:val="Hyperlink"/>
            <w:noProof/>
            <w:lang w:val="en-GB"/>
          </w:rPr>
          <w:t>Expanded technical capabilities</w:t>
        </w:r>
        <w:r w:rsidR="00D661BB" w:rsidRPr="00E731AC">
          <w:rPr>
            <w:noProof/>
            <w:webHidden/>
            <w:lang w:val="en-GB"/>
          </w:rPr>
          <w:tab/>
        </w:r>
        <w:r w:rsidR="00D661BB" w:rsidRPr="00E731AC">
          <w:rPr>
            <w:noProof/>
            <w:webHidden/>
            <w:lang w:val="en-GB"/>
          </w:rPr>
          <w:tab/>
        </w:r>
        <w:r w:rsidR="00D661BB" w:rsidRPr="00E731AC">
          <w:rPr>
            <w:noProof/>
            <w:webHidden/>
            <w:lang w:val="en-GB"/>
          </w:rPr>
          <w:fldChar w:fldCharType="begin"/>
        </w:r>
        <w:r w:rsidR="00D661BB" w:rsidRPr="00E731AC">
          <w:rPr>
            <w:noProof/>
            <w:webHidden/>
            <w:lang w:val="en-GB"/>
          </w:rPr>
          <w:instrText xml:space="preserve"> PAGEREF _Toc83021620 \h </w:instrText>
        </w:r>
        <w:r w:rsidR="00D661BB" w:rsidRPr="00E731AC">
          <w:rPr>
            <w:noProof/>
            <w:webHidden/>
            <w:lang w:val="en-GB"/>
          </w:rPr>
        </w:r>
        <w:r w:rsidR="00D661BB" w:rsidRPr="00E731AC">
          <w:rPr>
            <w:noProof/>
            <w:webHidden/>
            <w:lang w:val="en-GB"/>
          </w:rPr>
          <w:fldChar w:fldCharType="separate"/>
        </w:r>
        <w:r w:rsidR="003949F7" w:rsidRPr="00E731AC">
          <w:rPr>
            <w:noProof/>
            <w:webHidden/>
            <w:lang w:val="en-GB"/>
          </w:rPr>
          <w:t>12</w:t>
        </w:r>
        <w:r w:rsidR="00D661BB" w:rsidRPr="00E731AC">
          <w:rPr>
            <w:noProof/>
            <w:webHidden/>
            <w:lang w:val="en-GB"/>
          </w:rPr>
          <w:fldChar w:fldCharType="end"/>
        </w:r>
      </w:hyperlink>
    </w:p>
    <w:p w14:paraId="27147943" w14:textId="12798478" w:rsidR="00D661BB" w:rsidRPr="00E731AC" w:rsidRDefault="00E731AC" w:rsidP="0063278C">
      <w:pPr>
        <w:pStyle w:val="TOC1"/>
        <w:rPr>
          <w:rFonts w:asciiTheme="minorHAnsi" w:eastAsiaTheme="minorEastAsia" w:hAnsiTheme="minorHAnsi" w:cstheme="minorBidi"/>
          <w:noProof/>
          <w:sz w:val="22"/>
          <w:szCs w:val="22"/>
          <w:lang w:val="en-GB" w:eastAsia="en-GB"/>
        </w:rPr>
      </w:pPr>
      <w:hyperlink w:anchor="_Toc83021621" w:history="1">
        <w:r w:rsidR="00D661BB" w:rsidRPr="00E731AC">
          <w:rPr>
            <w:rStyle w:val="Hyperlink"/>
            <w:noProof/>
            <w:lang w:val="en-GB"/>
          </w:rPr>
          <w:t>6</w:t>
        </w:r>
        <w:r w:rsidR="00D661BB" w:rsidRPr="00E731AC">
          <w:rPr>
            <w:rFonts w:asciiTheme="minorHAnsi" w:eastAsiaTheme="minorEastAsia" w:hAnsiTheme="minorHAnsi" w:cstheme="minorBidi"/>
            <w:noProof/>
            <w:sz w:val="22"/>
            <w:szCs w:val="22"/>
            <w:lang w:val="en-GB" w:eastAsia="en-GB"/>
          </w:rPr>
          <w:tab/>
        </w:r>
        <w:r w:rsidR="00D661BB" w:rsidRPr="00E731AC">
          <w:rPr>
            <w:rStyle w:val="Hyperlink"/>
            <w:noProof/>
            <w:lang w:val="en-GB"/>
          </w:rPr>
          <w:t>References</w:t>
        </w:r>
        <w:r w:rsidR="00D661BB" w:rsidRPr="00E731AC">
          <w:rPr>
            <w:noProof/>
            <w:webHidden/>
            <w:lang w:val="en-GB"/>
          </w:rPr>
          <w:tab/>
        </w:r>
        <w:r w:rsidR="00D661BB" w:rsidRPr="00E731AC">
          <w:rPr>
            <w:noProof/>
            <w:webHidden/>
            <w:lang w:val="en-GB"/>
          </w:rPr>
          <w:tab/>
        </w:r>
        <w:r w:rsidR="00D661BB" w:rsidRPr="00E731AC">
          <w:rPr>
            <w:noProof/>
            <w:webHidden/>
            <w:lang w:val="en-GB"/>
          </w:rPr>
          <w:fldChar w:fldCharType="begin"/>
        </w:r>
        <w:r w:rsidR="00D661BB" w:rsidRPr="00E731AC">
          <w:rPr>
            <w:noProof/>
            <w:webHidden/>
            <w:lang w:val="en-GB"/>
          </w:rPr>
          <w:instrText xml:space="preserve"> PAGEREF _Toc83021621 \h </w:instrText>
        </w:r>
        <w:r w:rsidR="00D661BB" w:rsidRPr="00E731AC">
          <w:rPr>
            <w:noProof/>
            <w:webHidden/>
            <w:lang w:val="en-GB"/>
          </w:rPr>
        </w:r>
        <w:r w:rsidR="00D661BB" w:rsidRPr="00E731AC">
          <w:rPr>
            <w:noProof/>
            <w:webHidden/>
            <w:lang w:val="en-GB"/>
          </w:rPr>
          <w:fldChar w:fldCharType="separate"/>
        </w:r>
        <w:r w:rsidR="003949F7" w:rsidRPr="00E731AC">
          <w:rPr>
            <w:noProof/>
            <w:webHidden/>
            <w:lang w:val="en-GB"/>
          </w:rPr>
          <w:t>12</w:t>
        </w:r>
        <w:r w:rsidR="00D661BB" w:rsidRPr="00E731AC">
          <w:rPr>
            <w:noProof/>
            <w:webHidden/>
            <w:lang w:val="en-GB"/>
          </w:rPr>
          <w:fldChar w:fldCharType="end"/>
        </w:r>
      </w:hyperlink>
    </w:p>
    <w:p w14:paraId="577CB9A2" w14:textId="55784D4D" w:rsidR="00D661BB" w:rsidRPr="00E731AC" w:rsidRDefault="00E731AC" w:rsidP="0063278C">
      <w:pPr>
        <w:pStyle w:val="TOC1"/>
        <w:rPr>
          <w:rFonts w:asciiTheme="minorHAnsi" w:eastAsiaTheme="minorEastAsia" w:hAnsiTheme="minorHAnsi" w:cstheme="minorBidi"/>
          <w:noProof/>
          <w:sz w:val="22"/>
          <w:szCs w:val="22"/>
          <w:lang w:val="en-GB" w:eastAsia="en-GB"/>
        </w:rPr>
      </w:pPr>
      <w:hyperlink w:anchor="_Toc83021622" w:history="1">
        <w:r w:rsidR="00D661BB" w:rsidRPr="00E731AC">
          <w:rPr>
            <w:rStyle w:val="Hyperlink"/>
            <w:noProof/>
            <w:lang w:val="en-GB"/>
          </w:rPr>
          <w:t>7</w:t>
        </w:r>
        <w:r w:rsidR="00D661BB" w:rsidRPr="00E731AC">
          <w:rPr>
            <w:rFonts w:asciiTheme="minorHAnsi" w:eastAsiaTheme="minorEastAsia" w:hAnsiTheme="minorHAnsi" w:cstheme="minorBidi"/>
            <w:noProof/>
            <w:sz w:val="22"/>
            <w:szCs w:val="22"/>
            <w:lang w:val="en-GB" w:eastAsia="en-GB"/>
          </w:rPr>
          <w:tab/>
        </w:r>
        <w:r w:rsidR="00D661BB" w:rsidRPr="00E731AC">
          <w:rPr>
            <w:rStyle w:val="Hyperlink"/>
            <w:noProof/>
            <w:lang w:val="en-GB"/>
          </w:rPr>
          <w:t>List of acronyms and abbreviations</w:t>
        </w:r>
        <w:r w:rsidR="00D661BB" w:rsidRPr="00E731AC">
          <w:rPr>
            <w:noProof/>
            <w:webHidden/>
            <w:lang w:val="en-GB"/>
          </w:rPr>
          <w:tab/>
        </w:r>
        <w:r w:rsidR="00D661BB" w:rsidRPr="00E731AC">
          <w:rPr>
            <w:noProof/>
            <w:webHidden/>
            <w:lang w:val="en-GB"/>
          </w:rPr>
          <w:tab/>
        </w:r>
        <w:r w:rsidR="00D661BB" w:rsidRPr="00E731AC">
          <w:rPr>
            <w:noProof/>
            <w:webHidden/>
            <w:lang w:val="en-GB"/>
          </w:rPr>
          <w:fldChar w:fldCharType="begin"/>
        </w:r>
        <w:r w:rsidR="00D661BB" w:rsidRPr="00E731AC">
          <w:rPr>
            <w:noProof/>
            <w:webHidden/>
            <w:lang w:val="en-GB"/>
          </w:rPr>
          <w:instrText xml:space="preserve"> PAGEREF _Toc83021622 \h </w:instrText>
        </w:r>
        <w:r w:rsidR="00D661BB" w:rsidRPr="00E731AC">
          <w:rPr>
            <w:noProof/>
            <w:webHidden/>
            <w:lang w:val="en-GB"/>
          </w:rPr>
        </w:r>
        <w:r w:rsidR="00D661BB" w:rsidRPr="00E731AC">
          <w:rPr>
            <w:noProof/>
            <w:webHidden/>
            <w:lang w:val="en-GB"/>
          </w:rPr>
          <w:fldChar w:fldCharType="separate"/>
        </w:r>
        <w:r w:rsidR="003949F7" w:rsidRPr="00E731AC">
          <w:rPr>
            <w:noProof/>
            <w:webHidden/>
            <w:lang w:val="en-GB"/>
          </w:rPr>
          <w:t>13</w:t>
        </w:r>
        <w:r w:rsidR="00D661BB" w:rsidRPr="00E731AC">
          <w:rPr>
            <w:noProof/>
            <w:webHidden/>
            <w:lang w:val="en-GB"/>
          </w:rPr>
          <w:fldChar w:fldCharType="end"/>
        </w:r>
      </w:hyperlink>
    </w:p>
    <w:p w14:paraId="66EA61D4" w14:textId="77777777" w:rsidR="00D661BB" w:rsidRPr="00E731AC" w:rsidRDefault="00D661BB" w:rsidP="0053754D">
      <w:pPr>
        <w:rPr>
          <w:lang w:val="en-GB"/>
        </w:rPr>
      </w:pPr>
      <w:r w:rsidRPr="00E731AC">
        <w:rPr>
          <w:lang w:val="en-GB"/>
        </w:rPr>
        <w:fldChar w:fldCharType="end"/>
      </w:r>
    </w:p>
    <w:p w14:paraId="48B7E406" w14:textId="77777777" w:rsidR="00D661BB" w:rsidRPr="00E731AC" w:rsidRDefault="00D661BB" w:rsidP="0053754D">
      <w:pPr>
        <w:rPr>
          <w:lang w:val="en-GB"/>
        </w:rPr>
      </w:pPr>
    </w:p>
    <w:p w14:paraId="6EE0F0E7" w14:textId="77777777" w:rsidR="00D661BB" w:rsidRPr="00E731AC" w:rsidRDefault="00D661BB" w:rsidP="00D661BB">
      <w:pPr>
        <w:pStyle w:val="Heading1"/>
        <w:rPr>
          <w:lang w:val="en-GB"/>
        </w:rPr>
      </w:pPr>
      <w:bookmarkStart w:id="5" w:name="_Toc83021610"/>
      <w:r w:rsidRPr="00E731AC">
        <w:rPr>
          <w:lang w:val="en-GB"/>
        </w:rPr>
        <w:t>1</w:t>
      </w:r>
      <w:r w:rsidRPr="00E731AC">
        <w:rPr>
          <w:lang w:val="en-GB"/>
        </w:rPr>
        <w:tab/>
        <w:t>Introduction</w:t>
      </w:r>
      <w:bookmarkEnd w:id="5"/>
    </w:p>
    <w:p w14:paraId="4686C4FB" w14:textId="3781AF4F" w:rsidR="00D661BB" w:rsidRPr="00E731AC" w:rsidRDefault="00D661BB" w:rsidP="00D661BB">
      <w:pPr>
        <w:rPr>
          <w:lang w:val="en-GB"/>
        </w:rPr>
      </w:pPr>
      <w:r w:rsidRPr="00E731AC">
        <w:rPr>
          <w:lang w:val="en-GB"/>
        </w:rPr>
        <w:t xml:space="preserve">Radio telescopes are designed to detect faint, naturally occurring, cosmic emissions. Radio telescope designs range from pure dipole antennas at low frequencies to shaped, often parabolic, reflectors. Because the angular resolution in radians provided by a single telescope of diameter </w:t>
      </w:r>
      <w:r w:rsidRPr="00E731AC">
        <w:rPr>
          <w:i/>
          <w:lang w:val="en-GB"/>
        </w:rPr>
        <w:t>D</w:t>
      </w:r>
      <w:r w:rsidRPr="00E731AC">
        <w:rPr>
          <w:lang w:val="en-GB"/>
        </w:rPr>
        <w:t xml:space="preserve"> is approximately 1.22 </w:t>
      </w:r>
      <w:r w:rsidRPr="00E731AC">
        <w:rPr>
          <w:lang w:val="en-GB"/>
        </w:rPr>
        <w:sym w:font="Symbol" w:char="F06C"/>
      </w:r>
      <w:r w:rsidRPr="00E731AC">
        <w:rPr>
          <w:lang w:val="en-GB"/>
        </w:rPr>
        <w:t xml:space="preserve">/D, where </w:t>
      </w:r>
      <w:r w:rsidRPr="00E731AC">
        <w:rPr>
          <w:lang w:val="en-GB"/>
        </w:rPr>
        <w:sym w:font="Symbol" w:char="F06C"/>
      </w:r>
      <w:r w:rsidRPr="00E731AC">
        <w:rPr>
          <w:lang w:val="en-GB"/>
        </w:rPr>
        <w:t xml:space="preserve"> is the observing wavelength, radio telescopes require extremely large diameters to approach the spatial resolution of optical telescopes. While building a single telescope to achieve such spatial resolution is a challenge, it is possible to operate radio telescopes as an interferometer, where each telescope operates independently, and the recorded data are combined after the fact. Such distributed array telescopes can be designed specifically for such operations, such </w:t>
      </w:r>
      <w:r w:rsidRPr="00E731AC">
        <w:rPr>
          <w:lang w:val="en-GB"/>
        </w:rPr>
        <w:lastRenderedPageBreak/>
        <w:t xml:space="preserve">as the Very Large Array (VLA), the Australia Telescope Compact Array (ATCA) the Very Long Baseline Array (VLBA), and the Square Kilometre Array (SKA) at centimetre and millimetre wavelengths. It is also possible to combine telescopes, even telescopes designed as arrays themselves, that normally operate independently. Recently, a collaboration was formed to conduct interferometric observations of the nearest and brightest black holes using radio telescopes located around the world observing at frequencies higher than 200 GHz, resulting in unprecedented high spatial resolution images of the black hole at the centre of M87 that captured the imagination of astronomers and the </w:t>
      </w:r>
      <w:proofErr w:type="gramStart"/>
      <w:r w:rsidRPr="00E731AC">
        <w:rPr>
          <w:lang w:val="en-GB"/>
        </w:rPr>
        <w:t>general public</w:t>
      </w:r>
      <w:proofErr w:type="gramEnd"/>
      <w:r w:rsidRPr="00E731AC">
        <w:rPr>
          <w:lang w:val="en-GB"/>
        </w:rPr>
        <w:t xml:space="preserve"> alike in 2019. This </w:t>
      </w:r>
      <w:r w:rsidR="0053754D" w:rsidRPr="00E731AC">
        <w:rPr>
          <w:lang w:val="en-GB"/>
        </w:rPr>
        <w:t xml:space="preserve">Report </w:t>
      </w:r>
      <w:r w:rsidRPr="00E731AC">
        <w:rPr>
          <w:lang w:val="en-GB"/>
        </w:rPr>
        <w:t>describes the technical and operational characteristics of this distributed array system that is denoted as the Event Horizon Telescope (EHT) and consists of individual radio telescopes, some of which operate as arrays themselves, located in Europe, North and South America, and the South Pole.</w:t>
      </w:r>
    </w:p>
    <w:p w14:paraId="3B3F9CC9" w14:textId="77777777" w:rsidR="00D661BB" w:rsidRPr="00E731AC" w:rsidRDefault="00D661BB" w:rsidP="00D661BB">
      <w:pPr>
        <w:pStyle w:val="Heading1"/>
        <w:rPr>
          <w:lang w:val="en-GB"/>
        </w:rPr>
      </w:pPr>
      <w:bookmarkStart w:id="6" w:name="_Toc83021611"/>
      <w:r w:rsidRPr="00E731AC">
        <w:rPr>
          <w:lang w:val="en-GB"/>
        </w:rPr>
        <w:t>2</w:t>
      </w:r>
      <w:r w:rsidRPr="00E731AC">
        <w:rPr>
          <w:lang w:val="en-GB"/>
        </w:rPr>
        <w:tab/>
        <w:t>Radio telescopes as interferometers</w:t>
      </w:r>
      <w:bookmarkEnd w:id="6"/>
    </w:p>
    <w:p w14:paraId="126EAF6D" w14:textId="64F523EB" w:rsidR="00D661BB" w:rsidRPr="00E731AC" w:rsidRDefault="00D661BB" w:rsidP="00D661BB">
      <w:pPr>
        <w:pBdr>
          <w:top w:val="nil"/>
          <w:left w:val="nil"/>
          <w:bottom w:val="nil"/>
          <w:right w:val="nil"/>
          <w:between w:val="nil"/>
        </w:pBdr>
        <w:rPr>
          <w:lang w:val="en-GB"/>
        </w:rPr>
      </w:pPr>
      <w:r w:rsidRPr="00E731AC">
        <w:rPr>
          <w:lang w:val="en-GB"/>
        </w:rPr>
        <w:t xml:space="preserve">As noted above, the angular resolution in radians provided by a single telescope of diameter </w:t>
      </w:r>
      <w:r w:rsidRPr="00E731AC">
        <w:rPr>
          <w:i/>
          <w:lang w:val="en-GB"/>
        </w:rPr>
        <w:t>D</w:t>
      </w:r>
      <w:r w:rsidRPr="00E731AC">
        <w:rPr>
          <w:lang w:val="en-GB"/>
        </w:rPr>
        <w:t xml:space="preserve"> is approximately λ/</w:t>
      </w:r>
      <w:r w:rsidRPr="00E731AC">
        <w:rPr>
          <w:i/>
          <w:lang w:val="en-GB"/>
        </w:rPr>
        <w:t>D</w:t>
      </w:r>
      <w:r w:rsidRPr="00E731AC">
        <w:rPr>
          <w:lang w:val="en-GB"/>
        </w:rPr>
        <w:t>, where λ is the observing wavelength. Smaller values correspond to finer angular resolution. An interferometer works analogously in that each pair of telescopes, known as a baseline, provides a portion of an effective aperture of a much larger telescope. The fringe spacing of a baseline is λ/</w:t>
      </w:r>
      <w:r w:rsidRPr="00E731AC">
        <w:rPr>
          <w:i/>
          <w:lang w:val="en-GB"/>
        </w:rPr>
        <w:t>B</w:t>
      </w:r>
      <w:r w:rsidRPr="00E731AC">
        <w:rPr>
          <w:lang w:val="en-GB"/>
        </w:rPr>
        <w:t xml:space="preserve">, where </w:t>
      </w:r>
      <w:r w:rsidRPr="00E731AC">
        <w:rPr>
          <w:i/>
          <w:lang w:val="en-GB"/>
        </w:rPr>
        <w:t>B</w:t>
      </w:r>
      <w:r w:rsidRPr="00E731AC">
        <w:rPr>
          <w:lang w:val="en-GB"/>
        </w:rPr>
        <w:t xml:space="preserve"> is the length of the baseline (i.e. distance between the two telescopes) projected onto the plane perpendicular to the line of sight to the observed source (see Fig</w:t>
      </w:r>
      <w:r w:rsidR="0053754D" w:rsidRPr="00E731AC">
        <w:rPr>
          <w:lang w:val="en-GB"/>
        </w:rPr>
        <w:t xml:space="preserve">. </w:t>
      </w:r>
      <w:r w:rsidRPr="00E731AC">
        <w:rPr>
          <w:lang w:val="en-GB"/>
        </w:rPr>
        <w:t>1). The part of the aperture covered by the baseline is often referred to as its (</w:t>
      </w:r>
      <w:proofErr w:type="spellStart"/>
      <w:proofErr w:type="gramStart"/>
      <w:r w:rsidRPr="00E731AC">
        <w:rPr>
          <w:i/>
          <w:lang w:val="en-GB"/>
        </w:rPr>
        <w:t>u</w:t>
      </w:r>
      <w:r w:rsidRPr="00E731AC">
        <w:rPr>
          <w:lang w:val="en-GB"/>
        </w:rPr>
        <w:t>,</w:t>
      </w:r>
      <w:r w:rsidRPr="00E731AC">
        <w:rPr>
          <w:i/>
          <w:lang w:val="en-GB"/>
        </w:rPr>
        <w:t>v</w:t>
      </w:r>
      <w:proofErr w:type="spellEnd"/>
      <w:proofErr w:type="gramEnd"/>
      <w:r w:rsidRPr="00E731AC">
        <w:rPr>
          <w:lang w:val="en-GB"/>
        </w:rPr>
        <w:t xml:space="preserve">) coverage, where </w:t>
      </w:r>
      <w:r w:rsidRPr="00E731AC">
        <w:rPr>
          <w:i/>
          <w:lang w:val="en-GB"/>
        </w:rPr>
        <w:t>u</w:t>
      </w:r>
      <w:r w:rsidRPr="00E731AC">
        <w:rPr>
          <w:lang w:val="en-GB"/>
        </w:rPr>
        <w:t xml:space="preserve"> and </w:t>
      </w:r>
      <w:r w:rsidRPr="00E731AC">
        <w:rPr>
          <w:i/>
          <w:lang w:val="en-GB"/>
        </w:rPr>
        <w:t>v</w:t>
      </w:r>
      <w:r w:rsidRPr="00E731AC">
        <w:rPr>
          <w:lang w:val="en-GB"/>
        </w:rPr>
        <w:t xml:space="preserve"> refer to the east and north components of the projected baseline length in units of wavelengths, respectively. The instantaneous (</w:t>
      </w:r>
      <w:proofErr w:type="spellStart"/>
      <w:proofErr w:type="gramStart"/>
      <w:r w:rsidRPr="00E731AC">
        <w:rPr>
          <w:i/>
          <w:lang w:val="en-GB"/>
        </w:rPr>
        <w:t>u</w:t>
      </w:r>
      <w:r w:rsidRPr="00E731AC">
        <w:rPr>
          <w:lang w:val="en-GB"/>
        </w:rPr>
        <w:t>,</w:t>
      </w:r>
      <w:r w:rsidRPr="00E731AC">
        <w:rPr>
          <w:i/>
          <w:lang w:val="en-GB"/>
        </w:rPr>
        <w:t>v</w:t>
      </w:r>
      <w:proofErr w:type="spellEnd"/>
      <w:proofErr w:type="gramEnd"/>
      <w:r w:rsidRPr="00E731AC">
        <w:rPr>
          <w:lang w:val="en-GB"/>
        </w:rPr>
        <w:t>) coverage of a single baseline is a point (and a conjugate point that provides no additional information), but the coverage of a baseline tracking a source over finite time is an arc in the (</w:t>
      </w:r>
      <w:proofErr w:type="spellStart"/>
      <w:r w:rsidRPr="00E731AC">
        <w:rPr>
          <w:i/>
          <w:lang w:val="en-GB"/>
        </w:rPr>
        <w:t>u</w:t>
      </w:r>
      <w:r w:rsidRPr="00E731AC">
        <w:rPr>
          <w:lang w:val="en-GB"/>
        </w:rPr>
        <w:t>,</w:t>
      </w:r>
      <w:r w:rsidRPr="00E731AC">
        <w:rPr>
          <w:i/>
          <w:lang w:val="en-GB"/>
        </w:rPr>
        <w:t>v</w:t>
      </w:r>
      <w:proofErr w:type="spellEnd"/>
      <w:r w:rsidRPr="00E731AC">
        <w:rPr>
          <w:lang w:val="en-GB"/>
        </w:rPr>
        <w:t>) plane because the rotation of the Earth changes the projection of the baseline onto the plane perpendicular to the line of sight to the observed source (see Fig</w:t>
      </w:r>
      <w:r w:rsidR="003906B7" w:rsidRPr="00E731AC">
        <w:rPr>
          <w:lang w:val="en-GB"/>
        </w:rPr>
        <w:t xml:space="preserve">. </w:t>
      </w:r>
      <w:r w:rsidRPr="00E731AC">
        <w:rPr>
          <w:lang w:val="en-GB"/>
        </w:rPr>
        <w:t>2).</w:t>
      </w:r>
    </w:p>
    <w:p w14:paraId="3B4CAB5C" w14:textId="77777777" w:rsidR="00D661BB" w:rsidRPr="00E731AC" w:rsidRDefault="00D661BB" w:rsidP="00D661BB">
      <w:pPr>
        <w:rPr>
          <w:lang w:val="en-GB"/>
        </w:rPr>
      </w:pPr>
      <w:r w:rsidRPr="00E731AC">
        <w:rPr>
          <w:lang w:val="en-GB"/>
        </w:rPr>
        <w:t xml:space="preserve">An interferometric baseline acts as a spatial filter. Although it provides an angular resolution approximately equal to its fringe spacing, a baseline is insensitive to source structures that are larger than this angular size. Thus, a single baseline provides only a small portion of the possible aperture, which is insufficient to image arbitrary source structures. As a result, interferometric arrays consist of a larger number of telescopes such that the baselines span a wide range of lengths and orientations. An interferometer with </w:t>
      </w:r>
      <w:r w:rsidRPr="00E731AC">
        <w:rPr>
          <w:i/>
          <w:lang w:val="en-GB"/>
        </w:rPr>
        <w:t>N</w:t>
      </w:r>
      <w:r w:rsidRPr="00E731AC">
        <w:rPr>
          <w:lang w:val="en-GB"/>
        </w:rPr>
        <w:t xml:space="preserve"> telescopes simultaneously observing a source provides </w:t>
      </w:r>
      <w:r w:rsidRPr="00E731AC">
        <w:rPr>
          <w:i/>
          <w:lang w:val="en-GB"/>
        </w:rPr>
        <w:t>N</w:t>
      </w:r>
      <w:r w:rsidRPr="00E731AC">
        <w:rPr>
          <w:lang w:val="en-GB"/>
        </w:rPr>
        <w:t>(</w:t>
      </w:r>
      <w:r w:rsidRPr="00E731AC">
        <w:rPr>
          <w:i/>
          <w:lang w:val="en-GB"/>
        </w:rPr>
        <w:t>N</w:t>
      </w:r>
      <w:r w:rsidRPr="00E731AC">
        <w:rPr>
          <w:lang w:val="en-GB"/>
        </w:rPr>
        <w:noBreakHyphen/>
        <w:t>1)/2 independent baselines. The locations of the telescopes are generally chosen to provide suitably even coverage in the (</w:t>
      </w:r>
      <w:proofErr w:type="spellStart"/>
      <w:proofErr w:type="gramStart"/>
      <w:r w:rsidRPr="00E731AC">
        <w:rPr>
          <w:i/>
          <w:lang w:val="en-GB"/>
        </w:rPr>
        <w:t>u</w:t>
      </w:r>
      <w:r w:rsidRPr="00E731AC">
        <w:rPr>
          <w:lang w:val="en-GB"/>
        </w:rPr>
        <w:t>,</w:t>
      </w:r>
      <w:r w:rsidRPr="00E731AC">
        <w:rPr>
          <w:i/>
          <w:lang w:val="en-GB"/>
        </w:rPr>
        <w:t>v</w:t>
      </w:r>
      <w:proofErr w:type="spellEnd"/>
      <w:proofErr w:type="gramEnd"/>
      <w:r w:rsidRPr="00E731AC">
        <w:rPr>
          <w:lang w:val="en-GB"/>
        </w:rPr>
        <w:t>) plane, given constraints on topography and expected atmospheric conditions.</w:t>
      </w:r>
    </w:p>
    <w:p w14:paraId="0756BC32" w14:textId="5EBF98C5" w:rsidR="00D661BB" w:rsidRPr="00E731AC" w:rsidRDefault="00D661BB" w:rsidP="00D661BB">
      <w:pPr>
        <w:pStyle w:val="FigureNo"/>
        <w:rPr>
          <w:lang w:val="en-GB"/>
        </w:rPr>
      </w:pPr>
      <w:r w:rsidRPr="00E731AC">
        <w:rPr>
          <w:lang w:val="en-GB"/>
        </w:rPr>
        <w:lastRenderedPageBreak/>
        <w:t>FIGURE 1</w:t>
      </w:r>
    </w:p>
    <w:p w14:paraId="257E807D" w14:textId="77777777" w:rsidR="00D661BB" w:rsidRPr="00E731AC" w:rsidRDefault="00D661BB" w:rsidP="00D661BB">
      <w:pPr>
        <w:pStyle w:val="Figuretitle"/>
        <w:rPr>
          <w:lang w:val="en-GB"/>
        </w:rPr>
      </w:pPr>
      <w:r w:rsidRPr="00E731AC">
        <w:rPr>
          <w:lang w:val="en-GB"/>
        </w:rPr>
        <w:t>Each telescope of an interferometric baseline senses the signal from a distant source, such as a quasar</w:t>
      </w:r>
    </w:p>
    <w:p w14:paraId="01140957" w14:textId="0A8BBCAB" w:rsidR="00D661BB" w:rsidRPr="00E731AC" w:rsidRDefault="00D661BB" w:rsidP="00D661BB">
      <w:pPr>
        <w:pStyle w:val="Figure"/>
        <w:rPr>
          <w:lang w:val="en-GB"/>
        </w:rPr>
      </w:pPr>
      <w:r w:rsidRPr="00E731AC">
        <w:rPr>
          <w:noProof/>
          <w:lang w:val="en-GB"/>
        </w:rPr>
        <w:drawing>
          <wp:inline distT="0" distB="0" distL="0" distR="0" wp14:anchorId="2CB67638" wp14:editId="6EE21C1B">
            <wp:extent cx="4410075" cy="4076700"/>
            <wp:effectExtent l="0" t="0" r="9525" b="0"/>
            <wp:docPr id="1" name="image1.jp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1.jpg" descr="Diagram&#10;&#10;Description automatically generated"/>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4410075" cy="4076700"/>
                    </a:xfrm>
                    <a:prstGeom prst="rect">
                      <a:avLst/>
                    </a:prstGeom>
                    <a:ln/>
                  </pic:spPr>
                </pic:pic>
              </a:graphicData>
            </a:graphic>
          </wp:inline>
        </w:drawing>
      </w:r>
    </w:p>
    <w:p w14:paraId="78B6FE7B" w14:textId="51E591B7" w:rsidR="00D661BB" w:rsidRPr="00E731AC" w:rsidRDefault="00E0412B" w:rsidP="00E0412B">
      <w:pPr>
        <w:pStyle w:val="Note"/>
        <w:rPr>
          <w:lang w:val="en-GB"/>
        </w:rPr>
      </w:pPr>
      <w:r w:rsidRPr="00E731AC">
        <w:rPr>
          <w:i/>
          <w:iCs/>
          <w:lang w:val="en-GB"/>
        </w:rPr>
        <w:t xml:space="preserve">Note to </w:t>
      </w:r>
      <w:r w:rsidR="00D661BB" w:rsidRPr="00E731AC">
        <w:rPr>
          <w:i/>
          <w:iCs/>
          <w:lang w:val="en-GB"/>
        </w:rPr>
        <w:t>Fig</w:t>
      </w:r>
      <w:r w:rsidRPr="00E731AC">
        <w:rPr>
          <w:i/>
          <w:iCs/>
          <w:lang w:val="en-GB"/>
        </w:rPr>
        <w:t>.</w:t>
      </w:r>
      <w:r w:rsidR="00D661BB" w:rsidRPr="00E731AC">
        <w:rPr>
          <w:i/>
          <w:iCs/>
          <w:lang w:val="en-GB"/>
        </w:rPr>
        <w:t xml:space="preserve"> 1</w:t>
      </w:r>
      <w:r w:rsidR="00D661BB" w:rsidRPr="00E731AC">
        <w:rPr>
          <w:lang w:val="en-GB"/>
        </w:rPr>
        <w:t>: The signal at one telescope is delayed relative to the other due to the different path lengths. This delay, which is predictable from the coordinates of the source, the locations of the telescopes, and the time of observation, is removed at the correlator. Due to the very high data rate of the EHT and the inaccessibility of several of its telescopes, data are recorded onto modules of hard drives and physically transported to the correlator.</w:t>
      </w:r>
      <w:r w:rsidR="00541B1F" w:rsidRPr="00E731AC">
        <w:rPr>
          <w:rStyle w:val="FootnoteReference"/>
          <w:lang w:val="en-GB"/>
        </w:rPr>
        <w:footnoteReference w:id="1"/>
      </w:r>
      <w:r w:rsidR="00D661BB" w:rsidRPr="00E731AC">
        <w:rPr>
          <w:lang w:val="en-GB"/>
        </w:rPr>
        <w:t xml:space="preserve"> </w:t>
      </w:r>
    </w:p>
    <w:p w14:paraId="1F4DB783" w14:textId="5A14747C" w:rsidR="00D661BB" w:rsidRPr="00E731AC" w:rsidRDefault="00D661BB" w:rsidP="00D661BB">
      <w:pPr>
        <w:pStyle w:val="FigureNo"/>
        <w:rPr>
          <w:lang w:val="en-GB"/>
        </w:rPr>
      </w:pPr>
      <w:r w:rsidRPr="00E731AC">
        <w:rPr>
          <w:lang w:val="en-GB"/>
        </w:rPr>
        <w:lastRenderedPageBreak/>
        <w:t>FIGURE 2</w:t>
      </w:r>
    </w:p>
    <w:p w14:paraId="0385E127" w14:textId="77777777" w:rsidR="00D661BB" w:rsidRPr="00E731AC" w:rsidRDefault="00D661BB" w:rsidP="00D661BB">
      <w:pPr>
        <w:pStyle w:val="Figuretitle"/>
        <w:rPr>
          <w:lang w:val="en-GB"/>
        </w:rPr>
      </w:pPr>
      <w:r w:rsidRPr="00E731AC">
        <w:rPr>
          <w:lang w:val="en-GB"/>
        </w:rPr>
        <w:t>The baseline coverage of the EHT on M87 in 2017</w:t>
      </w:r>
    </w:p>
    <w:p w14:paraId="421B505D" w14:textId="77777777" w:rsidR="00D661BB" w:rsidRPr="00E731AC" w:rsidRDefault="00D661BB" w:rsidP="00D661BB">
      <w:pPr>
        <w:pStyle w:val="Figure"/>
        <w:rPr>
          <w:lang w:val="en-GB"/>
        </w:rPr>
      </w:pPr>
      <w:r w:rsidRPr="00E731AC">
        <w:rPr>
          <w:noProof/>
          <w:lang w:val="en-GB"/>
        </w:rPr>
        <w:drawing>
          <wp:inline distT="0" distB="0" distL="0" distR="0" wp14:anchorId="735D28DF" wp14:editId="723A102C">
            <wp:extent cx="4715124" cy="4414365"/>
            <wp:effectExtent l="0" t="0" r="0" b="5715"/>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4786093" cy="4480807"/>
                    </a:xfrm>
                    <a:prstGeom prst="rect">
                      <a:avLst/>
                    </a:prstGeom>
                    <a:ln>
                      <a:noFill/>
                    </a:ln>
                    <a:extLst>
                      <a:ext uri="{53640926-AAD7-44D8-BBD7-CCE9431645EC}">
                        <a14:shadowObscured xmlns:a14="http://schemas.microsoft.com/office/drawing/2010/main"/>
                      </a:ext>
                    </a:extLst>
                  </pic:spPr>
                </pic:pic>
              </a:graphicData>
            </a:graphic>
          </wp:inline>
        </w:drawing>
      </w:r>
    </w:p>
    <w:p w14:paraId="2CE6C64B" w14:textId="1C10E8D2" w:rsidR="00D661BB" w:rsidRPr="00E731AC" w:rsidRDefault="00E0412B" w:rsidP="00E0412B">
      <w:pPr>
        <w:pStyle w:val="Note"/>
        <w:rPr>
          <w:lang w:val="en-GB"/>
        </w:rPr>
      </w:pPr>
      <w:r w:rsidRPr="00E731AC">
        <w:rPr>
          <w:i/>
          <w:iCs/>
          <w:lang w:val="en-GB"/>
        </w:rPr>
        <w:t>Note to Fig. 2</w:t>
      </w:r>
      <w:r w:rsidR="00D661BB" w:rsidRPr="00E731AC">
        <w:rPr>
          <w:lang w:val="en-GB"/>
        </w:rPr>
        <w:t>: Each pair of telescopes instantaneously provides data at one point in the (</w:t>
      </w:r>
      <w:proofErr w:type="spellStart"/>
      <w:proofErr w:type="gramStart"/>
      <w:r w:rsidR="00D661BB" w:rsidRPr="00E731AC">
        <w:rPr>
          <w:i/>
          <w:lang w:val="en-GB"/>
        </w:rPr>
        <w:t>u</w:t>
      </w:r>
      <w:r w:rsidR="00D661BB" w:rsidRPr="00E731AC">
        <w:rPr>
          <w:lang w:val="en-GB"/>
        </w:rPr>
        <w:t>,</w:t>
      </w:r>
      <w:r w:rsidR="00D661BB" w:rsidRPr="00E731AC">
        <w:rPr>
          <w:i/>
          <w:lang w:val="en-GB"/>
        </w:rPr>
        <w:t>v</w:t>
      </w:r>
      <w:proofErr w:type="spellEnd"/>
      <w:proofErr w:type="gramEnd"/>
      <w:r w:rsidR="00D661BB" w:rsidRPr="00E731AC">
        <w:rPr>
          <w:lang w:val="en-GB"/>
        </w:rPr>
        <w:t xml:space="preserve">) plane, where </w:t>
      </w:r>
      <w:r w:rsidR="00D661BB" w:rsidRPr="00E731AC">
        <w:rPr>
          <w:i/>
          <w:lang w:val="en-GB"/>
        </w:rPr>
        <w:t>u</w:t>
      </w:r>
      <w:r w:rsidR="00D661BB" w:rsidRPr="00E731AC">
        <w:rPr>
          <w:lang w:val="en-GB"/>
        </w:rPr>
        <w:t xml:space="preserve"> and </w:t>
      </w:r>
      <w:r w:rsidR="00D661BB" w:rsidRPr="00E731AC">
        <w:rPr>
          <w:i/>
          <w:lang w:val="en-GB"/>
        </w:rPr>
        <w:t>v</w:t>
      </w:r>
      <w:r w:rsidR="00D661BB" w:rsidRPr="00E731AC">
        <w:rPr>
          <w:lang w:val="en-GB"/>
        </w:rPr>
        <w:t xml:space="preserve"> correspond to the projected baseline length in the direction of the source east and north, respectively, in units of the observing wavelength, λ. As the Earth rotates, the projection of the baseline changes, and the baseline sweeps out a portion of an ellipse in the (</w:t>
      </w:r>
      <w:proofErr w:type="spellStart"/>
      <w:proofErr w:type="gramStart"/>
      <w:r w:rsidR="00D661BB" w:rsidRPr="00E731AC">
        <w:rPr>
          <w:i/>
          <w:lang w:val="en-GB"/>
        </w:rPr>
        <w:t>u</w:t>
      </w:r>
      <w:r w:rsidR="00D661BB" w:rsidRPr="00E731AC">
        <w:rPr>
          <w:lang w:val="en-GB"/>
        </w:rPr>
        <w:t>,</w:t>
      </w:r>
      <w:r w:rsidR="00D661BB" w:rsidRPr="00E731AC">
        <w:rPr>
          <w:i/>
          <w:lang w:val="en-GB"/>
        </w:rPr>
        <w:t>v</w:t>
      </w:r>
      <w:proofErr w:type="spellEnd"/>
      <w:proofErr w:type="gramEnd"/>
      <w:r w:rsidR="00D661BB" w:rsidRPr="00E731AC">
        <w:rPr>
          <w:lang w:val="en-GB"/>
        </w:rPr>
        <w:t xml:space="preserve">) plane. Longer baselines provide finer angular resolution; the projected baseline length between the IRAM 30 m telescope on Pico Veleta (PV) in Spain and the observatories on Mauna Kea in Hawaii (SMA and JCMT) is approximately 10 000 km, or 8 billion wavelengths (λ ≈ 1.3 mm for 230 GHz), which corresponds to an angular resolution of 25 </w:t>
      </w:r>
      <w:proofErr w:type="spellStart"/>
      <w:r w:rsidR="00D661BB" w:rsidRPr="00E731AC">
        <w:rPr>
          <w:lang w:val="en-GB"/>
        </w:rPr>
        <w:t>microarcseconds</w:t>
      </w:r>
      <w:proofErr w:type="spellEnd"/>
      <w:r w:rsidR="00D661BB" w:rsidRPr="00E731AC">
        <w:rPr>
          <w:lang w:val="en-GB"/>
        </w:rPr>
        <w:t>. Shorter baselines are critical too; the more that the (</w:t>
      </w:r>
      <w:proofErr w:type="spellStart"/>
      <w:proofErr w:type="gramStart"/>
      <w:r w:rsidR="00D661BB" w:rsidRPr="00E731AC">
        <w:rPr>
          <w:i/>
          <w:lang w:val="en-GB"/>
        </w:rPr>
        <w:t>u</w:t>
      </w:r>
      <w:r w:rsidR="00D661BB" w:rsidRPr="00E731AC">
        <w:rPr>
          <w:lang w:val="en-GB"/>
        </w:rPr>
        <w:t>,</w:t>
      </w:r>
      <w:r w:rsidR="00D661BB" w:rsidRPr="00E731AC">
        <w:rPr>
          <w:i/>
          <w:lang w:val="en-GB"/>
        </w:rPr>
        <w:t>v</w:t>
      </w:r>
      <w:proofErr w:type="spellEnd"/>
      <w:proofErr w:type="gramEnd"/>
      <w:r w:rsidR="00D661BB" w:rsidRPr="00E731AC">
        <w:rPr>
          <w:lang w:val="en-GB"/>
        </w:rPr>
        <w:t xml:space="preserve">) plane is filled, the higher the fidelity of the resulting image will be. </w:t>
      </w:r>
      <w:r w:rsidR="001B13AE" w:rsidRPr="00E731AC">
        <w:rPr>
          <w:lang w:val="en-GB"/>
        </w:rPr>
        <w:t>[3]</w:t>
      </w:r>
    </w:p>
    <w:p w14:paraId="2C52022A" w14:textId="77777777" w:rsidR="00D661BB" w:rsidRPr="00E731AC" w:rsidRDefault="00D661BB" w:rsidP="00D661BB">
      <w:pPr>
        <w:pStyle w:val="Heading1"/>
        <w:rPr>
          <w:lang w:val="en-GB"/>
        </w:rPr>
      </w:pPr>
      <w:bookmarkStart w:id="7" w:name="_Toc83021612"/>
      <w:r w:rsidRPr="00E731AC">
        <w:rPr>
          <w:lang w:val="en-GB"/>
        </w:rPr>
        <w:t>3</w:t>
      </w:r>
      <w:r w:rsidRPr="00E731AC">
        <w:rPr>
          <w:lang w:val="en-GB"/>
        </w:rPr>
        <w:tab/>
        <w:t>Technical characteristics</w:t>
      </w:r>
      <w:bookmarkEnd w:id="7"/>
    </w:p>
    <w:p w14:paraId="6129D3B5" w14:textId="77777777" w:rsidR="00D661BB" w:rsidRPr="00E731AC" w:rsidRDefault="00D661BB" w:rsidP="00D661BB">
      <w:pPr>
        <w:pBdr>
          <w:top w:val="nil"/>
          <w:left w:val="nil"/>
          <w:bottom w:val="nil"/>
          <w:right w:val="nil"/>
          <w:between w:val="nil"/>
        </w:pBdr>
        <w:rPr>
          <w:lang w:val="en-GB"/>
        </w:rPr>
      </w:pPr>
      <w:r w:rsidRPr="00E731AC">
        <w:rPr>
          <w:lang w:val="en-GB"/>
        </w:rPr>
        <w:t>This section summarizes the technical and operational characteristics of the radio astronomy facilities that comprise the Event Horizon Telescope (EHT).</w:t>
      </w:r>
    </w:p>
    <w:p w14:paraId="1CABA76A" w14:textId="77777777" w:rsidR="00D661BB" w:rsidRPr="00E731AC" w:rsidRDefault="00D661BB" w:rsidP="00D661BB">
      <w:pPr>
        <w:pStyle w:val="Heading2"/>
        <w:rPr>
          <w:lang w:val="en-GB"/>
        </w:rPr>
      </w:pPr>
      <w:bookmarkStart w:id="8" w:name="_Toc83021613"/>
      <w:r w:rsidRPr="00E731AC">
        <w:rPr>
          <w:lang w:val="en-GB"/>
        </w:rPr>
        <w:t>3.1</w:t>
      </w:r>
      <w:r w:rsidRPr="00E731AC">
        <w:rPr>
          <w:lang w:val="en-GB"/>
        </w:rPr>
        <w:tab/>
        <w:t>Frequency bands: 230 and 345 GHz</w:t>
      </w:r>
      <w:bookmarkEnd w:id="8"/>
    </w:p>
    <w:p w14:paraId="00424D20" w14:textId="37F8555D" w:rsidR="00D661BB" w:rsidRPr="00E731AC" w:rsidRDefault="00D661BB" w:rsidP="00D661BB">
      <w:pPr>
        <w:pBdr>
          <w:top w:val="nil"/>
          <w:left w:val="nil"/>
          <w:bottom w:val="nil"/>
          <w:right w:val="nil"/>
          <w:between w:val="nil"/>
        </w:pBdr>
        <w:rPr>
          <w:lang w:val="en-GB"/>
        </w:rPr>
      </w:pPr>
      <w:r w:rsidRPr="00E731AC">
        <w:rPr>
          <w:lang w:val="en-GB"/>
        </w:rPr>
        <w:t>The two primary targets of the EHT, Sagittarius A* (</w:t>
      </w:r>
      <w:proofErr w:type="spellStart"/>
      <w:r w:rsidRPr="00E731AC">
        <w:rPr>
          <w:lang w:val="en-GB"/>
        </w:rPr>
        <w:t>Sgr</w:t>
      </w:r>
      <w:proofErr w:type="spellEnd"/>
      <w:r w:rsidRPr="00E731AC">
        <w:rPr>
          <w:lang w:val="en-GB"/>
        </w:rPr>
        <w:t xml:space="preserve"> A*) and M87, are the two black holes whose relativistic shadow subtends the largest angular size as viewed from the Earth. In both cases, the angular size is small, ranging from an observed size of 42 </w:t>
      </w:r>
      <w:proofErr w:type="spellStart"/>
      <w:r w:rsidRPr="00E731AC">
        <w:rPr>
          <w:lang w:val="en-GB"/>
        </w:rPr>
        <w:t>microarcseconds</w:t>
      </w:r>
      <w:proofErr w:type="spellEnd"/>
      <w:r w:rsidRPr="00E731AC">
        <w:rPr>
          <w:lang w:val="en-GB"/>
        </w:rPr>
        <w:t xml:space="preserve"> (</w:t>
      </w:r>
      <w:proofErr w:type="spellStart"/>
      <w:r w:rsidRPr="00E731AC">
        <w:rPr>
          <w:lang w:val="en-GB"/>
        </w:rPr>
        <w:t>μas</w:t>
      </w:r>
      <w:proofErr w:type="spellEnd"/>
      <w:r w:rsidRPr="00E731AC">
        <w:rPr>
          <w:lang w:val="en-GB"/>
        </w:rPr>
        <w:t xml:space="preserve">) for M87 to a predicted size of just over 50 </w:t>
      </w:r>
      <w:proofErr w:type="spellStart"/>
      <w:r w:rsidRPr="00E731AC">
        <w:rPr>
          <w:lang w:val="en-GB"/>
        </w:rPr>
        <w:t>μas</w:t>
      </w:r>
      <w:proofErr w:type="spellEnd"/>
      <w:r w:rsidRPr="00E731AC">
        <w:rPr>
          <w:lang w:val="en-GB"/>
        </w:rPr>
        <w:t xml:space="preserve"> for </w:t>
      </w:r>
      <w:proofErr w:type="spellStart"/>
      <w:r w:rsidRPr="00E731AC">
        <w:rPr>
          <w:lang w:val="en-GB"/>
        </w:rPr>
        <w:t>Sgr</w:t>
      </w:r>
      <w:proofErr w:type="spellEnd"/>
      <w:r w:rsidRPr="00E731AC">
        <w:rPr>
          <w:lang w:val="en-GB"/>
        </w:rPr>
        <w:t xml:space="preserve"> A*. These sizes are achievable with intercontinental very long baseline interferometry (VLBI) at ~230 GHz. The longest baselines in the EHT provide a fringe spacing slightly smaller than 25 </w:t>
      </w:r>
      <w:proofErr w:type="spellStart"/>
      <w:r w:rsidRPr="00E731AC">
        <w:rPr>
          <w:lang w:val="en-GB"/>
        </w:rPr>
        <w:t>μas</w:t>
      </w:r>
      <w:proofErr w:type="spellEnd"/>
      <w:r w:rsidRPr="00E731AC">
        <w:rPr>
          <w:lang w:val="en-GB"/>
        </w:rPr>
        <w:t xml:space="preserve">. Modern imaging techniques </w:t>
      </w:r>
      <w:proofErr w:type="gramStart"/>
      <w:r w:rsidRPr="00E731AC">
        <w:rPr>
          <w:lang w:val="en-GB"/>
        </w:rPr>
        <w:t>are able to</w:t>
      </w:r>
      <w:proofErr w:type="gramEnd"/>
      <w:r w:rsidRPr="00E731AC">
        <w:rPr>
          <w:lang w:val="en-GB"/>
        </w:rPr>
        <w:t xml:space="preserve"> produce images that are </w:t>
      </w:r>
      <w:r w:rsidRPr="00E731AC">
        <w:rPr>
          <w:lang w:val="en-GB"/>
        </w:rPr>
        <w:lastRenderedPageBreak/>
        <w:t>super-resolved (i.e. sharper than the fringe spacing) by a factor of 2</w:t>
      </w:r>
      <w:r w:rsidR="00AE0DE5" w:rsidRPr="00E731AC">
        <w:rPr>
          <w:lang w:val="en-GB"/>
        </w:rPr>
        <w:t xml:space="preserve"> to </w:t>
      </w:r>
      <w:r w:rsidRPr="00E731AC">
        <w:rPr>
          <w:lang w:val="en-GB"/>
        </w:rPr>
        <w:t>3, with decreasing confidence in reconstructed features as the super-resolution factor increases.</w:t>
      </w:r>
    </w:p>
    <w:p w14:paraId="0A958046" w14:textId="77777777" w:rsidR="00D661BB" w:rsidRPr="00E731AC" w:rsidRDefault="00D661BB" w:rsidP="00D661BB">
      <w:pPr>
        <w:pBdr>
          <w:top w:val="nil"/>
          <w:left w:val="nil"/>
          <w:bottom w:val="nil"/>
          <w:right w:val="nil"/>
          <w:between w:val="nil"/>
        </w:pBdr>
        <w:rPr>
          <w:lang w:val="en-GB"/>
        </w:rPr>
      </w:pPr>
      <w:r w:rsidRPr="00E731AC">
        <w:rPr>
          <w:lang w:val="en-GB"/>
        </w:rPr>
        <w:t>Another important factor in the selection of observing frequency is provided by optical depth considerations. The synchrotron emission from the hot plasma surrounding a supermassive black hole is optically thick at low frequencies. As M87 is viewed at increasing frequencies from 1</w:t>
      </w:r>
      <w:r w:rsidRPr="00E731AC">
        <w:rPr>
          <w:lang w:val="en-GB"/>
        </w:rPr>
        <w:noBreakHyphen/>
        <w:t>86 GHz, the apparent size of the emission scales as approximately λ. Even at 86 GHz, which is the highest frequency at which VLBI is routinely done, excluding the EHT, the synchrotron emission from the jet in front of M87 is optically thick enough to prevent detection of the shadow region. At 230 GHz, the emission is optically thin enough to allow observations down to the shadow. At higher observing frequencies, the asymmetric crescent of emission is predicted to sharpen even further, with a decrease in total flux density.</w:t>
      </w:r>
    </w:p>
    <w:p w14:paraId="2466A106" w14:textId="77777777" w:rsidR="00D661BB" w:rsidRPr="00E731AC" w:rsidRDefault="00D661BB" w:rsidP="00D661BB">
      <w:pPr>
        <w:pBdr>
          <w:top w:val="nil"/>
          <w:left w:val="nil"/>
          <w:bottom w:val="nil"/>
          <w:right w:val="nil"/>
          <w:between w:val="nil"/>
        </w:pBdr>
        <w:rPr>
          <w:lang w:val="en-GB"/>
        </w:rPr>
      </w:pPr>
      <w:r w:rsidRPr="00E731AC">
        <w:rPr>
          <w:lang w:val="en-GB"/>
        </w:rPr>
        <w:t xml:space="preserve">The frequency dependence for </w:t>
      </w:r>
      <w:proofErr w:type="spellStart"/>
      <w:r w:rsidRPr="00E731AC">
        <w:rPr>
          <w:lang w:val="en-GB"/>
        </w:rPr>
        <w:t>Sgr</w:t>
      </w:r>
      <w:proofErr w:type="spellEnd"/>
      <w:r w:rsidRPr="00E731AC">
        <w:rPr>
          <w:lang w:val="en-GB"/>
        </w:rPr>
        <w:t xml:space="preserve"> A* is even more severe. Interstellar electrons along the line of sight to </w:t>
      </w:r>
      <w:proofErr w:type="spellStart"/>
      <w:r w:rsidRPr="00E731AC">
        <w:rPr>
          <w:lang w:val="en-GB"/>
        </w:rPr>
        <w:t>Sgr</w:t>
      </w:r>
      <w:proofErr w:type="spellEnd"/>
      <w:r w:rsidRPr="00E731AC">
        <w:rPr>
          <w:lang w:val="en-GB"/>
        </w:rPr>
        <w:t xml:space="preserve"> A* (through the plane of the Milky Way) produce severe scatter broadening of the source that scales as λ</w:t>
      </w:r>
      <w:r w:rsidRPr="00E731AC">
        <w:rPr>
          <w:vertAlign w:val="superscript"/>
          <w:lang w:val="en-GB"/>
        </w:rPr>
        <w:t>2</w:t>
      </w:r>
      <w:r w:rsidRPr="00E731AC">
        <w:rPr>
          <w:lang w:val="en-GB"/>
        </w:rPr>
        <w:t>. The scattering is dominant below 86 GHz and is still significant, though smaller than the source structure, at 230 GHz.</w:t>
      </w:r>
    </w:p>
    <w:p w14:paraId="103C2FC0" w14:textId="77777777" w:rsidR="00D661BB" w:rsidRPr="00E731AC" w:rsidRDefault="00D661BB" w:rsidP="00D661BB">
      <w:pPr>
        <w:pBdr>
          <w:top w:val="nil"/>
          <w:left w:val="nil"/>
          <w:bottom w:val="nil"/>
          <w:right w:val="nil"/>
          <w:between w:val="nil"/>
        </w:pBdr>
        <w:rPr>
          <w:lang w:val="en-GB"/>
        </w:rPr>
      </w:pPr>
      <w:r w:rsidRPr="00E731AC">
        <w:rPr>
          <w:lang w:val="en-GB"/>
        </w:rPr>
        <w:t xml:space="preserve">The Event Horizon Telescope observes fixed tunings in two frequency bands, as outlined in </w:t>
      </w:r>
      <w:proofErr w:type="spellStart"/>
      <w:r w:rsidRPr="00E731AC">
        <w:rPr>
          <w:lang w:val="en-GB"/>
        </w:rPr>
        <w:t>Marrone</w:t>
      </w:r>
      <w:proofErr w:type="spellEnd"/>
      <w:r w:rsidRPr="00E731AC">
        <w:rPr>
          <w:lang w:val="en-GB"/>
        </w:rPr>
        <w:t xml:space="preserve"> </w:t>
      </w:r>
      <w:r w:rsidRPr="00E731AC">
        <w:rPr>
          <w:i/>
          <w:iCs/>
          <w:lang w:val="en-GB"/>
        </w:rPr>
        <w:t>et al.</w:t>
      </w:r>
      <w:r w:rsidRPr="00E731AC">
        <w:rPr>
          <w:lang w:val="en-GB"/>
        </w:rPr>
        <w:t xml:space="preserve"> (2014). The 230 GHz (1.3 mm) tuning setup uses a first local oscillator (LO1) at 221.1 GHz and an intermediate frequency (IF) of 5-9 GHz relative to LO1, for net sky frequency (RF) coverage of 212.1-216.1 GHz (LSB) and 226.1-230.1 GHz (USB). Most receivers are </w:t>
      </w:r>
      <w:proofErr w:type="spellStart"/>
      <w:r w:rsidRPr="00E731AC">
        <w:rPr>
          <w:lang w:val="en-GB"/>
        </w:rPr>
        <w:t>tunable</w:t>
      </w:r>
      <w:proofErr w:type="spellEnd"/>
      <w:r w:rsidRPr="00E731AC">
        <w:rPr>
          <w:lang w:val="en-GB"/>
        </w:rPr>
        <w:t>, but some telescopes use a receiver with a fixed-tuned LO1. The 345 GHz (0.87 mm) tuning setup uses an LO1 of 342.6 GHz and an IF of 4-8 GHz, for net sky frequency coverage of 334.6-338.6 GHz (LSB) and 346.6</w:t>
      </w:r>
      <w:r w:rsidRPr="00E731AC">
        <w:rPr>
          <w:lang w:val="en-GB"/>
        </w:rPr>
        <w:noBreakHyphen/>
        <w:t>350.6 GHz (USB). The sky frequencies were chosen to be near the region of maximum transmission in the 230 GHz and 345 GHz atmospheric windows. (</w:t>
      </w:r>
      <w:r w:rsidRPr="00E731AC">
        <w:rPr>
          <w:i/>
          <w:iCs/>
          <w:lang w:val="en-GB"/>
        </w:rPr>
        <w:t>Note</w:t>
      </w:r>
      <w:r w:rsidRPr="00E731AC">
        <w:rPr>
          <w:lang w:val="en-GB"/>
        </w:rPr>
        <w:t>: Report ITU-R RA.2189-1 has plots of atmospheric attenuation above 275 GHz.) Due to increased atmospheric absorption at low altitude, there are no plans to equip the Kitt Peak 12m telescope with a 345 GHz receiver. The IF ranges were chosen to overlap the IF ranges of the receivers on the ALMA array, which is the most sensitive element in the EHT.</w:t>
      </w:r>
    </w:p>
    <w:p w14:paraId="70009567" w14:textId="492966AD" w:rsidR="00D661BB" w:rsidRPr="00E731AC" w:rsidRDefault="00D661BB" w:rsidP="00D661BB">
      <w:pPr>
        <w:rPr>
          <w:lang w:val="en-GB"/>
        </w:rPr>
      </w:pPr>
      <w:r w:rsidRPr="00E731AC">
        <w:rPr>
          <w:lang w:val="en-GB"/>
        </w:rPr>
        <w:t xml:space="preserve">The specific frequency ranges were selected to exclude the </w:t>
      </w:r>
      <w:r w:rsidRPr="00E731AC">
        <w:rPr>
          <w:vertAlign w:val="superscript"/>
          <w:lang w:val="en-GB"/>
        </w:rPr>
        <w:t>12</w:t>
      </w:r>
      <w:r w:rsidRPr="00E731AC">
        <w:rPr>
          <w:lang w:val="en-GB"/>
        </w:rPr>
        <w:t>C</w:t>
      </w:r>
      <w:r w:rsidRPr="00E731AC">
        <w:rPr>
          <w:vertAlign w:val="superscript"/>
          <w:lang w:val="en-GB"/>
        </w:rPr>
        <w:t>16</w:t>
      </w:r>
      <w:r w:rsidRPr="00E731AC">
        <w:rPr>
          <w:lang w:val="en-GB"/>
        </w:rPr>
        <w:t>O lines at rest frequencies of 230.538</w:t>
      </w:r>
      <w:r w:rsidR="00041554" w:rsidRPr="00E731AC">
        <w:rPr>
          <w:lang w:val="en-GB"/>
        </w:rPr>
        <w:t> </w:t>
      </w:r>
      <w:r w:rsidRPr="00E731AC">
        <w:rPr>
          <w:lang w:val="en-GB"/>
        </w:rPr>
        <w:t xml:space="preserve">GHz and 345.796 GHz and the </w:t>
      </w:r>
      <w:r w:rsidRPr="00E731AC">
        <w:rPr>
          <w:vertAlign w:val="superscript"/>
          <w:lang w:val="en-GB"/>
        </w:rPr>
        <w:t>13</w:t>
      </w:r>
      <w:r w:rsidRPr="00E731AC">
        <w:rPr>
          <w:lang w:val="en-GB"/>
        </w:rPr>
        <w:t>C</w:t>
      </w:r>
      <w:r w:rsidRPr="00E731AC">
        <w:rPr>
          <w:vertAlign w:val="superscript"/>
          <w:lang w:val="en-GB"/>
        </w:rPr>
        <w:t>16</w:t>
      </w:r>
      <w:r w:rsidRPr="00E731AC">
        <w:rPr>
          <w:lang w:val="en-GB"/>
        </w:rPr>
        <w:t>O lines at 220.399 GHz and 330.588 GHz. In an early experiment, the 230.538 GHz line produced detectable absorption toward one of the key EHT targets, the Galactic centre black hole Sagittarius A*. Absorption toward the Galactic centre can be observed at frequencies corresponding to a Doppler shift of ±300 km s</w:t>
      </w:r>
      <w:r w:rsidRPr="00E731AC">
        <w:rPr>
          <w:vertAlign w:val="superscript"/>
          <w:lang w:val="en-GB"/>
        </w:rPr>
        <w:t>-1</w:t>
      </w:r>
      <w:r w:rsidRPr="00E731AC">
        <w:rPr>
          <w:lang w:val="en-GB"/>
        </w:rPr>
        <w:t xml:space="preserve"> of the line centre (a shift of approximately 0.1% of the rest frequency). The 230 GHz frequency range was also chosen to overlap the </w:t>
      </w:r>
      <w:r w:rsidRPr="00E731AC">
        <w:rPr>
          <w:i/>
          <w:lang w:val="en-GB"/>
        </w:rPr>
        <w:t>v </w:t>
      </w:r>
      <w:r w:rsidRPr="00E731AC">
        <w:rPr>
          <w:lang w:val="en-GB"/>
        </w:rPr>
        <w:t xml:space="preserve">= 1 line of </w:t>
      </w:r>
      <w:r w:rsidRPr="00E731AC">
        <w:rPr>
          <w:vertAlign w:val="superscript"/>
          <w:lang w:val="en-GB"/>
        </w:rPr>
        <w:t>28</w:t>
      </w:r>
      <w:r w:rsidRPr="00E731AC">
        <w:rPr>
          <w:lang w:val="en-GB"/>
        </w:rPr>
        <w:t>Si</w:t>
      </w:r>
      <w:r w:rsidRPr="00E731AC">
        <w:rPr>
          <w:vertAlign w:val="superscript"/>
          <w:lang w:val="en-GB"/>
        </w:rPr>
        <w:t>16</w:t>
      </w:r>
      <w:r w:rsidRPr="00E731AC">
        <w:rPr>
          <w:lang w:val="en-GB"/>
        </w:rPr>
        <w:t>O at 215.596 GHz, which is expected to be a spectral line of astronomical interest when spectral-line VLBI observing is offered.</w:t>
      </w:r>
    </w:p>
    <w:p w14:paraId="61707EE6" w14:textId="575E13B8" w:rsidR="00D661BB" w:rsidRPr="00E731AC" w:rsidRDefault="00D661BB" w:rsidP="00D661BB">
      <w:pPr>
        <w:pBdr>
          <w:top w:val="nil"/>
          <w:left w:val="nil"/>
          <w:bottom w:val="nil"/>
          <w:right w:val="nil"/>
          <w:between w:val="nil"/>
        </w:pBdr>
        <w:rPr>
          <w:lang w:val="en-GB"/>
        </w:rPr>
      </w:pPr>
      <w:r w:rsidRPr="00E731AC">
        <w:rPr>
          <w:lang w:val="en-GB"/>
        </w:rPr>
        <w:t>ALMA, NOEMA, and SMA consist of multiple telescopes whose signals are sampled and summed using custom equipment. The single-dish observatories use a block downconverter with an LO2 of 7</w:t>
      </w:r>
      <w:r w:rsidR="00227F35" w:rsidRPr="00E731AC">
        <w:rPr>
          <w:lang w:val="en-GB"/>
        </w:rPr>
        <w:t> </w:t>
      </w:r>
      <w:r w:rsidRPr="00E731AC">
        <w:rPr>
          <w:lang w:val="en-GB"/>
        </w:rPr>
        <w:t>GHz (for 230 GHz signals) or 6 GHz (for 345 GHz signals) to convert each of the two IF sidebands (LSB and USB) into two 0</w:t>
      </w:r>
      <w:r w:rsidR="00352ECD" w:rsidRPr="00E731AC">
        <w:rPr>
          <w:lang w:val="en-GB"/>
        </w:rPr>
        <w:t>-</w:t>
      </w:r>
      <w:r w:rsidRPr="00E731AC">
        <w:rPr>
          <w:lang w:val="en-GB"/>
        </w:rPr>
        <w:t>2 GHz bands. These four 0</w:t>
      </w:r>
      <w:r w:rsidR="00352ECD" w:rsidRPr="00E731AC">
        <w:rPr>
          <w:lang w:val="en-GB"/>
        </w:rPr>
        <w:t>-</w:t>
      </w:r>
      <w:r w:rsidRPr="00E731AC">
        <w:rPr>
          <w:lang w:val="en-GB"/>
        </w:rPr>
        <w:t>2 GHz bands are Nyquist-sampled at 2 bits with Reconfigurable Open-Architecture Computing Hardware 2 (ROACH2) digital backends. The sampled data are recorded by Mark6 recorders, which fan each 16 Gb s</w:t>
      </w:r>
      <w:r w:rsidRPr="00E731AC">
        <w:rPr>
          <w:vertAlign w:val="superscript"/>
          <w:lang w:val="en-GB"/>
        </w:rPr>
        <w:t>-1</w:t>
      </w:r>
      <w:r w:rsidRPr="00E731AC">
        <w:rPr>
          <w:lang w:val="en-GB"/>
        </w:rPr>
        <w:t xml:space="preserve"> data stream (2 Nyquist </w:t>
      </w:r>
      <w:r w:rsidRPr="00E731AC">
        <w:rPr>
          <w:lang w:val="en-GB"/>
        </w:rPr>
        <w:sym w:font="Symbol" w:char="F0B4"/>
      </w:r>
      <w:r w:rsidRPr="00E731AC">
        <w:rPr>
          <w:lang w:val="en-GB"/>
        </w:rPr>
        <w:t xml:space="preserve"> 2 bits/sample </w:t>
      </w:r>
      <w:r w:rsidRPr="00E731AC">
        <w:rPr>
          <w:lang w:val="en-GB"/>
        </w:rPr>
        <w:sym w:font="Symbol" w:char="F0B4"/>
      </w:r>
      <w:r w:rsidRPr="00E731AC">
        <w:rPr>
          <w:lang w:val="en-GB"/>
        </w:rPr>
        <w:t xml:space="preserve"> 2 polarizations </w:t>
      </w:r>
      <w:r w:rsidRPr="00E731AC">
        <w:rPr>
          <w:lang w:val="en-GB"/>
        </w:rPr>
        <w:sym w:font="Symbol" w:char="F0B4"/>
      </w:r>
      <w:r w:rsidRPr="00E731AC">
        <w:rPr>
          <w:lang w:val="en-GB"/>
        </w:rPr>
        <w:t xml:space="preserve"> 2 GHz) onto </w:t>
      </w:r>
      <w:r w:rsidR="00227F35" w:rsidRPr="00E731AC">
        <w:rPr>
          <w:lang w:val="en-GB"/>
        </w:rPr>
        <w:t>four</w:t>
      </w:r>
      <w:r w:rsidRPr="00E731AC">
        <w:rPr>
          <w:lang w:val="en-GB"/>
        </w:rPr>
        <w:t xml:space="preserve"> modules containing a total of 32 hard drives. These modules are then shipped to the correlator centres (MIT Haystack Observatory in Westford, Massachusetts and the Max-Planck-</w:t>
      </w:r>
      <w:proofErr w:type="spellStart"/>
      <w:r w:rsidRPr="00E731AC">
        <w:rPr>
          <w:lang w:val="en-GB"/>
        </w:rPr>
        <w:t>Institut</w:t>
      </w:r>
      <w:proofErr w:type="spellEnd"/>
      <w:r w:rsidRPr="00E731AC">
        <w:rPr>
          <w:lang w:val="en-GB"/>
        </w:rPr>
        <w:t xml:space="preserve"> für </w:t>
      </w:r>
      <w:proofErr w:type="spellStart"/>
      <w:r w:rsidRPr="00E731AC">
        <w:rPr>
          <w:lang w:val="en-GB"/>
        </w:rPr>
        <w:t>Radioastronomie</w:t>
      </w:r>
      <w:proofErr w:type="spellEnd"/>
      <w:r w:rsidRPr="00E731AC">
        <w:rPr>
          <w:lang w:val="en-GB"/>
        </w:rPr>
        <w:t xml:space="preserve"> in Bonn, Germany) for correlation.</w:t>
      </w:r>
    </w:p>
    <w:p w14:paraId="33C12422" w14:textId="77777777" w:rsidR="00D661BB" w:rsidRPr="00E731AC" w:rsidRDefault="00D661BB" w:rsidP="00D661BB">
      <w:pPr>
        <w:pBdr>
          <w:top w:val="nil"/>
          <w:left w:val="nil"/>
          <w:bottom w:val="nil"/>
          <w:right w:val="nil"/>
          <w:between w:val="nil"/>
        </w:pBdr>
        <w:rPr>
          <w:lang w:val="en-GB"/>
        </w:rPr>
      </w:pPr>
      <w:r w:rsidRPr="00E731AC">
        <w:rPr>
          <w:lang w:val="en-GB"/>
        </w:rPr>
        <w:t xml:space="preserve">Almost all elements of the EHT observe both left and right (L, R) circular polarizations. The circular polarization is generally preferred in astronomical VLBI because measuring linear polarization in the circular polarization basis does not impose very strict requirements on the accurate measurement of total intensity (as is required in the linear polarization basis). An important exception is that ALMA observes both linear polarizations (X, Y). Since it is not feasible to retrofit all 66 ALMA antennas </w:t>
      </w:r>
      <w:r w:rsidRPr="00E731AC">
        <w:rPr>
          <w:lang w:val="en-GB"/>
        </w:rPr>
        <w:lastRenderedPageBreak/>
        <w:t>with a removable quarter-wave plate system to be inserted only for Band 6 (230 GHz) VLBI observing, the ALMA Phasing System records the phased sum in each of the X and Y linear polarizations, and linear-to-circular conversion is done after correlation using special software.</w:t>
      </w:r>
    </w:p>
    <w:p w14:paraId="1393F962" w14:textId="77777777" w:rsidR="00D661BB" w:rsidRPr="00E731AC" w:rsidRDefault="00D661BB" w:rsidP="00D661BB">
      <w:pPr>
        <w:pStyle w:val="Heading2"/>
        <w:rPr>
          <w:lang w:val="en-GB"/>
        </w:rPr>
      </w:pPr>
      <w:bookmarkStart w:id="9" w:name="_Toc83021614"/>
      <w:r w:rsidRPr="00E731AC">
        <w:rPr>
          <w:lang w:val="en-GB"/>
        </w:rPr>
        <w:t>3.2</w:t>
      </w:r>
      <w:r w:rsidRPr="00E731AC">
        <w:rPr>
          <w:lang w:val="en-GB"/>
        </w:rPr>
        <w:tab/>
        <w:t>Correlation methods and postprocessing</w:t>
      </w:r>
      <w:bookmarkEnd w:id="9"/>
    </w:p>
    <w:p w14:paraId="2ED2CD97" w14:textId="52962336" w:rsidR="00D661BB" w:rsidRPr="00E731AC" w:rsidRDefault="00D661BB" w:rsidP="00D661BB">
      <w:pPr>
        <w:pBdr>
          <w:top w:val="nil"/>
          <w:left w:val="nil"/>
          <w:bottom w:val="nil"/>
          <w:right w:val="nil"/>
          <w:between w:val="nil"/>
        </w:pBdr>
        <w:rPr>
          <w:lang w:val="en-GB"/>
        </w:rPr>
      </w:pPr>
      <w:r w:rsidRPr="00E731AC">
        <w:rPr>
          <w:lang w:val="en-GB"/>
        </w:rPr>
        <w:t>The recorded data constitute a time stream of voltage samples at each telescope. The correlator aligns the data stream from each telescope to compensate for the changing geometric delay illustrated in Fig</w:t>
      </w:r>
      <w:r w:rsidR="004817F9" w:rsidRPr="00E731AC">
        <w:rPr>
          <w:lang w:val="en-GB"/>
        </w:rPr>
        <w:t>. </w:t>
      </w:r>
      <w:r w:rsidRPr="00E731AC">
        <w:rPr>
          <w:lang w:val="en-GB"/>
        </w:rPr>
        <w:t xml:space="preserve">1 and performs a cross-multiply operation and a Fourier transform operation to change the basis of the output data from the time domain to the frequency domain. Although these steps can in principle be done in either order, performing the Fourier transform operation first results in an algorithm that is more scalable for parallel processing. The </w:t>
      </w:r>
      <w:proofErr w:type="spellStart"/>
      <w:r w:rsidRPr="00E731AC">
        <w:rPr>
          <w:lang w:val="en-GB"/>
        </w:rPr>
        <w:t>DiFX</w:t>
      </w:r>
      <w:proofErr w:type="spellEnd"/>
      <w:r w:rsidRPr="00E731AC">
        <w:rPr>
          <w:lang w:val="en-GB"/>
        </w:rPr>
        <w:t xml:space="preserve"> correlation algorithm that the EHT uses is one such algorithm.</w:t>
      </w:r>
    </w:p>
    <w:p w14:paraId="6825DB0A" w14:textId="5CB8997E" w:rsidR="00D661BB" w:rsidRPr="00E731AC" w:rsidRDefault="00D661BB" w:rsidP="00D661BB">
      <w:pPr>
        <w:pBdr>
          <w:top w:val="nil"/>
          <w:left w:val="nil"/>
          <w:bottom w:val="nil"/>
          <w:right w:val="nil"/>
          <w:between w:val="nil"/>
        </w:pBdr>
        <w:rPr>
          <w:lang w:val="en-GB"/>
        </w:rPr>
      </w:pPr>
      <w:r w:rsidRPr="00E731AC">
        <w:rPr>
          <w:lang w:val="en-GB"/>
        </w:rPr>
        <w:t>Each of MIT Haystack Observatory and the Max-Planck-</w:t>
      </w:r>
      <w:proofErr w:type="spellStart"/>
      <w:r w:rsidRPr="00E731AC">
        <w:rPr>
          <w:lang w:val="en-GB"/>
        </w:rPr>
        <w:t>Institut</w:t>
      </w:r>
      <w:proofErr w:type="spellEnd"/>
      <w:r w:rsidRPr="00E731AC">
        <w:rPr>
          <w:lang w:val="en-GB"/>
        </w:rPr>
        <w:t xml:space="preserve"> für </w:t>
      </w:r>
      <w:proofErr w:type="spellStart"/>
      <w:r w:rsidRPr="00E731AC">
        <w:rPr>
          <w:lang w:val="en-GB"/>
        </w:rPr>
        <w:t>Radioastronomie</w:t>
      </w:r>
      <w:proofErr w:type="spellEnd"/>
      <w:r w:rsidRPr="00E731AC">
        <w:rPr>
          <w:lang w:val="en-GB"/>
        </w:rPr>
        <w:t xml:space="preserve"> (</w:t>
      </w:r>
      <w:proofErr w:type="spellStart"/>
      <w:r w:rsidRPr="00E731AC">
        <w:rPr>
          <w:lang w:val="en-GB"/>
        </w:rPr>
        <w:t>MPIfR</w:t>
      </w:r>
      <w:proofErr w:type="spellEnd"/>
      <w:r w:rsidRPr="00E731AC">
        <w:rPr>
          <w:lang w:val="en-GB"/>
        </w:rPr>
        <w:t>) has a cluster consisting of a Mark6 playback unit for each of the telescopes in the field, more than 1 000 processing nodes, and very fast (100 Gb/s) network infrastructure to allow for rapid transport of data between the Mark6 playback units and the processing nodes. Correlation is split across the two correlation centres by frequency band, since data collected at one frequency do not cross-correlate with data at another frequency. The correlator requires as input a complete description of the setup of the experiment (frequencies, telescope locations, scan times, etc.) as well as clock rates and offsets measured by comparing a 1 pulse per second (PPS) tick from the hydrogen maser that provides the timing and frequency standard at each telescope against the 1 PPS tick from the Global Positioning System (GPS). The desired time cadence (a.k.a. accumulation period) and frequency width (spectral channelization) of the output are also provided as inputs to the correlator. The resulting output is a set of visibilities consisting of a complex number (amplitude and phase) and data weight for each baseline in each spectral channel at each accumulation period, along with metadata.</w:t>
      </w:r>
    </w:p>
    <w:p w14:paraId="0F510FE3" w14:textId="77777777" w:rsidR="00D661BB" w:rsidRPr="00E731AC" w:rsidRDefault="00D661BB" w:rsidP="00D661BB">
      <w:pPr>
        <w:pBdr>
          <w:top w:val="nil"/>
          <w:left w:val="nil"/>
          <w:bottom w:val="nil"/>
          <w:right w:val="nil"/>
          <w:between w:val="nil"/>
        </w:pBdr>
        <w:rPr>
          <w:lang w:val="en-GB"/>
        </w:rPr>
      </w:pPr>
      <w:r w:rsidRPr="00E731AC">
        <w:rPr>
          <w:lang w:val="en-GB"/>
        </w:rPr>
        <w:t xml:space="preserve">Data are correlated in their native polarization bases: linear for ALMA and circular for all other stations. A post-correlation processing step, known as </w:t>
      </w:r>
      <w:proofErr w:type="spellStart"/>
      <w:r w:rsidRPr="00E731AC">
        <w:rPr>
          <w:i/>
          <w:lang w:val="en-GB"/>
        </w:rPr>
        <w:t>PolConvert</w:t>
      </w:r>
      <w:proofErr w:type="spellEnd"/>
      <w:r w:rsidRPr="00E731AC">
        <w:rPr>
          <w:lang w:val="en-GB"/>
        </w:rPr>
        <w:t>, is required to convert from the {</w:t>
      </w:r>
      <w:proofErr w:type="gramStart"/>
      <w:r w:rsidRPr="00E731AC">
        <w:rPr>
          <w:lang w:val="en-GB"/>
        </w:rPr>
        <w:t>X,Y</w:t>
      </w:r>
      <w:proofErr w:type="gramEnd"/>
      <w:r w:rsidRPr="00E731AC">
        <w:rPr>
          <w:lang w:val="en-GB"/>
        </w:rPr>
        <w:t xml:space="preserve">} </w:t>
      </w:r>
      <w:r w:rsidRPr="00E731AC">
        <w:rPr>
          <w:lang w:val="en-GB"/>
        </w:rPr>
        <w:sym w:font="Symbol" w:char="F0B4"/>
      </w:r>
      <w:r w:rsidRPr="00E731AC">
        <w:rPr>
          <w:lang w:val="en-GB"/>
        </w:rPr>
        <w:t xml:space="preserve"> {L,R} basis into the {L,R} </w:t>
      </w:r>
      <w:r w:rsidRPr="00E731AC">
        <w:rPr>
          <w:lang w:val="en-GB"/>
        </w:rPr>
        <w:sym w:font="Symbol" w:char="F0B4"/>
      </w:r>
      <w:r w:rsidRPr="00E731AC">
        <w:rPr>
          <w:lang w:val="en-GB"/>
        </w:rPr>
        <w:t xml:space="preserve"> {L,R} basis on baselines to ALMA.</w:t>
      </w:r>
    </w:p>
    <w:p w14:paraId="33DB379B" w14:textId="47D6BFA5" w:rsidR="00D661BB" w:rsidRPr="00E731AC" w:rsidRDefault="00D661BB" w:rsidP="00D661BB">
      <w:pPr>
        <w:pBdr>
          <w:top w:val="nil"/>
          <w:left w:val="nil"/>
          <w:bottom w:val="nil"/>
          <w:right w:val="nil"/>
          <w:between w:val="nil"/>
        </w:pBdr>
        <w:rPr>
          <w:lang w:val="en-GB"/>
        </w:rPr>
      </w:pPr>
      <w:r w:rsidRPr="00E731AC">
        <w:rPr>
          <w:lang w:val="en-GB"/>
        </w:rPr>
        <w:t xml:space="preserve">After correlation and </w:t>
      </w:r>
      <w:proofErr w:type="spellStart"/>
      <w:r w:rsidRPr="00E731AC">
        <w:rPr>
          <w:i/>
          <w:lang w:val="en-GB"/>
        </w:rPr>
        <w:t>PolConvert</w:t>
      </w:r>
      <w:proofErr w:type="spellEnd"/>
      <w:r w:rsidRPr="00E731AC">
        <w:rPr>
          <w:lang w:val="en-GB"/>
        </w:rPr>
        <w:t xml:space="preserve">, the data are ready for calibration. Calibration involves multiple steps correcting for multiple effects, including small delays and delay-rates that are residual to the model used at correlation, the complex bandpass response of each telescope, the rapidly changing phase introduced by the Earth’s atmosphere, the variable opacity of the atmosphere, and the variable telescope gain response due to elevation and pointing errors, among others. According to the van </w:t>
      </w:r>
      <w:proofErr w:type="spellStart"/>
      <w:r w:rsidRPr="00E731AC">
        <w:rPr>
          <w:lang w:val="en-GB"/>
        </w:rPr>
        <w:t>Cittert</w:t>
      </w:r>
      <w:proofErr w:type="spellEnd"/>
      <w:r w:rsidRPr="00E731AC">
        <w:rPr>
          <w:lang w:val="en-GB"/>
        </w:rPr>
        <w:t xml:space="preserve">–Zernike theorem, the calibrated set of visibilities </w:t>
      </w:r>
      <w:r w:rsidRPr="00E731AC">
        <w:rPr>
          <w:i/>
          <w:lang w:val="en-GB"/>
        </w:rPr>
        <w:t>V</w:t>
      </w:r>
      <w:r w:rsidRPr="00E731AC">
        <w:rPr>
          <w:lang w:val="en-GB"/>
        </w:rPr>
        <w:t>(</w:t>
      </w:r>
      <w:proofErr w:type="spellStart"/>
      <w:proofErr w:type="gramStart"/>
      <w:r w:rsidRPr="00E731AC">
        <w:rPr>
          <w:i/>
          <w:lang w:val="en-GB"/>
        </w:rPr>
        <w:t>u</w:t>
      </w:r>
      <w:r w:rsidRPr="00E731AC">
        <w:rPr>
          <w:lang w:val="en-GB"/>
        </w:rPr>
        <w:t>,</w:t>
      </w:r>
      <w:r w:rsidRPr="00E731AC">
        <w:rPr>
          <w:i/>
          <w:lang w:val="en-GB"/>
        </w:rPr>
        <w:t>v</w:t>
      </w:r>
      <w:proofErr w:type="spellEnd"/>
      <w:proofErr w:type="gramEnd"/>
      <w:r w:rsidRPr="00E731AC">
        <w:rPr>
          <w:lang w:val="en-GB"/>
        </w:rPr>
        <w:t xml:space="preserve">) constitute a set of data points corresponding to Fourier components of the image </w:t>
      </w:r>
      <w:r w:rsidRPr="00E731AC">
        <w:rPr>
          <w:i/>
          <w:lang w:val="en-GB"/>
        </w:rPr>
        <w:t>I</w:t>
      </w:r>
      <w:r w:rsidRPr="00E731AC">
        <w:rPr>
          <w:lang w:val="en-GB"/>
        </w:rPr>
        <w:t>(</w:t>
      </w:r>
      <w:proofErr w:type="spellStart"/>
      <w:r w:rsidRPr="00E731AC">
        <w:rPr>
          <w:i/>
          <w:lang w:val="en-GB"/>
        </w:rPr>
        <w:t>l</w:t>
      </w:r>
      <w:r w:rsidRPr="00E731AC">
        <w:rPr>
          <w:lang w:val="en-GB"/>
        </w:rPr>
        <w:t>,</w:t>
      </w:r>
      <w:r w:rsidRPr="00E731AC">
        <w:rPr>
          <w:i/>
          <w:lang w:val="en-GB"/>
        </w:rPr>
        <w:t>m</w:t>
      </w:r>
      <w:proofErr w:type="spellEnd"/>
      <w:r w:rsidRPr="00E731AC">
        <w:rPr>
          <w:lang w:val="en-GB"/>
        </w:rPr>
        <w:t>) of the source:</w:t>
      </w:r>
    </w:p>
    <w:p w14:paraId="1482F43C" w14:textId="6DF7402C" w:rsidR="00E0412B" w:rsidRPr="00E731AC" w:rsidRDefault="00E0412B" w:rsidP="00D661BB">
      <w:pPr>
        <w:pBdr>
          <w:top w:val="nil"/>
          <w:left w:val="nil"/>
          <w:bottom w:val="nil"/>
          <w:right w:val="nil"/>
          <w:between w:val="nil"/>
        </w:pBdr>
        <w:rPr>
          <w:lang w:val="en-GB"/>
        </w:rPr>
      </w:pPr>
      <m:oMathPara>
        <m:oMath>
          <m:r>
            <w:rPr>
              <w:rFonts w:ascii="Cambria Math" w:hAnsi="Cambria Math"/>
              <w:lang w:val="en-GB"/>
            </w:rPr>
            <m:t>V</m:t>
          </m:r>
          <m:d>
            <m:dPr>
              <m:ctrlPr>
                <w:rPr>
                  <w:rFonts w:ascii="Cambria Math" w:hAnsi="Cambria Math"/>
                  <w:i/>
                  <w:lang w:val="en-GB"/>
                </w:rPr>
              </m:ctrlPr>
            </m:dPr>
            <m:e>
              <m:r>
                <w:rPr>
                  <w:rFonts w:ascii="Cambria Math" w:hAnsi="Cambria Math"/>
                  <w:lang w:val="en-GB"/>
                </w:rPr>
                <m:t>u,v</m:t>
              </m:r>
            </m:e>
          </m:d>
          <m:r>
            <w:rPr>
              <w:rFonts w:ascii="Cambria Math" w:hAnsi="Cambria Math"/>
              <w:lang w:val="en-GB"/>
            </w:rPr>
            <m:t>=</m:t>
          </m:r>
          <m:nary>
            <m:naryPr>
              <m:chr m:val="∬"/>
              <m:limLoc m:val="undOvr"/>
              <m:subHide m:val="1"/>
              <m:supHide m:val="1"/>
              <m:ctrlPr>
                <w:rPr>
                  <w:rFonts w:ascii="Cambria Math" w:hAnsi="Cambria Math"/>
                  <w:i/>
                  <w:lang w:val="en-GB"/>
                </w:rPr>
              </m:ctrlPr>
            </m:naryPr>
            <m:sub/>
            <m:sup/>
            <m:e>
              <m:r>
                <w:rPr>
                  <w:rFonts w:ascii="Cambria Math" w:hAnsi="Cambria Math"/>
                  <w:lang w:val="en-GB"/>
                </w:rPr>
                <m:t>I(l,m)</m:t>
              </m:r>
            </m:e>
          </m:nary>
          <m:sSup>
            <m:sSupPr>
              <m:ctrlPr>
                <w:rPr>
                  <w:rFonts w:ascii="Cambria Math" w:hAnsi="Cambria Math"/>
                  <w:i/>
                  <w:lang w:val="en-GB"/>
                </w:rPr>
              </m:ctrlPr>
            </m:sSupPr>
            <m:e>
              <m:r>
                <w:rPr>
                  <w:rFonts w:ascii="Cambria Math" w:hAnsi="Cambria Math"/>
                  <w:lang w:val="en-GB"/>
                </w:rPr>
                <m:t>e</m:t>
              </m:r>
            </m:e>
            <m:sup>
              <m:r>
                <w:rPr>
                  <w:rFonts w:ascii="Cambria Math" w:hAnsi="Cambria Math"/>
                  <w:lang w:val="en-GB"/>
                </w:rPr>
                <m:t>-2</m:t>
              </m:r>
              <m:r>
                <m:rPr>
                  <m:sty m:val="p"/>
                </m:rPr>
                <w:rPr>
                  <w:rFonts w:ascii="Cambria Math" w:hAnsi="Cambria Math"/>
                  <w:lang w:val="en-GB"/>
                </w:rPr>
                <m:t>π</m:t>
              </m:r>
              <m:r>
                <w:rPr>
                  <w:rFonts w:ascii="Cambria Math" w:hAnsi="Cambria Math"/>
                  <w:lang w:val="en-GB"/>
                </w:rPr>
                <m:t>i(ul+vm)</m:t>
              </m:r>
            </m:sup>
          </m:sSup>
          <m:r>
            <w:rPr>
              <w:rFonts w:ascii="Cambria Math" w:hAnsi="Cambria Math"/>
              <w:lang w:val="en-GB"/>
            </w:rPr>
            <m:t xml:space="preserve"> dl dm</m:t>
          </m:r>
        </m:oMath>
      </m:oMathPara>
    </w:p>
    <w:p w14:paraId="66E8189E" w14:textId="77777777" w:rsidR="00D661BB" w:rsidRPr="00E731AC" w:rsidRDefault="00D661BB" w:rsidP="00D661BB">
      <w:pPr>
        <w:pBdr>
          <w:top w:val="nil"/>
          <w:left w:val="nil"/>
          <w:bottom w:val="nil"/>
          <w:right w:val="nil"/>
          <w:between w:val="nil"/>
        </w:pBdr>
        <w:rPr>
          <w:lang w:val="en-GB"/>
        </w:rPr>
      </w:pPr>
      <w:r w:rsidRPr="00E731AC">
        <w:rPr>
          <w:lang w:val="en-GB"/>
        </w:rPr>
        <w:t xml:space="preserve">where </w:t>
      </w:r>
      <w:r w:rsidRPr="00E731AC">
        <w:rPr>
          <w:i/>
          <w:lang w:val="en-GB"/>
        </w:rPr>
        <w:t>l</w:t>
      </w:r>
      <w:r w:rsidRPr="00E731AC">
        <w:rPr>
          <w:lang w:val="en-GB"/>
        </w:rPr>
        <w:t xml:space="preserve"> and </w:t>
      </w:r>
      <w:r w:rsidRPr="00E731AC">
        <w:rPr>
          <w:i/>
          <w:lang w:val="en-GB"/>
        </w:rPr>
        <w:t>m</w:t>
      </w:r>
      <w:r w:rsidRPr="00E731AC">
        <w:rPr>
          <w:lang w:val="en-GB"/>
        </w:rPr>
        <w:t xml:space="preserve"> are direction cosines in the image domain. The source image is then produced either by gridding, discrete Fourier transforming, and deconvolution (the CLEAN method and its variants) or by modern regularized maximum likelihood methods that forward-solve the image in the visibility data domain, without the need for deconvolution.</w:t>
      </w:r>
    </w:p>
    <w:p w14:paraId="71054CB9" w14:textId="77777777" w:rsidR="00D661BB" w:rsidRPr="00E731AC" w:rsidRDefault="00D661BB" w:rsidP="00D661BB">
      <w:pPr>
        <w:pStyle w:val="Heading2"/>
        <w:rPr>
          <w:lang w:val="en-GB"/>
        </w:rPr>
      </w:pPr>
      <w:bookmarkStart w:id="10" w:name="_Toc83021615"/>
      <w:r w:rsidRPr="00E731AC">
        <w:rPr>
          <w:lang w:val="en-GB"/>
        </w:rPr>
        <w:t>3.3</w:t>
      </w:r>
      <w:r w:rsidRPr="00E731AC">
        <w:rPr>
          <w:lang w:val="en-GB"/>
        </w:rPr>
        <w:tab/>
        <w:t>Radio frequency interference excision</w:t>
      </w:r>
      <w:bookmarkEnd w:id="10"/>
    </w:p>
    <w:p w14:paraId="735D418D" w14:textId="35D89C56" w:rsidR="00D661BB" w:rsidRPr="00E731AC" w:rsidRDefault="00D661BB" w:rsidP="00D661BB">
      <w:pPr>
        <w:pBdr>
          <w:top w:val="nil"/>
          <w:left w:val="nil"/>
          <w:bottom w:val="nil"/>
          <w:right w:val="nil"/>
          <w:between w:val="nil"/>
        </w:pBdr>
        <w:rPr>
          <w:lang w:val="en-GB"/>
        </w:rPr>
      </w:pPr>
      <w:r w:rsidRPr="00E731AC">
        <w:rPr>
          <w:lang w:val="en-GB"/>
        </w:rPr>
        <w:t xml:space="preserve">As listed in Recommendation ITU-R RA.769-2, the harmful levels of interference for a continuum observation with an individual radio telescope near 230 GHz is </w:t>
      </w:r>
      <w:r w:rsidR="00635853" w:rsidRPr="00E731AC">
        <w:rPr>
          <w:lang w:val="en-GB"/>
        </w:rPr>
        <w:t>−</w:t>
      </w:r>
      <w:r w:rsidRPr="00E731AC">
        <w:rPr>
          <w:lang w:val="en-GB"/>
        </w:rPr>
        <w:t xml:space="preserve">218 </w:t>
      </w:r>
      <w:proofErr w:type="spellStart"/>
      <w:r w:rsidRPr="00E731AC">
        <w:rPr>
          <w:lang w:val="en-GB"/>
        </w:rPr>
        <w:t>dBW</w:t>
      </w:r>
      <w:proofErr w:type="spellEnd"/>
      <w:proofErr w:type="gramStart"/>
      <w:r w:rsidRPr="00E731AC">
        <w:rPr>
          <w:lang w:val="en-GB"/>
        </w:rPr>
        <w:t>/(</w:t>
      </w:r>
      <w:proofErr w:type="gramEnd"/>
      <w:r w:rsidRPr="00E731AC">
        <w:rPr>
          <w:lang w:val="en-GB"/>
        </w:rPr>
        <w:t>m</w:t>
      </w:r>
      <w:r w:rsidRPr="00E731AC">
        <w:rPr>
          <w:vertAlign w:val="superscript"/>
          <w:lang w:val="en-GB"/>
        </w:rPr>
        <w:t>2</w:t>
      </w:r>
      <w:r w:rsidRPr="00E731AC">
        <w:rPr>
          <w:lang w:val="en-GB"/>
        </w:rPr>
        <w:t xml:space="preserve"> ‧ Hz). However, as </w:t>
      </w:r>
      <w:r w:rsidRPr="00E731AC">
        <w:rPr>
          <w:lang w:val="en-GB"/>
        </w:rPr>
        <w:lastRenderedPageBreak/>
        <w:t xml:space="preserve">also noted in Recommendation ITU-R RA.769-2, the tolerable interference level for distributed arrays is determined by the requirement that the power level of the interfering signal should be no more than 1% of the receiver noise power. Thus, </w:t>
      </w:r>
      <w:proofErr w:type="gramStart"/>
      <w:r w:rsidRPr="00E731AC">
        <w:rPr>
          <w:lang w:val="en-GB"/>
        </w:rPr>
        <w:t>provided that</w:t>
      </w:r>
      <w:proofErr w:type="gramEnd"/>
      <w:r w:rsidRPr="00E731AC">
        <w:rPr>
          <w:lang w:val="en-GB"/>
        </w:rPr>
        <w:t xml:space="preserve"> radio frequency interference (RFI) is not so strong as to cause loss of sensitivity due to increasing the system temperature of individual telescopes, narrowband RFI can be excised after correlation. Cross-correlation of RFI at sites that are far from one another is suppressed by the natural fringe rotation that is applied at the correlator to compensate for the changing delay to astronomical sources. Cross-correlation at sites that are nearby or co-located (such as the JCMT and SMA on Mauna Kea or APEX and ALMA at the Llano de </w:t>
      </w:r>
      <w:proofErr w:type="spellStart"/>
      <w:r w:rsidRPr="00E731AC">
        <w:rPr>
          <w:lang w:val="en-GB"/>
        </w:rPr>
        <w:t>Chajnantor</w:t>
      </w:r>
      <w:proofErr w:type="spellEnd"/>
      <w:r w:rsidRPr="00E731AC">
        <w:rPr>
          <w:lang w:val="en-GB"/>
        </w:rPr>
        <w:t xml:space="preserve"> site in Chile) is more </w:t>
      </w:r>
      <w:proofErr w:type="gramStart"/>
      <w:r w:rsidRPr="00E731AC">
        <w:rPr>
          <w:lang w:val="en-GB"/>
        </w:rPr>
        <w:t>problematic, since</w:t>
      </w:r>
      <w:proofErr w:type="gramEnd"/>
      <w:r w:rsidRPr="00E731AC">
        <w:rPr>
          <w:lang w:val="en-GB"/>
        </w:rPr>
        <w:t xml:space="preserve"> the natural fringe rate is much lower on very short baselines. </w:t>
      </w:r>
    </w:p>
    <w:p w14:paraId="5BA8B13C" w14:textId="77777777" w:rsidR="00D661BB" w:rsidRPr="00E731AC" w:rsidRDefault="00D661BB" w:rsidP="00D661BB">
      <w:pPr>
        <w:pBdr>
          <w:top w:val="nil"/>
          <w:left w:val="nil"/>
          <w:bottom w:val="nil"/>
          <w:right w:val="nil"/>
          <w:between w:val="nil"/>
        </w:pBdr>
        <w:rPr>
          <w:lang w:val="en-GB"/>
        </w:rPr>
      </w:pPr>
      <w:r w:rsidRPr="00E731AC">
        <w:rPr>
          <w:lang w:val="en-GB"/>
        </w:rPr>
        <w:t>While the observations are conducted at 230 and 345 GHz, it is also important to note that down converting may result in RFI at lower frequencies being mixed into the recorded data. Thus, radio frequency interference must be monitored and mitigated not only in the frequency bands of the observations, but also at lower frequencies as well.</w:t>
      </w:r>
    </w:p>
    <w:p w14:paraId="71A4441A" w14:textId="77777777" w:rsidR="00D661BB" w:rsidRPr="00E731AC" w:rsidRDefault="00D661BB" w:rsidP="00D661BB">
      <w:pPr>
        <w:pBdr>
          <w:top w:val="nil"/>
          <w:left w:val="nil"/>
          <w:bottom w:val="nil"/>
          <w:right w:val="nil"/>
          <w:between w:val="nil"/>
        </w:pBdr>
        <w:rPr>
          <w:lang w:val="en-GB"/>
        </w:rPr>
      </w:pPr>
      <w:r w:rsidRPr="00E731AC">
        <w:rPr>
          <w:lang w:val="en-GB"/>
        </w:rPr>
        <w:t>Narrowband RFI is typically excised after correlation. Spectral channels containing RFI are flagged and discarded in post-processing. In the limit that the flagged channels correspond to a small fraction (</w:t>
      </w:r>
      <w:r w:rsidRPr="00E731AC">
        <w:rPr>
          <w:rFonts w:ascii="Cambria Math" w:hAnsi="Cambria Math" w:cs="Cambria Math"/>
          <w:lang w:val="en-GB"/>
        </w:rPr>
        <w:t>𝜀</w:t>
      </w:r>
      <w:r w:rsidRPr="00E731AC">
        <w:rPr>
          <w:lang w:val="en-GB"/>
        </w:rPr>
        <w:t xml:space="preserve">) of the observed bandwidth, the loss in signal-to-noise ratio is approximately </w:t>
      </w:r>
      <w:r w:rsidRPr="00E731AC">
        <w:rPr>
          <w:rFonts w:ascii="Cambria Math" w:hAnsi="Cambria Math" w:cs="Cambria Math"/>
          <w:lang w:val="en-GB"/>
        </w:rPr>
        <w:t>𝜀</w:t>
      </w:r>
      <w:r w:rsidRPr="00E731AC">
        <w:rPr>
          <w:lang w:val="en-GB"/>
        </w:rPr>
        <w:t>/2. Further procedures to mitigate RFI can be developed as needed, but methods that require data excision all result in lower signal-to-noise ratios and the potential loss of (</w:t>
      </w:r>
      <w:proofErr w:type="spellStart"/>
      <w:proofErr w:type="gramStart"/>
      <w:r w:rsidRPr="00E731AC">
        <w:rPr>
          <w:i/>
          <w:lang w:val="en-GB"/>
        </w:rPr>
        <w:t>u</w:t>
      </w:r>
      <w:r w:rsidRPr="00E731AC">
        <w:rPr>
          <w:lang w:val="en-GB"/>
        </w:rPr>
        <w:t>,</w:t>
      </w:r>
      <w:r w:rsidRPr="00E731AC">
        <w:rPr>
          <w:i/>
          <w:lang w:val="en-GB"/>
        </w:rPr>
        <w:t>v</w:t>
      </w:r>
      <w:proofErr w:type="spellEnd"/>
      <w:proofErr w:type="gramEnd"/>
      <w:r w:rsidRPr="00E731AC">
        <w:rPr>
          <w:lang w:val="en-GB"/>
        </w:rPr>
        <w:t>) coverage for the flagged baselines.</w:t>
      </w:r>
    </w:p>
    <w:p w14:paraId="45D59C92" w14:textId="77777777" w:rsidR="00D661BB" w:rsidRPr="00E731AC" w:rsidRDefault="00D661BB" w:rsidP="00D661BB">
      <w:pPr>
        <w:pStyle w:val="Heading2"/>
        <w:rPr>
          <w:lang w:val="en-GB"/>
        </w:rPr>
      </w:pPr>
      <w:bookmarkStart w:id="11" w:name="_Toc83021616"/>
      <w:r w:rsidRPr="00E731AC">
        <w:rPr>
          <w:lang w:val="en-GB"/>
        </w:rPr>
        <w:t>3.4</w:t>
      </w:r>
      <w:r w:rsidRPr="00E731AC">
        <w:rPr>
          <w:lang w:val="en-GB"/>
        </w:rPr>
        <w:tab/>
        <w:t>Radio telescopes</w:t>
      </w:r>
      <w:bookmarkEnd w:id="11"/>
    </w:p>
    <w:p w14:paraId="2EE46216" w14:textId="41693A1C" w:rsidR="00D661BB" w:rsidRPr="00E731AC" w:rsidRDefault="00D661BB" w:rsidP="00D661BB">
      <w:pPr>
        <w:pBdr>
          <w:top w:val="nil"/>
          <w:left w:val="nil"/>
          <w:bottom w:val="nil"/>
          <w:right w:val="nil"/>
          <w:between w:val="nil"/>
        </w:pBdr>
        <w:rPr>
          <w:lang w:val="en-GB"/>
        </w:rPr>
      </w:pPr>
      <w:r w:rsidRPr="00E731AC">
        <w:rPr>
          <w:lang w:val="en-GB"/>
        </w:rPr>
        <w:t xml:space="preserve">The Event Horizon Telescope consists of </w:t>
      </w:r>
      <w:proofErr w:type="gramStart"/>
      <w:r w:rsidRPr="00E731AC">
        <w:rPr>
          <w:lang w:val="en-GB"/>
        </w:rPr>
        <w:t>the majority of</w:t>
      </w:r>
      <w:proofErr w:type="gramEnd"/>
      <w:r w:rsidRPr="00E731AC">
        <w:rPr>
          <w:lang w:val="en-GB"/>
        </w:rPr>
        <w:t xml:space="preserve"> radio astronomy facilities currently in operation that are capable of observing at frequencies above 200 GHz. The locations of these radio telescopes are listed in Table 1.</w:t>
      </w:r>
    </w:p>
    <w:p w14:paraId="5C61F788" w14:textId="69D8D1E7" w:rsidR="00D661BB" w:rsidRPr="00E731AC" w:rsidRDefault="00D661BB" w:rsidP="00D661BB">
      <w:pPr>
        <w:pStyle w:val="TableNo"/>
        <w:rPr>
          <w:lang w:val="en-GB"/>
        </w:rPr>
      </w:pPr>
      <w:r w:rsidRPr="00E731AC">
        <w:rPr>
          <w:lang w:val="en-GB"/>
        </w:rPr>
        <w:t>TABLE 1</w:t>
      </w:r>
    </w:p>
    <w:p w14:paraId="3561F905" w14:textId="77777777" w:rsidR="00D661BB" w:rsidRPr="00E731AC" w:rsidRDefault="00D661BB" w:rsidP="00D661BB">
      <w:pPr>
        <w:pStyle w:val="Tabletitle"/>
        <w:rPr>
          <w:lang w:val="en-GB"/>
        </w:rPr>
      </w:pPr>
      <w:r w:rsidRPr="00E731AC">
        <w:rPr>
          <w:lang w:val="en-GB"/>
        </w:rPr>
        <w:t>Radio astronomy facilities participating in VLBI above 200 GHz via the EHT</w:t>
      </w:r>
    </w:p>
    <w:tbl>
      <w:tblPr>
        <w:tblStyle w:val="TableGrid"/>
        <w:tblW w:w="9639" w:type="dxa"/>
        <w:jc w:val="center"/>
        <w:tblLayout w:type="fixed"/>
        <w:tblLook w:val="0600" w:firstRow="0" w:lastRow="0" w:firstColumn="0" w:lastColumn="0" w:noHBand="1" w:noVBand="1"/>
      </w:tblPr>
      <w:tblGrid>
        <w:gridCol w:w="4204"/>
        <w:gridCol w:w="1573"/>
        <w:gridCol w:w="1261"/>
        <w:gridCol w:w="1355"/>
        <w:gridCol w:w="1246"/>
      </w:tblGrid>
      <w:tr w:rsidR="00D661BB" w:rsidRPr="00E731AC" w14:paraId="55787401" w14:textId="77777777" w:rsidTr="00A61D91">
        <w:trPr>
          <w:trHeight w:val="129"/>
          <w:tblHeader/>
          <w:jc w:val="center"/>
        </w:trPr>
        <w:tc>
          <w:tcPr>
            <w:tcW w:w="4050" w:type="dxa"/>
          </w:tcPr>
          <w:p w14:paraId="0A9AFBC7" w14:textId="77777777" w:rsidR="00D661BB" w:rsidRPr="00E731AC" w:rsidRDefault="00D661BB" w:rsidP="00A61D91">
            <w:pPr>
              <w:pStyle w:val="Tablehead"/>
              <w:rPr>
                <w:lang w:val="en-GB"/>
              </w:rPr>
            </w:pPr>
            <w:r w:rsidRPr="00E731AC">
              <w:rPr>
                <w:lang w:val="en-GB"/>
              </w:rPr>
              <w:t>Facility</w:t>
            </w:r>
          </w:p>
        </w:tc>
        <w:tc>
          <w:tcPr>
            <w:tcW w:w="1515" w:type="dxa"/>
          </w:tcPr>
          <w:p w14:paraId="76B9B54A" w14:textId="77777777" w:rsidR="00D661BB" w:rsidRPr="00E731AC" w:rsidRDefault="00D661BB" w:rsidP="00A61D91">
            <w:pPr>
              <w:pStyle w:val="Tablehead"/>
              <w:rPr>
                <w:lang w:val="en-GB"/>
              </w:rPr>
            </w:pPr>
            <w:r w:rsidRPr="00E731AC">
              <w:rPr>
                <w:lang w:val="en-GB"/>
              </w:rPr>
              <w:t>Location</w:t>
            </w:r>
          </w:p>
        </w:tc>
        <w:tc>
          <w:tcPr>
            <w:tcW w:w="1215" w:type="dxa"/>
          </w:tcPr>
          <w:p w14:paraId="4D6CDA55" w14:textId="4CCDA467" w:rsidR="00D661BB" w:rsidRPr="00E731AC" w:rsidRDefault="00D661BB" w:rsidP="00A61D91">
            <w:pPr>
              <w:pStyle w:val="Tablehead"/>
              <w:rPr>
                <w:lang w:val="en-GB"/>
              </w:rPr>
            </w:pPr>
            <w:r w:rsidRPr="00E731AC">
              <w:rPr>
                <w:lang w:val="en-GB"/>
              </w:rPr>
              <w:t>Latitude</w:t>
            </w:r>
            <w:r w:rsidRPr="00E731AC">
              <w:rPr>
                <w:lang w:val="en-GB"/>
              </w:rPr>
              <w:br/>
            </w:r>
            <w:r w:rsidR="006357AC" w:rsidRPr="00E731AC">
              <w:rPr>
                <w:lang w:val="en-GB"/>
              </w:rPr>
              <w:t>(</w:t>
            </w:r>
            <w:r w:rsidRPr="00E731AC">
              <w:rPr>
                <w:lang w:val="en-GB"/>
              </w:rPr>
              <w:t>deg</w:t>
            </w:r>
            <w:r w:rsidR="006357AC" w:rsidRPr="00E731AC">
              <w:rPr>
                <w:lang w:val="en-GB"/>
              </w:rPr>
              <w:t>ree</w:t>
            </w:r>
            <w:r w:rsidRPr="00E731AC">
              <w:rPr>
                <w:lang w:val="en-GB"/>
              </w:rPr>
              <w:t xml:space="preserve"> N</w:t>
            </w:r>
            <w:r w:rsidR="006357AC" w:rsidRPr="00E731AC">
              <w:rPr>
                <w:lang w:val="en-GB"/>
              </w:rPr>
              <w:t>)</w:t>
            </w:r>
          </w:p>
        </w:tc>
        <w:tc>
          <w:tcPr>
            <w:tcW w:w="1305" w:type="dxa"/>
          </w:tcPr>
          <w:p w14:paraId="6400D1DB" w14:textId="60788C78" w:rsidR="00D661BB" w:rsidRPr="00E731AC" w:rsidRDefault="00D661BB" w:rsidP="00A61D91">
            <w:pPr>
              <w:pStyle w:val="Tablehead"/>
              <w:rPr>
                <w:lang w:val="en-GB"/>
              </w:rPr>
            </w:pPr>
            <w:r w:rsidRPr="00E731AC">
              <w:rPr>
                <w:lang w:val="en-GB"/>
              </w:rPr>
              <w:t>Longitude</w:t>
            </w:r>
            <w:r w:rsidRPr="00E731AC">
              <w:rPr>
                <w:lang w:val="en-GB"/>
              </w:rPr>
              <w:br/>
            </w:r>
            <w:r w:rsidR="006357AC" w:rsidRPr="00E731AC">
              <w:rPr>
                <w:lang w:val="en-GB"/>
              </w:rPr>
              <w:t>(</w:t>
            </w:r>
            <w:r w:rsidRPr="00E731AC">
              <w:rPr>
                <w:lang w:val="en-GB"/>
              </w:rPr>
              <w:t>deg</w:t>
            </w:r>
            <w:r w:rsidR="006357AC" w:rsidRPr="00E731AC">
              <w:rPr>
                <w:lang w:val="en-GB"/>
              </w:rPr>
              <w:t>ree</w:t>
            </w:r>
            <w:r w:rsidRPr="00E731AC">
              <w:rPr>
                <w:lang w:val="en-GB"/>
              </w:rPr>
              <w:t xml:space="preserve"> E</w:t>
            </w:r>
            <w:r w:rsidR="006357AC" w:rsidRPr="00E731AC">
              <w:rPr>
                <w:lang w:val="en-GB"/>
              </w:rPr>
              <w:t>)</w:t>
            </w:r>
          </w:p>
        </w:tc>
        <w:tc>
          <w:tcPr>
            <w:tcW w:w="1200" w:type="dxa"/>
          </w:tcPr>
          <w:p w14:paraId="0E7FBCBE" w14:textId="4057AB63" w:rsidR="00D661BB" w:rsidRPr="00E731AC" w:rsidRDefault="00D661BB" w:rsidP="00A61D91">
            <w:pPr>
              <w:pStyle w:val="Tablehead"/>
              <w:rPr>
                <w:lang w:val="en-GB"/>
              </w:rPr>
            </w:pPr>
            <w:r w:rsidRPr="00E731AC">
              <w:rPr>
                <w:lang w:val="en-GB"/>
              </w:rPr>
              <w:t>Altitude</w:t>
            </w:r>
            <w:r w:rsidRPr="00E731AC">
              <w:rPr>
                <w:lang w:val="en-GB"/>
              </w:rPr>
              <w:br/>
            </w:r>
            <w:r w:rsidR="006357AC" w:rsidRPr="00E731AC">
              <w:rPr>
                <w:lang w:val="en-GB"/>
              </w:rPr>
              <w:t>(</w:t>
            </w:r>
            <w:r w:rsidRPr="00E731AC">
              <w:rPr>
                <w:lang w:val="en-GB"/>
              </w:rPr>
              <w:t>m</w:t>
            </w:r>
            <w:r w:rsidR="006357AC" w:rsidRPr="00E731AC">
              <w:rPr>
                <w:lang w:val="en-GB"/>
              </w:rPr>
              <w:t>)</w:t>
            </w:r>
          </w:p>
        </w:tc>
      </w:tr>
      <w:tr w:rsidR="00D661BB" w:rsidRPr="00E731AC" w14:paraId="2821C37B" w14:textId="77777777" w:rsidTr="00A61D91">
        <w:trPr>
          <w:trHeight w:val="488"/>
          <w:jc w:val="center"/>
        </w:trPr>
        <w:tc>
          <w:tcPr>
            <w:tcW w:w="4050" w:type="dxa"/>
          </w:tcPr>
          <w:p w14:paraId="09071FEF" w14:textId="77777777" w:rsidR="00D661BB" w:rsidRPr="00E731AC" w:rsidRDefault="00D661BB" w:rsidP="00CB2B69">
            <w:pPr>
              <w:pStyle w:val="Tabletext"/>
              <w:jc w:val="left"/>
              <w:rPr>
                <w:lang w:val="en-GB"/>
              </w:rPr>
            </w:pPr>
            <w:r w:rsidRPr="00E731AC">
              <w:rPr>
                <w:lang w:val="en-GB"/>
              </w:rPr>
              <w:t>Arizona Radio Observatory Kitt Peak 12 m Telescope (ARO KP12m)</w:t>
            </w:r>
          </w:p>
        </w:tc>
        <w:tc>
          <w:tcPr>
            <w:tcW w:w="1515" w:type="dxa"/>
          </w:tcPr>
          <w:p w14:paraId="7160D7EE" w14:textId="77777777" w:rsidR="00D661BB" w:rsidRPr="00E731AC" w:rsidRDefault="00D661BB" w:rsidP="00A61D91">
            <w:pPr>
              <w:pStyle w:val="Tabletext"/>
              <w:jc w:val="center"/>
              <w:rPr>
                <w:lang w:val="en-GB"/>
              </w:rPr>
            </w:pPr>
            <w:r w:rsidRPr="00E731AC">
              <w:rPr>
                <w:lang w:val="en-GB"/>
              </w:rPr>
              <w:t>Arizona, USA</w:t>
            </w:r>
          </w:p>
        </w:tc>
        <w:tc>
          <w:tcPr>
            <w:tcW w:w="1215" w:type="dxa"/>
          </w:tcPr>
          <w:p w14:paraId="2B48C9F0" w14:textId="77777777" w:rsidR="00D661BB" w:rsidRPr="00E731AC" w:rsidRDefault="00D661BB" w:rsidP="00A61D91">
            <w:pPr>
              <w:pStyle w:val="Tabletext"/>
              <w:jc w:val="center"/>
              <w:rPr>
                <w:lang w:val="en-GB"/>
              </w:rPr>
            </w:pPr>
            <w:r w:rsidRPr="00E731AC">
              <w:rPr>
                <w:lang w:val="en-GB"/>
              </w:rPr>
              <w:t>32.0</w:t>
            </w:r>
          </w:p>
        </w:tc>
        <w:tc>
          <w:tcPr>
            <w:tcW w:w="1305" w:type="dxa"/>
          </w:tcPr>
          <w:p w14:paraId="2277B50F" w14:textId="77777777" w:rsidR="00D661BB" w:rsidRPr="00E731AC" w:rsidRDefault="00D661BB" w:rsidP="00A61D91">
            <w:pPr>
              <w:pStyle w:val="Tabletext"/>
              <w:jc w:val="center"/>
              <w:rPr>
                <w:lang w:val="en-GB"/>
              </w:rPr>
            </w:pPr>
            <w:r w:rsidRPr="00E731AC">
              <w:rPr>
                <w:lang w:val="en-GB"/>
              </w:rPr>
              <w:t>−111.6</w:t>
            </w:r>
          </w:p>
        </w:tc>
        <w:tc>
          <w:tcPr>
            <w:tcW w:w="1200" w:type="dxa"/>
          </w:tcPr>
          <w:p w14:paraId="6569D51E" w14:textId="77777777" w:rsidR="00D661BB" w:rsidRPr="00E731AC" w:rsidRDefault="00D661BB" w:rsidP="00A61D91">
            <w:pPr>
              <w:pStyle w:val="Tabletext"/>
              <w:jc w:val="center"/>
              <w:rPr>
                <w:lang w:val="en-GB"/>
              </w:rPr>
            </w:pPr>
            <w:r w:rsidRPr="00E731AC">
              <w:rPr>
                <w:lang w:val="en-GB"/>
              </w:rPr>
              <w:t>1 895</w:t>
            </w:r>
          </w:p>
        </w:tc>
      </w:tr>
      <w:tr w:rsidR="00D661BB" w:rsidRPr="00E731AC" w14:paraId="1D34C815" w14:textId="77777777" w:rsidTr="00A61D91">
        <w:trPr>
          <w:trHeight w:val="603"/>
          <w:jc w:val="center"/>
        </w:trPr>
        <w:tc>
          <w:tcPr>
            <w:tcW w:w="4050" w:type="dxa"/>
          </w:tcPr>
          <w:p w14:paraId="32550885" w14:textId="77777777" w:rsidR="00D661BB" w:rsidRPr="00E731AC" w:rsidRDefault="00D661BB" w:rsidP="00CB2B69">
            <w:pPr>
              <w:pStyle w:val="Tabletext"/>
              <w:jc w:val="left"/>
              <w:rPr>
                <w:lang w:val="en-GB"/>
              </w:rPr>
            </w:pPr>
            <w:r w:rsidRPr="00E731AC">
              <w:rPr>
                <w:lang w:val="en-GB"/>
              </w:rPr>
              <w:t xml:space="preserve">Arizona Radio Observatory </w:t>
            </w:r>
            <w:proofErr w:type="spellStart"/>
            <w:r w:rsidRPr="00E731AC">
              <w:rPr>
                <w:lang w:val="en-GB"/>
              </w:rPr>
              <w:t>Submillimeter</w:t>
            </w:r>
            <w:proofErr w:type="spellEnd"/>
            <w:r w:rsidRPr="00E731AC">
              <w:rPr>
                <w:lang w:val="en-GB"/>
              </w:rPr>
              <w:t xml:space="preserve"> Telescope (ARO SMT)</w:t>
            </w:r>
          </w:p>
        </w:tc>
        <w:tc>
          <w:tcPr>
            <w:tcW w:w="1515" w:type="dxa"/>
          </w:tcPr>
          <w:p w14:paraId="0334B10F" w14:textId="77777777" w:rsidR="00D661BB" w:rsidRPr="00E731AC" w:rsidRDefault="00D661BB" w:rsidP="00A61D91">
            <w:pPr>
              <w:pStyle w:val="Tabletext"/>
              <w:jc w:val="center"/>
              <w:rPr>
                <w:lang w:val="en-GB"/>
              </w:rPr>
            </w:pPr>
            <w:r w:rsidRPr="00E731AC">
              <w:rPr>
                <w:lang w:val="en-GB"/>
              </w:rPr>
              <w:t>Arizona, USA</w:t>
            </w:r>
          </w:p>
        </w:tc>
        <w:tc>
          <w:tcPr>
            <w:tcW w:w="1215" w:type="dxa"/>
          </w:tcPr>
          <w:p w14:paraId="17793EA7" w14:textId="77777777" w:rsidR="00D661BB" w:rsidRPr="00E731AC" w:rsidRDefault="00D661BB" w:rsidP="00A61D91">
            <w:pPr>
              <w:pStyle w:val="Tabletext"/>
              <w:jc w:val="center"/>
              <w:rPr>
                <w:lang w:val="en-GB"/>
              </w:rPr>
            </w:pPr>
            <w:r w:rsidRPr="00E731AC">
              <w:rPr>
                <w:lang w:val="en-GB"/>
              </w:rPr>
              <w:t>32.7</w:t>
            </w:r>
          </w:p>
        </w:tc>
        <w:tc>
          <w:tcPr>
            <w:tcW w:w="1305" w:type="dxa"/>
          </w:tcPr>
          <w:p w14:paraId="21655AF9" w14:textId="77777777" w:rsidR="00D661BB" w:rsidRPr="00E731AC" w:rsidRDefault="00D661BB" w:rsidP="00A61D91">
            <w:pPr>
              <w:pStyle w:val="Tabletext"/>
              <w:jc w:val="center"/>
              <w:rPr>
                <w:lang w:val="en-GB"/>
              </w:rPr>
            </w:pPr>
            <w:r w:rsidRPr="00E731AC">
              <w:rPr>
                <w:lang w:val="en-GB"/>
              </w:rPr>
              <w:t>−109.9</w:t>
            </w:r>
          </w:p>
        </w:tc>
        <w:tc>
          <w:tcPr>
            <w:tcW w:w="1200" w:type="dxa"/>
          </w:tcPr>
          <w:p w14:paraId="485FC5D1" w14:textId="77777777" w:rsidR="00D661BB" w:rsidRPr="00E731AC" w:rsidRDefault="00D661BB" w:rsidP="00A61D91">
            <w:pPr>
              <w:pStyle w:val="Tabletext"/>
              <w:jc w:val="center"/>
              <w:rPr>
                <w:lang w:val="en-GB"/>
              </w:rPr>
            </w:pPr>
            <w:r w:rsidRPr="00E731AC">
              <w:rPr>
                <w:lang w:val="en-GB"/>
              </w:rPr>
              <w:t>3 160</w:t>
            </w:r>
          </w:p>
        </w:tc>
      </w:tr>
      <w:tr w:rsidR="00D661BB" w:rsidRPr="00E731AC" w14:paraId="3A6A0EC9" w14:textId="77777777" w:rsidTr="00A61D91">
        <w:trPr>
          <w:trHeight w:val="641"/>
          <w:jc w:val="center"/>
        </w:trPr>
        <w:tc>
          <w:tcPr>
            <w:tcW w:w="4050" w:type="dxa"/>
          </w:tcPr>
          <w:p w14:paraId="0CEC895A" w14:textId="77777777" w:rsidR="00D661BB" w:rsidRPr="00E731AC" w:rsidRDefault="00D661BB" w:rsidP="00CB2B69">
            <w:pPr>
              <w:pStyle w:val="Tabletext"/>
              <w:jc w:val="left"/>
              <w:rPr>
                <w:lang w:val="en-GB"/>
              </w:rPr>
            </w:pPr>
            <w:r w:rsidRPr="00E731AC">
              <w:rPr>
                <w:lang w:val="en-GB"/>
              </w:rPr>
              <w:t xml:space="preserve">Atacama Large </w:t>
            </w:r>
            <w:proofErr w:type="spellStart"/>
            <w:r w:rsidRPr="00E731AC">
              <w:rPr>
                <w:lang w:val="en-GB"/>
              </w:rPr>
              <w:t>Millimeter</w:t>
            </w:r>
            <w:proofErr w:type="spellEnd"/>
            <w:r w:rsidRPr="00E731AC">
              <w:rPr>
                <w:lang w:val="en-GB"/>
              </w:rPr>
              <w:t>/</w:t>
            </w:r>
            <w:proofErr w:type="spellStart"/>
            <w:r w:rsidRPr="00E731AC">
              <w:rPr>
                <w:lang w:val="en-GB"/>
              </w:rPr>
              <w:t>submillimeter</w:t>
            </w:r>
            <w:proofErr w:type="spellEnd"/>
            <w:r w:rsidRPr="00E731AC">
              <w:rPr>
                <w:lang w:val="en-GB"/>
              </w:rPr>
              <w:t xml:space="preserve"> Array (ALMA)</w:t>
            </w:r>
          </w:p>
        </w:tc>
        <w:tc>
          <w:tcPr>
            <w:tcW w:w="1515" w:type="dxa"/>
          </w:tcPr>
          <w:p w14:paraId="695DEC41" w14:textId="77777777" w:rsidR="00D661BB" w:rsidRPr="00E731AC" w:rsidRDefault="00D661BB" w:rsidP="00A61D91">
            <w:pPr>
              <w:pStyle w:val="Tabletext"/>
              <w:jc w:val="center"/>
              <w:rPr>
                <w:lang w:val="en-GB"/>
              </w:rPr>
            </w:pPr>
            <w:r w:rsidRPr="00E731AC">
              <w:rPr>
                <w:lang w:val="en-GB"/>
              </w:rPr>
              <w:t>Chile</w:t>
            </w:r>
          </w:p>
        </w:tc>
        <w:tc>
          <w:tcPr>
            <w:tcW w:w="1215" w:type="dxa"/>
          </w:tcPr>
          <w:p w14:paraId="533D5A0C" w14:textId="77777777" w:rsidR="00D661BB" w:rsidRPr="00E731AC" w:rsidRDefault="00D661BB" w:rsidP="00A61D91">
            <w:pPr>
              <w:pStyle w:val="Tabletext"/>
              <w:jc w:val="center"/>
              <w:rPr>
                <w:lang w:val="en-GB"/>
              </w:rPr>
            </w:pPr>
            <w:r w:rsidRPr="00E731AC">
              <w:rPr>
                <w:lang w:val="en-GB"/>
              </w:rPr>
              <w:t>−23.0</w:t>
            </w:r>
          </w:p>
        </w:tc>
        <w:tc>
          <w:tcPr>
            <w:tcW w:w="1305" w:type="dxa"/>
          </w:tcPr>
          <w:p w14:paraId="73B44F6E" w14:textId="77777777" w:rsidR="00D661BB" w:rsidRPr="00E731AC" w:rsidRDefault="00D661BB" w:rsidP="00A61D91">
            <w:pPr>
              <w:pStyle w:val="Tabletext"/>
              <w:jc w:val="center"/>
              <w:rPr>
                <w:lang w:val="en-GB"/>
              </w:rPr>
            </w:pPr>
            <w:r w:rsidRPr="00E731AC">
              <w:rPr>
                <w:lang w:val="en-GB"/>
              </w:rPr>
              <w:t>−67.8</w:t>
            </w:r>
          </w:p>
        </w:tc>
        <w:tc>
          <w:tcPr>
            <w:tcW w:w="1200" w:type="dxa"/>
          </w:tcPr>
          <w:p w14:paraId="67581D54" w14:textId="77777777" w:rsidR="00D661BB" w:rsidRPr="00E731AC" w:rsidRDefault="00D661BB" w:rsidP="00A61D91">
            <w:pPr>
              <w:pStyle w:val="Tabletext"/>
              <w:jc w:val="center"/>
              <w:rPr>
                <w:lang w:val="en-GB"/>
              </w:rPr>
            </w:pPr>
            <w:r w:rsidRPr="00E731AC">
              <w:rPr>
                <w:lang w:val="en-GB"/>
              </w:rPr>
              <w:t>5 075</w:t>
            </w:r>
          </w:p>
        </w:tc>
      </w:tr>
      <w:tr w:rsidR="00D661BB" w:rsidRPr="00E731AC" w14:paraId="68C8D216" w14:textId="77777777" w:rsidTr="00A61D91">
        <w:trPr>
          <w:trHeight w:val="356"/>
          <w:jc w:val="center"/>
        </w:trPr>
        <w:tc>
          <w:tcPr>
            <w:tcW w:w="4050" w:type="dxa"/>
          </w:tcPr>
          <w:p w14:paraId="11C604BF" w14:textId="77777777" w:rsidR="00D661BB" w:rsidRPr="00E731AC" w:rsidRDefault="00D661BB" w:rsidP="00CB2B69">
            <w:pPr>
              <w:pStyle w:val="Tabletext"/>
              <w:jc w:val="left"/>
              <w:rPr>
                <w:lang w:val="en-GB"/>
              </w:rPr>
            </w:pPr>
            <w:r w:rsidRPr="00E731AC">
              <w:rPr>
                <w:lang w:val="en-GB"/>
              </w:rPr>
              <w:t>Atacama Pathfinder Experiment (APEX)</w:t>
            </w:r>
          </w:p>
        </w:tc>
        <w:tc>
          <w:tcPr>
            <w:tcW w:w="1515" w:type="dxa"/>
          </w:tcPr>
          <w:p w14:paraId="74B0D10D" w14:textId="77777777" w:rsidR="00D661BB" w:rsidRPr="00E731AC" w:rsidRDefault="00D661BB" w:rsidP="00A61D91">
            <w:pPr>
              <w:pStyle w:val="Tabletext"/>
              <w:jc w:val="center"/>
              <w:rPr>
                <w:lang w:val="en-GB"/>
              </w:rPr>
            </w:pPr>
            <w:r w:rsidRPr="00E731AC">
              <w:rPr>
                <w:lang w:val="en-GB"/>
              </w:rPr>
              <w:t>Chile</w:t>
            </w:r>
          </w:p>
        </w:tc>
        <w:tc>
          <w:tcPr>
            <w:tcW w:w="1215" w:type="dxa"/>
          </w:tcPr>
          <w:p w14:paraId="3E50CC5E" w14:textId="77777777" w:rsidR="00D661BB" w:rsidRPr="00E731AC" w:rsidRDefault="00D661BB" w:rsidP="00A61D91">
            <w:pPr>
              <w:pStyle w:val="Tabletext"/>
              <w:jc w:val="center"/>
              <w:rPr>
                <w:lang w:val="en-GB"/>
              </w:rPr>
            </w:pPr>
            <w:r w:rsidRPr="00E731AC">
              <w:rPr>
                <w:lang w:val="en-GB"/>
              </w:rPr>
              <w:t>−23.0</w:t>
            </w:r>
          </w:p>
        </w:tc>
        <w:tc>
          <w:tcPr>
            <w:tcW w:w="1305" w:type="dxa"/>
          </w:tcPr>
          <w:p w14:paraId="3CBD1AAD" w14:textId="77777777" w:rsidR="00D661BB" w:rsidRPr="00E731AC" w:rsidRDefault="00D661BB" w:rsidP="00A61D91">
            <w:pPr>
              <w:pStyle w:val="Tabletext"/>
              <w:jc w:val="center"/>
              <w:rPr>
                <w:lang w:val="en-GB"/>
              </w:rPr>
            </w:pPr>
            <w:r w:rsidRPr="00E731AC">
              <w:rPr>
                <w:lang w:val="en-GB"/>
              </w:rPr>
              <w:t>−67.8</w:t>
            </w:r>
          </w:p>
        </w:tc>
        <w:tc>
          <w:tcPr>
            <w:tcW w:w="1200" w:type="dxa"/>
          </w:tcPr>
          <w:p w14:paraId="3DB5213C" w14:textId="77777777" w:rsidR="00D661BB" w:rsidRPr="00E731AC" w:rsidRDefault="00D661BB" w:rsidP="00A61D91">
            <w:pPr>
              <w:pStyle w:val="Tabletext"/>
              <w:jc w:val="center"/>
              <w:rPr>
                <w:lang w:val="en-GB"/>
              </w:rPr>
            </w:pPr>
            <w:r w:rsidRPr="00E731AC">
              <w:rPr>
                <w:lang w:val="en-GB"/>
              </w:rPr>
              <w:t>5 105</w:t>
            </w:r>
          </w:p>
        </w:tc>
      </w:tr>
      <w:tr w:rsidR="00D661BB" w:rsidRPr="00E731AC" w14:paraId="1B6E071E" w14:textId="77777777" w:rsidTr="00A61D91">
        <w:trPr>
          <w:trHeight w:val="336"/>
          <w:jc w:val="center"/>
        </w:trPr>
        <w:tc>
          <w:tcPr>
            <w:tcW w:w="4050" w:type="dxa"/>
          </w:tcPr>
          <w:p w14:paraId="7B308748" w14:textId="77777777" w:rsidR="00D661BB" w:rsidRPr="00E731AC" w:rsidRDefault="00D661BB" w:rsidP="00CB2B69">
            <w:pPr>
              <w:pStyle w:val="Tabletext"/>
              <w:jc w:val="left"/>
              <w:rPr>
                <w:lang w:val="en-GB"/>
              </w:rPr>
            </w:pPr>
            <w:r w:rsidRPr="00E731AC">
              <w:rPr>
                <w:lang w:val="en-GB"/>
              </w:rPr>
              <w:t>Greenland Telescope (GLT)</w:t>
            </w:r>
          </w:p>
        </w:tc>
        <w:tc>
          <w:tcPr>
            <w:tcW w:w="1515" w:type="dxa"/>
          </w:tcPr>
          <w:p w14:paraId="0FC2C793" w14:textId="77777777" w:rsidR="00D661BB" w:rsidRPr="00E731AC" w:rsidRDefault="00D661BB" w:rsidP="00A61D91">
            <w:pPr>
              <w:pStyle w:val="Tabletext"/>
              <w:jc w:val="center"/>
              <w:rPr>
                <w:lang w:val="en-GB"/>
              </w:rPr>
            </w:pPr>
            <w:r w:rsidRPr="00E731AC">
              <w:rPr>
                <w:lang w:val="en-GB"/>
              </w:rPr>
              <w:t>Greenland</w:t>
            </w:r>
          </w:p>
        </w:tc>
        <w:tc>
          <w:tcPr>
            <w:tcW w:w="1215" w:type="dxa"/>
          </w:tcPr>
          <w:p w14:paraId="3E6F13F7" w14:textId="77777777" w:rsidR="00D661BB" w:rsidRPr="00E731AC" w:rsidRDefault="00D661BB" w:rsidP="00A61D91">
            <w:pPr>
              <w:pStyle w:val="Tabletext"/>
              <w:jc w:val="center"/>
              <w:rPr>
                <w:lang w:val="en-GB"/>
              </w:rPr>
            </w:pPr>
            <w:r w:rsidRPr="00E731AC">
              <w:rPr>
                <w:lang w:val="en-GB"/>
              </w:rPr>
              <w:t>76.5</w:t>
            </w:r>
          </w:p>
        </w:tc>
        <w:tc>
          <w:tcPr>
            <w:tcW w:w="1305" w:type="dxa"/>
          </w:tcPr>
          <w:p w14:paraId="465DC219" w14:textId="77777777" w:rsidR="00D661BB" w:rsidRPr="00E731AC" w:rsidRDefault="00D661BB" w:rsidP="00A61D91">
            <w:pPr>
              <w:pStyle w:val="Tabletext"/>
              <w:jc w:val="center"/>
              <w:rPr>
                <w:lang w:val="en-GB"/>
              </w:rPr>
            </w:pPr>
            <w:r w:rsidRPr="00E731AC">
              <w:rPr>
                <w:lang w:val="en-GB"/>
              </w:rPr>
              <w:t>−68.7</w:t>
            </w:r>
          </w:p>
        </w:tc>
        <w:tc>
          <w:tcPr>
            <w:tcW w:w="1200" w:type="dxa"/>
          </w:tcPr>
          <w:p w14:paraId="15EC0AFB" w14:textId="77777777" w:rsidR="00D661BB" w:rsidRPr="00E731AC" w:rsidRDefault="00D661BB" w:rsidP="00A61D91">
            <w:pPr>
              <w:pStyle w:val="Tabletext"/>
              <w:jc w:val="center"/>
              <w:rPr>
                <w:lang w:val="en-GB"/>
              </w:rPr>
            </w:pPr>
            <w:r w:rsidRPr="00E731AC">
              <w:rPr>
                <w:lang w:val="en-GB"/>
              </w:rPr>
              <w:t>90</w:t>
            </w:r>
          </w:p>
        </w:tc>
      </w:tr>
      <w:tr w:rsidR="00D661BB" w:rsidRPr="00E731AC" w14:paraId="1BED5ECF" w14:textId="77777777" w:rsidTr="00A61D91">
        <w:trPr>
          <w:trHeight w:val="216"/>
          <w:jc w:val="center"/>
        </w:trPr>
        <w:tc>
          <w:tcPr>
            <w:tcW w:w="4050" w:type="dxa"/>
          </w:tcPr>
          <w:p w14:paraId="6713CBC2" w14:textId="77777777" w:rsidR="00D661BB" w:rsidRPr="00E731AC" w:rsidRDefault="00D661BB" w:rsidP="00CB2B69">
            <w:pPr>
              <w:pStyle w:val="Tabletext"/>
              <w:jc w:val="left"/>
              <w:rPr>
                <w:lang w:val="en-GB"/>
              </w:rPr>
            </w:pPr>
            <w:r w:rsidRPr="00E731AC">
              <w:rPr>
                <w:lang w:val="en-GB"/>
              </w:rPr>
              <w:t>IRAM 30-meter (PV)</w:t>
            </w:r>
          </w:p>
        </w:tc>
        <w:tc>
          <w:tcPr>
            <w:tcW w:w="1515" w:type="dxa"/>
          </w:tcPr>
          <w:p w14:paraId="7D7CC4B6" w14:textId="77777777" w:rsidR="00D661BB" w:rsidRPr="00E731AC" w:rsidRDefault="00D661BB" w:rsidP="00A61D91">
            <w:pPr>
              <w:pStyle w:val="Tabletext"/>
              <w:jc w:val="center"/>
              <w:rPr>
                <w:lang w:val="en-GB"/>
              </w:rPr>
            </w:pPr>
            <w:r w:rsidRPr="00E731AC">
              <w:rPr>
                <w:lang w:val="en-GB"/>
              </w:rPr>
              <w:t>Spain</w:t>
            </w:r>
          </w:p>
        </w:tc>
        <w:tc>
          <w:tcPr>
            <w:tcW w:w="1215" w:type="dxa"/>
          </w:tcPr>
          <w:p w14:paraId="36938842" w14:textId="77777777" w:rsidR="00D661BB" w:rsidRPr="00E731AC" w:rsidRDefault="00D661BB" w:rsidP="00A61D91">
            <w:pPr>
              <w:pStyle w:val="Tabletext"/>
              <w:jc w:val="center"/>
              <w:rPr>
                <w:lang w:val="en-GB"/>
              </w:rPr>
            </w:pPr>
            <w:r w:rsidRPr="00E731AC">
              <w:rPr>
                <w:lang w:val="en-GB"/>
              </w:rPr>
              <w:t>37.1</w:t>
            </w:r>
          </w:p>
        </w:tc>
        <w:tc>
          <w:tcPr>
            <w:tcW w:w="1305" w:type="dxa"/>
          </w:tcPr>
          <w:p w14:paraId="54DF157B" w14:textId="77777777" w:rsidR="00D661BB" w:rsidRPr="00E731AC" w:rsidRDefault="00D661BB" w:rsidP="00A61D91">
            <w:pPr>
              <w:pStyle w:val="Tabletext"/>
              <w:jc w:val="center"/>
              <w:rPr>
                <w:lang w:val="en-GB"/>
              </w:rPr>
            </w:pPr>
            <w:r w:rsidRPr="00E731AC">
              <w:rPr>
                <w:lang w:val="en-GB"/>
              </w:rPr>
              <w:t>−3.4</w:t>
            </w:r>
          </w:p>
        </w:tc>
        <w:tc>
          <w:tcPr>
            <w:tcW w:w="1200" w:type="dxa"/>
          </w:tcPr>
          <w:p w14:paraId="0D47F0CB" w14:textId="77777777" w:rsidR="00D661BB" w:rsidRPr="00E731AC" w:rsidRDefault="00D661BB" w:rsidP="00A61D91">
            <w:pPr>
              <w:pStyle w:val="Tabletext"/>
              <w:jc w:val="center"/>
              <w:rPr>
                <w:lang w:val="en-GB"/>
              </w:rPr>
            </w:pPr>
            <w:r w:rsidRPr="00E731AC">
              <w:rPr>
                <w:lang w:val="en-GB"/>
              </w:rPr>
              <w:t>2 920</w:t>
            </w:r>
          </w:p>
        </w:tc>
      </w:tr>
      <w:tr w:rsidR="00D661BB" w:rsidRPr="00E731AC" w14:paraId="4F238524" w14:textId="77777777" w:rsidTr="00A61D91">
        <w:trPr>
          <w:trHeight w:val="252"/>
          <w:jc w:val="center"/>
        </w:trPr>
        <w:tc>
          <w:tcPr>
            <w:tcW w:w="4050" w:type="dxa"/>
          </w:tcPr>
          <w:p w14:paraId="7C5AF47A" w14:textId="77777777" w:rsidR="00D661BB" w:rsidRPr="00E731AC" w:rsidRDefault="00D661BB" w:rsidP="00CB2B69">
            <w:pPr>
              <w:pStyle w:val="Tabletext"/>
              <w:jc w:val="left"/>
              <w:rPr>
                <w:lang w:val="en-GB"/>
              </w:rPr>
            </w:pPr>
            <w:r w:rsidRPr="00E731AC">
              <w:rPr>
                <w:lang w:val="en-GB"/>
              </w:rPr>
              <w:t>James Clerk Maxwell Telescope (JCMT)</w:t>
            </w:r>
          </w:p>
        </w:tc>
        <w:tc>
          <w:tcPr>
            <w:tcW w:w="1515" w:type="dxa"/>
          </w:tcPr>
          <w:p w14:paraId="4861DEE3" w14:textId="77777777" w:rsidR="00D661BB" w:rsidRPr="00E731AC" w:rsidRDefault="00D661BB" w:rsidP="00A61D91">
            <w:pPr>
              <w:pStyle w:val="Tabletext"/>
              <w:jc w:val="center"/>
              <w:rPr>
                <w:lang w:val="en-GB"/>
              </w:rPr>
            </w:pPr>
            <w:r w:rsidRPr="00E731AC">
              <w:rPr>
                <w:lang w:val="en-GB"/>
              </w:rPr>
              <w:t>Hawaii, USA</w:t>
            </w:r>
          </w:p>
        </w:tc>
        <w:tc>
          <w:tcPr>
            <w:tcW w:w="1215" w:type="dxa"/>
          </w:tcPr>
          <w:p w14:paraId="6DB079F6" w14:textId="77777777" w:rsidR="00D661BB" w:rsidRPr="00E731AC" w:rsidRDefault="00D661BB" w:rsidP="00A61D91">
            <w:pPr>
              <w:pStyle w:val="Tabletext"/>
              <w:jc w:val="center"/>
              <w:rPr>
                <w:lang w:val="en-GB"/>
              </w:rPr>
            </w:pPr>
            <w:r w:rsidRPr="00E731AC">
              <w:rPr>
                <w:lang w:val="en-GB"/>
              </w:rPr>
              <w:t>19.8</w:t>
            </w:r>
          </w:p>
        </w:tc>
        <w:tc>
          <w:tcPr>
            <w:tcW w:w="1305" w:type="dxa"/>
          </w:tcPr>
          <w:p w14:paraId="2643C7DB" w14:textId="77777777" w:rsidR="00D661BB" w:rsidRPr="00E731AC" w:rsidRDefault="00D661BB" w:rsidP="00A61D91">
            <w:pPr>
              <w:pStyle w:val="Tabletext"/>
              <w:jc w:val="center"/>
              <w:rPr>
                <w:lang w:val="en-GB"/>
              </w:rPr>
            </w:pPr>
            <w:r w:rsidRPr="00E731AC">
              <w:rPr>
                <w:lang w:val="en-GB"/>
              </w:rPr>
              <w:t>−155.5</w:t>
            </w:r>
          </w:p>
        </w:tc>
        <w:tc>
          <w:tcPr>
            <w:tcW w:w="1200" w:type="dxa"/>
          </w:tcPr>
          <w:p w14:paraId="1156EF35" w14:textId="77777777" w:rsidR="00D661BB" w:rsidRPr="00E731AC" w:rsidRDefault="00D661BB" w:rsidP="00A61D91">
            <w:pPr>
              <w:pStyle w:val="Tabletext"/>
              <w:jc w:val="center"/>
              <w:rPr>
                <w:lang w:val="en-GB"/>
              </w:rPr>
            </w:pPr>
            <w:r w:rsidRPr="00E731AC">
              <w:rPr>
                <w:lang w:val="en-GB"/>
              </w:rPr>
              <w:t>4 120</w:t>
            </w:r>
          </w:p>
        </w:tc>
      </w:tr>
      <w:tr w:rsidR="00D661BB" w:rsidRPr="00E731AC" w14:paraId="7F3B0527" w14:textId="77777777" w:rsidTr="00A61D91">
        <w:trPr>
          <w:trHeight w:val="280"/>
          <w:jc w:val="center"/>
        </w:trPr>
        <w:tc>
          <w:tcPr>
            <w:tcW w:w="4050" w:type="dxa"/>
          </w:tcPr>
          <w:p w14:paraId="20B79B75" w14:textId="77777777" w:rsidR="00D661BB" w:rsidRPr="00E731AC" w:rsidRDefault="00D661BB" w:rsidP="00CB2B69">
            <w:pPr>
              <w:pStyle w:val="Tabletext"/>
              <w:jc w:val="left"/>
              <w:rPr>
                <w:lang w:val="en-GB"/>
              </w:rPr>
            </w:pPr>
            <w:r w:rsidRPr="00E731AC">
              <w:rPr>
                <w:lang w:val="en-GB"/>
              </w:rPr>
              <w:t xml:space="preserve">Large </w:t>
            </w:r>
            <w:proofErr w:type="spellStart"/>
            <w:r w:rsidRPr="00E731AC">
              <w:rPr>
                <w:lang w:val="en-GB"/>
              </w:rPr>
              <w:t>Millimeter</w:t>
            </w:r>
            <w:proofErr w:type="spellEnd"/>
            <w:r w:rsidRPr="00E731AC">
              <w:rPr>
                <w:lang w:val="en-GB"/>
              </w:rPr>
              <w:t xml:space="preserve"> Telescope (LMT)</w:t>
            </w:r>
          </w:p>
        </w:tc>
        <w:tc>
          <w:tcPr>
            <w:tcW w:w="1515" w:type="dxa"/>
          </w:tcPr>
          <w:p w14:paraId="3ED3A821" w14:textId="77777777" w:rsidR="00D661BB" w:rsidRPr="00E731AC" w:rsidRDefault="00D661BB" w:rsidP="00A61D91">
            <w:pPr>
              <w:pStyle w:val="Tabletext"/>
              <w:jc w:val="center"/>
              <w:rPr>
                <w:lang w:val="en-GB"/>
              </w:rPr>
            </w:pPr>
            <w:r w:rsidRPr="00E731AC">
              <w:rPr>
                <w:lang w:val="en-GB"/>
              </w:rPr>
              <w:t>Mexico</w:t>
            </w:r>
          </w:p>
        </w:tc>
        <w:tc>
          <w:tcPr>
            <w:tcW w:w="1215" w:type="dxa"/>
          </w:tcPr>
          <w:p w14:paraId="58E5BE8C" w14:textId="77777777" w:rsidR="00D661BB" w:rsidRPr="00E731AC" w:rsidRDefault="00D661BB" w:rsidP="00A61D91">
            <w:pPr>
              <w:pStyle w:val="Tabletext"/>
              <w:jc w:val="center"/>
              <w:rPr>
                <w:lang w:val="en-GB"/>
              </w:rPr>
            </w:pPr>
            <w:r w:rsidRPr="00E731AC">
              <w:rPr>
                <w:lang w:val="en-GB"/>
              </w:rPr>
              <w:t>19.0</w:t>
            </w:r>
          </w:p>
        </w:tc>
        <w:tc>
          <w:tcPr>
            <w:tcW w:w="1305" w:type="dxa"/>
          </w:tcPr>
          <w:p w14:paraId="00CBE26C" w14:textId="77777777" w:rsidR="00D661BB" w:rsidRPr="00E731AC" w:rsidRDefault="00D661BB" w:rsidP="00A61D91">
            <w:pPr>
              <w:pStyle w:val="Tabletext"/>
              <w:jc w:val="center"/>
              <w:rPr>
                <w:lang w:val="en-GB"/>
              </w:rPr>
            </w:pPr>
            <w:r w:rsidRPr="00E731AC">
              <w:rPr>
                <w:lang w:val="en-GB"/>
              </w:rPr>
              <w:t>−97.3</w:t>
            </w:r>
          </w:p>
        </w:tc>
        <w:tc>
          <w:tcPr>
            <w:tcW w:w="1200" w:type="dxa"/>
          </w:tcPr>
          <w:p w14:paraId="28B9E961" w14:textId="77777777" w:rsidR="00D661BB" w:rsidRPr="00E731AC" w:rsidRDefault="00D661BB" w:rsidP="00A61D91">
            <w:pPr>
              <w:pStyle w:val="Tabletext"/>
              <w:jc w:val="center"/>
              <w:rPr>
                <w:lang w:val="en-GB"/>
              </w:rPr>
            </w:pPr>
            <w:r w:rsidRPr="00E731AC">
              <w:rPr>
                <w:lang w:val="en-GB"/>
              </w:rPr>
              <w:t>4 595</w:t>
            </w:r>
          </w:p>
        </w:tc>
      </w:tr>
      <w:tr w:rsidR="00D661BB" w:rsidRPr="00E731AC" w14:paraId="41310126" w14:textId="77777777" w:rsidTr="00A61D91">
        <w:trPr>
          <w:trHeight w:val="418"/>
          <w:jc w:val="center"/>
        </w:trPr>
        <w:tc>
          <w:tcPr>
            <w:tcW w:w="4050" w:type="dxa"/>
          </w:tcPr>
          <w:p w14:paraId="1641A97C" w14:textId="77777777" w:rsidR="00D661BB" w:rsidRPr="00E731AC" w:rsidRDefault="00D661BB" w:rsidP="00CB2B69">
            <w:pPr>
              <w:pStyle w:val="Tabletext"/>
              <w:jc w:val="left"/>
              <w:rPr>
                <w:lang w:val="en-GB"/>
              </w:rPr>
            </w:pPr>
            <w:r w:rsidRPr="00E731AC">
              <w:rPr>
                <w:lang w:val="en-GB"/>
              </w:rPr>
              <w:t xml:space="preserve">Northern Extended </w:t>
            </w:r>
            <w:proofErr w:type="spellStart"/>
            <w:r w:rsidRPr="00E731AC">
              <w:rPr>
                <w:lang w:val="en-GB"/>
              </w:rPr>
              <w:t>Millimeter</w:t>
            </w:r>
            <w:proofErr w:type="spellEnd"/>
            <w:r w:rsidRPr="00E731AC">
              <w:rPr>
                <w:lang w:val="en-GB"/>
              </w:rPr>
              <w:t xml:space="preserve"> Array (NOEMA)</w:t>
            </w:r>
          </w:p>
        </w:tc>
        <w:tc>
          <w:tcPr>
            <w:tcW w:w="1515" w:type="dxa"/>
          </w:tcPr>
          <w:p w14:paraId="700FC319" w14:textId="77777777" w:rsidR="00D661BB" w:rsidRPr="00E731AC" w:rsidRDefault="00D661BB" w:rsidP="00A61D91">
            <w:pPr>
              <w:pStyle w:val="Tabletext"/>
              <w:jc w:val="center"/>
              <w:rPr>
                <w:lang w:val="en-GB"/>
              </w:rPr>
            </w:pPr>
            <w:r w:rsidRPr="00E731AC">
              <w:rPr>
                <w:lang w:val="en-GB"/>
              </w:rPr>
              <w:t>France</w:t>
            </w:r>
          </w:p>
        </w:tc>
        <w:tc>
          <w:tcPr>
            <w:tcW w:w="1215" w:type="dxa"/>
          </w:tcPr>
          <w:p w14:paraId="27BC9A1C" w14:textId="77777777" w:rsidR="00D661BB" w:rsidRPr="00E731AC" w:rsidRDefault="00D661BB" w:rsidP="00A61D91">
            <w:pPr>
              <w:pStyle w:val="Tabletext"/>
              <w:jc w:val="center"/>
              <w:rPr>
                <w:lang w:val="en-GB"/>
              </w:rPr>
            </w:pPr>
            <w:r w:rsidRPr="00E731AC">
              <w:rPr>
                <w:lang w:val="en-GB"/>
              </w:rPr>
              <w:t>44.6</w:t>
            </w:r>
          </w:p>
        </w:tc>
        <w:tc>
          <w:tcPr>
            <w:tcW w:w="1305" w:type="dxa"/>
          </w:tcPr>
          <w:p w14:paraId="0970D9C0" w14:textId="77777777" w:rsidR="00D661BB" w:rsidRPr="00E731AC" w:rsidRDefault="00D661BB" w:rsidP="00A61D91">
            <w:pPr>
              <w:pStyle w:val="Tabletext"/>
              <w:jc w:val="center"/>
              <w:rPr>
                <w:lang w:val="en-GB"/>
              </w:rPr>
            </w:pPr>
            <w:r w:rsidRPr="00E731AC">
              <w:rPr>
                <w:lang w:val="en-GB"/>
              </w:rPr>
              <w:t>5.9</w:t>
            </w:r>
          </w:p>
        </w:tc>
        <w:tc>
          <w:tcPr>
            <w:tcW w:w="1200" w:type="dxa"/>
          </w:tcPr>
          <w:p w14:paraId="495E495B" w14:textId="77777777" w:rsidR="00D661BB" w:rsidRPr="00E731AC" w:rsidRDefault="00D661BB" w:rsidP="00A61D91">
            <w:pPr>
              <w:pStyle w:val="Tabletext"/>
              <w:jc w:val="center"/>
              <w:rPr>
                <w:lang w:val="en-GB"/>
              </w:rPr>
            </w:pPr>
            <w:r w:rsidRPr="00E731AC">
              <w:rPr>
                <w:lang w:val="en-GB"/>
              </w:rPr>
              <w:t>2 620</w:t>
            </w:r>
          </w:p>
        </w:tc>
      </w:tr>
      <w:tr w:rsidR="00D661BB" w:rsidRPr="00E731AC" w14:paraId="50D59629" w14:textId="77777777" w:rsidTr="00A61D91">
        <w:trPr>
          <w:trHeight w:val="304"/>
          <w:jc w:val="center"/>
        </w:trPr>
        <w:tc>
          <w:tcPr>
            <w:tcW w:w="4050" w:type="dxa"/>
          </w:tcPr>
          <w:p w14:paraId="1005E786" w14:textId="77777777" w:rsidR="00D661BB" w:rsidRPr="00E731AC" w:rsidRDefault="00D661BB" w:rsidP="00CB2B69">
            <w:pPr>
              <w:pStyle w:val="Tabletext"/>
              <w:jc w:val="left"/>
              <w:rPr>
                <w:lang w:val="en-GB"/>
              </w:rPr>
            </w:pPr>
            <w:proofErr w:type="spellStart"/>
            <w:r w:rsidRPr="00E731AC">
              <w:rPr>
                <w:lang w:val="en-GB"/>
              </w:rPr>
              <w:t>Submillimeter</w:t>
            </w:r>
            <w:proofErr w:type="spellEnd"/>
            <w:r w:rsidRPr="00E731AC">
              <w:rPr>
                <w:lang w:val="en-GB"/>
              </w:rPr>
              <w:t xml:space="preserve"> Array (SMA)</w:t>
            </w:r>
          </w:p>
        </w:tc>
        <w:tc>
          <w:tcPr>
            <w:tcW w:w="1515" w:type="dxa"/>
          </w:tcPr>
          <w:p w14:paraId="4D8FB58D" w14:textId="77777777" w:rsidR="00D661BB" w:rsidRPr="00E731AC" w:rsidRDefault="00D661BB" w:rsidP="00A61D91">
            <w:pPr>
              <w:pStyle w:val="Tabletext"/>
              <w:jc w:val="center"/>
              <w:rPr>
                <w:lang w:val="en-GB"/>
              </w:rPr>
            </w:pPr>
            <w:r w:rsidRPr="00E731AC">
              <w:rPr>
                <w:lang w:val="en-GB"/>
              </w:rPr>
              <w:t>Hawaii, USA</w:t>
            </w:r>
          </w:p>
        </w:tc>
        <w:tc>
          <w:tcPr>
            <w:tcW w:w="1215" w:type="dxa"/>
          </w:tcPr>
          <w:p w14:paraId="1D34D311" w14:textId="77777777" w:rsidR="00D661BB" w:rsidRPr="00E731AC" w:rsidRDefault="00D661BB" w:rsidP="00A61D91">
            <w:pPr>
              <w:pStyle w:val="Tabletext"/>
              <w:jc w:val="center"/>
              <w:rPr>
                <w:lang w:val="en-GB"/>
              </w:rPr>
            </w:pPr>
            <w:r w:rsidRPr="00E731AC">
              <w:rPr>
                <w:lang w:val="en-GB"/>
              </w:rPr>
              <w:t>19.8</w:t>
            </w:r>
          </w:p>
        </w:tc>
        <w:tc>
          <w:tcPr>
            <w:tcW w:w="1305" w:type="dxa"/>
          </w:tcPr>
          <w:p w14:paraId="0E91FBC9" w14:textId="77777777" w:rsidR="00D661BB" w:rsidRPr="00E731AC" w:rsidRDefault="00D661BB" w:rsidP="00A61D91">
            <w:pPr>
              <w:pStyle w:val="Tabletext"/>
              <w:jc w:val="center"/>
              <w:rPr>
                <w:lang w:val="en-GB"/>
              </w:rPr>
            </w:pPr>
            <w:r w:rsidRPr="00E731AC">
              <w:rPr>
                <w:lang w:val="en-GB"/>
              </w:rPr>
              <w:t>−155.5</w:t>
            </w:r>
          </w:p>
        </w:tc>
        <w:tc>
          <w:tcPr>
            <w:tcW w:w="1200" w:type="dxa"/>
          </w:tcPr>
          <w:p w14:paraId="117501E0" w14:textId="77777777" w:rsidR="00D661BB" w:rsidRPr="00E731AC" w:rsidRDefault="00D661BB" w:rsidP="00A61D91">
            <w:pPr>
              <w:pStyle w:val="Tabletext"/>
              <w:jc w:val="center"/>
              <w:rPr>
                <w:lang w:val="en-GB"/>
              </w:rPr>
            </w:pPr>
            <w:r w:rsidRPr="00E731AC">
              <w:rPr>
                <w:lang w:val="en-GB"/>
              </w:rPr>
              <w:t>4 115</w:t>
            </w:r>
          </w:p>
        </w:tc>
      </w:tr>
      <w:tr w:rsidR="00D661BB" w:rsidRPr="00E731AC" w14:paraId="71D0BE4F" w14:textId="77777777" w:rsidTr="00A61D91">
        <w:trPr>
          <w:trHeight w:val="190"/>
          <w:jc w:val="center"/>
        </w:trPr>
        <w:tc>
          <w:tcPr>
            <w:tcW w:w="4050" w:type="dxa"/>
          </w:tcPr>
          <w:p w14:paraId="2CEE8E0B" w14:textId="77777777" w:rsidR="00D661BB" w:rsidRPr="00E731AC" w:rsidRDefault="00D661BB" w:rsidP="00CB2B69">
            <w:pPr>
              <w:pStyle w:val="Tabletext"/>
              <w:jc w:val="left"/>
              <w:rPr>
                <w:lang w:val="en-GB"/>
              </w:rPr>
            </w:pPr>
            <w:r w:rsidRPr="00E731AC">
              <w:rPr>
                <w:lang w:val="en-GB"/>
              </w:rPr>
              <w:t>South Pole Telescope (SPT)</w:t>
            </w:r>
          </w:p>
        </w:tc>
        <w:tc>
          <w:tcPr>
            <w:tcW w:w="1515" w:type="dxa"/>
          </w:tcPr>
          <w:p w14:paraId="56CC0C18" w14:textId="77777777" w:rsidR="00D661BB" w:rsidRPr="00E731AC" w:rsidRDefault="00D661BB" w:rsidP="00A61D91">
            <w:pPr>
              <w:pStyle w:val="Tabletext"/>
              <w:jc w:val="center"/>
              <w:rPr>
                <w:lang w:val="en-GB"/>
              </w:rPr>
            </w:pPr>
            <w:r w:rsidRPr="00E731AC">
              <w:rPr>
                <w:lang w:val="en-GB"/>
              </w:rPr>
              <w:t>Antarctica</w:t>
            </w:r>
          </w:p>
        </w:tc>
        <w:tc>
          <w:tcPr>
            <w:tcW w:w="1215" w:type="dxa"/>
          </w:tcPr>
          <w:p w14:paraId="6CF8D539" w14:textId="77777777" w:rsidR="00D661BB" w:rsidRPr="00E731AC" w:rsidRDefault="00D661BB" w:rsidP="00A61D91">
            <w:pPr>
              <w:pStyle w:val="Tabletext"/>
              <w:jc w:val="center"/>
              <w:rPr>
                <w:lang w:val="en-GB"/>
              </w:rPr>
            </w:pPr>
            <w:r w:rsidRPr="00E731AC">
              <w:rPr>
                <w:lang w:val="en-GB"/>
              </w:rPr>
              <w:t>−90.0</w:t>
            </w:r>
          </w:p>
        </w:tc>
        <w:tc>
          <w:tcPr>
            <w:tcW w:w="1305" w:type="dxa"/>
          </w:tcPr>
          <w:p w14:paraId="2118EA1D" w14:textId="77777777" w:rsidR="00D661BB" w:rsidRPr="00E731AC" w:rsidRDefault="00D661BB" w:rsidP="00A61D91">
            <w:pPr>
              <w:pStyle w:val="Tabletext"/>
              <w:jc w:val="center"/>
              <w:rPr>
                <w:lang w:val="en-GB"/>
              </w:rPr>
            </w:pPr>
            <w:r w:rsidRPr="00E731AC">
              <w:rPr>
                <w:lang w:val="en-GB"/>
              </w:rPr>
              <w:t>0</w:t>
            </w:r>
          </w:p>
        </w:tc>
        <w:tc>
          <w:tcPr>
            <w:tcW w:w="1200" w:type="dxa"/>
          </w:tcPr>
          <w:p w14:paraId="53DA1E7F" w14:textId="77777777" w:rsidR="00D661BB" w:rsidRPr="00E731AC" w:rsidRDefault="00D661BB" w:rsidP="00A61D91">
            <w:pPr>
              <w:pStyle w:val="Tabletext"/>
              <w:jc w:val="center"/>
              <w:rPr>
                <w:lang w:val="en-GB"/>
              </w:rPr>
            </w:pPr>
            <w:r w:rsidRPr="00E731AC">
              <w:rPr>
                <w:lang w:val="en-GB"/>
              </w:rPr>
              <w:t>2 815</w:t>
            </w:r>
          </w:p>
        </w:tc>
      </w:tr>
    </w:tbl>
    <w:p w14:paraId="7021C42C" w14:textId="77777777" w:rsidR="00D661BB" w:rsidRPr="00E731AC" w:rsidRDefault="00D661BB" w:rsidP="00D661BB">
      <w:pPr>
        <w:pStyle w:val="Tablefin"/>
      </w:pPr>
    </w:p>
    <w:p w14:paraId="5A6FC657" w14:textId="77777777" w:rsidR="00D661BB" w:rsidRPr="00E731AC" w:rsidRDefault="00D661BB" w:rsidP="00D661BB">
      <w:pPr>
        <w:pStyle w:val="Heading1"/>
        <w:rPr>
          <w:lang w:val="en-GB"/>
        </w:rPr>
      </w:pPr>
      <w:bookmarkStart w:id="12" w:name="_Toc83021617"/>
      <w:r w:rsidRPr="00E731AC">
        <w:rPr>
          <w:lang w:val="en-GB"/>
        </w:rPr>
        <w:lastRenderedPageBreak/>
        <w:t>4</w:t>
      </w:r>
      <w:r w:rsidRPr="00E731AC">
        <w:rPr>
          <w:lang w:val="en-GB"/>
        </w:rPr>
        <w:tab/>
        <w:t>Science results</w:t>
      </w:r>
      <w:bookmarkEnd w:id="12"/>
    </w:p>
    <w:p w14:paraId="0D18E946" w14:textId="202BA6F7" w:rsidR="00D661BB" w:rsidRPr="00E731AC" w:rsidRDefault="00D661BB" w:rsidP="00D661BB">
      <w:pPr>
        <w:pBdr>
          <w:top w:val="nil"/>
          <w:left w:val="nil"/>
          <w:bottom w:val="nil"/>
          <w:right w:val="nil"/>
          <w:between w:val="nil"/>
        </w:pBdr>
        <w:rPr>
          <w:lang w:val="en-GB"/>
        </w:rPr>
      </w:pPr>
      <w:bookmarkStart w:id="13" w:name="_heading=h.gjdgxs" w:colFirst="0" w:colLast="0"/>
      <w:bookmarkEnd w:id="13"/>
      <w:r w:rsidRPr="00E731AC">
        <w:rPr>
          <w:lang w:val="en-GB"/>
        </w:rPr>
        <w:t xml:space="preserve">Creating images from sparsely sampled </w:t>
      </w:r>
      <w:r w:rsidRPr="00E731AC">
        <w:rPr>
          <w:i/>
          <w:lang w:val="en-GB"/>
        </w:rPr>
        <w:t>(</w:t>
      </w:r>
      <w:proofErr w:type="spellStart"/>
      <w:proofErr w:type="gramStart"/>
      <w:r w:rsidRPr="00E731AC">
        <w:rPr>
          <w:i/>
          <w:lang w:val="en-GB"/>
        </w:rPr>
        <w:t>u,v</w:t>
      </w:r>
      <w:proofErr w:type="spellEnd"/>
      <w:proofErr w:type="gramEnd"/>
      <w:r w:rsidRPr="00E731AC">
        <w:rPr>
          <w:i/>
          <w:lang w:val="en-GB"/>
        </w:rPr>
        <w:t>)</w:t>
      </w:r>
      <w:r w:rsidRPr="00E731AC">
        <w:rPr>
          <w:lang w:val="en-GB"/>
        </w:rPr>
        <w:t xml:space="preserve"> data poses several computational and scientific challenges. The EHT images of M87 shown in Fig</w:t>
      </w:r>
      <w:r w:rsidR="0046560B" w:rsidRPr="00E731AC">
        <w:rPr>
          <w:lang w:val="en-GB"/>
        </w:rPr>
        <w:t>. 3</w:t>
      </w:r>
      <w:r w:rsidRPr="00E731AC">
        <w:rPr>
          <w:lang w:val="en-GB"/>
        </w:rPr>
        <w:t xml:space="preserve"> are among the most vetted interferometric images ever published and highlight the sensitivity and spatial resolution achievable with </w:t>
      </w:r>
      <w:proofErr w:type="gramStart"/>
      <w:r w:rsidRPr="00E731AC">
        <w:rPr>
          <w:lang w:val="en-GB"/>
        </w:rPr>
        <w:t>widely-distributed</w:t>
      </w:r>
      <w:proofErr w:type="gramEnd"/>
      <w:r w:rsidRPr="00E731AC">
        <w:rPr>
          <w:lang w:val="en-GB"/>
        </w:rPr>
        <w:t xml:space="preserve"> arrays of radio telescopes located across the globe. The first science results on M87 from the EHT were published in 2019, with subsequent analysis of linearly polarized emission published in 2021. First results on </w:t>
      </w:r>
      <w:proofErr w:type="spellStart"/>
      <w:r w:rsidRPr="00E731AC">
        <w:rPr>
          <w:lang w:val="en-GB"/>
        </w:rPr>
        <w:t>Sgr</w:t>
      </w:r>
      <w:proofErr w:type="spellEnd"/>
      <w:r w:rsidRPr="00E731AC">
        <w:rPr>
          <w:lang w:val="en-GB"/>
        </w:rPr>
        <w:t xml:space="preserve"> A* followed in 2022. These results were widely distributed and appeared on the front pages of numerous newspapers and captured the imagination of scientists and the </w:t>
      </w:r>
      <w:proofErr w:type="gramStart"/>
      <w:r w:rsidRPr="00E731AC">
        <w:rPr>
          <w:lang w:val="en-GB"/>
        </w:rPr>
        <w:t>general public</w:t>
      </w:r>
      <w:proofErr w:type="gramEnd"/>
      <w:r w:rsidRPr="00E731AC">
        <w:rPr>
          <w:lang w:val="en-GB"/>
        </w:rPr>
        <w:t>.</w:t>
      </w:r>
    </w:p>
    <w:p w14:paraId="0FB9EAF7" w14:textId="0EB7B050" w:rsidR="00D661BB" w:rsidRPr="00E731AC" w:rsidRDefault="00D661BB" w:rsidP="00D661BB">
      <w:pPr>
        <w:pStyle w:val="FigureNo"/>
        <w:rPr>
          <w:lang w:val="en-GB"/>
        </w:rPr>
      </w:pPr>
      <w:r w:rsidRPr="00E731AC">
        <w:rPr>
          <w:lang w:val="en-GB"/>
        </w:rPr>
        <w:t xml:space="preserve">FIGURE </w:t>
      </w:r>
      <w:r w:rsidR="0046560B" w:rsidRPr="00E731AC">
        <w:rPr>
          <w:lang w:val="en-GB"/>
        </w:rPr>
        <w:t>3</w:t>
      </w:r>
    </w:p>
    <w:p w14:paraId="6A77B29C" w14:textId="487705B2" w:rsidR="00D661BB" w:rsidRPr="00E731AC" w:rsidRDefault="00D661BB" w:rsidP="00D661BB">
      <w:pPr>
        <w:pStyle w:val="Figuretitle"/>
        <w:rPr>
          <w:lang w:val="en-GB"/>
        </w:rPr>
      </w:pPr>
      <w:r w:rsidRPr="00E731AC">
        <w:rPr>
          <w:lang w:val="en-GB"/>
        </w:rPr>
        <w:t>First images of M87 from the Event Horizon Telescope</w:t>
      </w:r>
    </w:p>
    <w:p w14:paraId="0D0C034F" w14:textId="77777777" w:rsidR="00D661BB" w:rsidRPr="00E731AC" w:rsidRDefault="00D661BB" w:rsidP="00D661BB">
      <w:pPr>
        <w:pStyle w:val="Figure"/>
        <w:rPr>
          <w:lang w:val="en-GB"/>
        </w:rPr>
      </w:pPr>
      <w:r w:rsidRPr="00E731AC">
        <w:rPr>
          <w:noProof/>
          <w:lang w:val="en-GB"/>
        </w:rPr>
        <w:drawing>
          <wp:inline distT="114300" distB="114300" distL="114300" distR="114300" wp14:anchorId="12101044" wp14:editId="0D4CAC77">
            <wp:extent cx="5943600" cy="1409700"/>
            <wp:effectExtent l="0" t="0" r="0" b="0"/>
            <wp:docPr id="7" name="image1.jpg" descr="A picture containing text, star, light&#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1.jpg" descr="A picture containing text, star, light&#10;&#10;Description automatically generated"/>
                    <pic:cNvPicPr preferRelativeResize="0"/>
                  </pic:nvPicPr>
                  <pic:blipFill>
                    <a:blip r:embed="rId17"/>
                    <a:srcRect/>
                    <a:stretch>
                      <a:fillRect/>
                    </a:stretch>
                  </pic:blipFill>
                  <pic:spPr>
                    <a:xfrm>
                      <a:off x="0" y="0"/>
                      <a:ext cx="5943600" cy="1409700"/>
                    </a:xfrm>
                    <a:prstGeom prst="rect">
                      <a:avLst/>
                    </a:prstGeom>
                    <a:ln/>
                  </pic:spPr>
                </pic:pic>
              </a:graphicData>
            </a:graphic>
          </wp:inline>
        </w:drawing>
      </w:r>
    </w:p>
    <w:p w14:paraId="20E7B21C" w14:textId="40257498" w:rsidR="00D661BB" w:rsidRPr="00E731AC" w:rsidRDefault="00257BC9" w:rsidP="00CB2B69">
      <w:pPr>
        <w:pStyle w:val="Note"/>
        <w:rPr>
          <w:lang w:val="en-GB"/>
        </w:rPr>
      </w:pPr>
      <w:r w:rsidRPr="00E731AC">
        <w:rPr>
          <w:i/>
          <w:iCs/>
          <w:lang w:val="en-GB"/>
        </w:rPr>
        <w:t xml:space="preserve">Note to </w:t>
      </w:r>
      <w:r w:rsidR="00D661BB" w:rsidRPr="00E731AC">
        <w:rPr>
          <w:i/>
          <w:iCs/>
          <w:lang w:val="en-GB"/>
        </w:rPr>
        <w:t>Fig</w:t>
      </w:r>
      <w:r w:rsidRPr="00E731AC">
        <w:rPr>
          <w:i/>
          <w:iCs/>
          <w:lang w:val="en-GB"/>
        </w:rPr>
        <w:t>.</w:t>
      </w:r>
      <w:r w:rsidR="00D661BB" w:rsidRPr="00E731AC">
        <w:rPr>
          <w:i/>
          <w:iCs/>
          <w:lang w:val="en-GB"/>
        </w:rPr>
        <w:t xml:space="preserve"> </w:t>
      </w:r>
      <w:r w:rsidR="0046560B" w:rsidRPr="00E731AC">
        <w:rPr>
          <w:i/>
          <w:iCs/>
          <w:lang w:val="en-GB"/>
        </w:rPr>
        <w:t>3</w:t>
      </w:r>
      <w:r w:rsidR="00D661BB" w:rsidRPr="00E731AC">
        <w:rPr>
          <w:lang w:val="en-GB"/>
        </w:rPr>
        <w:t xml:space="preserve">: The asymmetric ring of emission is consistent with relativistic predictions from an optically thin plasma orbiting a black hole with a mass of approximately 6.5 billion times that of the sun </w:t>
      </w:r>
      <w:r w:rsidR="008F0F22" w:rsidRPr="00E731AC">
        <w:rPr>
          <w:lang w:val="en-GB"/>
        </w:rPr>
        <w:t>[2], [4]</w:t>
      </w:r>
      <w:r w:rsidR="00D661BB" w:rsidRPr="00E731AC">
        <w:rPr>
          <w:lang w:val="en-GB"/>
        </w:rPr>
        <w:t>.</w:t>
      </w:r>
    </w:p>
    <w:p w14:paraId="73A8AFCA" w14:textId="0F328DF5" w:rsidR="00D661BB" w:rsidRPr="00E731AC" w:rsidRDefault="00D661BB" w:rsidP="00D661BB">
      <w:pPr>
        <w:rPr>
          <w:lang w:val="en-GB"/>
        </w:rPr>
      </w:pPr>
      <w:r w:rsidRPr="00E731AC">
        <w:rPr>
          <w:lang w:val="en-GB"/>
        </w:rPr>
        <w:t xml:space="preserve">For the giant elliptical galaxy M87, the primary result was the detection of a ring of emission with a diameter of 42 ± 3 </w:t>
      </w:r>
      <w:proofErr w:type="spellStart"/>
      <w:r w:rsidRPr="00E731AC">
        <w:rPr>
          <w:lang w:val="en-GB"/>
        </w:rPr>
        <w:t>μas</w:t>
      </w:r>
      <w:proofErr w:type="spellEnd"/>
      <w:r w:rsidRPr="00E731AC">
        <w:rPr>
          <w:lang w:val="en-GB"/>
        </w:rPr>
        <w:t xml:space="preserve"> around the black hole in the centre of the galaxy </w:t>
      </w:r>
      <w:r w:rsidR="00D66084" w:rsidRPr="00E731AC">
        <w:rPr>
          <w:lang w:val="en-GB"/>
        </w:rPr>
        <w:t>[2]</w:t>
      </w:r>
      <w:r w:rsidRPr="00E731AC">
        <w:rPr>
          <w:lang w:val="en-GB"/>
        </w:rPr>
        <w:t>. The size of the ring indicates that the mass of the central black hole is (6.5 ± 0.7) × 10</w:t>
      </w:r>
      <w:r w:rsidRPr="00E731AC">
        <w:rPr>
          <w:vertAlign w:val="superscript"/>
          <w:lang w:val="en-GB"/>
        </w:rPr>
        <w:t>9</w:t>
      </w:r>
      <w:r w:rsidRPr="00E731AC">
        <w:rPr>
          <w:lang w:val="en-GB"/>
        </w:rPr>
        <w:t xml:space="preserve"> solar masses, consistent with prior estimates of the black hole mass derived from stellar dynamics (e.g. </w:t>
      </w:r>
      <w:r w:rsidR="00E50C1F" w:rsidRPr="00E731AC">
        <w:rPr>
          <w:lang w:val="en-GB"/>
        </w:rPr>
        <w:t>[6]</w:t>
      </w:r>
      <w:r w:rsidRPr="00E731AC">
        <w:rPr>
          <w:lang w:val="en-GB"/>
        </w:rPr>
        <w:t xml:space="preserve">). </w:t>
      </w:r>
    </w:p>
    <w:p w14:paraId="296CCD7F" w14:textId="2BAE7413" w:rsidR="00D661BB" w:rsidRPr="00E731AC" w:rsidRDefault="00D661BB" w:rsidP="00D661BB">
      <w:pPr>
        <w:rPr>
          <w:lang w:val="en-GB"/>
        </w:rPr>
      </w:pPr>
      <w:r w:rsidRPr="00E731AC">
        <w:rPr>
          <w:lang w:val="en-GB"/>
        </w:rPr>
        <w:t>In 2022, the EHT published the first images of the emission around Sagittarius A*, the supermassive black hole in the centre of our Galaxy (EHTC 2022). As shown in Fig</w:t>
      </w:r>
      <w:r w:rsidR="00257BC9" w:rsidRPr="00E731AC">
        <w:rPr>
          <w:lang w:val="en-GB"/>
        </w:rPr>
        <w:t>.</w:t>
      </w:r>
      <w:r w:rsidRPr="00E731AC">
        <w:rPr>
          <w:lang w:val="en-GB"/>
        </w:rPr>
        <w:t xml:space="preserve"> 4, the emission shows a ringlike morphology, </w:t>
      </w:r>
      <w:proofErr w:type="gramStart"/>
      <w:r w:rsidRPr="00E731AC">
        <w:rPr>
          <w:lang w:val="en-GB"/>
        </w:rPr>
        <w:t>similar to</w:t>
      </w:r>
      <w:proofErr w:type="gramEnd"/>
      <w:r w:rsidRPr="00E731AC">
        <w:rPr>
          <w:lang w:val="en-GB"/>
        </w:rPr>
        <w:t xml:space="preserve"> M87, with a ring diameter of 51.8 ± 2.3 </w:t>
      </w:r>
      <w:proofErr w:type="spellStart"/>
      <w:r w:rsidRPr="00E731AC">
        <w:rPr>
          <w:lang w:val="en-GB"/>
        </w:rPr>
        <w:t>μas</w:t>
      </w:r>
      <w:proofErr w:type="spellEnd"/>
      <w:r w:rsidRPr="00E731AC">
        <w:rPr>
          <w:lang w:val="en-GB"/>
        </w:rPr>
        <w:t>, as expected for a ~4</w:t>
      </w:r>
      <w:r w:rsidR="00CB2B69" w:rsidRPr="00E731AC">
        <w:rPr>
          <w:lang w:val="en-GB"/>
        </w:rPr>
        <w:t> </w:t>
      </w:r>
      <w:r w:rsidRPr="00E731AC">
        <w:rPr>
          <w:lang w:val="en-GB"/>
        </w:rPr>
        <w:sym w:font="Symbol" w:char="F0B4"/>
      </w:r>
      <w:r w:rsidR="00CB2B69" w:rsidRPr="00E731AC">
        <w:rPr>
          <w:lang w:val="en-GB"/>
        </w:rPr>
        <w:t> </w:t>
      </w:r>
      <w:r w:rsidRPr="00E731AC">
        <w:rPr>
          <w:lang w:val="en-GB"/>
        </w:rPr>
        <w:t>10</w:t>
      </w:r>
      <w:r w:rsidRPr="00E731AC">
        <w:rPr>
          <w:vertAlign w:val="superscript"/>
          <w:lang w:val="en-GB"/>
        </w:rPr>
        <w:t>6</w:t>
      </w:r>
      <w:r w:rsidR="00CB2B69" w:rsidRPr="00E731AC">
        <w:rPr>
          <w:lang w:val="en-GB"/>
        </w:rPr>
        <w:t> </w:t>
      </w:r>
      <w:r w:rsidRPr="00E731AC">
        <w:rPr>
          <w:lang w:val="en-GB"/>
        </w:rPr>
        <w:t>M</w:t>
      </w:r>
      <w:r w:rsidRPr="00E731AC">
        <w:rPr>
          <w:rFonts w:eastAsia="Segoe UI Symbol"/>
          <w:vertAlign w:val="subscript"/>
          <w:lang w:val="en-GB"/>
        </w:rPr>
        <w:t>☉</w:t>
      </w:r>
      <w:r w:rsidRPr="00E731AC">
        <w:rPr>
          <w:lang w:val="en-GB"/>
        </w:rPr>
        <w:t xml:space="preserve"> black hole in the centre of the Milky Way. The fact that these two black holes of vastly different sizes look the same is an exciting finding. It is another confirmation of Einstein’s theory of general relativity, as general relativity predicts that all black holes look and behave the same, regardless of their mass.</w:t>
      </w:r>
    </w:p>
    <w:p w14:paraId="4E145761" w14:textId="53E04EC1" w:rsidR="00D661BB" w:rsidRPr="00E731AC" w:rsidRDefault="00D661BB" w:rsidP="00D661BB">
      <w:pPr>
        <w:rPr>
          <w:lang w:val="en-GB"/>
        </w:rPr>
      </w:pPr>
      <w:r w:rsidRPr="00E731AC">
        <w:rPr>
          <w:lang w:val="en-GB"/>
        </w:rPr>
        <w:t xml:space="preserve">The Event Horizon Telescope has demonstrated the capabilities of </w:t>
      </w:r>
      <w:proofErr w:type="gramStart"/>
      <w:r w:rsidRPr="00E731AC">
        <w:rPr>
          <w:lang w:val="en-GB"/>
        </w:rPr>
        <w:t>widely-distributed</w:t>
      </w:r>
      <w:proofErr w:type="gramEnd"/>
      <w:r w:rsidRPr="00E731AC">
        <w:rPr>
          <w:lang w:val="en-GB"/>
        </w:rPr>
        <w:t xml:space="preserve"> arrays of radio telescopes operating above 200 GHz to create extremely high spatial resolution images of astronomical objects. However, the sparse arrays used present considerable challenges in image reconstruction and the astronomical community continues to study the impact on the fidelity of the images. The addition of more telescopes and improved equipment installed on these telescopes will yield even more robust image fidelity in the future.</w:t>
      </w:r>
    </w:p>
    <w:p w14:paraId="7D6900B2" w14:textId="796EF388" w:rsidR="00D661BB" w:rsidRPr="00E731AC" w:rsidRDefault="00D661BB" w:rsidP="00D661BB">
      <w:pPr>
        <w:pStyle w:val="FigureNo"/>
        <w:rPr>
          <w:lang w:val="en-GB"/>
        </w:rPr>
      </w:pPr>
      <w:r w:rsidRPr="00E731AC">
        <w:rPr>
          <w:lang w:val="en-GB"/>
        </w:rPr>
        <w:lastRenderedPageBreak/>
        <w:t>FIGURE 4</w:t>
      </w:r>
    </w:p>
    <w:p w14:paraId="404CB269" w14:textId="77777777" w:rsidR="00D661BB" w:rsidRPr="00E731AC" w:rsidRDefault="00D661BB" w:rsidP="00D661BB">
      <w:pPr>
        <w:pStyle w:val="Figuretitle"/>
        <w:rPr>
          <w:lang w:val="en-GB"/>
        </w:rPr>
      </w:pPr>
      <w:r w:rsidRPr="00E731AC">
        <w:rPr>
          <w:lang w:val="en-GB"/>
        </w:rPr>
        <w:t>First image of Sagittarius A* from the Event Horizon Telescope</w:t>
      </w:r>
    </w:p>
    <w:p w14:paraId="596548D3" w14:textId="77777777" w:rsidR="00D661BB" w:rsidRPr="00E731AC" w:rsidRDefault="00D661BB" w:rsidP="00D661BB">
      <w:pPr>
        <w:pStyle w:val="Figure"/>
        <w:rPr>
          <w:lang w:val="en-GB"/>
        </w:rPr>
      </w:pPr>
      <w:r w:rsidRPr="00E731AC">
        <w:rPr>
          <w:noProof/>
          <w:lang w:val="en-GB"/>
        </w:rPr>
        <w:drawing>
          <wp:inline distT="0" distB="0" distL="0" distR="0" wp14:anchorId="518107B4" wp14:editId="5E116040">
            <wp:extent cx="3098800" cy="4406900"/>
            <wp:effectExtent l="0" t="0" r="0" b="0"/>
            <wp:docPr id="11" name="Picture 11"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imelin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98800" cy="4406900"/>
                    </a:xfrm>
                    <a:prstGeom prst="rect">
                      <a:avLst/>
                    </a:prstGeom>
                  </pic:spPr>
                </pic:pic>
              </a:graphicData>
            </a:graphic>
          </wp:inline>
        </w:drawing>
      </w:r>
    </w:p>
    <w:p w14:paraId="1DA7A8F6" w14:textId="4A7C28CD" w:rsidR="00D661BB" w:rsidRPr="00E731AC" w:rsidRDefault="00C9389F" w:rsidP="00CB2B69">
      <w:pPr>
        <w:pStyle w:val="Note"/>
        <w:rPr>
          <w:lang w:val="en-GB"/>
        </w:rPr>
      </w:pPr>
      <w:r w:rsidRPr="00E731AC">
        <w:rPr>
          <w:i/>
          <w:iCs/>
          <w:lang w:val="en-GB"/>
        </w:rPr>
        <w:t xml:space="preserve">Note to </w:t>
      </w:r>
      <w:r w:rsidR="00D661BB" w:rsidRPr="00E731AC">
        <w:rPr>
          <w:i/>
          <w:iCs/>
          <w:lang w:val="en-GB"/>
        </w:rPr>
        <w:t>Fig</w:t>
      </w:r>
      <w:r w:rsidRPr="00E731AC">
        <w:rPr>
          <w:i/>
          <w:iCs/>
          <w:lang w:val="en-GB"/>
        </w:rPr>
        <w:t>.</w:t>
      </w:r>
      <w:r w:rsidR="00D661BB" w:rsidRPr="00E731AC">
        <w:rPr>
          <w:i/>
          <w:iCs/>
          <w:lang w:val="en-GB"/>
        </w:rPr>
        <w:t xml:space="preserve"> 4</w:t>
      </w:r>
      <w:r w:rsidR="00D661BB" w:rsidRPr="00E731AC">
        <w:rPr>
          <w:lang w:val="en-GB"/>
        </w:rPr>
        <w:t xml:space="preserve">: The size of the average image of </w:t>
      </w:r>
      <w:proofErr w:type="spellStart"/>
      <w:r w:rsidR="00D661BB" w:rsidRPr="00E731AC">
        <w:rPr>
          <w:lang w:val="en-GB"/>
        </w:rPr>
        <w:t>Sgr</w:t>
      </w:r>
      <w:proofErr w:type="spellEnd"/>
      <w:r w:rsidR="00D661BB" w:rsidRPr="00E731AC">
        <w:rPr>
          <w:lang w:val="en-GB"/>
        </w:rPr>
        <w:t xml:space="preserve"> A* on 7 April 2017 (top) is consistent with mass and distance measurements obtained from tracking stellar orbits in the Galactic Centre region at near infrared wavelengths (e.g. </w:t>
      </w:r>
      <w:r w:rsidR="00AC001F" w:rsidRPr="00E731AC">
        <w:rPr>
          <w:lang w:val="en-GB"/>
        </w:rPr>
        <w:t xml:space="preserve">[1], </w:t>
      </w:r>
      <w:r w:rsidR="009A5AC1" w:rsidRPr="00E731AC">
        <w:rPr>
          <w:lang w:val="en-GB"/>
        </w:rPr>
        <w:t>[7]</w:t>
      </w:r>
      <w:r w:rsidR="00D661BB" w:rsidRPr="00E731AC">
        <w:rPr>
          <w:lang w:val="en-GB"/>
        </w:rPr>
        <w:t>). Individual images cluster into four different groups differing in their recovered morphology around the ring (left three panels at bottom), with a small cluster of images that are not ringlike (bottom right); these differences likely point to rapidly changing structures within the emission that cannot be confidently recovered with the limited (</w:t>
      </w:r>
      <w:proofErr w:type="spellStart"/>
      <w:proofErr w:type="gramStart"/>
      <w:r w:rsidR="00D661BB" w:rsidRPr="00E731AC">
        <w:rPr>
          <w:i/>
          <w:iCs/>
          <w:lang w:val="en-GB"/>
        </w:rPr>
        <w:t>u</w:t>
      </w:r>
      <w:r w:rsidR="00D661BB" w:rsidRPr="00E731AC">
        <w:rPr>
          <w:lang w:val="en-GB"/>
        </w:rPr>
        <w:t>,</w:t>
      </w:r>
      <w:r w:rsidR="00D661BB" w:rsidRPr="00E731AC">
        <w:rPr>
          <w:i/>
          <w:iCs/>
          <w:lang w:val="en-GB"/>
        </w:rPr>
        <w:t>v</w:t>
      </w:r>
      <w:proofErr w:type="spellEnd"/>
      <w:proofErr w:type="gramEnd"/>
      <w:r w:rsidR="00D661BB" w:rsidRPr="00E731AC">
        <w:rPr>
          <w:lang w:val="en-GB"/>
        </w:rPr>
        <w:t xml:space="preserve">) coverage of the 2017 data. The diameter of the ring matches expectations based on the known mass and distance of </w:t>
      </w:r>
      <w:proofErr w:type="spellStart"/>
      <w:r w:rsidR="00D661BB" w:rsidRPr="00E731AC">
        <w:rPr>
          <w:lang w:val="en-GB"/>
        </w:rPr>
        <w:t>Sgr</w:t>
      </w:r>
      <w:proofErr w:type="spellEnd"/>
      <w:r w:rsidR="00D661BB" w:rsidRPr="00E731AC">
        <w:rPr>
          <w:lang w:val="en-GB"/>
        </w:rPr>
        <w:t xml:space="preserve"> A*. </w:t>
      </w:r>
      <w:r w:rsidR="005E2C69" w:rsidRPr="00E731AC">
        <w:rPr>
          <w:lang w:val="en-GB"/>
        </w:rPr>
        <w:t>[5]</w:t>
      </w:r>
    </w:p>
    <w:p w14:paraId="4409A4D5" w14:textId="77777777" w:rsidR="00D661BB" w:rsidRPr="00E731AC" w:rsidRDefault="00D661BB" w:rsidP="00D661BB">
      <w:pPr>
        <w:pStyle w:val="Heading1"/>
        <w:rPr>
          <w:lang w:val="en-GB"/>
        </w:rPr>
      </w:pPr>
      <w:bookmarkStart w:id="14" w:name="_Toc83021618"/>
      <w:r w:rsidRPr="00E731AC">
        <w:rPr>
          <w:lang w:val="en-GB"/>
        </w:rPr>
        <w:t>5</w:t>
      </w:r>
      <w:r w:rsidRPr="00E731AC">
        <w:rPr>
          <w:lang w:val="en-GB"/>
        </w:rPr>
        <w:tab/>
        <w:t>Future directions</w:t>
      </w:r>
      <w:bookmarkEnd w:id="14"/>
    </w:p>
    <w:p w14:paraId="41055373" w14:textId="77777777" w:rsidR="00D661BB" w:rsidRPr="00E731AC" w:rsidRDefault="00D661BB" w:rsidP="00D661BB">
      <w:pPr>
        <w:rPr>
          <w:lang w:val="en-GB"/>
        </w:rPr>
      </w:pPr>
      <w:r w:rsidRPr="00E731AC">
        <w:rPr>
          <w:lang w:val="en-GB"/>
        </w:rPr>
        <w:t>The addition of new telescope sites and expanded technical capabilities will enable high spatial resolution observations with greater sensitivity and image fidelity in the future.</w:t>
      </w:r>
    </w:p>
    <w:p w14:paraId="045F34FA" w14:textId="77777777" w:rsidR="00D661BB" w:rsidRPr="00E731AC" w:rsidRDefault="00D661BB" w:rsidP="00D661BB">
      <w:pPr>
        <w:pStyle w:val="Heading2"/>
        <w:rPr>
          <w:lang w:val="en-GB"/>
        </w:rPr>
      </w:pPr>
      <w:bookmarkStart w:id="15" w:name="_Toc83021619"/>
      <w:r w:rsidRPr="00E731AC">
        <w:rPr>
          <w:lang w:val="en-GB"/>
        </w:rPr>
        <w:t>5.1</w:t>
      </w:r>
      <w:r w:rsidRPr="00E731AC">
        <w:rPr>
          <w:lang w:val="en-GB"/>
        </w:rPr>
        <w:tab/>
        <w:t>New telescope sites</w:t>
      </w:r>
      <w:bookmarkEnd w:id="15"/>
    </w:p>
    <w:p w14:paraId="53801843" w14:textId="23465047" w:rsidR="00D661BB" w:rsidRPr="00E731AC" w:rsidRDefault="00D661BB" w:rsidP="00D661BB">
      <w:pPr>
        <w:rPr>
          <w:lang w:val="en-GB"/>
        </w:rPr>
      </w:pPr>
      <w:r w:rsidRPr="00E731AC">
        <w:rPr>
          <w:lang w:val="en-GB"/>
        </w:rPr>
        <w:t>The Greenland Telescope (GLT) is currently sited at Thule Air Base at sea level on the northwest coast of Greenland, where the telescope has been tested and operated. The plan is to transport the telescope to Summit Station on the Greenland ice sheet, where the higher elevation (3</w:t>
      </w:r>
      <w:r w:rsidR="00E731AC">
        <w:rPr>
          <w:lang w:val="en-GB"/>
        </w:rPr>
        <w:t> </w:t>
      </w:r>
      <w:r w:rsidRPr="00E731AC">
        <w:rPr>
          <w:lang w:val="en-GB"/>
        </w:rPr>
        <w:t>200 m) is more conducive to observing at 345 GHz and higher frequencies.</w:t>
      </w:r>
    </w:p>
    <w:p w14:paraId="742F9A14" w14:textId="00170606" w:rsidR="00D661BB" w:rsidRPr="00E731AC" w:rsidRDefault="00D661BB" w:rsidP="00D661BB">
      <w:pPr>
        <w:rPr>
          <w:lang w:val="en-GB"/>
        </w:rPr>
      </w:pPr>
      <w:r w:rsidRPr="00E731AC">
        <w:rPr>
          <w:lang w:val="en-GB"/>
        </w:rPr>
        <w:t xml:space="preserve">A 10-m telescope formerly used in the Combined Array for Research in </w:t>
      </w:r>
      <w:r w:rsidR="00E11C05" w:rsidRPr="00E731AC">
        <w:rPr>
          <w:lang w:val="en-GB"/>
        </w:rPr>
        <w:t>Millimetre</w:t>
      </w:r>
      <w:r w:rsidRPr="00E731AC">
        <w:rPr>
          <w:lang w:val="en-GB"/>
        </w:rPr>
        <w:t xml:space="preserve">-wave Astronomy (CARMA) is being relocated to the Owens Valley Radio Observatory (OVRO) and outfitted with new electronics to participate in the EHT. Construction is expected to be complete in 2023. Due to </w:t>
      </w:r>
      <w:r w:rsidRPr="00E731AC">
        <w:rPr>
          <w:lang w:val="en-GB"/>
        </w:rPr>
        <w:lastRenderedPageBreak/>
        <w:t>the lower elevation of the OVRO site (1200 m), it is not anticipated that a 345 GHz receiver will be added to the telescope.</w:t>
      </w:r>
    </w:p>
    <w:p w14:paraId="6136E601" w14:textId="4CEFA056" w:rsidR="00D661BB" w:rsidRPr="00E731AC" w:rsidRDefault="00D661BB" w:rsidP="00D661BB">
      <w:pPr>
        <w:rPr>
          <w:lang w:val="en-GB"/>
        </w:rPr>
      </w:pPr>
      <w:r w:rsidRPr="00E731AC">
        <w:rPr>
          <w:lang w:val="en-GB"/>
        </w:rPr>
        <w:t>The Haystack 37-m telescope is located near sea level in Westford, Massachusetts. A funded study is currently underway to design a 230 GHz receiver and upgrade the signal chain. While VLBI tests with the existing 86 GHz receiver are expected to occur soon, first light with a new 230 GHz receiver is more likely to occur in the 2025-2026 timeframe.</w:t>
      </w:r>
    </w:p>
    <w:p w14:paraId="12228E35" w14:textId="21B1A06A" w:rsidR="00D661BB" w:rsidRPr="00E731AC" w:rsidRDefault="00D661BB" w:rsidP="00D661BB">
      <w:pPr>
        <w:rPr>
          <w:lang w:val="en-GB"/>
        </w:rPr>
      </w:pPr>
      <w:r w:rsidRPr="00E731AC">
        <w:rPr>
          <w:lang w:val="en-GB"/>
        </w:rPr>
        <w:t xml:space="preserve">There is also a funded study in the US to design a next-generation EHT system and identify </w:t>
      </w:r>
      <w:r w:rsidR="00F60AE6" w:rsidRPr="00E731AC">
        <w:rPr>
          <w:lang w:val="en-GB"/>
        </w:rPr>
        <w:t xml:space="preserve">six to ten </w:t>
      </w:r>
      <w:r w:rsidRPr="00E731AC">
        <w:rPr>
          <w:lang w:val="en-GB"/>
        </w:rPr>
        <w:t>additional sites where new EHT telescopes can be located. As this study is still underway as of October 2022, the locations of the new telescope sites have not yet been decided.</w:t>
      </w:r>
    </w:p>
    <w:p w14:paraId="52B63290" w14:textId="77777777" w:rsidR="00D661BB" w:rsidRPr="00E731AC" w:rsidRDefault="00D661BB" w:rsidP="00D661BB">
      <w:pPr>
        <w:pStyle w:val="Heading2"/>
        <w:rPr>
          <w:lang w:val="en-GB"/>
        </w:rPr>
      </w:pPr>
      <w:bookmarkStart w:id="16" w:name="_Toc83021620"/>
      <w:r w:rsidRPr="00E731AC">
        <w:rPr>
          <w:lang w:val="en-GB"/>
        </w:rPr>
        <w:t>5.2</w:t>
      </w:r>
      <w:r w:rsidRPr="00E731AC">
        <w:rPr>
          <w:lang w:val="en-GB"/>
        </w:rPr>
        <w:tab/>
        <w:t>Expanded technical capabilities</w:t>
      </w:r>
      <w:bookmarkEnd w:id="16"/>
    </w:p>
    <w:p w14:paraId="32BE97B4" w14:textId="77777777" w:rsidR="00D661BB" w:rsidRPr="00E731AC" w:rsidRDefault="00D661BB" w:rsidP="00D661BB">
      <w:pPr>
        <w:rPr>
          <w:lang w:val="en-GB"/>
        </w:rPr>
      </w:pPr>
      <w:r w:rsidRPr="00E731AC">
        <w:rPr>
          <w:lang w:val="en-GB"/>
        </w:rPr>
        <w:t xml:space="preserve">The next expansion of bandwidth (mid-2020s) is expected to double the current bandwidth, receiving 16 GHz of signal in each of two orthogonal polarizations. Given typical IF power levels, it is likely that an IF frequency range of 4-12 GHz will be chosen, observing both upper and lower sidebands. This may necessitate shifting LO1 frequencies </w:t>
      </w:r>
      <w:proofErr w:type="gramStart"/>
      <w:r w:rsidRPr="00E731AC">
        <w:rPr>
          <w:lang w:val="en-GB"/>
        </w:rPr>
        <w:t>in order to</w:t>
      </w:r>
      <w:proofErr w:type="gramEnd"/>
      <w:r w:rsidRPr="00E731AC">
        <w:rPr>
          <w:lang w:val="en-GB"/>
        </w:rPr>
        <w:t xml:space="preserve"> avoid strong absorption lines at RF.</w:t>
      </w:r>
    </w:p>
    <w:p w14:paraId="54CEA29D" w14:textId="2FFAD4D3" w:rsidR="00D661BB" w:rsidRPr="00E731AC" w:rsidRDefault="00D661BB" w:rsidP="00D661BB">
      <w:pPr>
        <w:rPr>
          <w:lang w:val="en-GB"/>
        </w:rPr>
      </w:pPr>
      <w:r w:rsidRPr="00E731AC">
        <w:rPr>
          <w:lang w:val="en-GB"/>
        </w:rPr>
        <w:t xml:space="preserve">A funded study in the US is producing a prototype simultaneous dual-band (230 and 345 GHz) receiver for the Large </w:t>
      </w:r>
      <w:r w:rsidR="00F60AE6" w:rsidRPr="00E731AC">
        <w:rPr>
          <w:lang w:val="en-GB"/>
        </w:rPr>
        <w:t>Millimetre</w:t>
      </w:r>
      <w:r w:rsidRPr="00E731AC">
        <w:rPr>
          <w:lang w:val="en-GB"/>
        </w:rPr>
        <w:t xml:space="preserve"> Telescope (LMT). The aim is to replicate the receiver design for other observatories, producing an array that can observe in the 230 GHz and 345 GHz bands simultaneously. Multi-frequency observations are necessary to produce maps of the Faraday rotation, improving the ability to measure magnetic fields in active galactic nuclei sources. Simultaneous multi-frequency observing will also significantly improve sensitivity at 345 GHz via transfer of lower-frequency phase information due to tropospheric fluctuations. Additional drivers for multi-frequency observing capability include spectral-index mapping and mitigation of interstellar scattering toward </w:t>
      </w:r>
      <w:proofErr w:type="spellStart"/>
      <w:r w:rsidRPr="00E731AC">
        <w:rPr>
          <w:lang w:val="en-GB"/>
        </w:rPr>
        <w:t>Sgr</w:t>
      </w:r>
      <w:proofErr w:type="spellEnd"/>
      <w:r w:rsidRPr="00E731AC">
        <w:rPr>
          <w:lang w:val="en-GB"/>
        </w:rPr>
        <w:t xml:space="preserve"> A*.</w:t>
      </w:r>
    </w:p>
    <w:p w14:paraId="16415327" w14:textId="77777777" w:rsidR="00D661BB" w:rsidRPr="00E731AC" w:rsidRDefault="00D661BB" w:rsidP="00D661BB">
      <w:pPr>
        <w:pStyle w:val="Heading1"/>
        <w:rPr>
          <w:lang w:val="en-GB"/>
        </w:rPr>
      </w:pPr>
      <w:bookmarkStart w:id="17" w:name="_Toc83021621"/>
      <w:r w:rsidRPr="00E731AC">
        <w:rPr>
          <w:lang w:val="en-GB"/>
        </w:rPr>
        <w:t>6</w:t>
      </w:r>
      <w:r w:rsidRPr="00E731AC">
        <w:rPr>
          <w:lang w:val="en-GB"/>
        </w:rPr>
        <w:tab/>
        <w:t>References</w:t>
      </w:r>
      <w:bookmarkEnd w:id="17"/>
    </w:p>
    <w:p w14:paraId="631FCB25" w14:textId="5ED54BB5" w:rsidR="00D661BB" w:rsidRPr="00E731AC" w:rsidRDefault="00495FB7" w:rsidP="00D661BB">
      <w:pPr>
        <w:pStyle w:val="Reftext"/>
        <w:rPr>
          <w:lang w:val="en-GB"/>
        </w:rPr>
      </w:pPr>
      <w:r w:rsidRPr="00E731AC">
        <w:rPr>
          <w:lang w:val="en-GB"/>
        </w:rPr>
        <w:t>[1]</w:t>
      </w:r>
      <w:r w:rsidRPr="00E731AC">
        <w:rPr>
          <w:lang w:val="en-GB"/>
        </w:rPr>
        <w:tab/>
      </w:r>
      <w:r w:rsidR="00D661BB" w:rsidRPr="00E731AC">
        <w:rPr>
          <w:lang w:val="en-GB"/>
        </w:rPr>
        <w:t xml:space="preserve">Do, T., </w:t>
      </w:r>
      <w:proofErr w:type="spellStart"/>
      <w:r w:rsidR="00D661BB" w:rsidRPr="00E731AC">
        <w:rPr>
          <w:lang w:val="en-GB"/>
        </w:rPr>
        <w:t>Aurelien</w:t>
      </w:r>
      <w:proofErr w:type="spellEnd"/>
      <w:r w:rsidR="00D661BB" w:rsidRPr="00E731AC">
        <w:rPr>
          <w:lang w:val="en-GB"/>
        </w:rPr>
        <w:t xml:space="preserve">, H., </w:t>
      </w:r>
      <w:proofErr w:type="spellStart"/>
      <w:r w:rsidR="00D661BB" w:rsidRPr="00E731AC">
        <w:rPr>
          <w:lang w:val="en-GB"/>
        </w:rPr>
        <w:t>Ghez</w:t>
      </w:r>
      <w:proofErr w:type="spellEnd"/>
      <w:r w:rsidR="00D661BB" w:rsidRPr="00E731AC">
        <w:rPr>
          <w:lang w:val="en-GB"/>
        </w:rPr>
        <w:t xml:space="preserve">, A., et al. (2019), “Relativistic redshift of the star S0-2 orbiting the Galactic </w:t>
      </w:r>
      <w:proofErr w:type="spellStart"/>
      <w:r w:rsidR="00D661BB" w:rsidRPr="00E731AC">
        <w:rPr>
          <w:lang w:val="en-GB"/>
        </w:rPr>
        <w:t>Center</w:t>
      </w:r>
      <w:proofErr w:type="spellEnd"/>
      <w:r w:rsidR="00D661BB" w:rsidRPr="00E731AC">
        <w:rPr>
          <w:lang w:val="en-GB"/>
        </w:rPr>
        <w:t xml:space="preserve"> supermassive black hole”, </w:t>
      </w:r>
      <w:r w:rsidR="00D661BB" w:rsidRPr="00E731AC">
        <w:rPr>
          <w:i/>
          <w:iCs/>
          <w:lang w:val="en-GB"/>
        </w:rPr>
        <w:t>Science</w:t>
      </w:r>
      <w:r w:rsidR="00D661BB" w:rsidRPr="00E731AC">
        <w:rPr>
          <w:lang w:val="en-GB"/>
        </w:rPr>
        <w:t>, 365, 664</w:t>
      </w:r>
    </w:p>
    <w:p w14:paraId="55C12B53" w14:textId="6DFBB3B4" w:rsidR="00D661BB" w:rsidRPr="00E731AC" w:rsidRDefault="00495FB7" w:rsidP="00D661BB">
      <w:pPr>
        <w:pStyle w:val="Reftext"/>
        <w:rPr>
          <w:lang w:val="en-GB"/>
        </w:rPr>
      </w:pPr>
      <w:r w:rsidRPr="00E731AC">
        <w:rPr>
          <w:lang w:val="en-GB"/>
        </w:rPr>
        <w:t>[2]</w:t>
      </w:r>
      <w:r w:rsidRPr="00E731AC">
        <w:rPr>
          <w:lang w:val="en-GB"/>
        </w:rPr>
        <w:tab/>
      </w:r>
      <w:r w:rsidR="00D661BB" w:rsidRPr="00E731AC">
        <w:rPr>
          <w:lang w:val="en-GB"/>
        </w:rPr>
        <w:t xml:space="preserve">Event Horizon Telescope Collaboration (2019a), “First M87 Event Horizon Telescope Results. I. The Shadow of the Supermassive Black Hole”, </w:t>
      </w:r>
      <w:r w:rsidR="00D661BB" w:rsidRPr="00E731AC">
        <w:rPr>
          <w:i/>
          <w:lang w:val="en-GB"/>
        </w:rPr>
        <w:t>Astrophysical J. Lett.</w:t>
      </w:r>
      <w:r w:rsidR="00D661BB" w:rsidRPr="00E731AC">
        <w:rPr>
          <w:lang w:val="en-GB"/>
        </w:rPr>
        <w:t>, 875, L1</w:t>
      </w:r>
    </w:p>
    <w:p w14:paraId="6EA7E3AB" w14:textId="4105DC3A" w:rsidR="00D661BB" w:rsidRPr="00E731AC" w:rsidRDefault="00495FB7" w:rsidP="00D661BB">
      <w:pPr>
        <w:pStyle w:val="Reftext"/>
        <w:rPr>
          <w:lang w:val="en-GB"/>
        </w:rPr>
      </w:pPr>
      <w:r w:rsidRPr="00E731AC">
        <w:rPr>
          <w:lang w:val="en-GB"/>
        </w:rPr>
        <w:t>[3]</w:t>
      </w:r>
      <w:r w:rsidRPr="00E731AC">
        <w:rPr>
          <w:lang w:val="en-GB"/>
        </w:rPr>
        <w:tab/>
      </w:r>
      <w:r w:rsidR="00D661BB" w:rsidRPr="00E731AC">
        <w:rPr>
          <w:lang w:val="en-GB"/>
        </w:rPr>
        <w:t xml:space="preserve">Event Horizon Telescope Collaboration (2019b), “First M87 Event Horizon Telescope Results. III. Data Processing and Calibration”, </w:t>
      </w:r>
      <w:r w:rsidR="00D661BB" w:rsidRPr="00E731AC">
        <w:rPr>
          <w:i/>
          <w:lang w:val="en-GB"/>
        </w:rPr>
        <w:t>Astrophysical J. Lett.</w:t>
      </w:r>
      <w:r w:rsidR="00D661BB" w:rsidRPr="00E731AC">
        <w:rPr>
          <w:lang w:val="en-GB"/>
        </w:rPr>
        <w:t>, 875, L3</w:t>
      </w:r>
    </w:p>
    <w:p w14:paraId="39D61321" w14:textId="164F683B" w:rsidR="00D661BB" w:rsidRPr="00E731AC" w:rsidRDefault="00495FB7" w:rsidP="00D661BB">
      <w:pPr>
        <w:pStyle w:val="Reftext"/>
        <w:rPr>
          <w:lang w:val="en-GB"/>
        </w:rPr>
      </w:pPr>
      <w:r w:rsidRPr="00E731AC">
        <w:rPr>
          <w:lang w:val="en-GB"/>
        </w:rPr>
        <w:t>[4]</w:t>
      </w:r>
      <w:r w:rsidRPr="00E731AC">
        <w:rPr>
          <w:lang w:val="en-GB"/>
        </w:rPr>
        <w:tab/>
      </w:r>
      <w:r w:rsidR="00D661BB" w:rsidRPr="00E731AC">
        <w:rPr>
          <w:lang w:val="en-GB"/>
        </w:rPr>
        <w:t xml:space="preserve">Event Horizon Telescope Collaboration (2019c), “First M87 Event Horizon Telescope Results. IV. Imaging the Central Supermassive Black Hole”, </w:t>
      </w:r>
      <w:r w:rsidR="00D661BB" w:rsidRPr="00E731AC">
        <w:rPr>
          <w:i/>
          <w:lang w:val="en-GB"/>
        </w:rPr>
        <w:t>Astrophysical J. Lett.</w:t>
      </w:r>
      <w:r w:rsidR="00D661BB" w:rsidRPr="00E731AC">
        <w:rPr>
          <w:lang w:val="en-GB"/>
        </w:rPr>
        <w:t>, 875, L4</w:t>
      </w:r>
    </w:p>
    <w:p w14:paraId="64A8A424" w14:textId="4D316933" w:rsidR="00D661BB" w:rsidRPr="00E731AC" w:rsidRDefault="00495FB7" w:rsidP="00D661BB">
      <w:pPr>
        <w:pStyle w:val="Reftext"/>
        <w:rPr>
          <w:lang w:val="en-GB"/>
        </w:rPr>
      </w:pPr>
      <w:r w:rsidRPr="00E731AC">
        <w:rPr>
          <w:lang w:val="en-GB"/>
        </w:rPr>
        <w:t>[5]</w:t>
      </w:r>
      <w:r w:rsidRPr="00E731AC">
        <w:rPr>
          <w:lang w:val="en-GB"/>
        </w:rPr>
        <w:tab/>
      </w:r>
      <w:r w:rsidR="00D661BB" w:rsidRPr="00E731AC">
        <w:rPr>
          <w:lang w:val="en-GB"/>
        </w:rPr>
        <w:t xml:space="preserve">Event Horizon Telescope Collaboration (2022), “First Sagittarius A* Event Horizon Telescope Results. I. The Shadow of the Supermassive Black Hole in the </w:t>
      </w:r>
      <w:proofErr w:type="spellStart"/>
      <w:r w:rsidR="00D661BB" w:rsidRPr="00E731AC">
        <w:rPr>
          <w:lang w:val="en-GB"/>
        </w:rPr>
        <w:t>Center</w:t>
      </w:r>
      <w:proofErr w:type="spellEnd"/>
      <w:r w:rsidR="00D661BB" w:rsidRPr="00E731AC">
        <w:rPr>
          <w:lang w:val="en-GB"/>
        </w:rPr>
        <w:t xml:space="preserve"> of the Milky Way”, </w:t>
      </w:r>
      <w:r w:rsidR="00D661BB" w:rsidRPr="00E731AC">
        <w:rPr>
          <w:i/>
          <w:lang w:val="en-GB"/>
        </w:rPr>
        <w:t>Astrophysical J. Lett.</w:t>
      </w:r>
      <w:r w:rsidR="00D661BB" w:rsidRPr="00E731AC">
        <w:rPr>
          <w:lang w:val="en-GB"/>
        </w:rPr>
        <w:t>, 930, L12</w:t>
      </w:r>
    </w:p>
    <w:p w14:paraId="34ADDA09" w14:textId="66B06A83" w:rsidR="00D661BB" w:rsidRPr="00E731AC" w:rsidRDefault="00495FB7" w:rsidP="00D661BB">
      <w:pPr>
        <w:pStyle w:val="Reftext"/>
        <w:rPr>
          <w:lang w:val="en-GB"/>
        </w:rPr>
      </w:pPr>
      <w:r w:rsidRPr="00E731AC">
        <w:rPr>
          <w:lang w:val="en-GB"/>
        </w:rPr>
        <w:t>[6]</w:t>
      </w:r>
      <w:r w:rsidRPr="00E731AC">
        <w:rPr>
          <w:lang w:val="en-GB"/>
        </w:rPr>
        <w:tab/>
      </w:r>
      <w:r w:rsidR="00D661BB" w:rsidRPr="00E731AC">
        <w:rPr>
          <w:lang w:val="en-GB"/>
        </w:rPr>
        <w:t xml:space="preserve">Gebhardt, K., Adams, J., </w:t>
      </w:r>
      <w:proofErr w:type="spellStart"/>
      <w:r w:rsidR="00D661BB" w:rsidRPr="00E731AC">
        <w:rPr>
          <w:lang w:val="en-GB"/>
        </w:rPr>
        <w:t>Richstone</w:t>
      </w:r>
      <w:proofErr w:type="spellEnd"/>
      <w:r w:rsidR="00D661BB" w:rsidRPr="00E731AC">
        <w:rPr>
          <w:lang w:val="en-GB"/>
        </w:rPr>
        <w:t xml:space="preserve">, D., et al. (2011), “The Black Hole Mass in M87 from Gemini/NIFS Adaptive Optics Observations”, </w:t>
      </w:r>
      <w:r w:rsidR="00D661BB" w:rsidRPr="00E731AC">
        <w:rPr>
          <w:i/>
          <w:iCs/>
          <w:lang w:val="en-GB"/>
        </w:rPr>
        <w:t>Astrophysical J.</w:t>
      </w:r>
      <w:r w:rsidR="00D661BB" w:rsidRPr="00E731AC">
        <w:rPr>
          <w:lang w:val="en-GB"/>
        </w:rPr>
        <w:t>, 729, 119</w:t>
      </w:r>
    </w:p>
    <w:p w14:paraId="0C9266C3" w14:textId="61B92C95" w:rsidR="00D661BB" w:rsidRPr="00E731AC" w:rsidRDefault="00495FB7" w:rsidP="00D661BB">
      <w:pPr>
        <w:pStyle w:val="Reftext"/>
        <w:rPr>
          <w:lang w:val="en-GB"/>
        </w:rPr>
      </w:pPr>
      <w:r w:rsidRPr="00E731AC">
        <w:rPr>
          <w:lang w:val="en-GB"/>
        </w:rPr>
        <w:t>[7]</w:t>
      </w:r>
      <w:r w:rsidR="00E3228E" w:rsidRPr="00E731AC">
        <w:rPr>
          <w:lang w:val="en-GB"/>
        </w:rPr>
        <w:tab/>
      </w:r>
      <w:r w:rsidR="00D661BB" w:rsidRPr="00E731AC">
        <w:rPr>
          <w:lang w:val="en-GB"/>
        </w:rPr>
        <w:t xml:space="preserve">GRAVITY Collaboration (2022), “Mass distribution in the Galactic </w:t>
      </w:r>
      <w:proofErr w:type="spellStart"/>
      <w:r w:rsidR="00D661BB" w:rsidRPr="00E731AC">
        <w:rPr>
          <w:lang w:val="en-GB"/>
        </w:rPr>
        <w:t>Center</w:t>
      </w:r>
      <w:proofErr w:type="spellEnd"/>
      <w:r w:rsidR="00D661BB" w:rsidRPr="00E731AC">
        <w:rPr>
          <w:lang w:val="en-GB"/>
        </w:rPr>
        <w:t xml:space="preserve"> based on interferometric astrometry of multiple stellar orbits”, </w:t>
      </w:r>
      <w:r w:rsidR="00D661BB" w:rsidRPr="00E731AC">
        <w:rPr>
          <w:i/>
          <w:iCs/>
          <w:lang w:val="en-GB"/>
        </w:rPr>
        <w:t>Astronomy &amp; Astrophysics</w:t>
      </w:r>
      <w:r w:rsidR="00D661BB" w:rsidRPr="00E731AC">
        <w:rPr>
          <w:lang w:val="en-GB"/>
        </w:rPr>
        <w:t>, 657, L12</w:t>
      </w:r>
    </w:p>
    <w:p w14:paraId="677CF1FF" w14:textId="652DA2E3" w:rsidR="00D661BB" w:rsidRPr="00E731AC" w:rsidRDefault="00E3228E" w:rsidP="009D58E9">
      <w:pPr>
        <w:pStyle w:val="Reftext"/>
        <w:jc w:val="left"/>
        <w:rPr>
          <w:szCs w:val="18"/>
          <w:lang w:val="en-GB"/>
        </w:rPr>
      </w:pPr>
      <w:r w:rsidRPr="00E731AC">
        <w:rPr>
          <w:lang w:val="en-GB"/>
        </w:rPr>
        <w:t>[8]</w:t>
      </w:r>
      <w:r w:rsidRPr="00E731AC">
        <w:rPr>
          <w:lang w:val="en-GB"/>
        </w:rPr>
        <w:tab/>
      </w:r>
      <w:proofErr w:type="spellStart"/>
      <w:r w:rsidR="00D661BB" w:rsidRPr="00E731AC">
        <w:rPr>
          <w:lang w:val="en-GB"/>
        </w:rPr>
        <w:t>Marrone</w:t>
      </w:r>
      <w:proofErr w:type="spellEnd"/>
      <w:r w:rsidR="00D661BB" w:rsidRPr="00E731AC">
        <w:rPr>
          <w:lang w:val="en-GB"/>
        </w:rPr>
        <w:t xml:space="preserve">, D.P., </w:t>
      </w:r>
      <w:proofErr w:type="spellStart"/>
      <w:r w:rsidR="00D661BB" w:rsidRPr="00E731AC">
        <w:rPr>
          <w:lang w:val="en-GB"/>
        </w:rPr>
        <w:t>Tilanus</w:t>
      </w:r>
      <w:proofErr w:type="spellEnd"/>
      <w:r w:rsidR="00D661BB" w:rsidRPr="00E731AC">
        <w:rPr>
          <w:lang w:val="en-GB"/>
        </w:rPr>
        <w:t xml:space="preserve">, R.P.J., and </w:t>
      </w:r>
      <w:proofErr w:type="spellStart"/>
      <w:r w:rsidR="00D661BB" w:rsidRPr="00E731AC">
        <w:rPr>
          <w:lang w:val="en-GB"/>
        </w:rPr>
        <w:t>Doeleman</w:t>
      </w:r>
      <w:proofErr w:type="spellEnd"/>
      <w:r w:rsidR="00D661BB" w:rsidRPr="00E731AC">
        <w:rPr>
          <w:lang w:val="en-GB"/>
        </w:rPr>
        <w:t xml:space="preserve">, S.S. (2014), “LO Frequency for future EHT </w:t>
      </w:r>
      <w:proofErr w:type="spellStart"/>
      <w:r w:rsidR="00D661BB" w:rsidRPr="00E731AC">
        <w:rPr>
          <w:lang w:val="en-GB"/>
        </w:rPr>
        <w:t>mmVLBI</w:t>
      </w:r>
      <w:proofErr w:type="spellEnd"/>
      <w:r w:rsidR="00D661BB" w:rsidRPr="00E731AC">
        <w:rPr>
          <w:lang w:val="en-GB"/>
        </w:rPr>
        <w:t xml:space="preserve">”, EHT Memo 2014-ETWG-01, </w:t>
      </w:r>
      <w:r w:rsidR="009D58E9" w:rsidRPr="00E731AC">
        <w:rPr>
          <w:lang w:val="en-GB"/>
        </w:rPr>
        <w:br/>
      </w:r>
      <w:hyperlink r:id="rId19" w:history="1">
        <w:r w:rsidR="009D58E9" w:rsidRPr="00E731AC">
          <w:rPr>
            <w:rStyle w:val="Hyperlink"/>
            <w:szCs w:val="18"/>
            <w:lang w:val="en-GB"/>
          </w:rPr>
          <w:t>https://eventhorizontelescope.org/files/eht/files/EHT_memo_Marrone_2014-ETWG-01.pdf</w:t>
        </w:r>
      </w:hyperlink>
    </w:p>
    <w:p w14:paraId="3F5CB574" w14:textId="77777777" w:rsidR="00D661BB" w:rsidRPr="00E731AC" w:rsidRDefault="00D661BB" w:rsidP="00D661BB">
      <w:pPr>
        <w:pStyle w:val="Heading1"/>
        <w:rPr>
          <w:lang w:val="en-GB"/>
        </w:rPr>
      </w:pPr>
      <w:bookmarkStart w:id="18" w:name="_Toc83021622"/>
      <w:r w:rsidRPr="00E731AC">
        <w:rPr>
          <w:lang w:val="en-GB"/>
        </w:rPr>
        <w:lastRenderedPageBreak/>
        <w:t>7</w:t>
      </w:r>
      <w:r w:rsidRPr="00E731AC">
        <w:rPr>
          <w:lang w:val="en-GB"/>
        </w:rPr>
        <w:tab/>
        <w:t>List of acronyms and abbreviations</w:t>
      </w:r>
      <w:bookmarkEnd w:id="18"/>
    </w:p>
    <w:p w14:paraId="62A9F99B" w14:textId="29D04F94" w:rsidR="00D661BB" w:rsidRPr="00E731AC" w:rsidRDefault="00D661BB" w:rsidP="00CB2B69">
      <w:pPr>
        <w:tabs>
          <w:tab w:val="clear" w:pos="794"/>
        </w:tabs>
        <w:spacing w:before="100"/>
        <w:rPr>
          <w:lang w:val="en-GB"/>
        </w:rPr>
      </w:pPr>
      <w:r w:rsidRPr="00E731AC">
        <w:rPr>
          <w:lang w:val="en-GB"/>
        </w:rPr>
        <w:t>ALMA</w:t>
      </w:r>
      <w:r w:rsidRPr="00E731AC">
        <w:rPr>
          <w:lang w:val="en-GB"/>
        </w:rPr>
        <w:tab/>
      </w:r>
      <w:r w:rsidRPr="00E731AC">
        <w:rPr>
          <w:lang w:val="en-GB"/>
        </w:rPr>
        <w:tab/>
        <w:t xml:space="preserve">Atacama </w:t>
      </w:r>
      <w:r w:rsidR="00CB2B69" w:rsidRPr="00E731AC">
        <w:rPr>
          <w:lang w:val="en-GB"/>
        </w:rPr>
        <w:t xml:space="preserve">large </w:t>
      </w:r>
      <w:proofErr w:type="spellStart"/>
      <w:r w:rsidR="00CB2B69" w:rsidRPr="00E731AC">
        <w:rPr>
          <w:lang w:val="en-GB"/>
        </w:rPr>
        <w:t>millimeter</w:t>
      </w:r>
      <w:proofErr w:type="spellEnd"/>
      <w:r w:rsidR="00CB2B69" w:rsidRPr="00E731AC">
        <w:rPr>
          <w:lang w:val="en-GB"/>
        </w:rPr>
        <w:t>/</w:t>
      </w:r>
      <w:proofErr w:type="spellStart"/>
      <w:r w:rsidR="00CB2B69" w:rsidRPr="00E731AC">
        <w:rPr>
          <w:lang w:val="en-GB"/>
        </w:rPr>
        <w:t>submillimeter</w:t>
      </w:r>
      <w:proofErr w:type="spellEnd"/>
      <w:r w:rsidR="00CB2B69" w:rsidRPr="00E731AC">
        <w:rPr>
          <w:lang w:val="en-GB"/>
        </w:rPr>
        <w:t xml:space="preserve"> array </w:t>
      </w:r>
    </w:p>
    <w:p w14:paraId="2DD9A0AD" w14:textId="2A962A1E" w:rsidR="00D661BB" w:rsidRPr="00E731AC" w:rsidRDefault="00D661BB" w:rsidP="00CB2B69">
      <w:pPr>
        <w:tabs>
          <w:tab w:val="clear" w:pos="794"/>
        </w:tabs>
        <w:spacing w:before="100"/>
        <w:rPr>
          <w:lang w:val="en-GB"/>
        </w:rPr>
      </w:pPr>
      <w:r w:rsidRPr="00E731AC">
        <w:rPr>
          <w:lang w:val="en-GB"/>
        </w:rPr>
        <w:t>APEX</w:t>
      </w:r>
      <w:r w:rsidRPr="00E731AC">
        <w:rPr>
          <w:lang w:val="en-GB"/>
        </w:rPr>
        <w:tab/>
      </w:r>
      <w:r w:rsidRPr="00E731AC">
        <w:rPr>
          <w:lang w:val="en-GB"/>
        </w:rPr>
        <w:tab/>
        <w:t xml:space="preserve">Atacama </w:t>
      </w:r>
      <w:r w:rsidR="00CB2B69" w:rsidRPr="00E731AC">
        <w:rPr>
          <w:lang w:val="en-GB"/>
        </w:rPr>
        <w:t>pathfinder experiment</w:t>
      </w:r>
    </w:p>
    <w:p w14:paraId="10F5DFDF" w14:textId="0669160B" w:rsidR="00D661BB" w:rsidRPr="00E731AC" w:rsidRDefault="00D661BB" w:rsidP="00CB2B69">
      <w:pPr>
        <w:tabs>
          <w:tab w:val="clear" w:pos="794"/>
        </w:tabs>
        <w:spacing w:before="100"/>
        <w:rPr>
          <w:lang w:val="en-GB"/>
        </w:rPr>
      </w:pPr>
      <w:r w:rsidRPr="00E731AC">
        <w:rPr>
          <w:lang w:val="en-GB"/>
        </w:rPr>
        <w:t>ARO KP12m</w:t>
      </w:r>
      <w:r w:rsidRPr="00E731AC">
        <w:rPr>
          <w:lang w:val="en-GB"/>
        </w:rPr>
        <w:tab/>
        <w:t xml:space="preserve">Arizona </w:t>
      </w:r>
      <w:r w:rsidR="00CB2B69" w:rsidRPr="00E731AC">
        <w:rPr>
          <w:lang w:val="en-GB"/>
        </w:rPr>
        <w:t xml:space="preserve">radio observatory </w:t>
      </w:r>
      <w:proofErr w:type="spellStart"/>
      <w:r w:rsidR="00CB2B69" w:rsidRPr="00E731AC">
        <w:rPr>
          <w:lang w:val="en-GB"/>
        </w:rPr>
        <w:t>kitt</w:t>
      </w:r>
      <w:proofErr w:type="spellEnd"/>
      <w:r w:rsidR="00CB2B69" w:rsidRPr="00E731AC">
        <w:rPr>
          <w:lang w:val="en-GB"/>
        </w:rPr>
        <w:t xml:space="preserve"> peak 12 m telescope</w:t>
      </w:r>
    </w:p>
    <w:p w14:paraId="439A2B61" w14:textId="3C3E2A33" w:rsidR="00D661BB" w:rsidRPr="00E731AC" w:rsidRDefault="00D661BB" w:rsidP="00CB2B69">
      <w:pPr>
        <w:tabs>
          <w:tab w:val="clear" w:pos="794"/>
        </w:tabs>
        <w:spacing w:before="100"/>
        <w:rPr>
          <w:lang w:val="en-GB"/>
        </w:rPr>
      </w:pPr>
      <w:r w:rsidRPr="00E731AC">
        <w:rPr>
          <w:lang w:val="en-GB"/>
        </w:rPr>
        <w:t>ARO SMT</w:t>
      </w:r>
      <w:r w:rsidRPr="00E731AC">
        <w:rPr>
          <w:lang w:val="en-GB"/>
        </w:rPr>
        <w:tab/>
      </w:r>
      <w:r w:rsidRPr="00E731AC">
        <w:rPr>
          <w:lang w:val="en-GB"/>
        </w:rPr>
        <w:tab/>
        <w:t xml:space="preserve">Arizona </w:t>
      </w:r>
      <w:r w:rsidR="00CB2B69" w:rsidRPr="00E731AC">
        <w:rPr>
          <w:lang w:val="en-GB"/>
        </w:rPr>
        <w:t xml:space="preserve">radio observatory </w:t>
      </w:r>
      <w:proofErr w:type="spellStart"/>
      <w:r w:rsidR="00CB2B69" w:rsidRPr="00E731AC">
        <w:rPr>
          <w:lang w:val="en-GB"/>
        </w:rPr>
        <w:t>submillimeter</w:t>
      </w:r>
      <w:proofErr w:type="spellEnd"/>
      <w:r w:rsidR="00CB2B69" w:rsidRPr="00E731AC">
        <w:rPr>
          <w:lang w:val="en-GB"/>
        </w:rPr>
        <w:t xml:space="preserve"> t</w:t>
      </w:r>
      <w:r w:rsidRPr="00E731AC">
        <w:rPr>
          <w:lang w:val="en-GB"/>
        </w:rPr>
        <w:t>elescope</w:t>
      </w:r>
    </w:p>
    <w:p w14:paraId="0C7EF904" w14:textId="4A430E1E" w:rsidR="00D661BB" w:rsidRPr="00E731AC" w:rsidRDefault="00D661BB" w:rsidP="00CB2B69">
      <w:pPr>
        <w:tabs>
          <w:tab w:val="clear" w:pos="794"/>
        </w:tabs>
        <w:spacing w:before="100"/>
        <w:rPr>
          <w:lang w:val="en-GB"/>
        </w:rPr>
      </w:pPr>
      <w:r w:rsidRPr="00E731AC">
        <w:rPr>
          <w:lang w:val="en-GB"/>
        </w:rPr>
        <w:t>ATCA</w:t>
      </w:r>
      <w:r w:rsidRPr="00E731AC">
        <w:rPr>
          <w:lang w:val="en-GB"/>
        </w:rPr>
        <w:tab/>
      </w:r>
      <w:r w:rsidRPr="00E731AC">
        <w:rPr>
          <w:lang w:val="en-GB"/>
        </w:rPr>
        <w:tab/>
        <w:t xml:space="preserve">Australia </w:t>
      </w:r>
      <w:r w:rsidR="00CB2B69" w:rsidRPr="00E731AC">
        <w:rPr>
          <w:lang w:val="en-GB"/>
        </w:rPr>
        <w:t>telescope compact array</w:t>
      </w:r>
    </w:p>
    <w:p w14:paraId="7E23BA95" w14:textId="6C286EE2" w:rsidR="00D661BB" w:rsidRPr="00E731AC" w:rsidRDefault="00D661BB" w:rsidP="00CB2B69">
      <w:pPr>
        <w:tabs>
          <w:tab w:val="clear" w:pos="794"/>
        </w:tabs>
        <w:spacing w:before="100"/>
        <w:rPr>
          <w:lang w:val="en-GB"/>
        </w:rPr>
      </w:pPr>
      <w:r w:rsidRPr="00E731AC">
        <w:rPr>
          <w:lang w:val="en-GB"/>
        </w:rPr>
        <w:t>CARMA</w:t>
      </w:r>
      <w:r w:rsidRPr="00E731AC">
        <w:rPr>
          <w:lang w:val="en-GB"/>
        </w:rPr>
        <w:tab/>
      </w:r>
      <w:r w:rsidRPr="00E731AC">
        <w:rPr>
          <w:lang w:val="en-GB"/>
        </w:rPr>
        <w:tab/>
        <w:t xml:space="preserve">Combined </w:t>
      </w:r>
      <w:r w:rsidR="00CB2B69" w:rsidRPr="00E731AC">
        <w:rPr>
          <w:lang w:val="en-GB"/>
        </w:rPr>
        <w:t xml:space="preserve">array for research in </w:t>
      </w:r>
      <w:proofErr w:type="spellStart"/>
      <w:r w:rsidR="00CB2B69" w:rsidRPr="00E731AC">
        <w:rPr>
          <w:lang w:val="en-GB"/>
        </w:rPr>
        <w:t>millimeter</w:t>
      </w:r>
      <w:proofErr w:type="spellEnd"/>
      <w:r w:rsidR="00CB2B69" w:rsidRPr="00E731AC">
        <w:rPr>
          <w:lang w:val="en-GB"/>
        </w:rPr>
        <w:t>-wave astronomy</w:t>
      </w:r>
    </w:p>
    <w:p w14:paraId="3BB9E5CF" w14:textId="2197D2B9" w:rsidR="00D661BB" w:rsidRPr="00E731AC" w:rsidRDefault="00D661BB" w:rsidP="00CB2B69">
      <w:pPr>
        <w:tabs>
          <w:tab w:val="clear" w:pos="794"/>
        </w:tabs>
        <w:spacing w:before="100"/>
        <w:rPr>
          <w:lang w:val="en-GB"/>
        </w:rPr>
      </w:pPr>
      <w:r w:rsidRPr="00E731AC">
        <w:rPr>
          <w:lang w:val="en-GB"/>
        </w:rPr>
        <w:t>EHT</w:t>
      </w:r>
      <w:r w:rsidRPr="00E731AC">
        <w:rPr>
          <w:lang w:val="en-GB"/>
        </w:rPr>
        <w:tab/>
      </w:r>
      <w:r w:rsidRPr="00E731AC">
        <w:rPr>
          <w:lang w:val="en-GB"/>
        </w:rPr>
        <w:tab/>
        <w:t xml:space="preserve">Event </w:t>
      </w:r>
      <w:r w:rsidR="00CB2B69" w:rsidRPr="00E731AC">
        <w:rPr>
          <w:lang w:val="en-GB"/>
        </w:rPr>
        <w:t>horizon telescope</w:t>
      </w:r>
    </w:p>
    <w:p w14:paraId="65B1FD74" w14:textId="3166D5B2" w:rsidR="00D661BB" w:rsidRPr="00E731AC" w:rsidRDefault="00D661BB" w:rsidP="00CB2B69">
      <w:pPr>
        <w:tabs>
          <w:tab w:val="clear" w:pos="794"/>
        </w:tabs>
        <w:spacing w:before="100"/>
        <w:rPr>
          <w:lang w:val="en-GB"/>
        </w:rPr>
      </w:pPr>
      <w:r w:rsidRPr="00E731AC">
        <w:rPr>
          <w:lang w:val="en-GB"/>
        </w:rPr>
        <w:t>EHTC</w:t>
      </w:r>
      <w:r w:rsidRPr="00E731AC">
        <w:rPr>
          <w:lang w:val="en-GB"/>
        </w:rPr>
        <w:tab/>
      </w:r>
      <w:r w:rsidRPr="00E731AC">
        <w:rPr>
          <w:lang w:val="en-GB"/>
        </w:rPr>
        <w:tab/>
        <w:t xml:space="preserve">Event </w:t>
      </w:r>
      <w:r w:rsidR="00CB2B69" w:rsidRPr="00E731AC">
        <w:rPr>
          <w:lang w:val="en-GB"/>
        </w:rPr>
        <w:t>horizon telescope collaboration</w:t>
      </w:r>
    </w:p>
    <w:p w14:paraId="78554160" w14:textId="2445190D" w:rsidR="00D661BB" w:rsidRPr="00E731AC" w:rsidRDefault="00D661BB" w:rsidP="00CB2B69">
      <w:pPr>
        <w:tabs>
          <w:tab w:val="clear" w:pos="794"/>
        </w:tabs>
        <w:spacing w:before="100"/>
        <w:rPr>
          <w:lang w:val="en-GB"/>
        </w:rPr>
      </w:pPr>
      <w:r w:rsidRPr="00E731AC">
        <w:rPr>
          <w:lang w:val="en-GB"/>
        </w:rPr>
        <w:t>GLT</w:t>
      </w:r>
      <w:r w:rsidRPr="00E731AC">
        <w:rPr>
          <w:lang w:val="en-GB"/>
        </w:rPr>
        <w:tab/>
      </w:r>
      <w:r w:rsidRPr="00E731AC">
        <w:rPr>
          <w:lang w:val="en-GB"/>
        </w:rPr>
        <w:tab/>
        <w:t xml:space="preserve">Greenland </w:t>
      </w:r>
      <w:r w:rsidR="00CB2B69" w:rsidRPr="00E731AC">
        <w:rPr>
          <w:lang w:val="en-GB"/>
        </w:rPr>
        <w:t>t</w:t>
      </w:r>
      <w:r w:rsidRPr="00E731AC">
        <w:rPr>
          <w:lang w:val="en-GB"/>
        </w:rPr>
        <w:t>elescope</w:t>
      </w:r>
    </w:p>
    <w:p w14:paraId="79B9F1D6" w14:textId="2BB656E5" w:rsidR="00D661BB" w:rsidRPr="00E731AC" w:rsidRDefault="00D661BB" w:rsidP="00CB2B69">
      <w:pPr>
        <w:tabs>
          <w:tab w:val="clear" w:pos="794"/>
        </w:tabs>
        <w:spacing w:before="100"/>
        <w:rPr>
          <w:lang w:val="en-GB"/>
        </w:rPr>
      </w:pPr>
      <w:r w:rsidRPr="00E731AC">
        <w:rPr>
          <w:lang w:val="en-GB"/>
        </w:rPr>
        <w:t>GPS</w:t>
      </w:r>
      <w:r w:rsidRPr="00E731AC">
        <w:rPr>
          <w:lang w:val="en-GB"/>
        </w:rPr>
        <w:tab/>
      </w:r>
      <w:r w:rsidRPr="00E731AC">
        <w:rPr>
          <w:lang w:val="en-GB"/>
        </w:rPr>
        <w:tab/>
        <w:t xml:space="preserve">Global </w:t>
      </w:r>
      <w:r w:rsidR="00CB2B69" w:rsidRPr="00E731AC">
        <w:rPr>
          <w:lang w:val="en-GB"/>
        </w:rPr>
        <w:t>positioning s</w:t>
      </w:r>
      <w:r w:rsidRPr="00E731AC">
        <w:rPr>
          <w:lang w:val="en-GB"/>
        </w:rPr>
        <w:t>ystem</w:t>
      </w:r>
    </w:p>
    <w:p w14:paraId="6D7FA995" w14:textId="77777777" w:rsidR="00D661BB" w:rsidRPr="00E731AC" w:rsidRDefault="00D661BB" w:rsidP="00CB2B69">
      <w:pPr>
        <w:tabs>
          <w:tab w:val="clear" w:pos="794"/>
        </w:tabs>
        <w:spacing w:before="100"/>
        <w:rPr>
          <w:lang w:val="en-GB"/>
        </w:rPr>
      </w:pPr>
      <w:r w:rsidRPr="00E731AC">
        <w:rPr>
          <w:lang w:val="en-GB"/>
        </w:rPr>
        <w:t>IF</w:t>
      </w:r>
      <w:r w:rsidRPr="00E731AC">
        <w:rPr>
          <w:lang w:val="en-GB"/>
        </w:rPr>
        <w:tab/>
      </w:r>
      <w:r w:rsidRPr="00E731AC">
        <w:rPr>
          <w:lang w:val="en-GB"/>
        </w:rPr>
        <w:tab/>
        <w:t>Intermediate frequency</w:t>
      </w:r>
    </w:p>
    <w:p w14:paraId="5599A94C" w14:textId="77777777" w:rsidR="00D661BB" w:rsidRPr="00E731AC" w:rsidRDefault="00D661BB" w:rsidP="00CB2B69">
      <w:pPr>
        <w:tabs>
          <w:tab w:val="clear" w:pos="794"/>
        </w:tabs>
        <w:spacing w:before="100"/>
        <w:rPr>
          <w:lang w:val="en-GB"/>
        </w:rPr>
      </w:pPr>
      <w:r w:rsidRPr="00E731AC">
        <w:rPr>
          <w:lang w:val="en-GB"/>
        </w:rPr>
        <w:t>IRAM</w:t>
      </w:r>
      <w:r w:rsidRPr="00E731AC">
        <w:rPr>
          <w:lang w:val="en-GB"/>
        </w:rPr>
        <w:tab/>
      </w:r>
      <w:r w:rsidRPr="00E731AC">
        <w:rPr>
          <w:lang w:val="en-GB"/>
        </w:rPr>
        <w:tab/>
      </w:r>
      <w:proofErr w:type="spellStart"/>
      <w:r w:rsidRPr="00E731AC">
        <w:rPr>
          <w:lang w:val="en-GB"/>
        </w:rPr>
        <w:t>Institut</w:t>
      </w:r>
      <w:proofErr w:type="spellEnd"/>
      <w:r w:rsidRPr="00E731AC">
        <w:rPr>
          <w:lang w:val="en-GB"/>
        </w:rPr>
        <w:t xml:space="preserve"> de </w:t>
      </w:r>
      <w:proofErr w:type="spellStart"/>
      <w:r w:rsidRPr="00E731AC">
        <w:rPr>
          <w:lang w:val="en-GB"/>
        </w:rPr>
        <w:t>radioastronomie</w:t>
      </w:r>
      <w:proofErr w:type="spellEnd"/>
      <w:r w:rsidRPr="00E731AC">
        <w:rPr>
          <w:lang w:val="en-GB"/>
        </w:rPr>
        <w:t xml:space="preserve"> </w:t>
      </w:r>
      <w:proofErr w:type="spellStart"/>
      <w:r w:rsidRPr="00E731AC">
        <w:rPr>
          <w:lang w:val="en-GB"/>
        </w:rPr>
        <w:t>millimétrique</w:t>
      </w:r>
      <w:proofErr w:type="spellEnd"/>
    </w:p>
    <w:p w14:paraId="03009F4E" w14:textId="77777777" w:rsidR="00D661BB" w:rsidRPr="00E731AC" w:rsidRDefault="00D661BB" w:rsidP="00CB2B69">
      <w:pPr>
        <w:tabs>
          <w:tab w:val="clear" w:pos="794"/>
        </w:tabs>
        <w:spacing w:before="100"/>
        <w:rPr>
          <w:lang w:val="en-GB"/>
        </w:rPr>
      </w:pPr>
      <w:r w:rsidRPr="00E731AC">
        <w:rPr>
          <w:lang w:val="en-GB"/>
        </w:rPr>
        <w:t>JCMT</w:t>
      </w:r>
      <w:r w:rsidRPr="00E731AC">
        <w:rPr>
          <w:lang w:val="en-GB"/>
        </w:rPr>
        <w:tab/>
      </w:r>
      <w:r w:rsidRPr="00E731AC">
        <w:rPr>
          <w:lang w:val="en-GB"/>
        </w:rPr>
        <w:tab/>
        <w:t>James Clerk Maxwell Telescope (JCMT)</w:t>
      </w:r>
    </w:p>
    <w:p w14:paraId="49EC2CE1" w14:textId="5CDDC532" w:rsidR="00D661BB" w:rsidRPr="00E731AC" w:rsidRDefault="00D661BB" w:rsidP="00CB2B69">
      <w:pPr>
        <w:tabs>
          <w:tab w:val="clear" w:pos="794"/>
        </w:tabs>
        <w:spacing w:before="100"/>
        <w:rPr>
          <w:lang w:val="en-GB"/>
        </w:rPr>
      </w:pPr>
      <w:r w:rsidRPr="00E731AC">
        <w:rPr>
          <w:lang w:val="en-GB"/>
        </w:rPr>
        <w:t>LMT</w:t>
      </w:r>
      <w:r w:rsidRPr="00E731AC">
        <w:rPr>
          <w:lang w:val="en-GB"/>
        </w:rPr>
        <w:tab/>
      </w:r>
      <w:r w:rsidRPr="00E731AC">
        <w:rPr>
          <w:lang w:val="en-GB"/>
        </w:rPr>
        <w:tab/>
        <w:t xml:space="preserve">Large </w:t>
      </w:r>
      <w:proofErr w:type="spellStart"/>
      <w:r w:rsidR="00CB2B69" w:rsidRPr="00E731AC">
        <w:rPr>
          <w:lang w:val="en-GB"/>
        </w:rPr>
        <w:t>millimeter</w:t>
      </w:r>
      <w:proofErr w:type="spellEnd"/>
      <w:r w:rsidR="00CB2B69" w:rsidRPr="00E731AC">
        <w:rPr>
          <w:lang w:val="en-GB"/>
        </w:rPr>
        <w:t xml:space="preserve"> telescope</w:t>
      </w:r>
    </w:p>
    <w:p w14:paraId="0482A0C4" w14:textId="77777777" w:rsidR="00D661BB" w:rsidRPr="00E731AC" w:rsidRDefault="00D661BB" w:rsidP="00CB2B69">
      <w:pPr>
        <w:tabs>
          <w:tab w:val="clear" w:pos="794"/>
        </w:tabs>
        <w:spacing w:before="100"/>
        <w:rPr>
          <w:lang w:val="en-GB"/>
        </w:rPr>
      </w:pPr>
      <w:r w:rsidRPr="00E731AC">
        <w:rPr>
          <w:lang w:val="en-GB"/>
        </w:rPr>
        <w:t>LO1</w:t>
      </w:r>
      <w:r w:rsidRPr="00E731AC">
        <w:rPr>
          <w:lang w:val="en-GB"/>
        </w:rPr>
        <w:tab/>
      </w:r>
      <w:r w:rsidRPr="00E731AC">
        <w:rPr>
          <w:lang w:val="en-GB"/>
        </w:rPr>
        <w:tab/>
        <w:t>Local oscillator 1</w:t>
      </w:r>
    </w:p>
    <w:p w14:paraId="225E2E56" w14:textId="77777777" w:rsidR="00D661BB" w:rsidRPr="00E731AC" w:rsidRDefault="00D661BB" w:rsidP="00CB2B69">
      <w:pPr>
        <w:tabs>
          <w:tab w:val="clear" w:pos="794"/>
        </w:tabs>
        <w:spacing w:before="100"/>
        <w:rPr>
          <w:lang w:val="en-GB"/>
        </w:rPr>
      </w:pPr>
      <w:r w:rsidRPr="00E731AC">
        <w:rPr>
          <w:lang w:val="en-GB"/>
        </w:rPr>
        <w:t>LO2</w:t>
      </w:r>
      <w:r w:rsidRPr="00E731AC">
        <w:rPr>
          <w:lang w:val="en-GB"/>
        </w:rPr>
        <w:tab/>
      </w:r>
      <w:r w:rsidRPr="00E731AC">
        <w:rPr>
          <w:lang w:val="en-GB"/>
        </w:rPr>
        <w:tab/>
        <w:t>Local oscillator 2</w:t>
      </w:r>
    </w:p>
    <w:p w14:paraId="12245663" w14:textId="77777777" w:rsidR="00D661BB" w:rsidRPr="00E731AC" w:rsidRDefault="00D661BB" w:rsidP="00CB2B69">
      <w:pPr>
        <w:tabs>
          <w:tab w:val="clear" w:pos="794"/>
        </w:tabs>
        <w:spacing w:before="100"/>
        <w:rPr>
          <w:lang w:val="en-GB"/>
        </w:rPr>
      </w:pPr>
      <w:r w:rsidRPr="00E731AC">
        <w:rPr>
          <w:lang w:val="en-GB"/>
        </w:rPr>
        <w:t>LSB</w:t>
      </w:r>
      <w:r w:rsidRPr="00E731AC">
        <w:rPr>
          <w:lang w:val="en-GB"/>
        </w:rPr>
        <w:tab/>
      </w:r>
      <w:r w:rsidRPr="00E731AC">
        <w:rPr>
          <w:lang w:val="en-GB"/>
        </w:rPr>
        <w:tab/>
        <w:t>Lower sideband</w:t>
      </w:r>
    </w:p>
    <w:p w14:paraId="1712CFD6" w14:textId="77777777" w:rsidR="00D661BB" w:rsidRPr="00E731AC" w:rsidRDefault="00D661BB" w:rsidP="00CB2B69">
      <w:pPr>
        <w:tabs>
          <w:tab w:val="clear" w:pos="794"/>
        </w:tabs>
        <w:spacing w:before="100"/>
        <w:rPr>
          <w:lang w:val="en-GB"/>
        </w:rPr>
      </w:pPr>
      <w:r w:rsidRPr="00E731AC">
        <w:rPr>
          <w:lang w:val="en-GB"/>
        </w:rPr>
        <w:t>M87</w:t>
      </w:r>
      <w:r w:rsidRPr="00E731AC">
        <w:rPr>
          <w:lang w:val="en-GB"/>
        </w:rPr>
        <w:tab/>
      </w:r>
      <w:r w:rsidRPr="00E731AC">
        <w:rPr>
          <w:lang w:val="en-GB"/>
        </w:rPr>
        <w:tab/>
        <w:t>Messier 87</w:t>
      </w:r>
    </w:p>
    <w:p w14:paraId="47BBFD3D" w14:textId="77777777" w:rsidR="00D661BB" w:rsidRPr="00E731AC" w:rsidRDefault="00D661BB" w:rsidP="00CB2B69">
      <w:pPr>
        <w:tabs>
          <w:tab w:val="clear" w:pos="794"/>
        </w:tabs>
        <w:spacing w:before="100"/>
        <w:rPr>
          <w:lang w:val="en-GB"/>
        </w:rPr>
      </w:pPr>
      <w:r w:rsidRPr="00E731AC">
        <w:rPr>
          <w:lang w:val="en-GB"/>
        </w:rPr>
        <w:t>MIT Haystack</w:t>
      </w:r>
      <w:r w:rsidRPr="00E731AC">
        <w:rPr>
          <w:lang w:val="en-GB"/>
        </w:rPr>
        <w:tab/>
        <w:t>Massachusetts Institute of Technology Haystack Observatory</w:t>
      </w:r>
    </w:p>
    <w:p w14:paraId="11EEE55B" w14:textId="77777777" w:rsidR="00D661BB" w:rsidRPr="00E731AC" w:rsidRDefault="00D661BB" w:rsidP="00CB2B69">
      <w:pPr>
        <w:tabs>
          <w:tab w:val="clear" w:pos="794"/>
        </w:tabs>
        <w:spacing w:before="100"/>
        <w:rPr>
          <w:lang w:val="en-GB"/>
        </w:rPr>
      </w:pPr>
      <w:proofErr w:type="spellStart"/>
      <w:r w:rsidRPr="00E731AC">
        <w:rPr>
          <w:lang w:val="en-GB"/>
        </w:rPr>
        <w:t>MPIfR</w:t>
      </w:r>
      <w:proofErr w:type="spellEnd"/>
      <w:r w:rsidRPr="00E731AC">
        <w:rPr>
          <w:lang w:val="en-GB"/>
        </w:rPr>
        <w:tab/>
      </w:r>
      <w:r w:rsidRPr="00E731AC">
        <w:rPr>
          <w:lang w:val="en-GB"/>
        </w:rPr>
        <w:tab/>
        <w:t>Max-Planck-</w:t>
      </w:r>
      <w:proofErr w:type="spellStart"/>
      <w:r w:rsidRPr="00E731AC">
        <w:rPr>
          <w:lang w:val="en-GB"/>
        </w:rPr>
        <w:t>Institut</w:t>
      </w:r>
      <w:proofErr w:type="spellEnd"/>
      <w:r w:rsidRPr="00E731AC">
        <w:rPr>
          <w:lang w:val="en-GB"/>
        </w:rPr>
        <w:t xml:space="preserve"> für </w:t>
      </w:r>
      <w:proofErr w:type="spellStart"/>
      <w:r w:rsidRPr="00E731AC">
        <w:rPr>
          <w:lang w:val="en-GB"/>
        </w:rPr>
        <w:t>Radioastronomie</w:t>
      </w:r>
      <w:proofErr w:type="spellEnd"/>
    </w:p>
    <w:p w14:paraId="14E17F85" w14:textId="3FF16DF2" w:rsidR="00D661BB" w:rsidRPr="00E731AC" w:rsidRDefault="00D661BB" w:rsidP="00CB2B69">
      <w:pPr>
        <w:tabs>
          <w:tab w:val="clear" w:pos="794"/>
        </w:tabs>
        <w:spacing w:before="100"/>
        <w:rPr>
          <w:lang w:val="en-GB"/>
        </w:rPr>
      </w:pPr>
      <w:r w:rsidRPr="00E731AC">
        <w:rPr>
          <w:lang w:val="en-GB"/>
        </w:rPr>
        <w:t>NOEMA</w:t>
      </w:r>
      <w:r w:rsidRPr="00E731AC">
        <w:rPr>
          <w:lang w:val="en-GB"/>
        </w:rPr>
        <w:tab/>
      </w:r>
      <w:r w:rsidRPr="00E731AC">
        <w:rPr>
          <w:lang w:val="en-GB"/>
        </w:rPr>
        <w:tab/>
        <w:t xml:space="preserve">Northern </w:t>
      </w:r>
      <w:r w:rsidR="00CB2B69" w:rsidRPr="00E731AC">
        <w:rPr>
          <w:lang w:val="en-GB"/>
        </w:rPr>
        <w:t xml:space="preserve">extended </w:t>
      </w:r>
      <w:proofErr w:type="spellStart"/>
      <w:r w:rsidR="00CB2B69" w:rsidRPr="00E731AC">
        <w:rPr>
          <w:lang w:val="en-GB"/>
        </w:rPr>
        <w:t>millimeter</w:t>
      </w:r>
      <w:proofErr w:type="spellEnd"/>
      <w:r w:rsidR="00CB2B69" w:rsidRPr="00E731AC">
        <w:rPr>
          <w:lang w:val="en-GB"/>
        </w:rPr>
        <w:t xml:space="preserve"> array</w:t>
      </w:r>
    </w:p>
    <w:p w14:paraId="29E5D248" w14:textId="672F5255" w:rsidR="00D661BB" w:rsidRPr="00E731AC" w:rsidRDefault="00D661BB" w:rsidP="00CB2B69">
      <w:pPr>
        <w:tabs>
          <w:tab w:val="clear" w:pos="794"/>
        </w:tabs>
        <w:spacing w:before="100"/>
        <w:rPr>
          <w:lang w:val="en-GB"/>
        </w:rPr>
      </w:pPr>
      <w:r w:rsidRPr="00E731AC">
        <w:rPr>
          <w:lang w:val="en-GB"/>
        </w:rPr>
        <w:t>OVRO</w:t>
      </w:r>
      <w:r w:rsidRPr="00E731AC">
        <w:rPr>
          <w:lang w:val="en-GB"/>
        </w:rPr>
        <w:tab/>
      </w:r>
      <w:r w:rsidRPr="00E731AC">
        <w:rPr>
          <w:lang w:val="en-GB"/>
        </w:rPr>
        <w:tab/>
        <w:t xml:space="preserve">Owens </w:t>
      </w:r>
      <w:r w:rsidR="00CB2B69" w:rsidRPr="00E731AC">
        <w:rPr>
          <w:lang w:val="en-GB"/>
        </w:rPr>
        <w:t>valley radio observatory</w:t>
      </w:r>
    </w:p>
    <w:p w14:paraId="70C0DA23" w14:textId="77777777" w:rsidR="00D661BB" w:rsidRPr="00E731AC" w:rsidRDefault="00D661BB" w:rsidP="00CB2B69">
      <w:pPr>
        <w:tabs>
          <w:tab w:val="clear" w:pos="794"/>
        </w:tabs>
        <w:spacing w:before="100"/>
        <w:rPr>
          <w:lang w:val="en-GB"/>
        </w:rPr>
      </w:pPr>
      <w:r w:rsidRPr="00E731AC">
        <w:rPr>
          <w:lang w:val="en-GB"/>
        </w:rPr>
        <w:t>PPS</w:t>
      </w:r>
      <w:r w:rsidRPr="00E731AC">
        <w:rPr>
          <w:lang w:val="en-GB"/>
        </w:rPr>
        <w:tab/>
      </w:r>
      <w:r w:rsidRPr="00E731AC">
        <w:rPr>
          <w:lang w:val="en-GB"/>
        </w:rPr>
        <w:tab/>
        <w:t>pulse per second</w:t>
      </w:r>
    </w:p>
    <w:p w14:paraId="317D6395" w14:textId="77777777" w:rsidR="00D661BB" w:rsidRPr="00E731AC" w:rsidRDefault="00D661BB" w:rsidP="00CB2B69">
      <w:pPr>
        <w:tabs>
          <w:tab w:val="clear" w:pos="794"/>
        </w:tabs>
        <w:spacing w:before="100"/>
        <w:rPr>
          <w:lang w:val="en-GB"/>
        </w:rPr>
      </w:pPr>
      <w:r w:rsidRPr="00E731AC">
        <w:rPr>
          <w:lang w:val="en-GB"/>
        </w:rPr>
        <w:t>PV</w:t>
      </w:r>
      <w:r w:rsidRPr="00E731AC">
        <w:rPr>
          <w:lang w:val="en-GB"/>
        </w:rPr>
        <w:tab/>
      </w:r>
      <w:r w:rsidRPr="00E731AC">
        <w:rPr>
          <w:lang w:val="en-GB"/>
        </w:rPr>
        <w:tab/>
        <w:t>Pico Veleta, Spain</w:t>
      </w:r>
    </w:p>
    <w:p w14:paraId="32621024" w14:textId="530366CC" w:rsidR="00D661BB" w:rsidRPr="00E731AC" w:rsidRDefault="00D661BB" w:rsidP="00CB2B69">
      <w:pPr>
        <w:tabs>
          <w:tab w:val="clear" w:pos="794"/>
        </w:tabs>
        <w:spacing w:before="100"/>
        <w:rPr>
          <w:lang w:val="en-GB"/>
        </w:rPr>
      </w:pPr>
      <w:r w:rsidRPr="00E731AC">
        <w:rPr>
          <w:lang w:val="en-GB"/>
        </w:rPr>
        <w:t>RF</w:t>
      </w:r>
      <w:r w:rsidRPr="00E731AC">
        <w:rPr>
          <w:lang w:val="en-GB"/>
        </w:rPr>
        <w:tab/>
      </w:r>
      <w:r w:rsidRPr="00E731AC">
        <w:rPr>
          <w:lang w:val="en-GB"/>
        </w:rPr>
        <w:tab/>
        <w:t xml:space="preserve">Radio </w:t>
      </w:r>
      <w:r w:rsidR="00CB2B69" w:rsidRPr="00E731AC">
        <w:rPr>
          <w:lang w:val="en-GB"/>
        </w:rPr>
        <w:t>f</w:t>
      </w:r>
      <w:r w:rsidRPr="00E731AC">
        <w:rPr>
          <w:lang w:val="en-GB"/>
        </w:rPr>
        <w:t>requency</w:t>
      </w:r>
    </w:p>
    <w:p w14:paraId="7711F3B7" w14:textId="71D116FC" w:rsidR="00D661BB" w:rsidRPr="00E731AC" w:rsidRDefault="00D661BB" w:rsidP="00CB2B69">
      <w:pPr>
        <w:tabs>
          <w:tab w:val="clear" w:pos="794"/>
        </w:tabs>
        <w:spacing w:before="100"/>
        <w:rPr>
          <w:lang w:val="en-GB"/>
        </w:rPr>
      </w:pPr>
      <w:r w:rsidRPr="00E731AC">
        <w:rPr>
          <w:lang w:val="en-GB"/>
        </w:rPr>
        <w:t>RFI</w:t>
      </w:r>
      <w:r w:rsidRPr="00E731AC">
        <w:rPr>
          <w:lang w:val="en-GB"/>
        </w:rPr>
        <w:tab/>
      </w:r>
      <w:r w:rsidRPr="00E731AC">
        <w:rPr>
          <w:lang w:val="en-GB"/>
        </w:rPr>
        <w:tab/>
        <w:t xml:space="preserve">Radio </w:t>
      </w:r>
      <w:r w:rsidR="00CB2B69" w:rsidRPr="00E731AC">
        <w:rPr>
          <w:lang w:val="en-GB"/>
        </w:rPr>
        <w:t>frequency interference</w:t>
      </w:r>
    </w:p>
    <w:p w14:paraId="06BFADFE" w14:textId="19BFE537" w:rsidR="00D661BB" w:rsidRPr="00E731AC" w:rsidRDefault="00D661BB" w:rsidP="00CB2B69">
      <w:pPr>
        <w:tabs>
          <w:tab w:val="clear" w:pos="794"/>
        </w:tabs>
        <w:spacing w:before="100"/>
        <w:rPr>
          <w:lang w:val="en-GB"/>
        </w:rPr>
      </w:pPr>
      <w:r w:rsidRPr="00E731AC">
        <w:rPr>
          <w:lang w:val="en-GB"/>
        </w:rPr>
        <w:t>ROACH2</w:t>
      </w:r>
      <w:r w:rsidRPr="00E731AC">
        <w:rPr>
          <w:lang w:val="en-GB"/>
        </w:rPr>
        <w:tab/>
      </w:r>
      <w:r w:rsidRPr="00E731AC">
        <w:rPr>
          <w:lang w:val="en-GB"/>
        </w:rPr>
        <w:tab/>
        <w:t xml:space="preserve">Reconfigurable </w:t>
      </w:r>
      <w:r w:rsidR="00CB2B69" w:rsidRPr="00E731AC">
        <w:rPr>
          <w:lang w:val="en-GB"/>
        </w:rPr>
        <w:t xml:space="preserve">open-architecture computing hardware </w:t>
      </w:r>
      <w:r w:rsidRPr="00E731AC">
        <w:rPr>
          <w:lang w:val="en-GB"/>
        </w:rPr>
        <w:t>2</w:t>
      </w:r>
    </w:p>
    <w:p w14:paraId="02829C27" w14:textId="77777777" w:rsidR="00D661BB" w:rsidRPr="00E731AC" w:rsidRDefault="00D661BB" w:rsidP="00CB2B69">
      <w:pPr>
        <w:tabs>
          <w:tab w:val="clear" w:pos="794"/>
        </w:tabs>
        <w:spacing w:before="100"/>
        <w:rPr>
          <w:lang w:val="en-GB"/>
        </w:rPr>
      </w:pPr>
      <w:proofErr w:type="spellStart"/>
      <w:r w:rsidRPr="00E731AC">
        <w:rPr>
          <w:lang w:val="en-GB"/>
        </w:rPr>
        <w:t>Sgr</w:t>
      </w:r>
      <w:proofErr w:type="spellEnd"/>
      <w:r w:rsidRPr="00E731AC">
        <w:rPr>
          <w:lang w:val="en-GB"/>
        </w:rPr>
        <w:t xml:space="preserve"> A*</w:t>
      </w:r>
      <w:r w:rsidRPr="00E731AC">
        <w:rPr>
          <w:lang w:val="en-GB"/>
        </w:rPr>
        <w:tab/>
      </w:r>
      <w:r w:rsidRPr="00E731AC">
        <w:rPr>
          <w:lang w:val="en-GB"/>
        </w:rPr>
        <w:tab/>
        <w:t>Sagittarius A*</w:t>
      </w:r>
    </w:p>
    <w:p w14:paraId="67AD4474" w14:textId="75ADD543" w:rsidR="00D661BB" w:rsidRPr="00E731AC" w:rsidRDefault="00D661BB" w:rsidP="00CB2B69">
      <w:pPr>
        <w:tabs>
          <w:tab w:val="clear" w:pos="794"/>
        </w:tabs>
        <w:spacing w:before="100"/>
        <w:rPr>
          <w:lang w:val="en-GB"/>
        </w:rPr>
      </w:pPr>
      <w:r w:rsidRPr="00E731AC">
        <w:rPr>
          <w:lang w:val="en-GB"/>
        </w:rPr>
        <w:t>SKA</w:t>
      </w:r>
      <w:r w:rsidRPr="00E731AC">
        <w:rPr>
          <w:lang w:val="en-GB"/>
        </w:rPr>
        <w:tab/>
      </w:r>
      <w:r w:rsidRPr="00E731AC">
        <w:rPr>
          <w:lang w:val="en-GB"/>
        </w:rPr>
        <w:tab/>
        <w:t xml:space="preserve">Square </w:t>
      </w:r>
      <w:r w:rsidR="00CB2B69" w:rsidRPr="00E731AC">
        <w:rPr>
          <w:lang w:val="en-GB"/>
        </w:rPr>
        <w:t>kilometre a</w:t>
      </w:r>
      <w:r w:rsidRPr="00E731AC">
        <w:rPr>
          <w:lang w:val="en-GB"/>
        </w:rPr>
        <w:t>rray</w:t>
      </w:r>
    </w:p>
    <w:p w14:paraId="7D28107F" w14:textId="6EC50298" w:rsidR="00D661BB" w:rsidRPr="00E731AC" w:rsidRDefault="00D661BB" w:rsidP="00CB2B69">
      <w:pPr>
        <w:tabs>
          <w:tab w:val="clear" w:pos="794"/>
        </w:tabs>
        <w:spacing w:before="100"/>
        <w:rPr>
          <w:lang w:val="en-GB"/>
        </w:rPr>
      </w:pPr>
      <w:r w:rsidRPr="00E731AC">
        <w:rPr>
          <w:lang w:val="en-GB"/>
        </w:rPr>
        <w:t>SMA</w:t>
      </w:r>
      <w:r w:rsidRPr="00E731AC">
        <w:rPr>
          <w:lang w:val="en-GB"/>
        </w:rPr>
        <w:tab/>
      </w:r>
      <w:r w:rsidRPr="00E731AC">
        <w:rPr>
          <w:lang w:val="en-GB"/>
        </w:rPr>
        <w:tab/>
      </w:r>
      <w:r w:rsidR="009D58E9" w:rsidRPr="00E731AC">
        <w:rPr>
          <w:lang w:val="en-GB"/>
        </w:rPr>
        <w:t>Submillimetre</w:t>
      </w:r>
      <w:r w:rsidRPr="00E731AC">
        <w:rPr>
          <w:lang w:val="en-GB"/>
        </w:rPr>
        <w:t xml:space="preserve"> </w:t>
      </w:r>
      <w:r w:rsidR="00CB2B69" w:rsidRPr="00E731AC">
        <w:rPr>
          <w:lang w:val="en-GB"/>
        </w:rPr>
        <w:t>a</w:t>
      </w:r>
      <w:r w:rsidRPr="00E731AC">
        <w:rPr>
          <w:lang w:val="en-GB"/>
        </w:rPr>
        <w:t>rray</w:t>
      </w:r>
    </w:p>
    <w:p w14:paraId="050DE0BC" w14:textId="7FBD8322" w:rsidR="00D661BB" w:rsidRPr="00E731AC" w:rsidRDefault="00D661BB" w:rsidP="00CB2B69">
      <w:pPr>
        <w:tabs>
          <w:tab w:val="clear" w:pos="794"/>
        </w:tabs>
        <w:spacing w:before="100"/>
        <w:rPr>
          <w:lang w:val="en-GB"/>
        </w:rPr>
      </w:pPr>
      <w:r w:rsidRPr="00E731AC">
        <w:rPr>
          <w:lang w:val="en-GB"/>
        </w:rPr>
        <w:t>SPT</w:t>
      </w:r>
      <w:r w:rsidRPr="00E731AC">
        <w:rPr>
          <w:lang w:val="en-GB"/>
        </w:rPr>
        <w:tab/>
      </w:r>
      <w:r w:rsidRPr="00E731AC">
        <w:rPr>
          <w:lang w:val="en-GB"/>
        </w:rPr>
        <w:tab/>
        <w:t xml:space="preserve">South </w:t>
      </w:r>
      <w:r w:rsidR="00CB2B69" w:rsidRPr="00E731AC">
        <w:rPr>
          <w:lang w:val="en-GB"/>
        </w:rPr>
        <w:t>pole tele</w:t>
      </w:r>
      <w:r w:rsidRPr="00E731AC">
        <w:rPr>
          <w:lang w:val="en-GB"/>
        </w:rPr>
        <w:t>scope</w:t>
      </w:r>
    </w:p>
    <w:p w14:paraId="007344DF" w14:textId="77777777" w:rsidR="00D661BB" w:rsidRPr="00E731AC" w:rsidRDefault="00D661BB" w:rsidP="00CB2B69">
      <w:pPr>
        <w:tabs>
          <w:tab w:val="clear" w:pos="794"/>
        </w:tabs>
        <w:spacing w:before="100"/>
        <w:rPr>
          <w:lang w:val="en-GB" w:eastAsia="zh-CN"/>
        </w:rPr>
      </w:pPr>
      <w:r w:rsidRPr="00E731AC">
        <w:rPr>
          <w:lang w:val="en-GB" w:eastAsia="zh-CN"/>
        </w:rPr>
        <w:t>USB</w:t>
      </w:r>
      <w:r w:rsidRPr="00E731AC">
        <w:rPr>
          <w:lang w:val="en-GB" w:eastAsia="zh-CN"/>
        </w:rPr>
        <w:tab/>
      </w:r>
      <w:r w:rsidRPr="00E731AC">
        <w:rPr>
          <w:lang w:val="en-GB" w:eastAsia="zh-CN"/>
        </w:rPr>
        <w:tab/>
        <w:t>Upper sideband</w:t>
      </w:r>
    </w:p>
    <w:p w14:paraId="6125D7CE" w14:textId="02ABC1DD" w:rsidR="00D661BB" w:rsidRPr="00E731AC" w:rsidRDefault="00D661BB" w:rsidP="00CB2B69">
      <w:pPr>
        <w:tabs>
          <w:tab w:val="clear" w:pos="794"/>
        </w:tabs>
        <w:spacing w:before="100"/>
        <w:rPr>
          <w:lang w:val="en-GB"/>
        </w:rPr>
      </w:pPr>
      <w:r w:rsidRPr="00E731AC">
        <w:rPr>
          <w:lang w:val="en-GB"/>
        </w:rPr>
        <w:t xml:space="preserve">VLA </w:t>
      </w:r>
      <w:r w:rsidRPr="00E731AC">
        <w:rPr>
          <w:lang w:val="en-GB"/>
        </w:rPr>
        <w:tab/>
      </w:r>
      <w:r w:rsidRPr="00E731AC">
        <w:rPr>
          <w:lang w:val="en-GB"/>
        </w:rPr>
        <w:tab/>
        <w:t xml:space="preserve">Very </w:t>
      </w:r>
      <w:r w:rsidR="00CB2B69" w:rsidRPr="00E731AC">
        <w:rPr>
          <w:lang w:val="en-GB"/>
        </w:rPr>
        <w:t xml:space="preserve">large array </w:t>
      </w:r>
    </w:p>
    <w:p w14:paraId="03D4EDE8" w14:textId="285E6473" w:rsidR="00D661BB" w:rsidRPr="00E731AC" w:rsidRDefault="00D661BB" w:rsidP="00CB2B69">
      <w:pPr>
        <w:tabs>
          <w:tab w:val="clear" w:pos="794"/>
        </w:tabs>
        <w:spacing w:before="100"/>
        <w:rPr>
          <w:lang w:val="en-GB"/>
        </w:rPr>
      </w:pPr>
      <w:r w:rsidRPr="00E731AC">
        <w:rPr>
          <w:lang w:val="en-GB"/>
        </w:rPr>
        <w:t>VLBA</w:t>
      </w:r>
      <w:r w:rsidRPr="00E731AC">
        <w:rPr>
          <w:lang w:val="en-GB"/>
        </w:rPr>
        <w:tab/>
      </w:r>
      <w:r w:rsidRPr="00E731AC">
        <w:rPr>
          <w:lang w:val="en-GB"/>
        </w:rPr>
        <w:tab/>
        <w:t xml:space="preserve">Very </w:t>
      </w:r>
      <w:r w:rsidR="00CB2B69" w:rsidRPr="00E731AC">
        <w:rPr>
          <w:lang w:val="en-GB"/>
        </w:rPr>
        <w:t xml:space="preserve">long baseline array </w:t>
      </w:r>
    </w:p>
    <w:p w14:paraId="1AB783B9" w14:textId="77777777" w:rsidR="00D661BB" w:rsidRPr="00E731AC" w:rsidRDefault="00D661BB" w:rsidP="00CB2B69">
      <w:pPr>
        <w:tabs>
          <w:tab w:val="clear" w:pos="794"/>
        </w:tabs>
        <w:spacing w:before="100"/>
        <w:rPr>
          <w:lang w:val="en-GB"/>
        </w:rPr>
      </w:pPr>
      <w:r w:rsidRPr="00E731AC">
        <w:rPr>
          <w:lang w:val="en-GB"/>
        </w:rPr>
        <w:t xml:space="preserve">VLBI </w:t>
      </w:r>
      <w:r w:rsidRPr="00E731AC">
        <w:rPr>
          <w:lang w:val="en-GB"/>
        </w:rPr>
        <w:tab/>
      </w:r>
      <w:r w:rsidRPr="00E731AC">
        <w:rPr>
          <w:lang w:val="en-GB"/>
        </w:rPr>
        <w:tab/>
        <w:t>Very long baseline interferometry</w:t>
      </w:r>
    </w:p>
    <w:p w14:paraId="47BA98DF" w14:textId="7F3048AB" w:rsidR="00596609" w:rsidRPr="00E731AC" w:rsidRDefault="00596609" w:rsidP="00CB2B69">
      <w:pPr>
        <w:pStyle w:val="Line"/>
      </w:pPr>
    </w:p>
    <w:sectPr w:rsidR="00596609" w:rsidRPr="00E731AC" w:rsidSect="00A55D84">
      <w:headerReference w:type="even" r:id="rId20"/>
      <w:headerReference w:type="default" r:id="rId21"/>
      <w:pgSz w:w="11907" w:h="16834" w:code="9"/>
      <w:pgMar w:top="1418" w:right="1134" w:bottom="1134" w:left="1134" w:header="720" w:footer="48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E707AE" w14:textId="77777777" w:rsidR="00965F4E" w:rsidRDefault="00965F4E">
      <w:r>
        <w:separator/>
      </w:r>
    </w:p>
  </w:endnote>
  <w:endnote w:type="continuationSeparator" w:id="0">
    <w:p w14:paraId="32373441" w14:textId="77777777" w:rsidR="00965F4E" w:rsidRDefault="00965F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Noto Sans Symbols">
    <w:altName w:val="Times New Roman"/>
    <w:charset w:val="01"/>
    <w:family w:val="auto"/>
    <w:pitch w:val="variable"/>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Liberation Sans">
    <w:altName w:val="Arial"/>
    <w:charset w:val="01"/>
    <w:family w:val="roman"/>
    <w:pitch w:val="variable"/>
  </w:font>
  <w:font w:name="AR PL SungtiL GB">
    <w:panose1 w:val="00000000000000000000"/>
    <w:charset w:val="00"/>
    <w:family w:val="roman"/>
    <w:notTrueType/>
    <w:pitch w:val="default"/>
  </w:font>
  <w:font w:name="Lohit Devanagari">
    <w:altName w:val="Cambria"/>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188425" w14:textId="77777777" w:rsidR="00965F4E" w:rsidRDefault="00965F4E">
      <w:r>
        <w:separator/>
      </w:r>
    </w:p>
  </w:footnote>
  <w:footnote w:type="continuationSeparator" w:id="0">
    <w:p w14:paraId="705C8E33" w14:textId="77777777" w:rsidR="00965F4E" w:rsidRDefault="00965F4E">
      <w:r>
        <w:continuationSeparator/>
      </w:r>
    </w:p>
  </w:footnote>
  <w:footnote w:id="1">
    <w:p w14:paraId="35C95FBC" w14:textId="14A98DD2" w:rsidR="00541B1F" w:rsidRPr="00541B1F" w:rsidRDefault="00541B1F">
      <w:pPr>
        <w:pStyle w:val="FootnoteText"/>
        <w:rPr>
          <w:lang w:val="en-US"/>
        </w:rPr>
      </w:pPr>
      <w:r>
        <w:rPr>
          <w:rStyle w:val="FootnoteReference"/>
        </w:rPr>
        <w:footnoteRef/>
      </w:r>
      <w:r>
        <w:t xml:space="preserve"> </w:t>
      </w:r>
      <w:r w:rsidR="00EE287B">
        <w:rPr>
          <w:lang w:val="en-US"/>
        </w:rPr>
        <w:tab/>
      </w:r>
      <w:r w:rsidR="00EE287B" w:rsidRPr="00D661BB">
        <w:rPr>
          <w:lang w:val="en-GB"/>
        </w:rPr>
        <w:t xml:space="preserve">Source: NASA Space Geodesy website, </w:t>
      </w:r>
      <w:hyperlink r:id="rId1" w:history="1">
        <w:r w:rsidR="00EE287B" w:rsidRPr="00D661BB">
          <w:rPr>
            <w:rStyle w:val="Hyperlink"/>
            <w:lang w:val="en-GB"/>
          </w:rPr>
          <w:t>https://space-geodesy.nasa.gov/techniques/VLBI.html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BC2B7" w14:textId="381DDF09" w:rsidR="002D2E8D" w:rsidRPr="00C82DDB" w:rsidRDefault="002D2E8D" w:rsidP="00885EEB">
    <w:pPr>
      <w:pStyle w:val="Header"/>
      <w:jc w:val="both"/>
      <w:rPr>
        <w:lang w:val="en-US"/>
      </w:rPr>
    </w:pPr>
    <w:r w:rsidRPr="00885EEB">
      <w:rPr>
        <w:b/>
        <w:bCs/>
      </w:rPr>
      <w:fldChar w:fldCharType="begin"/>
    </w:r>
    <w:r w:rsidRPr="00885EEB">
      <w:rPr>
        <w:b/>
        <w:bCs/>
        <w:lang w:val="en-US"/>
      </w:rPr>
      <w:instrText xml:space="preserve"> PAGE </w:instrText>
    </w:r>
    <w:r w:rsidRPr="00885EEB">
      <w:rPr>
        <w:b/>
        <w:bCs/>
      </w:rPr>
      <w:fldChar w:fldCharType="separate"/>
    </w:r>
    <w:r w:rsidR="004367B5">
      <w:rPr>
        <w:b/>
        <w:bCs/>
        <w:noProof/>
        <w:lang w:val="en-US"/>
      </w:rPr>
      <w:t>ii</w:t>
    </w:r>
    <w:r w:rsidRPr="00885EEB">
      <w:rPr>
        <w:lang w:val="en-US"/>
      </w:rPr>
      <w:fldChar w:fldCharType="end"/>
    </w:r>
    <w:r w:rsidRPr="00885EEB">
      <w:rPr>
        <w:lang w:val="en-US"/>
      </w:rPr>
      <w:tab/>
    </w:r>
    <w:r>
      <w:fldChar w:fldCharType="begin"/>
    </w:r>
    <w:r w:rsidRPr="00C82DDB">
      <w:rPr>
        <w:lang w:val="en-US"/>
      </w:rPr>
      <w:instrText xml:space="preserve"> DOCPROPERTY "Header 2" \* MERGEFORMAT </w:instrText>
    </w:r>
    <w:r>
      <w:fldChar w:fldCharType="separate"/>
    </w:r>
    <w:r w:rsidR="00EE1FF1" w:rsidRPr="00EE1FF1">
      <w:rPr>
        <w:b/>
        <w:bCs/>
        <w:lang w:val="en-US"/>
      </w:rPr>
      <w:t xml:space="preserve">Rep. </w:t>
    </w:r>
    <w:r>
      <w:rPr>
        <w:b/>
        <w:bCs/>
        <w:lang w:val="en-US"/>
      </w:rPr>
      <w:fldChar w:fldCharType="end"/>
    </w:r>
    <w:r w:rsidRPr="00C82DDB">
      <w:rPr>
        <w:b/>
        <w:bCs/>
        <w:lang w:val="en-US"/>
      </w:rPr>
      <w:t xml:space="preserve"> </w:t>
    </w:r>
    <w:r w:rsidRPr="00885EEB">
      <w:rPr>
        <w:b/>
        <w:bCs/>
      </w:rPr>
      <w:fldChar w:fldCharType="begin"/>
    </w:r>
    <w:r w:rsidRPr="00885EEB">
      <w:rPr>
        <w:b/>
        <w:bCs/>
        <w:lang w:val="en-US"/>
      </w:rPr>
      <w:instrText>styleref href</w:instrText>
    </w:r>
    <w:r w:rsidRPr="00885EEB">
      <w:rPr>
        <w:b/>
        <w:bCs/>
      </w:rPr>
      <w:fldChar w:fldCharType="separate"/>
    </w:r>
    <w:r w:rsidR="00E731AC">
      <w:rPr>
        <w:b/>
        <w:bCs/>
        <w:noProof/>
        <w:lang w:val="en-US"/>
      </w:rPr>
      <w:t>ITU-R  RA.2508-0</w:t>
    </w:r>
    <w:r w:rsidRPr="00885EEB">
      <w:rPr>
        <w:lang w:val="en-U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19F3A" w14:textId="77777777" w:rsidR="002D2E8D" w:rsidRDefault="002D2E8D" w:rsidP="00B033C8">
    <w:pPr>
      <w:pStyle w:val="Header"/>
      <w:ind w:right="360" w:firstLine="360"/>
    </w:pPr>
    <w:r>
      <w:rPr>
        <w:noProof/>
        <w:lang w:val="en-GB" w:eastAsia="en-GB"/>
      </w:rPr>
      <w:drawing>
        <wp:anchor distT="0" distB="0" distL="114300" distR="114300" simplePos="0" relativeHeight="251656704" behindDoc="1" locked="0" layoutInCell="1" allowOverlap="1" wp14:anchorId="071CBB1B" wp14:editId="7442AA3C">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20135" w14:textId="175B1777" w:rsidR="002D2E8D" w:rsidRDefault="002D2E8D" w:rsidP="00A85CB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367B5">
      <w:rPr>
        <w:rStyle w:val="PageNumber"/>
        <w:b/>
        <w:bCs/>
        <w:noProof/>
        <w:lang w:val="en-US"/>
      </w:rPr>
      <w:t>20</w:t>
    </w:r>
    <w:r>
      <w:rPr>
        <w:rStyle w:val="PageNumber"/>
        <w:b/>
        <w:bCs/>
      </w:rPr>
      <w:fldChar w:fldCharType="end"/>
    </w:r>
    <w:r>
      <w:rPr>
        <w:lang w:val="en-US"/>
      </w:rPr>
      <w:tab/>
    </w:r>
    <w:r w:rsidRPr="007A4F79">
      <w:rPr>
        <w:b/>
        <w:bCs/>
      </w:rPr>
      <w:t>Rep.  ITU-</w:t>
    </w:r>
    <w:proofErr w:type="gramStart"/>
    <w:r w:rsidRPr="007A4F79">
      <w:rPr>
        <w:b/>
        <w:bCs/>
      </w:rPr>
      <w:t xml:space="preserve">R  </w:t>
    </w:r>
    <w:r>
      <w:rPr>
        <w:b/>
        <w:bCs/>
      </w:rPr>
      <w:t>RA</w:t>
    </w:r>
    <w:proofErr w:type="gramEnd"/>
    <w:r w:rsidRPr="007A4F79">
      <w:rPr>
        <w:b/>
        <w:bCs/>
      </w:rPr>
      <w:t>.</w:t>
    </w:r>
    <w:r>
      <w:rPr>
        <w:b/>
        <w:bCs/>
      </w:rPr>
      <w:t>2</w:t>
    </w:r>
    <w:r w:rsidR="00E11C05">
      <w:rPr>
        <w:b/>
        <w:bCs/>
      </w:rPr>
      <w:t>508</w:t>
    </w:r>
    <w:r>
      <w:rPr>
        <w:b/>
        <w:bCs/>
      </w:rPr>
      <w:t>-0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87D32" w14:textId="4D047D52" w:rsidR="002D2E8D" w:rsidRPr="00885EEB" w:rsidRDefault="002D2E8D" w:rsidP="001F5A29">
    <w:pPr>
      <w:pStyle w:val="Header"/>
      <w:jc w:val="both"/>
    </w:pPr>
    <w:r w:rsidRPr="00885EEB">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EE1FF1">
      <w:rPr>
        <w:b/>
        <w:bCs/>
        <w:lang w:val="en-US"/>
      </w:rPr>
      <w:t xml:space="preserve">Rep. </w:t>
    </w:r>
    <w:r>
      <w:rPr>
        <w:b/>
        <w:bCs/>
        <w:lang w:val="en-US"/>
      </w:rPr>
      <w:fldChar w:fldCharType="end"/>
    </w:r>
    <w:r w:rsidRPr="00885EEB">
      <w:rPr>
        <w:b/>
        <w:bCs/>
      </w:rPr>
      <w:t xml:space="preserve"> </w:t>
    </w:r>
    <w:r w:rsidRPr="00885EEB">
      <w:rPr>
        <w:b/>
        <w:bCs/>
      </w:rPr>
      <w:fldChar w:fldCharType="begin"/>
    </w:r>
    <w:r w:rsidRPr="00885EEB">
      <w:rPr>
        <w:b/>
        <w:bCs/>
        <w:lang w:val="en-US"/>
      </w:rPr>
      <w:instrText>styleref href</w:instrText>
    </w:r>
    <w:r w:rsidRPr="00885EEB">
      <w:rPr>
        <w:b/>
        <w:bCs/>
      </w:rPr>
      <w:fldChar w:fldCharType="separate"/>
    </w:r>
    <w:r w:rsidR="00E731AC">
      <w:rPr>
        <w:b/>
        <w:bCs/>
        <w:noProof/>
        <w:lang w:val="en-US"/>
      </w:rPr>
      <w:t>ITU-R  RA.2508-0</w:t>
    </w:r>
    <w:r w:rsidRPr="00885EEB">
      <w:fldChar w:fldCharType="end"/>
    </w:r>
    <w:r w:rsidRPr="00885EEB">
      <w:tab/>
    </w:r>
    <w:r w:rsidRPr="00885EEB">
      <w:rPr>
        <w:b/>
        <w:bCs/>
      </w:rPr>
      <w:fldChar w:fldCharType="begin"/>
    </w:r>
    <w:r w:rsidRPr="00885EEB">
      <w:rPr>
        <w:b/>
        <w:bCs/>
        <w:lang w:val="en-US"/>
      </w:rPr>
      <w:instrText xml:space="preserve"> PAGE </w:instrText>
    </w:r>
    <w:r w:rsidRPr="00885EEB">
      <w:rPr>
        <w:b/>
        <w:bCs/>
      </w:rPr>
      <w:fldChar w:fldCharType="separate"/>
    </w:r>
    <w:r w:rsidR="004367B5">
      <w:rPr>
        <w:b/>
        <w:bCs/>
        <w:noProof/>
        <w:lang w:val="en-US"/>
      </w:rPr>
      <w:t>21</w:t>
    </w:r>
    <w:r w:rsidRPr="00885EEB">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0"/>
  <w:activeWritingStyle w:appName="MSWord" w:lang="en-AU" w:vendorID="64" w:dllVersion="6" w:nlCheck="1" w:checkStyle="1"/>
  <w:activeWritingStyle w:appName="MSWord" w:lang="es-ES" w:vendorID="64" w:dllVersion="6" w:nlCheck="1" w:checkStyle="1"/>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AR" w:vendorID="64" w:dllVersion="0" w:nlCheck="1" w:checkStyle="0"/>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1">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04386"/>
    <w:rsid w:val="00013002"/>
    <w:rsid w:val="00020C00"/>
    <w:rsid w:val="00023E30"/>
    <w:rsid w:val="000348D3"/>
    <w:rsid w:val="00041554"/>
    <w:rsid w:val="000458BF"/>
    <w:rsid w:val="00050D41"/>
    <w:rsid w:val="000653A1"/>
    <w:rsid w:val="00072484"/>
    <w:rsid w:val="00081C0B"/>
    <w:rsid w:val="00085773"/>
    <w:rsid w:val="00086043"/>
    <w:rsid w:val="0009150E"/>
    <w:rsid w:val="00096612"/>
    <w:rsid w:val="000A4D96"/>
    <w:rsid w:val="000B0000"/>
    <w:rsid w:val="000B3F31"/>
    <w:rsid w:val="000B5C10"/>
    <w:rsid w:val="000B7223"/>
    <w:rsid w:val="000B7683"/>
    <w:rsid w:val="000B7B53"/>
    <w:rsid w:val="000C0413"/>
    <w:rsid w:val="000C3624"/>
    <w:rsid w:val="000D65DB"/>
    <w:rsid w:val="000E4FD1"/>
    <w:rsid w:val="000E75A1"/>
    <w:rsid w:val="000F0794"/>
    <w:rsid w:val="000F08A3"/>
    <w:rsid w:val="000F3C25"/>
    <w:rsid w:val="000F3FBD"/>
    <w:rsid w:val="000F6FC4"/>
    <w:rsid w:val="00102934"/>
    <w:rsid w:val="001051B3"/>
    <w:rsid w:val="00106D6A"/>
    <w:rsid w:val="001278D1"/>
    <w:rsid w:val="00147110"/>
    <w:rsid w:val="0019165A"/>
    <w:rsid w:val="00194DAD"/>
    <w:rsid w:val="001A3C3F"/>
    <w:rsid w:val="001A5259"/>
    <w:rsid w:val="001B13AE"/>
    <w:rsid w:val="001B146F"/>
    <w:rsid w:val="001C70F6"/>
    <w:rsid w:val="001D322B"/>
    <w:rsid w:val="001F1CD9"/>
    <w:rsid w:val="001F5A29"/>
    <w:rsid w:val="00201545"/>
    <w:rsid w:val="002058CE"/>
    <w:rsid w:val="00205EEB"/>
    <w:rsid w:val="002103E2"/>
    <w:rsid w:val="00213BC8"/>
    <w:rsid w:val="002165F1"/>
    <w:rsid w:val="00217B3C"/>
    <w:rsid w:val="00227F35"/>
    <w:rsid w:val="00247681"/>
    <w:rsid w:val="002558DC"/>
    <w:rsid w:val="00257BC9"/>
    <w:rsid w:val="00262C5D"/>
    <w:rsid w:val="002712F3"/>
    <w:rsid w:val="00276D21"/>
    <w:rsid w:val="00276DF4"/>
    <w:rsid w:val="00280CD5"/>
    <w:rsid w:val="00296D7F"/>
    <w:rsid w:val="00297D43"/>
    <w:rsid w:val="002B01C6"/>
    <w:rsid w:val="002B32C9"/>
    <w:rsid w:val="002B3CF6"/>
    <w:rsid w:val="002C768A"/>
    <w:rsid w:val="002D1160"/>
    <w:rsid w:val="002D2232"/>
    <w:rsid w:val="002D2E8D"/>
    <w:rsid w:val="002D76C4"/>
    <w:rsid w:val="002D77AF"/>
    <w:rsid w:val="002D7DB2"/>
    <w:rsid w:val="002E6CEB"/>
    <w:rsid w:val="00305C7A"/>
    <w:rsid w:val="00323441"/>
    <w:rsid w:val="00330E4E"/>
    <w:rsid w:val="0033253E"/>
    <w:rsid w:val="003338E3"/>
    <w:rsid w:val="0033763C"/>
    <w:rsid w:val="003507D7"/>
    <w:rsid w:val="00351573"/>
    <w:rsid w:val="00352ECD"/>
    <w:rsid w:val="003542A1"/>
    <w:rsid w:val="00357136"/>
    <w:rsid w:val="003571CE"/>
    <w:rsid w:val="00357282"/>
    <w:rsid w:val="0036067F"/>
    <w:rsid w:val="00362ED1"/>
    <w:rsid w:val="00364C3E"/>
    <w:rsid w:val="003758C1"/>
    <w:rsid w:val="00377D55"/>
    <w:rsid w:val="00382E8A"/>
    <w:rsid w:val="00386634"/>
    <w:rsid w:val="003906B7"/>
    <w:rsid w:val="003931F4"/>
    <w:rsid w:val="003949F7"/>
    <w:rsid w:val="003A1DD1"/>
    <w:rsid w:val="003A4E1A"/>
    <w:rsid w:val="003D6CAD"/>
    <w:rsid w:val="003F54B1"/>
    <w:rsid w:val="004025A8"/>
    <w:rsid w:val="004107AE"/>
    <w:rsid w:val="00411EB9"/>
    <w:rsid w:val="004140A7"/>
    <w:rsid w:val="00420DFD"/>
    <w:rsid w:val="004319C1"/>
    <w:rsid w:val="00432206"/>
    <w:rsid w:val="004367B5"/>
    <w:rsid w:val="00444031"/>
    <w:rsid w:val="004501CD"/>
    <w:rsid w:val="004528A0"/>
    <w:rsid w:val="004573DB"/>
    <w:rsid w:val="00457F4C"/>
    <w:rsid w:val="00460147"/>
    <w:rsid w:val="0046560B"/>
    <w:rsid w:val="00470E28"/>
    <w:rsid w:val="004720FC"/>
    <w:rsid w:val="00477758"/>
    <w:rsid w:val="004817F9"/>
    <w:rsid w:val="0048298A"/>
    <w:rsid w:val="004930F6"/>
    <w:rsid w:val="004934C5"/>
    <w:rsid w:val="00495FB7"/>
    <w:rsid w:val="004A2B90"/>
    <w:rsid w:val="004B101F"/>
    <w:rsid w:val="004C3DC1"/>
    <w:rsid w:val="004D0183"/>
    <w:rsid w:val="004D33D7"/>
    <w:rsid w:val="004E1C98"/>
    <w:rsid w:val="004E7019"/>
    <w:rsid w:val="004F70D7"/>
    <w:rsid w:val="00505FB4"/>
    <w:rsid w:val="005073FE"/>
    <w:rsid w:val="005107B2"/>
    <w:rsid w:val="00526063"/>
    <w:rsid w:val="0053754D"/>
    <w:rsid w:val="00537E29"/>
    <w:rsid w:val="00541B1F"/>
    <w:rsid w:val="00542ED3"/>
    <w:rsid w:val="00544C21"/>
    <w:rsid w:val="00556548"/>
    <w:rsid w:val="005600C9"/>
    <w:rsid w:val="0057452C"/>
    <w:rsid w:val="00586EF8"/>
    <w:rsid w:val="00596609"/>
    <w:rsid w:val="005A49D9"/>
    <w:rsid w:val="005A6FD2"/>
    <w:rsid w:val="005A791E"/>
    <w:rsid w:val="005B2A4A"/>
    <w:rsid w:val="005B49AB"/>
    <w:rsid w:val="005B50E7"/>
    <w:rsid w:val="005C0D3C"/>
    <w:rsid w:val="005C2970"/>
    <w:rsid w:val="005D3544"/>
    <w:rsid w:val="005E1DA2"/>
    <w:rsid w:val="005E2C69"/>
    <w:rsid w:val="005E7B4F"/>
    <w:rsid w:val="005F2D49"/>
    <w:rsid w:val="00607D68"/>
    <w:rsid w:val="006149B1"/>
    <w:rsid w:val="00621001"/>
    <w:rsid w:val="00625E0B"/>
    <w:rsid w:val="0063278C"/>
    <w:rsid w:val="006357AC"/>
    <w:rsid w:val="00635853"/>
    <w:rsid w:val="00636B9B"/>
    <w:rsid w:val="00642358"/>
    <w:rsid w:val="00642B62"/>
    <w:rsid w:val="00643CDB"/>
    <w:rsid w:val="006470FA"/>
    <w:rsid w:val="006552D3"/>
    <w:rsid w:val="006575FE"/>
    <w:rsid w:val="00657FC8"/>
    <w:rsid w:val="00680D2B"/>
    <w:rsid w:val="00681B32"/>
    <w:rsid w:val="006844FF"/>
    <w:rsid w:val="006873FB"/>
    <w:rsid w:val="006956A0"/>
    <w:rsid w:val="006A0158"/>
    <w:rsid w:val="006A16AE"/>
    <w:rsid w:val="006A1F02"/>
    <w:rsid w:val="006B4838"/>
    <w:rsid w:val="006E2037"/>
    <w:rsid w:val="006E552B"/>
    <w:rsid w:val="006F2B77"/>
    <w:rsid w:val="00712870"/>
    <w:rsid w:val="00717BA3"/>
    <w:rsid w:val="00717C91"/>
    <w:rsid w:val="007217A5"/>
    <w:rsid w:val="00743D85"/>
    <w:rsid w:val="0074518F"/>
    <w:rsid w:val="00752FD3"/>
    <w:rsid w:val="00753CF4"/>
    <w:rsid w:val="007565CC"/>
    <w:rsid w:val="00757BE1"/>
    <w:rsid w:val="00760F55"/>
    <w:rsid w:val="0076139D"/>
    <w:rsid w:val="00763066"/>
    <w:rsid w:val="00763B9A"/>
    <w:rsid w:val="007761F3"/>
    <w:rsid w:val="007840AC"/>
    <w:rsid w:val="007908BE"/>
    <w:rsid w:val="00792D7D"/>
    <w:rsid w:val="007A4F79"/>
    <w:rsid w:val="007A6AA8"/>
    <w:rsid w:val="007B203C"/>
    <w:rsid w:val="007B4360"/>
    <w:rsid w:val="007C2459"/>
    <w:rsid w:val="007C4388"/>
    <w:rsid w:val="007D655E"/>
    <w:rsid w:val="007E5013"/>
    <w:rsid w:val="00801D76"/>
    <w:rsid w:val="00804A34"/>
    <w:rsid w:val="00806027"/>
    <w:rsid w:val="00811FBD"/>
    <w:rsid w:val="00816D45"/>
    <w:rsid w:val="008213A2"/>
    <w:rsid w:val="008251BD"/>
    <w:rsid w:val="008272AB"/>
    <w:rsid w:val="008310C9"/>
    <w:rsid w:val="00836298"/>
    <w:rsid w:val="00852A34"/>
    <w:rsid w:val="00861CD8"/>
    <w:rsid w:val="00870342"/>
    <w:rsid w:val="0087251C"/>
    <w:rsid w:val="008815AC"/>
    <w:rsid w:val="00885EEB"/>
    <w:rsid w:val="008972F0"/>
    <w:rsid w:val="00897388"/>
    <w:rsid w:val="008B19D9"/>
    <w:rsid w:val="008B2CC6"/>
    <w:rsid w:val="008C7848"/>
    <w:rsid w:val="008D3D8D"/>
    <w:rsid w:val="008F0F22"/>
    <w:rsid w:val="008F3B97"/>
    <w:rsid w:val="008F7CD5"/>
    <w:rsid w:val="009030CC"/>
    <w:rsid w:val="009061B8"/>
    <w:rsid w:val="009157E7"/>
    <w:rsid w:val="00917AF2"/>
    <w:rsid w:val="0092418A"/>
    <w:rsid w:val="00934ED7"/>
    <w:rsid w:val="009474D9"/>
    <w:rsid w:val="009543C3"/>
    <w:rsid w:val="00965F4E"/>
    <w:rsid w:val="00966E1B"/>
    <w:rsid w:val="00975CC4"/>
    <w:rsid w:val="00991F2C"/>
    <w:rsid w:val="009A351D"/>
    <w:rsid w:val="009A5AC1"/>
    <w:rsid w:val="009D58E9"/>
    <w:rsid w:val="009D5A12"/>
    <w:rsid w:val="009E23C9"/>
    <w:rsid w:val="009F0B43"/>
    <w:rsid w:val="009F2D2C"/>
    <w:rsid w:val="00A14668"/>
    <w:rsid w:val="00A1668F"/>
    <w:rsid w:val="00A22A23"/>
    <w:rsid w:val="00A37A13"/>
    <w:rsid w:val="00A54559"/>
    <w:rsid w:val="00A55D84"/>
    <w:rsid w:val="00A6617B"/>
    <w:rsid w:val="00A71FE5"/>
    <w:rsid w:val="00A736A9"/>
    <w:rsid w:val="00A81ACD"/>
    <w:rsid w:val="00A85CB5"/>
    <w:rsid w:val="00A876EA"/>
    <w:rsid w:val="00A9645D"/>
    <w:rsid w:val="00AA3AD8"/>
    <w:rsid w:val="00AB0DC8"/>
    <w:rsid w:val="00AB5C97"/>
    <w:rsid w:val="00AB6721"/>
    <w:rsid w:val="00AC001F"/>
    <w:rsid w:val="00AC2BA1"/>
    <w:rsid w:val="00AC3946"/>
    <w:rsid w:val="00AD26B8"/>
    <w:rsid w:val="00AE0DE5"/>
    <w:rsid w:val="00AE3BA6"/>
    <w:rsid w:val="00AF7340"/>
    <w:rsid w:val="00B033C8"/>
    <w:rsid w:val="00B03698"/>
    <w:rsid w:val="00B036D9"/>
    <w:rsid w:val="00B13064"/>
    <w:rsid w:val="00B13BE2"/>
    <w:rsid w:val="00B25217"/>
    <w:rsid w:val="00B257C1"/>
    <w:rsid w:val="00B30BC4"/>
    <w:rsid w:val="00B33425"/>
    <w:rsid w:val="00B44E24"/>
    <w:rsid w:val="00B47809"/>
    <w:rsid w:val="00B54ECC"/>
    <w:rsid w:val="00B567BC"/>
    <w:rsid w:val="00B61918"/>
    <w:rsid w:val="00B714F3"/>
    <w:rsid w:val="00B75A37"/>
    <w:rsid w:val="00B93635"/>
    <w:rsid w:val="00BA1BF6"/>
    <w:rsid w:val="00BA37F9"/>
    <w:rsid w:val="00BC5D77"/>
    <w:rsid w:val="00BC6FC2"/>
    <w:rsid w:val="00BD3F5C"/>
    <w:rsid w:val="00BD47F0"/>
    <w:rsid w:val="00BE1456"/>
    <w:rsid w:val="00BE5B84"/>
    <w:rsid w:val="00BE5D26"/>
    <w:rsid w:val="00BF15C3"/>
    <w:rsid w:val="00BF487A"/>
    <w:rsid w:val="00BF7EC2"/>
    <w:rsid w:val="00C121D9"/>
    <w:rsid w:val="00C15212"/>
    <w:rsid w:val="00C304F5"/>
    <w:rsid w:val="00C46BD9"/>
    <w:rsid w:val="00C46D52"/>
    <w:rsid w:val="00C528F4"/>
    <w:rsid w:val="00C55258"/>
    <w:rsid w:val="00C611DA"/>
    <w:rsid w:val="00C65F2C"/>
    <w:rsid w:val="00C70104"/>
    <w:rsid w:val="00C728FC"/>
    <w:rsid w:val="00C73560"/>
    <w:rsid w:val="00C7761D"/>
    <w:rsid w:val="00C82DDB"/>
    <w:rsid w:val="00C9389F"/>
    <w:rsid w:val="00C93B65"/>
    <w:rsid w:val="00CB0F14"/>
    <w:rsid w:val="00CB2B69"/>
    <w:rsid w:val="00CB47A0"/>
    <w:rsid w:val="00CB60A4"/>
    <w:rsid w:val="00CD0078"/>
    <w:rsid w:val="00CD58B5"/>
    <w:rsid w:val="00CD659B"/>
    <w:rsid w:val="00CD7A62"/>
    <w:rsid w:val="00CE4FBF"/>
    <w:rsid w:val="00CE6CB5"/>
    <w:rsid w:val="00CF0D45"/>
    <w:rsid w:val="00CF34B5"/>
    <w:rsid w:val="00D0034D"/>
    <w:rsid w:val="00D03EFF"/>
    <w:rsid w:val="00D069F2"/>
    <w:rsid w:val="00D07D0D"/>
    <w:rsid w:val="00D10CF1"/>
    <w:rsid w:val="00D15C25"/>
    <w:rsid w:val="00D27875"/>
    <w:rsid w:val="00D3358B"/>
    <w:rsid w:val="00D37BE2"/>
    <w:rsid w:val="00D37DCA"/>
    <w:rsid w:val="00D503C9"/>
    <w:rsid w:val="00D50B43"/>
    <w:rsid w:val="00D515A2"/>
    <w:rsid w:val="00D55B55"/>
    <w:rsid w:val="00D57367"/>
    <w:rsid w:val="00D6077C"/>
    <w:rsid w:val="00D63915"/>
    <w:rsid w:val="00D66084"/>
    <w:rsid w:val="00D661BB"/>
    <w:rsid w:val="00D722EF"/>
    <w:rsid w:val="00D73FBE"/>
    <w:rsid w:val="00D74BFC"/>
    <w:rsid w:val="00D74F71"/>
    <w:rsid w:val="00D754F0"/>
    <w:rsid w:val="00D8150A"/>
    <w:rsid w:val="00D81598"/>
    <w:rsid w:val="00D83331"/>
    <w:rsid w:val="00D84C9B"/>
    <w:rsid w:val="00D85C51"/>
    <w:rsid w:val="00D91F7F"/>
    <w:rsid w:val="00D960D7"/>
    <w:rsid w:val="00DA560A"/>
    <w:rsid w:val="00DA5D02"/>
    <w:rsid w:val="00DB4402"/>
    <w:rsid w:val="00DB4F6A"/>
    <w:rsid w:val="00DB6EC4"/>
    <w:rsid w:val="00DC43BC"/>
    <w:rsid w:val="00DE4528"/>
    <w:rsid w:val="00DF087C"/>
    <w:rsid w:val="00DF4176"/>
    <w:rsid w:val="00E0412B"/>
    <w:rsid w:val="00E11C05"/>
    <w:rsid w:val="00E14526"/>
    <w:rsid w:val="00E15902"/>
    <w:rsid w:val="00E15F24"/>
    <w:rsid w:val="00E17240"/>
    <w:rsid w:val="00E1785F"/>
    <w:rsid w:val="00E2441D"/>
    <w:rsid w:val="00E2544E"/>
    <w:rsid w:val="00E31E38"/>
    <w:rsid w:val="00E3228E"/>
    <w:rsid w:val="00E329D6"/>
    <w:rsid w:val="00E404BF"/>
    <w:rsid w:val="00E44B8B"/>
    <w:rsid w:val="00E50C1F"/>
    <w:rsid w:val="00E731AC"/>
    <w:rsid w:val="00E7610E"/>
    <w:rsid w:val="00E762E0"/>
    <w:rsid w:val="00E76A7F"/>
    <w:rsid w:val="00E83CDE"/>
    <w:rsid w:val="00E84492"/>
    <w:rsid w:val="00E9097F"/>
    <w:rsid w:val="00E92861"/>
    <w:rsid w:val="00EA1FD6"/>
    <w:rsid w:val="00EA2621"/>
    <w:rsid w:val="00EA346E"/>
    <w:rsid w:val="00EA6510"/>
    <w:rsid w:val="00EB1195"/>
    <w:rsid w:val="00EC2562"/>
    <w:rsid w:val="00ED0A9B"/>
    <w:rsid w:val="00ED14AE"/>
    <w:rsid w:val="00ED683F"/>
    <w:rsid w:val="00EE1FF1"/>
    <w:rsid w:val="00EE287B"/>
    <w:rsid w:val="00F02354"/>
    <w:rsid w:val="00F04856"/>
    <w:rsid w:val="00F103A9"/>
    <w:rsid w:val="00F170FD"/>
    <w:rsid w:val="00F20231"/>
    <w:rsid w:val="00F264FA"/>
    <w:rsid w:val="00F30C9B"/>
    <w:rsid w:val="00F32814"/>
    <w:rsid w:val="00F354B1"/>
    <w:rsid w:val="00F50653"/>
    <w:rsid w:val="00F545E6"/>
    <w:rsid w:val="00F60AE6"/>
    <w:rsid w:val="00F64AF8"/>
    <w:rsid w:val="00F72869"/>
    <w:rsid w:val="00F75F7F"/>
    <w:rsid w:val="00F77437"/>
    <w:rsid w:val="00F77F82"/>
    <w:rsid w:val="00F84CAE"/>
    <w:rsid w:val="00F85BE0"/>
    <w:rsid w:val="00F90896"/>
    <w:rsid w:val="00F9251C"/>
    <w:rsid w:val="00FA5DB7"/>
    <w:rsid w:val="00FB0E4E"/>
    <w:rsid w:val="00FE4913"/>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colormru v:ext="edit" colors="#d62a47"/>
    </o:shapedefaults>
    <o:shapelayout v:ext="edit">
      <o:idmap v:ext="edit" data="2"/>
    </o:shapelayout>
  </w:shapeDefaults>
  <w:decimalSymbol w:val="."/>
  <w:listSeparator w:val=","/>
  <w14:docId w14:val="615A283D"/>
  <w15:docId w15:val="{8C65E5B6-87B1-4470-9E5E-C8F80A771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7775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477758"/>
    <w:pPr>
      <w:keepNext/>
      <w:keepLines/>
      <w:spacing w:before="480"/>
      <w:ind w:left="794" w:hanging="794"/>
      <w:outlineLvl w:val="0"/>
    </w:pPr>
    <w:rPr>
      <w:b/>
    </w:rPr>
  </w:style>
  <w:style w:type="paragraph" w:styleId="Heading2">
    <w:name w:val="heading 2"/>
    <w:basedOn w:val="Heading1"/>
    <w:next w:val="Normal"/>
    <w:link w:val="Heading2Char"/>
    <w:qFormat/>
    <w:rsid w:val="00477758"/>
    <w:pPr>
      <w:spacing w:before="320"/>
      <w:outlineLvl w:val="1"/>
    </w:pPr>
  </w:style>
  <w:style w:type="paragraph" w:styleId="Heading3">
    <w:name w:val="heading 3"/>
    <w:basedOn w:val="Heading1"/>
    <w:next w:val="Normal"/>
    <w:link w:val="Heading3Char"/>
    <w:qFormat/>
    <w:rsid w:val="00477758"/>
    <w:pPr>
      <w:spacing w:before="200"/>
      <w:outlineLvl w:val="2"/>
    </w:pPr>
  </w:style>
  <w:style w:type="paragraph" w:styleId="Heading4">
    <w:name w:val="heading 4"/>
    <w:basedOn w:val="Heading3"/>
    <w:next w:val="Normal"/>
    <w:link w:val="Heading4Char"/>
    <w:qFormat/>
    <w:rsid w:val="00477758"/>
    <w:pPr>
      <w:tabs>
        <w:tab w:val="clear" w:pos="794"/>
        <w:tab w:val="left" w:pos="992"/>
      </w:tabs>
      <w:ind w:left="992" w:hanging="992"/>
      <w:outlineLvl w:val="3"/>
    </w:pPr>
  </w:style>
  <w:style w:type="paragraph" w:styleId="Heading5">
    <w:name w:val="heading 5"/>
    <w:basedOn w:val="Heading4"/>
    <w:next w:val="Normal"/>
    <w:link w:val="Heading5Char"/>
    <w:qFormat/>
    <w:rsid w:val="00477758"/>
    <w:pPr>
      <w:outlineLvl w:val="4"/>
    </w:pPr>
  </w:style>
  <w:style w:type="paragraph" w:styleId="Heading6">
    <w:name w:val="heading 6"/>
    <w:basedOn w:val="Heading4"/>
    <w:next w:val="Normal"/>
    <w:link w:val="Heading6Char"/>
    <w:qFormat/>
    <w:rsid w:val="00477758"/>
    <w:pPr>
      <w:tabs>
        <w:tab w:val="clear" w:pos="992"/>
        <w:tab w:val="clear" w:pos="1191"/>
      </w:tabs>
      <w:ind w:left="1588" w:hanging="1588"/>
      <w:outlineLvl w:val="5"/>
    </w:pPr>
  </w:style>
  <w:style w:type="paragraph" w:styleId="Heading7">
    <w:name w:val="heading 7"/>
    <w:basedOn w:val="Heading6"/>
    <w:next w:val="Normal"/>
    <w:link w:val="Heading7Char"/>
    <w:qFormat/>
    <w:rsid w:val="00477758"/>
    <w:pPr>
      <w:outlineLvl w:val="6"/>
    </w:pPr>
  </w:style>
  <w:style w:type="paragraph" w:styleId="Heading8">
    <w:name w:val="heading 8"/>
    <w:basedOn w:val="Heading6"/>
    <w:next w:val="Normal"/>
    <w:link w:val="Heading8Char"/>
    <w:qFormat/>
    <w:rsid w:val="00477758"/>
    <w:pPr>
      <w:outlineLvl w:val="7"/>
    </w:pPr>
  </w:style>
  <w:style w:type="paragraph" w:styleId="Heading9">
    <w:name w:val="heading 9"/>
    <w:basedOn w:val="Heading6"/>
    <w:next w:val="Normal"/>
    <w:link w:val="Heading9Char"/>
    <w:qFormat/>
    <w:rsid w:val="0047775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477758"/>
    <w:pPr>
      <w:keepNext/>
      <w:keepLines/>
      <w:spacing w:after="280"/>
      <w:jc w:val="center"/>
    </w:pPr>
  </w:style>
  <w:style w:type="paragraph" w:customStyle="1" w:styleId="Blanc">
    <w:name w:val="Blanc"/>
    <w:basedOn w:val="Normal"/>
    <w:next w:val="Tabletext"/>
    <w:rsid w:val="00477758"/>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47775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rsid w:val="0047775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47775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77758"/>
  </w:style>
  <w:style w:type="paragraph" w:customStyle="1" w:styleId="Headingb">
    <w:name w:val="Heading_b"/>
    <w:basedOn w:val="Heading3"/>
    <w:next w:val="Normal"/>
    <w:link w:val="HeadingbChar"/>
    <w:rsid w:val="00477758"/>
    <w:pPr>
      <w:spacing w:before="160"/>
      <w:ind w:left="0" w:firstLine="0"/>
      <w:outlineLvl w:val="9"/>
    </w:pPr>
  </w:style>
  <w:style w:type="paragraph" w:customStyle="1" w:styleId="Headingi">
    <w:name w:val="Heading_i"/>
    <w:basedOn w:val="Heading3"/>
    <w:next w:val="Normal"/>
    <w:rsid w:val="00477758"/>
    <w:pPr>
      <w:spacing w:before="160"/>
      <w:ind w:left="0" w:firstLine="0"/>
    </w:pPr>
    <w:rPr>
      <w:b w:val="0"/>
      <w:i/>
    </w:rPr>
  </w:style>
  <w:style w:type="character" w:customStyle="1" w:styleId="href">
    <w:name w:val="href"/>
    <w:basedOn w:val="DefaultParagraphFont"/>
    <w:rsid w:val="00477758"/>
  </w:style>
  <w:style w:type="paragraph" w:customStyle="1" w:styleId="AnnexNoTitle">
    <w:name w:val="Annex_NoTitle"/>
    <w:basedOn w:val="Normal"/>
    <w:next w:val="Normalaftertitle"/>
    <w:rsid w:val="00477758"/>
    <w:pPr>
      <w:keepNext/>
      <w:keepLines/>
      <w:spacing w:before="480" w:after="80"/>
      <w:jc w:val="center"/>
    </w:pPr>
    <w:rPr>
      <w:b/>
      <w:sz w:val="28"/>
    </w:rPr>
  </w:style>
  <w:style w:type="paragraph" w:customStyle="1" w:styleId="enumlev1">
    <w:name w:val="enumlev1"/>
    <w:basedOn w:val="Normal"/>
    <w:link w:val="enumlev1Char"/>
    <w:rsid w:val="00477758"/>
    <w:pPr>
      <w:spacing w:before="80"/>
      <w:ind w:left="794" w:hanging="794"/>
    </w:pPr>
  </w:style>
  <w:style w:type="paragraph" w:customStyle="1" w:styleId="Equation">
    <w:name w:val="Equation"/>
    <w:basedOn w:val="Normal"/>
    <w:link w:val="EquationChar"/>
    <w:rsid w:val="00477758"/>
    <w:pPr>
      <w:tabs>
        <w:tab w:val="clear" w:pos="1191"/>
        <w:tab w:val="clear" w:pos="1588"/>
        <w:tab w:val="clear" w:pos="1985"/>
        <w:tab w:val="center" w:pos="4820"/>
        <w:tab w:val="right" w:pos="9639"/>
      </w:tabs>
    </w:pPr>
  </w:style>
  <w:style w:type="paragraph" w:customStyle="1" w:styleId="enumlev2">
    <w:name w:val="enumlev2"/>
    <w:basedOn w:val="enumlev1"/>
    <w:rsid w:val="00477758"/>
    <w:pPr>
      <w:ind w:left="1191" w:hanging="397"/>
    </w:p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
    <w:basedOn w:val="Normal"/>
    <w:link w:val="FootnoteTextChar"/>
    <w:rsid w:val="00477758"/>
    <w:pPr>
      <w:keepLines/>
      <w:tabs>
        <w:tab w:val="left" w:pos="255"/>
      </w:tabs>
      <w:ind w:left="255" w:hanging="255"/>
    </w:pPr>
    <w:rPr>
      <w:sz w:val="22"/>
    </w:rPr>
  </w:style>
  <w:style w:type="paragraph" w:customStyle="1" w:styleId="Normalaftertitle">
    <w:name w:val="Normal_after_title"/>
    <w:basedOn w:val="Normal"/>
    <w:next w:val="Normal"/>
    <w:link w:val="NormalaftertitleChar"/>
    <w:rsid w:val="00477758"/>
    <w:pPr>
      <w:spacing w:before="320"/>
    </w:pPr>
  </w:style>
  <w:style w:type="paragraph" w:customStyle="1" w:styleId="enumlev3">
    <w:name w:val="enumlev3"/>
    <w:basedOn w:val="enumlev2"/>
    <w:rsid w:val="00477758"/>
    <w:pPr>
      <w:ind w:left="1588"/>
    </w:pPr>
  </w:style>
  <w:style w:type="paragraph" w:customStyle="1" w:styleId="Note">
    <w:name w:val="Note"/>
    <w:basedOn w:val="Normal"/>
    <w:rsid w:val="00477758"/>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477758"/>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477758"/>
    <w:pPr>
      <w:keepNext/>
      <w:keepLines/>
      <w:spacing w:before="240"/>
      <w:jc w:val="center"/>
    </w:pPr>
    <w:rPr>
      <w:b/>
      <w:sz w:val="28"/>
    </w:rPr>
  </w:style>
  <w:style w:type="paragraph" w:customStyle="1" w:styleId="Recref">
    <w:name w:val="Rec_ref"/>
    <w:basedOn w:val="Normal"/>
    <w:next w:val="Recdate"/>
    <w:rsid w:val="00477758"/>
    <w:pPr>
      <w:jc w:val="center"/>
    </w:pPr>
  </w:style>
  <w:style w:type="paragraph" w:customStyle="1" w:styleId="Recdate">
    <w:name w:val="Rec_date"/>
    <w:basedOn w:val="Recref"/>
    <w:next w:val="Normalaftertitle"/>
    <w:rsid w:val="00477758"/>
    <w:pPr>
      <w:jc w:val="right"/>
    </w:pPr>
  </w:style>
  <w:style w:type="paragraph" w:customStyle="1" w:styleId="HeadingSum">
    <w:name w:val="Heading_Sum"/>
    <w:basedOn w:val="Headingb"/>
    <w:next w:val="Normal"/>
    <w:autoRedefine/>
    <w:rsid w:val="00477758"/>
    <w:pPr>
      <w:spacing w:before="240"/>
    </w:pPr>
    <w:rPr>
      <w:sz w:val="22"/>
      <w:lang w:val="es-ES_tradnl"/>
    </w:rPr>
  </w:style>
  <w:style w:type="paragraph" w:customStyle="1" w:styleId="AppendixNoTitle">
    <w:name w:val="Appendix_NoTitle"/>
    <w:basedOn w:val="AnnexNoTitle"/>
    <w:next w:val="Normal"/>
    <w:rsid w:val="00477758"/>
  </w:style>
  <w:style w:type="paragraph" w:customStyle="1" w:styleId="Tablefin">
    <w:name w:val="Table_fin"/>
    <w:basedOn w:val="Normal"/>
    <w:next w:val="Normal"/>
    <w:rsid w:val="00477758"/>
    <w:pPr>
      <w:spacing w:before="0"/>
    </w:pPr>
    <w:rPr>
      <w:sz w:val="20"/>
      <w:lang w:val="en-GB"/>
    </w:rPr>
  </w:style>
  <w:style w:type="paragraph" w:customStyle="1" w:styleId="Tablehead">
    <w:name w:val="Table_head"/>
    <w:basedOn w:val="Normal"/>
    <w:next w:val="Normal"/>
    <w:link w:val="TableheadChar"/>
    <w:rsid w:val="0047775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7775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477758"/>
    <w:pPr>
      <w:keepNext/>
      <w:spacing w:before="360" w:after="120"/>
      <w:jc w:val="center"/>
    </w:pPr>
  </w:style>
  <w:style w:type="paragraph" w:customStyle="1" w:styleId="Equationlegend">
    <w:name w:val="Equation_legend"/>
    <w:basedOn w:val="NormalIndent"/>
    <w:rsid w:val="0047775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77758"/>
    <w:pPr>
      <w:ind w:left="794"/>
    </w:pPr>
  </w:style>
  <w:style w:type="paragraph" w:customStyle="1" w:styleId="Figurelegend">
    <w:name w:val="Figure_legend"/>
    <w:basedOn w:val="Normal"/>
    <w:rsid w:val="0047775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477758"/>
    <w:pPr>
      <w:keepNext/>
      <w:keepLines/>
      <w:spacing w:before="480" w:after="80"/>
      <w:jc w:val="center"/>
    </w:pPr>
    <w:rPr>
      <w:caps/>
      <w:sz w:val="18"/>
    </w:rPr>
  </w:style>
  <w:style w:type="paragraph" w:customStyle="1" w:styleId="Figuretitle">
    <w:name w:val="Figure_title"/>
    <w:basedOn w:val="Normal"/>
    <w:next w:val="Figure"/>
    <w:link w:val="FiguretitleChar"/>
    <w:rsid w:val="00477758"/>
    <w:pPr>
      <w:keepNext/>
      <w:spacing w:before="0" w:after="120"/>
      <w:jc w:val="center"/>
    </w:pPr>
    <w:rPr>
      <w:rFonts w:ascii="Times New Roman Bold" w:hAnsi="Times New Roman Bold"/>
      <w:b/>
      <w:sz w:val="18"/>
    </w:rPr>
  </w:style>
  <w:style w:type="paragraph" w:customStyle="1" w:styleId="Figure">
    <w:name w:val="Figure"/>
    <w:basedOn w:val="FigureNo"/>
    <w:next w:val="Normal"/>
    <w:rsid w:val="00477758"/>
    <w:pPr>
      <w:keepNext w:val="0"/>
      <w:spacing w:before="0" w:after="240"/>
    </w:pPr>
  </w:style>
  <w:style w:type="paragraph" w:customStyle="1" w:styleId="tocpart">
    <w:name w:val="tocpart"/>
    <w:basedOn w:val="Normal"/>
    <w:rsid w:val="0047775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77758"/>
    <w:pPr>
      <w:keepNext/>
      <w:keepLines/>
      <w:spacing w:before="480"/>
      <w:jc w:val="center"/>
    </w:pPr>
    <w:rPr>
      <w:sz w:val="28"/>
    </w:rPr>
  </w:style>
  <w:style w:type="paragraph" w:customStyle="1" w:styleId="Arttitle">
    <w:name w:val="Art_title"/>
    <w:basedOn w:val="Normal"/>
    <w:next w:val="Normalaftertitle"/>
    <w:rsid w:val="00477758"/>
    <w:pPr>
      <w:keepNext/>
      <w:keepLines/>
      <w:spacing w:before="240"/>
      <w:jc w:val="center"/>
    </w:pPr>
    <w:rPr>
      <w:b/>
      <w:sz w:val="28"/>
    </w:rPr>
  </w:style>
  <w:style w:type="paragraph" w:customStyle="1" w:styleId="ASN1">
    <w:name w:val="ASN.1"/>
    <w:basedOn w:val="Normal"/>
    <w:next w:val="Normal"/>
    <w:rsid w:val="0047775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477758"/>
    <w:pPr>
      <w:keepNext/>
      <w:keepLines/>
      <w:spacing w:before="160"/>
      <w:ind w:left="794"/>
    </w:pPr>
    <w:rPr>
      <w:i/>
    </w:rPr>
  </w:style>
  <w:style w:type="paragraph" w:customStyle="1" w:styleId="ChapNo">
    <w:name w:val="Chap_No"/>
    <w:basedOn w:val="ArtNo"/>
    <w:next w:val="Chaptitle"/>
    <w:rsid w:val="00477758"/>
    <w:rPr>
      <w:b/>
    </w:rPr>
  </w:style>
  <w:style w:type="character" w:styleId="FootnoteReference">
    <w:name w:val="footnote reference"/>
    <w:aliases w:val="Appel note de bas de p,Footnote Reference/,Style 12,(NECG) Footnote Reference,Style 124,o,fr,Style 3,Style 13,FR,Style 17,Style 6,Style 7,Style 4,Footnote Reference1,Style 34,Style 9,Style 20,callout"/>
    <w:basedOn w:val="DefaultParagraphFont"/>
    <w:rsid w:val="00477758"/>
    <w:rPr>
      <w:position w:val="6"/>
      <w:sz w:val="18"/>
    </w:rPr>
  </w:style>
  <w:style w:type="paragraph" w:styleId="Index1">
    <w:name w:val="index 1"/>
    <w:basedOn w:val="Normal"/>
    <w:next w:val="Normal"/>
    <w:rsid w:val="00477758"/>
  </w:style>
  <w:style w:type="paragraph" w:styleId="Index2">
    <w:name w:val="index 2"/>
    <w:basedOn w:val="Normal"/>
    <w:next w:val="Normal"/>
    <w:rsid w:val="00477758"/>
    <w:pPr>
      <w:ind w:left="283"/>
    </w:pPr>
  </w:style>
  <w:style w:type="paragraph" w:styleId="Index3">
    <w:name w:val="index 3"/>
    <w:basedOn w:val="Normal"/>
    <w:next w:val="Normal"/>
    <w:rsid w:val="00477758"/>
    <w:pPr>
      <w:ind w:left="566"/>
    </w:pPr>
  </w:style>
  <w:style w:type="paragraph" w:styleId="IndexHeading">
    <w:name w:val="index heading"/>
    <w:basedOn w:val="Normal"/>
    <w:next w:val="Index1"/>
    <w:rsid w:val="00477758"/>
  </w:style>
  <w:style w:type="paragraph" w:customStyle="1" w:styleId="Line">
    <w:name w:val="Line"/>
    <w:basedOn w:val="Normal"/>
    <w:next w:val="Normal"/>
    <w:rsid w:val="0047775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7775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77758"/>
  </w:style>
  <w:style w:type="paragraph" w:customStyle="1" w:styleId="Partref">
    <w:name w:val="Part_ref"/>
    <w:basedOn w:val="Normal"/>
    <w:next w:val="Normal"/>
    <w:rsid w:val="00477758"/>
    <w:pPr>
      <w:keepNext/>
      <w:keepLines/>
      <w:spacing w:after="280"/>
      <w:jc w:val="center"/>
    </w:pPr>
  </w:style>
  <w:style w:type="paragraph" w:customStyle="1" w:styleId="Parttitle">
    <w:name w:val="Part_title"/>
    <w:basedOn w:val="Normal"/>
    <w:next w:val="Normalaftertitle"/>
    <w:rsid w:val="0047775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77758"/>
  </w:style>
  <w:style w:type="paragraph" w:customStyle="1" w:styleId="QuestionNo">
    <w:name w:val="Question_No"/>
    <w:basedOn w:val="RecNo"/>
    <w:next w:val="Normal"/>
    <w:rsid w:val="00477758"/>
  </w:style>
  <w:style w:type="paragraph" w:customStyle="1" w:styleId="Questionref">
    <w:name w:val="Question_ref"/>
    <w:basedOn w:val="Recref"/>
    <w:next w:val="Questiondate"/>
    <w:rsid w:val="00477758"/>
  </w:style>
  <w:style w:type="paragraph" w:customStyle="1" w:styleId="Questiontitle">
    <w:name w:val="Question_title"/>
    <w:basedOn w:val="Normal"/>
    <w:next w:val="Questionref"/>
    <w:rsid w:val="00477758"/>
  </w:style>
  <w:style w:type="paragraph" w:customStyle="1" w:styleId="Reftext">
    <w:name w:val="Ref_text"/>
    <w:basedOn w:val="Normal"/>
    <w:rsid w:val="00477758"/>
    <w:pPr>
      <w:ind w:left="794" w:hanging="794"/>
    </w:pPr>
    <w:rPr>
      <w:sz w:val="22"/>
    </w:rPr>
  </w:style>
  <w:style w:type="paragraph" w:customStyle="1" w:styleId="Reftitle">
    <w:name w:val="Ref_title"/>
    <w:basedOn w:val="Normal"/>
    <w:next w:val="Reftext"/>
    <w:rsid w:val="0047775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77758"/>
  </w:style>
  <w:style w:type="paragraph" w:customStyle="1" w:styleId="RepNo">
    <w:name w:val="Rep_No"/>
    <w:basedOn w:val="RecNo"/>
    <w:next w:val="Reptitle"/>
    <w:rsid w:val="00477758"/>
  </w:style>
  <w:style w:type="paragraph" w:customStyle="1" w:styleId="Reptitle">
    <w:name w:val="Rep_title"/>
    <w:basedOn w:val="Rectitle"/>
    <w:next w:val="Repref"/>
    <w:rsid w:val="00477758"/>
  </w:style>
  <w:style w:type="paragraph" w:customStyle="1" w:styleId="Repref">
    <w:name w:val="Rep_ref"/>
    <w:basedOn w:val="Recref"/>
    <w:next w:val="Repdate"/>
    <w:rsid w:val="00477758"/>
  </w:style>
  <w:style w:type="paragraph" w:customStyle="1" w:styleId="Resdate">
    <w:name w:val="Res_date"/>
    <w:basedOn w:val="Recdate"/>
    <w:next w:val="Normalaftertitle"/>
    <w:rsid w:val="00477758"/>
  </w:style>
  <w:style w:type="paragraph" w:customStyle="1" w:styleId="ResNo">
    <w:name w:val="Res_No"/>
    <w:basedOn w:val="RecNo"/>
    <w:next w:val="Restitle"/>
    <w:rsid w:val="00477758"/>
  </w:style>
  <w:style w:type="paragraph" w:customStyle="1" w:styleId="Restitle">
    <w:name w:val="Res_title"/>
    <w:basedOn w:val="Normal"/>
    <w:next w:val="Resref"/>
    <w:rsid w:val="00477758"/>
    <w:pPr>
      <w:spacing w:before="240"/>
      <w:jc w:val="center"/>
    </w:pPr>
    <w:rPr>
      <w:b/>
      <w:sz w:val="28"/>
    </w:rPr>
  </w:style>
  <w:style w:type="paragraph" w:customStyle="1" w:styleId="Resref">
    <w:name w:val="Res_ref"/>
    <w:basedOn w:val="Recref"/>
    <w:next w:val="Resdate"/>
    <w:rsid w:val="00477758"/>
  </w:style>
  <w:style w:type="paragraph" w:customStyle="1" w:styleId="SectionNo">
    <w:name w:val="Section_No"/>
    <w:basedOn w:val="Normal"/>
    <w:next w:val="Normal"/>
    <w:rsid w:val="00477758"/>
  </w:style>
  <w:style w:type="paragraph" w:customStyle="1" w:styleId="Sectiontitle">
    <w:name w:val="Section_title"/>
    <w:basedOn w:val="Normal"/>
    <w:next w:val="Normalaftertitle"/>
    <w:rsid w:val="0047775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77758"/>
    <w:pPr>
      <w:tabs>
        <w:tab w:val="clear" w:pos="794"/>
        <w:tab w:val="clear" w:pos="1191"/>
        <w:tab w:val="clear" w:pos="1588"/>
        <w:tab w:val="clear" w:pos="1985"/>
        <w:tab w:val="right" w:pos="9611"/>
      </w:tabs>
    </w:pPr>
    <w:rPr>
      <w:i/>
    </w:rPr>
  </w:style>
  <w:style w:type="paragraph" w:styleId="TOC1">
    <w:name w:val="toc 1"/>
    <w:basedOn w:val="Normal"/>
    <w:rsid w:val="0047775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477758"/>
    <w:pPr>
      <w:tabs>
        <w:tab w:val="clear" w:pos="567"/>
        <w:tab w:val="left" w:pos="1276"/>
      </w:tabs>
      <w:spacing w:before="160"/>
      <w:ind w:left="1276" w:hanging="709"/>
    </w:pPr>
  </w:style>
  <w:style w:type="paragraph" w:styleId="TOC3">
    <w:name w:val="toc 3"/>
    <w:basedOn w:val="TOC2"/>
    <w:rsid w:val="00477758"/>
    <w:pPr>
      <w:tabs>
        <w:tab w:val="clear" w:pos="1276"/>
        <w:tab w:val="left" w:pos="2155"/>
      </w:tabs>
      <w:ind w:left="2155" w:hanging="879"/>
    </w:pPr>
  </w:style>
  <w:style w:type="paragraph" w:styleId="TOC4">
    <w:name w:val="toc 4"/>
    <w:basedOn w:val="TOC3"/>
    <w:rsid w:val="00477758"/>
    <w:pPr>
      <w:tabs>
        <w:tab w:val="left" w:pos="3261"/>
      </w:tabs>
      <w:spacing w:before="80"/>
      <w:ind w:left="3261" w:hanging="993"/>
    </w:pPr>
  </w:style>
  <w:style w:type="paragraph" w:styleId="TOC5">
    <w:name w:val="toc 5"/>
    <w:basedOn w:val="TOC4"/>
    <w:rsid w:val="00477758"/>
  </w:style>
  <w:style w:type="paragraph" w:styleId="TOC6">
    <w:name w:val="toc 6"/>
    <w:basedOn w:val="TOC4"/>
    <w:rsid w:val="00477758"/>
  </w:style>
  <w:style w:type="paragraph" w:styleId="TOC7">
    <w:name w:val="toc 7"/>
    <w:basedOn w:val="TOC4"/>
    <w:rsid w:val="00477758"/>
  </w:style>
  <w:style w:type="paragraph" w:styleId="TOC8">
    <w:name w:val="toc 8"/>
    <w:basedOn w:val="TOC4"/>
    <w:rsid w:val="00477758"/>
  </w:style>
  <w:style w:type="paragraph" w:customStyle="1" w:styleId="Appendixref">
    <w:name w:val="Appendix_ref"/>
    <w:basedOn w:val="Annexref"/>
    <w:next w:val="Normalaftertitle"/>
    <w:rsid w:val="00477758"/>
  </w:style>
  <w:style w:type="paragraph" w:customStyle="1" w:styleId="Tabletitle">
    <w:name w:val="Table_title"/>
    <w:basedOn w:val="Normal"/>
    <w:next w:val="Tablehead"/>
    <w:link w:val="TabletitleChar"/>
    <w:rsid w:val="00477758"/>
    <w:pPr>
      <w:keepNext/>
      <w:spacing w:before="0" w:after="120"/>
      <w:jc w:val="center"/>
    </w:pPr>
    <w:rPr>
      <w:b/>
    </w:rPr>
  </w:style>
  <w:style w:type="paragraph" w:customStyle="1" w:styleId="Summary">
    <w:name w:val="Summary"/>
    <w:basedOn w:val="Normal"/>
    <w:next w:val="Normalaftertitle"/>
    <w:autoRedefine/>
    <w:rsid w:val="00477758"/>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Chaptitle">
    <w:name w:val="Chap_title"/>
    <w:basedOn w:val="Arttitle"/>
    <w:next w:val="Normalaftertitle"/>
    <w:rsid w:val="00477758"/>
  </w:style>
  <w:style w:type="paragraph" w:customStyle="1" w:styleId="TableLegendNote">
    <w:name w:val="Table_Legend_Note"/>
    <w:basedOn w:val="Tablelegend"/>
    <w:next w:val="Tablelegend"/>
    <w:rsid w:val="00477758"/>
    <w:pPr>
      <w:ind w:left="-85" w:firstLine="0"/>
    </w:pPr>
    <w:rPr>
      <w:lang w:val="en-US"/>
    </w:rPr>
  </w:style>
  <w:style w:type="character" w:customStyle="1" w:styleId="Artref">
    <w:name w:val="Art_ref"/>
    <w:basedOn w:val="DefaultParagraphFont"/>
    <w:qFormat/>
    <w:rsid w:val="00A85CB5"/>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 Char"/>
    <w:basedOn w:val="DefaultParagraphFont"/>
    <w:link w:val="FootnoteText"/>
    <w:qFormat/>
    <w:rsid w:val="00A85CB5"/>
    <w:rPr>
      <w:sz w:val="22"/>
      <w:lang w:val="fr-FR" w:eastAsia="en-US"/>
    </w:rPr>
  </w:style>
  <w:style w:type="character" w:customStyle="1" w:styleId="enumlev1Char">
    <w:name w:val="enumlev1 Char"/>
    <w:basedOn w:val="DefaultParagraphFont"/>
    <w:link w:val="enumlev1"/>
    <w:locked/>
    <w:rsid w:val="00A85CB5"/>
    <w:rPr>
      <w:sz w:val="24"/>
      <w:lang w:val="fr-FR" w:eastAsia="en-US"/>
    </w:rPr>
  </w:style>
  <w:style w:type="character" w:customStyle="1" w:styleId="TabletextChar">
    <w:name w:val="Table_text Char"/>
    <w:basedOn w:val="DefaultParagraphFont"/>
    <w:link w:val="Tabletext"/>
    <w:locked/>
    <w:rsid w:val="00636B9B"/>
    <w:rPr>
      <w:sz w:val="22"/>
      <w:lang w:val="fr-FR" w:eastAsia="en-US"/>
    </w:rPr>
  </w:style>
  <w:style w:type="character" w:customStyle="1" w:styleId="TableheadChar">
    <w:name w:val="Table_head Char"/>
    <w:link w:val="Tablehead"/>
    <w:locked/>
    <w:rsid w:val="00636B9B"/>
    <w:rPr>
      <w:b/>
      <w:sz w:val="22"/>
      <w:lang w:val="fr-FR" w:eastAsia="en-US"/>
    </w:rPr>
  </w:style>
  <w:style w:type="character" w:customStyle="1" w:styleId="TabletitleChar">
    <w:name w:val="Table_title Char"/>
    <w:basedOn w:val="DefaultParagraphFont"/>
    <w:link w:val="Tabletitle"/>
    <w:locked/>
    <w:rsid w:val="00636B9B"/>
    <w:rPr>
      <w:b/>
      <w:sz w:val="24"/>
      <w:lang w:val="fr-FR" w:eastAsia="en-US"/>
    </w:rPr>
  </w:style>
  <w:style w:type="paragraph" w:customStyle="1" w:styleId="Artheading">
    <w:name w:val="Art_heading"/>
    <w:basedOn w:val="Normal"/>
    <w:next w:val="Normal"/>
    <w:qFormat/>
    <w:rsid w:val="000653A1"/>
    <w:pPr>
      <w:tabs>
        <w:tab w:val="clear" w:pos="794"/>
        <w:tab w:val="clear" w:pos="1191"/>
        <w:tab w:val="clear" w:pos="1588"/>
        <w:tab w:val="clear" w:pos="1985"/>
        <w:tab w:val="left" w:pos="1134"/>
        <w:tab w:val="left" w:pos="1871"/>
        <w:tab w:val="left" w:pos="2268"/>
      </w:tabs>
      <w:spacing w:before="480"/>
      <w:jc w:val="center"/>
    </w:pPr>
    <w:rPr>
      <w:rFonts w:ascii="Times New Roman Bold" w:eastAsia="MS Mincho" w:hAnsi="Times New Roman Bold"/>
      <w:b/>
      <w:sz w:val="28"/>
      <w:lang w:val="en-GB"/>
    </w:rPr>
  </w:style>
  <w:style w:type="character" w:styleId="EndnoteReference">
    <w:name w:val="endnote reference"/>
    <w:basedOn w:val="DefaultParagraphFont"/>
    <w:rsid w:val="000653A1"/>
    <w:rPr>
      <w:vertAlign w:val="superscript"/>
    </w:rPr>
  </w:style>
  <w:style w:type="paragraph" w:customStyle="1" w:styleId="Figurewithouttitle">
    <w:name w:val="Figure_without_title"/>
    <w:basedOn w:val="FigureNo"/>
    <w:next w:val="Normal"/>
    <w:qFormat/>
    <w:rsid w:val="000653A1"/>
    <w:pPr>
      <w:keepNext w:val="0"/>
      <w:tabs>
        <w:tab w:val="clear" w:pos="794"/>
        <w:tab w:val="clear" w:pos="1191"/>
        <w:tab w:val="clear" w:pos="1588"/>
        <w:tab w:val="clear" w:pos="1985"/>
        <w:tab w:val="left" w:pos="1134"/>
        <w:tab w:val="left" w:pos="1871"/>
        <w:tab w:val="left" w:pos="2268"/>
      </w:tabs>
      <w:spacing w:after="120"/>
    </w:pPr>
    <w:rPr>
      <w:rFonts w:eastAsia="MS Mincho"/>
      <w:sz w:val="20"/>
      <w:lang w:val="en-GB"/>
    </w:rPr>
  </w:style>
  <w:style w:type="paragraph" w:customStyle="1" w:styleId="FirstFooter">
    <w:name w:val="FirstFooter"/>
    <w:basedOn w:val="Footer"/>
    <w:qFormat/>
    <w:rsid w:val="000653A1"/>
    <w:pPr>
      <w:overflowPunct/>
      <w:autoSpaceDE/>
      <w:autoSpaceDN/>
      <w:adjustRightInd/>
      <w:spacing w:before="40"/>
      <w:jc w:val="left"/>
      <w:textAlignment w:val="auto"/>
    </w:pPr>
    <w:rPr>
      <w:rFonts w:eastAsia="MS Mincho"/>
      <w:noProof w:val="0"/>
      <w:sz w:val="16"/>
      <w:lang w:val="en-GB"/>
    </w:rPr>
  </w:style>
  <w:style w:type="paragraph" w:customStyle="1" w:styleId="Source">
    <w:name w:val="Source"/>
    <w:basedOn w:val="Normal"/>
    <w:next w:val="Normal"/>
    <w:link w:val="SourceCarattere"/>
    <w:qFormat/>
    <w:rsid w:val="000653A1"/>
    <w:pPr>
      <w:tabs>
        <w:tab w:val="clear" w:pos="794"/>
        <w:tab w:val="clear" w:pos="1191"/>
        <w:tab w:val="clear" w:pos="1588"/>
        <w:tab w:val="clear" w:pos="1985"/>
        <w:tab w:val="left" w:pos="1134"/>
        <w:tab w:val="left" w:pos="1871"/>
        <w:tab w:val="left" w:pos="2268"/>
      </w:tabs>
      <w:spacing w:before="840"/>
      <w:jc w:val="center"/>
    </w:pPr>
    <w:rPr>
      <w:rFonts w:eastAsia="MS Mincho"/>
      <w:b/>
      <w:sz w:val="28"/>
      <w:lang w:val="en-GB"/>
    </w:rPr>
  </w:style>
  <w:style w:type="paragraph" w:customStyle="1" w:styleId="SpecialFooter">
    <w:name w:val="Special Footer"/>
    <w:basedOn w:val="Footer"/>
    <w:qFormat/>
    <w:rsid w:val="000653A1"/>
    <w:pPr>
      <w:tabs>
        <w:tab w:val="left" w:pos="567"/>
        <w:tab w:val="left" w:pos="1134"/>
        <w:tab w:val="left" w:pos="1701"/>
        <w:tab w:val="left" w:pos="2268"/>
        <w:tab w:val="left" w:pos="2835"/>
        <w:tab w:val="left" w:pos="5954"/>
        <w:tab w:val="right" w:pos="9639"/>
      </w:tabs>
    </w:pPr>
    <w:rPr>
      <w:rFonts w:eastAsia="MS Mincho"/>
      <w:noProof w:val="0"/>
      <w:sz w:val="16"/>
      <w:lang w:val="en-GB"/>
    </w:rPr>
  </w:style>
  <w:style w:type="paragraph" w:customStyle="1" w:styleId="Tableref">
    <w:name w:val="Table_ref"/>
    <w:basedOn w:val="Normal"/>
    <w:next w:val="Normal"/>
    <w:qFormat/>
    <w:rsid w:val="000653A1"/>
    <w:pPr>
      <w:keepNext/>
      <w:tabs>
        <w:tab w:val="clear" w:pos="794"/>
        <w:tab w:val="clear" w:pos="1191"/>
        <w:tab w:val="clear" w:pos="1588"/>
        <w:tab w:val="clear" w:pos="1985"/>
        <w:tab w:val="left" w:pos="1134"/>
        <w:tab w:val="left" w:pos="1871"/>
        <w:tab w:val="left" w:pos="2268"/>
      </w:tabs>
      <w:spacing w:before="560"/>
      <w:jc w:val="center"/>
    </w:pPr>
    <w:rPr>
      <w:rFonts w:eastAsia="MS Mincho"/>
      <w:sz w:val="20"/>
      <w:lang w:val="en-GB"/>
    </w:rPr>
  </w:style>
  <w:style w:type="paragraph" w:customStyle="1" w:styleId="Title1">
    <w:name w:val="Title 1"/>
    <w:basedOn w:val="Source"/>
    <w:next w:val="Normal"/>
    <w:link w:val="Title1Carattere"/>
    <w:qFormat/>
    <w:rsid w:val="000653A1"/>
    <w:pPr>
      <w:tabs>
        <w:tab w:val="left" w:pos="567"/>
        <w:tab w:val="left" w:pos="1701"/>
        <w:tab w:val="left" w:pos="2835"/>
      </w:tabs>
      <w:spacing w:before="240"/>
    </w:pPr>
    <w:rPr>
      <w:b w:val="0"/>
      <w:caps/>
    </w:rPr>
  </w:style>
  <w:style w:type="paragraph" w:customStyle="1" w:styleId="Title2">
    <w:name w:val="Title 2"/>
    <w:basedOn w:val="Source"/>
    <w:next w:val="Normal"/>
    <w:qFormat/>
    <w:rsid w:val="000653A1"/>
    <w:pPr>
      <w:overflowPunct/>
      <w:autoSpaceDE/>
      <w:autoSpaceDN/>
      <w:adjustRightInd/>
      <w:spacing w:before="480"/>
      <w:textAlignment w:val="auto"/>
    </w:pPr>
    <w:rPr>
      <w:b w:val="0"/>
      <w:caps/>
    </w:rPr>
  </w:style>
  <w:style w:type="paragraph" w:customStyle="1" w:styleId="Title3">
    <w:name w:val="Title 3"/>
    <w:basedOn w:val="Title2"/>
    <w:next w:val="Normal"/>
    <w:qFormat/>
    <w:rsid w:val="000653A1"/>
    <w:pPr>
      <w:spacing w:before="240"/>
    </w:pPr>
    <w:rPr>
      <w:caps w:val="0"/>
    </w:rPr>
  </w:style>
  <w:style w:type="paragraph" w:customStyle="1" w:styleId="Title4">
    <w:name w:val="Title 4"/>
    <w:basedOn w:val="Title3"/>
    <w:next w:val="Heading1"/>
    <w:qFormat/>
    <w:rsid w:val="000653A1"/>
    <w:rPr>
      <w:b/>
    </w:rPr>
  </w:style>
  <w:style w:type="character" w:customStyle="1" w:styleId="Appdef">
    <w:name w:val="App_def"/>
    <w:basedOn w:val="DefaultParagraphFont"/>
    <w:qFormat/>
    <w:rsid w:val="000653A1"/>
    <w:rPr>
      <w:rFonts w:ascii="Times New Roman" w:hAnsi="Times New Roman"/>
      <w:b/>
    </w:rPr>
  </w:style>
  <w:style w:type="character" w:customStyle="1" w:styleId="Appref">
    <w:name w:val="App_ref"/>
    <w:basedOn w:val="DefaultParagraphFont"/>
    <w:qFormat/>
    <w:rsid w:val="000653A1"/>
  </w:style>
  <w:style w:type="character" w:customStyle="1" w:styleId="Artdef">
    <w:name w:val="Art_def"/>
    <w:basedOn w:val="DefaultParagraphFont"/>
    <w:qFormat/>
    <w:rsid w:val="000653A1"/>
    <w:rPr>
      <w:rFonts w:ascii="Times New Roman" w:hAnsi="Times New Roman"/>
      <w:b/>
    </w:rPr>
  </w:style>
  <w:style w:type="character" w:customStyle="1" w:styleId="Recdef">
    <w:name w:val="Rec_def"/>
    <w:basedOn w:val="DefaultParagraphFont"/>
    <w:rsid w:val="000653A1"/>
    <w:rPr>
      <w:b/>
    </w:rPr>
  </w:style>
  <w:style w:type="character" w:customStyle="1" w:styleId="Resdef">
    <w:name w:val="Res_def"/>
    <w:basedOn w:val="DefaultParagraphFont"/>
    <w:rsid w:val="000653A1"/>
    <w:rPr>
      <w:rFonts w:ascii="Times New Roman" w:hAnsi="Times New Roman"/>
      <w:b/>
    </w:rPr>
  </w:style>
  <w:style w:type="character" w:customStyle="1" w:styleId="Tablefreq">
    <w:name w:val="Table_freq"/>
    <w:basedOn w:val="DefaultParagraphFont"/>
    <w:qFormat/>
    <w:rsid w:val="000653A1"/>
    <w:rPr>
      <w:b/>
      <w:color w:val="auto"/>
      <w:sz w:val="20"/>
    </w:rPr>
  </w:style>
  <w:style w:type="paragraph" w:customStyle="1" w:styleId="Formal">
    <w:name w:val="Formal"/>
    <w:basedOn w:val="ASN1"/>
    <w:qFormat/>
    <w:rsid w:val="000653A1"/>
    <w:pPr>
      <w:tabs>
        <w:tab w:val="left" w:pos="1871"/>
      </w:tabs>
      <w:jc w:val="left"/>
    </w:pPr>
    <w:rPr>
      <w:rFonts w:ascii="Times New Roman Bold" w:eastAsia="MS Mincho" w:hAnsi="Times New Roman Bold"/>
      <w:b w:val="0"/>
      <w:lang w:val="en-GB"/>
    </w:rPr>
  </w:style>
  <w:style w:type="paragraph" w:customStyle="1" w:styleId="Section1">
    <w:name w:val="Section_1"/>
    <w:basedOn w:val="Normal"/>
    <w:qFormat/>
    <w:rsid w:val="000653A1"/>
    <w:pPr>
      <w:tabs>
        <w:tab w:val="clear" w:pos="794"/>
        <w:tab w:val="clear" w:pos="1191"/>
        <w:tab w:val="clear" w:pos="1588"/>
        <w:tab w:val="clear" w:pos="1985"/>
        <w:tab w:val="center" w:pos="4820"/>
      </w:tabs>
      <w:spacing w:before="360"/>
      <w:jc w:val="center"/>
    </w:pPr>
    <w:rPr>
      <w:rFonts w:eastAsia="MS Mincho"/>
      <w:b/>
      <w:lang w:val="en-GB"/>
    </w:rPr>
  </w:style>
  <w:style w:type="paragraph" w:customStyle="1" w:styleId="Section2">
    <w:name w:val="Section_2"/>
    <w:basedOn w:val="Section1"/>
    <w:qFormat/>
    <w:rsid w:val="000653A1"/>
    <w:rPr>
      <w:b w:val="0"/>
      <w:i/>
    </w:rPr>
  </w:style>
  <w:style w:type="paragraph" w:customStyle="1" w:styleId="AnnexNo">
    <w:name w:val="Annex_No"/>
    <w:basedOn w:val="Normal"/>
    <w:next w:val="Normal"/>
    <w:link w:val="AnnexNoCar"/>
    <w:qFormat/>
    <w:rsid w:val="000653A1"/>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lang w:val="en-GB"/>
    </w:rPr>
  </w:style>
  <w:style w:type="paragraph" w:customStyle="1" w:styleId="Annextitle">
    <w:name w:val="Annex_title"/>
    <w:basedOn w:val="Normal"/>
    <w:next w:val="Normal"/>
    <w:qFormat/>
    <w:rsid w:val="000653A1"/>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MS Mincho" w:hAnsi="Times New Roman Bold"/>
      <w:b/>
      <w:sz w:val="28"/>
      <w:lang w:val="en-GB"/>
    </w:rPr>
  </w:style>
  <w:style w:type="paragraph" w:customStyle="1" w:styleId="AppendixNo">
    <w:name w:val="Appendix_No"/>
    <w:basedOn w:val="AnnexNo"/>
    <w:next w:val="Annexref"/>
    <w:qFormat/>
    <w:rsid w:val="000653A1"/>
  </w:style>
  <w:style w:type="paragraph" w:customStyle="1" w:styleId="Appendixtitle">
    <w:name w:val="Appendix_title"/>
    <w:basedOn w:val="Annextitle"/>
    <w:next w:val="Normal"/>
    <w:qFormat/>
    <w:rsid w:val="000653A1"/>
  </w:style>
  <w:style w:type="paragraph" w:customStyle="1" w:styleId="Border">
    <w:name w:val="Border"/>
    <w:basedOn w:val="Normal"/>
    <w:qFormat/>
    <w:rsid w:val="000653A1"/>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MS Mincho"/>
      <w:b/>
      <w:noProof/>
      <w:sz w:val="20"/>
      <w:lang w:val="en-GB"/>
    </w:rPr>
  </w:style>
  <w:style w:type="paragraph" w:styleId="Index4">
    <w:name w:val="index 4"/>
    <w:basedOn w:val="Normal"/>
    <w:next w:val="Normal"/>
    <w:qFormat/>
    <w:rsid w:val="000653A1"/>
    <w:pPr>
      <w:tabs>
        <w:tab w:val="clear" w:pos="794"/>
        <w:tab w:val="clear" w:pos="1191"/>
        <w:tab w:val="clear" w:pos="1588"/>
        <w:tab w:val="clear" w:pos="1985"/>
        <w:tab w:val="left" w:pos="1134"/>
        <w:tab w:val="left" w:pos="1871"/>
        <w:tab w:val="left" w:pos="2268"/>
      </w:tabs>
      <w:ind w:left="849"/>
      <w:jc w:val="left"/>
    </w:pPr>
    <w:rPr>
      <w:rFonts w:eastAsia="MS Mincho"/>
      <w:lang w:val="en-GB"/>
    </w:rPr>
  </w:style>
  <w:style w:type="paragraph" w:styleId="Index5">
    <w:name w:val="index 5"/>
    <w:basedOn w:val="Normal"/>
    <w:next w:val="Normal"/>
    <w:qFormat/>
    <w:rsid w:val="000653A1"/>
    <w:pPr>
      <w:tabs>
        <w:tab w:val="clear" w:pos="794"/>
        <w:tab w:val="clear" w:pos="1191"/>
        <w:tab w:val="clear" w:pos="1588"/>
        <w:tab w:val="clear" w:pos="1985"/>
        <w:tab w:val="left" w:pos="1134"/>
        <w:tab w:val="left" w:pos="1871"/>
        <w:tab w:val="left" w:pos="2268"/>
      </w:tabs>
      <w:ind w:left="1132"/>
      <w:jc w:val="left"/>
    </w:pPr>
    <w:rPr>
      <w:rFonts w:eastAsia="MS Mincho"/>
      <w:lang w:val="en-GB"/>
    </w:rPr>
  </w:style>
  <w:style w:type="paragraph" w:styleId="Index6">
    <w:name w:val="index 6"/>
    <w:basedOn w:val="Normal"/>
    <w:next w:val="Normal"/>
    <w:qFormat/>
    <w:rsid w:val="000653A1"/>
    <w:pPr>
      <w:tabs>
        <w:tab w:val="clear" w:pos="794"/>
        <w:tab w:val="clear" w:pos="1191"/>
        <w:tab w:val="clear" w:pos="1588"/>
        <w:tab w:val="clear" w:pos="1985"/>
        <w:tab w:val="left" w:pos="1134"/>
        <w:tab w:val="left" w:pos="1871"/>
        <w:tab w:val="left" w:pos="2268"/>
      </w:tabs>
      <w:ind w:left="1415"/>
      <w:jc w:val="left"/>
    </w:pPr>
    <w:rPr>
      <w:rFonts w:eastAsia="MS Mincho"/>
      <w:lang w:val="en-GB"/>
    </w:rPr>
  </w:style>
  <w:style w:type="paragraph" w:styleId="Index7">
    <w:name w:val="index 7"/>
    <w:basedOn w:val="Normal"/>
    <w:next w:val="Normal"/>
    <w:qFormat/>
    <w:rsid w:val="000653A1"/>
    <w:pPr>
      <w:tabs>
        <w:tab w:val="clear" w:pos="794"/>
        <w:tab w:val="clear" w:pos="1191"/>
        <w:tab w:val="clear" w:pos="1588"/>
        <w:tab w:val="clear" w:pos="1985"/>
        <w:tab w:val="left" w:pos="1134"/>
        <w:tab w:val="left" w:pos="1871"/>
        <w:tab w:val="left" w:pos="2268"/>
      </w:tabs>
      <w:ind w:left="1698"/>
      <w:jc w:val="left"/>
    </w:pPr>
    <w:rPr>
      <w:rFonts w:eastAsia="MS Mincho"/>
      <w:lang w:val="en-GB"/>
    </w:rPr>
  </w:style>
  <w:style w:type="character" w:styleId="LineNumber">
    <w:name w:val="line number"/>
    <w:basedOn w:val="DefaultParagraphFont"/>
    <w:qFormat/>
    <w:rsid w:val="000653A1"/>
  </w:style>
  <w:style w:type="paragraph" w:customStyle="1" w:styleId="Normalaftertitle0">
    <w:name w:val="Normal after title"/>
    <w:basedOn w:val="Normal"/>
    <w:next w:val="Normal"/>
    <w:qFormat/>
    <w:rsid w:val="000653A1"/>
    <w:pPr>
      <w:tabs>
        <w:tab w:val="clear" w:pos="794"/>
        <w:tab w:val="clear" w:pos="1191"/>
        <w:tab w:val="clear" w:pos="1588"/>
        <w:tab w:val="clear" w:pos="1985"/>
        <w:tab w:val="left" w:pos="1134"/>
        <w:tab w:val="left" w:pos="1871"/>
        <w:tab w:val="left" w:pos="2268"/>
      </w:tabs>
      <w:spacing w:before="280"/>
      <w:jc w:val="left"/>
    </w:pPr>
    <w:rPr>
      <w:rFonts w:eastAsia="MS Mincho"/>
      <w:lang w:val="en-GB"/>
    </w:rPr>
  </w:style>
  <w:style w:type="paragraph" w:customStyle="1" w:styleId="Proposal">
    <w:name w:val="Proposal"/>
    <w:basedOn w:val="Normal"/>
    <w:next w:val="Normal"/>
    <w:qFormat/>
    <w:rsid w:val="000653A1"/>
    <w:pPr>
      <w:keepNext/>
      <w:tabs>
        <w:tab w:val="clear" w:pos="794"/>
        <w:tab w:val="clear" w:pos="1191"/>
        <w:tab w:val="clear" w:pos="1588"/>
        <w:tab w:val="clear" w:pos="1985"/>
        <w:tab w:val="left" w:pos="1134"/>
        <w:tab w:val="left" w:pos="1871"/>
        <w:tab w:val="left" w:pos="2268"/>
      </w:tabs>
      <w:spacing w:before="240"/>
      <w:jc w:val="left"/>
    </w:pPr>
    <w:rPr>
      <w:rFonts w:eastAsia="MS Mincho" w:hAnsi="Times New Roman Bold"/>
      <w:b/>
      <w:lang w:val="en-GB"/>
    </w:rPr>
  </w:style>
  <w:style w:type="paragraph" w:customStyle="1" w:styleId="Reasons">
    <w:name w:val="Reasons"/>
    <w:basedOn w:val="Normal"/>
    <w:qFormat/>
    <w:rsid w:val="000653A1"/>
    <w:pPr>
      <w:tabs>
        <w:tab w:val="clear" w:pos="794"/>
        <w:tab w:val="clear" w:pos="1191"/>
        <w:tab w:val="left" w:pos="1134"/>
      </w:tabs>
      <w:jc w:val="left"/>
    </w:pPr>
    <w:rPr>
      <w:rFonts w:eastAsia="MS Mincho"/>
      <w:lang w:val="en-GB"/>
    </w:rPr>
  </w:style>
  <w:style w:type="paragraph" w:customStyle="1" w:styleId="Section3">
    <w:name w:val="Section_3"/>
    <w:basedOn w:val="Section1"/>
    <w:qFormat/>
    <w:rsid w:val="000653A1"/>
    <w:rPr>
      <w:b w:val="0"/>
    </w:rPr>
  </w:style>
  <w:style w:type="paragraph" w:customStyle="1" w:styleId="TableTextS5">
    <w:name w:val="Table_TextS5"/>
    <w:basedOn w:val="Normal"/>
    <w:qFormat/>
    <w:rsid w:val="000653A1"/>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rFonts w:eastAsia="MS Mincho"/>
      <w:sz w:val="20"/>
      <w:lang w:val="en-GB"/>
    </w:rPr>
  </w:style>
  <w:style w:type="paragraph" w:customStyle="1" w:styleId="Agendaitem">
    <w:name w:val="Agenda_item"/>
    <w:basedOn w:val="Normal"/>
    <w:next w:val="Normal"/>
    <w:qFormat/>
    <w:rsid w:val="000653A1"/>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MS Mincho"/>
      <w:sz w:val="28"/>
      <w:lang w:val="es-ES_tradnl"/>
    </w:rPr>
  </w:style>
  <w:style w:type="paragraph" w:customStyle="1" w:styleId="AppArtNo">
    <w:name w:val="App_Art_No"/>
    <w:basedOn w:val="ArtNo"/>
    <w:qFormat/>
    <w:rsid w:val="000653A1"/>
    <w:pPr>
      <w:tabs>
        <w:tab w:val="clear" w:pos="794"/>
        <w:tab w:val="clear" w:pos="1191"/>
        <w:tab w:val="clear" w:pos="1588"/>
        <w:tab w:val="clear" w:pos="1985"/>
        <w:tab w:val="left" w:pos="1134"/>
        <w:tab w:val="left" w:pos="1871"/>
        <w:tab w:val="left" w:pos="2268"/>
      </w:tabs>
    </w:pPr>
    <w:rPr>
      <w:rFonts w:eastAsia="MS Mincho"/>
      <w:caps/>
      <w:lang w:val="en-GB"/>
    </w:rPr>
  </w:style>
  <w:style w:type="paragraph" w:customStyle="1" w:styleId="AppArttitle">
    <w:name w:val="App_Art_title"/>
    <w:basedOn w:val="Arttitle"/>
    <w:qFormat/>
    <w:rsid w:val="000653A1"/>
    <w:pPr>
      <w:tabs>
        <w:tab w:val="clear" w:pos="794"/>
        <w:tab w:val="clear" w:pos="1191"/>
        <w:tab w:val="clear" w:pos="1588"/>
        <w:tab w:val="clear" w:pos="1985"/>
        <w:tab w:val="left" w:pos="1134"/>
        <w:tab w:val="left" w:pos="1871"/>
        <w:tab w:val="left" w:pos="2268"/>
      </w:tabs>
    </w:pPr>
    <w:rPr>
      <w:rFonts w:eastAsia="MS Mincho"/>
      <w:lang w:val="en-GB"/>
    </w:rPr>
  </w:style>
  <w:style w:type="paragraph" w:customStyle="1" w:styleId="ApptoAnnex">
    <w:name w:val="App_to_Annex"/>
    <w:basedOn w:val="AppendixNo"/>
    <w:next w:val="Normal"/>
    <w:qFormat/>
    <w:rsid w:val="000653A1"/>
  </w:style>
  <w:style w:type="paragraph" w:customStyle="1" w:styleId="Committee">
    <w:name w:val="Committee"/>
    <w:basedOn w:val="Normal"/>
    <w:qFormat/>
    <w:rsid w:val="000653A1"/>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MS Mincho" w:hAnsiTheme="minorHAnsi" w:cstheme="minorHAnsi"/>
      <w:b/>
      <w:szCs w:val="24"/>
      <w:lang w:val="en-GB"/>
    </w:rPr>
  </w:style>
  <w:style w:type="character" w:customStyle="1" w:styleId="FooterChar">
    <w:name w:val="Footer Char"/>
    <w:basedOn w:val="DefaultParagraphFont"/>
    <w:link w:val="Footer"/>
    <w:qFormat/>
    <w:rsid w:val="000653A1"/>
    <w:rPr>
      <w:noProof/>
      <w:sz w:val="18"/>
      <w:lang w:val="fr-FR" w:eastAsia="en-US"/>
    </w:rPr>
  </w:style>
  <w:style w:type="character" w:customStyle="1" w:styleId="HeaderChar">
    <w:name w:val="Header Char"/>
    <w:basedOn w:val="DefaultParagraphFont"/>
    <w:link w:val="Header"/>
    <w:qFormat/>
    <w:rsid w:val="000653A1"/>
    <w:rPr>
      <w:sz w:val="24"/>
      <w:lang w:val="fr-FR" w:eastAsia="en-US"/>
    </w:rPr>
  </w:style>
  <w:style w:type="paragraph" w:customStyle="1" w:styleId="Normalend">
    <w:name w:val="Normal_end"/>
    <w:basedOn w:val="Normal"/>
    <w:next w:val="Normal"/>
    <w:qFormat/>
    <w:rsid w:val="000653A1"/>
    <w:pPr>
      <w:tabs>
        <w:tab w:val="clear" w:pos="794"/>
        <w:tab w:val="clear" w:pos="1191"/>
        <w:tab w:val="clear" w:pos="1588"/>
        <w:tab w:val="clear" w:pos="1985"/>
        <w:tab w:val="left" w:pos="1134"/>
        <w:tab w:val="left" w:pos="1871"/>
        <w:tab w:val="left" w:pos="2268"/>
      </w:tabs>
      <w:jc w:val="left"/>
    </w:pPr>
    <w:rPr>
      <w:rFonts w:eastAsia="MS Mincho"/>
      <w:lang w:val="en-US"/>
    </w:rPr>
  </w:style>
  <w:style w:type="paragraph" w:customStyle="1" w:styleId="Part1">
    <w:name w:val="Part_1"/>
    <w:basedOn w:val="Section1"/>
    <w:next w:val="Section1"/>
    <w:qFormat/>
    <w:rsid w:val="000653A1"/>
  </w:style>
  <w:style w:type="paragraph" w:customStyle="1" w:styleId="Subsection1">
    <w:name w:val="Subsection_1"/>
    <w:basedOn w:val="Section1"/>
    <w:next w:val="Normalaftertitle0"/>
    <w:qFormat/>
    <w:rsid w:val="000653A1"/>
  </w:style>
  <w:style w:type="paragraph" w:customStyle="1" w:styleId="Volumetitle">
    <w:name w:val="Volume_title"/>
    <w:basedOn w:val="Normal"/>
    <w:qFormat/>
    <w:rsid w:val="000653A1"/>
    <w:pPr>
      <w:tabs>
        <w:tab w:val="clear" w:pos="794"/>
        <w:tab w:val="clear" w:pos="1191"/>
        <w:tab w:val="clear" w:pos="1588"/>
        <w:tab w:val="clear" w:pos="1985"/>
        <w:tab w:val="left" w:pos="1134"/>
        <w:tab w:val="left" w:pos="1871"/>
        <w:tab w:val="left" w:pos="2268"/>
      </w:tabs>
      <w:jc w:val="center"/>
    </w:pPr>
    <w:rPr>
      <w:rFonts w:eastAsia="MS Mincho"/>
      <w:b/>
      <w:bCs/>
      <w:sz w:val="28"/>
      <w:szCs w:val="28"/>
      <w:lang w:val="en-GB"/>
    </w:rPr>
  </w:style>
  <w:style w:type="paragraph" w:customStyle="1" w:styleId="Headingsplit">
    <w:name w:val="Heading_split"/>
    <w:basedOn w:val="Headingi"/>
    <w:qFormat/>
    <w:rsid w:val="000653A1"/>
    <w:pPr>
      <w:keepNext w:val="0"/>
      <w:keepLines w:val="0"/>
      <w:tabs>
        <w:tab w:val="clear" w:pos="794"/>
        <w:tab w:val="clear" w:pos="1191"/>
        <w:tab w:val="clear" w:pos="1588"/>
        <w:tab w:val="clear" w:pos="1985"/>
        <w:tab w:val="left" w:pos="1134"/>
        <w:tab w:val="left" w:pos="1871"/>
        <w:tab w:val="left" w:pos="2268"/>
      </w:tabs>
      <w:jc w:val="left"/>
      <w:outlineLvl w:val="9"/>
    </w:pPr>
    <w:rPr>
      <w:rFonts w:eastAsia="MS Mincho"/>
      <w:lang w:val="en-US"/>
    </w:rPr>
  </w:style>
  <w:style w:type="paragraph" w:customStyle="1" w:styleId="Normalsplit">
    <w:name w:val="Normal_split"/>
    <w:basedOn w:val="Normal"/>
    <w:qFormat/>
    <w:rsid w:val="000653A1"/>
    <w:pPr>
      <w:tabs>
        <w:tab w:val="clear" w:pos="794"/>
        <w:tab w:val="clear" w:pos="1191"/>
        <w:tab w:val="clear" w:pos="1588"/>
        <w:tab w:val="clear" w:pos="1985"/>
        <w:tab w:val="left" w:pos="1134"/>
        <w:tab w:val="left" w:pos="1871"/>
        <w:tab w:val="left" w:pos="2268"/>
      </w:tabs>
      <w:jc w:val="left"/>
    </w:pPr>
    <w:rPr>
      <w:rFonts w:eastAsia="MS Mincho"/>
      <w:lang w:val="en-GB"/>
    </w:rPr>
  </w:style>
  <w:style w:type="character" w:customStyle="1" w:styleId="Provsplit">
    <w:name w:val="Prov_split"/>
    <w:basedOn w:val="DefaultParagraphFont"/>
    <w:qFormat/>
    <w:rsid w:val="000653A1"/>
    <w:rPr>
      <w:rFonts w:ascii="Times New Roman" w:hAnsi="Times New Roman"/>
      <w:b w:val="0"/>
    </w:rPr>
  </w:style>
  <w:style w:type="paragraph" w:customStyle="1" w:styleId="Tablesplit">
    <w:name w:val="Table_split"/>
    <w:basedOn w:val="Tabletext"/>
    <w:qFormat/>
    <w:rsid w:val="000653A1"/>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rFonts w:eastAsia="MS Mincho"/>
      <w:b/>
      <w:sz w:val="20"/>
      <w:lang w:val="en-GB"/>
    </w:rPr>
  </w:style>
  <w:style w:type="paragraph" w:customStyle="1" w:styleId="Methodheading1">
    <w:name w:val="Method_heading1"/>
    <w:basedOn w:val="Heading1"/>
    <w:next w:val="Normal"/>
    <w:qFormat/>
    <w:rsid w:val="000653A1"/>
    <w:pPr>
      <w:tabs>
        <w:tab w:val="clear" w:pos="794"/>
        <w:tab w:val="clear" w:pos="1191"/>
        <w:tab w:val="clear" w:pos="1588"/>
        <w:tab w:val="clear" w:pos="1985"/>
        <w:tab w:val="left" w:pos="1134"/>
        <w:tab w:val="left" w:pos="1871"/>
        <w:tab w:val="left" w:pos="2268"/>
      </w:tabs>
      <w:spacing w:before="280"/>
      <w:ind w:left="1134" w:hanging="1134"/>
      <w:jc w:val="left"/>
    </w:pPr>
    <w:rPr>
      <w:rFonts w:eastAsia="MS Mincho"/>
      <w:sz w:val="28"/>
      <w:lang w:val="en-GB"/>
    </w:rPr>
  </w:style>
  <w:style w:type="paragraph" w:customStyle="1" w:styleId="Methodheading2">
    <w:name w:val="Method_heading2"/>
    <w:basedOn w:val="Heading2"/>
    <w:next w:val="Normal"/>
    <w:qFormat/>
    <w:rsid w:val="000653A1"/>
    <w:pPr>
      <w:tabs>
        <w:tab w:val="clear" w:pos="794"/>
        <w:tab w:val="clear" w:pos="1191"/>
        <w:tab w:val="clear" w:pos="1588"/>
        <w:tab w:val="clear" w:pos="1985"/>
        <w:tab w:val="left" w:pos="1134"/>
        <w:tab w:val="left" w:pos="1871"/>
        <w:tab w:val="left" w:pos="2268"/>
      </w:tabs>
      <w:spacing w:before="200"/>
      <w:ind w:left="1134" w:hanging="1134"/>
      <w:jc w:val="left"/>
    </w:pPr>
    <w:rPr>
      <w:rFonts w:eastAsia="MS Mincho"/>
      <w:lang w:val="en-GB"/>
    </w:rPr>
  </w:style>
  <w:style w:type="paragraph" w:customStyle="1" w:styleId="Methodheading3">
    <w:name w:val="Method_heading3"/>
    <w:basedOn w:val="Heading3"/>
    <w:next w:val="Normal"/>
    <w:qFormat/>
    <w:rsid w:val="000653A1"/>
    <w:pPr>
      <w:tabs>
        <w:tab w:val="clear" w:pos="794"/>
        <w:tab w:val="clear" w:pos="1191"/>
        <w:tab w:val="clear" w:pos="1588"/>
        <w:tab w:val="clear" w:pos="1985"/>
        <w:tab w:val="left" w:pos="1871"/>
        <w:tab w:val="left" w:pos="2268"/>
      </w:tabs>
      <w:ind w:left="1134" w:hanging="1134"/>
      <w:jc w:val="left"/>
    </w:pPr>
    <w:rPr>
      <w:rFonts w:eastAsia="MS Mincho"/>
      <w:lang w:val="en-GB"/>
    </w:rPr>
  </w:style>
  <w:style w:type="paragraph" w:customStyle="1" w:styleId="Methodheading4">
    <w:name w:val="Method_heading4"/>
    <w:basedOn w:val="Heading4"/>
    <w:next w:val="Normal"/>
    <w:qFormat/>
    <w:rsid w:val="000653A1"/>
    <w:pPr>
      <w:tabs>
        <w:tab w:val="clear" w:pos="992"/>
        <w:tab w:val="clear" w:pos="1191"/>
        <w:tab w:val="clear" w:pos="1588"/>
        <w:tab w:val="clear" w:pos="1985"/>
        <w:tab w:val="left" w:pos="1871"/>
        <w:tab w:val="left" w:pos="2268"/>
      </w:tabs>
      <w:ind w:left="1134" w:hanging="1134"/>
      <w:jc w:val="left"/>
    </w:pPr>
    <w:rPr>
      <w:rFonts w:eastAsia="MS Mincho"/>
      <w:lang w:val="en-GB"/>
    </w:rPr>
  </w:style>
  <w:style w:type="paragraph" w:customStyle="1" w:styleId="MethodHeadingb">
    <w:name w:val="Method_Headingb"/>
    <w:basedOn w:val="Headingb"/>
    <w:qFormat/>
    <w:rsid w:val="000653A1"/>
    <w:pPr>
      <w:keepNext w:val="0"/>
      <w:keepLines w:val="0"/>
      <w:tabs>
        <w:tab w:val="clear" w:pos="794"/>
        <w:tab w:val="clear" w:pos="1191"/>
        <w:tab w:val="clear" w:pos="1588"/>
        <w:tab w:val="clear" w:pos="1985"/>
      </w:tabs>
      <w:overflowPunct/>
      <w:autoSpaceDE/>
      <w:autoSpaceDN/>
      <w:adjustRightInd/>
      <w:spacing w:before="0"/>
      <w:jc w:val="left"/>
      <w:textAlignment w:val="auto"/>
    </w:pPr>
    <w:rPr>
      <w:rFonts w:ascii="Times New Roman Bold" w:eastAsia="MS Mincho" w:hAnsi="Times New Roman Bold" w:cs="Times New Roman Bold"/>
      <w:lang w:val="fr-CH"/>
    </w:rPr>
  </w:style>
  <w:style w:type="paragraph" w:styleId="ListParagraph">
    <w:name w:val="List Paragraph"/>
    <w:basedOn w:val="Normal"/>
    <w:qFormat/>
    <w:rsid w:val="000653A1"/>
    <w:pPr>
      <w:tabs>
        <w:tab w:val="clear" w:pos="794"/>
        <w:tab w:val="clear" w:pos="1191"/>
        <w:tab w:val="clear" w:pos="1588"/>
        <w:tab w:val="clear" w:pos="1985"/>
        <w:tab w:val="left" w:pos="1134"/>
        <w:tab w:val="left" w:pos="1871"/>
        <w:tab w:val="left" w:pos="2268"/>
      </w:tabs>
      <w:ind w:left="720"/>
      <w:contextualSpacing/>
      <w:jc w:val="left"/>
    </w:pPr>
    <w:rPr>
      <w:rFonts w:eastAsiaTheme="minorEastAsia"/>
      <w:lang w:val="en-GB"/>
    </w:rPr>
  </w:style>
  <w:style w:type="character" w:customStyle="1" w:styleId="Heading1Char">
    <w:name w:val="Heading 1 Char"/>
    <w:basedOn w:val="DefaultParagraphFont"/>
    <w:link w:val="Heading1"/>
    <w:rsid w:val="000653A1"/>
    <w:rPr>
      <w:b/>
      <w:sz w:val="24"/>
      <w:lang w:val="fr-FR" w:eastAsia="en-US"/>
    </w:rPr>
  </w:style>
  <w:style w:type="table" w:styleId="TableGrid">
    <w:name w:val="Table Grid"/>
    <w:basedOn w:val="TableNormal"/>
    <w:rsid w:val="000653A1"/>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0653A1"/>
    <w:rPr>
      <w:b/>
      <w:sz w:val="24"/>
      <w:lang w:val="fr-FR" w:eastAsia="en-US"/>
    </w:rPr>
  </w:style>
  <w:style w:type="character" w:customStyle="1" w:styleId="Heading3Char">
    <w:name w:val="Heading 3 Char"/>
    <w:basedOn w:val="DefaultParagraphFont"/>
    <w:link w:val="Heading3"/>
    <w:rsid w:val="000653A1"/>
    <w:rPr>
      <w:b/>
      <w:sz w:val="24"/>
      <w:lang w:val="fr-FR" w:eastAsia="en-US"/>
    </w:rPr>
  </w:style>
  <w:style w:type="character" w:customStyle="1" w:styleId="Heading4Char">
    <w:name w:val="Heading 4 Char"/>
    <w:basedOn w:val="DefaultParagraphFont"/>
    <w:link w:val="Heading4"/>
    <w:rsid w:val="000653A1"/>
    <w:rPr>
      <w:b/>
      <w:sz w:val="24"/>
      <w:lang w:val="fr-FR" w:eastAsia="en-US"/>
    </w:rPr>
  </w:style>
  <w:style w:type="character" w:customStyle="1" w:styleId="FigureNoChar">
    <w:name w:val="Figure_No Char"/>
    <w:link w:val="FigureNo"/>
    <w:locked/>
    <w:rsid w:val="000653A1"/>
    <w:rPr>
      <w:caps/>
      <w:sz w:val="18"/>
      <w:lang w:val="fr-FR" w:eastAsia="en-US"/>
    </w:rPr>
  </w:style>
  <w:style w:type="character" w:customStyle="1" w:styleId="FiguretitleChar">
    <w:name w:val="Figure_title Char"/>
    <w:link w:val="Figuretitle"/>
    <w:qFormat/>
    <w:locked/>
    <w:rsid w:val="000653A1"/>
    <w:rPr>
      <w:rFonts w:ascii="Times New Roman Bold" w:hAnsi="Times New Roman Bold"/>
      <w:b/>
      <w:sz w:val="18"/>
      <w:lang w:val="fr-FR" w:eastAsia="en-US"/>
    </w:rPr>
  </w:style>
  <w:style w:type="character" w:customStyle="1" w:styleId="Heading5Char">
    <w:name w:val="Heading 5 Char"/>
    <w:basedOn w:val="DefaultParagraphFont"/>
    <w:link w:val="Heading5"/>
    <w:rsid w:val="000653A1"/>
    <w:rPr>
      <w:b/>
      <w:sz w:val="24"/>
      <w:lang w:val="fr-FR" w:eastAsia="en-US"/>
    </w:rPr>
  </w:style>
  <w:style w:type="character" w:customStyle="1" w:styleId="Heading6Char">
    <w:name w:val="Heading 6 Char"/>
    <w:basedOn w:val="DefaultParagraphFont"/>
    <w:link w:val="Heading6"/>
    <w:rsid w:val="000653A1"/>
    <w:rPr>
      <w:b/>
      <w:sz w:val="24"/>
      <w:lang w:val="fr-FR" w:eastAsia="en-US"/>
    </w:rPr>
  </w:style>
  <w:style w:type="character" w:customStyle="1" w:styleId="Heading7Char">
    <w:name w:val="Heading 7 Char"/>
    <w:basedOn w:val="DefaultParagraphFont"/>
    <w:link w:val="Heading7"/>
    <w:rsid w:val="000653A1"/>
    <w:rPr>
      <w:b/>
      <w:sz w:val="24"/>
      <w:lang w:val="fr-FR" w:eastAsia="en-US"/>
    </w:rPr>
  </w:style>
  <w:style w:type="character" w:customStyle="1" w:styleId="Heading8Char">
    <w:name w:val="Heading 8 Char"/>
    <w:basedOn w:val="DefaultParagraphFont"/>
    <w:link w:val="Heading8"/>
    <w:rsid w:val="000653A1"/>
    <w:rPr>
      <w:b/>
      <w:sz w:val="24"/>
      <w:lang w:val="fr-FR" w:eastAsia="en-US"/>
    </w:rPr>
  </w:style>
  <w:style w:type="character" w:customStyle="1" w:styleId="Heading9Char">
    <w:name w:val="Heading 9 Char"/>
    <w:basedOn w:val="DefaultParagraphFont"/>
    <w:link w:val="Heading9"/>
    <w:rsid w:val="000653A1"/>
    <w:rPr>
      <w:b/>
      <w:sz w:val="24"/>
      <w:lang w:val="fr-FR" w:eastAsia="en-US"/>
    </w:rPr>
  </w:style>
  <w:style w:type="character" w:customStyle="1" w:styleId="NormalaftertitleChar">
    <w:name w:val="Normal_after_title Char"/>
    <w:basedOn w:val="DefaultParagraphFont"/>
    <w:link w:val="Normalaftertitle"/>
    <w:locked/>
    <w:rsid w:val="000653A1"/>
    <w:rPr>
      <w:sz w:val="24"/>
      <w:lang w:val="fr-FR" w:eastAsia="en-US"/>
    </w:rPr>
  </w:style>
  <w:style w:type="character" w:customStyle="1" w:styleId="AnnexNoCar">
    <w:name w:val="Annex_No Car"/>
    <w:link w:val="AnnexNo"/>
    <w:locked/>
    <w:rsid w:val="000653A1"/>
    <w:rPr>
      <w:rFonts w:eastAsia="MS Mincho"/>
      <w:caps/>
      <w:sz w:val="28"/>
      <w:lang w:val="en-GB" w:eastAsia="en-US"/>
    </w:rPr>
  </w:style>
  <w:style w:type="character" w:customStyle="1" w:styleId="BalloonTextChar">
    <w:name w:val="Balloon Text Char"/>
    <w:basedOn w:val="DefaultParagraphFont"/>
    <w:link w:val="BalloonText"/>
    <w:uiPriority w:val="99"/>
    <w:rsid w:val="000653A1"/>
    <w:rPr>
      <w:rFonts w:ascii="Tahoma" w:hAnsi="Tahoma" w:cs="Tahoma"/>
      <w:sz w:val="16"/>
      <w:szCs w:val="16"/>
      <w:lang w:val="en-GB" w:eastAsia="en-US"/>
    </w:rPr>
  </w:style>
  <w:style w:type="paragraph" w:styleId="BalloonText">
    <w:name w:val="Balloon Text"/>
    <w:basedOn w:val="Normal"/>
    <w:link w:val="BalloonTextChar"/>
    <w:uiPriority w:val="99"/>
    <w:qFormat/>
    <w:rsid w:val="000653A1"/>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1">
    <w:name w:val="Balloon Text Char1"/>
    <w:basedOn w:val="DefaultParagraphFont"/>
    <w:semiHidden/>
    <w:rsid w:val="000653A1"/>
    <w:rPr>
      <w:rFonts w:ascii="Segoe UI" w:hAnsi="Segoe UI" w:cs="Segoe UI"/>
      <w:sz w:val="18"/>
      <w:szCs w:val="18"/>
      <w:lang w:val="fr-FR" w:eastAsia="en-US"/>
    </w:rPr>
  </w:style>
  <w:style w:type="character" w:styleId="FollowedHyperlink">
    <w:name w:val="FollowedHyperlink"/>
    <w:basedOn w:val="DefaultParagraphFont"/>
    <w:semiHidden/>
    <w:unhideWhenUsed/>
    <w:rsid w:val="000653A1"/>
    <w:rPr>
      <w:color w:val="800080" w:themeColor="followedHyperlink"/>
      <w:u w:val="single"/>
    </w:rPr>
  </w:style>
  <w:style w:type="character" w:customStyle="1" w:styleId="apple-converted-space">
    <w:name w:val="apple-converted-space"/>
    <w:basedOn w:val="DefaultParagraphFont"/>
    <w:rsid w:val="000653A1"/>
  </w:style>
  <w:style w:type="paragraph" w:customStyle="1" w:styleId="p1">
    <w:name w:val="p1"/>
    <w:basedOn w:val="Normal"/>
    <w:rsid w:val="000653A1"/>
    <w:pPr>
      <w:tabs>
        <w:tab w:val="clear" w:pos="794"/>
        <w:tab w:val="clear" w:pos="1191"/>
        <w:tab w:val="clear" w:pos="1588"/>
        <w:tab w:val="clear" w:pos="1985"/>
      </w:tabs>
      <w:overflowPunct/>
      <w:autoSpaceDE/>
      <w:autoSpaceDN/>
      <w:adjustRightInd/>
      <w:spacing w:before="0"/>
      <w:jc w:val="left"/>
      <w:textAlignment w:val="auto"/>
    </w:pPr>
    <w:rPr>
      <w:rFonts w:ascii="Helvetica" w:eastAsiaTheme="minorEastAsia" w:hAnsi="Helvetica"/>
      <w:sz w:val="17"/>
      <w:szCs w:val="17"/>
      <w:lang w:val="en-US"/>
    </w:rPr>
  </w:style>
  <w:style w:type="character" w:customStyle="1" w:styleId="s1">
    <w:name w:val="s1"/>
    <w:basedOn w:val="DefaultParagraphFont"/>
    <w:rsid w:val="000653A1"/>
    <w:rPr>
      <w:rFonts w:ascii="Helvetica" w:hAnsi="Helvetica" w:hint="default"/>
      <w:sz w:val="10"/>
      <w:szCs w:val="10"/>
    </w:rPr>
  </w:style>
  <w:style w:type="paragraph" w:styleId="Revision">
    <w:name w:val="Revision"/>
    <w:hidden/>
    <w:uiPriority w:val="99"/>
    <w:qFormat/>
    <w:rsid w:val="000653A1"/>
    <w:rPr>
      <w:rFonts w:eastAsiaTheme="minorEastAsia"/>
      <w:sz w:val="24"/>
      <w:lang w:val="en-GB" w:eastAsia="en-US"/>
    </w:rPr>
  </w:style>
  <w:style w:type="paragraph" w:styleId="DocumentMap">
    <w:name w:val="Document Map"/>
    <w:basedOn w:val="Normal"/>
    <w:link w:val="DocumentMapChar"/>
    <w:semiHidden/>
    <w:unhideWhenUsed/>
    <w:rsid w:val="000653A1"/>
    <w:pPr>
      <w:tabs>
        <w:tab w:val="clear" w:pos="794"/>
        <w:tab w:val="clear" w:pos="1191"/>
        <w:tab w:val="clear" w:pos="1588"/>
        <w:tab w:val="clear" w:pos="1985"/>
        <w:tab w:val="left" w:pos="1134"/>
        <w:tab w:val="left" w:pos="1871"/>
        <w:tab w:val="left" w:pos="2268"/>
      </w:tabs>
      <w:jc w:val="left"/>
    </w:pPr>
    <w:rPr>
      <w:rFonts w:ascii="MS Mincho" w:eastAsia="MS Mincho"/>
      <w:szCs w:val="24"/>
      <w:lang w:val="en-GB"/>
    </w:rPr>
  </w:style>
  <w:style w:type="character" w:customStyle="1" w:styleId="DocumentMapChar">
    <w:name w:val="Document Map Char"/>
    <w:basedOn w:val="DefaultParagraphFont"/>
    <w:link w:val="DocumentMap"/>
    <w:semiHidden/>
    <w:rsid w:val="000653A1"/>
    <w:rPr>
      <w:rFonts w:ascii="MS Mincho" w:eastAsia="MS Mincho"/>
      <w:sz w:val="24"/>
      <w:szCs w:val="24"/>
      <w:lang w:val="en-GB" w:eastAsia="en-US"/>
    </w:rPr>
  </w:style>
  <w:style w:type="character" w:styleId="CommentReference">
    <w:name w:val="annotation reference"/>
    <w:basedOn w:val="DefaultParagraphFont"/>
    <w:unhideWhenUsed/>
    <w:qFormat/>
    <w:rsid w:val="000653A1"/>
    <w:rPr>
      <w:sz w:val="16"/>
      <w:szCs w:val="16"/>
    </w:rPr>
  </w:style>
  <w:style w:type="paragraph" w:styleId="CommentText">
    <w:name w:val="annotation text"/>
    <w:basedOn w:val="Normal"/>
    <w:link w:val="CommentTextChar"/>
    <w:unhideWhenUsed/>
    <w:qFormat/>
    <w:rsid w:val="000653A1"/>
    <w:pPr>
      <w:tabs>
        <w:tab w:val="clear" w:pos="794"/>
        <w:tab w:val="clear" w:pos="1191"/>
        <w:tab w:val="clear" w:pos="1588"/>
        <w:tab w:val="clear" w:pos="1985"/>
        <w:tab w:val="left" w:pos="1134"/>
        <w:tab w:val="left" w:pos="1871"/>
        <w:tab w:val="left" w:pos="2268"/>
      </w:tabs>
      <w:jc w:val="left"/>
    </w:pPr>
    <w:rPr>
      <w:rFonts w:eastAsia="MS Mincho"/>
      <w:sz w:val="20"/>
      <w:lang w:val="en-GB"/>
    </w:rPr>
  </w:style>
  <w:style w:type="character" w:customStyle="1" w:styleId="CommentTextChar">
    <w:name w:val="Comment Text Char"/>
    <w:basedOn w:val="DefaultParagraphFont"/>
    <w:link w:val="CommentText"/>
    <w:rsid w:val="000653A1"/>
    <w:rPr>
      <w:rFonts w:eastAsia="MS Mincho"/>
      <w:lang w:val="en-GB" w:eastAsia="en-US"/>
    </w:rPr>
  </w:style>
  <w:style w:type="paragraph" w:styleId="CommentSubject">
    <w:name w:val="annotation subject"/>
    <w:basedOn w:val="CommentText"/>
    <w:next w:val="CommentText"/>
    <w:link w:val="CommentSubjectChar"/>
    <w:unhideWhenUsed/>
    <w:qFormat/>
    <w:rsid w:val="000653A1"/>
    <w:rPr>
      <w:b/>
      <w:bCs/>
    </w:rPr>
  </w:style>
  <w:style w:type="character" w:customStyle="1" w:styleId="CommentSubjectChar">
    <w:name w:val="Comment Subject Char"/>
    <w:basedOn w:val="CommentTextChar"/>
    <w:link w:val="CommentSubject"/>
    <w:rsid w:val="000653A1"/>
    <w:rPr>
      <w:rFonts w:eastAsia="MS Mincho"/>
      <w:b/>
      <w:bCs/>
      <w:lang w:val="en-GB" w:eastAsia="en-US"/>
    </w:rPr>
  </w:style>
  <w:style w:type="character" w:customStyle="1" w:styleId="ListLabel75">
    <w:name w:val="ListLabel 75"/>
    <w:qFormat/>
    <w:rsid w:val="00B13BE2"/>
    <w:rPr>
      <w:color w:val="0000FF"/>
      <w:u w:val="single"/>
      <w:lang w:val="es-ES"/>
    </w:rPr>
  </w:style>
  <w:style w:type="paragraph" w:customStyle="1" w:styleId="EditorsNote">
    <w:name w:val="EditorsNote"/>
    <w:basedOn w:val="Normal"/>
    <w:qFormat/>
    <w:rsid w:val="00760F55"/>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paragraph" w:customStyle="1" w:styleId="Figurewithlegend">
    <w:name w:val="Figure_with_legend"/>
    <w:basedOn w:val="Figure"/>
    <w:qFormat/>
    <w:rsid w:val="00760F55"/>
    <w:pPr>
      <w:keepNext/>
      <w:tabs>
        <w:tab w:val="clear" w:pos="794"/>
        <w:tab w:val="clear" w:pos="1191"/>
        <w:tab w:val="clear" w:pos="1588"/>
        <w:tab w:val="clear" w:pos="1985"/>
        <w:tab w:val="left" w:pos="1134"/>
        <w:tab w:val="left" w:pos="1871"/>
        <w:tab w:val="left" w:pos="2268"/>
      </w:tabs>
      <w:spacing w:before="120" w:after="0"/>
    </w:pPr>
    <w:rPr>
      <w:caps w:val="0"/>
      <w:noProof/>
      <w:sz w:val="24"/>
      <w:lang w:val="en-GB" w:eastAsia="zh-CN"/>
    </w:rPr>
  </w:style>
  <w:style w:type="paragraph" w:styleId="Signature">
    <w:name w:val="Signature"/>
    <w:basedOn w:val="Normal"/>
    <w:link w:val="SignatureChar"/>
    <w:unhideWhenUsed/>
    <w:qFormat/>
    <w:rsid w:val="00760F55"/>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rsid w:val="00760F55"/>
    <w:rPr>
      <w:sz w:val="24"/>
      <w:lang w:val="en-GB" w:eastAsia="en-US"/>
    </w:rPr>
  </w:style>
  <w:style w:type="paragraph" w:styleId="Title">
    <w:name w:val="Title"/>
    <w:basedOn w:val="Normal"/>
    <w:next w:val="Normal"/>
    <w:link w:val="TitleChar"/>
    <w:qFormat/>
    <w:rsid w:val="00760F55"/>
    <w:pPr>
      <w:keepNext/>
      <w:keepLines/>
      <w:pBdr>
        <w:top w:val="nil"/>
        <w:left w:val="nil"/>
        <w:bottom w:val="nil"/>
        <w:right w:val="nil"/>
        <w:between w:val="nil"/>
      </w:pBdr>
      <w:tabs>
        <w:tab w:val="clear" w:pos="794"/>
        <w:tab w:val="clear" w:pos="1191"/>
        <w:tab w:val="clear" w:pos="1588"/>
        <w:tab w:val="clear" w:pos="1985"/>
        <w:tab w:val="left" w:pos="1134"/>
        <w:tab w:val="left" w:pos="1871"/>
        <w:tab w:val="left" w:pos="2268"/>
      </w:tabs>
      <w:overflowPunct/>
      <w:autoSpaceDE/>
      <w:autoSpaceDN/>
      <w:adjustRightInd/>
      <w:spacing w:before="480" w:after="120"/>
      <w:jc w:val="left"/>
      <w:textAlignment w:val="auto"/>
    </w:pPr>
    <w:rPr>
      <w:b/>
      <w:color w:val="000000"/>
      <w:sz w:val="72"/>
      <w:szCs w:val="72"/>
      <w:lang w:val="en-GB"/>
    </w:rPr>
  </w:style>
  <w:style w:type="character" w:customStyle="1" w:styleId="TitleChar">
    <w:name w:val="Title Char"/>
    <w:basedOn w:val="DefaultParagraphFont"/>
    <w:link w:val="Title"/>
    <w:rsid w:val="00760F55"/>
    <w:rPr>
      <w:b/>
      <w:color w:val="000000"/>
      <w:sz w:val="72"/>
      <w:szCs w:val="72"/>
      <w:lang w:val="en-GB" w:eastAsia="en-US"/>
    </w:rPr>
  </w:style>
  <w:style w:type="character" w:customStyle="1" w:styleId="HeadingbChar">
    <w:name w:val="Heading_b Char"/>
    <w:basedOn w:val="DefaultParagraphFont"/>
    <w:link w:val="Headingb"/>
    <w:locked/>
    <w:rsid w:val="00760F55"/>
    <w:rPr>
      <w:b/>
      <w:sz w:val="24"/>
      <w:lang w:val="fr-FR" w:eastAsia="en-US"/>
    </w:rPr>
  </w:style>
  <w:style w:type="paragraph" w:styleId="Subtitle">
    <w:name w:val="Subtitle"/>
    <w:basedOn w:val="Normal"/>
    <w:next w:val="Normal"/>
    <w:link w:val="SubtitleChar"/>
    <w:qFormat/>
    <w:rsid w:val="00760F55"/>
    <w:pPr>
      <w:keepNext/>
      <w:keepLines/>
      <w:tabs>
        <w:tab w:val="clear" w:pos="794"/>
        <w:tab w:val="clear" w:pos="1191"/>
        <w:tab w:val="clear" w:pos="1588"/>
        <w:tab w:val="clear" w:pos="1985"/>
        <w:tab w:val="left" w:pos="1134"/>
        <w:tab w:val="left" w:pos="1871"/>
        <w:tab w:val="left" w:pos="2268"/>
      </w:tabs>
      <w:overflowPunct/>
      <w:autoSpaceDE/>
      <w:autoSpaceDN/>
      <w:adjustRightInd/>
      <w:spacing w:before="360" w:after="80"/>
      <w:ind w:hanging="1"/>
      <w:jc w:val="left"/>
      <w:textAlignment w:val="auto"/>
    </w:pPr>
    <w:rPr>
      <w:rFonts w:ascii="Georgia" w:eastAsia="Georgia" w:hAnsi="Georgia" w:cs="Georgia"/>
      <w:i/>
      <w:color w:val="666666"/>
      <w:sz w:val="48"/>
      <w:szCs w:val="48"/>
      <w:lang w:val="en-GB"/>
    </w:rPr>
  </w:style>
  <w:style w:type="character" w:customStyle="1" w:styleId="SubtitleChar">
    <w:name w:val="Subtitle Char"/>
    <w:basedOn w:val="DefaultParagraphFont"/>
    <w:link w:val="Subtitle"/>
    <w:rsid w:val="00760F55"/>
    <w:rPr>
      <w:rFonts w:ascii="Georgia" w:eastAsia="Georgia" w:hAnsi="Georgia" w:cs="Georgia"/>
      <w:i/>
      <w:color w:val="666666"/>
      <w:sz w:val="48"/>
      <w:szCs w:val="48"/>
      <w:lang w:val="en-GB" w:eastAsia="en-US"/>
    </w:rPr>
  </w:style>
  <w:style w:type="paragraph" w:customStyle="1" w:styleId="LO-normal">
    <w:name w:val="LO-normal"/>
    <w:qFormat/>
    <w:rsid w:val="00760F55"/>
    <w:rPr>
      <w:sz w:val="24"/>
      <w:szCs w:val="24"/>
      <w:lang w:val="en-GB" w:eastAsia="es-ES"/>
    </w:rPr>
  </w:style>
  <w:style w:type="paragraph" w:customStyle="1" w:styleId="berschrift11">
    <w:name w:val="Überschrift 11"/>
    <w:basedOn w:val="Normal"/>
    <w:next w:val="Normal"/>
    <w:qFormat/>
    <w:rsid w:val="00760F55"/>
    <w:pPr>
      <w:keepNext/>
      <w:keepLines/>
      <w:tabs>
        <w:tab w:val="clear" w:pos="794"/>
        <w:tab w:val="clear" w:pos="1191"/>
        <w:tab w:val="clear" w:pos="1588"/>
        <w:tab w:val="clear" w:pos="1985"/>
        <w:tab w:val="left" w:pos="1134"/>
        <w:tab w:val="left" w:pos="1871"/>
        <w:tab w:val="left" w:pos="2268"/>
      </w:tabs>
      <w:suppressAutoHyphens/>
      <w:overflowPunct/>
      <w:autoSpaceDE/>
      <w:autoSpaceDN/>
      <w:adjustRightInd/>
      <w:spacing w:before="280" w:line="1" w:lineRule="atLeast"/>
      <w:ind w:left="1134" w:hanging="1134"/>
      <w:jc w:val="left"/>
      <w:outlineLvl w:val="0"/>
    </w:pPr>
    <w:rPr>
      <w:b/>
      <w:sz w:val="28"/>
      <w:szCs w:val="24"/>
      <w:lang w:val="en-GB"/>
    </w:rPr>
  </w:style>
  <w:style w:type="paragraph" w:customStyle="1" w:styleId="berschrift21">
    <w:name w:val="Überschrift 21"/>
    <w:basedOn w:val="berschrift11"/>
    <w:next w:val="Normal"/>
    <w:qFormat/>
    <w:rsid w:val="00760F55"/>
    <w:pPr>
      <w:spacing w:before="200"/>
      <w:outlineLvl w:val="1"/>
    </w:pPr>
    <w:rPr>
      <w:sz w:val="24"/>
    </w:rPr>
  </w:style>
  <w:style w:type="paragraph" w:customStyle="1" w:styleId="berschrift31">
    <w:name w:val="Überschrift 31"/>
    <w:basedOn w:val="berschrift11"/>
    <w:next w:val="Normal"/>
    <w:qFormat/>
    <w:rsid w:val="00760F55"/>
    <w:pPr>
      <w:spacing w:before="200"/>
      <w:outlineLvl w:val="2"/>
    </w:pPr>
    <w:rPr>
      <w:sz w:val="24"/>
    </w:rPr>
  </w:style>
  <w:style w:type="paragraph" w:customStyle="1" w:styleId="berschrift41">
    <w:name w:val="Überschrift 41"/>
    <w:basedOn w:val="berschrift31"/>
    <w:next w:val="Normal"/>
    <w:qFormat/>
    <w:rsid w:val="00760F55"/>
    <w:pPr>
      <w:outlineLvl w:val="3"/>
    </w:pPr>
  </w:style>
  <w:style w:type="paragraph" w:customStyle="1" w:styleId="berschrift51">
    <w:name w:val="Überschrift 51"/>
    <w:basedOn w:val="berschrift41"/>
    <w:next w:val="Normal"/>
    <w:qFormat/>
    <w:rsid w:val="00760F55"/>
    <w:pPr>
      <w:outlineLvl w:val="4"/>
    </w:pPr>
  </w:style>
  <w:style w:type="paragraph" w:customStyle="1" w:styleId="berschrift61">
    <w:name w:val="Überschrift 61"/>
    <w:basedOn w:val="berschrift41"/>
    <w:next w:val="Normal"/>
    <w:qFormat/>
    <w:rsid w:val="00760F55"/>
    <w:pPr>
      <w:outlineLvl w:val="5"/>
    </w:pPr>
  </w:style>
  <w:style w:type="paragraph" w:customStyle="1" w:styleId="berschrift71">
    <w:name w:val="Überschrift 71"/>
    <w:basedOn w:val="berschrift61"/>
    <w:next w:val="Normal"/>
    <w:qFormat/>
    <w:rsid w:val="00760F55"/>
    <w:pPr>
      <w:outlineLvl w:val="6"/>
    </w:pPr>
  </w:style>
  <w:style w:type="paragraph" w:customStyle="1" w:styleId="berschrift81">
    <w:name w:val="Überschrift 81"/>
    <w:basedOn w:val="berschrift61"/>
    <w:next w:val="Normal"/>
    <w:qFormat/>
    <w:rsid w:val="00760F55"/>
    <w:pPr>
      <w:outlineLvl w:val="7"/>
    </w:pPr>
  </w:style>
  <w:style w:type="paragraph" w:customStyle="1" w:styleId="berschrift91">
    <w:name w:val="Überschrift 91"/>
    <w:basedOn w:val="berschrift61"/>
    <w:next w:val="Normal"/>
    <w:qFormat/>
    <w:rsid w:val="00760F55"/>
    <w:pPr>
      <w:outlineLvl w:val="8"/>
    </w:pPr>
  </w:style>
  <w:style w:type="character" w:customStyle="1" w:styleId="Endnotenanker">
    <w:name w:val="Endnotenanker"/>
    <w:rsid w:val="00760F55"/>
    <w:rPr>
      <w:w w:val="100"/>
      <w:effect w:val="none"/>
      <w:vertAlign w:val="superscript"/>
      <w:em w:val="none"/>
    </w:rPr>
  </w:style>
  <w:style w:type="character" w:customStyle="1" w:styleId="EndnoteCharacters">
    <w:name w:val="Endnote Characters"/>
    <w:basedOn w:val="DefaultParagraphFont"/>
    <w:qFormat/>
    <w:rsid w:val="00760F55"/>
    <w:rPr>
      <w:w w:val="100"/>
      <w:effect w:val="none"/>
      <w:vertAlign w:val="superscript"/>
      <w:em w:val="none"/>
    </w:rPr>
  </w:style>
  <w:style w:type="character" w:customStyle="1" w:styleId="Funotenanker">
    <w:name w:val="Fußnotenanker"/>
    <w:rsid w:val="00760F55"/>
    <w:rPr>
      <w:w w:val="100"/>
      <w:sz w:val="18"/>
      <w:effect w:val="none"/>
      <w:vertAlign w:val="superscript"/>
      <w:em w:val="none"/>
    </w:rPr>
  </w:style>
  <w:style w:type="character" w:customStyle="1" w:styleId="FootnoteCharacters">
    <w:name w:val="Footnote Characters"/>
    <w:basedOn w:val="DefaultParagraphFont"/>
    <w:qFormat/>
    <w:rsid w:val="00760F55"/>
    <w:rPr>
      <w:w w:val="100"/>
      <w:position w:val="0"/>
      <w:sz w:val="18"/>
      <w:effect w:val="none"/>
      <w:vertAlign w:val="baseline"/>
      <w:em w:val="none"/>
    </w:rPr>
  </w:style>
  <w:style w:type="character" w:customStyle="1" w:styleId="FirmaCar">
    <w:name w:val="Firma Car"/>
    <w:basedOn w:val="DefaultParagraphFont"/>
    <w:qFormat/>
    <w:rsid w:val="00760F55"/>
    <w:rPr>
      <w:rFonts w:ascii="Times New Roman" w:hAnsi="Times New Roman"/>
      <w:w w:val="100"/>
      <w:position w:val="0"/>
      <w:sz w:val="24"/>
      <w:effect w:val="none"/>
      <w:vertAlign w:val="baseline"/>
      <w:em w:val="none"/>
      <w:lang w:val="en-GB" w:eastAsia="en-US"/>
    </w:rPr>
  </w:style>
  <w:style w:type="character" w:customStyle="1" w:styleId="Internetverknpfung">
    <w:name w:val="Internetverknüpfung"/>
    <w:basedOn w:val="DefaultParagraphFont"/>
    <w:qFormat/>
    <w:rsid w:val="00760F55"/>
    <w:rPr>
      <w:color w:val="0000FF"/>
      <w:w w:val="100"/>
      <w:position w:val="0"/>
      <w:sz w:val="24"/>
      <w:u w:val="single"/>
      <w:effect w:val="none"/>
      <w:vertAlign w:val="baseline"/>
      <w:em w:val="none"/>
    </w:rPr>
  </w:style>
  <w:style w:type="character" w:customStyle="1" w:styleId="UnresolvedMention1">
    <w:name w:val="Unresolved Mention1"/>
    <w:basedOn w:val="DefaultParagraphFont"/>
    <w:uiPriority w:val="99"/>
    <w:qFormat/>
    <w:rsid w:val="00760F55"/>
    <w:rPr>
      <w:color w:val="605E5C"/>
      <w:w w:val="100"/>
      <w:position w:val="0"/>
      <w:sz w:val="24"/>
      <w:effect w:val="none"/>
      <w:shd w:val="clear" w:color="auto" w:fill="E1DFDD"/>
      <w:vertAlign w:val="baseline"/>
      <w:em w:val="none"/>
    </w:rPr>
  </w:style>
  <w:style w:type="character" w:customStyle="1" w:styleId="TextocomentarioCar">
    <w:name w:val="Texto comentario Car"/>
    <w:basedOn w:val="DefaultParagraphFont"/>
    <w:qFormat/>
    <w:rsid w:val="00760F55"/>
    <w:rPr>
      <w:rFonts w:ascii="Times New Roman" w:hAnsi="Times New Roman"/>
      <w:w w:val="100"/>
      <w:position w:val="0"/>
      <w:sz w:val="24"/>
      <w:effect w:val="none"/>
      <w:vertAlign w:val="baseline"/>
      <w:em w:val="none"/>
      <w:lang w:val="en-GB" w:eastAsia="en-US"/>
    </w:rPr>
  </w:style>
  <w:style w:type="character" w:customStyle="1" w:styleId="AsuntodelcomentarioCar">
    <w:name w:val="Asunto del comentario Car"/>
    <w:basedOn w:val="TextocomentarioCar"/>
    <w:qFormat/>
    <w:rsid w:val="00760F55"/>
    <w:rPr>
      <w:rFonts w:ascii="Times New Roman" w:hAnsi="Times New Roman"/>
      <w:b/>
      <w:bCs/>
      <w:w w:val="100"/>
      <w:position w:val="0"/>
      <w:sz w:val="24"/>
      <w:effect w:val="none"/>
      <w:vertAlign w:val="baseline"/>
      <w:em w:val="none"/>
      <w:lang w:val="en-GB" w:eastAsia="en-US"/>
    </w:rPr>
  </w:style>
  <w:style w:type="character" w:customStyle="1" w:styleId="ListLabel1">
    <w:name w:val="ListLabel 1"/>
    <w:qFormat/>
    <w:rsid w:val="00760F55"/>
    <w:rPr>
      <w:color w:val="000000"/>
      <w:spacing w:val="3"/>
      <w:w w:val="100"/>
      <w:position w:val="0"/>
      <w:sz w:val="24"/>
      <w:effect w:val="none"/>
      <w:vertAlign w:val="baseline"/>
      <w:em w:val="none"/>
      <w:lang w:val="de-DE"/>
    </w:rPr>
  </w:style>
  <w:style w:type="character" w:customStyle="1" w:styleId="ListLabel2">
    <w:name w:val="ListLabel 2"/>
    <w:qFormat/>
    <w:rsid w:val="00760F55"/>
    <w:rPr>
      <w:w w:val="100"/>
      <w:position w:val="0"/>
      <w:sz w:val="24"/>
      <w:effect w:val="none"/>
      <w:vertAlign w:val="baseline"/>
      <w:em w:val="none"/>
    </w:rPr>
  </w:style>
  <w:style w:type="character" w:customStyle="1" w:styleId="ListLabel3">
    <w:name w:val="ListLabel 3"/>
    <w:qFormat/>
    <w:rsid w:val="00760F55"/>
    <w:rPr>
      <w:w w:val="100"/>
      <w:position w:val="0"/>
      <w:sz w:val="24"/>
      <w:effect w:val="none"/>
      <w:vertAlign w:val="baseline"/>
      <w:em w:val="none"/>
    </w:rPr>
  </w:style>
  <w:style w:type="character" w:customStyle="1" w:styleId="ListLabel4">
    <w:name w:val="ListLabel 4"/>
    <w:qFormat/>
    <w:rsid w:val="00760F55"/>
    <w:rPr>
      <w:w w:val="100"/>
      <w:position w:val="0"/>
      <w:sz w:val="24"/>
      <w:effect w:val="none"/>
      <w:vertAlign w:val="baseline"/>
      <w:em w:val="none"/>
    </w:rPr>
  </w:style>
  <w:style w:type="character" w:customStyle="1" w:styleId="ListLabel5">
    <w:name w:val="ListLabel 5"/>
    <w:qFormat/>
    <w:rsid w:val="00760F55"/>
    <w:rPr>
      <w:w w:val="100"/>
      <w:position w:val="0"/>
      <w:sz w:val="24"/>
      <w:effect w:val="none"/>
      <w:vertAlign w:val="baseline"/>
      <w:em w:val="none"/>
    </w:rPr>
  </w:style>
  <w:style w:type="character" w:customStyle="1" w:styleId="ListLabel6">
    <w:name w:val="ListLabel 6"/>
    <w:qFormat/>
    <w:rsid w:val="00760F55"/>
    <w:rPr>
      <w:w w:val="100"/>
      <w:position w:val="0"/>
      <w:sz w:val="24"/>
      <w:effect w:val="none"/>
      <w:vertAlign w:val="baseline"/>
      <w:em w:val="none"/>
    </w:rPr>
  </w:style>
  <w:style w:type="character" w:customStyle="1" w:styleId="ListLabel7">
    <w:name w:val="ListLabel 7"/>
    <w:qFormat/>
    <w:rsid w:val="00760F55"/>
    <w:rPr>
      <w:w w:val="100"/>
      <w:position w:val="0"/>
      <w:sz w:val="24"/>
      <w:effect w:val="none"/>
      <w:vertAlign w:val="baseline"/>
      <w:em w:val="none"/>
    </w:rPr>
  </w:style>
  <w:style w:type="character" w:customStyle="1" w:styleId="ListLabel8">
    <w:name w:val="ListLabel 8"/>
    <w:qFormat/>
    <w:rsid w:val="00760F55"/>
    <w:rPr>
      <w:b/>
      <w:color w:val="297BB3"/>
      <w:spacing w:val="0"/>
      <w:w w:val="100"/>
      <w:position w:val="0"/>
      <w:sz w:val="22"/>
      <w:highlight w:val="cyan"/>
      <w:effect w:val="none"/>
      <w:vertAlign w:val="baseline"/>
      <w:em w:val="none"/>
      <w:lang w:val="de-DE"/>
    </w:rPr>
  </w:style>
  <w:style w:type="character" w:customStyle="1" w:styleId="ListLabel9">
    <w:name w:val="ListLabel 9"/>
    <w:qFormat/>
    <w:rsid w:val="00760F55"/>
    <w:rPr>
      <w:b/>
      <w:color w:val="000000"/>
      <w:spacing w:val="0"/>
      <w:w w:val="100"/>
      <w:position w:val="0"/>
      <w:sz w:val="24"/>
      <w:effect w:val="none"/>
      <w:vertAlign w:val="baseline"/>
      <w:em w:val="none"/>
      <w:lang w:val="de-DE"/>
    </w:rPr>
  </w:style>
  <w:style w:type="character" w:customStyle="1" w:styleId="ListLabel10">
    <w:name w:val="ListLabel 10"/>
    <w:qFormat/>
    <w:rsid w:val="00760F55"/>
    <w:rPr>
      <w:b/>
      <w:color w:val="297BB3"/>
      <w:spacing w:val="0"/>
      <w:w w:val="100"/>
      <w:position w:val="0"/>
      <w:sz w:val="25"/>
      <w:highlight w:val="cyan"/>
      <w:effect w:val="none"/>
      <w:vertAlign w:val="baseline"/>
      <w:em w:val="none"/>
      <w:lang w:val="de-DE"/>
    </w:rPr>
  </w:style>
  <w:style w:type="character" w:customStyle="1" w:styleId="ListLabel11">
    <w:name w:val="ListLabel 11"/>
    <w:qFormat/>
    <w:rsid w:val="00760F55"/>
    <w:rPr>
      <w:w w:val="100"/>
      <w:position w:val="0"/>
      <w:sz w:val="24"/>
      <w:effect w:val="none"/>
      <w:vertAlign w:val="baseline"/>
      <w:em w:val="none"/>
    </w:rPr>
  </w:style>
  <w:style w:type="character" w:customStyle="1" w:styleId="ListLabel12">
    <w:name w:val="ListLabel 12"/>
    <w:qFormat/>
    <w:rsid w:val="00760F55"/>
    <w:rPr>
      <w:w w:val="100"/>
      <w:position w:val="0"/>
      <w:sz w:val="24"/>
      <w:effect w:val="none"/>
      <w:vertAlign w:val="baseline"/>
      <w:em w:val="none"/>
      <w:lang w:val="it-IT"/>
    </w:rPr>
  </w:style>
  <w:style w:type="character" w:customStyle="1" w:styleId="Funotenzeichen1">
    <w:name w:val="Fußnotenzeichen1"/>
    <w:qFormat/>
    <w:rsid w:val="00760F55"/>
    <w:rPr>
      <w:w w:val="100"/>
      <w:position w:val="0"/>
      <w:sz w:val="24"/>
      <w:effect w:val="none"/>
      <w:vertAlign w:val="baseline"/>
      <w:em w:val="none"/>
    </w:rPr>
  </w:style>
  <w:style w:type="character" w:customStyle="1" w:styleId="Endnotenzeichen1">
    <w:name w:val="Endnotenzeichen1"/>
    <w:qFormat/>
    <w:rsid w:val="00760F55"/>
    <w:rPr>
      <w:w w:val="100"/>
      <w:position w:val="0"/>
      <w:sz w:val="24"/>
      <w:effect w:val="none"/>
      <w:vertAlign w:val="baseline"/>
      <w:em w:val="none"/>
    </w:rPr>
  </w:style>
  <w:style w:type="character" w:customStyle="1" w:styleId="TextodegloboCar">
    <w:name w:val="Texto de globo Car"/>
    <w:basedOn w:val="DefaultParagraphFont"/>
    <w:uiPriority w:val="99"/>
    <w:qFormat/>
    <w:rsid w:val="00760F55"/>
    <w:rPr>
      <w:rFonts w:ascii="Tahoma" w:hAnsi="Tahoma" w:cs="Tahoma"/>
      <w:w w:val="100"/>
      <w:position w:val="0"/>
      <w:sz w:val="16"/>
      <w:szCs w:val="16"/>
      <w:effect w:val="none"/>
      <w:vertAlign w:val="baseline"/>
      <w:em w:val="none"/>
      <w:lang w:val="en-GB" w:eastAsia="en-US"/>
    </w:rPr>
  </w:style>
  <w:style w:type="character" w:customStyle="1" w:styleId="ListLabel13">
    <w:name w:val="ListLabel 13"/>
    <w:qFormat/>
    <w:rsid w:val="00760F55"/>
    <w:rPr>
      <w:b/>
      <w:color w:val="000000"/>
      <w:position w:val="0"/>
      <w:sz w:val="24"/>
      <w:szCs w:val="24"/>
      <w:vertAlign w:val="baseline"/>
    </w:rPr>
  </w:style>
  <w:style w:type="character" w:customStyle="1" w:styleId="ListLabel14">
    <w:name w:val="ListLabel 14"/>
    <w:qFormat/>
    <w:rsid w:val="00760F55"/>
    <w:rPr>
      <w:position w:val="0"/>
      <w:sz w:val="24"/>
      <w:vertAlign w:val="baseline"/>
    </w:rPr>
  </w:style>
  <w:style w:type="character" w:customStyle="1" w:styleId="ListLabel15">
    <w:name w:val="ListLabel 15"/>
    <w:qFormat/>
    <w:rsid w:val="00760F55"/>
    <w:rPr>
      <w:position w:val="0"/>
      <w:sz w:val="24"/>
      <w:vertAlign w:val="baseline"/>
    </w:rPr>
  </w:style>
  <w:style w:type="character" w:customStyle="1" w:styleId="ListLabel16">
    <w:name w:val="ListLabel 16"/>
    <w:qFormat/>
    <w:rsid w:val="00760F55"/>
    <w:rPr>
      <w:position w:val="0"/>
      <w:sz w:val="24"/>
      <w:vertAlign w:val="baseline"/>
    </w:rPr>
  </w:style>
  <w:style w:type="character" w:customStyle="1" w:styleId="ListLabel17">
    <w:name w:val="ListLabel 17"/>
    <w:qFormat/>
    <w:rsid w:val="00760F55"/>
    <w:rPr>
      <w:position w:val="0"/>
      <w:sz w:val="24"/>
      <w:vertAlign w:val="baseline"/>
    </w:rPr>
  </w:style>
  <w:style w:type="character" w:customStyle="1" w:styleId="ListLabel18">
    <w:name w:val="ListLabel 18"/>
    <w:qFormat/>
    <w:rsid w:val="00760F55"/>
    <w:rPr>
      <w:position w:val="0"/>
      <w:sz w:val="24"/>
      <w:vertAlign w:val="baseline"/>
    </w:rPr>
  </w:style>
  <w:style w:type="character" w:customStyle="1" w:styleId="ListLabel19">
    <w:name w:val="ListLabel 19"/>
    <w:qFormat/>
    <w:rsid w:val="00760F55"/>
    <w:rPr>
      <w:position w:val="0"/>
      <w:sz w:val="24"/>
      <w:vertAlign w:val="baseline"/>
    </w:rPr>
  </w:style>
  <w:style w:type="character" w:customStyle="1" w:styleId="ListLabel20">
    <w:name w:val="ListLabel 20"/>
    <w:qFormat/>
    <w:rsid w:val="00760F55"/>
    <w:rPr>
      <w:position w:val="0"/>
      <w:sz w:val="24"/>
      <w:vertAlign w:val="baseline"/>
    </w:rPr>
  </w:style>
  <w:style w:type="character" w:customStyle="1" w:styleId="ListLabel21">
    <w:name w:val="ListLabel 21"/>
    <w:qFormat/>
    <w:rsid w:val="00760F55"/>
    <w:rPr>
      <w:position w:val="0"/>
      <w:sz w:val="24"/>
      <w:vertAlign w:val="baseline"/>
    </w:rPr>
  </w:style>
  <w:style w:type="character" w:customStyle="1" w:styleId="ListLabel22">
    <w:name w:val="ListLabel 22"/>
    <w:qFormat/>
    <w:rsid w:val="00760F55"/>
    <w:rPr>
      <w:rFonts w:eastAsia="Noto Sans Symbols" w:cs="Noto Sans Symbols"/>
      <w:b/>
      <w:color w:val="297BB3"/>
      <w:position w:val="0"/>
      <w:sz w:val="25"/>
      <w:szCs w:val="25"/>
      <w:highlight w:val="cyan"/>
      <w:vertAlign w:val="baseline"/>
    </w:rPr>
  </w:style>
  <w:style w:type="character" w:customStyle="1" w:styleId="ListLabel23">
    <w:name w:val="ListLabel 23"/>
    <w:qFormat/>
    <w:rsid w:val="00760F55"/>
    <w:rPr>
      <w:position w:val="0"/>
      <w:sz w:val="24"/>
      <w:vertAlign w:val="baseline"/>
    </w:rPr>
  </w:style>
  <w:style w:type="character" w:customStyle="1" w:styleId="ListLabel24">
    <w:name w:val="ListLabel 24"/>
    <w:qFormat/>
    <w:rsid w:val="00760F55"/>
    <w:rPr>
      <w:position w:val="0"/>
      <w:sz w:val="24"/>
      <w:vertAlign w:val="baseline"/>
    </w:rPr>
  </w:style>
  <w:style w:type="character" w:customStyle="1" w:styleId="ListLabel25">
    <w:name w:val="ListLabel 25"/>
    <w:qFormat/>
    <w:rsid w:val="00760F55"/>
    <w:rPr>
      <w:position w:val="0"/>
      <w:sz w:val="24"/>
      <w:vertAlign w:val="baseline"/>
    </w:rPr>
  </w:style>
  <w:style w:type="character" w:customStyle="1" w:styleId="ListLabel26">
    <w:name w:val="ListLabel 26"/>
    <w:qFormat/>
    <w:rsid w:val="00760F55"/>
    <w:rPr>
      <w:position w:val="0"/>
      <w:sz w:val="24"/>
      <w:vertAlign w:val="baseline"/>
    </w:rPr>
  </w:style>
  <w:style w:type="character" w:customStyle="1" w:styleId="ListLabel27">
    <w:name w:val="ListLabel 27"/>
    <w:qFormat/>
    <w:rsid w:val="00760F55"/>
    <w:rPr>
      <w:position w:val="0"/>
      <w:sz w:val="24"/>
      <w:vertAlign w:val="baseline"/>
    </w:rPr>
  </w:style>
  <w:style w:type="character" w:customStyle="1" w:styleId="ListLabel28">
    <w:name w:val="ListLabel 28"/>
    <w:qFormat/>
    <w:rsid w:val="00760F55"/>
    <w:rPr>
      <w:position w:val="0"/>
      <w:sz w:val="24"/>
      <w:vertAlign w:val="baseline"/>
    </w:rPr>
  </w:style>
  <w:style w:type="character" w:customStyle="1" w:styleId="ListLabel29">
    <w:name w:val="ListLabel 29"/>
    <w:qFormat/>
    <w:rsid w:val="00760F55"/>
    <w:rPr>
      <w:position w:val="0"/>
      <w:sz w:val="24"/>
      <w:vertAlign w:val="baseline"/>
    </w:rPr>
  </w:style>
  <w:style w:type="character" w:customStyle="1" w:styleId="ListLabel30">
    <w:name w:val="ListLabel 30"/>
    <w:qFormat/>
    <w:rsid w:val="00760F55"/>
    <w:rPr>
      <w:position w:val="0"/>
      <w:sz w:val="24"/>
      <w:vertAlign w:val="baseline"/>
    </w:rPr>
  </w:style>
  <w:style w:type="character" w:customStyle="1" w:styleId="ListLabel31">
    <w:name w:val="ListLabel 31"/>
    <w:qFormat/>
    <w:rsid w:val="00760F55"/>
    <w:rPr>
      <w:rFonts w:eastAsia="Noto Sans Symbols" w:cs="Noto Sans Symbols"/>
      <w:color w:val="000000"/>
      <w:position w:val="0"/>
      <w:sz w:val="24"/>
      <w:szCs w:val="24"/>
      <w:vertAlign w:val="baseline"/>
    </w:rPr>
  </w:style>
  <w:style w:type="character" w:customStyle="1" w:styleId="ListLabel32">
    <w:name w:val="ListLabel 32"/>
    <w:qFormat/>
    <w:rsid w:val="00760F55"/>
    <w:rPr>
      <w:position w:val="0"/>
      <w:sz w:val="24"/>
      <w:vertAlign w:val="baseline"/>
    </w:rPr>
  </w:style>
  <w:style w:type="character" w:customStyle="1" w:styleId="ListLabel33">
    <w:name w:val="ListLabel 33"/>
    <w:qFormat/>
    <w:rsid w:val="00760F55"/>
    <w:rPr>
      <w:position w:val="0"/>
      <w:sz w:val="24"/>
      <w:vertAlign w:val="baseline"/>
    </w:rPr>
  </w:style>
  <w:style w:type="character" w:customStyle="1" w:styleId="ListLabel34">
    <w:name w:val="ListLabel 34"/>
    <w:qFormat/>
    <w:rsid w:val="00760F55"/>
    <w:rPr>
      <w:position w:val="0"/>
      <w:sz w:val="24"/>
      <w:vertAlign w:val="baseline"/>
    </w:rPr>
  </w:style>
  <w:style w:type="character" w:customStyle="1" w:styleId="ListLabel35">
    <w:name w:val="ListLabel 35"/>
    <w:qFormat/>
    <w:rsid w:val="00760F55"/>
    <w:rPr>
      <w:position w:val="0"/>
      <w:sz w:val="24"/>
      <w:vertAlign w:val="baseline"/>
    </w:rPr>
  </w:style>
  <w:style w:type="character" w:customStyle="1" w:styleId="ListLabel36">
    <w:name w:val="ListLabel 36"/>
    <w:qFormat/>
    <w:rsid w:val="00760F55"/>
    <w:rPr>
      <w:position w:val="0"/>
      <w:sz w:val="24"/>
      <w:vertAlign w:val="baseline"/>
    </w:rPr>
  </w:style>
  <w:style w:type="character" w:customStyle="1" w:styleId="ListLabel37">
    <w:name w:val="ListLabel 37"/>
    <w:qFormat/>
    <w:rsid w:val="00760F55"/>
    <w:rPr>
      <w:position w:val="0"/>
      <w:sz w:val="24"/>
      <w:vertAlign w:val="baseline"/>
    </w:rPr>
  </w:style>
  <w:style w:type="character" w:customStyle="1" w:styleId="ListLabel38">
    <w:name w:val="ListLabel 38"/>
    <w:qFormat/>
    <w:rsid w:val="00760F55"/>
    <w:rPr>
      <w:position w:val="0"/>
      <w:sz w:val="24"/>
      <w:vertAlign w:val="baseline"/>
    </w:rPr>
  </w:style>
  <w:style w:type="character" w:customStyle="1" w:styleId="ListLabel39">
    <w:name w:val="ListLabel 39"/>
    <w:qFormat/>
    <w:rsid w:val="00760F55"/>
    <w:rPr>
      <w:position w:val="0"/>
      <w:sz w:val="24"/>
      <w:vertAlign w:val="baseline"/>
    </w:rPr>
  </w:style>
  <w:style w:type="character" w:customStyle="1" w:styleId="ListLabel40">
    <w:name w:val="ListLabel 40"/>
    <w:qFormat/>
    <w:rsid w:val="00760F55"/>
    <w:rPr>
      <w:rFonts w:eastAsia="Noto Sans Symbols" w:cs="Noto Sans Symbols"/>
      <w:position w:val="0"/>
      <w:sz w:val="24"/>
      <w:vertAlign w:val="baseline"/>
    </w:rPr>
  </w:style>
  <w:style w:type="character" w:customStyle="1" w:styleId="ListLabel41">
    <w:name w:val="ListLabel 41"/>
    <w:qFormat/>
    <w:rsid w:val="00760F55"/>
    <w:rPr>
      <w:rFonts w:eastAsia="Courier New" w:cs="Courier New"/>
      <w:position w:val="0"/>
      <w:sz w:val="24"/>
      <w:vertAlign w:val="baseline"/>
    </w:rPr>
  </w:style>
  <w:style w:type="character" w:customStyle="1" w:styleId="ListLabel42">
    <w:name w:val="ListLabel 42"/>
    <w:qFormat/>
    <w:rsid w:val="00760F55"/>
    <w:rPr>
      <w:rFonts w:eastAsia="Noto Sans Symbols" w:cs="Noto Sans Symbols"/>
      <w:position w:val="0"/>
      <w:sz w:val="24"/>
      <w:vertAlign w:val="baseline"/>
    </w:rPr>
  </w:style>
  <w:style w:type="character" w:customStyle="1" w:styleId="ListLabel43">
    <w:name w:val="ListLabel 43"/>
    <w:qFormat/>
    <w:rsid w:val="00760F55"/>
    <w:rPr>
      <w:rFonts w:eastAsia="Noto Sans Symbols" w:cs="Noto Sans Symbols"/>
      <w:position w:val="0"/>
      <w:sz w:val="24"/>
      <w:vertAlign w:val="baseline"/>
    </w:rPr>
  </w:style>
  <w:style w:type="character" w:customStyle="1" w:styleId="ListLabel44">
    <w:name w:val="ListLabel 44"/>
    <w:qFormat/>
    <w:rsid w:val="00760F55"/>
    <w:rPr>
      <w:rFonts w:eastAsia="Courier New" w:cs="Courier New"/>
      <w:position w:val="0"/>
      <w:sz w:val="24"/>
      <w:vertAlign w:val="baseline"/>
    </w:rPr>
  </w:style>
  <w:style w:type="character" w:customStyle="1" w:styleId="ListLabel45">
    <w:name w:val="ListLabel 45"/>
    <w:qFormat/>
    <w:rsid w:val="00760F55"/>
    <w:rPr>
      <w:rFonts w:eastAsia="Noto Sans Symbols" w:cs="Noto Sans Symbols"/>
      <w:position w:val="0"/>
      <w:sz w:val="24"/>
      <w:vertAlign w:val="baseline"/>
    </w:rPr>
  </w:style>
  <w:style w:type="character" w:customStyle="1" w:styleId="ListLabel46">
    <w:name w:val="ListLabel 46"/>
    <w:qFormat/>
    <w:rsid w:val="00760F55"/>
    <w:rPr>
      <w:rFonts w:eastAsia="Noto Sans Symbols" w:cs="Noto Sans Symbols"/>
      <w:position w:val="0"/>
      <w:sz w:val="24"/>
      <w:vertAlign w:val="baseline"/>
    </w:rPr>
  </w:style>
  <w:style w:type="character" w:customStyle="1" w:styleId="ListLabel47">
    <w:name w:val="ListLabel 47"/>
    <w:qFormat/>
    <w:rsid w:val="00760F55"/>
    <w:rPr>
      <w:rFonts w:eastAsia="Courier New" w:cs="Courier New"/>
      <w:position w:val="0"/>
      <w:sz w:val="24"/>
      <w:vertAlign w:val="baseline"/>
    </w:rPr>
  </w:style>
  <w:style w:type="character" w:customStyle="1" w:styleId="ListLabel48">
    <w:name w:val="ListLabel 48"/>
    <w:qFormat/>
    <w:rsid w:val="00760F55"/>
    <w:rPr>
      <w:rFonts w:eastAsia="Noto Sans Symbols" w:cs="Noto Sans Symbols"/>
      <w:position w:val="0"/>
      <w:sz w:val="24"/>
      <w:vertAlign w:val="baseline"/>
    </w:rPr>
  </w:style>
  <w:style w:type="character" w:customStyle="1" w:styleId="ListLabel49">
    <w:name w:val="ListLabel 49"/>
    <w:qFormat/>
    <w:rsid w:val="00760F55"/>
    <w:rPr>
      <w:rFonts w:eastAsia="Noto Sans Symbols" w:cs="Noto Sans Symbols"/>
      <w:b/>
      <w:color w:val="297BB3"/>
      <w:position w:val="0"/>
      <w:sz w:val="22"/>
      <w:szCs w:val="22"/>
      <w:highlight w:val="cyan"/>
      <w:vertAlign w:val="baseline"/>
    </w:rPr>
  </w:style>
  <w:style w:type="character" w:customStyle="1" w:styleId="ListLabel50">
    <w:name w:val="ListLabel 50"/>
    <w:qFormat/>
    <w:rsid w:val="00760F55"/>
    <w:rPr>
      <w:position w:val="0"/>
      <w:sz w:val="24"/>
      <w:vertAlign w:val="baseline"/>
    </w:rPr>
  </w:style>
  <w:style w:type="character" w:customStyle="1" w:styleId="ListLabel51">
    <w:name w:val="ListLabel 51"/>
    <w:qFormat/>
    <w:rsid w:val="00760F55"/>
    <w:rPr>
      <w:position w:val="0"/>
      <w:sz w:val="24"/>
      <w:vertAlign w:val="baseline"/>
    </w:rPr>
  </w:style>
  <w:style w:type="character" w:customStyle="1" w:styleId="ListLabel52">
    <w:name w:val="ListLabel 52"/>
    <w:qFormat/>
    <w:rsid w:val="00760F55"/>
    <w:rPr>
      <w:position w:val="0"/>
      <w:sz w:val="24"/>
      <w:vertAlign w:val="baseline"/>
    </w:rPr>
  </w:style>
  <w:style w:type="character" w:customStyle="1" w:styleId="ListLabel53">
    <w:name w:val="ListLabel 53"/>
    <w:qFormat/>
    <w:rsid w:val="00760F55"/>
    <w:rPr>
      <w:position w:val="0"/>
      <w:sz w:val="24"/>
      <w:vertAlign w:val="baseline"/>
    </w:rPr>
  </w:style>
  <w:style w:type="character" w:customStyle="1" w:styleId="ListLabel54">
    <w:name w:val="ListLabel 54"/>
    <w:qFormat/>
    <w:rsid w:val="00760F55"/>
    <w:rPr>
      <w:position w:val="0"/>
      <w:sz w:val="24"/>
      <w:vertAlign w:val="baseline"/>
    </w:rPr>
  </w:style>
  <w:style w:type="character" w:customStyle="1" w:styleId="ListLabel55">
    <w:name w:val="ListLabel 55"/>
    <w:qFormat/>
    <w:rsid w:val="00760F55"/>
    <w:rPr>
      <w:position w:val="0"/>
      <w:sz w:val="24"/>
      <w:vertAlign w:val="baseline"/>
    </w:rPr>
  </w:style>
  <w:style w:type="character" w:customStyle="1" w:styleId="ListLabel56">
    <w:name w:val="ListLabel 56"/>
    <w:qFormat/>
    <w:rsid w:val="00760F55"/>
    <w:rPr>
      <w:position w:val="0"/>
      <w:sz w:val="24"/>
      <w:vertAlign w:val="baseline"/>
    </w:rPr>
  </w:style>
  <w:style w:type="character" w:customStyle="1" w:styleId="ListLabel57">
    <w:name w:val="ListLabel 57"/>
    <w:qFormat/>
    <w:rsid w:val="00760F55"/>
    <w:rPr>
      <w:position w:val="0"/>
      <w:sz w:val="24"/>
      <w:vertAlign w:val="baseline"/>
    </w:rPr>
  </w:style>
  <w:style w:type="character" w:customStyle="1" w:styleId="ListLabel58">
    <w:name w:val="ListLabel 58"/>
    <w:qFormat/>
    <w:rsid w:val="00760F55"/>
    <w:rPr>
      <w:rFonts w:ascii="Times" w:hAnsi="Times"/>
      <w:b/>
      <w:u w:val="none"/>
    </w:rPr>
  </w:style>
  <w:style w:type="character" w:customStyle="1" w:styleId="ListLabel59">
    <w:name w:val="ListLabel 59"/>
    <w:qFormat/>
    <w:rsid w:val="00760F55"/>
    <w:rPr>
      <w:u w:val="none"/>
    </w:rPr>
  </w:style>
  <w:style w:type="character" w:customStyle="1" w:styleId="ListLabel60">
    <w:name w:val="ListLabel 60"/>
    <w:qFormat/>
    <w:rsid w:val="00760F55"/>
    <w:rPr>
      <w:u w:val="none"/>
    </w:rPr>
  </w:style>
  <w:style w:type="character" w:customStyle="1" w:styleId="ListLabel61">
    <w:name w:val="ListLabel 61"/>
    <w:qFormat/>
    <w:rsid w:val="00760F55"/>
    <w:rPr>
      <w:u w:val="none"/>
    </w:rPr>
  </w:style>
  <w:style w:type="character" w:customStyle="1" w:styleId="ListLabel62">
    <w:name w:val="ListLabel 62"/>
    <w:qFormat/>
    <w:rsid w:val="00760F55"/>
    <w:rPr>
      <w:u w:val="none"/>
    </w:rPr>
  </w:style>
  <w:style w:type="character" w:customStyle="1" w:styleId="ListLabel63">
    <w:name w:val="ListLabel 63"/>
    <w:qFormat/>
    <w:rsid w:val="00760F55"/>
    <w:rPr>
      <w:u w:val="none"/>
    </w:rPr>
  </w:style>
  <w:style w:type="character" w:customStyle="1" w:styleId="ListLabel64">
    <w:name w:val="ListLabel 64"/>
    <w:qFormat/>
    <w:rsid w:val="00760F55"/>
    <w:rPr>
      <w:u w:val="none"/>
    </w:rPr>
  </w:style>
  <w:style w:type="character" w:customStyle="1" w:styleId="ListLabel65">
    <w:name w:val="ListLabel 65"/>
    <w:qFormat/>
    <w:rsid w:val="00760F55"/>
    <w:rPr>
      <w:u w:val="none"/>
    </w:rPr>
  </w:style>
  <w:style w:type="character" w:customStyle="1" w:styleId="ListLabel66">
    <w:name w:val="ListLabel 66"/>
    <w:qFormat/>
    <w:rsid w:val="00760F55"/>
    <w:rPr>
      <w:u w:val="none"/>
    </w:rPr>
  </w:style>
  <w:style w:type="character" w:customStyle="1" w:styleId="ListLabel67">
    <w:name w:val="ListLabel 67"/>
    <w:qFormat/>
    <w:rsid w:val="00760F55"/>
    <w:rPr>
      <w:rFonts w:cs="Courier New"/>
    </w:rPr>
  </w:style>
  <w:style w:type="character" w:customStyle="1" w:styleId="ListLabel68">
    <w:name w:val="ListLabel 68"/>
    <w:qFormat/>
    <w:rsid w:val="00760F55"/>
    <w:rPr>
      <w:rFonts w:cs="Courier New"/>
    </w:rPr>
  </w:style>
  <w:style w:type="character" w:customStyle="1" w:styleId="ListLabel69">
    <w:name w:val="ListLabel 69"/>
    <w:qFormat/>
    <w:rsid w:val="00760F55"/>
    <w:rPr>
      <w:rFonts w:cs="Courier New"/>
    </w:rPr>
  </w:style>
  <w:style w:type="character" w:customStyle="1" w:styleId="ListLabel70">
    <w:name w:val="ListLabel 70"/>
    <w:qFormat/>
    <w:rsid w:val="00760F55"/>
    <w:rPr>
      <w:rFonts w:cs="Courier New"/>
    </w:rPr>
  </w:style>
  <w:style w:type="character" w:customStyle="1" w:styleId="ListLabel71">
    <w:name w:val="ListLabel 71"/>
    <w:qFormat/>
    <w:rsid w:val="00760F55"/>
    <w:rPr>
      <w:rFonts w:cs="Courier New"/>
    </w:rPr>
  </w:style>
  <w:style w:type="character" w:customStyle="1" w:styleId="ListLabel72">
    <w:name w:val="ListLabel 72"/>
    <w:qFormat/>
    <w:rsid w:val="00760F55"/>
    <w:rPr>
      <w:rFonts w:cs="Courier New"/>
    </w:rPr>
  </w:style>
  <w:style w:type="character" w:customStyle="1" w:styleId="ListLabel73">
    <w:name w:val="ListLabel 73"/>
    <w:qFormat/>
    <w:rsid w:val="00760F55"/>
    <w:rPr>
      <w:color w:val="1155CC"/>
      <w:u w:val="single"/>
      <w:shd w:val="clear" w:color="auto" w:fill="FEFEFE"/>
    </w:rPr>
  </w:style>
  <w:style w:type="character" w:customStyle="1" w:styleId="ListLabel74">
    <w:name w:val="ListLabel 74"/>
    <w:qFormat/>
    <w:rsid w:val="00760F55"/>
    <w:rPr>
      <w:color w:val="0000FF"/>
      <w:u w:val="single"/>
    </w:rPr>
  </w:style>
  <w:style w:type="character" w:customStyle="1" w:styleId="Verzeichnissprung">
    <w:name w:val="Verzeichnissprung"/>
    <w:qFormat/>
    <w:rsid w:val="00760F55"/>
  </w:style>
  <w:style w:type="paragraph" w:customStyle="1" w:styleId="berschrift">
    <w:name w:val="Überschrift"/>
    <w:basedOn w:val="Normal"/>
    <w:next w:val="BodyText"/>
    <w:qFormat/>
    <w:rsid w:val="00760F55"/>
    <w:pPr>
      <w:keepNext/>
      <w:tabs>
        <w:tab w:val="clear" w:pos="794"/>
        <w:tab w:val="clear" w:pos="1191"/>
        <w:tab w:val="clear" w:pos="1588"/>
        <w:tab w:val="clear" w:pos="1985"/>
        <w:tab w:val="left" w:pos="1134"/>
        <w:tab w:val="left" w:pos="1871"/>
        <w:tab w:val="left" w:pos="2268"/>
      </w:tabs>
      <w:suppressAutoHyphens/>
      <w:overflowPunct/>
      <w:autoSpaceDE/>
      <w:autoSpaceDN/>
      <w:adjustRightInd/>
      <w:spacing w:before="240" w:after="120" w:line="1" w:lineRule="atLeast"/>
      <w:ind w:left="-1" w:hanging="1"/>
      <w:jc w:val="left"/>
      <w:outlineLvl w:val="0"/>
    </w:pPr>
    <w:rPr>
      <w:rFonts w:ascii="Liberation Sans" w:eastAsia="AR PL SungtiL GB" w:hAnsi="Liberation Sans" w:cs="Lohit Devanagari"/>
      <w:sz w:val="28"/>
      <w:szCs w:val="28"/>
      <w:lang w:val="en-GB"/>
    </w:rPr>
  </w:style>
  <w:style w:type="paragraph" w:styleId="BodyText">
    <w:name w:val="Body Text"/>
    <w:basedOn w:val="Normal"/>
    <w:link w:val="BodyTextChar"/>
    <w:rsid w:val="00760F55"/>
    <w:pPr>
      <w:tabs>
        <w:tab w:val="clear" w:pos="794"/>
        <w:tab w:val="clear" w:pos="1191"/>
        <w:tab w:val="clear" w:pos="1588"/>
        <w:tab w:val="clear" w:pos="1985"/>
        <w:tab w:val="left" w:pos="1134"/>
        <w:tab w:val="left" w:pos="1871"/>
        <w:tab w:val="left" w:pos="2268"/>
      </w:tabs>
      <w:suppressAutoHyphens/>
      <w:overflowPunct/>
      <w:autoSpaceDE/>
      <w:autoSpaceDN/>
      <w:adjustRightInd/>
      <w:spacing w:before="0" w:after="140" w:line="276" w:lineRule="auto"/>
      <w:ind w:left="-1" w:hanging="1"/>
      <w:jc w:val="left"/>
      <w:outlineLvl w:val="0"/>
    </w:pPr>
    <w:rPr>
      <w:szCs w:val="24"/>
      <w:lang w:val="en-GB"/>
    </w:rPr>
  </w:style>
  <w:style w:type="character" w:customStyle="1" w:styleId="BodyTextChar">
    <w:name w:val="Body Text Char"/>
    <w:basedOn w:val="DefaultParagraphFont"/>
    <w:link w:val="BodyText"/>
    <w:rsid w:val="00760F55"/>
    <w:rPr>
      <w:sz w:val="24"/>
      <w:szCs w:val="24"/>
      <w:lang w:val="en-GB" w:eastAsia="en-US"/>
    </w:rPr>
  </w:style>
  <w:style w:type="paragraph" w:styleId="List">
    <w:name w:val="List"/>
    <w:basedOn w:val="BodyText"/>
    <w:rsid w:val="00760F55"/>
    <w:rPr>
      <w:rFonts w:cs="Lohit Devanagari"/>
    </w:rPr>
  </w:style>
  <w:style w:type="paragraph" w:customStyle="1" w:styleId="Beschriftung1">
    <w:name w:val="Beschriftung1"/>
    <w:basedOn w:val="Normal"/>
    <w:qFormat/>
    <w:rsid w:val="00760F55"/>
    <w:pPr>
      <w:suppressLineNumbers/>
      <w:tabs>
        <w:tab w:val="clear" w:pos="794"/>
        <w:tab w:val="clear" w:pos="1191"/>
        <w:tab w:val="clear" w:pos="1588"/>
        <w:tab w:val="clear" w:pos="1985"/>
        <w:tab w:val="left" w:pos="1134"/>
        <w:tab w:val="left" w:pos="1871"/>
        <w:tab w:val="left" w:pos="2268"/>
      </w:tabs>
      <w:suppressAutoHyphens/>
      <w:overflowPunct/>
      <w:autoSpaceDE/>
      <w:autoSpaceDN/>
      <w:adjustRightInd/>
      <w:spacing w:after="120" w:line="1" w:lineRule="atLeast"/>
      <w:ind w:left="-1" w:hanging="1"/>
      <w:jc w:val="left"/>
      <w:outlineLvl w:val="0"/>
    </w:pPr>
    <w:rPr>
      <w:rFonts w:cs="Lohit Devanagari"/>
      <w:i/>
      <w:iCs/>
      <w:szCs w:val="24"/>
      <w:lang w:val="en-GB"/>
    </w:rPr>
  </w:style>
  <w:style w:type="paragraph" w:customStyle="1" w:styleId="Verzeichnis">
    <w:name w:val="Verzeichnis"/>
    <w:basedOn w:val="Normal"/>
    <w:qFormat/>
    <w:rsid w:val="00760F55"/>
    <w:pPr>
      <w:suppressLineNumbers/>
      <w:tabs>
        <w:tab w:val="clear" w:pos="794"/>
        <w:tab w:val="clear" w:pos="1191"/>
        <w:tab w:val="clear" w:pos="1588"/>
        <w:tab w:val="clear" w:pos="1985"/>
        <w:tab w:val="left" w:pos="1134"/>
        <w:tab w:val="left" w:pos="1871"/>
        <w:tab w:val="left" w:pos="2268"/>
      </w:tabs>
      <w:suppressAutoHyphens/>
      <w:overflowPunct/>
      <w:autoSpaceDE/>
      <w:autoSpaceDN/>
      <w:adjustRightInd/>
      <w:spacing w:line="1" w:lineRule="atLeast"/>
      <w:ind w:left="-1" w:hanging="1"/>
      <w:jc w:val="left"/>
      <w:outlineLvl w:val="0"/>
    </w:pPr>
    <w:rPr>
      <w:rFonts w:cs="Lohit Devanagari"/>
      <w:szCs w:val="24"/>
      <w:lang w:val="en-GB"/>
    </w:rPr>
  </w:style>
  <w:style w:type="paragraph" w:customStyle="1" w:styleId="Fuzeile1">
    <w:name w:val="Fußzeile1"/>
    <w:basedOn w:val="Normal"/>
    <w:rsid w:val="00760F55"/>
    <w:pPr>
      <w:tabs>
        <w:tab w:val="clear" w:pos="794"/>
        <w:tab w:val="clear" w:pos="1191"/>
        <w:tab w:val="clear" w:pos="1588"/>
        <w:tab w:val="clear" w:pos="1985"/>
        <w:tab w:val="left" w:pos="1134"/>
        <w:tab w:val="left" w:pos="1871"/>
        <w:tab w:val="left" w:pos="2268"/>
      </w:tabs>
      <w:suppressAutoHyphens/>
      <w:overflowPunct/>
      <w:autoSpaceDE/>
      <w:autoSpaceDN/>
      <w:adjustRightInd/>
      <w:spacing w:before="0" w:line="1" w:lineRule="atLeast"/>
      <w:ind w:left="-1" w:hanging="1"/>
      <w:jc w:val="left"/>
      <w:outlineLvl w:val="0"/>
    </w:pPr>
    <w:rPr>
      <w:caps/>
      <w:sz w:val="16"/>
      <w:szCs w:val="24"/>
      <w:lang w:val="en-GB"/>
    </w:rPr>
  </w:style>
  <w:style w:type="paragraph" w:customStyle="1" w:styleId="Funotentext1">
    <w:name w:val="Fußnotentext1"/>
    <w:basedOn w:val="Normal"/>
    <w:rsid w:val="00760F55"/>
    <w:pPr>
      <w:keepLines/>
      <w:tabs>
        <w:tab w:val="clear" w:pos="794"/>
        <w:tab w:val="clear" w:pos="1191"/>
        <w:tab w:val="clear" w:pos="1588"/>
        <w:tab w:val="clear" w:pos="1985"/>
        <w:tab w:val="left" w:pos="1134"/>
        <w:tab w:val="left" w:pos="1871"/>
        <w:tab w:val="left" w:pos="2268"/>
      </w:tabs>
      <w:suppressAutoHyphens/>
      <w:overflowPunct/>
      <w:autoSpaceDE/>
      <w:autoSpaceDN/>
      <w:adjustRightInd/>
      <w:spacing w:line="1" w:lineRule="atLeast"/>
      <w:ind w:left="-1" w:hanging="1"/>
      <w:jc w:val="left"/>
      <w:outlineLvl w:val="0"/>
    </w:pPr>
    <w:rPr>
      <w:szCs w:val="24"/>
      <w:lang w:val="en-GB"/>
    </w:rPr>
  </w:style>
  <w:style w:type="paragraph" w:customStyle="1" w:styleId="Kopfzeile1">
    <w:name w:val="Kopfzeile1"/>
    <w:basedOn w:val="Normal"/>
    <w:rsid w:val="00760F55"/>
    <w:pPr>
      <w:tabs>
        <w:tab w:val="clear" w:pos="794"/>
        <w:tab w:val="clear" w:pos="1191"/>
        <w:tab w:val="clear" w:pos="1588"/>
        <w:tab w:val="clear" w:pos="1985"/>
        <w:tab w:val="left" w:pos="1134"/>
        <w:tab w:val="left" w:pos="1871"/>
        <w:tab w:val="left" w:pos="2268"/>
      </w:tabs>
      <w:suppressAutoHyphens/>
      <w:overflowPunct/>
      <w:autoSpaceDE/>
      <w:autoSpaceDN/>
      <w:adjustRightInd/>
      <w:spacing w:before="0" w:line="1" w:lineRule="atLeast"/>
      <w:ind w:left="-1" w:hanging="1"/>
      <w:jc w:val="center"/>
      <w:outlineLvl w:val="0"/>
    </w:pPr>
    <w:rPr>
      <w:sz w:val="18"/>
      <w:szCs w:val="24"/>
      <w:lang w:val="en-GB"/>
    </w:rPr>
  </w:style>
  <w:style w:type="paragraph" w:customStyle="1" w:styleId="Verzeichnis11">
    <w:name w:val="Verzeichnis 11"/>
    <w:basedOn w:val="Normal"/>
    <w:rsid w:val="00760F55"/>
    <w:pPr>
      <w:keepLines/>
      <w:tabs>
        <w:tab w:val="clear" w:pos="794"/>
        <w:tab w:val="clear" w:pos="1191"/>
        <w:tab w:val="clear" w:pos="1588"/>
        <w:tab w:val="clear" w:pos="1985"/>
        <w:tab w:val="left" w:pos="1134"/>
        <w:tab w:val="left" w:pos="1871"/>
        <w:tab w:val="left" w:pos="2268"/>
      </w:tabs>
      <w:suppressAutoHyphens/>
      <w:overflowPunct/>
      <w:autoSpaceDE/>
      <w:autoSpaceDN/>
      <w:adjustRightInd/>
      <w:spacing w:before="240" w:line="1" w:lineRule="atLeast"/>
      <w:ind w:left="567" w:hanging="567"/>
      <w:jc w:val="left"/>
      <w:outlineLvl w:val="0"/>
    </w:pPr>
    <w:rPr>
      <w:szCs w:val="24"/>
      <w:lang w:val="en-GB"/>
    </w:rPr>
  </w:style>
  <w:style w:type="paragraph" w:customStyle="1" w:styleId="Verzeichnis21">
    <w:name w:val="Verzeichnis 21"/>
    <w:basedOn w:val="Verzeichnis11"/>
    <w:rsid w:val="00760F55"/>
    <w:pPr>
      <w:spacing w:before="120"/>
    </w:pPr>
  </w:style>
  <w:style w:type="paragraph" w:customStyle="1" w:styleId="Verzeichnis31">
    <w:name w:val="Verzeichnis 31"/>
    <w:basedOn w:val="Verzeichnis21"/>
    <w:rsid w:val="00760F55"/>
  </w:style>
  <w:style w:type="paragraph" w:customStyle="1" w:styleId="Verzeichnis41">
    <w:name w:val="Verzeichnis 41"/>
    <w:basedOn w:val="Verzeichnis31"/>
    <w:rsid w:val="00760F55"/>
  </w:style>
  <w:style w:type="paragraph" w:customStyle="1" w:styleId="Verzeichnis51">
    <w:name w:val="Verzeichnis 51"/>
    <w:basedOn w:val="Verzeichnis41"/>
    <w:rsid w:val="00760F55"/>
  </w:style>
  <w:style w:type="paragraph" w:customStyle="1" w:styleId="Verzeichnis61">
    <w:name w:val="Verzeichnis 61"/>
    <w:basedOn w:val="Verzeichnis41"/>
    <w:rsid w:val="00760F55"/>
  </w:style>
  <w:style w:type="paragraph" w:customStyle="1" w:styleId="Verzeichnis71">
    <w:name w:val="Verzeichnis 71"/>
    <w:basedOn w:val="Verzeichnis41"/>
    <w:rsid w:val="00760F55"/>
  </w:style>
  <w:style w:type="paragraph" w:customStyle="1" w:styleId="Verzeichnis81">
    <w:name w:val="Verzeichnis 81"/>
    <w:basedOn w:val="Verzeichnis41"/>
    <w:rsid w:val="00760F55"/>
  </w:style>
  <w:style w:type="paragraph" w:styleId="Caption">
    <w:name w:val="caption"/>
    <w:basedOn w:val="Normal"/>
    <w:next w:val="Normal"/>
    <w:uiPriority w:val="35"/>
    <w:qFormat/>
    <w:rsid w:val="00760F55"/>
    <w:pPr>
      <w:tabs>
        <w:tab w:val="clear" w:pos="794"/>
        <w:tab w:val="clear" w:pos="1191"/>
        <w:tab w:val="clear" w:pos="1588"/>
        <w:tab w:val="clear" w:pos="1985"/>
        <w:tab w:val="left" w:pos="1134"/>
        <w:tab w:val="left" w:pos="1871"/>
        <w:tab w:val="left" w:pos="2268"/>
      </w:tabs>
      <w:suppressAutoHyphens/>
      <w:overflowPunct/>
      <w:autoSpaceDE/>
      <w:autoSpaceDN/>
      <w:adjustRightInd/>
      <w:spacing w:before="0" w:after="200" w:line="1" w:lineRule="atLeast"/>
      <w:ind w:left="-1" w:hanging="1"/>
      <w:jc w:val="left"/>
      <w:outlineLvl w:val="0"/>
    </w:pPr>
    <w:rPr>
      <w:rFonts w:eastAsia="Batang"/>
      <w:i/>
      <w:iCs/>
      <w:color w:val="1F497D"/>
      <w:sz w:val="18"/>
      <w:szCs w:val="18"/>
      <w:lang w:val="en-GB"/>
    </w:rPr>
  </w:style>
  <w:style w:type="paragraph" w:customStyle="1" w:styleId="Rahmeninhalt">
    <w:name w:val="Rahmeninhalt"/>
    <w:basedOn w:val="Normal"/>
    <w:qFormat/>
    <w:rsid w:val="00760F55"/>
    <w:pPr>
      <w:tabs>
        <w:tab w:val="clear" w:pos="794"/>
        <w:tab w:val="clear" w:pos="1191"/>
        <w:tab w:val="clear" w:pos="1588"/>
        <w:tab w:val="clear" w:pos="1985"/>
        <w:tab w:val="left" w:pos="1134"/>
        <w:tab w:val="left" w:pos="1871"/>
        <w:tab w:val="left" w:pos="2268"/>
      </w:tabs>
      <w:suppressAutoHyphens/>
      <w:overflowPunct/>
      <w:autoSpaceDE/>
      <w:autoSpaceDN/>
      <w:adjustRightInd/>
      <w:spacing w:line="1" w:lineRule="atLeast"/>
      <w:ind w:left="-1" w:hanging="1"/>
      <w:jc w:val="left"/>
      <w:outlineLvl w:val="0"/>
    </w:pPr>
    <w:rPr>
      <w:szCs w:val="24"/>
      <w:lang w:val="en-GB"/>
    </w:rPr>
  </w:style>
  <w:style w:type="table" w:customStyle="1" w:styleId="TableNormal1">
    <w:name w:val="Table Normal1"/>
    <w:rsid w:val="00760F55"/>
    <w:rPr>
      <w:sz w:val="24"/>
      <w:szCs w:val="24"/>
      <w:lang w:val="en-GB" w:eastAsia="es-ES"/>
    </w:rPr>
    <w:tblPr>
      <w:tblCellMar>
        <w:top w:w="0" w:type="dxa"/>
        <w:left w:w="0" w:type="dxa"/>
        <w:bottom w:w="0" w:type="dxa"/>
        <w:right w:w="0" w:type="dxa"/>
      </w:tblCellMar>
    </w:tblPr>
  </w:style>
  <w:style w:type="character" w:customStyle="1" w:styleId="FuzeileZchn1">
    <w:name w:val="Fußzeile Zchn1"/>
    <w:basedOn w:val="DefaultParagraphFont"/>
    <w:uiPriority w:val="99"/>
    <w:semiHidden/>
    <w:rsid w:val="00760F55"/>
    <w:rPr>
      <w:lang w:eastAsia="en-US"/>
    </w:rPr>
  </w:style>
  <w:style w:type="character" w:customStyle="1" w:styleId="FunotentextZchn1">
    <w:name w:val="Fußnotentext Zchn1"/>
    <w:basedOn w:val="DefaultParagraphFont"/>
    <w:uiPriority w:val="99"/>
    <w:semiHidden/>
    <w:rsid w:val="00760F55"/>
    <w:rPr>
      <w:sz w:val="20"/>
      <w:szCs w:val="20"/>
      <w:lang w:eastAsia="en-US"/>
    </w:rPr>
  </w:style>
  <w:style w:type="character" w:customStyle="1" w:styleId="KopfzeileZchn1">
    <w:name w:val="Kopfzeile Zchn1"/>
    <w:basedOn w:val="DefaultParagraphFont"/>
    <w:uiPriority w:val="99"/>
    <w:semiHidden/>
    <w:rsid w:val="00760F55"/>
    <w:rPr>
      <w:lang w:eastAsia="en-US"/>
    </w:rPr>
  </w:style>
  <w:style w:type="character" w:styleId="UnresolvedMention">
    <w:name w:val="Unresolved Mention"/>
    <w:basedOn w:val="DefaultParagraphFont"/>
    <w:uiPriority w:val="99"/>
    <w:semiHidden/>
    <w:unhideWhenUsed/>
    <w:rsid w:val="00760F55"/>
    <w:rPr>
      <w:color w:val="605E5C"/>
      <w:shd w:val="clear" w:color="auto" w:fill="E1DFDD"/>
    </w:rPr>
  </w:style>
  <w:style w:type="paragraph" w:styleId="BodyTextIndent">
    <w:name w:val="Body Text Indent"/>
    <w:basedOn w:val="Normal"/>
    <w:link w:val="BodyTextIndentChar"/>
    <w:uiPriority w:val="99"/>
    <w:semiHidden/>
    <w:unhideWhenUsed/>
    <w:rsid w:val="00760F55"/>
    <w:pPr>
      <w:tabs>
        <w:tab w:val="clear" w:pos="794"/>
        <w:tab w:val="clear" w:pos="1191"/>
        <w:tab w:val="clear" w:pos="1588"/>
        <w:tab w:val="clear" w:pos="1985"/>
        <w:tab w:val="left" w:pos="1134"/>
        <w:tab w:val="left" w:pos="1871"/>
        <w:tab w:val="left" w:pos="2268"/>
      </w:tabs>
      <w:overflowPunct/>
      <w:autoSpaceDE/>
      <w:autoSpaceDN/>
      <w:adjustRightInd/>
      <w:spacing w:after="120"/>
      <w:ind w:left="360"/>
      <w:jc w:val="left"/>
      <w:textAlignment w:val="auto"/>
    </w:pPr>
    <w:rPr>
      <w:szCs w:val="24"/>
      <w:lang w:val="en-GB"/>
    </w:rPr>
  </w:style>
  <w:style w:type="character" w:customStyle="1" w:styleId="BodyTextIndentChar">
    <w:name w:val="Body Text Indent Char"/>
    <w:basedOn w:val="DefaultParagraphFont"/>
    <w:link w:val="BodyTextIndent"/>
    <w:uiPriority w:val="99"/>
    <w:semiHidden/>
    <w:rsid w:val="00760F55"/>
    <w:rPr>
      <w:sz w:val="24"/>
      <w:szCs w:val="24"/>
      <w:lang w:val="en-GB" w:eastAsia="en-US"/>
    </w:rPr>
  </w:style>
  <w:style w:type="paragraph" w:customStyle="1" w:styleId="TabletitleBR">
    <w:name w:val="Table_title_BR"/>
    <w:basedOn w:val="Normal"/>
    <w:next w:val="Normal"/>
    <w:rsid w:val="00760F55"/>
    <w:pPr>
      <w:keepNext/>
      <w:keepLines/>
      <w:tabs>
        <w:tab w:val="clear" w:pos="794"/>
        <w:tab w:val="clear" w:pos="1191"/>
        <w:tab w:val="clear" w:pos="1588"/>
        <w:tab w:val="clear" w:pos="1985"/>
      </w:tabs>
      <w:overflowPunct/>
      <w:autoSpaceDE/>
      <w:autoSpaceDN/>
      <w:adjustRightInd/>
      <w:spacing w:before="0" w:after="120"/>
      <w:jc w:val="center"/>
      <w:textAlignment w:val="auto"/>
    </w:pPr>
    <w:rPr>
      <w:b/>
      <w:lang w:val="en-GB"/>
    </w:rPr>
  </w:style>
  <w:style w:type="character" w:customStyle="1" w:styleId="SourceCarattere">
    <w:name w:val="Source Carattere"/>
    <w:basedOn w:val="DefaultParagraphFont"/>
    <w:link w:val="Source"/>
    <w:locked/>
    <w:rsid w:val="00760F55"/>
    <w:rPr>
      <w:rFonts w:eastAsia="MS Mincho"/>
      <w:b/>
      <w:sz w:val="28"/>
      <w:lang w:val="en-GB" w:eastAsia="en-US"/>
    </w:rPr>
  </w:style>
  <w:style w:type="character" w:customStyle="1" w:styleId="Title1Carattere">
    <w:name w:val="Title 1 Carattere"/>
    <w:basedOn w:val="SourceCarattere"/>
    <w:link w:val="Title1"/>
    <w:locked/>
    <w:rsid w:val="00760F55"/>
    <w:rPr>
      <w:rFonts w:eastAsia="MS Mincho"/>
      <w:b w:val="0"/>
      <w:caps/>
      <w:sz w:val="28"/>
      <w:lang w:val="en-GB" w:eastAsia="en-US"/>
    </w:rPr>
  </w:style>
  <w:style w:type="paragraph" w:styleId="NormalWeb">
    <w:name w:val="Normal (Web)"/>
    <w:basedOn w:val="Normal"/>
    <w:uiPriority w:val="99"/>
    <w:semiHidden/>
    <w:unhideWhenUsed/>
    <w:rsid w:val="00760F5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character" w:styleId="Emphasis">
    <w:name w:val="Emphasis"/>
    <w:basedOn w:val="DefaultParagraphFont"/>
    <w:uiPriority w:val="20"/>
    <w:qFormat/>
    <w:rsid w:val="00760F55"/>
    <w:rPr>
      <w:i/>
      <w:iCs/>
    </w:rPr>
  </w:style>
  <w:style w:type="character" w:customStyle="1" w:styleId="SourceChar">
    <w:name w:val="Source Char"/>
    <w:locked/>
    <w:rsid w:val="00760F55"/>
    <w:rPr>
      <w:rFonts w:ascii="Times New Roman" w:hAnsi="Times New Roman"/>
      <w:b/>
      <w:sz w:val="28"/>
      <w:lang w:val="en-GB" w:eastAsia="en-US"/>
    </w:rPr>
  </w:style>
  <w:style w:type="character" w:customStyle="1" w:styleId="Title1Char">
    <w:name w:val="Title 1 Char"/>
    <w:locked/>
    <w:rsid w:val="00760F55"/>
    <w:rPr>
      <w:rFonts w:ascii="Times New Roman" w:hAnsi="Times New Roman"/>
      <w:caps/>
      <w:sz w:val="28"/>
      <w:lang w:val="en-GB" w:eastAsia="en-US"/>
    </w:rPr>
  </w:style>
  <w:style w:type="table" w:customStyle="1" w:styleId="NormalTable0">
    <w:name w:val="Normal Table0"/>
    <w:rsid w:val="00760F55"/>
    <w:rPr>
      <w:sz w:val="24"/>
      <w:szCs w:val="24"/>
      <w:lang w:val="en-GB" w:eastAsia="es-ES"/>
    </w:rPr>
    <w:tblPr>
      <w:tblCellMar>
        <w:top w:w="0" w:type="dxa"/>
        <w:left w:w="0" w:type="dxa"/>
        <w:bottom w:w="0" w:type="dxa"/>
        <w:right w:w="0" w:type="dxa"/>
      </w:tblCellMar>
    </w:tblPr>
  </w:style>
  <w:style w:type="paragraph" w:styleId="TOCHeading">
    <w:name w:val="TOC Heading"/>
    <w:basedOn w:val="berschrift11"/>
    <w:next w:val="Normal"/>
    <w:uiPriority w:val="39"/>
    <w:unhideWhenUsed/>
    <w:qFormat/>
    <w:rsid w:val="00760F55"/>
    <w:pPr>
      <w:spacing w:before="160"/>
      <w:ind w:left="1" w:hanging="3"/>
      <w:jc w:val="center"/>
    </w:pPr>
  </w:style>
  <w:style w:type="character" w:styleId="PlaceholderText">
    <w:name w:val="Placeholder Text"/>
    <w:basedOn w:val="DefaultParagraphFont"/>
    <w:uiPriority w:val="99"/>
    <w:semiHidden/>
    <w:rsid w:val="00D6077C"/>
    <w:rPr>
      <w:color w:val="808080"/>
    </w:rPr>
  </w:style>
  <w:style w:type="character" w:customStyle="1" w:styleId="EquationChar">
    <w:name w:val="Equation Char"/>
    <w:basedOn w:val="DefaultParagraphFont"/>
    <w:link w:val="Equation"/>
    <w:locked/>
    <w:rsid w:val="00D661BB"/>
    <w:rPr>
      <w:sz w:val="24"/>
      <w:lang w:val="fr-FR" w:eastAsia="en-US"/>
    </w:rPr>
  </w:style>
  <w:style w:type="character" w:customStyle="1" w:styleId="TableNo0">
    <w:name w:val="Table_No Знак"/>
    <w:basedOn w:val="DefaultParagraphFont"/>
    <w:link w:val="TableNo"/>
    <w:locked/>
    <w:rsid w:val="00D661BB"/>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s://www.itu.int/pub/R-QUE-SG07.226" TargetMode="Externa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image" Target="media/image1.wmf"/><Relationship Id="rId12" Type="http://schemas.openxmlformats.org/officeDocument/2006/relationships/hyperlink" Target="http://www.itu.int/publ/R-REP/en" TargetMode="External"/><Relationship Id="rId17" Type="http://schemas.openxmlformats.org/officeDocument/2006/relationships/image" Target="media/image5.jp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tu.int/ITU-R/go/patents/en" TargetMode="Externa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s://eventhorizontelescope.org/files/eht/files/EHT_memo_Marrone_2014-ETWG-01.pdf"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www.itu.int/pub/R-QUE-SG07.257"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space-geodesy.nasa.gov/techniques/VLBI.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CD84E4-F255-402D-842C-CDEDC0E04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29</TotalTime>
  <Pages>13</Pages>
  <Words>4481</Words>
  <Characters>25568</Characters>
  <Application>Microsoft Office Word</Application>
  <DocSecurity>0</DocSecurity>
  <Lines>213</Lines>
  <Paragraphs>59</Paragraphs>
  <ScaleCrop>false</ScaleCrop>
  <HeadingPairs>
    <vt:vector size="2" baseType="variant">
      <vt:variant>
        <vt:lpstr>Title</vt:lpstr>
      </vt:variant>
      <vt:variant>
        <vt:i4>1</vt:i4>
      </vt:variant>
    </vt:vector>
  </HeadingPairs>
  <TitlesOfParts>
    <vt:vector size="1" baseType="lpstr">
      <vt:lpstr>REPORT  ITU-R  RA.2508-0 - Widely-distributed radio astronomy array systems operating above 200 GHz</vt:lpstr>
    </vt:vector>
  </TitlesOfParts>
  <Manager/>
  <Company>ITU</Company>
  <LinksUpToDate>false</LinksUpToDate>
  <CharactersWithSpaces>29990</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RA.2508-0 - Widely-distributed radio astronomy array systems operating above 200 GHz</dc:title>
  <dc:subject>RA Series = Radioastronomy</dc:subject>
  <dc:creator>ITU Radiocommunication Bureau (BR)</dc:creator>
  <cp:keywords>RA,2508-0</cp:keywords>
  <dc:description>Gachetc, 18/10/2022, ITU51013811</dc:description>
  <cp:lastModifiedBy>Gomez, Yoanni</cp:lastModifiedBy>
  <cp:revision>7</cp:revision>
  <cp:lastPrinted>2019-07-29T10:00:00Z</cp:lastPrinted>
  <dcterms:created xsi:type="dcterms:W3CDTF">2022-10-18T09:42:00Z</dcterms:created>
  <dcterms:modified xsi:type="dcterms:W3CDTF">2022-10-24T09:02:00Z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18 October 2022</vt:lpwstr>
  </property>
</Properties>
</file>