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7B379E" w:rsidRDefault="00FE79FE">
      <w:pPr>
        <w:rPr>
          <w:lang w:val="en-US"/>
        </w:rPr>
      </w:pPr>
    </w:p>
    <w:p w:rsidR="00FE79FE" w:rsidRPr="007B379E" w:rsidRDefault="00FE79FE">
      <w:pPr>
        <w:rPr>
          <w:lang w:val="en-US"/>
        </w:rPr>
      </w:pPr>
    </w:p>
    <w:p w:rsidR="00FE79FE" w:rsidRPr="007B379E" w:rsidRDefault="00FE79FE">
      <w:pPr>
        <w:rPr>
          <w:lang w:val="en-US"/>
        </w:rPr>
      </w:pPr>
    </w:p>
    <w:p w:rsidR="00FE79FE" w:rsidRPr="007B379E" w:rsidRDefault="00FE79FE">
      <w:pPr>
        <w:rPr>
          <w:lang w:val="en-US"/>
        </w:rPr>
      </w:pPr>
    </w:p>
    <w:p w:rsidR="00FE79FE" w:rsidRPr="007B379E" w:rsidRDefault="00FE79FE">
      <w:pPr>
        <w:rPr>
          <w:lang w:val="en-US"/>
        </w:rPr>
      </w:pPr>
    </w:p>
    <w:p w:rsidR="00013002" w:rsidRPr="007B379E" w:rsidRDefault="00013002">
      <w:pPr>
        <w:rPr>
          <w:lang w:val="en-US"/>
        </w:rPr>
      </w:pPr>
    </w:p>
    <w:p w:rsidR="00013002" w:rsidRPr="007B379E" w:rsidRDefault="00013002">
      <w:pPr>
        <w:rPr>
          <w:lang w:val="en-US"/>
        </w:rPr>
      </w:pPr>
    </w:p>
    <w:p w:rsidR="00013002" w:rsidRPr="007B379E" w:rsidRDefault="00013002">
      <w:pPr>
        <w:rPr>
          <w:lang w:val="en-US"/>
        </w:rPr>
      </w:pPr>
    </w:p>
    <w:p w:rsidR="00FE79FE" w:rsidRPr="007B379E" w:rsidRDefault="00FE79FE">
      <w:pPr>
        <w:rPr>
          <w:lang w:val="en-US"/>
        </w:rPr>
      </w:pPr>
    </w:p>
    <w:p w:rsidR="00FE79FE" w:rsidRPr="007B379E" w:rsidRDefault="00FE79FE">
      <w:pPr>
        <w:rPr>
          <w:lang w:val="en-US"/>
        </w:rPr>
      </w:pPr>
    </w:p>
    <w:p w:rsidR="00FE79FE" w:rsidRPr="007B379E" w:rsidRDefault="00FE79FE">
      <w:pPr>
        <w:rPr>
          <w:lang w:val="en-US"/>
        </w:rPr>
      </w:pPr>
    </w:p>
    <w:p w:rsidR="00FE79FE" w:rsidRPr="007B379E" w:rsidRDefault="00FE79FE">
      <w:pPr>
        <w:rPr>
          <w:lang w:val="en-US"/>
        </w:rPr>
      </w:pPr>
    </w:p>
    <w:tbl>
      <w:tblPr>
        <w:tblW w:w="10089" w:type="dxa"/>
        <w:tblLook w:val="01E0" w:firstRow="1" w:lastRow="1" w:firstColumn="1" w:lastColumn="1" w:noHBand="0" w:noVBand="0"/>
      </w:tblPr>
      <w:tblGrid>
        <w:gridCol w:w="10089"/>
      </w:tblGrid>
      <w:tr w:rsidR="00FE79FE" w:rsidRPr="007B379E" w:rsidTr="00CD0078">
        <w:tc>
          <w:tcPr>
            <w:tcW w:w="10089" w:type="dxa"/>
          </w:tcPr>
          <w:p w:rsidR="00276D21" w:rsidRPr="007B379E" w:rsidRDefault="00D73FBE" w:rsidP="00CD0078">
            <w:pPr>
              <w:spacing w:before="380" w:line="280" w:lineRule="exact"/>
              <w:jc w:val="right"/>
              <w:rPr>
                <w:rFonts w:ascii="Tahoma" w:hAnsi="Tahoma" w:cs="Tahoma"/>
                <w:b/>
                <w:bCs/>
                <w:iCs/>
                <w:color w:val="509141"/>
                <w:sz w:val="32"/>
                <w:szCs w:val="32"/>
                <w:lang w:val="en-US"/>
              </w:rPr>
            </w:pPr>
            <w:r w:rsidRPr="007B379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6.1pt" o:ole="">
                  <v:imagedata r:id="rId8" o:title=""/>
                </v:shape>
                <o:OLEObject Type="Embed" ProgID="Equation.3" ShapeID="_x0000_i1025" DrawAspect="Content" ObjectID="_1487749455" r:id="rId9"/>
              </w:object>
            </w:r>
          </w:p>
          <w:p w:rsidR="00FE79FE" w:rsidRPr="007B379E" w:rsidRDefault="00C4693A" w:rsidP="004B17AB">
            <w:pPr>
              <w:spacing w:before="380" w:line="280" w:lineRule="exact"/>
              <w:jc w:val="right"/>
              <w:rPr>
                <w:rFonts w:ascii="Tahoma" w:hAnsi="Tahoma" w:cs="Tahoma"/>
                <w:b/>
                <w:bCs/>
                <w:iCs/>
                <w:color w:val="509141"/>
                <w:sz w:val="36"/>
                <w:szCs w:val="36"/>
                <w:lang w:val="en-US"/>
              </w:rPr>
            </w:pPr>
            <w:r w:rsidRPr="007B379E">
              <w:rPr>
                <w:rFonts w:ascii="Tahoma" w:hAnsi="Tahoma" w:cs="Tahoma"/>
                <w:b/>
                <w:bCs/>
                <w:iCs/>
                <w:color w:val="509141"/>
                <w:sz w:val="36"/>
                <w:szCs w:val="36"/>
                <w:lang w:val="en-US"/>
              </w:rPr>
              <w:t>R</w:t>
            </w:r>
            <w:r w:rsidR="00526063" w:rsidRPr="007B379E">
              <w:rPr>
                <w:rFonts w:ascii="Tahoma" w:hAnsi="Tahoma" w:cs="Tahoma"/>
                <w:b/>
                <w:bCs/>
                <w:iCs/>
                <w:color w:val="509141"/>
                <w:sz w:val="36"/>
                <w:szCs w:val="36"/>
                <w:lang w:val="en-US"/>
              </w:rPr>
              <w:t>eport</w:t>
            </w:r>
            <w:r w:rsidR="00FE79FE" w:rsidRPr="007B379E">
              <w:rPr>
                <w:rFonts w:ascii="Tahoma" w:hAnsi="Tahoma" w:cs="Tahoma"/>
                <w:b/>
                <w:bCs/>
                <w:iCs/>
                <w:color w:val="509141"/>
                <w:sz w:val="36"/>
                <w:szCs w:val="36"/>
                <w:lang w:val="en-US"/>
              </w:rPr>
              <w:t xml:space="preserve">  ITU-R  </w:t>
            </w:r>
            <w:r w:rsidR="002D77AF" w:rsidRPr="007B379E">
              <w:rPr>
                <w:rFonts w:ascii="Tahoma" w:hAnsi="Tahoma" w:cs="Tahoma"/>
                <w:b/>
                <w:bCs/>
                <w:iCs/>
                <w:color w:val="509141"/>
                <w:sz w:val="36"/>
                <w:szCs w:val="36"/>
                <w:lang w:val="en-US"/>
              </w:rPr>
              <w:t>RA</w:t>
            </w:r>
            <w:r w:rsidR="00FE79FE" w:rsidRPr="007B379E">
              <w:rPr>
                <w:rFonts w:ascii="Tahoma" w:hAnsi="Tahoma" w:cs="Tahoma"/>
                <w:b/>
                <w:bCs/>
                <w:iCs/>
                <w:color w:val="509141"/>
                <w:sz w:val="36"/>
                <w:szCs w:val="36"/>
                <w:lang w:val="en-US"/>
              </w:rPr>
              <w:t>.</w:t>
            </w:r>
            <w:r w:rsidR="004B17AB" w:rsidRPr="007B379E">
              <w:rPr>
                <w:rFonts w:ascii="Tahoma" w:hAnsi="Tahoma" w:cs="Tahoma"/>
                <w:b/>
                <w:bCs/>
                <w:iCs/>
                <w:color w:val="509141"/>
                <w:sz w:val="36"/>
                <w:szCs w:val="36"/>
                <w:lang w:val="en-US"/>
              </w:rPr>
              <w:t>2332-0</w:t>
            </w:r>
          </w:p>
          <w:p w:rsidR="00FE79FE" w:rsidRPr="007B379E" w:rsidRDefault="00FE79FE" w:rsidP="004B17AB">
            <w:pPr>
              <w:spacing w:before="80" w:line="280" w:lineRule="exact"/>
              <w:jc w:val="right"/>
              <w:rPr>
                <w:rFonts w:ascii="Tahoma" w:hAnsi="Tahoma" w:cs="Tahoma"/>
                <w:iCs/>
                <w:color w:val="509141"/>
                <w:szCs w:val="24"/>
                <w:lang w:val="en-US"/>
              </w:rPr>
            </w:pPr>
            <w:r w:rsidRPr="007B379E">
              <w:rPr>
                <w:rFonts w:ascii="Tahoma" w:hAnsi="Tahoma" w:cs="Tahoma"/>
                <w:b/>
                <w:bCs/>
                <w:iCs/>
                <w:color w:val="509141"/>
                <w:szCs w:val="24"/>
                <w:lang w:val="en-US"/>
              </w:rPr>
              <w:t>(</w:t>
            </w:r>
            <w:r w:rsidR="004B17AB" w:rsidRPr="007B379E">
              <w:rPr>
                <w:rFonts w:ascii="Tahoma" w:hAnsi="Tahoma" w:cs="Tahoma"/>
                <w:b/>
                <w:bCs/>
                <w:iCs/>
                <w:color w:val="509141"/>
                <w:szCs w:val="24"/>
                <w:lang w:val="en-US"/>
              </w:rPr>
              <w:t>11</w:t>
            </w:r>
            <w:r w:rsidRPr="007B379E">
              <w:rPr>
                <w:rFonts w:ascii="Tahoma" w:hAnsi="Tahoma" w:cs="Tahoma"/>
                <w:b/>
                <w:bCs/>
                <w:iCs/>
                <w:color w:val="509141"/>
                <w:szCs w:val="24"/>
                <w:lang w:val="en-US"/>
              </w:rPr>
              <w:t>/</w:t>
            </w:r>
            <w:r w:rsidR="004B17AB" w:rsidRPr="007B379E">
              <w:rPr>
                <w:rFonts w:ascii="Tahoma" w:hAnsi="Tahoma" w:cs="Tahoma"/>
                <w:b/>
                <w:bCs/>
                <w:iCs/>
                <w:color w:val="509141"/>
                <w:szCs w:val="24"/>
                <w:lang w:val="en-US"/>
              </w:rPr>
              <w:t>2014</w:t>
            </w:r>
            <w:r w:rsidRPr="007B379E">
              <w:rPr>
                <w:rFonts w:ascii="Tahoma" w:hAnsi="Tahoma" w:cs="Tahoma"/>
                <w:b/>
                <w:bCs/>
                <w:iCs/>
                <w:color w:val="509141"/>
                <w:szCs w:val="24"/>
                <w:lang w:val="en-US"/>
              </w:rPr>
              <w:t>)</w:t>
            </w:r>
          </w:p>
        </w:tc>
      </w:tr>
      <w:tr w:rsidR="00FE79FE" w:rsidRPr="007B379E" w:rsidTr="00CD0078">
        <w:tc>
          <w:tcPr>
            <w:tcW w:w="10089" w:type="dxa"/>
          </w:tcPr>
          <w:p w:rsidR="00013002" w:rsidRPr="007B379E" w:rsidRDefault="00013002" w:rsidP="00CD0078">
            <w:pPr>
              <w:spacing w:before="80" w:line="500" w:lineRule="exact"/>
              <w:jc w:val="right"/>
              <w:rPr>
                <w:rFonts w:ascii="Tahoma" w:hAnsi="Tahoma" w:cs="Tahoma"/>
                <w:b/>
                <w:bCs/>
                <w:iCs/>
                <w:color w:val="509141"/>
                <w:sz w:val="44"/>
                <w:szCs w:val="44"/>
                <w:lang w:val="en-US"/>
              </w:rPr>
            </w:pPr>
          </w:p>
          <w:p w:rsidR="00D8150A" w:rsidRPr="007B379E" w:rsidRDefault="004B17AB" w:rsidP="004B17AB">
            <w:pPr>
              <w:spacing w:before="80" w:line="500" w:lineRule="exact"/>
              <w:jc w:val="right"/>
              <w:rPr>
                <w:rFonts w:ascii="Tahoma" w:hAnsi="Tahoma" w:cs="Tahoma"/>
                <w:b/>
                <w:bCs/>
                <w:iCs/>
                <w:color w:val="509141"/>
                <w:sz w:val="44"/>
                <w:szCs w:val="44"/>
                <w:lang w:val="en-US"/>
              </w:rPr>
            </w:pPr>
            <w:r w:rsidRPr="007B379E">
              <w:rPr>
                <w:rFonts w:ascii="Tahoma" w:hAnsi="Tahoma" w:cs="Tahoma"/>
                <w:b/>
                <w:bCs/>
                <w:iCs/>
                <w:color w:val="509141"/>
                <w:sz w:val="44"/>
                <w:szCs w:val="44"/>
                <w:lang w:val="en-US"/>
              </w:rPr>
              <w:t>Compatibility and sharing studies between the radio astronomy service and IMT systems in the frequency bands 608</w:t>
            </w:r>
            <w:r w:rsidRPr="007B379E">
              <w:rPr>
                <w:rFonts w:ascii="Tahoma" w:hAnsi="Tahoma" w:cs="Tahoma"/>
                <w:b/>
                <w:bCs/>
                <w:iCs/>
                <w:color w:val="509141"/>
                <w:sz w:val="44"/>
                <w:szCs w:val="44"/>
                <w:lang w:val="en-US"/>
              </w:rPr>
              <w:noBreakHyphen/>
              <w:t xml:space="preserve">614 MHz, 1 330-1 400 MHz, </w:t>
            </w:r>
            <w:r w:rsidRPr="007B379E">
              <w:rPr>
                <w:rFonts w:ascii="Tahoma" w:hAnsi="Tahoma" w:cs="Tahoma"/>
                <w:b/>
                <w:bCs/>
                <w:iCs/>
                <w:color w:val="509141"/>
                <w:sz w:val="44"/>
                <w:szCs w:val="44"/>
                <w:lang w:val="en-US"/>
              </w:rPr>
              <w:br/>
              <w:t>1 400-1 427 MHz, 1 610.6-1 613.8 MHz, 1 660-1 670 MHz,  2 690-2 700 MHz, 4 800</w:t>
            </w:r>
            <w:r w:rsidRPr="007B379E">
              <w:rPr>
                <w:rFonts w:ascii="Tahoma" w:hAnsi="Tahoma" w:cs="Tahoma"/>
                <w:b/>
                <w:bCs/>
                <w:iCs/>
                <w:color w:val="509141"/>
                <w:sz w:val="44"/>
                <w:szCs w:val="44"/>
                <w:lang w:val="en-US"/>
              </w:rPr>
              <w:noBreakHyphen/>
              <w:t>4 990 MHz and 4 990-5 000</w:t>
            </w:r>
            <w:r w:rsidRPr="007B379E">
              <w:rPr>
                <w:lang w:val="en-US"/>
              </w:rPr>
              <w:t xml:space="preserve"> </w:t>
            </w:r>
            <w:r w:rsidRPr="007B379E">
              <w:rPr>
                <w:rFonts w:ascii="Tahoma" w:hAnsi="Tahoma" w:cs="Tahoma"/>
                <w:b/>
                <w:bCs/>
                <w:iCs/>
                <w:color w:val="509141"/>
                <w:sz w:val="44"/>
                <w:szCs w:val="44"/>
                <w:lang w:val="en-US"/>
              </w:rPr>
              <w:t>MHz</w:t>
            </w:r>
          </w:p>
          <w:p w:rsidR="00FE79FE" w:rsidRPr="007B379E" w:rsidRDefault="00AD26B8" w:rsidP="00CD0078">
            <w:pPr>
              <w:spacing w:before="80" w:line="500" w:lineRule="exact"/>
              <w:jc w:val="right"/>
              <w:rPr>
                <w:rFonts w:ascii="Tahoma" w:hAnsi="Tahoma" w:cs="Tahoma"/>
                <w:b/>
                <w:bCs/>
                <w:iCs/>
                <w:color w:val="509141"/>
                <w:sz w:val="44"/>
                <w:szCs w:val="44"/>
                <w:lang w:val="en-US"/>
              </w:rPr>
            </w:pPr>
            <w:r w:rsidRPr="007B379E">
              <w:rPr>
                <w:rFonts w:ascii="Tahoma" w:hAnsi="Tahoma" w:cs="Tahoma"/>
                <w:b/>
                <w:bCs/>
                <w:iCs/>
                <w:color w:val="509141"/>
                <w:sz w:val="44"/>
                <w:szCs w:val="44"/>
                <w:lang w:val="en-US"/>
              </w:rPr>
              <w:t xml:space="preserve">  </w:t>
            </w:r>
          </w:p>
        </w:tc>
      </w:tr>
      <w:tr w:rsidR="00FE79FE" w:rsidRPr="007B379E" w:rsidTr="00CD0078">
        <w:tc>
          <w:tcPr>
            <w:tcW w:w="10089" w:type="dxa"/>
          </w:tcPr>
          <w:p w:rsidR="007B203C" w:rsidRPr="007B379E" w:rsidRDefault="007B203C" w:rsidP="00CD0078">
            <w:pPr>
              <w:spacing w:before="80" w:line="280" w:lineRule="exact"/>
              <w:ind w:right="640"/>
              <w:rPr>
                <w:rFonts w:ascii="Tahoma" w:hAnsi="Tahoma" w:cs="Tahoma"/>
                <w:b/>
                <w:bCs/>
                <w:iCs/>
                <w:color w:val="243285"/>
                <w:sz w:val="32"/>
                <w:szCs w:val="32"/>
                <w:lang w:val="en-US"/>
              </w:rPr>
            </w:pPr>
          </w:p>
          <w:p w:rsidR="007B203C" w:rsidRPr="007B379E" w:rsidRDefault="007B203C" w:rsidP="00CD0078">
            <w:pPr>
              <w:spacing w:before="80" w:line="280" w:lineRule="exact"/>
              <w:ind w:right="640"/>
              <w:rPr>
                <w:rFonts w:ascii="Tahoma" w:hAnsi="Tahoma" w:cs="Tahoma"/>
                <w:b/>
                <w:bCs/>
                <w:iCs/>
                <w:color w:val="243285"/>
                <w:sz w:val="32"/>
                <w:szCs w:val="32"/>
                <w:lang w:val="en-US"/>
              </w:rPr>
            </w:pPr>
          </w:p>
          <w:p w:rsidR="007B203C" w:rsidRPr="007B379E" w:rsidRDefault="007B203C" w:rsidP="00CD0078">
            <w:pPr>
              <w:spacing w:before="80" w:after="180" w:line="360" w:lineRule="exact"/>
              <w:jc w:val="right"/>
              <w:rPr>
                <w:rFonts w:ascii="Tahoma" w:hAnsi="Tahoma" w:cs="Tahoma"/>
                <w:b/>
                <w:bCs/>
                <w:iCs/>
                <w:color w:val="243285"/>
                <w:sz w:val="36"/>
                <w:szCs w:val="36"/>
                <w:lang w:val="en-US"/>
              </w:rPr>
            </w:pPr>
          </w:p>
          <w:p w:rsidR="00013002" w:rsidRPr="007B379E" w:rsidRDefault="002D77AF" w:rsidP="00CD0078">
            <w:pPr>
              <w:spacing w:before="80" w:after="180" w:line="360" w:lineRule="exact"/>
              <w:jc w:val="right"/>
              <w:rPr>
                <w:rFonts w:ascii="Tahoma" w:hAnsi="Tahoma" w:cs="Tahoma"/>
                <w:b/>
                <w:bCs/>
                <w:iCs/>
                <w:color w:val="509141"/>
                <w:sz w:val="36"/>
                <w:szCs w:val="36"/>
                <w:lang w:val="en-US"/>
              </w:rPr>
            </w:pPr>
            <w:r w:rsidRPr="007B379E">
              <w:rPr>
                <w:rFonts w:ascii="Tahoma" w:hAnsi="Tahoma" w:cs="Tahoma"/>
                <w:b/>
                <w:bCs/>
                <w:iCs/>
                <w:color w:val="509141"/>
                <w:sz w:val="36"/>
                <w:szCs w:val="36"/>
                <w:lang w:val="en-US"/>
              </w:rPr>
              <w:t>RA</w:t>
            </w:r>
            <w:r w:rsidR="00FE79FE" w:rsidRPr="007B379E">
              <w:rPr>
                <w:rFonts w:ascii="Tahoma" w:hAnsi="Tahoma" w:cs="Tahoma"/>
                <w:b/>
                <w:bCs/>
                <w:iCs/>
                <w:color w:val="509141"/>
                <w:sz w:val="36"/>
                <w:szCs w:val="36"/>
                <w:lang w:val="en-US"/>
              </w:rPr>
              <w:t xml:space="preserve"> Series</w:t>
            </w:r>
          </w:p>
          <w:p w:rsidR="00FE79FE" w:rsidRPr="007B379E" w:rsidRDefault="002D77AF" w:rsidP="00CD0078">
            <w:pPr>
              <w:spacing w:before="80" w:line="420" w:lineRule="exact"/>
              <w:jc w:val="right"/>
              <w:rPr>
                <w:rFonts w:ascii="Tahoma" w:hAnsi="Tahoma" w:cs="Tahoma"/>
                <w:b/>
                <w:bCs/>
                <w:iCs/>
                <w:color w:val="509141"/>
                <w:sz w:val="36"/>
                <w:szCs w:val="36"/>
                <w:lang w:val="en-US"/>
              </w:rPr>
            </w:pPr>
            <w:r w:rsidRPr="007B379E">
              <w:rPr>
                <w:rFonts w:ascii="Tahoma" w:hAnsi="Tahoma" w:cs="Tahoma"/>
                <w:b/>
                <w:bCs/>
                <w:iCs/>
                <w:color w:val="509141"/>
                <w:sz w:val="36"/>
                <w:szCs w:val="36"/>
                <w:lang w:val="en-US"/>
              </w:rPr>
              <w:t>Radio astronomy</w:t>
            </w:r>
          </w:p>
        </w:tc>
      </w:tr>
    </w:tbl>
    <w:p w:rsidR="00A71FE5" w:rsidRPr="007B379E" w:rsidRDefault="00A71FE5" w:rsidP="00CD659B">
      <w:pPr>
        <w:spacing w:before="80"/>
        <w:rPr>
          <w:i/>
          <w:sz w:val="22"/>
          <w:lang w:val="en-US"/>
        </w:rPr>
      </w:pPr>
    </w:p>
    <w:p w:rsidR="00FE79FE" w:rsidRPr="007B379E" w:rsidRDefault="00FE79FE" w:rsidP="00CD659B">
      <w:pPr>
        <w:spacing w:before="80"/>
        <w:rPr>
          <w:i/>
          <w:sz w:val="22"/>
          <w:lang w:val="en-US"/>
        </w:rPr>
      </w:pPr>
    </w:p>
    <w:p w:rsidR="00FE79FE" w:rsidRPr="007B379E" w:rsidRDefault="00FE79FE" w:rsidP="00CD659B">
      <w:pPr>
        <w:spacing w:before="80"/>
        <w:rPr>
          <w:i/>
          <w:sz w:val="22"/>
          <w:lang w:val="en-US"/>
        </w:rPr>
      </w:pPr>
    </w:p>
    <w:p w:rsidR="00FE79FE" w:rsidRPr="007B379E" w:rsidRDefault="00FE79FE" w:rsidP="00CD659B">
      <w:pPr>
        <w:spacing w:before="80"/>
        <w:rPr>
          <w:i/>
          <w:sz w:val="22"/>
          <w:lang w:val="en-US"/>
        </w:rPr>
      </w:pPr>
    </w:p>
    <w:p w:rsidR="00A71FE5" w:rsidRPr="007B379E" w:rsidRDefault="00A71FE5" w:rsidP="00CD659B">
      <w:pPr>
        <w:spacing w:before="80"/>
        <w:rPr>
          <w:i/>
          <w:sz w:val="22"/>
          <w:lang w:val="en-US"/>
        </w:rPr>
      </w:pPr>
    </w:p>
    <w:p w:rsidR="00CD659B" w:rsidRPr="007B379E" w:rsidRDefault="00CD659B" w:rsidP="00CD659B">
      <w:pPr>
        <w:rPr>
          <w:rFonts w:ascii="Palatino Linotype" w:hAnsi="Palatino Linotype"/>
          <w:lang w:val="en-US"/>
        </w:rPr>
        <w:sectPr w:rsidR="00CD659B" w:rsidRPr="007B379E" w:rsidSect="009A351D">
          <w:headerReference w:type="even" r:id="rId10"/>
          <w:headerReference w:type="default" r:id="rId11"/>
          <w:pgSz w:w="11907" w:h="16840" w:code="9"/>
          <w:pgMar w:top="1089" w:right="1089" w:bottom="284" w:left="1089" w:header="567" w:footer="284" w:gutter="0"/>
          <w:pgNumType w:start="1"/>
          <w:cols w:space="720"/>
        </w:sectPr>
      </w:pPr>
    </w:p>
    <w:p w:rsidR="00CB60A4" w:rsidRPr="007B379E"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sidRPr="007B379E">
        <w:rPr>
          <w:bCs/>
          <w:sz w:val="24"/>
          <w:szCs w:val="24"/>
          <w:lang w:val="en-US"/>
        </w:rPr>
        <w:lastRenderedPageBreak/>
        <w:t>Foreword</w:t>
      </w:r>
    </w:p>
    <w:p w:rsidR="00CB60A4" w:rsidRPr="007B379E" w:rsidRDefault="00CB60A4" w:rsidP="00CB60A4">
      <w:pPr>
        <w:spacing w:before="240"/>
        <w:rPr>
          <w:sz w:val="20"/>
          <w:lang w:val="en-US"/>
        </w:rPr>
      </w:pPr>
      <w:r w:rsidRPr="007B379E">
        <w:rPr>
          <w:sz w:val="20"/>
          <w:lang w:val="en-US"/>
        </w:rPr>
        <w:t xml:space="preserve">The role of the </w:t>
      </w:r>
      <w:proofErr w:type="spellStart"/>
      <w:r w:rsidRPr="007B379E">
        <w:rPr>
          <w:sz w:val="20"/>
          <w:lang w:val="en-US"/>
        </w:rPr>
        <w:t>Radiocommunication</w:t>
      </w:r>
      <w:proofErr w:type="spellEnd"/>
      <w:r w:rsidRPr="007B379E">
        <w:rPr>
          <w:sz w:val="20"/>
          <w:lang w:val="en-US"/>
        </w:rPr>
        <w:t xml:space="preserve"> Sector is to ensure the rational, equitable, efficient and economical use of the radio-frequency spectrum by all </w:t>
      </w:r>
      <w:proofErr w:type="spellStart"/>
      <w:r w:rsidRPr="007B379E">
        <w:rPr>
          <w:sz w:val="20"/>
          <w:lang w:val="en-US"/>
        </w:rPr>
        <w:t>radiocommunication</w:t>
      </w:r>
      <w:proofErr w:type="spellEnd"/>
      <w:r w:rsidRPr="007B379E">
        <w:rPr>
          <w:sz w:val="20"/>
          <w:lang w:val="en-US"/>
        </w:rPr>
        <w:t xml:space="preserve"> services, including satellite services, and carry out studies without limit of frequency range on the basis of which Recommendations are adopted.</w:t>
      </w:r>
    </w:p>
    <w:p w:rsidR="00CB60A4" w:rsidRPr="007B379E" w:rsidRDefault="00CB60A4" w:rsidP="00CB60A4">
      <w:pPr>
        <w:rPr>
          <w:sz w:val="20"/>
          <w:lang w:val="en-US"/>
        </w:rPr>
      </w:pPr>
      <w:r w:rsidRPr="007B379E">
        <w:rPr>
          <w:sz w:val="20"/>
          <w:lang w:val="en-US"/>
        </w:rPr>
        <w:t xml:space="preserve">The regulatory and policy functions of the </w:t>
      </w:r>
      <w:proofErr w:type="spellStart"/>
      <w:r w:rsidRPr="007B379E">
        <w:rPr>
          <w:sz w:val="20"/>
          <w:lang w:val="en-US"/>
        </w:rPr>
        <w:t>Radiocommunication</w:t>
      </w:r>
      <w:proofErr w:type="spellEnd"/>
      <w:r w:rsidRPr="007B379E">
        <w:rPr>
          <w:sz w:val="20"/>
          <w:lang w:val="en-US"/>
        </w:rPr>
        <w:t xml:space="preserve"> Sector are performed by World and Regional </w:t>
      </w:r>
      <w:proofErr w:type="spellStart"/>
      <w:r w:rsidRPr="007B379E">
        <w:rPr>
          <w:sz w:val="20"/>
          <w:lang w:val="en-US"/>
        </w:rPr>
        <w:t>Radiocommunication</w:t>
      </w:r>
      <w:proofErr w:type="spellEnd"/>
      <w:r w:rsidRPr="007B379E">
        <w:rPr>
          <w:sz w:val="20"/>
          <w:lang w:val="en-US"/>
        </w:rPr>
        <w:t xml:space="preserve"> Conferences and </w:t>
      </w:r>
      <w:proofErr w:type="spellStart"/>
      <w:r w:rsidRPr="007B379E">
        <w:rPr>
          <w:sz w:val="20"/>
          <w:lang w:val="en-US"/>
        </w:rPr>
        <w:t>Radiocommunication</w:t>
      </w:r>
      <w:proofErr w:type="spellEnd"/>
      <w:r w:rsidRPr="007B379E">
        <w:rPr>
          <w:sz w:val="20"/>
          <w:lang w:val="en-US"/>
        </w:rPr>
        <w:t xml:space="preserve"> Assemblies supported by Study Groups.</w:t>
      </w:r>
    </w:p>
    <w:p w:rsidR="00505FB4" w:rsidRPr="007B379E" w:rsidRDefault="00505FB4" w:rsidP="00505FB4">
      <w:pPr>
        <w:pStyle w:val="Heading1"/>
        <w:spacing w:before="400"/>
        <w:jc w:val="center"/>
        <w:rPr>
          <w:szCs w:val="24"/>
          <w:lang w:val="en-US"/>
        </w:rPr>
      </w:pPr>
    </w:p>
    <w:p w:rsidR="00CB60A4" w:rsidRPr="007B379E" w:rsidRDefault="00CB60A4" w:rsidP="000C0413">
      <w:pPr>
        <w:pStyle w:val="Heading1"/>
        <w:spacing w:before="540"/>
        <w:jc w:val="center"/>
        <w:rPr>
          <w:szCs w:val="24"/>
          <w:lang w:val="en-US"/>
        </w:rPr>
      </w:pPr>
      <w:r w:rsidRPr="007B379E">
        <w:rPr>
          <w:szCs w:val="24"/>
          <w:lang w:val="en-US"/>
        </w:rPr>
        <w:t>Policy on Intellectual Property Right (IPR)</w:t>
      </w:r>
    </w:p>
    <w:p w:rsidR="00CB60A4" w:rsidRPr="007B379E" w:rsidRDefault="00CB60A4" w:rsidP="009030CC">
      <w:pPr>
        <w:tabs>
          <w:tab w:val="left" w:pos="720"/>
        </w:tabs>
        <w:spacing w:before="240"/>
        <w:rPr>
          <w:sz w:val="20"/>
          <w:lang w:val="en-US"/>
        </w:rPr>
      </w:pPr>
      <w:r w:rsidRPr="007B379E">
        <w:rPr>
          <w:sz w:val="20"/>
          <w:lang w:val="en-US"/>
        </w:rPr>
        <w:t>ITU-R policy on IPR is described in the Common Patent Policy for ITU-T/ITU-R/ISO/IEC referenced in Annex 1 of Resolution ITU-R 1. Forms to be used for the submission of patent statements and licensing declarations by patent holders are available from http://www.itu.int/ITU</w:t>
      </w:r>
      <w:r w:rsidR="009030CC" w:rsidRPr="007B379E">
        <w:rPr>
          <w:sz w:val="20"/>
          <w:lang w:val="en-US"/>
        </w:rPr>
        <w:t>-</w:t>
      </w:r>
      <w:r w:rsidRPr="007B379E">
        <w:rPr>
          <w:sz w:val="20"/>
          <w:lang w:val="en-US"/>
        </w:rPr>
        <w:t>R/go/patents/en where the Guidelines for Implementation of the Common Patent Policy for ITU</w:t>
      </w:r>
      <w:r w:rsidRPr="007B379E">
        <w:rPr>
          <w:sz w:val="20"/>
          <w:lang w:val="en-US"/>
        </w:rPr>
        <w:noBreakHyphen/>
        <w:t>T/ITU</w:t>
      </w:r>
      <w:r w:rsidRPr="007B379E">
        <w:rPr>
          <w:sz w:val="20"/>
          <w:lang w:val="en-US"/>
        </w:rPr>
        <w:noBreakHyphen/>
        <w:t xml:space="preserve">R/ISO/IEC and the ITU-R patent information database can also be found. </w:t>
      </w:r>
    </w:p>
    <w:p w:rsidR="00CB60A4" w:rsidRPr="007B379E" w:rsidRDefault="00CB60A4" w:rsidP="00CB60A4">
      <w:pPr>
        <w:jc w:val="center"/>
        <w:rPr>
          <w:sz w:val="22"/>
          <w:lang w:val="en-US"/>
        </w:rPr>
      </w:pPr>
    </w:p>
    <w:p w:rsidR="00505FB4" w:rsidRPr="007B379E" w:rsidRDefault="00505FB4" w:rsidP="00CB60A4">
      <w:pPr>
        <w:jc w:val="center"/>
        <w:rPr>
          <w:sz w:val="22"/>
          <w:lang w:val="en-US"/>
        </w:rPr>
      </w:pPr>
    </w:p>
    <w:p w:rsidR="00CB60A4" w:rsidRPr="007B379E"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7B379E">
        <w:tc>
          <w:tcPr>
            <w:tcW w:w="9360" w:type="dxa"/>
            <w:gridSpan w:val="2"/>
            <w:tcBorders>
              <w:top w:val="single" w:sz="12" w:space="0" w:color="000080"/>
              <w:left w:val="single" w:sz="12" w:space="0" w:color="000080"/>
              <w:bottom w:val="nil"/>
              <w:right w:val="single" w:sz="12" w:space="0" w:color="000080"/>
            </w:tcBorders>
          </w:tcPr>
          <w:p w:rsidR="00CB60A4" w:rsidRPr="007B379E" w:rsidRDefault="00CB60A4" w:rsidP="00C7761D">
            <w:pPr>
              <w:pStyle w:val="ChapNo"/>
              <w:spacing w:before="240"/>
              <w:rPr>
                <w:sz w:val="22"/>
                <w:szCs w:val="22"/>
                <w:lang w:val="en-US"/>
              </w:rPr>
            </w:pPr>
            <w:r w:rsidRPr="007B379E">
              <w:rPr>
                <w:sz w:val="22"/>
                <w:szCs w:val="22"/>
                <w:lang w:val="en-US"/>
              </w:rPr>
              <w:t xml:space="preserve">Series of ITU-R </w:t>
            </w:r>
            <w:r w:rsidR="00505FB4" w:rsidRPr="007B379E">
              <w:rPr>
                <w:sz w:val="22"/>
                <w:szCs w:val="22"/>
                <w:lang w:val="en-US"/>
              </w:rPr>
              <w:t>Reports</w:t>
            </w:r>
            <w:r w:rsidRPr="007B379E">
              <w:rPr>
                <w:sz w:val="22"/>
                <w:szCs w:val="22"/>
                <w:lang w:val="en-US"/>
              </w:rPr>
              <w:t xml:space="preserve"> </w:t>
            </w:r>
          </w:p>
          <w:p w:rsidR="00CB60A4" w:rsidRPr="007B379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7B379E">
              <w:rPr>
                <w:b w:val="0"/>
                <w:sz w:val="18"/>
                <w:szCs w:val="18"/>
                <w:lang w:val="en-US"/>
              </w:rPr>
              <w:t xml:space="preserve">(Also available online at </w:t>
            </w:r>
            <w:r w:rsidR="009030CC" w:rsidRPr="007B379E">
              <w:rPr>
                <w:b w:val="0"/>
                <w:bCs/>
                <w:sz w:val="18"/>
                <w:szCs w:val="18"/>
                <w:lang w:val="en-US"/>
              </w:rPr>
              <w:t>http://www.itu.int/publ</w:t>
            </w:r>
            <w:r w:rsidR="00505FB4" w:rsidRPr="007B379E">
              <w:rPr>
                <w:b w:val="0"/>
                <w:bCs/>
                <w:sz w:val="18"/>
                <w:szCs w:val="18"/>
                <w:lang w:val="en-US"/>
              </w:rPr>
              <w:t>/R-REP/en</w:t>
            </w:r>
            <w:r w:rsidRPr="007B379E">
              <w:rPr>
                <w:b w:val="0"/>
                <w:sz w:val="18"/>
                <w:szCs w:val="18"/>
                <w:lang w:val="en-US"/>
              </w:rPr>
              <w:t>)</w:t>
            </w:r>
          </w:p>
        </w:tc>
      </w:tr>
      <w:tr w:rsidR="00CB60A4" w:rsidRPr="007B379E" w:rsidTr="006F2B77">
        <w:tc>
          <w:tcPr>
            <w:tcW w:w="1140" w:type="dxa"/>
            <w:tcBorders>
              <w:top w:val="nil"/>
              <w:left w:val="single" w:sz="12" w:space="0" w:color="000080"/>
              <w:bottom w:val="nil"/>
              <w:right w:val="nil"/>
            </w:tcBorders>
          </w:tcPr>
          <w:p w:rsidR="00CB60A4" w:rsidRPr="007B379E" w:rsidRDefault="00CB60A4">
            <w:pPr>
              <w:spacing w:before="200" w:after="100"/>
              <w:ind w:left="57"/>
              <w:rPr>
                <w:b/>
                <w:bCs/>
                <w:sz w:val="20"/>
                <w:lang w:val="en-US"/>
              </w:rPr>
            </w:pPr>
            <w:r w:rsidRPr="007B379E">
              <w:rPr>
                <w:b/>
                <w:bCs/>
                <w:sz w:val="20"/>
                <w:lang w:val="en-US"/>
              </w:rPr>
              <w:t>Series</w:t>
            </w:r>
          </w:p>
        </w:tc>
        <w:tc>
          <w:tcPr>
            <w:tcW w:w="8220" w:type="dxa"/>
            <w:tcBorders>
              <w:top w:val="nil"/>
              <w:left w:val="nil"/>
              <w:bottom w:val="nil"/>
              <w:right w:val="single" w:sz="12" w:space="0" w:color="000080"/>
            </w:tcBorders>
          </w:tcPr>
          <w:p w:rsidR="00CB60A4" w:rsidRPr="007B379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sidRPr="007B379E">
              <w:rPr>
                <w:bCs/>
                <w:sz w:val="20"/>
                <w:lang w:val="en-US"/>
              </w:rPr>
              <w:t>Title</w:t>
            </w:r>
          </w:p>
        </w:tc>
      </w:tr>
      <w:tr w:rsidR="00CB60A4" w:rsidRPr="007B379E" w:rsidTr="006F2B77">
        <w:tc>
          <w:tcPr>
            <w:tcW w:w="1140" w:type="dxa"/>
            <w:tcBorders>
              <w:top w:val="nil"/>
              <w:left w:val="single" w:sz="12" w:space="0" w:color="000080"/>
              <w:bottom w:val="nil"/>
              <w:right w:val="nil"/>
            </w:tcBorders>
            <w:shd w:val="clear" w:color="auto" w:fill="auto"/>
          </w:tcPr>
          <w:p w:rsidR="00CB60A4" w:rsidRPr="007B379E" w:rsidRDefault="00CB60A4">
            <w:pPr>
              <w:spacing w:before="30" w:after="30"/>
              <w:ind w:left="57"/>
              <w:jc w:val="left"/>
              <w:rPr>
                <w:rFonts w:ascii="Times New Roman Bold" w:hAnsi="Times New Roman Bold" w:cs="Times New Roman Bold"/>
                <w:b/>
                <w:bCs/>
                <w:sz w:val="20"/>
                <w:lang w:val="en-US"/>
              </w:rPr>
            </w:pPr>
            <w:r w:rsidRPr="007B379E">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7B379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7B379E">
              <w:rPr>
                <w:b w:val="0"/>
                <w:sz w:val="20"/>
                <w:lang w:val="en-US"/>
              </w:rPr>
              <w:t>Satellite delivery</w:t>
            </w:r>
          </w:p>
        </w:tc>
      </w:tr>
      <w:tr w:rsidR="00CB60A4" w:rsidRPr="007B379E" w:rsidTr="00D55B55">
        <w:tc>
          <w:tcPr>
            <w:tcW w:w="1140" w:type="dxa"/>
            <w:tcBorders>
              <w:top w:val="nil"/>
              <w:left w:val="single" w:sz="12" w:space="0" w:color="000080"/>
              <w:bottom w:val="nil"/>
              <w:right w:val="nil"/>
            </w:tcBorders>
          </w:tcPr>
          <w:p w:rsidR="00CB60A4" w:rsidRPr="007B379E" w:rsidRDefault="00CB60A4">
            <w:pPr>
              <w:spacing w:before="30" w:after="30"/>
              <w:ind w:left="57"/>
              <w:jc w:val="left"/>
              <w:rPr>
                <w:b/>
                <w:bCs/>
                <w:sz w:val="20"/>
                <w:lang w:val="en-US"/>
              </w:rPr>
            </w:pPr>
            <w:r w:rsidRPr="007B379E">
              <w:rPr>
                <w:b/>
                <w:bCs/>
                <w:sz w:val="20"/>
                <w:lang w:val="en-US"/>
              </w:rPr>
              <w:t>BR</w:t>
            </w:r>
          </w:p>
        </w:tc>
        <w:tc>
          <w:tcPr>
            <w:tcW w:w="8220" w:type="dxa"/>
            <w:tcBorders>
              <w:top w:val="nil"/>
              <w:left w:val="nil"/>
              <w:bottom w:val="nil"/>
              <w:right w:val="single" w:sz="12" w:space="0" w:color="000080"/>
            </w:tcBorders>
          </w:tcPr>
          <w:p w:rsidR="00CB60A4" w:rsidRPr="007B379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7B379E">
              <w:rPr>
                <w:b w:val="0"/>
                <w:sz w:val="20"/>
                <w:lang w:val="en-US"/>
              </w:rPr>
              <w:t>Recording for production, archival and play-out; film for television</w:t>
            </w:r>
          </w:p>
        </w:tc>
      </w:tr>
      <w:tr w:rsidR="00CB60A4" w:rsidRPr="007B379E" w:rsidTr="00D55B55">
        <w:tc>
          <w:tcPr>
            <w:tcW w:w="1140" w:type="dxa"/>
            <w:tcBorders>
              <w:top w:val="nil"/>
              <w:left w:val="single" w:sz="12" w:space="0" w:color="000080"/>
              <w:bottom w:val="nil"/>
              <w:right w:val="nil"/>
            </w:tcBorders>
            <w:shd w:val="clear" w:color="auto" w:fill="auto"/>
          </w:tcPr>
          <w:p w:rsidR="00CB60A4" w:rsidRPr="007B379E" w:rsidRDefault="00CB60A4">
            <w:pPr>
              <w:spacing w:before="30" w:after="30"/>
              <w:ind w:left="57"/>
              <w:jc w:val="left"/>
              <w:rPr>
                <w:rFonts w:ascii="Times New Roman Bold" w:hAnsi="Times New Roman Bold" w:cs="Times New Roman Bold"/>
                <w:b/>
                <w:bCs/>
                <w:sz w:val="20"/>
                <w:lang w:val="en-US"/>
              </w:rPr>
            </w:pPr>
            <w:r w:rsidRPr="007B379E">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7B379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7B379E">
              <w:rPr>
                <w:b w:val="0"/>
                <w:sz w:val="20"/>
                <w:lang w:val="en-US"/>
              </w:rPr>
              <w:t>Broadcasting service (sound)</w:t>
            </w:r>
          </w:p>
        </w:tc>
      </w:tr>
      <w:tr w:rsidR="00CB60A4" w:rsidRPr="007B379E" w:rsidTr="00D069F2">
        <w:tc>
          <w:tcPr>
            <w:tcW w:w="1140" w:type="dxa"/>
            <w:tcBorders>
              <w:top w:val="nil"/>
              <w:left w:val="single" w:sz="12" w:space="0" w:color="000080"/>
              <w:bottom w:val="nil"/>
              <w:right w:val="nil"/>
            </w:tcBorders>
            <w:shd w:val="clear" w:color="auto" w:fill="auto"/>
          </w:tcPr>
          <w:p w:rsidR="00CB60A4" w:rsidRPr="007B379E" w:rsidRDefault="00CB60A4">
            <w:pPr>
              <w:spacing w:before="30" w:after="30"/>
              <w:ind w:left="57"/>
              <w:jc w:val="left"/>
              <w:rPr>
                <w:rFonts w:ascii="Times New Roman Bold" w:hAnsi="Times New Roman Bold" w:cs="Times New Roman Bold"/>
                <w:b/>
                <w:bCs/>
                <w:sz w:val="20"/>
                <w:lang w:val="en-US"/>
              </w:rPr>
            </w:pPr>
            <w:r w:rsidRPr="007B379E">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7B379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7B379E">
              <w:rPr>
                <w:b w:val="0"/>
                <w:sz w:val="20"/>
                <w:lang w:val="en-US"/>
              </w:rPr>
              <w:t>Broadcasting service (television)</w:t>
            </w:r>
          </w:p>
        </w:tc>
      </w:tr>
      <w:tr w:rsidR="00CB60A4" w:rsidRPr="007B379E" w:rsidTr="00D069F2">
        <w:tc>
          <w:tcPr>
            <w:tcW w:w="1140" w:type="dxa"/>
            <w:tcBorders>
              <w:top w:val="nil"/>
              <w:left w:val="single" w:sz="12" w:space="0" w:color="000080"/>
              <w:bottom w:val="nil"/>
              <w:right w:val="nil"/>
            </w:tcBorders>
            <w:shd w:val="clear" w:color="auto" w:fill="auto"/>
          </w:tcPr>
          <w:p w:rsidR="00CB60A4" w:rsidRPr="007B379E" w:rsidRDefault="00CB60A4">
            <w:pPr>
              <w:spacing w:before="30" w:after="30"/>
              <w:ind w:left="57"/>
              <w:jc w:val="left"/>
              <w:rPr>
                <w:rFonts w:ascii="Times New Roman Bold" w:hAnsi="Times New Roman Bold" w:cs="Times New Roman Bold"/>
                <w:b/>
                <w:bCs/>
                <w:sz w:val="20"/>
                <w:lang w:val="en-US"/>
              </w:rPr>
            </w:pPr>
            <w:r w:rsidRPr="007B379E">
              <w:rPr>
                <w:rFonts w:ascii="Times New Roman Bold" w:hAnsi="Times New Roman Bold" w:cs="Times New Roman Bold"/>
                <w:b/>
                <w:bCs/>
                <w:sz w:val="20"/>
                <w:lang w:val="en-US"/>
              </w:rPr>
              <w:t>F</w:t>
            </w:r>
          </w:p>
        </w:tc>
        <w:tc>
          <w:tcPr>
            <w:tcW w:w="8220" w:type="dxa"/>
            <w:tcBorders>
              <w:top w:val="nil"/>
              <w:left w:val="nil"/>
              <w:bottom w:val="nil"/>
              <w:right w:val="single" w:sz="12" w:space="0" w:color="000080"/>
            </w:tcBorders>
            <w:shd w:val="clear" w:color="auto" w:fill="auto"/>
          </w:tcPr>
          <w:p w:rsidR="00CB60A4" w:rsidRPr="007B379E"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7B379E">
              <w:rPr>
                <w:sz w:val="20"/>
                <w:lang w:val="en-US"/>
              </w:rPr>
              <w:t>Fixed service</w:t>
            </w:r>
          </w:p>
        </w:tc>
      </w:tr>
      <w:tr w:rsidR="00CB60A4" w:rsidRPr="007B379E" w:rsidTr="002D77AF">
        <w:tc>
          <w:tcPr>
            <w:tcW w:w="1140" w:type="dxa"/>
            <w:tcBorders>
              <w:top w:val="nil"/>
              <w:left w:val="single" w:sz="12" w:space="0" w:color="000080"/>
              <w:bottom w:val="nil"/>
              <w:right w:val="nil"/>
            </w:tcBorders>
            <w:shd w:val="clear" w:color="auto" w:fill="auto"/>
          </w:tcPr>
          <w:p w:rsidR="00CB60A4" w:rsidRPr="007B379E" w:rsidRDefault="00CB60A4">
            <w:pPr>
              <w:spacing w:before="30" w:after="30"/>
              <w:ind w:left="57"/>
              <w:jc w:val="left"/>
              <w:rPr>
                <w:b/>
                <w:bCs/>
                <w:sz w:val="20"/>
                <w:lang w:val="en-US"/>
              </w:rPr>
            </w:pPr>
            <w:r w:rsidRPr="007B379E">
              <w:rPr>
                <w:b/>
                <w:bCs/>
                <w:sz w:val="20"/>
                <w:lang w:val="en-US"/>
              </w:rPr>
              <w:t>M</w:t>
            </w:r>
          </w:p>
        </w:tc>
        <w:tc>
          <w:tcPr>
            <w:tcW w:w="8220" w:type="dxa"/>
            <w:tcBorders>
              <w:top w:val="nil"/>
              <w:left w:val="nil"/>
              <w:bottom w:val="nil"/>
              <w:right w:val="single" w:sz="12" w:space="0" w:color="000080"/>
            </w:tcBorders>
            <w:shd w:val="clear" w:color="auto" w:fill="auto"/>
          </w:tcPr>
          <w:p w:rsidR="00CB60A4" w:rsidRPr="007B379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7B379E">
              <w:rPr>
                <w:b w:val="0"/>
                <w:sz w:val="20"/>
                <w:lang w:val="en-US"/>
              </w:rPr>
              <w:t xml:space="preserve">Mobile, </w:t>
            </w:r>
            <w:proofErr w:type="spellStart"/>
            <w:r w:rsidRPr="007B379E">
              <w:rPr>
                <w:b w:val="0"/>
                <w:sz w:val="20"/>
                <w:lang w:val="en-US"/>
              </w:rPr>
              <w:t>radiodetermination</w:t>
            </w:r>
            <w:proofErr w:type="spellEnd"/>
            <w:r w:rsidRPr="007B379E">
              <w:rPr>
                <w:b w:val="0"/>
                <w:sz w:val="20"/>
                <w:lang w:val="en-US"/>
              </w:rPr>
              <w:t>, amateur and related satellite services</w:t>
            </w:r>
          </w:p>
        </w:tc>
      </w:tr>
      <w:tr w:rsidR="00CB60A4" w:rsidRPr="007B379E" w:rsidTr="002D77AF">
        <w:tc>
          <w:tcPr>
            <w:tcW w:w="1140" w:type="dxa"/>
            <w:tcBorders>
              <w:top w:val="nil"/>
              <w:left w:val="single" w:sz="12" w:space="0" w:color="000080"/>
              <w:bottom w:val="nil"/>
              <w:right w:val="nil"/>
            </w:tcBorders>
            <w:shd w:val="clear" w:color="auto" w:fill="auto"/>
          </w:tcPr>
          <w:p w:rsidR="00CB60A4" w:rsidRPr="007B379E" w:rsidRDefault="00CB60A4">
            <w:pPr>
              <w:spacing w:before="30" w:after="30"/>
              <w:ind w:left="57"/>
              <w:jc w:val="left"/>
              <w:rPr>
                <w:rFonts w:ascii="Times New Roman Bold" w:hAnsi="Times New Roman Bold" w:cs="Times New Roman Bold"/>
                <w:b/>
                <w:bCs/>
                <w:sz w:val="20"/>
                <w:lang w:val="en-US"/>
              </w:rPr>
            </w:pPr>
            <w:r w:rsidRPr="007B379E">
              <w:rPr>
                <w:rFonts w:ascii="Times New Roman Bold" w:hAnsi="Times New Roman Bold" w:cs="Times New Roman Bold"/>
                <w:b/>
                <w:bCs/>
                <w:sz w:val="20"/>
                <w:lang w:val="en-US"/>
              </w:rPr>
              <w:t>P</w:t>
            </w:r>
          </w:p>
        </w:tc>
        <w:tc>
          <w:tcPr>
            <w:tcW w:w="8220" w:type="dxa"/>
            <w:tcBorders>
              <w:top w:val="nil"/>
              <w:left w:val="nil"/>
              <w:bottom w:val="nil"/>
              <w:right w:val="single" w:sz="12" w:space="0" w:color="000080"/>
            </w:tcBorders>
            <w:shd w:val="clear" w:color="auto" w:fill="auto"/>
          </w:tcPr>
          <w:p w:rsidR="00CB60A4" w:rsidRPr="007B379E" w:rsidRDefault="00CB60A4">
            <w:pPr>
              <w:spacing w:before="30" w:after="30"/>
              <w:jc w:val="left"/>
              <w:rPr>
                <w:sz w:val="20"/>
                <w:lang w:val="en-US"/>
              </w:rPr>
            </w:pPr>
            <w:proofErr w:type="spellStart"/>
            <w:r w:rsidRPr="007B379E">
              <w:rPr>
                <w:sz w:val="20"/>
                <w:lang w:val="en-US"/>
              </w:rPr>
              <w:t>Radiowave</w:t>
            </w:r>
            <w:proofErr w:type="spellEnd"/>
            <w:r w:rsidRPr="007B379E">
              <w:rPr>
                <w:sz w:val="20"/>
                <w:lang w:val="en-US"/>
              </w:rPr>
              <w:t xml:space="preserve"> propagation</w:t>
            </w:r>
          </w:p>
        </w:tc>
      </w:tr>
      <w:tr w:rsidR="00CB60A4" w:rsidRPr="007B379E" w:rsidTr="002D77AF">
        <w:tc>
          <w:tcPr>
            <w:tcW w:w="1140" w:type="dxa"/>
            <w:tcBorders>
              <w:top w:val="nil"/>
              <w:left w:val="single" w:sz="12" w:space="0" w:color="000080"/>
              <w:bottom w:val="nil"/>
              <w:right w:val="nil"/>
            </w:tcBorders>
            <w:shd w:val="clear" w:color="auto" w:fill="F3F3F3"/>
          </w:tcPr>
          <w:p w:rsidR="00CB60A4" w:rsidRPr="007B379E" w:rsidRDefault="00CB60A4">
            <w:pPr>
              <w:spacing w:before="30" w:after="30"/>
              <w:ind w:left="57"/>
              <w:jc w:val="left"/>
              <w:rPr>
                <w:b/>
                <w:bCs/>
                <w:color w:val="000080"/>
                <w:sz w:val="20"/>
                <w:lang w:val="en-US"/>
              </w:rPr>
            </w:pPr>
            <w:r w:rsidRPr="007B379E">
              <w:rPr>
                <w:b/>
                <w:bCs/>
                <w:color w:val="000080"/>
                <w:sz w:val="20"/>
                <w:lang w:val="en-US"/>
              </w:rPr>
              <w:t>RA</w:t>
            </w:r>
          </w:p>
        </w:tc>
        <w:tc>
          <w:tcPr>
            <w:tcW w:w="8220" w:type="dxa"/>
            <w:tcBorders>
              <w:top w:val="nil"/>
              <w:left w:val="nil"/>
              <w:bottom w:val="nil"/>
              <w:right w:val="single" w:sz="12" w:space="0" w:color="000080"/>
            </w:tcBorders>
            <w:shd w:val="clear" w:color="auto" w:fill="F3F3F3"/>
          </w:tcPr>
          <w:p w:rsidR="00CB60A4" w:rsidRPr="007B379E"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7B379E">
              <w:rPr>
                <w:b/>
                <w:bCs/>
                <w:color w:val="000080"/>
                <w:sz w:val="20"/>
                <w:lang w:val="en-US"/>
              </w:rPr>
              <w:t>Radio astronomy</w:t>
            </w:r>
          </w:p>
        </w:tc>
      </w:tr>
      <w:tr w:rsidR="00CB60A4" w:rsidRPr="007B379E">
        <w:tc>
          <w:tcPr>
            <w:tcW w:w="1140" w:type="dxa"/>
            <w:tcBorders>
              <w:top w:val="nil"/>
              <w:left w:val="single" w:sz="12" w:space="0" w:color="000080"/>
              <w:bottom w:val="nil"/>
              <w:right w:val="nil"/>
            </w:tcBorders>
          </w:tcPr>
          <w:p w:rsidR="00CB60A4" w:rsidRPr="007B379E" w:rsidRDefault="00CB60A4">
            <w:pPr>
              <w:spacing w:before="30" w:after="30"/>
              <w:ind w:left="57"/>
              <w:jc w:val="left"/>
              <w:rPr>
                <w:b/>
                <w:bCs/>
                <w:sz w:val="20"/>
                <w:lang w:val="en-US"/>
              </w:rPr>
            </w:pPr>
            <w:r w:rsidRPr="007B379E">
              <w:rPr>
                <w:b/>
                <w:bCs/>
                <w:sz w:val="20"/>
                <w:lang w:val="en-US"/>
              </w:rPr>
              <w:t>RS</w:t>
            </w:r>
          </w:p>
        </w:tc>
        <w:tc>
          <w:tcPr>
            <w:tcW w:w="8220" w:type="dxa"/>
            <w:tcBorders>
              <w:top w:val="nil"/>
              <w:left w:val="nil"/>
              <w:bottom w:val="nil"/>
              <w:right w:val="single" w:sz="12" w:space="0" w:color="000080"/>
            </w:tcBorders>
          </w:tcPr>
          <w:p w:rsidR="00CB60A4" w:rsidRPr="007B379E"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7B379E">
              <w:rPr>
                <w:sz w:val="20"/>
                <w:lang w:val="en-US"/>
              </w:rPr>
              <w:t>Remote sensing systems</w:t>
            </w:r>
          </w:p>
        </w:tc>
      </w:tr>
      <w:tr w:rsidR="00CD7A62" w:rsidRPr="007B379E">
        <w:tc>
          <w:tcPr>
            <w:tcW w:w="1140" w:type="dxa"/>
            <w:tcBorders>
              <w:top w:val="nil"/>
              <w:left w:val="single" w:sz="12" w:space="0" w:color="000080"/>
              <w:bottom w:val="nil"/>
              <w:right w:val="nil"/>
            </w:tcBorders>
          </w:tcPr>
          <w:p w:rsidR="00CD7A62" w:rsidRPr="007B379E" w:rsidRDefault="00CD7A62">
            <w:pPr>
              <w:spacing w:before="30" w:after="30"/>
              <w:ind w:left="57"/>
              <w:jc w:val="left"/>
              <w:rPr>
                <w:b/>
                <w:bCs/>
                <w:sz w:val="20"/>
                <w:lang w:val="en-US"/>
              </w:rPr>
            </w:pPr>
            <w:r w:rsidRPr="007B379E">
              <w:rPr>
                <w:b/>
                <w:bCs/>
                <w:sz w:val="20"/>
                <w:lang w:val="en-US"/>
              </w:rPr>
              <w:t>S</w:t>
            </w:r>
          </w:p>
        </w:tc>
        <w:tc>
          <w:tcPr>
            <w:tcW w:w="8220" w:type="dxa"/>
            <w:tcBorders>
              <w:top w:val="nil"/>
              <w:left w:val="nil"/>
              <w:bottom w:val="nil"/>
              <w:right w:val="single" w:sz="12" w:space="0" w:color="000080"/>
            </w:tcBorders>
          </w:tcPr>
          <w:p w:rsidR="00CD7A62" w:rsidRPr="007B379E" w:rsidRDefault="00CD7A62">
            <w:pPr>
              <w:spacing w:before="30" w:after="30"/>
              <w:jc w:val="left"/>
              <w:rPr>
                <w:sz w:val="20"/>
                <w:lang w:val="en-US"/>
              </w:rPr>
            </w:pPr>
            <w:r w:rsidRPr="007B379E">
              <w:rPr>
                <w:sz w:val="20"/>
                <w:lang w:val="en-US"/>
              </w:rPr>
              <w:t>Fixed</w:t>
            </w:r>
            <w:r w:rsidR="005073FE" w:rsidRPr="007B379E">
              <w:rPr>
                <w:sz w:val="20"/>
                <w:lang w:val="en-US"/>
              </w:rPr>
              <w:t>-</w:t>
            </w:r>
            <w:r w:rsidRPr="007B379E">
              <w:rPr>
                <w:sz w:val="20"/>
                <w:lang w:val="en-US"/>
              </w:rPr>
              <w:t>satellite service</w:t>
            </w:r>
          </w:p>
        </w:tc>
      </w:tr>
      <w:tr w:rsidR="00CB60A4" w:rsidRPr="007B379E">
        <w:tc>
          <w:tcPr>
            <w:tcW w:w="1140" w:type="dxa"/>
            <w:tcBorders>
              <w:top w:val="nil"/>
              <w:left w:val="single" w:sz="12" w:space="0" w:color="000080"/>
              <w:bottom w:val="nil"/>
              <w:right w:val="nil"/>
            </w:tcBorders>
          </w:tcPr>
          <w:p w:rsidR="00CB60A4" w:rsidRPr="007B379E" w:rsidRDefault="00CB60A4">
            <w:pPr>
              <w:spacing w:before="30" w:after="30"/>
              <w:ind w:left="57"/>
              <w:jc w:val="left"/>
              <w:rPr>
                <w:b/>
                <w:bCs/>
                <w:sz w:val="20"/>
                <w:lang w:val="en-US"/>
              </w:rPr>
            </w:pPr>
            <w:r w:rsidRPr="007B379E">
              <w:rPr>
                <w:b/>
                <w:bCs/>
                <w:sz w:val="20"/>
                <w:lang w:val="en-US"/>
              </w:rPr>
              <w:t>SA</w:t>
            </w:r>
          </w:p>
        </w:tc>
        <w:tc>
          <w:tcPr>
            <w:tcW w:w="8220" w:type="dxa"/>
            <w:tcBorders>
              <w:top w:val="nil"/>
              <w:left w:val="nil"/>
              <w:bottom w:val="nil"/>
              <w:right w:val="single" w:sz="12" w:space="0" w:color="000080"/>
            </w:tcBorders>
          </w:tcPr>
          <w:p w:rsidR="00CB60A4" w:rsidRPr="007B379E" w:rsidRDefault="00CB60A4">
            <w:pPr>
              <w:spacing w:before="30" w:after="30"/>
              <w:jc w:val="left"/>
              <w:rPr>
                <w:sz w:val="20"/>
                <w:lang w:val="en-US"/>
              </w:rPr>
            </w:pPr>
            <w:r w:rsidRPr="007B379E">
              <w:rPr>
                <w:sz w:val="20"/>
                <w:lang w:val="en-US"/>
              </w:rPr>
              <w:t>Space applications and meteorology</w:t>
            </w:r>
          </w:p>
        </w:tc>
      </w:tr>
      <w:tr w:rsidR="00CB60A4" w:rsidRPr="007B379E">
        <w:tc>
          <w:tcPr>
            <w:tcW w:w="1140" w:type="dxa"/>
            <w:tcBorders>
              <w:top w:val="nil"/>
              <w:left w:val="single" w:sz="12" w:space="0" w:color="000080"/>
              <w:bottom w:val="nil"/>
              <w:right w:val="nil"/>
            </w:tcBorders>
          </w:tcPr>
          <w:p w:rsidR="00CB60A4" w:rsidRPr="007B379E" w:rsidRDefault="00CB60A4">
            <w:pPr>
              <w:spacing w:before="30" w:after="30"/>
              <w:ind w:left="57"/>
              <w:jc w:val="left"/>
              <w:rPr>
                <w:b/>
                <w:bCs/>
                <w:sz w:val="20"/>
                <w:lang w:val="en-US"/>
              </w:rPr>
            </w:pPr>
            <w:r w:rsidRPr="007B379E">
              <w:rPr>
                <w:b/>
                <w:bCs/>
                <w:sz w:val="20"/>
                <w:lang w:val="en-US"/>
              </w:rPr>
              <w:t>SF</w:t>
            </w:r>
          </w:p>
        </w:tc>
        <w:tc>
          <w:tcPr>
            <w:tcW w:w="8220" w:type="dxa"/>
            <w:tcBorders>
              <w:top w:val="nil"/>
              <w:left w:val="nil"/>
              <w:bottom w:val="nil"/>
              <w:right w:val="single" w:sz="12" w:space="0" w:color="000080"/>
            </w:tcBorders>
          </w:tcPr>
          <w:p w:rsidR="00CB60A4" w:rsidRPr="007B379E" w:rsidRDefault="00CB60A4">
            <w:pPr>
              <w:spacing w:before="30" w:after="30"/>
              <w:jc w:val="left"/>
              <w:rPr>
                <w:sz w:val="20"/>
                <w:lang w:val="en-US"/>
              </w:rPr>
            </w:pPr>
            <w:r w:rsidRPr="007B379E">
              <w:rPr>
                <w:sz w:val="20"/>
                <w:lang w:val="en-US"/>
              </w:rPr>
              <w:t>Frequency sharing and coordination between fixed-satellite and fixed service systems</w:t>
            </w:r>
          </w:p>
        </w:tc>
      </w:tr>
      <w:tr w:rsidR="00CB60A4" w:rsidRPr="007B379E">
        <w:tc>
          <w:tcPr>
            <w:tcW w:w="1140" w:type="dxa"/>
            <w:tcBorders>
              <w:top w:val="nil"/>
              <w:left w:val="single" w:sz="12" w:space="0" w:color="000080"/>
              <w:bottom w:val="single" w:sz="12" w:space="0" w:color="000080"/>
              <w:right w:val="nil"/>
            </w:tcBorders>
          </w:tcPr>
          <w:p w:rsidR="00CB60A4" w:rsidRPr="007B379E" w:rsidRDefault="00CB60A4">
            <w:pPr>
              <w:spacing w:before="30" w:after="30"/>
              <w:ind w:left="57"/>
              <w:jc w:val="left"/>
              <w:rPr>
                <w:b/>
                <w:bCs/>
                <w:sz w:val="20"/>
                <w:lang w:val="en-US"/>
              </w:rPr>
            </w:pPr>
            <w:r w:rsidRPr="007B379E">
              <w:rPr>
                <w:b/>
                <w:bCs/>
                <w:sz w:val="20"/>
                <w:lang w:val="en-US"/>
              </w:rPr>
              <w:t>SM</w:t>
            </w:r>
          </w:p>
        </w:tc>
        <w:tc>
          <w:tcPr>
            <w:tcW w:w="8220" w:type="dxa"/>
            <w:tcBorders>
              <w:top w:val="nil"/>
              <w:left w:val="nil"/>
              <w:bottom w:val="single" w:sz="12" w:space="0" w:color="000080"/>
              <w:right w:val="single" w:sz="12" w:space="0" w:color="000080"/>
            </w:tcBorders>
          </w:tcPr>
          <w:p w:rsidR="00CB60A4" w:rsidRPr="007B379E" w:rsidRDefault="00CB60A4" w:rsidP="00505FB4">
            <w:pPr>
              <w:spacing w:before="30" w:after="180"/>
              <w:jc w:val="left"/>
              <w:rPr>
                <w:sz w:val="20"/>
                <w:lang w:val="en-US"/>
              </w:rPr>
            </w:pPr>
            <w:r w:rsidRPr="007B379E">
              <w:rPr>
                <w:sz w:val="20"/>
                <w:lang w:val="en-US"/>
              </w:rPr>
              <w:t>Spectrum management</w:t>
            </w:r>
          </w:p>
        </w:tc>
      </w:tr>
    </w:tbl>
    <w:p w:rsidR="00CB60A4" w:rsidRPr="007B379E"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7B379E">
        <w:tc>
          <w:tcPr>
            <w:tcW w:w="720" w:type="dxa"/>
          </w:tcPr>
          <w:p w:rsidR="00CB60A4" w:rsidRPr="007B379E" w:rsidRDefault="00CB60A4">
            <w:pPr>
              <w:jc w:val="center"/>
              <w:rPr>
                <w:sz w:val="22"/>
                <w:lang w:val="en-US"/>
              </w:rPr>
            </w:pPr>
          </w:p>
        </w:tc>
      </w:tr>
    </w:tbl>
    <w:p w:rsidR="00CB60A4" w:rsidRPr="007B379E"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7B379E" w:rsidTr="00CD0078">
        <w:tc>
          <w:tcPr>
            <w:tcW w:w="9360" w:type="dxa"/>
            <w:tcBorders>
              <w:top w:val="single" w:sz="12" w:space="0" w:color="000080"/>
              <w:left w:val="single" w:sz="12" w:space="0" w:color="000080"/>
              <w:bottom w:val="single" w:sz="12" w:space="0" w:color="000080"/>
              <w:right w:val="single" w:sz="12" w:space="0" w:color="000080"/>
            </w:tcBorders>
          </w:tcPr>
          <w:p w:rsidR="00CB60A4" w:rsidRPr="007B379E" w:rsidRDefault="00CB60A4" w:rsidP="00C82DDB">
            <w:pPr>
              <w:spacing w:after="120"/>
              <w:jc w:val="left"/>
              <w:rPr>
                <w:b/>
                <w:bCs/>
                <w:sz w:val="20"/>
                <w:lang w:val="en-US"/>
              </w:rPr>
            </w:pPr>
            <w:r w:rsidRPr="007B379E">
              <w:rPr>
                <w:b/>
                <w:bCs/>
                <w:i/>
                <w:iCs/>
                <w:sz w:val="20"/>
                <w:lang w:val="en-US"/>
              </w:rPr>
              <w:t>Note</w:t>
            </w:r>
            <w:r w:rsidRPr="007B379E">
              <w:rPr>
                <w:i/>
                <w:iCs/>
                <w:sz w:val="20"/>
                <w:lang w:val="en-US"/>
              </w:rPr>
              <w:t xml:space="preserve">: This ITU-R </w:t>
            </w:r>
            <w:r w:rsidR="00505FB4" w:rsidRPr="007B379E">
              <w:rPr>
                <w:i/>
                <w:iCs/>
                <w:sz w:val="20"/>
                <w:lang w:val="en-US"/>
              </w:rPr>
              <w:t>Report</w:t>
            </w:r>
            <w:r w:rsidRPr="007B379E">
              <w:rPr>
                <w:i/>
                <w:iCs/>
                <w:sz w:val="20"/>
                <w:lang w:val="en-US"/>
              </w:rPr>
              <w:t xml:space="preserve"> was approved in English </w:t>
            </w:r>
            <w:r w:rsidR="001A5259" w:rsidRPr="007B379E">
              <w:rPr>
                <w:i/>
                <w:iCs/>
                <w:sz w:val="20"/>
                <w:lang w:val="en-US"/>
              </w:rPr>
              <w:t xml:space="preserve">by the Study Group </w:t>
            </w:r>
            <w:r w:rsidRPr="007B379E">
              <w:rPr>
                <w:i/>
                <w:iCs/>
                <w:sz w:val="20"/>
                <w:lang w:val="en-US"/>
              </w:rPr>
              <w:t xml:space="preserve">under the </w:t>
            </w:r>
            <w:r w:rsidR="001A5259" w:rsidRPr="007B379E">
              <w:rPr>
                <w:i/>
                <w:iCs/>
                <w:sz w:val="20"/>
                <w:lang w:val="en-US"/>
              </w:rPr>
              <w:t>procedure detailed in Resolution</w:t>
            </w:r>
            <w:r w:rsidR="00C82DDB" w:rsidRPr="007B379E">
              <w:rPr>
                <w:i/>
                <w:iCs/>
                <w:sz w:val="20"/>
                <w:lang w:val="en-US"/>
              </w:rPr>
              <w:t> </w:t>
            </w:r>
            <w:r w:rsidRPr="007B379E">
              <w:rPr>
                <w:i/>
                <w:iCs/>
                <w:sz w:val="20"/>
                <w:lang w:val="en-US"/>
              </w:rPr>
              <w:t>ITU-R 1.</w:t>
            </w:r>
          </w:p>
        </w:tc>
      </w:tr>
    </w:tbl>
    <w:p w:rsidR="00CB60A4" w:rsidRPr="007B379E" w:rsidRDefault="00CB60A4" w:rsidP="00CB60A4">
      <w:pPr>
        <w:spacing w:before="0"/>
        <w:jc w:val="center"/>
        <w:rPr>
          <w:sz w:val="22"/>
          <w:lang w:val="en-US"/>
        </w:rPr>
      </w:pPr>
    </w:p>
    <w:p w:rsidR="00CB60A4" w:rsidRPr="007B379E" w:rsidRDefault="00CB60A4" w:rsidP="00CB60A4">
      <w:pPr>
        <w:spacing w:before="0"/>
        <w:jc w:val="center"/>
        <w:rPr>
          <w:sz w:val="22"/>
          <w:lang w:val="en-US"/>
        </w:rPr>
      </w:pPr>
    </w:p>
    <w:p w:rsidR="00CB60A4" w:rsidRPr="007B379E" w:rsidRDefault="00CB60A4" w:rsidP="00CB60A4">
      <w:pPr>
        <w:spacing w:before="0"/>
        <w:jc w:val="right"/>
        <w:rPr>
          <w:i/>
          <w:iCs/>
          <w:sz w:val="20"/>
          <w:lang w:val="en-US"/>
        </w:rPr>
      </w:pPr>
      <w:r w:rsidRPr="007B379E">
        <w:rPr>
          <w:i/>
          <w:iCs/>
          <w:sz w:val="20"/>
          <w:lang w:val="en-US"/>
        </w:rPr>
        <w:t>Electronic Publication</w:t>
      </w:r>
    </w:p>
    <w:p w:rsidR="00CB60A4" w:rsidRPr="007B379E" w:rsidRDefault="00CB60A4" w:rsidP="005C0D3C">
      <w:pPr>
        <w:spacing w:before="0"/>
        <w:jc w:val="right"/>
        <w:rPr>
          <w:sz w:val="20"/>
          <w:lang w:val="en-US"/>
        </w:rPr>
      </w:pPr>
      <w:r w:rsidRPr="007B379E">
        <w:rPr>
          <w:sz w:val="20"/>
          <w:lang w:val="en-US"/>
        </w:rPr>
        <w:t>Geneva, 20</w:t>
      </w:r>
      <w:r w:rsidR="00C70104" w:rsidRPr="007B379E">
        <w:rPr>
          <w:sz w:val="20"/>
          <w:lang w:val="en-US"/>
        </w:rPr>
        <w:t>1</w:t>
      </w:r>
      <w:r w:rsidR="00B25217" w:rsidRPr="007B379E">
        <w:rPr>
          <w:sz w:val="20"/>
          <w:lang w:val="en-US"/>
        </w:rPr>
        <w:t>5</w:t>
      </w:r>
    </w:p>
    <w:p w:rsidR="00CB60A4" w:rsidRPr="007B379E" w:rsidRDefault="00CB60A4" w:rsidP="005C0D3C">
      <w:pPr>
        <w:jc w:val="center"/>
        <w:rPr>
          <w:sz w:val="20"/>
          <w:lang w:val="en-US"/>
        </w:rPr>
      </w:pPr>
      <w:r w:rsidRPr="007B379E">
        <w:rPr>
          <w:sz w:val="20"/>
          <w:lang w:val="en-US"/>
        </w:rPr>
        <w:sym w:font="Symbol" w:char="00E3"/>
      </w:r>
      <w:r w:rsidRPr="007B379E">
        <w:rPr>
          <w:sz w:val="20"/>
          <w:lang w:val="en-US"/>
        </w:rPr>
        <w:t xml:space="preserve"> ITU </w:t>
      </w:r>
      <w:bookmarkStart w:id="1" w:name="iiannee"/>
      <w:bookmarkEnd w:id="1"/>
      <w:r w:rsidRPr="007B379E">
        <w:rPr>
          <w:sz w:val="20"/>
          <w:lang w:val="en-US"/>
        </w:rPr>
        <w:t>20</w:t>
      </w:r>
      <w:r w:rsidR="00C70104" w:rsidRPr="007B379E">
        <w:rPr>
          <w:sz w:val="20"/>
          <w:lang w:val="en-US"/>
        </w:rPr>
        <w:t>1</w:t>
      </w:r>
      <w:r w:rsidR="00B25217" w:rsidRPr="007B379E">
        <w:rPr>
          <w:sz w:val="20"/>
          <w:lang w:val="en-US"/>
        </w:rPr>
        <w:t>5</w:t>
      </w:r>
    </w:p>
    <w:p w:rsidR="00CB60A4" w:rsidRPr="007B379E" w:rsidRDefault="00CB60A4" w:rsidP="00CB60A4">
      <w:pPr>
        <w:rPr>
          <w:sz w:val="18"/>
          <w:szCs w:val="18"/>
          <w:lang w:val="en-US"/>
        </w:rPr>
      </w:pPr>
      <w:r w:rsidRPr="007B379E">
        <w:rPr>
          <w:sz w:val="18"/>
          <w:szCs w:val="18"/>
          <w:lang w:val="en-US"/>
        </w:rPr>
        <w:t>All rights reserved. No part of this publication may be reproduced, by any means whatsoever, without written permission of ITU.</w:t>
      </w:r>
    </w:p>
    <w:p w:rsidR="00CB60A4" w:rsidRPr="007B379E"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RPr="007B379E">
          <w:pgSz w:w="11907" w:h="16834"/>
          <w:pgMar w:top="1418" w:right="1134" w:bottom="1134" w:left="1134" w:header="720" w:footer="482" w:gutter="0"/>
          <w:paperSrc w:first="15" w:other="15"/>
          <w:pgNumType w:fmt="lowerRoman" w:start="2"/>
          <w:cols w:space="720"/>
        </w:sectPr>
      </w:pPr>
    </w:p>
    <w:p w:rsidR="004B17AB" w:rsidRPr="007B379E" w:rsidRDefault="00934ED7" w:rsidP="004B17AB">
      <w:pPr>
        <w:pStyle w:val="RepNo"/>
        <w:spacing w:before="0"/>
        <w:rPr>
          <w:lang w:val="en-US"/>
        </w:rPr>
      </w:pPr>
      <w:bookmarkStart w:id="2" w:name="irecnoe"/>
      <w:bookmarkEnd w:id="2"/>
      <w:r w:rsidRPr="007B379E">
        <w:rPr>
          <w:lang w:val="en-US"/>
        </w:rPr>
        <w:lastRenderedPageBreak/>
        <w:t>R</w:t>
      </w:r>
      <w:r w:rsidR="008D3D8D" w:rsidRPr="007B379E">
        <w:rPr>
          <w:lang w:val="en-US"/>
        </w:rPr>
        <w:t>EPORT</w:t>
      </w:r>
      <w:r w:rsidRPr="007B379E">
        <w:rPr>
          <w:lang w:val="en-US"/>
        </w:rPr>
        <w:t xml:space="preserve">  </w:t>
      </w:r>
      <w:r w:rsidRPr="007B379E">
        <w:rPr>
          <w:rStyle w:val="href"/>
          <w:lang w:val="en-US"/>
        </w:rPr>
        <w:t xml:space="preserve">ITU-R  </w:t>
      </w:r>
      <w:r w:rsidR="002D77AF" w:rsidRPr="007B379E">
        <w:rPr>
          <w:rStyle w:val="href"/>
          <w:lang w:val="en-US"/>
        </w:rPr>
        <w:t>RA</w:t>
      </w:r>
      <w:r w:rsidR="008D3D8D" w:rsidRPr="007B379E">
        <w:rPr>
          <w:rStyle w:val="href"/>
          <w:lang w:val="en-US"/>
        </w:rPr>
        <w:t>.</w:t>
      </w:r>
      <w:r w:rsidR="004B17AB" w:rsidRPr="007B379E">
        <w:rPr>
          <w:rStyle w:val="href"/>
          <w:lang w:val="en-US"/>
        </w:rPr>
        <w:t>2332-0</w:t>
      </w:r>
      <w:r w:rsidR="00FD7508">
        <w:rPr>
          <w:rStyle w:val="FootnoteReference"/>
          <w:lang w:val="en-US"/>
        </w:rPr>
        <w:footnoteReference w:id="1"/>
      </w:r>
    </w:p>
    <w:p w:rsidR="004B17AB" w:rsidRPr="007B379E" w:rsidRDefault="007E340A" w:rsidP="007E340A">
      <w:pPr>
        <w:pStyle w:val="Reptitle"/>
        <w:rPr>
          <w:lang w:val="en-US"/>
        </w:rPr>
      </w:pPr>
      <w:r w:rsidRPr="007B379E">
        <w:rPr>
          <w:lang w:val="en-US"/>
        </w:rPr>
        <w:t xml:space="preserve">Compatibility </w:t>
      </w:r>
      <w:r w:rsidR="007B379E" w:rsidRPr="007B379E">
        <w:rPr>
          <w:lang w:val="en-US"/>
        </w:rPr>
        <w:t>and</w:t>
      </w:r>
      <w:r w:rsidRPr="007B379E">
        <w:rPr>
          <w:lang w:val="en-US"/>
        </w:rPr>
        <w:t xml:space="preserve"> sharing studies between the radio astronomy service and IMT systems in the frequency bands 608-614 MHz, 1 330-1 400 MHz, </w:t>
      </w:r>
      <w:r w:rsidRPr="007B379E">
        <w:rPr>
          <w:lang w:val="en-US"/>
        </w:rPr>
        <w:br/>
        <w:t xml:space="preserve">1 400-1 427 MHz, 1 610.6-1 613.8 MHz, 1 660-1 670 MHz, </w:t>
      </w:r>
      <w:r w:rsidRPr="007B379E">
        <w:rPr>
          <w:lang w:val="en-US"/>
        </w:rPr>
        <w:br/>
        <w:t>2 690-2 700 MHz, 4 800-4 990 MHz and 4 990-5 000 MHz</w:t>
      </w:r>
    </w:p>
    <w:p w:rsidR="00EC647F" w:rsidRPr="007B379E" w:rsidRDefault="00EC647F" w:rsidP="00955585">
      <w:pPr>
        <w:pStyle w:val="Heading10"/>
      </w:pPr>
      <w:r w:rsidRPr="007B379E">
        <w:t>(2014)</w:t>
      </w:r>
    </w:p>
    <w:p w:rsidR="004B17AB" w:rsidRPr="007B379E" w:rsidRDefault="004B17AB" w:rsidP="00EC647F">
      <w:pPr>
        <w:pStyle w:val="Heading1"/>
        <w:rPr>
          <w:lang w:val="en-US"/>
        </w:rPr>
      </w:pPr>
      <w:r w:rsidRPr="007B379E">
        <w:rPr>
          <w:lang w:val="en-US"/>
        </w:rPr>
        <w:t>1</w:t>
      </w:r>
      <w:r w:rsidRPr="007B379E">
        <w:rPr>
          <w:lang w:val="en-US"/>
        </w:rPr>
        <w:tab/>
        <w:t>Introduction and background</w:t>
      </w:r>
    </w:p>
    <w:p w:rsidR="004B17AB" w:rsidRPr="007B379E" w:rsidRDefault="004B17AB" w:rsidP="004B17AB">
      <w:pPr>
        <w:rPr>
          <w:lang w:val="en-US"/>
        </w:rPr>
      </w:pPr>
      <w:r w:rsidRPr="007B379E">
        <w:rPr>
          <w:lang w:val="en-US"/>
        </w:rPr>
        <w:t xml:space="preserve">The aim of WRC-15 agenda item 1.1 is to consider additional spectrum allocations to the mobile service on a primary basis and identification of additional frequency bands for International Mobile Telecommunications (IMT) and related regulatory provisions, to facilitate the development of terrestrial mobile broadband applications, in accordance with Resolution </w:t>
      </w:r>
      <w:r w:rsidRPr="007B379E">
        <w:rPr>
          <w:b/>
          <w:lang w:val="en-US"/>
        </w:rPr>
        <w:t>233 (WRC-12)</w:t>
      </w:r>
      <w:r w:rsidRPr="007B379E">
        <w:rPr>
          <w:lang w:val="en-US"/>
        </w:rPr>
        <w:t>. At present, the agenda item targets a number of frequency bands from ~410</w:t>
      </w:r>
      <w:r w:rsidRPr="007B379E">
        <w:rPr>
          <w:iCs/>
          <w:lang w:val="en-US"/>
        </w:rPr>
        <w:t> </w:t>
      </w:r>
      <w:r w:rsidRPr="007B379E">
        <w:rPr>
          <w:lang w:val="en-US"/>
        </w:rPr>
        <w:t>MHz up to ~6 GHz.</w:t>
      </w:r>
    </w:p>
    <w:p w:rsidR="004B17AB" w:rsidRPr="007B379E" w:rsidRDefault="004B17AB" w:rsidP="004B17AB">
      <w:pPr>
        <w:rPr>
          <w:b/>
          <w:lang w:val="en-US"/>
        </w:rPr>
      </w:pPr>
      <w:r w:rsidRPr="007B379E">
        <w:rPr>
          <w:lang w:val="en-US"/>
        </w:rPr>
        <w:t>As observations made by the radio astronomy service (RAS) are highly susceptible to detrimental interference from unwanted emissions by active services, it is necessary to determine the conditions under which they can be protected in accordance with the relevant ITU-R Recommendations, e.g. Recommendation ITU-R RA.769 on RAS protection criteria and Recommendation ITU-R RA.1513 on acceptable levels of RAS data loss. In particular, these studies should determine the separation distances between RAS antennas and IMT systems necessary to protect the RAS.</w:t>
      </w:r>
    </w:p>
    <w:p w:rsidR="004B17AB" w:rsidRPr="007B379E" w:rsidRDefault="004B17AB" w:rsidP="004B17AB">
      <w:pPr>
        <w:rPr>
          <w:szCs w:val="24"/>
          <w:lang w:val="en-US"/>
        </w:rPr>
      </w:pPr>
      <w:r w:rsidRPr="007B379E">
        <w:rPr>
          <w:lang w:val="en-US" w:eastAsia="zh-CN"/>
        </w:rPr>
        <w:t>Listed in Table 1 are the frequency bands where proposed IMT allocations may cause detrimental interference</w:t>
      </w:r>
      <w:r w:rsidRPr="007B379E">
        <w:rPr>
          <w:lang w:val="en-US" w:eastAsia="ja-JP"/>
        </w:rPr>
        <w:t xml:space="preserve"> to RAS observations</w:t>
      </w:r>
      <w:r w:rsidRPr="007B379E">
        <w:rPr>
          <w:lang w:val="en-US"/>
        </w:rPr>
        <w:t>.</w:t>
      </w:r>
    </w:p>
    <w:p w:rsidR="00EC647F" w:rsidRPr="007B379E" w:rsidRDefault="004B17AB" w:rsidP="00EC647F">
      <w:pPr>
        <w:rPr>
          <w:szCs w:val="24"/>
          <w:lang w:val="en-US"/>
        </w:rPr>
      </w:pPr>
      <w:r w:rsidRPr="007B379E">
        <w:rPr>
          <w:szCs w:val="24"/>
          <w:lang w:val="en-US"/>
        </w:rPr>
        <w:t>The results of compatibility and sharing studies concerning the RAS and IMT systems have been provided for the following nine RAS frequency bands: 608-614</w:t>
      </w:r>
      <w:r w:rsidRPr="007B379E">
        <w:rPr>
          <w:iCs/>
          <w:lang w:val="en-US"/>
        </w:rPr>
        <w:t> </w:t>
      </w:r>
      <w:r w:rsidRPr="007B379E">
        <w:rPr>
          <w:szCs w:val="24"/>
          <w:lang w:val="en-US"/>
        </w:rPr>
        <w:t>MHz, 1</w:t>
      </w:r>
      <w:r w:rsidRPr="007B379E">
        <w:rPr>
          <w:iCs/>
          <w:lang w:val="en-US"/>
        </w:rPr>
        <w:t> </w:t>
      </w:r>
      <w:r w:rsidRPr="007B379E">
        <w:rPr>
          <w:szCs w:val="24"/>
          <w:lang w:val="en-US"/>
        </w:rPr>
        <w:t>330</w:t>
      </w:r>
      <w:r w:rsidRPr="007B379E">
        <w:rPr>
          <w:szCs w:val="24"/>
          <w:lang w:val="en-US"/>
        </w:rPr>
        <w:noBreakHyphen/>
        <w:t>1</w:t>
      </w:r>
      <w:r w:rsidRPr="007B379E">
        <w:rPr>
          <w:iCs/>
          <w:lang w:val="en-US"/>
        </w:rPr>
        <w:t> </w:t>
      </w:r>
      <w:r w:rsidRPr="007B379E">
        <w:rPr>
          <w:szCs w:val="24"/>
          <w:lang w:val="en-US"/>
        </w:rPr>
        <w:t>400 MHz, 1</w:t>
      </w:r>
      <w:r w:rsidRPr="007B379E">
        <w:rPr>
          <w:iCs/>
          <w:lang w:val="en-US"/>
        </w:rPr>
        <w:t> </w:t>
      </w:r>
      <w:r w:rsidRPr="007B379E">
        <w:rPr>
          <w:szCs w:val="24"/>
          <w:lang w:val="en-US"/>
        </w:rPr>
        <w:t>400</w:t>
      </w:r>
      <w:r w:rsidRPr="007B379E">
        <w:rPr>
          <w:szCs w:val="24"/>
          <w:lang w:val="en-US"/>
        </w:rPr>
        <w:noBreakHyphen/>
        <w:t>1</w:t>
      </w:r>
      <w:r w:rsidRPr="007B379E">
        <w:rPr>
          <w:iCs/>
          <w:lang w:val="en-US"/>
        </w:rPr>
        <w:t> </w:t>
      </w:r>
      <w:r w:rsidRPr="007B379E">
        <w:rPr>
          <w:szCs w:val="24"/>
          <w:lang w:val="en-US"/>
        </w:rPr>
        <w:t>427</w:t>
      </w:r>
      <w:r w:rsidRPr="007B379E">
        <w:rPr>
          <w:iCs/>
          <w:lang w:val="en-US"/>
        </w:rPr>
        <w:t> </w:t>
      </w:r>
      <w:r w:rsidRPr="007B379E">
        <w:rPr>
          <w:szCs w:val="24"/>
          <w:lang w:val="en-US"/>
        </w:rPr>
        <w:t>MHz, 1</w:t>
      </w:r>
      <w:r w:rsidRPr="007B379E">
        <w:rPr>
          <w:iCs/>
          <w:lang w:val="en-US"/>
        </w:rPr>
        <w:t> </w:t>
      </w:r>
      <w:r w:rsidRPr="007B379E">
        <w:rPr>
          <w:szCs w:val="24"/>
          <w:lang w:val="en-US"/>
        </w:rPr>
        <w:t>610.6-1</w:t>
      </w:r>
      <w:r w:rsidRPr="007B379E">
        <w:rPr>
          <w:iCs/>
          <w:lang w:val="en-US"/>
        </w:rPr>
        <w:t> </w:t>
      </w:r>
      <w:r w:rsidRPr="007B379E">
        <w:rPr>
          <w:szCs w:val="24"/>
          <w:lang w:val="en-US"/>
        </w:rPr>
        <w:t>613.8</w:t>
      </w:r>
      <w:r w:rsidRPr="007B379E">
        <w:rPr>
          <w:iCs/>
          <w:lang w:val="en-US"/>
        </w:rPr>
        <w:t> </w:t>
      </w:r>
      <w:r w:rsidRPr="007B379E">
        <w:rPr>
          <w:szCs w:val="24"/>
          <w:lang w:val="en-US"/>
        </w:rPr>
        <w:t>MHz, 1</w:t>
      </w:r>
      <w:r w:rsidRPr="007B379E">
        <w:rPr>
          <w:iCs/>
          <w:lang w:val="en-US"/>
        </w:rPr>
        <w:t> </w:t>
      </w:r>
      <w:r w:rsidRPr="007B379E">
        <w:rPr>
          <w:szCs w:val="24"/>
          <w:lang w:val="en-US"/>
        </w:rPr>
        <w:t>660-1</w:t>
      </w:r>
      <w:r w:rsidRPr="007B379E">
        <w:rPr>
          <w:iCs/>
          <w:lang w:val="en-US"/>
        </w:rPr>
        <w:t> </w:t>
      </w:r>
      <w:r w:rsidRPr="007B379E">
        <w:rPr>
          <w:szCs w:val="24"/>
          <w:lang w:val="en-US"/>
        </w:rPr>
        <w:t>670</w:t>
      </w:r>
      <w:r w:rsidRPr="007B379E">
        <w:rPr>
          <w:iCs/>
          <w:lang w:val="en-US"/>
        </w:rPr>
        <w:t> </w:t>
      </w:r>
      <w:r w:rsidRPr="007B379E">
        <w:rPr>
          <w:szCs w:val="24"/>
          <w:lang w:val="en-US"/>
        </w:rPr>
        <w:t>MHz, 2</w:t>
      </w:r>
      <w:r w:rsidRPr="007B379E">
        <w:rPr>
          <w:iCs/>
          <w:lang w:val="en-US"/>
        </w:rPr>
        <w:t> </w:t>
      </w:r>
      <w:r w:rsidRPr="007B379E">
        <w:rPr>
          <w:szCs w:val="24"/>
          <w:lang w:val="en-US"/>
        </w:rPr>
        <w:t>690-2</w:t>
      </w:r>
      <w:r w:rsidRPr="007B379E">
        <w:rPr>
          <w:iCs/>
          <w:lang w:val="en-US"/>
        </w:rPr>
        <w:t> </w:t>
      </w:r>
      <w:r w:rsidRPr="007B379E">
        <w:rPr>
          <w:szCs w:val="24"/>
          <w:lang w:val="en-US"/>
        </w:rPr>
        <w:t>700</w:t>
      </w:r>
      <w:r w:rsidRPr="007B379E">
        <w:rPr>
          <w:iCs/>
          <w:lang w:val="en-US"/>
        </w:rPr>
        <w:t> </w:t>
      </w:r>
      <w:r w:rsidRPr="007B379E">
        <w:rPr>
          <w:szCs w:val="24"/>
          <w:lang w:val="en-US"/>
        </w:rPr>
        <w:t>MHz, 4</w:t>
      </w:r>
      <w:r w:rsidRPr="007B379E">
        <w:rPr>
          <w:iCs/>
          <w:lang w:val="en-US"/>
        </w:rPr>
        <w:t> </w:t>
      </w:r>
      <w:r w:rsidRPr="007B379E">
        <w:rPr>
          <w:szCs w:val="24"/>
          <w:lang w:val="en-US"/>
        </w:rPr>
        <w:t>800-4</w:t>
      </w:r>
      <w:r w:rsidRPr="007B379E">
        <w:rPr>
          <w:iCs/>
          <w:lang w:val="en-US"/>
        </w:rPr>
        <w:t> </w:t>
      </w:r>
      <w:r w:rsidRPr="007B379E">
        <w:rPr>
          <w:szCs w:val="24"/>
          <w:lang w:val="en-US"/>
        </w:rPr>
        <w:t>990</w:t>
      </w:r>
      <w:r w:rsidRPr="007B379E">
        <w:rPr>
          <w:iCs/>
          <w:lang w:val="en-US"/>
        </w:rPr>
        <w:t> </w:t>
      </w:r>
      <w:r w:rsidRPr="007B379E">
        <w:rPr>
          <w:szCs w:val="24"/>
          <w:lang w:val="en-US"/>
        </w:rPr>
        <w:t>MHz, 4</w:t>
      </w:r>
      <w:r w:rsidRPr="007B379E">
        <w:rPr>
          <w:iCs/>
          <w:lang w:val="en-US"/>
        </w:rPr>
        <w:t> </w:t>
      </w:r>
      <w:r w:rsidRPr="007B379E">
        <w:rPr>
          <w:szCs w:val="24"/>
          <w:lang w:val="en-US"/>
        </w:rPr>
        <w:t>950-4</w:t>
      </w:r>
      <w:r w:rsidRPr="007B379E">
        <w:rPr>
          <w:iCs/>
          <w:lang w:val="en-US"/>
        </w:rPr>
        <w:t> </w:t>
      </w:r>
      <w:r w:rsidRPr="007B379E">
        <w:rPr>
          <w:szCs w:val="24"/>
          <w:lang w:val="en-US"/>
        </w:rPr>
        <w:t>990 MHz and 4</w:t>
      </w:r>
      <w:r w:rsidRPr="007B379E">
        <w:rPr>
          <w:iCs/>
          <w:lang w:val="en-US"/>
        </w:rPr>
        <w:t> </w:t>
      </w:r>
      <w:r w:rsidRPr="007B379E">
        <w:rPr>
          <w:szCs w:val="24"/>
          <w:lang w:val="en-US"/>
        </w:rPr>
        <w:t>990-5</w:t>
      </w:r>
      <w:r w:rsidRPr="007B379E">
        <w:rPr>
          <w:iCs/>
          <w:lang w:val="en-US"/>
        </w:rPr>
        <w:t> </w:t>
      </w:r>
      <w:r w:rsidRPr="007B379E">
        <w:rPr>
          <w:szCs w:val="24"/>
          <w:lang w:val="en-US"/>
        </w:rPr>
        <w:t>000</w:t>
      </w:r>
      <w:r w:rsidRPr="007B379E">
        <w:rPr>
          <w:iCs/>
          <w:lang w:val="en-US"/>
        </w:rPr>
        <w:t> </w:t>
      </w:r>
      <w:r w:rsidRPr="007B379E">
        <w:rPr>
          <w:szCs w:val="24"/>
          <w:lang w:val="en-US"/>
        </w:rPr>
        <w:t>MHz – see Table 1 for a summary of these RAS bands and the relevant potential IMT frequency bands involved.</w:t>
      </w:r>
    </w:p>
    <w:p w:rsidR="004B17AB" w:rsidRPr="007B379E" w:rsidRDefault="004B17AB" w:rsidP="00EC647F">
      <w:pPr>
        <w:rPr>
          <w:lang w:val="en-US"/>
        </w:rPr>
      </w:pPr>
      <w:r w:rsidRPr="007B379E">
        <w:rPr>
          <w:lang w:val="en-US"/>
        </w:rPr>
        <w:t>For the frequency band 1 400-1 427</w:t>
      </w:r>
      <w:r w:rsidRPr="007B379E">
        <w:rPr>
          <w:iCs/>
          <w:lang w:val="en-US"/>
        </w:rPr>
        <w:t> </w:t>
      </w:r>
      <w:r w:rsidRPr="007B379E">
        <w:rPr>
          <w:lang w:val="en-US"/>
        </w:rPr>
        <w:t xml:space="preserve">MHz three independent compatibility studies were received. Based on the major differences in the assumptions made, they have been divided into two cases: </w:t>
      </w:r>
    </w:p>
    <w:p w:rsidR="004B17AB" w:rsidRPr="007B379E" w:rsidRDefault="004B17AB" w:rsidP="004B17AB">
      <w:pPr>
        <w:pStyle w:val="enumlev1"/>
        <w:rPr>
          <w:lang w:val="en-US"/>
        </w:rPr>
      </w:pPr>
      <w:r w:rsidRPr="007B379E">
        <w:rPr>
          <w:lang w:val="en-US"/>
        </w:rPr>
        <w:t>–</w:t>
      </w:r>
      <w:r w:rsidRPr="007B379E">
        <w:rPr>
          <w:lang w:val="en-US"/>
        </w:rPr>
        <w:tab/>
        <w:t>Case A concerns studies in which the assumed unwanted emission levels are linked directly to those considered in the on-going studies on the protection of the EESS (passive) (see Report ITU-R RS.2336), where an generic flat terrain profile is used in Case A-1 and detailed terrain maps in Case A-2.</w:t>
      </w:r>
    </w:p>
    <w:p w:rsidR="004B17AB" w:rsidRPr="007B379E" w:rsidRDefault="004B17AB" w:rsidP="004B17AB">
      <w:pPr>
        <w:pStyle w:val="enumlev1"/>
        <w:rPr>
          <w:lang w:val="en-US"/>
        </w:rPr>
      </w:pPr>
      <w:r w:rsidRPr="007B379E">
        <w:rPr>
          <w:lang w:val="en-US"/>
        </w:rPr>
        <w:t>–</w:t>
      </w:r>
      <w:r w:rsidRPr="007B379E">
        <w:rPr>
          <w:lang w:val="en-US"/>
        </w:rPr>
        <w:tab/>
        <w:t>Whereas in Case B measured unwanted emission levels were used of existing IMT equipment and the use of a guard band was assumed.</w:t>
      </w:r>
    </w:p>
    <w:p w:rsidR="004B17AB" w:rsidRPr="007B379E" w:rsidRDefault="004B17AB" w:rsidP="004B17AB">
      <w:pPr>
        <w:spacing w:after="120"/>
        <w:rPr>
          <w:lang w:val="en-US"/>
        </w:rPr>
      </w:pPr>
      <w:r w:rsidRPr="007B379E">
        <w:rPr>
          <w:lang w:val="en-US"/>
        </w:rPr>
        <w:t>Of date, the studies for the other bands were all made under Case A-1 assumptions.</w:t>
      </w:r>
    </w:p>
    <w:p w:rsidR="00EC647F" w:rsidRPr="007B379E" w:rsidRDefault="00EC647F">
      <w:pPr>
        <w:tabs>
          <w:tab w:val="clear" w:pos="794"/>
          <w:tab w:val="clear" w:pos="1191"/>
          <w:tab w:val="clear" w:pos="1588"/>
          <w:tab w:val="clear" w:pos="1985"/>
        </w:tabs>
        <w:overflowPunct/>
        <w:autoSpaceDE/>
        <w:autoSpaceDN/>
        <w:adjustRightInd/>
        <w:spacing w:before="0"/>
        <w:jc w:val="left"/>
        <w:textAlignment w:val="auto"/>
        <w:rPr>
          <w:lang w:val="en-US"/>
        </w:rPr>
      </w:pPr>
      <w:r w:rsidRPr="007B379E">
        <w:rPr>
          <w:lang w:val="en-US"/>
        </w:rPr>
        <w:br w:type="page"/>
      </w:r>
    </w:p>
    <w:p w:rsidR="004B17AB" w:rsidRPr="007B379E" w:rsidRDefault="004B17AB" w:rsidP="0013442A">
      <w:pPr>
        <w:pStyle w:val="TableNo"/>
        <w:rPr>
          <w:lang w:val="en-US"/>
        </w:rPr>
      </w:pPr>
      <w:r w:rsidRPr="007B379E">
        <w:rPr>
          <w:lang w:val="en-US"/>
        </w:rPr>
        <w:lastRenderedPageBreak/>
        <w:t>T</w:t>
      </w:r>
      <w:r w:rsidR="0013442A" w:rsidRPr="007B379E">
        <w:rPr>
          <w:lang w:val="en-US"/>
        </w:rPr>
        <w:t>ABLE</w:t>
      </w:r>
      <w:r w:rsidRPr="007B379E">
        <w:rPr>
          <w:lang w:val="en-US"/>
        </w:rPr>
        <w:t xml:space="preserve"> 1</w:t>
      </w:r>
    </w:p>
    <w:p w:rsidR="004B17AB" w:rsidRPr="007B379E" w:rsidRDefault="004B17AB" w:rsidP="004B17AB">
      <w:pPr>
        <w:pStyle w:val="Tabletitle"/>
        <w:rPr>
          <w:lang w:val="en-US"/>
        </w:rPr>
      </w:pPr>
      <w:r w:rsidRPr="007B379E">
        <w:rPr>
          <w:lang w:val="en-US"/>
        </w:rPr>
        <w:t>Bands for which RAS-IMT compatibility or sharing studies have been submitted</w:t>
      </w:r>
    </w:p>
    <w:tbl>
      <w:tblPr>
        <w:tblW w:w="9639" w:type="dxa"/>
        <w:tblInd w:w="-318" w:type="dxa"/>
        <w:tblBorders>
          <w:insideH w:val="single" w:sz="4" w:space="0" w:color="auto"/>
          <w:insideV w:val="single" w:sz="4" w:space="0" w:color="auto"/>
        </w:tblBorders>
        <w:tblLayout w:type="fixed"/>
        <w:tblLook w:val="04A0" w:firstRow="1" w:lastRow="0" w:firstColumn="1" w:lastColumn="0" w:noHBand="0" w:noVBand="1"/>
      </w:tblPr>
      <w:tblGrid>
        <w:gridCol w:w="2163"/>
        <w:gridCol w:w="1759"/>
        <w:gridCol w:w="953"/>
        <w:gridCol w:w="2296"/>
        <w:gridCol w:w="2468"/>
      </w:tblGrid>
      <w:tr w:rsidR="004B17AB" w:rsidRPr="007B379E" w:rsidTr="00B75740">
        <w:tc>
          <w:tcPr>
            <w:tcW w:w="2163" w:type="dxa"/>
            <w:tcBorders>
              <w:top w:val="single" w:sz="4" w:space="0" w:color="auto"/>
              <w:left w:val="single" w:sz="4" w:space="0" w:color="auto"/>
              <w:bottom w:val="single" w:sz="4" w:space="0" w:color="auto"/>
            </w:tcBorders>
            <w:shd w:val="clear" w:color="auto" w:fill="auto"/>
            <w:vAlign w:val="center"/>
          </w:tcPr>
          <w:p w:rsidR="004B17AB" w:rsidRPr="007B379E" w:rsidRDefault="004B17AB" w:rsidP="004361DE">
            <w:pPr>
              <w:pStyle w:val="Tablehead"/>
              <w:spacing w:before="120" w:after="120"/>
              <w:rPr>
                <w:lang w:val="en-US"/>
              </w:rPr>
            </w:pPr>
            <w:r w:rsidRPr="007B379E">
              <w:rPr>
                <w:lang w:val="en-US"/>
              </w:rPr>
              <w:t>RAS frequency band</w:t>
            </w:r>
          </w:p>
        </w:tc>
        <w:tc>
          <w:tcPr>
            <w:tcW w:w="1759" w:type="dxa"/>
            <w:tcBorders>
              <w:top w:val="single" w:sz="4" w:space="0" w:color="auto"/>
              <w:bottom w:val="single" w:sz="4" w:space="0" w:color="auto"/>
            </w:tcBorders>
            <w:shd w:val="clear" w:color="auto" w:fill="auto"/>
            <w:vAlign w:val="center"/>
          </w:tcPr>
          <w:p w:rsidR="004B17AB" w:rsidRPr="007B379E" w:rsidRDefault="004B17AB" w:rsidP="004361DE">
            <w:pPr>
              <w:pStyle w:val="Tablehead"/>
              <w:spacing w:before="120" w:after="120"/>
              <w:rPr>
                <w:lang w:val="en-US"/>
              </w:rPr>
            </w:pPr>
            <w:r w:rsidRPr="007B379E">
              <w:rPr>
                <w:lang w:val="en-US"/>
              </w:rPr>
              <w:t>RAS status</w:t>
            </w:r>
          </w:p>
        </w:tc>
        <w:tc>
          <w:tcPr>
            <w:tcW w:w="953" w:type="dxa"/>
            <w:tcBorders>
              <w:top w:val="single" w:sz="4" w:space="0" w:color="auto"/>
              <w:bottom w:val="single" w:sz="4" w:space="0" w:color="auto"/>
            </w:tcBorders>
            <w:shd w:val="clear" w:color="auto" w:fill="auto"/>
            <w:vAlign w:val="center"/>
          </w:tcPr>
          <w:p w:rsidR="004B17AB" w:rsidRPr="007B379E" w:rsidRDefault="004B17AB" w:rsidP="004361DE">
            <w:pPr>
              <w:pStyle w:val="Tablehead"/>
              <w:spacing w:before="120" w:after="120"/>
              <w:rPr>
                <w:lang w:val="en-US"/>
              </w:rPr>
            </w:pPr>
            <w:r w:rsidRPr="007B379E">
              <w:rPr>
                <w:lang w:val="en-US"/>
              </w:rPr>
              <w:t>RR No.</w:t>
            </w:r>
          </w:p>
        </w:tc>
        <w:tc>
          <w:tcPr>
            <w:tcW w:w="2296" w:type="dxa"/>
            <w:tcBorders>
              <w:top w:val="single" w:sz="4" w:space="0" w:color="auto"/>
              <w:bottom w:val="single" w:sz="4" w:space="0" w:color="auto"/>
            </w:tcBorders>
            <w:shd w:val="clear" w:color="auto" w:fill="auto"/>
            <w:vAlign w:val="center"/>
          </w:tcPr>
          <w:p w:rsidR="004B17AB" w:rsidRPr="007B379E" w:rsidRDefault="004B17AB" w:rsidP="004361DE">
            <w:pPr>
              <w:pStyle w:val="Tablehead"/>
              <w:spacing w:before="120" w:after="120"/>
              <w:rPr>
                <w:lang w:val="en-US"/>
              </w:rPr>
            </w:pPr>
            <w:r w:rsidRPr="007B379E">
              <w:rPr>
                <w:lang w:val="en-US"/>
              </w:rPr>
              <w:t>RAS use</w:t>
            </w:r>
          </w:p>
        </w:tc>
        <w:tc>
          <w:tcPr>
            <w:tcW w:w="2468" w:type="dxa"/>
            <w:tcBorders>
              <w:top w:val="single" w:sz="4" w:space="0" w:color="auto"/>
              <w:bottom w:val="single" w:sz="4" w:space="0" w:color="auto"/>
              <w:right w:val="single" w:sz="4" w:space="0" w:color="auto"/>
            </w:tcBorders>
            <w:shd w:val="clear" w:color="auto" w:fill="auto"/>
            <w:vAlign w:val="center"/>
          </w:tcPr>
          <w:p w:rsidR="004B17AB" w:rsidRPr="007B379E" w:rsidRDefault="004B17AB" w:rsidP="004361DE">
            <w:pPr>
              <w:pStyle w:val="Tablehead"/>
              <w:spacing w:before="120" w:after="120"/>
              <w:rPr>
                <w:lang w:val="en-US"/>
              </w:rPr>
            </w:pPr>
            <w:r w:rsidRPr="007B379E">
              <w:rPr>
                <w:lang w:val="en-US"/>
              </w:rPr>
              <w:t>Potential IMT proposal</w:t>
            </w:r>
          </w:p>
        </w:tc>
      </w:tr>
      <w:tr w:rsidR="004B17AB" w:rsidRPr="007B379E" w:rsidTr="00B75740">
        <w:tc>
          <w:tcPr>
            <w:tcW w:w="2163" w:type="dxa"/>
            <w:tcBorders>
              <w:top w:val="single" w:sz="4" w:space="0" w:color="auto"/>
              <w:left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608-614 MHz</w:t>
            </w:r>
          </w:p>
        </w:tc>
        <w:tc>
          <w:tcPr>
            <w:tcW w:w="1759" w:type="dxa"/>
            <w:tcBorders>
              <w:top w:val="single" w:sz="4" w:space="0" w:color="auto"/>
              <w:bottom w:val="single" w:sz="4" w:space="0" w:color="auto"/>
            </w:tcBorders>
            <w:shd w:val="clear" w:color="auto" w:fill="auto"/>
            <w:tcMar>
              <w:left w:w="14" w:type="dxa"/>
              <w:right w:w="14" w:type="dxa"/>
            </w:tcMar>
          </w:tcPr>
          <w:p w:rsidR="004B17AB" w:rsidRPr="007B379E" w:rsidRDefault="004B17AB" w:rsidP="004361DE">
            <w:pPr>
              <w:pStyle w:val="Tabletext"/>
              <w:spacing w:before="0" w:after="0"/>
              <w:jc w:val="center"/>
              <w:rPr>
                <w:lang w:val="en-US"/>
              </w:rPr>
            </w:pPr>
            <w:r w:rsidRPr="007B379E">
              <w:rPr>
                <w:lang w:val="en-US"/>
              </w:rPr>
              <w:t>Secondary; primary in Region 2 and some countries in Regions 1 and 3</w:t>
            </w:r>
          </w:p>
        </w:tc>
        <w:tc>
          <w:tcPr>
            <w:tcW w:w="953"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b/>
                <w:bCs/>
                <w:lang w:val="en-US"/>
              </w:rPr>
            </w:pPr>
            <w:r w:rsidRPr="007B379E">
              <w:rPr>
                <w:b/>
                <w:bCs/>
                <w:lang w:val="en-US"/>
              </w:rPr>
              <w:t>5.149 5.304 5.305 5.306 5.307</w:t>
            </w:r>
          </w:p>
        </w:tc>
        <w:tc>
          <w:tcPr>
            <w:tcW w:w="2296"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Broadband, VLBI</w:t>
            </w:r>
          </w:p>
        </w:tc>
        <w:tc>
          <w:tcPr>
            <w:tcW w:w="2468" w:type="dxa"/>
            <w:tcBorders>
              <w:top w:val="single" w:sz="4" w:space="0" w:color="auto"/>
              <w:bottom w:val="single" w:sz="4" w:space="0" w:color="auto"/>
              <w:right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In band sharing or adjacent</w:t>
            </w:r>
          </w:p>
        </w:tc>
      </w:tr>
      <w:tr w:rsidR="004B17AB" w:rsidRPr="007B379E" w:rsidTr="00B75740">
        <w:tc>
          <w:tcPr>
            <w:tcW w:w="2163" w:type="dxa"/>
            <w:tcBorders>
              <w:top w:val="single" w:sz="4" w:space="0" w:color="auto"/>
              <w:left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1 330-1 400 MHz</w:t>
            </w:r>
          </w:p>
        </w:tc>
        <w:tc>
          <w:tcPr>
            <w:tcW w:w="1759"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Secondary</w:t>
            </w:r>
          </w:p>
        </w:tc>
        <w:tc>
          <w:tcPr>
            <w:tcW w:w="953"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b/>
                <w:bCs/>
                <w:lang w:val="en-US"/>
              </w:rPr>
            </w:pPr>
            <w:r w:rsidRPr="007B379E">
              <w:rPr>
                <w:b/>
                <w:bCs/>
                <w:lang w:val="en-US"/>
              </w:rPr>
              <w:t>5.149</w:t>
            </w:r>
          </w:p>
        </w:tc>
        <w:tc>
          <w:tcPr>
            <w:tcW w:w="2296"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Broadband, narrowband, VLBI</w:t>
            </w:r>
          </w:p>
        </w:tc>
        <w:tc>
          <w:tcPr>
            <w:tcW w:w="2468" w:type="dxa"/>
            <w:tcBorders>
              <w:top w:val="single" w:sz="4" w:space="0" w:color="auto"/>
              <w:bottom w:val="single" w:sz="4" w:space="0" w:color="auto"/>
              <w:right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In band sharing</w:t>
            </w:r>
          </w:p>
        </w:tc>
      </w:tr>
      <w:tr w:rsidR="004B17AB" w:rsidRPr="007B379E" w:rsidTr="00B75740">
        <w:tc>
          <w:tcPr>
            <w:tcW w:w="2163" w:type="dxa"/>
            <w:tcBorders>
              <w:top w:val="single" w:sz="4" w:space="0" w:color="auto"/>
              <w:left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bCs/>
                <w:lang w:val="en-US"/>
              </w:rPr>
            </w:pPr>
            <w:r w:rsidRPr="007B379E">
              <w:rPr>
                <w:bCs/>
                <w:lang w:val="en-US"/>
              </w:rPr>
              <w:t>1 400-1 427 MHz</w:t>
            </w:r>
          </w:p>
        </w:tc>
        <w:tc>
          <w:tcPr>
            <w:tcW w:w="1759"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bCs/>
                <w:lang w:val="en-US"/>
              </w:rPr>
            </w:pPr>
            <w:r w:rsidRPr="007B379E">
              <w:rPr>
                <w:bCs/>
                <w:lang w:val="en-US"/>
              </w:rPr>
              <w:t>Primary</w:t>
            </w:r>
          </w:p>
        </w:tc>
        <w:tc>
          <w:tcPr>
            <w:tcW w:w="953"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b/>
                <w:bCs/>
                <w:lang w:val="en-US"/>
              </w:rPr>
            </w:pPr>
            <w:r w:rsidRPr="007B379E">
              <w:rPr>
                <w:b/>
                <w:bCs/>
                <w:lang w:val="en-US"/>
              </w:rPr>
              <w:t>5.340</w:t>
            </w:r>
          </w:p>
        </w:tc>
        <w:tc>
          <w:tcPr>
            <w:tcW w:w="2296"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Broadband, narrowband, VLBI (e.g. neutral hydrogen line)</w:t>
            </w:r>
          </w:p>
        </w:tc>
        <w:tc>
          <w:tcPr>
            <w:tcW w:w="2468" w:type="dxa"/>
            <w:tcBorders>
              <w:top w:val="single" w:sz="4" w:space="0" w:color="auto"/>
              <w:bottom w:val="single" w:sz="4" w:space="0" w:color="auto"/>
              <w:right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Adjacent (both sides)</w:t>
            </w:r>
          </w:p>
        </w:tc>
      </w:tr>
      <w:tr w:rsidR="004B17AB" w:rsidRPr="007B379E" w:rsidTr="00B75740">
        <w:tc>
          <w:tcPr>
            <w:tcW w:w="2163" w:type="dxa"/>
            <w:tcBorders>
              <w:top w:val="single" w:sz="4" w:space="0" w:color="auto"/>
              <w:left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bCs/>
                <w:lang w:val="en-US"/>
              </w:rPr>
            </w:pPr>
            <w:r w:rsidRPr="007B379E">
              <w:rPr>
                <w:bCs/>
                <w:lang w:val="en-US"/>
              </w:rPr>
              <w:t>1 610.6-1 613.8 MHz</w:t>
            </w:r>
          </w:p>
        </w:tc>
        <w:tc>
          <w:tcPr>
            <w:tcW w:w="1759"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bCs/>
                <w:lang w:val="en-US"/>
              </w:rPr>
            </w:pPr>
            <w:r w:rsidRPr="007B379E">
              <w:rPr>
                <w:bCs/>
                <w:lang w:val="en-US"/>
              </w:rPr>
              <w:t>Primary</w:t>
            </w:r>
          </w:p>
        </w:tc>
        <w:tc>
          <w:tcPr>
            <w:tcW w:w="953"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b/>
                <w:bCs/>
                <w:lang w:val="en-US"/>
              </w:rPr>
            </w:pPr>
            <w:r w:rsidRPr="007B379E">
              <w:rPr>
                <w:b/>
                <w:bCs/>
                <w:lang w:val="en-US"/>
              </w:rPr>
              <w:t>5.149</w:t>
            </w:r>
          </w:p>
        </w:tc>
        <w:tc>
          <w:tcPr>
            <w:tcW w:w="2296"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Narrowband, VLBI</w:t>
            </w:r>
            <w:r w:rsidRPr="007B379E">
              <w:rPr>
                <w:lang w:val="en-US"/>
              </w:rPr>
              <w:br/>
              <w:t>(e.g. Hydroxyl line)</w:t>
            </w:r>
          </w:p>
        </w:tc>
        <w:tc>
          <w:tcPr>
            <w:tcW w:w="2468" w:type="dxa"/>
            <w:tcBorders>
              <w:top w:val="single" w:sz="4" w:space="0" w:color="auto"/>
              <w:bottom w:val="single" w:sz="4" w:space="0" w:color="auto"/>
              <w:right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 xml:space="preserve">Nearby </w:t>
            </w:r>
            <w:r w:rsidRPr="007B379E">
              <w:rPr>
                <w:lang w:val="en-US"/>
              </w:rPr>
              <w:br/>
              <w:t>(below 1 525 MHz)</w:t>
            </w:r>
          </w:p>
        </w:tc>
      </w:tr>
      <w:tr w:rsidR="004B17AB" w:rsidRPr="007B379E" w:rsidTr="00B75740">
        <w:tc>
          <w:tcPr>
            <w:tcW w:w="2163" w:type="dxa"/>
            <w:tcBorders>
              <w:top w:val="single" w:sz="4" w:space="0" w:color="auto"/>
              <w:left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bCs/>
                <w:lang w:val="en-US"/>
              </w:rPr>
            </w:pPr>
            <w:r w:rsidRPr="007B379E">
              <w:rPr>
                <w:bCs/>
                <w:lang w:val="en-US"/>
              </w:rPr>
              <w:t>1 660-1 670 MHz</w:t>
            </w:r>
          </w:p>
        </w:tc>
        <w:tc>
          <w:tcPr>
            <w:tcW w:w="1759"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bCs/>
                <w:lang w:val="en-US"/>
              </w:rPr>
            </w:pPr>
            <w:r w:rsidRPr="007B379E">
              <w:rPr>
                <w:bCs/>
                <w:lang w:val="en-US"/>
              </w:rPr>
              <w:t>Primary</w:t>
            </w:r>
          </w:p>
        </w:tc>
        <w:tc>
          <w:tcPr>
            <w:tcW w:w="953"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b/>
                <w:bCs/>
                <w:lang w:val="en-US"/>
              </w:rPr>
            </w:pPr>
            <w:r w:rsidRPr="007B379E">
              <w:rPr>
                <w:b/>
                <w:bCs/>
                <w:lang w:val="en-US"/>
              </w:rPr>
              <w:t>5.149</w:t>
            </w:r>
          </w:p>
        </w:tc>
        <w:tc>
          <w:tcPr>
            <w:tcW w:w="2296"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Broadband, narrowband, VLBI</w:t>
            </w:r>
            <w:r w:rsidRPr="007B379E">
              <w:rPr>
                <w:lang w:val="en-US"/>
              </w:rPr>
              <w:br/>
              <w:t>(e.g. Hydroxyl lines)</w:t>
            </w:r>
          </w:p>
        </w:tc>
        <w:tc>
          <w:tcPr>
            <w:tcW w:w="2468" w:type="dxa"/>
            <w:tcBorders>
              <w:top w:val="single" w:sz="4" w:space="0" w:color="auto"/>
              <w:bottom w:val="single" w:sz="4" w:space="0" w:color="auto"/>
              <w:right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 xml:space="preserve">Nearby </w:t>
            </w:r>
            <w:r w:rsidRPr="007B379E">
              <w:rPr>
                <w:lang w:val="en-US"/>
              </w:rPr>
              <w:br/>
              <w:t>(below 1 525 MHz)</w:t>
            </w:r>
          </w:p>
        </w:tc>
      </w:tr>
      <w:tr w:rsidR="004B17AB" w:rsidRPr="007B379E" w:rsidTr="00B75740">
        <w:tc>
          <w:tcPr>
            <w:tcW w:w="2163" w:type="dxa"/>
            <w:tcBorders>
              <w:top w:val="single" w:sz="4" w:space="0" w:color="auto"/>
              <w:left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bCs/>
                <w:lang w:val="en-US"/>
              </w:rPr>
            </w:pPr>
            <w:r w:rsidRPr="007B379E">
              <w:rPr>
                <w:bCs/>
                <w:lang w:val="en-US"/>
              </w:rPr>
              <w:t>2 690-2 700 MHz</w:t>
            </w:r>
          </w:p>
        </w:tc>
        <w:tc>
          <w:tcPr>
            <w:tcW w:w="1759"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bCs/>
                <w:lang w:val="en-US"/>
              </w:rPr>
            </w:pPr>
            <w:r w:rsidRPr="007B379E">
              <w:rPr>
                <w:bCs/>
                <w:lang w:val="en-US"/>
              </w:rPr>
              <w:t>Primary</w:t>
            </w:r>
          </w:p>
        </w:tc>
        <w:tc>
          <w:tcPr>
            <w:tcW w:w="953"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b/>
                <w:bCs/>
                <w:lang w:val="en-US"/>
              </w:rPr>
            </w:pPr>
            <w:r w:rsidRPr="007B379E">
              <w:rPr>
                <w:b/>
                <w:bCs/>
                <w:lang w:val="en-US"/>
              </w:rPr>
              <w:t>5.340</w:t>
            </w:r>
          </w:p>
        </w:tc>
        <w:tc>
          <w:tcPr>
            <w:tcW w:w="2296"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Broadband, VLBI; also, RAS techniques used by SRS</w:t>
            </w:r>
          </w:p>
        </w:tc>
        <w:tc>
          <w:tcPr>
            <w:tcW w:w="2468" w:type="dxa"/>
            <w:tcBorders>
              <w:top w:val="single" w:sz="4" w:space="0" w:color="auto"/>
              <w:bottom w:val="single" w:sz="4" w:space="0" w:color="auto"/>
              <w:right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 xml:space="preserve">Adjacent </w:t>
            </w:r>
            <w:r w:rsidRPr="007B379E">
              <w:rPr>
                <w:lang w:val="en-US"/>
              </w:rPr>
              <w:br/>
              <w:t>(above 2 700 MHz)</w:t>
            </w:r>
          </w:p>
        </w:tc>
      </w:tr>
      <w:tr w:rsidR="004B17AB" w:rsidRPr="007B379E" w:rsidTr="00B75740">
        <w:tc>
          <w:tcPr>
            <w:tcW w:w="2163" w:type="dxa"/>
            <w:tcBorders>
              <w:top w:val="single" w:sz="4" w:space="0" w:color="auto"/>
              <w:left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4 800-4 950 MHz</w:t>
            </w:r>
          </w:p>
        </w:tc>
        <w:tc>
          <w:tcPr>
            <w:tcW w:w="1759"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Secondary</w:t>
            </w:r>
          </w:p>
        </w:tc>
        <w:tc>
          <w:tcPr>
            <w:tcW w:w="953"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b/>
                <w:bCs/>
                <w:lang w:val="en-US"/>
              </w:rPr>
            </w:pPr>
            <w:r w:rsidRPr="007B379E">
              <w:rPr>
                <w:b/>
                <w:bCs/>
                <w:lang w:val="en-US"/>
              </w:rPr>
              <w:t>5.149</w:t>
            </w:r>
          </w:p>
        </w:tc>
        <w:tc>
          <w:tcPr>
            <w:tcW w:w="2296"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Broadband, narrowband, VLBI</w:t>
            </w:r>
          </w:p>
        </w:tc>
        <w:tc>
          <w:tcPr>
            <w:tcW w:w="2468" w:type="dxa"/>
            <w:tcBorders>
              <w:top w:val="single" w:sz="4" w:space="0" w:color="auto"/>
              <w:bottom w:val="single" w:sz="4" w:space="0" w:color="auto"/>
              <w:right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In band sharing or nearby (above 5 350 MHz)</w:t>
            </w:r>
          </w:p>
        </w:tc>
      </w:tr>
      <w:tr w:rsidR="004B17AB" w:rsidRPr="007B379E" w:rsidTr="009249C7">
        <w:tc>
          <w:tcPr>
            <w:tcW w:w="2163" w:type="dxa"/>
            <w:tcBorders>
              <w:top w:val="single" w:sz="4" w:space="0" w:color="auto"/>
              <w:left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4 950-4 990 MHz</w:t>
            </w:r>
          </w:p>
        </w:tc>
        <w:tc>
          <w:tcPr>
            <w:tcW w:w="1759" w:type="dxa"/>
            <w:tcBorders>
              <w:top w:val="single" w:sz="4" w:space="0" w:color="auto"/>
              <w:bottom w:val="single" w:sz="4" w:space="0" w:color="auto"/>
            </w:tcBorders>
            <w:shd w:val="clear" w:color="auto" w:fill="auto"/>
            <w:tcMar>
              <w:left w:w="14" w:type="dxa"/>
              <w:right w:w="14" w:type="dxa"/>
            </w:tcMar>
          </w:tcPr>
          <w:p w:rsidR="004B17AB" w:rsidRPr="007B379E" w:rsidRDefault="004B17AB" w:rsidP="004361DE">
            <w:pPr>
              <w:pStyle w:val="Tabletext"/>
              <w:spacing w:before="0" w:after="0"/>
              <w:jc w:val="center"/>
              <w:rPr>
                <w:lang w:val="en-US"/>
              </w:rPr>
            </w:pPr>
            <w:r w:rsidRPr="007B379E">
              <w:rPr>
                <w:lang w:val="en-US"/>
              </w:rPr>
              <w:t>Secondary, primary in some countries in Regions 2 and 3</w:t>
            </w:r>
          </w:p>
        </w:tc>
        <w:tc>
          <w:tcPr>
            <w:tcW w:w="953"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b/>
                <w:bCs/>
                <w:lang w:val="en-US"/>
              </w:rPr>
            </w:pPr>
            <w:r w:rsidRPr="007B379E">
              <w:rPr>
                <w:b/>
                <w:bCs/>
                <w:lang w:val="en-US"/>
              </w:rPr>
              <w:t>5.149 5.443</w:t>
            </w:r>
          </w:p>
        </w:tc>
        <w:tc>
          <w:tcPr>
            <w:tcW w:w="2296"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Broadband, narrowband, VLBI</w:t>
            </w:r>
          </w:p>
        </w:tc>
        <w:tc>
          <w:tcPr>
            <w:tcW w:w="2468" w:type="dxa"/>
            <w:tcBorders>
              <w:top w:val="single" w:sz="4" w:space="0" w:color="auto"/>
              <w:bottom w:val="single" w:sz="4" w:space="0" w:color="auto"/>
              <w:right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In band sharing or nearby (above 5 350 MHz)</w:t>
            </w:r>
          </w:p>
        </w:tc>
      </w:tr>
      <w:tr w:rsidR="004B17AB" w:rsidRPr="007B379E" w:rsidTr="009249C7">
        <w:tc>
          <w:tcPr>
            <w:tcW w:w="2163" w:type="dxa"/>
            <w:tcBorders>
              <w:top w:val="single" w:sz="4" w:space="0" w:color="auto"/>
              <w:left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bCs/>
                <w:lang w:val="en-US"/>
              </w:rPr>
            </w:pPr>
            <w:r w:rsidRPr="007B379E">
              <w:rPr>
                <w:bCs/>
                <w:lang w:val="en-US"/>
              </w:rPr>
              <w:t>4 990-5 000 MHz</w:t>
            </w:r>
          </w:p>
        </w:tc>
        <w:tc>
          <w:tcPr>
            <w:tcW w:w="1759"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Primary</w:t>
            </w:r>
          </w:p>
        </w:tc>
        <w:tc>
          <w:tcPr>
            <w:tcW w:w="953"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b/>
                <w:bCs/>
                <w:lang w:val="en-US"/>
              </w:rPr>
            </w:pPr>
            <w:r w:rsidRPr="007B379E">
              <w:rPr>
                <w:b/>
                <w:bCs/>
                <w:lang w:val="en-US"/>
              </w:rPr>
              <w:t>5.149</w:t>
            </w:r>
          </w:p>
        </w:tc>
        <w:tc>
          <w:tcPr>
            <w:tcW w:w="2296" w:type="dxa"/>
            <w:tcBorders>
              <w:top w:val="single" w:sz="4" w:space="0" w:color="auto"/>
              <w:bottom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Broadband, narrowband, VLBI</w:t>
            </w:r>
          </w:p>
        </w:tc>
        <w:tc>
          <w:tcPr>
            <w:tcW w:w="2468" w:type="dxa"/>
            <w:tcBorders>
              <w:top w:val="single" w:sz="4" w:space="0" w:color="auto"/>
              <w:bottom w:val="single" w:sz="4" w:space="0" w:color="auto"/>
              <w:right w:val="single" w:sz="4" w:space="0" w:color="auto"/>
            </w:tcBorders>
            <w:shd w:val="clear" w:color="auto" w:fill="auto"/>
          </w:tcPr>
          <w:p w:rsidR="004B17AB" w:rsidRPr="007B379E" w:rsidRDefault="004B17AB" w:rsidP="004361DE">
            <w:pPr>
              <w:pStyle w:val="Tabletext"/>
              <w:spacing w:before="0" w:after="120"/>
              <w:jc w:val="center"/>
              <w:rPr>
                <w:lang w:val="en-US"/>
              </w:rPr>
            </w:pPr>
            <w:r w:rsidRPr="007B379E">
              <w:rPr>
                <w:lang w:val="en-US"/>
              </w:rPr>
              <w:t>In band sharing or nearby (above 5 350 MHz)</w:t>
            </w:r>
          </w:p>
        </w:tc>
      </w:tr>
    </w:tbl>
    <w:p w:rsidR="00015CB5" w:rsidRDefault="00015CB5" w:rsidP="009249C7">
      <w:pPr>
        <w:pStyle w:val="Note"/>
        <w:jc w:val="left"/>
        <w:rPr>
          <w:lang w:val="en-US"/>
        </w:rPr>
      </w:pPr>
    </w:p>
    <w:p w:rsidR="009249C7" w:rsidRPr="007B379E" w:rsidRDefault="009249C7" w:rsidP="009249C7">
      <w:pPr>
        <w:pStyle w:val="Note"/>
        <w:jc w:val="left"/>
        <w:rPr>
          <w:lang w:val="en-US"/>
        </w:rPr>
      </w:pPr>
      <w:r w:rsidRPr="007B379E">
        <w:rPr>
          <w:lang w:val="en-US"/>
        </w:rPr>
        <w:t xml:space="preserve">NOTE 1 – RR No. </w:t>
      </w:r>
      <w:r w:rsidRPr="007B379E">
        <w:rPr>
          <w:b/>
          <w:bCs/>
          <w:lang w:val="en-US"/>
        </w:rPr>
        <w:t>5.340</w:t>
      </w:r>
      <w:r w:rsidRPr="007B379E">
        <w:rPr>
          <w:lang w:val="en-US"/>
        </w:rPr>
        <w:t xml:space="preserve">: The frequency bands 1 400-1 427 MHz and 2 690-2 700 MHz are not shared with active services and subject to footnote No. </w:t>
      </w:r>
      <w:r w:rsidRPr="007B379E">
        <w:rPr>
          <w:b/>
          <w:bCs/>
          <w:lang w:val="en-US"/>
        </w:rPr>
        <w:t>5.340</w:t>
      </w:r>
      <w:r w:rsidRPr="007B379E">
        <w:rPr>
          <w:lang w:val="en-US"/>
        </w:rPr>
        <w:t xml:space="preserve"> of the RR, which states that “All emissions are prohibited” in these bands. Thus, all in-band transmissions, including those of IMT, are forbidden in these bands.</w:t>
      </w:r>
    </w:p>
    <w:p w:rsidR="009249C7" w:rsidRPr="007B379E" w:rsidRDefault="009249C7" w:rsidP="009249C7">
      <w:pPr>
        <w:pStyle w:val="Note"/>
        <w:jc w:val="left"/>
        <w:rPr>
          <w:lang w:val="en-US"/>
        </w:rPr>
      </w:pPr>
      <w:r w:rsidRPr="007B379E">
        <w:rPr>
          <w:lang w:val="en-US"/>
        </w:rPr>
        <w:t>Emissions from other bands into these two bands should remain below the thresholds for detrimental interference listed in Recommendation ITU-R RA.769, at any RAS site.</w:t>
      </w:r>
    </w:p>
    <w:p w:rsidR="009249C7" w:rsidRPr="007B379E" w:rsidRDefault="009249C7" w:rsidP="009249C7">
      <w:pPr>
        <w:pStyle w:val="Note"/>
        <w:jc w:val="left"/>
        <w:rPr>
          <w:lang w:val="en-US"/>
        </w:rPr>
      </w:pPr>
      <w:r w:rsidRPr="007B379E">
        <w:rPr>
          <w:lang w:val="en-US"/>
        </w:rPr>
        <w:t xml:space="preserve">NOTE 2 – RR No. </w:t>
      </w:r>
      <w:r w:rsidRPr="007B379E">
        <w:rPr>
          <w:b/>
          <w:bCs/>
          <w:lang w:val="en-US"/>
        </w:rPr>
        <w:t>5.149</w:t>
      </w:r>
      <w:r w:rsidRPr="007B379E">
        <w:rPr>
          <w:lang w:val="en-US"/>
        </w:rPr>
        <w:t xml:space="preserve"> states “In making assignments to stations of other services to which the frequency bands (band list omitted) are allocated, administrations are urged to take all practicable steps to protect the radio astronomy service from harmful interference. Emissions from </w:t>
      </w:r>
      <w:proofErr w:type="spellStart"/>
      <w:r w:rsidRPr="007B379E">
        <w:rPr>
          <w:lang w:val="en-US"/>
        </w:rPr>
        <w:t>spaceborne</w:t>
      </w:r>
      <w:proofErr w:type="spellEnd"/>
      <w:r w:rsidRPr="007B379E">
        <w:rPr>
          <w:lang w:val="en-US"/>
        </w:rPr>
        <w:t xml:space="preserve"> or airborne stations can be particularly serious sources of interference to the radio astronomy service (see RR Nos. </w:t>
      </w:r>
      <w:r w:rsidRPr="007B379E">
        <w:rPr>
          <w:b/>
          <w:bCs/>
          <w:lang w:val="en-US"/>
        </w:rPr>
        <w:t>4.5</w:t>
      </w:r>
      <w:r w:rsidRPr="007B379E">
        <w:rPr>
          <w:lang w:val="en-US"/>
        </w:rPr>
        <w:t xml:space="preserve"> and </w:t>
      </w:r>
      <w:r w:rsidRPr="007B379E">
        <w:rPr>
          <w:b/>
          <w:bCs/>
          <w:lang w:val="en-US"/>
        </w:rPr>
        <w:t>4.6</w:t>
      </w:r>
      <w:r w:rsidRPr="007B379E">
        <w:rPr>
          <w:lang w:val="en-US"/>
        </w:rPr>
        <w:t xml:space="preserve"> and Article </w:t>
      </w:r>
      <w:r w:rsidRPr="007B379E">
        <w:rPr>
          <w:b/>
          <w:bCs/>
          <w:lang w:val="en-US"/>
        </w:rPr>
        <w:t>29</w:t>
      </w:r>
      <w:r w:rsidRPr="007B379E">
        <w:rPr>
          <w:lang w:val="en-US"/>
        </w:rPr>
        <w:t>)”.</w:t>
      </w:r>
    </w:p>
    <w:p w:rsidR="009249C7" w:rsidRPr="007B379E" w:rsidRDefault="009249C7" w:rsidP="009249C7">
      <w:pPr>
        <w:pStyle w:val="Note"/>
        <w:keepNext/>
        <w:keepLines/>
        <w:jc w:val="left"/>
        <w:rPr>
          <w:lang w:val="en-US"/>
        </w:rPr>
      </w:pPr>
      <w:r w:rsidRPr="007B379E">
        <w:rPr>
          <w:lang w:val="en-US"/>
        </w:rPr>
        <w:lastRenderedPageBreak/>
        <w:t>NOTE 3 – In column (4), the term “Broadband” corresponds to “continuum” observations (see Table 1 of Recommendation ITU-R RA.769) and “narrowband” to “spectral line” observations (see Table 2 of Recommendation ITU-R RA.769), respectively.</w:t>
      </w:r>
    </w:p>
    <w:p w:rsidR="009249C7" w:rsidRDefault="009249C7" w:rsidP="009249C7">
      <w:pPr>
        <w:pStyle w:val="Note"/>
        <w:jc w:val="left"/>
        <w:rPr>
          <w:lang w:val="en-US"/>
        </w:rPr>
      </w:pPr>
      <w:r w:rsidRPr="007B379E">
        <w:rPr>
          <w:lang w:val="en-US"/>
        </w:rPr>
        <w:t>Both in-band emissions in these RAS bands and emissions from outside these RAS bands falling into them should remain below the thresholds for detrimental interference given in Recommendation ITU-R RA.769, subject to Recommendation ITU-R RA.1513 which provides with 2% data loss to the RAS due to</w:t>
      </w:r>
      <w:r>
        <w:rPr>
          <w:lang w:val="en-US"/>
        </w:rPr>
        <w:t xml:space="preserve"> </w:t>
      </w:r>
      <w:r w:rsidRPr="007B379E">
        <w:rPr>
          <w:lang w:val="en-US"/>
        </w:rPr>
        <w:t>interference by all stations of one service, and with an aggregate data loss of 5% in any band from all services.</w:t>
      </w:r>
    </w:p>
    <w:p w:rsidR="004B17AB" w:rsidRPr="007B379E" w:rsidRDefault="004B17AB" w:rsidP="004B17AB">
      <w:pPr>
        <w:pStyle w:val="Heading1"/>
        <w:rPr>
          <w:lang w:val="en-US"/>
        </w:rPr>
      </w:pPr>
      <w:r w:rsidRPr="007B379E">
        <w:rPr>
          <w:lang w:val="en-US"/>
        </w:rPr>
        <w:t>2</w:t>
      </w:r>
      <w:r w:rsidRPr="007B379E">
        <w:rPr>
          <w:lang w:val="en-US"/>
        </w:rPr>
        <w:tab/>
        <w:t>Technical characteristics</w:t>
      </w:r>
    </w:p>
    <w:p w:rsidR="004B17AB" w:rsidRPr="007B379E" w:rsidRDefault="004B17AB" w:rsidP="004B17AB">
      <w:pPr>
        <w:pStyle w:val="Heading2"/>
        <w:rPr>
          <w:lang w:val="en-US"/>
        </w:rPr>
      </w:pPr>
      <w:r w:rsidRPr="007B379E">
        <w:rPr>
          <w:lang w:val="en-US"/>
        </w:rPr>
        <w:t>2.1</w:t>
      </w:r>
      <w:r w:rsidRPr="007B379E">
        <w:rPr>
          <w:lang w:val="en-US"/>
        </w:rPr>
        <w:tab/>
        <w:t>Radio Astronomy Service characteristics</w:t>
      </w:r>
    </w:p>
    <w:p w:rsidR="004B17AB" w:rsidRPr="007B379E" w:rsidRDefault="004B17AB" w:rsidP="004B17AB">
      <w:pPr>
        <w:spacing w:after="120"/>
        <w:rPr>
          <w:lang w:val="en-US"/>
        </w:rPr>
      </w:pPr>
      <w:r w:rsidRPr="007B379E">
        <w:rPr>
          <w:lang w:val="en-US"/>
        </w:rPr>
        <w:t>Recommendation ITU-R RA.769 provides threshold levels for interference detrimental to radio astronomy observations, for both continuum (broadband) and for spectral-line (narrowband) observations. The threshold levels are for an integration time of 2</w:t>
      </w:r>
      <w:r w:rsidRPr="007B379E">
        <w:rPr>
          <w:iCs/>
          <w:lang w:val="en-US"/>
        </w:rPr>
        <w:t> </w:t>
      </w:r>
      <w:r w:rsidRPr="007B379E">
        <w:rPr>
          <w:lang w:val="en-US"/>
        </w:rPr>
        <w:t>000</w:t>
      </w:r>
      <w:r w:rsidRPr="007B379E">
        <w:rPr>
          <w:iCs/>
          <w:lang w:val="en-US"/>
        </w:rPr>
        <w:t> </w:t>
      </w:r>
      <w:r w:rsidRPr="007B379E">
        <w:rPr>
          <w:lang w:val="en-US"/>
        </w:rPr>
        <w:t>s and for an RAS antenna with 0</w:t>
      </w:r>
      <w:r w:rsidRPr="007B379E">
        <w:rPr>
          <w:iCs/>
          <w:lang w:val="en-US"/>
        </w:rPr>
        <w:t> </w:t>
      </w:r>
      <w:proofErr w:type="spellStart"/>
      <w:r w:rsidRPr="007B379E">
        <w:rPr>
          <w:lang w:val="en-US"/>
        </w:rPr>
        <w:t>dBi</w:t>
      </w:r>
      <w:proofErr w:type="spellEnd"/>
      <w:r w:rsidRPr="007B379E">
        <w:rPr>
          <w:lang w:val="en-US"/>
        </w:rPr>
        <w:t xml:space="preserve"> gain.</w:t>
      </w:r>
    </w:p>
    <w:p w:rsidR="003B160B" w:rsidRPr="007B379E" w:rsidRDefault="004B17AB" w:rsidP="003B160B">
      <w:pPr>
        <w:pStyle w:val="Headingb"/>
        <w:rPr>
          <w:i/>
          <w:lang w:val="en-US"/>
        </w:rPr>
      </w:pPr>
      <w:r w:rsidRPr="007B379E">
        <w:rPr>
          <w:i/>
          <w:lang w:val="en-US"/>
        </w:rPr>
        <w:t xml:space="preserve">Case A-1: </w:t>
      </w:r>
    </w:p>
    <w:p w:rsidR="004B17AB" w:rsidRPr="007B379E" w:rsidRDefault="004B17AB" w:rsidP="003B160B">
      <w:pPr>
        <w:pStyle w:val="Headingb"/>
        <w:rPr>
          <w:b w:val="0"/>
          <w:bCs/>
          <w:lang w:val="en-US"/>
        </w:rPr>
      </w:pPr>
      <w:r w:rsidRPr="007B379E">
        <w:rPr>
          <w:b w:val="0"/>
          <w:bCs/>
          <w:lang w:val="en-US"/>
        </w:rPr>
        <w:t>RAS antenna gain:</w:t>
      </w:r>
      <w:r w:rsidRPr="007B379E">
        <w:rPr>
          <w:b w:val="0"/>
          <w:bCs/>
          <w:lang w:val="en-US"/>
        </w:rPr>
        <w:tab/>
      </w:r>
      <w:r w:rsidRPr="007B379E">
        <w:rPr>
          <w:b w:val="0"/>
          <w:bCs/>
          <w:lang w:val="en-US"/>
        </w:rPr>
        <w:tab/>
      </w:r>
      <w:r w:rsidRPr="007B379E">
        <w:rPr>
          <w:b w:val="0"/>
          <w:bCs/>
          <w:lang w:val="en-US"/>
        </w:rPr>
        <w:tab/>
      </w:r>
      <w:r w:rsidRPr="007B379E">
        <w:rPr>
          <w:b w:val="0"/>
          <w:bCs/>
          <w:lang w:val="en-US"/>
        </w:rPr>
        <w:tab/>
      </w:r>
      <w:r w:rsidRPr="007B379E">
        <w:rPr>
          <w:b w:val="0"/>
          <w:bCs/>
          <w:lang w:val="en-US"/>
        </w:rPr>
        <w:tab/>
      </w:r>
      <w:r w:rsidRPr="007B379E">
        <w:rPr>
          <w:b w:val="0"/>
          <w:bCs/>
          <w:lang w:val="en-US"/>
        </w:rPr>
        <w:tab/>
      </w:r>
      <w:r w:rsidRPr="007B379E">
        <w:rPr>
          <w:b w:val="0"/>
          <w:bCs/>
          <w:lang w:val="en-US"/>
        </w:rPr>
        <w:tab/>
        <w:t>0</w:t>
      </w:r>
      <w:r w:rsidRPr="007B379E">
        <w:rPr>
          <w:b w:val="0"/>
          <w:bCs/>
          <w:iCs/>
          <w:lang w:val="en-US"/>
        </w:rPr>
        <w:t> </w:t>
      </w:r>
      <w:proofErr w:type="spellStart"/>
      <w:r w:rsidRPr="007B379E">
        <w:rPr>
          <w:b w:val="0"/>
          <w:bCs/>
          <w:lang w:val="en-US"/>
        </w:rPr>
        <w:t>dBi</w:t>
      </w:r>
      <w:proofErr w:type="spellEnd"/>
      <w:r w:rsidRPr="007B379E">
        <w:rPr>
          <w:b w:val="0"/>
          <w:bCs/>
          <w:lang w:val="en-US"/>
        </w:rPr>
        <w:t xml:space="preserve"> gain</w:t>
      </w:r>
    </w:p>
    <w:p w:rsidR="003B160B" w:rsidRPr="007B379E" w:rsidRDefault="004B17AB" w:rsidP="003B160B">
      <w:pPr>
        <w:pStyle w:val="Headingb"/>
        <w:rPr>
          <w:i/>
          <w:lang w:val="en-US"/>
        </w:rPr>
      </w:pPr>
      <w:r w:rsidRPr="007B379E">
        <w:rPr>
          <w:i/>
          <w:lang w:val="en-US"/>
        </w:rPr>
        <w:t>Case A-2 and B:</w:t>
      </w:r>
    </w:p>
    <w:p w:rsidR="003B160B" w:rsidRPr="007B379E" w:rsidRDefault="004B17AB" w:rsidP="003B160B">
      <w:pPr>
        <w:pStyle w:val="Headingb"/>
        <w:rPr>
          <w:b w:val="0"/>
          <w:bCs/>
          <w:lang w:val="en-US" w:eastAsia="ja-JP"/>
        </w:rPr>
      </w:pPr>
      <w:r w:rsidRPr="007B379E">
        <w:rPr>
          <w:b w:val="0"/>
          <w:bCs/>
          <w:lang w:val="en-US"/>
        </w:rPr>
        <w:t xml:space="preserve">RAS antenna pattern: </w:t>
      </w:r>
      <w:r w:rsidRPr="007B379E">
        <w:rPr>
          <w:b w:val="0"/>
          <w:bCs/>
          <w:lang w:val="en-US"/>
        </w:rPr>
        <w:tab/>
      </w:r>
      <w:r w:rsidRPr="007B379E">
        <w:rPr>
          <w:b w:val="0"/>
          <w:bCs/>
          <w:lang w:val="en-US"/>
        </w:rPr>
        <w:tab/>
      </w:r>
      <w:r w:rsidRPr="007B379E">
        <w:rPr>
          <w:b w:val="0"/>
          <w:bCs/>
          <w:lang w:val="en-US"/>
        </w:rPr>
        <w:tab/>
      </w:r>
      <w:r w:rsidRPr="007B379E">
        <w:rPr>
          <w:b w:val="0"/>
          <w:bCs/>
          <w:lang w:val="en-US"/>
        </w:rPr>
        <w:tab/>
      </w:r>
      <w:r w:rsidRPr="007B379E">
        <w:rPr>
          <w:b w:val="0"/>
          <w:bCs/>
          <w:lang w:val="en-US"/>
        </w:rPr>
        <w:tab/>
      </w:r>
      <w:r w:rsidRPr="007B379E">
        <w:rPr>
          <w:b w:val="0"/>
          <w:bCs/>
          <w:lang w:val="en-US"/>
        </w:rPr>
        <w:tab/>
        <w:t>Recommendation ITU-R SA.509</w:t>
      </w:r>
    </w:p>
    <w:p w:rsidR="004B17AB" w:rsidRPr="007B379E" w:rsidRDefault="004B17AB" w:rsidP="003B160B">
      <w:pPr>
        <w:pStyle w:val="Headingb"/>
        <w:rPr>
          <w:lang w:val="en-US"/>
        </w:rPr>
      </w:pPr>
      <w:r w:rsidRPr="007B379E">
        <w:rPr>
          <w:lang w:val="en-US"/>
        </w:rPr>
        <w:t>2.2</w:t>
      </w:r>
      <w:r w:rsidRPr="007B379E">
        <w:rPr>
          <w:lang w:val="en-US"/>
        </w:rPr>
        <w:tab/>
        <w:t>IMT systems characteristics</w:t>
      </w:r>
    </w:p>
    <w:p w:rsidR="004B17AB" w:rsidRPr="007B379E" w:rsidRDefault="004B17AB" w:rsidP="004B17AB">
      <w:pPr>
        <w:spacing w:after="120"/>
        <w:rPr>
          <w:lang w:val="en-US" w:eastAsia="ja-JP"/>
        </w:rPr>
      </w:pPr>
      <w:r w:rsidRPr="007B379E">
        <w:rPr>
          <w:lang w:val="en-US"/>
        </w:rPr>
        <w:t>The IMT system characteristics used are given in Report ITU-R M.2292</w:t>
      </w:r>
      <w:r w:rsidRPr="007B379E">
        <w:rPr>
          <w:rFonts w:cs="Arial"/>
          <w:szCs w:val="22"/>
          <w:lang w:val="en-US"/>
        </w:rPr>
        <w:t>.</w:t>
      </w:r>
      <w:r w:rsidRPr="007B379E">
        <w:rPr>
          <w:lang w:val="en-US"/>
        </w:rPr>
        <w:t xml:space="preserve"> </w:t>
      </w:r>
    </w:p>
    <w:p w:rsidR="004B17AB" w:rsidRPr="007B379E" w:rsidRDefault="004B17AB" w:rsidP="004B17AB">
      <w:pPr>
        <w:spacing w:before="0" w:after="120"/>
        <w:rPr>
          <w:lang w:val="en-US"/>
        </w:rPr>
      </w:pPr>
      <w:r w:rsidRPr="007B379E">
        <w:rPr>
          <w:lang w:val="en-US"/>
        </w:rPr>
        <w:t>As radio astronomy is a passive service, only the transmitter characteristics of the IMT systems are of importance for compatibility and sharing studies.</w:t>
      </w:r>
    </w:p>
    <w:p w:rsidR="004B17AB" w:rsidRPr="007B379E" w:rsidRDefault="004B17AB" w:rsidP="004B17AB">
      <w:pPr>
        <w:pStyle w:val="Heading3"/>
        <w:rPr>
          <w:lang w:val="en-US"/>
        </w:rPr>
      </w:pPr>
      <w:r w:rsidRPr="007B379E">
        <w:rPr>
          <w:lang w:val="en-US"/>
        </w:rPr>
        <w:t>2.2.1</w:t>
      </w:r>
      <w:r w:rsidRPr="007B379E">
        <w:rPr>
          <w:lang w:val="en-US"/>
        </w:rPr>
        <w:tab/>
        <w:t>IMT user equipment</w:t>
      </w:r>
    </w:p>
    <w:p w:rsidR="004B17AB" w:rsidRPr="007B379E" w:rsidRDefault="004B17AB" w:rsidP="004B17AB">
      <w:pPr>
        <w:pStyle w:val="ListParagraph"/>
        <w:spacing w:after="120"/>
        <w:ind w:left="0"/>
        <w:rPr>
          <w:lang w:val="en-US"/>
        </w:rPr>
      </w:pPr>
      <w:r w:rsidRPr="007B379E">
        <w:rPr>
          <w:lang w:val="en-US"/>
        </w:rPr>
        <w:t xml:space="preserve">Transmit antenna height: </w:t>
      </w:r>
      <w:r w:rsidRPr="007B379E">
        <w:rPr>
          <w:lang w:val="en-US"/>
        </w:rPr>
        <w:tab/>
      </w:r>
      <w:r w:rsidRPr="007B379E">
        <w:rPr>
          <w:lang w:val="en-US"/>
        </w:rPr>
        <w:tab/>
      </w:r>
      <w:r w:rsidRPr="007B379E">
        <w:rPr>
          <w:lang w:val="en-US"/>
        </w:rPr>
        <w:tab/>
      </w:r>
      <w:r w:rsidRPr="007B379E">
        <w:rPr>
          <w:lang w:val="en-US"/>
        </w:rPr>
        <w:tab/>
      </w:r>
      <w:r w:rsidRPr="007B379E">
        <w:rPr>
          <w:lang w:val="en-US"/>
        </w:rPr>
        <w:tab/>
        <w:t>1.5</w:t>
      </w:r>
      <w:r w:rsidRPr="007B379E">
        <w:rPr>
          <w:szCs w:val="24"/>
          <w:lang w:val="en-US"/>
        </w:rPr>
        <w:t> </w:t>
      </w:r>
      <w:r w:rsidRPr="007B379E">
        <w:rPr>
          <w:lang w:val="en-US"/>
        </w:rPr>
        <w:t>m</w:t>
      </w:r>
    </w:p>
    <w:p w:rsidR="004B17AB" w:rsidRPr="007B379E" w:rsidRDefault="004B17AB" w:rsidP="00B66FD7">
      <w:pPr>
        <w:pStyle w:val="Headingb"/>
        <w:rPr>
          <w:rFonts w:cs="Arial"/>
          <w:b w:val="0"/>
          <w:bCs/>
          <w:i/>
          <w:szCs w:val="22"/>
          <w:lang w:val="en-US" w:eastAsia="ja-JP"/>
        </w:rPr>
      </w:pPr>
      <w:r w:rsidRPr="007B379E">
        <w:rPr>
          <w:rFonts w:cs="Arial"/>
          <w:bCs/>
          <w:i/>
          <w:szCs w:val="22"/>
          <w:lang w:val="en-US" w:eastAsia="ja-JP"/>
        </w:rPr>
        <w:t xml:space="preserve">Case A-1: </w:t>
      </w:r>
    </w:p>
    <w:p w:rsidR="004B17AB" w:rsidRPr="007B379E" w:rsidRDefault="004B17AB" w:rsidP="004B17AB">
      <w:pPr>
        <w:pStyle w:val="ListParagraph"/>
        <w:spacing w:before="0"/>
        <w:ind w:left="0"/>
        <w:rPr>
          <w:lang w:val="en-US"/>
        </w:rPr>
      </w:pPr>
      <w:r w:rsidRPr="007B379E">
        <w:rPr>
          <w:lang w:val="en-US"/>
        </w:rPr>
        <w:t xml:space="preserve">Channel bandwidth: </w:t>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t xml:space="preserve">1.4, 3, 5, 10, 15 or 20 </w:t>
      </w:r>
      <w:r w:rsidRPr="007B379E">
        <w:rPr>
          <w:lang w:val="en-US"/>
        </w:rPr>
        <w:tab/>
        <w:t>MHz</w:t>
      </w:r>
    </w:p>
    <w:p w:rsidR="004B17AB" w:rsidRPr="007B379E" w:rsidRDefault="004B17AB" w:rsidP="004B17AB">
      <w:pPr>
        <w:pStyle w:val="ListParagraph"/>
        <w:spacing w:before="0"/>
        <w:ind w:left="0"/>
        <w:rPr>
          <w:lang w:val="en-US"/>
        </w:rPr>
      </w:pPr>
      <w:r w:rsidRPr="007B379E">
        <w:rPr>
          <w:lang w:val="en-US"/>
        </w:rPr>
        <w:t xml:space="preserve">transmit </w:t>
      </w:r>
      <w:proofErr w:type="spellStart"/>
      <w:r w:rsidRPr="007B379E">
        <w:rPr>
          <w:lang w:val="en-US"/>
        </w:rPr>
        <w:t>e.i.r.p</w:t>
      </w:r>
      <w:proofErr w:type="spellEnd"/>
      <w:r w:rsidRPr="007B379E">
        <w:rPr>
          <w:lang w:val="en-US"/>
        </w:rPr>
        <w:t xml:space="preserve">.: </w:t>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t>23</w:t>
      </w:r>
      <w:r w:rsidRPr="007B379E">
        <w:rPr>
          <w:szCs w:val="24"/>
          <w:lang w:val="en-US"/>
        </w:rPr>
        <w:t> </w:t>
      </w:r>
      <w:proofErr w:type="spellStart"/>
      <w:r w:rsidRPr="007B379E">
        <w:rPr>
          <w:lang w:val="en-US"/>
        </w:rPr>
        <w:t>dBm</w:t>
      </w:r>
      <w:proofErr w:type="spellEnd"/>
    </w:p>
    <w:p w:rsidR="004B17AB" w:rsidRPr="007B379E" w:rsidRDefault="004B17AB" w:rsidP="004B17AB">
      <w:pPr>
        <w:pStyle w:val="ListParagraph"/>
        <w:spacing w:before="0"/>
        <w:ind w:left="0"/>
        <w:rPr>
          <w:lang w:val="en-US"/>
        </w:rPr>
      </w:pPr>
      <w:r w:rsidRPr="007B379E">
        <w:rPr>
          <w:lang w:val="en-US"/>
        </w:rPr>
        <w:t>Antenna gain:</w:t>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t>0</w:t>
      </w:r>
      <w:r w:rsidRPr="007B379E">
        <w:rPr>
          <w:szCs w:val="24"/>
          <w:lang w:val="en-US"/>
        </w:rPr>
        <w:t> </w:t>
      </w:r>
      <w:proofErr w:type="spellStart"/>
      <w:r w:rsidRPr="007B379E">
        <w:rPr>
          <w:lang w:val="en-US"/>
        </w:rPr>
        <w:t>dBi</w:t>
      </w:r>
      <w:proofErr w:type="spellEnd"/>
    </w:p>
    <w:p w:rsidR="004B17AB" w:rsidRPr="007B379E" w:rsidRDefault="004B17AB" w:rsidP="004B17AB">
      <w:pPr>
        <w:pStyle w:val="ListParagraph"/>
        <w:spacing w:before="0"/>
        <w:ind w:left="0"/>
        <w:rPr>
          <w:lang w:val="en-US"/>
        </w:rPr>
      </w:pPr>
      <w:r w:rsidRPr="007B379E">
        <w:rPr>
          <w:lang w:val="en-US"/>
        </w:rPr>
        <w:t>Human body absorption:</w:t>
      </w:r>
      <w:r w:rsidRPr="007B379E">
        <w:rPr>
          <w:lang w:val="en-US"/>
        </w:rPr>
        <w:tab/>
      </w:r>
      <w:r w:rsidRPr="007B379E">
        <w:rPr>
          <w:lang w:val="en-US"/>
        </w:rPr>
        <w:tab/>
      </w:r>
      <w:r w:rsidRPr="007B379E">
        <w:rPr>
          <w:lang w:val="en-US"/>
        </w:rPr>
        <w:tab/>
      </w:r>
      <w:r w:rsidRPr="007B379E">
        <w:rPr>
          <w:lang w:val="en-US"/>
        </w:rPr>
        <w:tab/>
      </w:r>
      <w:r w:rsidRPr="007B379E">
        <w:rPr>
          <w:lang w:val="en-US"/>
        </w:rPr>
        <w:tab/>
        <w:t>8</w:t>
      </w:r>
      <w:r w:rsidRPr="007B379E">
        <w:rPr>
          <w:szCs w:val="24"/>
          <w:lang w:val="en-US"/>
        </w:rPr>
        <w:t> </w:t>
      </w:r>
      <w:r w:rsidRPr="007B379E">
        <w:rPr>
          <w:lang w:val="en-US"/>
        </w:rPr>
        <w:t>dB</w:t>
      </w:r>
    </w:p>
    <w:p w:rsidR="004B17AB" w:rsidRPr="007B379E" w:rsidRDefault="004B17AB" w:rsidP="004B17AB">
      <w:pPr>
        <w:pStyle w:val="ListParagraph"/>
        <w:spacing w:before="0"/>
        <w:ind w:left="0"/>
        <w:rPr>
          <w:lang w:val="en-US"/>
        </w:rPr>
      </w:pPr>
      <w:r w:rsidRPr="007B379E">
        <w:rPr>
          <w:lang w:val="en-US"/>
        </w:rPr>
        <w:t>Terrain:</w:t>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t>average suburban</w:t>
      </w:r>
    </w:p>
    <w:p w:rsidR="004B17AB" w:rsidRPr="007B379E" w:rsidRDefault="004B17AB" w:rsidP="004B17AB">
      <w:pPr>
        <w:spacing w:before="0"/>
        <w:rPr>
          <w:bCs/>
          <w:lang w:val="en-US"/>
        </w:rPr>
      </w:pPr>
      <w:r w:rsidRPr="007B379E">
        <w:rPr>
          <w:bCs/>
          <w:lang w:val="en-US"/>
        </w:rPr>
        <w:t>Ground clutter attenuation  (user outdoor):</w:t>
      </w:r>
      <w:r w:rsidRPr="007B379E">
        <w:rPr>
          <w:bCs/>
          <w:lang w:val="en-US"/>
        </w:rPr>
        <w:tab/>
      </w:r>
      <w:r w:rsidRPr="007B379E">
        <w:rPr>
          <w:bCs/>
          <w:lang w:val="en-US"/>
        </w:rPr>
        <w:tab/>
      </w:r>
      <w:r w:rsidRPr="007B379E">
        <w:rPr>
          <w:bCs/>
          <w:lang w:val="en-US"/>
        </w:rPr>
        <w:tab/>
        <w:t>–19.6</w:t>
      </w:r>
      <w:r w:rsidRPr="007B379E">
        <w:rPr>
          <w:szCs w:val="24"/>
          <w:lang w:val="en-US"/>
        </w:rPr>
        <w:t> </w:t>
      </w:r>
      <w:r w:rsidRPr="007B379E">
        <w:rPr>
          <w:bCs/>
          <w:lang w:val="en-US"/>
        </w:rPr>
        <w:t>dB</w:t>
      </w:r>
    </w:p>
    <w:p w:rsidR="004B17AB" w:rsidRPr="007B379E" w:rsidRDefault="004B17AB" w:rsidP="004B17AB">
      <w:pPr>
        <w:spacing w:before="0"/>
        <w:rPr>
          <w:bCs/>
          <w:lang w:val="en-US"/>
        </w:rPr>
      </w:pPr>
      <w:r w:rsidRPr="007B379E">
        <w:rPr>
          <w:bCs/>
          <w:lang w:val="en-US"/>
        </w:rPr>
        <w:t>Mitigation (user outdoor):</w:t>
      </w:r>
      <w:r w:rsidRPr="007B379E">
        <w:rPr>
          <w:bCs/>
          <w:lang w:val="en-US"/>
        </w:rPr>
        <w:tab/>
      </w:r>
      <w:r w:rsidRPr="007B379E">
        <w:rPr>
          <w:bCs/>
          <w:lang w:val="en-US"/>
        </w:rPr>
        <w:tab/>
      </w:r>
      <w:r w:rsidRPr="007B379E">
        <w:rPr>
          <w:bCs/>
          <w:lang w:val="en-US"/>
        </w:rPr>
        <w:tab/>
      </w:r>
      <w:r w:rsidRPr="007B379E">
        <w:rPr>
          <w:bCs/>
          <w:lang w:val="en-US"/>
        </w:rPr>
        <w:tab/>
      </w:r>
      <w:r w:rsidRPr="007B379E">
        <w:rPr>
          <w:bCs/>
          <w:lang w:val="en-US"/>
        </w:rPr>
        <w:tab/>
        <w:t>–</w:t>
      </w:r>
      <w:r w:rsidRPr="007B379E">
        <w:rPr>
          <w:lang w:val="en-US" w:eastAsia="fr-FR"/>
        </w:rPr>
        <w:t>19.6 – 8 = –27.6</w:t>
      </w:r>
      <w:r w:rsidRPr="007B379E">
        <w:rPr>
          <w:szCs w:val="24"/>
          <w:lang w:val="en-US"/>
        </w:rPr>
        <w:t> </w:t>
      </w:r>
      <w:r w:rsidRPr="007B379E">
        <w:rPr>
          <w:bCs/>
          <w:lang w:val="en-US"/>
        </w:rPr>
        <w:t>dB</w:t>
      </w:r>
    </w:p>
    <w:p w:rsidR="004B17AB" w:rsidRPr="007B379E" w:rsidRDefault="004B17AB" w:rsidP="004B17AB">
      <w:pPr>
        <w:spacing w:before="0"/>
        <w:rPr>
          <w:bCs/>
          <w:lang w:val="en-US"/>
        </w:rPr>
      </w:pPr>
      <w:r w:rsidRPr="007B379E">
        <w:rPr>
          <w:lang w:val="en-US"/>
        </w:rPr>
        <w:t>Propagation calculations:</w:t>
      </w:r>
      <w:r w:rsidRPr="007B379E">
        <w:rPr>
          <w:lang w:val="en-US"/>
        </w:rPr>
        <w:tab/>
      </w:r>
      <w:r w:rsidRPr="007B379E">
        <w:rPr>
          <w:lang w:val="en-US"/>
        </w:rPr>
        <w:tab/>
      </w:r>
      <w:r w:rsidRPr="007B379E">
        <w:rPr>
          <w:lang w:val="en-US"/>
        </w:rPr>
        <w:tab/>
      </w:r>
      <w:r w:rsidRPr="007B379E">
        <w:rPr>
          <w:lang w:val="en-US"/>
        </w:rPr>
        <w:tab/>
      </w:r>
      <w:r w:rsidRPr="007B379E">
        <w:rPr>
          <w:lang w:val="en-US"/>
        </w:rPr>
        <w:tab/>
        <w:t>Recommendation ITU-R P.452</w:t>
      </w:r>
    </w:p>
    <w:p w:rsidR="004B17AB" w:rsidRPr="007B379E" w:rsidRDefault="004B17AB" w:rsidP="004B17AB">
      <w:pPr>
        <w:overflowPunct/>
        <w:autoSpaceDE/>
        <w:autoSpaceDN/>
        <w:adjustRightInd/>
        <w:spacing w:before="0"/>
        <w:textAlignment w:val="auto"/>
        <w:rPr>
          <w:rFonts w:cs="Arial"/>
          <w:b/>
          <w:bCs/>
          <w:i/>
          <w:szCs w:val="22"/>
          <w:lang w:val="en-US" w:eastAsia="ja-JP"/>
        </w:rPr>
      </w:pPr>
      <w:r w:rsidRPr="007B379E">
        <w:rPr>
          <w:rFonts w:cs="Arial"/>
          <w:b/>
          <w:bCs/>
          <w:i/>
          <w:szCs w:val="22"/>
          <w:lang w:val="en-US" w:eastAsia="ja-JP"/>
        </w:rPr>
        <w:br w:type="page"/>
      </w:r>
    </w:p>
    <w:p w:rsidR="004B17AB" w:rsidRPr="007B379E" w:rsidRDefault="004B17AB" w:rsidP="004B17AB">
      <w:pPr>
        <w:keepNext/>
        <w:spacing w:before="240" w:after="120"/>
        <w:rPr>
          <w:rFonts w:cs="Arial"/>
          <w:b/>
          <w:bCs/>
          <w:i/>
          <w:szCs w:val="22"/>
          <w:lang w:val="en-US" w:eastAsia="ja-JP"/>
        </w:rPr>
      </w:pPr>
      <w:r w:rsidRPr="007B379E">
        <w:rPr>
          <w:rFonts w:cs="Arial"/>
          <w:b/>
          <w:bCs/>
          <w:i/>
          <w:szCs w:val="22"/>
          <w:lang w:val="en-US" w:eastAsia="ja-JP"/>
        </w:rPr>
        <w:lastRenderedPageBreak/>
        <w:t xml:space="preserve">Case A-2: </w:t>
      </w:r>
    </w:p>
    <w:p w:rsidR="004B17AB" w:rsidRPr="007B379E" w:rsidRDefault="004B17AB" w:rsidP="004B17AB">
      <w:pPr>
        <w:pStyle w:val="ListParagraph"/>
        <w:spacing w:before="0" w:after="120"/>
        <w:ind w:left="0"/>
        <w:rPr>
          <w:lang w:val="en-US"/>
        </w:rPr>
      </w:pPr>
      <w:r w:rsidRPr="007B379E">
        <w:rPr>
          <w:lang w:val="en-US"/>
        </w:rPr>
        <w:t>Antenna gain:</w:t>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t>–3</w:t>
      </w:r>
      <w:r w:rsidRPr="007B379E">
        <w:rPr>
          <w:szCs w:val="24"/>
          <w:lang w:val="en-US"/>
        </w:rPr>
        <w:t> </w:t>
      </w:r>
      <w:proofErr w:type="spellStart"/>
      <w:r w:rsidRPr="007B379E">
        <w:rPr>
          <w:lang w:val="en-US"/>
        </w:rPr>
        <w:t>dBi</w:t>
      </w:r>
      <w:proofErr w:type="spellEnd"/>
    </w:p>
    <w:p w:rsidR="004B17AB" w:rsidRPr="007B379E" w:rsidRDefault="004B17AB" w:rsidP="004B17AB">
      <w:pPr>
        <w:pStyle w:val="ListParagraph"/>
        <w:spacing w:before="0" w:after="120"/>
        <w:ind w:left="0"/>
        <w:rPr>
          <w:lang w:val="en-US"/>
        </w:rPr>
      </w:pPr>
      <w:r w:rsidRPr="007B379E">
        <w:rPr>
          <w:lang w:val="en-US"/>
        </w:rPr>
        <w:t>Antenna pattern:</w:t>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t>omnidirectional</w:t>
      </w:r>
    </w:p>
    <w:p w:rsidR="004B17AB" w:rsidRPr="007B379E" w:rsidRDefault="004B17AB" w:rsidP="004B17AB">
      <w:pPr>
        <w:pStyle w:val="ListParagraph"/>
        <w:spacing w:before="0" w:after="120"/>
        <w:ind w:left="0"/>
        <w:rPr>
          <w:lang w:val="en-US"/>
        </w:rPr>
      </w:pPr>
      <w:r w:rsidRPr="007B379E">
        <w:rPr>
          <w:lang w:val="en-US"/>
        </w:rPr>
        <w:t>Human body absorption:</w:t>
      </w:r>
      <w:r w:rsidRPr="007B379E">
        <w:rPr>
          <w:lang w:val="en-US"/>
        </w:rPr>
        <w:tab/>
        <w:t xml:space="preserve"> </w:t>
      </w:r>
      <w:r w:rsidRPr="007B379E">
        <w:rPr>
          <w:lang w:val="en-US"/>
        </w:rPr>
        <w:tab/>
      </w:r>
      <w:r w:rsidRPr="007B379E">
        <w:rPr>
          <w:lang w:val="en-US"/>
        </w:rPr>
        <w:tab/>
      </w:r>
      <w:r w:rsidRPr="007B379E">
        <w:rPr>
          <w:lang w:val="en-US"/>
        </w:rPr>
        <w:tab/>
      </w:r>
      <w:r w:rsidRPr="007B379E">
        <w:rPr>
          <w:lang w:val="en-US"/>
        </w:rPr>
        <w:tab/>
        <w:t>4</w:t>
      </w:r>
      <w:r w:rsidRPr="007B379E">
        <w:rPr>
          <w:szCs w:val="24"/>
          <w:lang w:val="en-US"/>
        </w:rPr>
        <w:t> </w:t>
      </w:r>
      <w:r w:rsidRPr="007B379E">
        <w:rPr>
          <w:lang w:val="en-US"/>
        </w:rPr>
        <w:t>dB</w:t>
      </w:r>
    </w:p>
    <w:p w:rsidR="004B17AB" w:rsidRPr="007B379E" w:rsidRDefault="004B17AB" w:rsidP="004B17AB">
      <w:pPr>
        <w:pStyle w:val="ListParagraph"/>
        <w:spacing w:before="0" w:after="120"/>
        <w:ind w:left="0"/>
        <w:rPr>
          <w:lang w:val="en-US"/>
        </w:rPr>
      </w:pPr>
      <w:r w:rsidRPr="007B379E">
        <w:rPr>
          <w:lang w:val="en-US"/>
        </w:rPr>
        <w:t>Propagation calculations:</w:t>
      </w:r>
      <w:r w:rsidRPr="007B379E">
        <w:rPr>
          <w:lang w:val="en-US"/>
        </w:rPr>
        <w:tab/>
      </w:r>
      <w:r w:rsidRPr="007B379E">
        <w:rPr>
          <w:lang w:val="en-US"/>
        </w:rPr>
        <w:tab/>
      </w:r>
      <w:r w:rsidRPr="007B379E">
        <w:rPr>
          <w:lang w:val="en-US"/>
        </w:rPr>
        <w:tab/>
      </w:r>
      <w:r w:rsidRPr="007B379E">
        <w:rPr>
          <w:lang w:val="en-US"/>
        </w:rPr>
        <w:tab/>
      </w:r>
      <w:r w:rsidRPr="007B379E">
        <w:rPr>
          <w:lang w:val="en-US"/>
        </w:rPr>
        <w:tab/>
        <w:t>SRTM terrain profiles</w:t>
      </w:r>
    </w:p>
    <w:p w:rsidR="004B17AB" w:rsidRPr="007B379E" w:rsidRDefault="004B17AB" w:rsidP="004B17AB">
      <w:pPr>
        <w:spacing w:before="240" w:after="120"/>
        <w:rPr>
          <w:rFonts w:cs="Arial"/>
          <w:b/>
          <w:bCs/>
          <w:i/>
          <w:szCs w:val="22"/>
          <w:lang w:val="en-US" w:eastAsia="ja-JP"/>
        </w:rPr>
      </w:pPr>
      <w:r w:rsidRPr="007B379E">
        <w:rPr>
          <w:rFonts w:cs="Arial"/>
          <w:b/>
          <w:bCs/>
          <w:i/>
          <w:szCs w:val="22"/>
          <w:lang w:val="en-US" w:eastAsia="ja-JP"/>
        </w:rPr>
        <w:t>Case B:</w:t>
      </w:r>
    </w:p>
    <w:p w:rsidR="004B17AB" w:rsidRPr="007B379E" w:rsidRDefault="004B17AB" w:rsidP="004B17AB">
      <w:pPr>
        <w:pStyle w:val="ListParagraph"/>
        <w:spacing w:before="0" w:after="120"/>
        <w:ind w:left="0"/>
        <w:rPr>
          <w:lang w:val="en-US"/>
        </w:rPr>
      </w:pPr>
      <w:r w:rsidRPr="007B379E">
        <w:rPr>
          <w:lang w:val="en-US"/>
        </w:rPr>
        <w:t>Antenna gain:</w:t>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t>–3</w:t>
      </w:r>
      <w:r w:rsidRPr="007B379E">
        <w:rPr>
          <w:szCs w:val="24"/>
          <w:lang w:val="en-US"/>
        </w:rPr>
        <w:t> </w:t>
      </w:r>
      <w:proofErr w:type="spellStart"/>
      <w:r w:rsidRPr="007B379E">
        <w:rPr>
          <w:lang w:val="en-US"/>
        </w:rPr>
        <w:t>dBi</w:t>
      </w:r>
      <w:proofErr w:type="spellEnd"/>
    </w:p>
    <w:p w:rsidR="004B17AB" w:rsidRPr="007B379E" w:rsidRDefault="004B17AB" w:rsidP="004B17AB">
      <w:pPr>
        <w:pStyle w:val="ListParagraph"/>
        <w:spacing w:before="0" w:after="120"/>
        <w:ind w:left="0"/>
        <w:rPr>
          <w:lang w:val="en-US"/>
        </w:rPr>
      </w:pPr>
      <w:r w:rsidRPr="007B379E">
        <w:rPr>
          <w:lang w:val="en-US"/>
        </w:rPr>
        <w:t>Antenna pattern:</w:t>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t>omnidirectional</w:t>
      </w:r>
    </w:p>
    <w:p w:rsidR="004B17AB" w:rsidRPr="007B379E" w:rsidRDefault="004B17AB" w:rsidP="004B17AB">
      <w:pPr>
        <w:pStyle w:val="ListParagraph"/>
        <w:spacing w:before="0" w:after="120"/>
        <w:ind w:left="0"/>
        <w:rPr>
          <w:lang w:val="en-US"/>
        </w:rPr>
      </w:pPr>
      <w:r w:rsidRPr="007B379E">
        <w:rPr>
          <w:lang w:val="en-US"/>
        </w:rPr>
        <w:t>Human body absorption:</w:t>
      </w:r>
      <w:r w:rsidRPr="007B379E">
        <w:rPr>
          <w:lang w:val="en-US"/>
        </w:rPr>
        <w:tab/>
        <w:t xml:space="preserve"> </w:t>
      </w:r>
      <w:r w:rsidRPr="007B379E">
        <w:rPr>
          <w:lang w:val="en-US"/>
        </w:rPr>
        <w:tab/>
      </w:r>
      <w:r w:rsidRPr="007B379E">
        <w:rPr>
          <w:lang w:val="en-US"/>
        </w:rPr>
        <w:tab/>
      </w:r>
      <w:r w:rsidRPr="007B379E">
        <w:rPr>
          <w:lang w:val="en-US"/>
        </w:rPr>
        <w:tab/>
      </w:r>
      <w:r w:rsidRPr="007B379E">
        <w:rPr>
          <w:lang w:val="en-US"/>
        </w:rPr>
        <w:tab/>
        <w:t>4</w:t>
      </w:r>
      <w:r w:rsidRPr="007B379E">
        <w:rPr>
          <w:szCs w:val="24"/>
          <w:lang w:val="en-US"/>
        </w:rPr>
        <w:t> </w:t>
      </w:r>
      <w:r w:rsidRPr="007B379E">
        <w:rPr>
          <w:lang w:val="en-US"/>
        </w:rPr>
        <w:t>dB</w:t>
      </w:r>
    </w:p>
    <w:p w:rsidR="004B17AB" w:rsidRPr="007B379E" w:rsidRDefault="004B17AB" w:rsidP="004B17AB">
      <w:pPr>
        <w:pStyle w:val="Heading3"/>
        <w:rPr>
          <w:lang w:val="en-US"/>
        </w:rPr>
      </w:pPr>
      <w:r w:rsidRPr="007B379E">
        <w:rPr>
          <w:lang w:val="en-US"/>
        </w:rPr>
        <w:t>2.2.2</w:t>
      </w:r>
      <w:r w:rsidRPr="007B379E">
        <w:rPr>
          <w:lang w:val="en-US"/>
        </w:rPr>
        <w:tab/>
        <w:t>IMT base station</w:t>
      </w:r>
    </w:p>
    <w:p w:rsidR="004B17AB" w:rsidRPr="007B379E" w:rsidRDefault="004B17AB" w:rsidP="004B17AB">
      <w:pPr>
        <w:spacing w:after="120"/>
        <w:rPr>
          <w:rFonts w:cs="Arial"/>
          <w:b/>
          <w:bCs/>
          <w:i/>
          <w:szCs w:val="22"/>
          <w:lang w:val="en-US" w:eastAsia="ja-JP"/>
        </w:rPr>
      </w:pPr>
      <w:r w:rsidRPr="007B379E">
        <w:rPr>
          <w:rFonts w:cs="Arial"/>
          <w:b/>
          <w:bCs/>
          <w:i/>
          <w:szCs w:val="22"/>
          <w:lang w:val="en-US" w:eastAsia="ja-JP"/>
        </w:rPr>
        <w:t>Case A-1:</w:t>
      </w:r>
    </w:p>
    <w:p w:rsidR="004B17AB" w:rsidRPr="007B379E" w:rsidRDefault="004B17AB" w:rsidP="004B17AB">
      <w:pPr>
        <w:pStyle w:val="ListParagraph"/>
        <w:ind w:left="0"/>
        <w:rPr>
          <w:lang w:val="en-US"/>
        </w:rPr>
      </w:pPr>
      <w:r w:rsidRPr="007B379E">
        <w:rPr>
          <w:lang w:val="en-US"/>
        </w:rPr>
        <w:t>Transmit antenna height:</w:t>
      </w:r>
      <w:r w:rsidRPr="007B379E">
        <w:rPr>
          <w:lang w:val="en-US"/>
        </w:rPr>
        <w:tab/>
      </w:r>
      <w:r w:rsidRPr="007B379E">
        <w:rPr>
          <w:lang w:val="en-US"/>
        </w:rPr>
        <w:tab/>
      </w:r>
      <w:r w:rsidRPr="007B379E">
        <w:rPr>
          <w:lang w:val="en-US"/>
        </w:rPr>
        <w:tab/>
      </w:r>
      <w:r w:rsidRPr="007B379E">
        <w:rPr>
          <w:lang w:val="en-US"/>
        </w:rPr>
        <w:tab/>
      </w:r>
      <w:r w:rsidRPr="007B379E">
        <w:rPr>
          <w:lang w:val="en-US"/>
        </w:rPr>
        <w:tab/>
        <w:t>45</w:t>
      </w:r>
      <w:r w:rsidRPr="007B379E">
        <w:rPr>
          <w:szCs w:val="24"/>
          <w:lang w:val="en-US"/>
        </w:rPr>
        <w:t> </w:t>
      </w:r>
      <w:r w:rsidRPr="007B379E">
        <w:rPr>
          <w:lang w:val="en-US"/>
        </w:rPr>
        <w:t>m (macro rural)</w:t>
      </w:r>
    </w:p>
    <w:p w:rsidR="004B17AB" w:rsidRPr="007B379E" w:rsidRDefault="004B17AB" w:rsidP="004B17AB">
      <w:pPr>
        <w:pStyle w:val="ListParagraph"/>
        <w:spacing w:before="0"/>
        <w:ind w:left="0"/>
        <w:rPr>
          <w:lang w:val="en-US"/>
        </w:rPr>
      </w:pPr>
      <w:r w:rsidRPr="007B379E">
        <w:rPr>
          <w:lang w:val="en-US"/>
        </w:rPr>
        <w:t xml:space="preserve">Channel bandwidth: </w:t>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t>1.4, 3, 5, 10, 15 or 20 MHz</w:t>
      </w:r>
    </w:p>
    <w:p w:rsidR="004B17AB" w:rsidRPr="007B379E" w:rsidRDefault="004B17AB" w:rsidP="004B17AB">
      <w:pPr>
        <w:pStyle w:val="ListParagraph"/>
        <w:spacing w:before="0"/>
        <w:ind w:left="0"/>
        <w:rPr>
          <w:lang w:val="en-US"/>
        </w:rPr>
      </w:pPr>
      <w:r w:rsidRPr="007B379E">
        <w:rPr>
          <w:lang w:val="en-US"/>
        </w:rPr>
        <w:t>Average base station power/sector (10/20 MHz) (</w:t>
      </w:r>
      <w:proofErr w:type="spellStart"/>
      <w:r w:rsidRPr="007B379E">
        <w:rPr>
          <w:lang w:val="en-US"/>
        </w:rPr>
        <w:t>e.i.r.p</w:t>
      </w:r>
      <w:proofErr w:type="spellEnd"/>
      <w:r w:rsidRPr="007B379E">
        <w:rPr>
          <w:lang w:val="en-US"/>
        </w:rPr>
        <w:t xml:space="preserve">.): </w:t>
      </w:r>
      <w:r w:rsidRPr="007B379E">
        <w:rPr>
          <w:lang w:val="en-US"/>
        </w:rPr>
        <w:tab/>
        <w:t>58</w:t>
      </w:r>
      <w:r w:rsidRPr="007B379E">
        <w:rPr>
          <w:szCs w:val="24"/>
          <w:lang w:val="en-US"/>
        </w:rPr>
        <w:t> </w:t>
      </w:r>
      <w:proofErr w:type="spellStart"/>
      <w:r w:rsidRPr="007B379E">
        <w:rPr>
          <w:lang w:val="en-US"/>
        </w:rPr>
        <w:t>dBm</w:t>
      </w:r>
      <w:proofErr w:type="spellEnd"/>
      <w:r w:rsidRPr="007B379E">
        <w:rPr>
          <w:lang w:val="en-US"/>
        </w:rPr>
        <w:t xml:space="preserve"> (macro rural)</w:t>
      </w:r>
    </w:p>
    <w:p w:rsidR="004B17AB" w:rsidRPr="007B379E" w:rsidRDefault="004B17AB" w:rsidP="004B17AB">
      <w:pPr>
        <w:pStyle w:val="ListParagraph"/>
        <w:spacing w:before="0"/>
        <w:ind w:left="0" w:hanging="426"/>
        <w:rPr>
          <w:lang w:val="en-US"/>
        </w:rPr>
      </w:pP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t>37</w:t>
      </w:r>
      <w:r w:rsidRPr="007B379E">
        <w:rPr>
          <w:szCs w:val="24"/>
          <w:lang w:val="en-US"/>
        </w:rPr>
        <w:t> </w:t>
      </w:r>
      <w:proofErr w:type="spellStart"/>
      <w:r w:rsidRPr="007B379E">
        <w:rPr>
          <w:lang w:val="en-US"/>
        </w:rPr>
        <w:t>dBm</w:t>
      </w:r>
      <w:proofErr w:type="spellEnd"/>
      <w:r w:rsidRPr="007B379E">
        <w:rPr>
          <w:lang w:val="en-US"/>
        </w:rPr>
        <w:t xml:space="preserve"> (small cell outdoor)</w:t>
      </w:r>
    </w:p>
    <w:p w:rsidR="004B17AB" w:rsidRPr="007B379E" w:rsidRDefault="004B17AB" w:rsidP="004B17AB">
      <w:pPr>
        <w:pStyle w:val="ListParagraph"/>
        <w:spacing w:before="0"/>
        <w:ind w:left="0" w:hanging="426"/>
        <w:rPr>
          <w:lang w:val="en-US"/>
        </w:rPr>
      </w:pP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t>21</w:t>
      </w:r>
      <w:r w:rsidRPr="007B379E">
        <w:rPr>
          <w:szCs w:val="24"/>
          <w:lang w:val="en-US"/>
        </w:rPr>
        <w:t> </w:t>
      </w:r>
      <w:proofErr w:type="spellStart"/>
      <w:r w:rsidRPr="007B379E">
        <w:rPr>
          <w:lang w:val="en-US"/>
        </w:rPr>
        <w:t>dBm</w:t>
      </w:r>
      <w:proofErr w:type="spellEnd"/>
      <w:r w:rsidRPr="007B379E">
        <w:rPr>
          <w:lang w:val="en-US"/>
        </w:rPr>
        <w:t xml:space="preserve"> (small cell indoor)</w:t>
      </w:r>
    </w:p>
    <w:p w:rsidR="004B17AB" w:rsidRPr="007B379E" w:rsidRDefault="004B17AB" w:rsidP="004B17AB">
      <w:pPr>
        <w:pStyle w:val="ListParagraph"/>
        <w:spacing w:before="0"/>
        <w:ind w:left="0"/>
        <w:rPr>
          <w:lang w:val="en-US"/>
        </w:rPr>
      </w:pPr>
      <w:r w:rsidRPr="007B379E">
        <w:rPr>
          <w:lang w:val="en-US"/>
        </w:rPr>
        <w:t>Average activity factor:</w:t>
      </w:r>
      <w:r w:rsidRPr="007B379E">
        <w:rPr>
          <w:lang w:val="en-US"/>
        </w:rPr>
        <w:tab/>
      </w:r>
      <w:r w:rsidRPr="007B379E">
        <w:rPr>
          <w:lang w:val="en-US"/>
        </w:rPr>
        <w:tab/>
      </w:r>
      <w:r w:rsidRPr="007B379E">
        <w:rPr>
          <w:lang w:val="en-US"/>
        </w:rPr>
        <w:tab/>
      </w:r>
      <w:r w:rsidRPr="007B379E">
        <w:rPr>
          <w:lang w:val="en-US"/>
        </w:rPr>
        <w:tab/>
      </w:r>
      <w:r w:rsidRPr="007B379E">
        <w:rPr>
          <w:lang w:val="en-US"/>
        </w:rPr>
        <w:tab/>
        <w:t>100%</w:t>
      </w:r>
    </w:p>
    <w:p w:rsidR="004B17AB" w:rsidRPr="007B379E" w:rsidRDefault="004B17AB" w:rsidP="004B17AB">
      <w:pPr>
        <w:spacing w:before="0"/>
        <w:rPr>
          <w:lang w:val="en-US"/>
        </w:rPr>
      </w:pPr>
      <w:r w:rsidRPr="007B379E">
        <w:rPr>
          <w:lang w:val="en-US"/>
        </w:rPr>
        <w:t>Propagation calculations:</w:t>
      </w:r>
      <w:r w:rsidRPr="007B379E">
        <w:rPr>
          <w:lang w:val="en-US"/>
        </w:rPr>
        <w:tab/>
      </w:r>
      <w:r w:rsidRPr="007B379E">
        <w:rPr>
          <w:lang w:val="en-US"/>
        </w:rPr>
        <w:tab/>
      </w:r>
      <w:r w:rsidRPr="007B379E">
        <w:rPr>
          <w:lang w:val="en-US"/>
        </w:rPr>
        <w:tab/>
      </w:r>
      <w:r w:rsidRPr="007B379E">
        <w:rPr>
          <w:lang w:val="en-US"/>
        </w:rPr>
        <w:tab/>
      </w:r>
      <w:r w:rsidRPr="007B379E">
        <w:rPr>
          <w:lang w:val="en-US"/>
        </w:rPr>
        <w:tab/>
        <w:t>Recommendation ITU-R P.452</w:t>
      </w:r>
    </w:p>
    <w:p w:rsidR="004B17AB" w:rsidRPr="007B379E" w:rsidRDefault="004B17AB" w:rsidP="004B17AB">
      <w:pPr>
        <w:spacing w:before="0"/>
        <w:rPr>
          <w:bCs/>
          <w:lang w:val="en-US"/>
        </w:rPr>
      </w:pPr>
      <w:r w:rsidRPr="007B379E">
        <w:rPr>
          <w:bCs/>
          <w:lang w:val="en-US"/>
        </w:rPr>
        <w:t>Mitigation (user outdoor):</w:t>
      </w:r>
      <w:r w:rsidRPr="007B379E">
        <w:rPr>
          <w:bCs/>
          <w:lang w:val="en-US"/>
        </w:rPr>
        <w:tab/>
      </w:r>
      <w:r w:rsidRPr="007B379E">
        <w:rPr>
          <w:bCs/>
          <w:lang w:val="en-US"/>
        </w:rPr>
        <w:tab/>
      </w:r>
      <w:r w:rsidRPr="007B379E">
        <w:rPr>
          <w:bCs/>
          <w:lang w:val="en-US"/>
        </w:rPr>
        <w:tab/>
      </w:r>
      <w:r w:rsidRPr="007B379E">
        <w:rPr>
          <w:bCs/>
          <w:lang w:val="en-US"/>
        </w:rPr>
        <w:tab/>
      </w:r>
      <w:r w:rsidRPr="007B379E">
        <w:rPr>
          <w:bCs/>
          <w:lang w:val="en-US"/>
        </w:rPr>
        <w:tab/>
        <w:t>0</w:t>
      </w:r>
      <w:r w:rsidRPr="007B379E">
        <w:rPr>
          <w:szCs w:val="24"/>
          <w:lang w:val="en-US"/>
        </w:rPr>
        <w:t> </w:t>
      </w:r>
      <w:r w:rsidRPr="007B379E">
        <w:rPr>
          <w:bCs/>
          <w:lang w:val="en-US"/>
        </w:rPr>
        <w:t>dB</w:t>
      </w:r>
    </w:p>
    <w:p w:rsidR="004B17AB" w:rsidRPr="007B379E" w:rsidRDefault="004B17AB" w:rsidP="004B17AB">
      <w:pPr>
        <w:pStyle w:val="ListParagraph"/>
        <w:spacing w:after="120"/>
        <w:ind w:left="0"/>
        <w:rPr>
          <w:lang w:val="en-US"/>
        </w:rPr>
      </w:pPr>
      <w:r w:rsidRPr="007B379E">
        <w:rPr>
          <w:lang w:val="en-US"/>
        </w:rPr>
        <w:t xml:space="preserve">It is assumed that only Category B base stations will be applied for commercial networks. </w:t>
      </w:r>
      <w:r w:rsidRPr="007B379E">
        <w:rPr>
          <w:lang w:val="en-US"/>
        </w:rPr>
        <w:br/>
        <w:t xml:space="preserve">For Category B base stations the spurious emission levels are the same as for user equipment </w:t>
      </w:r>
      <w:r w:rsidRPr="007B379E">
        <w:rPr>
          <w:lang w:val="en-US"/>
        </w:rPr>
        <w:br/>
        <w:t>(see Table 1).</w:t>
      </w:r>
    </w:p>
    <w:p w:rsidR="004B17AB" w:rsidRPr="007B379E" w:rsidRDefault="004B17AB" w:rsidP="004B17AB">
      <w:pPr>
        <w:pStyle w:val="Headingb"/>
        <w:rPr>
          <w:i/>
          <w:lang w:val="en-US" w:eastAsia="ja-JP"/>
        </w:rPr>
      </w:pPr>
      <w:r w:rsidRPr="007B379E">
        <w:rPr>
          <w:i/>
          <w:lang w:val="en-US" w:eastAsia="ja-JP"/>
        </w:rPr>
        <w:t>Case A-2:</w:t>
      </w:r>
    </w:p>
    <w:p w:rsidR="004B17AB" w:rsidRPr="007B379E" w:rsidRDefault="004B17AB" w:rsidP="004B17AB">
      <w:pPr>
        <w:pStyle w:val="ListParagraph"/>
        <w:spacing w:after="120"/>
        <w:ind w:left="0"/>
        <w:rPr>
          <w:lang w:val="en-US"/>
        </w:rPr>
      </w:pPr>
      <w:r w:rsidRPr="007B379E">
        <w:rPr>
          <w:lang w:val="en-US"/>
        </w:rPr>
        <w:t>Transmit antenna height:</w:t>
      </w:r>
      <w:r w:rsidRPr="007B379E">
        <w:rPr>
          <w:lang w:val="en-US"/>
        </w:rPr>
        <w:tab/>
      </w:r>
      <w:r w:rsidRPr="007B379E">
        <w:rPr>
          <w:lang w:val="en-US"/>
        </w:rPr>
        <w:tab/>
      </w:r>
      <w:r w:rsidRPr="007B379E">
        <w:rPr>
          <w:lang w:val="en-US"/>
        </w:rPr>
        <w:tab/>
      </w:r>
      <w:r w:rsidRPr="007B379E">
        <w:rPr>
          <w:lang w:val="en-US"/>
        </w:rPr>
        <w:tab/>
      </w:r>
      <w:r w:rsidRPr="007B379E">
        <w:rPr>
          <w:lang w:val="en-US"/>
        </w:rPr>
        <w:tab/>
        <w:t>45 m (macro rural)</w:t>
      </w:r>
    </w:p>
    <w:p w:rsidR="004B17AB" w:rsidRPr="007B379E" w:rsidRDefault="004B17AB" w:rsidP="004B17AB">
      <w:pPr>
        <w:pStyle w:val="ListParagraph"/>
        <w:spacing w:before="0" w:after="120"/>
        <w:ind w:left="0"/>
        <w:rPr>
          <w:lang w:val="en-US"/>
        </w:rPr>
      </w:pPr>
      <w:r w:rsidRPr="007B379E">
        <w:rPr>
          <w:lang w:val="en-US"/>
        </w:rPr>
        <w:t>Antenna sectors:</w:t>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t>two sectors of 120° each</w:t>
      </w:r>
    </w:p>
    <w:p w:rsidR="004B17AB" w:rsidRPr="007B379E" w:rsidRDefault="004B17AB" w:rsidP="004B17AB">
      <w:pPr>
        <w:pStyle w:val="ListParagraph"/>
        <w:spacing w:before="0" w:after="120"/>
        <w:ind w:left="0"/>
        <w:rPr>
          <w:lang w:val="en-US"/>
        </w:rPr>
      </w:pPr>
      <w:r w:rsidRPr="007B379E">
        <w:rPr>
          <w:lang w:val="en-US"/>
        </w:rPr>
        <w:t>Antenna gain:</w:t>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t>17</w:t>
      </w:r>
      <w:r w:rsidRPr="007B379E">
        <w:rPr>
          <w:szCs w:val="24"/>
          <w:lang w:val="en-US"/>
        </w:rPr>
        <w:t> </w:t>
      </w:r>
      <w:proofErr w:type="spellStart"/>
      <w:r w:rsidRPr="007B379E">
        <w:rPr>
          <w:lang w:val="en-US"/>
        </w:rPr>
        <w:t>dBi</w:t>
      </w:r>
      <w:proofErr w:type="spellEnd"/>
    </w:p>
    <w:p w:rsidR="004B17AB" w:rsidRPr="007B379E" w:rsidRDefault="004B17AB" w:rsidP="004B17AB">
      <w:pPr>
        <w:pStyle w:val="ListParagraph"/>
        <w:spacing w:before="0" w:after="120"/>
        <w:ind w:left="0"/>
        <w:rPr>
          <w:lang w:val="en-US"/>
        </w:rPr>
      </w:pPr>
      <w:r w:rsidRPr="007B379E">
        <w:rPr>
          <w:lang w:val="en-US"/>
        </w:rPr>
        <w:t>Antenna pattern:</w:t>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t>Recommendation ITU-R F.1336-3</w:t>
      </w:r>
    </w:p>
    <w:p w:rsidR="004B17AB" w:rsidRPr="007B379E" w:rsidRDefault="004B17AB" w:rsidP="004B17AB">
      <w:pPr>
        <w:pStyle w:val="ListParagraph"/>
        <w:spacing w:before="0" w:after="120"/>
        <w:ind w:left="0"/>
        <w:rPr>
          <w:lang w:val="en-US"/>
        </w:rPr>
      </w:pPr>
      <w:r w:rsidRPr="007B379E">
        <w:rPr>
          <w:lang w:val="en-US"/>
        </w:rPr>
        <w:t xml:space="preserve">Antenna elevation: </w:t>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t>–6° (downward tilt)</w:t>
      </w:r>
    </w:p>
    <w:p w:rsidR="004B17AB" w:rsidRPr="007B379E" w:rsidRDefault="004B17AB" w:rsidP="004B17AB">
      <w:pPr>
        <w:pStyle w:val="ListParagraph"/>
        <w:spacing w:before="0" w:after="120"/>
        <w:ind w:left="0"/>
        <w:rPr>
          <w:lang w:val="en-US"/>
        </w:rPr>
      </w:pPr>
      <w:r w:rsidRPr="007B379E">
        <w:rPr>
          <w:lang w:val="en-US"/>
        </w:rPr>
        <w:t>Average activity factor:</w:t>
      </w:r>
      <w:r w:rsidRPr="007B379E">
        <w:rPr>
          <w:lang w:val="en-US"/>
        </w:rPr>
        <w:tab/>
      </w:r>
      <w:r w:rsidRPr="007B379E">
        <w:rPr>
          <w:lang w:val="en-US"/>
        </w:rPr>
        <w:tab/>
      </w:r>
      <w:r w:rsidRPr="007B379E">
        <w:rPr>
          <w:lang w:val="en-US"/>
        </w:rPr>
        <w:tab/>
      </w:r>
      <w:r w:rsidRPr="007B379E">
        <w:rPr>
          <w:lang w:val="en-US"/>
        </w:rPr>
        <w:tab/>
      </w:r>
      <w:r w:rsidRPr="007B379E">
        <w:rPr>
          <w:lang w:val="en-US"/>
        </w:rPr>
        <w:tab/>
        <w:t>50%</w:t>
      </w:r>
    </w:p>
    <w:p w:rsidR="004B17AB" w:rsidRPr="007B379E" w:rsidRDefault="004B17AB" w:rsidP="004B17AB">
      <w:pPr>
        <w:pStyle w:val="ListParagraph"/>
        <w:spacing w:before="0" w:after="120"/>
        <w:ind w:left="0"/>
        <w:rPr>
          <w:lang w:val="en-US"/>
        </w:rPr>
      </w:pPr>
      <w:r w:rsidRPr="007B379E">
        <w:rPr>
          <w:lang w:val="en-US"/>
        </w:rPr>
        <w:t>Propagation calculations:</w:t>
      </w:r>
      <w:r w:rsidRPr="007B379E">
        <w:rPr>
          <w:lang w:val="en-US"/>
        </w:rPr>
        <w:tab/>
      </w:r>
      <w:r w:rsidRPr="007B379E">
        <w:rPr>
          <w:lang w:val="en-US"/>
        </w:rPr>
        <w:tab/>
      </w:r>
      <w:r w:rsidRPr="007B379E">
        <w:rPr>
          <w:lang w:val="en-US"/>
        </w:rPr>
        <w:tab/>
      </w:r>
      <w:r w:rsidRPr="007B379E">
        <w:rPr>
          <w:lang w:val="en-US"/>
        </w:rPr>
        <w:tab/>
      </w:r>
      <w:r w:rsidRPr="007B379E">
        <w:rPr>
          <w:lang w:val="en-US"/>
        </w:rPr>
        <w:tab/>
        <w:t>SRTM terrain profiles</w:t>
      </w:r>
    </w:p>
    <w:p w:rsidR="004B17AB" w:rsidRPr="007B379E" w:rsidRDefault="004B17AB" w:rsidP="004B17AB">
      <w:pPr>
        <w:pStyle w:val="Headingb"/>
        <w:rPr>
          <w:i/>
          <w:lang w:val="en-US" w:eastAsia="ja-JP"/>
        </w:rPr>
      </w:pPr>
      <w:r w:rsidRPr="007B379E">
        <w:rPr>
          <w:i/>
          <w:lang w:val="en-US" w:eastAsia="ja-JP"/>
        </w:rPr>
        <w:t>Case B:</w:t>
      </w:r>
    </w:p>
    <w:p w:rsidR="004B17AB" w:rsidRPr="007B379E" w:rsidRDefault="004B17AB" w:rsidP="004B17AB">
      <w:pPr>
        <w:pStyle w:val="ListParagraph"/>
        <w:spacing w:before="240" w:after="120"/>
        <w:ind w:left="0"/>
        <w:rPr>
          <w:lang w:val="en-US"/>
        </w:rPr>
      </w:pPr>
      <w:r w:rsidRPr="007B379E">
        <w:rPr>
          <w:lang w:val="en-US"/>
        </w:rPr>
        <w:t>Transmit antenna height:</w:t>
      </w:r>
      <w:r w:rsidRPr="007B379E">
        <w:rPr>
          <w:lang w:val="en-US"/>
        </w:rPr>
        <w:tab/>
      </w:r>
      <w:r w:rsidRPr="007B379E">
        <w:rPr>
          <w:lang w:val="en-US"/>
        </w:rPr>
        <w:tab/>
      </w:r>
      <w:r w:rsidRPr="007B379E">
        <w:rPr>
          <w:lang w:val="en-US"/>
        </w:rPr>
        <w:tab/>
      </w:r>
      <w:r w:rsidRPr="007B379E">
        <w:rPr>
          <w:lang w:val="en-US"/>
        </w:rPr>
        <w:tab/>
      </w:r>
      <w:r w:rsidRPr="007B379E">
        <w:rPr>
          <w:lang w:val="en-US"/>
        </w:rPr>
        <w:tab/>
        <w:t>30</w:t>
      </w:r>
      <w:r w:rsidRPr="007B379E">
        <w:rPr>
          <w:iCs/>
          <w:lang w:val="en-US"/>
        </w:rPr>
        <w:t> </w:t>
      </w:r>
      <w:r w:rsidRPr="007B379E">
        <w:rPr>
          <w:lang w:val="en-US"/>
        </w:rPr>
        <w:t>m</w:t>
      </w:r>
    </w:p>
    <w:p w:rsidR="004B17AB" w:rsidRPr="007B379E" w:rsidRDefault="004B17AB" w:rsidP="004B17AB">
      <w:pPr>
        <w:pStyle w:val="ListParagraph"/>
        <w:spacing w:before="0" w:after="120"/>
        <w:ind w:left="0"/>
        <w:rPr>
          <w:lang w:val="en-US"/>
        </w:rPr>
      </w:pPr>
      <w:r w:rsidRPr="007B379E">
        <w:rPr>
          <w:lang w:val="en-US"/>
        </w:rPr>
        <w:t>Antenna sectors:</w:t>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t>three sectors of 120° each</w:t>
      </w:r>
    </w:p>
    <w:p w:rsidR="004B17AB" w:rsidRPr="007B379E" w:rsidRDefault="004B17AB" w:rsidP="004B17AB">
      <w:pPr>
        <w:pStyle w:val="ListParagraph"/>
        <w:spacing w:before="0" w:after="120"/>
        <w:ind w:left="0"/>
        <w:rPr>
          <w:lang w:val="en-US"/>
        </w:rPr>
      </w:pPr>
      <w:r w:rsidRPr="007B379E">
        <w:rPr>
          <w:lang w:val="en-US"/>
        </w:rPr>
        <w:t>Antenna gain:</w:t>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t>17</w:t>
      </w:r>
      <w:r w:rsidRPr="007B379E">
        <w:rPr>
          <w:iCs/>
          <w:lang w:val="en-US"/>
        </w:rPr>
        <w:t> </w:t>
      </w:r>
      <w:proofErr w:type="spellStart"/>
      <w:r w:rsidRPr="007B379E">
        <w:rPr>
          <w:lang w:val="en-US"/>
        </w:rPr>
        <w:t>dBi</w:t>
      </w:r>
      <w:proofErr w:type="spellEnd"/>
    </w:p>
    <w:p w:rsidR="004B17AB" w:rsidRPr="007B379E" w:rsidRDefault="004B17AB" w:rsidP="004B17AB">
      <w:pPr>
        <w:pStyle w:val="ListParagraph"/>
        <w:spacing w:before="0" w:after="120"/>
        <w:ind w:left="1440" w:hanging="1440"/>
        <w:rPr>
          <w:lang w:val="en-US"/>
        </w:rPr>
      </w:pPr>
      <w:r w:rsidRPr="007B379E">
        <w:rPr>
          <w:lang w:val="en-US"/>
        </w:rPr>
        <w:t>Antenna pattern:</w:t>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i/>
          <w:lang w:val="en-US"/>
        </w:rPr>
        <w:t>Recommends 3</w:t>
      </w:r>
      <w:r w:rsidRPr="007B379E">
        <w:rPr>
          <w:lang w:val="en-US"/>
        </w:rPr>
        <w:t xml:space="preserve"> of Recommendation</w:t>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t>ITU-R F.1336</w:t>
      </w:r>
    </w:p>
    <w:p w:rsidR="004B17AB" w:rsidRPr="007B379E" w:rsidRDefault="004B17AB" w:rsidP="004B17AB">
      <w:pPr>
        <w:pStyle w:val="ListParagraph"/>
        <w:spacing w:before="0" w:after="120"/>
        <w:ind w:left="0"/>
        <w:rPr>
          <w:lang w:val="en-US"/>
        </w:rPr>
      </w:pPr>
      <w:r w:rsidRPr="007B379E">
        <w:rPr>
          <w:lang w:val="en-US"/>
        </w:rPr>
        <w:t xml:space="preserve">Antenna elevation: </w:t>
      </w:r>
      <w:r w:rsidRPr="007B379E">
        <w:rPr>
          <w:lang w:val="en-US"/>
        </w:rPr>
        <w:tab/>
      </w:r>
      <w:r w:rsidRPr="007B379E">
        <w:rPr>
          <w:lang w:val="en-US"/>
        </w:rPr>
        <w:tab/>
      </w:r>
      <w:r w:rsidRPr="007B379E">
        <w:rPr>
          <w:lang w:val="en-US"/>
        </w:rPr>
        <w:tab/>
      </w:r>
      <w:r w:rsidRPr="007B379E">
        <w:rPr>
          <w:lang w:val="en-US"/>
        </w:rPr>
        <w:tab/>
      </w:r>
      <w:r w:rsidRPr="007B379E">
        <w:rPr>
          <w:lang w:val="en-US"/>
        </w:rPr>
        <w:tab/>
      </w:r>
      <w:r w:rsidRPr="007B379E">
        <w:rPr>
          <w:lang w:val="en-US"/>
        </w:rPr>
        <w:tab/>
        <w:t>–3°(downward tilt)</w:t>
      </w:r>
    </w:p>
    <w:p w:rsidR="004B17AB" w:rsidRPr="007B379E" w:rsidRDefault="004B17AB" w:rsidP="004B17AB">
      <w:pPr>
        <w:pStyle w:val="ListParagraph"/>
        <w:spacing w:before="0" w:after="120"/>
        <w:ind w:left="0"/>
        <w:rPr>
          <w:lang w:val="en-US"/>
        </w:rPr>
      </w:pPr>
      <w:r w:rsidRPr="007B379E">
        <w:rPr>
          <w:lang w:val="en-US"/>
        </w:rPr>
        <w:t>Propagation calculations:</w:t>
      </w:r>
      <w:r w:rsidRPr="007B379E">
        <w:rPr>
          <w:lang w:val="en-US"/>
        </w:rPr>
        <w:tab/>
      </w:r>
      <w:r w:rsidRPr="007B379E">
        <w:rPr>
          <w:lang w:val="en-US"/>
        </w:rPr>
        <w:tab/>
      </w:r>
      <w:r w:rsidRPr="007B379E">
        <w:rPr>
          <w:lang w:val="en-US"/>
        </w:rPr>
        <w:tab/>
      </w:r>
      <w:r w:rsidRPr="007B379E">
        <w:rPr>
          <w:lang w:val="en-US"/>
        </w:rPr>
        <w:tab/>
      </w:r>
      <w:r w:rsidRPr="007B379E">
        <w:rPr>
          <w:lang w:val="en-US"/>
        </w:rPr>
        <w:tab/>
        <w:t>Recommendation ITU-R SM.2028</w:t>
      </w:r>
    </w:p>
    <w:p w:rsidR="004B17AB" w:rsidRPr="007B379E" w:rsidRDefault="004B17AB" w:rsidP="004B17AB">
      <w:pPr>
        <w:overflowPunct/>
        <w:autoSpaceDE/>
        <w:autoSpaceDN/>
        <w:adjustRightInd/>
        <w:spacing w:before="0"/>
        <w:textAlignment w:val="auto"/>
        <w:rPr>
          <w:b/>
          <w:sz w:val="28"/>
          <w:lang w:val="en-US"/>
        </w:rPr>
      </w:pPr>
      <w:r w:rsidRPr="007B379E">
        <w:rPr>
          <w:lang w:val="en-US"/>
        </w:rPr>
        <w:br w:type="page"/>
      </w:r>
    </w:p>
    <w:p w:rsidR="004B17AB" w:rsidRPr="007B379E" w:rsidRDefault="004B17AB" w:rsidP="004B17AB">
      <w:pPr>
        <w:pStyle w:val="Heading1"/>
        <w:rPr>
          <w:lang w:val="en-US"/>
        </w:rPr>
      </w:pPr>
      <w:r w:rsidRPr="007B379E">
        <w:rPr>
          <w:lang w:val="en-US"/>
        </w:rPr>
        <w:lastRenderedPageBreak/>
        <w:t>3</w:t>
      </w:r>
      <w:r w:rsidRPr="007B379E">
        <w:rPr>
          <w:lang w:val="en-US"/>
        </w:rPr>
        <w:tab/>
        <w:t>Analysis</w:t>
      </w:r>
    </w:p>
    <w:p w:rsidR="004B17AB" w:rsidRPr="007B379E" w:rsidRDefault="004B17AB" w:rsidP="004B17AB">
      <w:pPr>
        <w:pStyle w:val="Heading2"/>
        <w:rPr>
          <w:lang w:val="en-US"/>
        </w:rPr>
      </w:pPr>
      <w:r w:rsidRPr="007B379E">
        <w:rPr>
          <w:lang w:val="en-US"/>
        </w:rPr>
        <w:t>3.1</w:t>
      </w:r>
      <w:r w:rsidRPr="007B379E">
        <w:rPr>
          <w:lang w:val="en-US"/>
        </w:rPr>
        <w:tab/>
        <w:t>Assumptions</w:t>
      </w:r>
    </w:p>
    <w:p w:rsidR="004B17AB" w:rsidRPr="007B379E" w:rsidRDefault="004B17AB" w:rsidP="004B17AB">
      <w:pPr>
        <w:pStyle w:val="Heading3"/>
        <w:rPr>
          <w:lang w:val="en-US"/>
        </w:rPr>
      </w:pPr>
      <w:r w:rsidRPr="007B379E">
        <w:rPr>
          <w:lang w:val="en-US"/>
        </w:rPr>
        <w:t>3.1.1</w:t>
      </w:r>
      <w:r w:rsidRPr="007B379E">
        <w:rPr>
          <w:lang w:val="en-US"/>
        </w:rPr>
        <w:tab/>
        <w:t>Unwanted emission compatibility studies</w:t>
      </w:r>
    </w:p>
    <w:p w:rsidR="00022124" w:rsidRPr="007B379E" w:rsidRDefault="004B17AB" w:rsidP="00022124">
      <w:pPr>
        <w:pStyle w:val="Headingb"/>
        <w:rPr>
          <w:i/>
          <w:lang w:val="en-US" w:eastAsia="ja-JP"/>
        </w:rPr>
      </w:pPr>
      <w:r w:rsidRPr="007B379E">
        <w:rPr>
          <w:i/>
          <w:lang w:val="en-US" w:eastAsia="ja-JP"/>
        </w:rPr>
        <w:t>Case A:</w:t>
      </w:r>
    </w:p>
    <w:p w:rsidR="004B17AB" w:rsidRPr="007B379E" w:rsidRDefault="004B17AB" w:rsidP="00022124">
      <w:pPr>
        <w:pStyle w:val="Headingb"/>
        <w:rPr>
          <w:b w:val="0"/>
          <w:bCs/>
          <w:szCs w:val="24"/>
          <w:lang w:val="en-US"/>
        </w:rPr>
      </w:pPr>
      <w:r w:rsidRPr="007B379E">
        <w:rPr>
          <w:b w:val="0"/>
          <w:bCs/>
          <w:szCs w:val="24"/>
          <w:lang w:val="en-US"/>
        </w:rPr>
        <w:t>Unwanted emission levels, for both base stations and user equipment: –30 to –64 </w:t>
      </w:r>
      <w:proofErr w:type="spellStart"/>
      <w:r w:rsidRPr="007B379E">
        <w:rPr>
          <w:b w:val="0"/>
          <w:bCs/>
          <w:szCs w:val="24"/>
          <w:lang w:val="en-US"/>
        </w:rPr>
        <w:t>dBm</w:t>
      </w:r>
      <w:proofErr w:type="spellEnd"/>
      <w:r w:rsidRPr="007B379E">
        <w:rPr>
          <w:b w:val="0"/>
          <w:bCs/>
          <w:szCs w:val="24"/>
          <w:lang w:val="en-US"/>
        </w:rPr>
        <w:t>/</w:t>
      </w:r>
      <w:proofErr w:type="spellStart"/>
      <w:r w:rsidRPr="007B379E">
        <w:rPr>
          <w:b w:val="0"/>
          <w:bCs/>
          <w:szCs w:val="24"/>
          <w:lang w:val="en-US"/>
        </w:rPr>
        <w:t>MHz.</w:t>
      </w:r>
      <w:proofErr w:type="spellEnd"/>
    </w:p>
    <w:p w:rsidR="004B17AB" w:rsidRPr="007B379E" w:rsidRDefault="004B17AB" w:rsidP="004B17AB">
      <w:pPr>
        <w:spacing w:before="0" w:after="120"/>
        <w:rPr>
          <w:rFonts w:cs="Arial"/>
          <w:szCs w:val="22"/>
          <w:lang w:val="en-US"/>
        </w:rPr>
      </w:pPr>
      <w:r w:rsidRPr="007B379E">
        <w:rPr>
          <w:szCs w:val="24"/>
          <w:lang w:val="en-US"/>
        </w:rPr>
        <w:t xml:space="preserve">It should be noted that the selected unwanted emission level of –50 and –64  </w:t>
      </w:r>
      <w:proofErr w:type="spellStart"/>
      <w:r w:rsidRPr="007B379E">
        <w:rPr>
          <w:szCs w:val="24"/>
          <w:lang w:val="en-US"/>
        </w:rPr>
        <w:t>dBm</w:t>
      </w:r>
      <w:proofErr w:type="spellEnd"/>
      <w:r w:rsidRPr="007B379E">
        <w:rPr>
          <w:szCs w:val="24"/>
          <w:lang w:val="en-US"/>
        </w:rPr>
        <w:t>/MHz are directly linked to the ongoing compatibility studies for the EESS (passive) in the frequency band 1 400</w:t>
      </w:r>
      <w:r w:rsidRPr="007B379E">
        <w:rPr>
          <w:szCs w:val="24"/>
          <w:lang w:val="en-US"/>
        </w:rPr>
        <w:noBreakHyphen/>
        <w:t xml:space="preserve">1 427 MHz, which indicate </w:t>
      </w:r>
      <w:r w:rsidRPr="007B379E">
        <w:rPr>
          <w:rFonts w:cs="Arial"/>
          <w:szCs w:val="22"/>
          <w:lang w:val="en-US"/>
        </w:rPr>
        <w:t xml:space="preserve">levels necessary to protect the EESS (passive) of about </w:t>
      </w:r>
      <w:r w:rsidRPr="007B379E">
        <w:rPr>
          <w:rFonts w:cs="Arial"/>
          <w:szCs w:val="22"/>
          <w:lang w:val="en-US"/>
        </w:rPr>
        <w:br/>
        <w:t>–50</w:t>
      </w:r>
      <w:r w:rsidRPr="007B379E">
        <w:rPr>
          <w:szCs w:val="24"/>
          <w:lang w:val="en-US"/>
        </w:rPr>
        <w:t> </w:t>
      </w:r>
      <w:proofErr w:type="spellStart"/>
      <w:r w:rsidRPr="007B379E">
        <w:rPr>
          <w:rFonts w:cs="Arial"/>
          <w:szCs w:val="22"/>
          <w:lang w:val="en-US"/>
        </w:rPr>
        <w:t>dBm</w:t>
      </w:r>
      <w:proofErr w:type="spellEnd"/>
      <w:r w:rsidRPr="007B379E">
        <w:rPr>
          <w:rFonts w:cs="Arial"/>
          <w:szCs w:val="22"/>
          <w:lang w:val="en-US"/>
        </w:rPr>
        <w:t xml:space="preserve">/MHz (= –66 </w:t>
      </w:r>
      <w:proofErr w:type="spellStart"/>
      <w:r w:rsidRPr="007B379E">
        <w:rPr>
          <w:rFonts w:cs="Arial"/>
          <w:szCs w:val="22"/>
          <w:lang w:val="en-US"/>
        </w:rPr>
        <w:t>dBW</w:t>
      </w:r>
      <w:proofErr w:type="spellEnd"/>
      <w:r w:rsidRPr="007B379E">
        <w:rPr>
          <w:rFonts w:cs="Arial"/>
          <w:szCs w:val="22"/>
          <w:lang w:val="en-US"/>
        </w:rPr>
        <w:t>/27</w:t>
      </w:r>
      <w:r w:rsidRPr="007B379E">
        <w:rPr>
          <w:szCs w:val="24"/>
          <w:lang w:val="en-US"/>
        </w:rPr>
        <w:t> </w:t>
      </w:r>
      <w:r w:rsidRPr="007B379E">
        <w:rPr>
          <w:rFonts w:cs="Arial"/>
          <w:szCs w:val="22"/>
          <w:lang w:val="en-US"/>
        </w:rPr>
        <w:t>MHz) for user equipment and about -64</w:t>
      </w:r>
      <w:r w:rsidRPr="007B379E">
        <w:rPr>
          <w:szCs w:val="24"/>
          <w:lang w:val="en-US"/>
        </w:rPr>
        <w:t> </w:t>
      </w:r>
      <w:proofErr w:type="spellStart"/>
      <w:r w:rsidRPr="007B379E">
        <w:rPr>
          <w:rFonts w:cs="Arial"/>
          <w:szCs w:val="22"/>
          <w:lang w:val="en-US"/>
        </w:rPr>
        <w:t>dBm</w:t>
      </w:r>
      <w:proofErr w:type="spellEnd"/>
      <w:r w:rsidRPr="007B379E">
        <w:rPr>
          <w:rFonts w:cs="Arial"/>
          <w:szCs w:val="22"/>
          <w:lang w:val="en-US"/>
        </w:rPr>
        <w:t xml:space="preserve">/MHz </w:t>
      </w:r>
      <w:r w:rsidRPr="007B379E">
        <w:rPr>
          <w:rFonts w:cs="Arial"/>
          <w:szCs w:val="22"/>
          <w:lang w:val="en-US"/>
        </w:rPr>
        <w:br/>
        <w:t>(= –80</w:t>
      </w:r>
      <w:r w:rsidRPr="007B379E">
        <w:rPr>
          <w:szCs w:val="24"/>
          <w:lang w:val="en-US"/>
        </w:rPr>
        <w:t> </w:t>
      </w:r>
      <w:proofErr w:type="spellStart"/>
      <w:r w:rsidRPr="007B379E">
        <w:rPr>
          <w:rFonts w:cs="Arial"/>
          <w:szCs w:val="22"/>
          <w:lang w:val="en-US"/>
        </w:rPr>
        <w:t>dBW</w:t>
      </w:r>
      <w:proofErr w:type="spellEnd"/>
      <w:r w:rsidRPr="007B379E">
        <w:rPr>
          <w:rFonts w:cs="Arial"/>
          <w:szCs w:val="22"/>
          <w:lang w:val="en-US"/>
        </w:rPr>
        <w:t>/27</w:t>
      </w:r>
      <w:r w:rsidRPr="007B379E">
        <w:rPr>
          <w:szCs w:val="24"/>
          <w:lang w:val="en-US"/>
        </w:rPr>
        <w:t> </w:t>
      </w:r>
      <w:r w:rsidRPr="007B379E">
        <w:rPr>
          <w:rFonts w:cs="Arial"/>
          <w:szCs w:val="22"/>
          <w:lang w:val="en-US"/>
        </w:rPr>
        <w:t xml:space="preserve">MHz) for base stations (see </w:t>
      </w:r>
      <w:r w:rsidRPr="007B379E">
        <w:rPr>
          <w:szCs w:val="24"/>
          <w:lang w:val="en-US"/>
        </w:rPr>
        <w:t>Report ITU-R RS.2336</w:t>
      </w:r>
      <w:r w:rsidRPr="007B379E">
        <w:rPr>
          <w:lang w:val="en-US"/>
        </w:rPr>
        <w:t>)</w:t>
      </w:r>
      <w:r w:rsidRPr="007B379E">
        <w:rPr>
          <w:rFonts w:cs="Arial"/>
          <w:szCs w:val="22"/>
          <w:lang w:val="en-US"/>
        </w:rPr>
        <w:t xml:space="preserve">. </w:t>
      </w:r>
    </w:p>
    <w:p w:rsidR="004B17AB" w:rsidRPr="007B379E" w:rsidRDefault="004B17AB" w:rsidP="004B17AB">
      <w:pPr>
        <w:pStyle w:val="Headingb"/>
        <w:rPr>
          <w:i/>
          <w:lang w:val="en-US" w:eastAsia="ja-JP"/>
        </w:rPr>
      </w:pPr>
      <w:r w:rsidRPr="007B379E">
        <w:rPr>
          <w:i/>
          <w:lang w:val="en-US" w:eastAsia="ja-JP"/>
        </w:rPr>
        <w:t>Case B:</w:t>
      </w:r>
    </w:p>
    <w:p w:rsidR="004B17AB" w:rsidRPr="007B379E" w:rsidRDefault="004B17AB" w:rsidP="004B17AB">
      <w:pPr>
        <w:rPr>
          <w:lang w:val="en-US"/>
        </w:rPr>
      </w:pPr>
      <w:r w:rsidRPr="007B379E">
        <w:rPr>
          <w:lang w:val="en-US"/>
        </w:rPr>
        <w:t>Unwanted emission levels, for both base stations and user equipment: use measured values of existing IMT material.</w:t>
      </w:r>
    </w:p>
    <w:p w:rsidR="004B17AB" w:rsidRPr="007B379E" w:rsidRDefault="004B17AB" w:rsidP="004B17AB">
      <w:pPr>
        <w:rPr>
          <w:lang w:val="en-US"/>
        </w:rPr>
      </w:pPr>
      <w:r w:rsidRPr="007B379E">
        <w:rPr>
          <w:lang w:val="en-US"/>
        </w:rPr>
        <w:t xml:space="preserve">The measured unwanted emission levels of an IMT LTE user equipment transmitting in the frequency band </w:t>
      </w:r>
      <w:r w:rsidRPr="007B379E">
        <w:rPr>
          <w:lang w:val="en-US" w:eastAsia="ja-JP"/>
        </w:rPr>
        <w:t>1 447.9-1 462.9</w:t>
      </w:r>
      <w:r w:rsidRPr="007B379E">
        <w:rPr>
          <w:lang w:val="en-US"/>
        </w:rPr>
        <w:t> </w:t>
      </w:r>
      <w:r w:rsidRPr="007B379E">
        <w:rPr>
          <w:lang w:val="en-US" w:eastAsia="ja-JP"/>
        </w:rPr>
        <w:t xml:space="preserve">MHz </w:t>
      </w:r>
      <w:r w:rsidRPr="007B379E">
        <w:rPr>
          <w:lang w:val="en-US"/>
        </w:rPr>
        <w:t xml:space="preserve">and of an IMT base station transmitting in the frequency band </w:t>
      </w:r>
      <w:r w:rsidRPr="007B379E">
        <w:rPr>
          <w:lang w:val="en-US" w:eastAsia="ja-JP"/>
        </w:rPr>
        <w:t>1</w:t>
      </w:r>
      <w:r w:rsidRPr="007B379E">
        <w:rPr>
          <w:lang w:val="en-US"/>
        </w:rPr>
        <w:t> </w:t>
      </w:r>
      <w:r w:rsidRPr="007B379E">
        <w:rPr>
          <w:lang w:val="en-US" w:eastAsia="ja-JP"/>
        </w:rPr>
        <w:t>495.9</w:t>
      </w:r>
      <w:r w:rsidRPr="007B379E">
        <w:rPr>
          <w:lang w:val="en-US" w:eastAsia="ja-JP"/>
        </w:rPr>
        <w:noBreakHyphen/>
        <w:t>1</w:t>
      </w:r>
      <w:r w:rsidRPr="007B379E">
        <w:rPr>
          <w:lang w:val="en-US"/>
        </w:rPr>
        <w:t> </w:t>
      </w:r>
      <w:r w:rsidRPr="007B379E">
        <w:rPr>
          <w:lang w:val="en-US" w:eastAsia="ja-JP"/>
        </w:rPr>
        <w:t>510.9</w:t>
      </w:r>
      <w:r w:rsidRPr="007B379E">
        <w:rPr>
          <w:lang w:val="en-US"/>
        </w:rPr>
        <w:t> MHz</w:t>
      </w:r>
      <w:r w:rsidRPr="007B379E">
        <w:rPr>
          <w:lang w:val="en-US" w:eastAsia="ja-JP"/>
        </w:rPr>
        <w:t xml:space="preserve"> </w:t>
      </w:r>
      <w:r w:rsidRPr="007B379E">
        <w:rPr>
          <w:lang w:val="en-US"/>
        </w:rPr>
        <w:t>are given in Tables A1.1 and A2.1 of the Annex, respectively.</w:t>
      </w:r>
    </w:p>
    <w:p w:rsidR="004B17AB" w:rsidRPr="007B379E" w:rsidRDefault="004B17AB" w:rsidP="004B17AB">
      <w:pPr>
        <w:rPr>
          <w:lang w:val="en-US"/>
        </w:rPr>
      </w:pPr>
      <w:r w:rsidRPr="007B379E">
        <w:rPr>
          <w:lang w:val="en-US"/>
        </w:rPr>
        <w:t>Guard bands: guard bands between the RAS and IMT frequency bands of various widths, including the case with no guard band, are considered when evaluating the necessary separation distances (see, e.g. Tables 5-1 and 5-2).</w:t>
      </w:r>
    </w:p>
    <w:p w:rsidR="004B17AB" w:rsidRPr="007B379E" w:rsidRDefault="004B17AB" w:rsidP="004B17AB">
      <w:pPr>
        <w:pStyle w:val="Heading3"/>
        <w:rPr>
          <w:i/>
          <w:lang w:val="en-US"/>
        </w:rPr>
      </w:pPr>
      <w:r w:rsidRPr="007B379E">
        <w:rPr>
          <w:lang w:val="en-US"/>
        </w:rPr>
        <w:t>3.1.2</w:t>
      </w:r>
      <w:r w:rsidRPr="007B379E">
        <w:rPr>
          <w:lang w:val="en-US"/>
        </w:rPr>
        <w:tab/>
        <w:t>In-band sharing studies</w:t>
      </w:r>
    </w:p>
    <w:p w:rsidR="004B17AB" w:rsidRPr="007B379E" w:rsidRDefault="004B17AB" w:rsidP="004B17AB">
      <w:pPr>
        <w:pStyle w:val="Headingb"/>
        <w:rPr>
          <w:rFonts w:cs="Arial"/>
          <w:i/>
          <w:szCs w:val="22"/>
          <w:lang w:val="en-US" w:eastAsia="ja-JP"/>
        </w:rPr>
      </w:pPr>
      <w:r w:rsidRPr="007B379E">
        <w:rPr>
          <w:i/>
          <w:lang w:val="en-US" w:eastAsia="ja-JP"/>
        </w:rPr>
        <w:t>Concerns only Case A-1:</w:t>
      </w:r>
    </w:p>
    <w:p w:rsidR="004B17AB" w:rsidRPr="007B379E" w:rsidRDefault="004B17AB" w:rsidP="004B17AB">
      <w:pPr>
        <w:rPr>
          <w:lang w:val="en-US"/>
        </w:rPr>
      </w:pPr>
      <w:r w:rsidRPr="007B379E">
        <w:rPr>
          <w:lang w:val="en-US"/>
        </w:rPr>
        <w:t xml:space="preserve">An </w:t>
      </w:r>
      <w:proofErr w:type="spellStart"/>
      <w:r w:rsidRPr="007B379E">
        <w:rPr>
          <w:lang w:val="en-US"/>
        </w:rPr>
        <w:t>e.i.r.p</w:t>
      </w:r>
      <w:proofErr w:type="spellEnd"/>
      <w:r w:rsidRPr="007B379E">
        <w:rPr>
          <w:lang w:val="en-US"/>
        </w:rPr>
        <w:t xml:space="preserve"> emission level of 10</w:t>
      </w:r>
      <w:r w:rsidRPr="007B379E">
        <w:rPr>
          <w:szCs w:val="24"/>
          <w:lang w:val="en-US"/>
        </w:rPr>
        <w:t> </w:t>
      </w:r>
      <w:proofErr w:type="spellStart"/>
      <w:r w:rsidRPr="007B379E">
        <w:rPr>
          <w:lang w:val="en-US"/>
        </w:rPr>
        <w:t>dBm</w:t>
      </w:r>
      <w:proofErr w:type="spellEnd"/>
      <w:r w:rsidRPr="007B379E">
        <w:rPr>
          <w:lang w:val="en-US"/>
        </w:rPr>
        <w:t>/MHz for mobile user equipment with a 20</w:t>
      </w:r>
      <w:r w:rsidRPr="007B379E">
        <w:rPr>
          <w:szCs w:val="24"/>
          <w:lang w:val="en-US"/>
        </w:rPr>
        <w:t> </w:t>
      </w:r>
      <w:r w:rsidRPr="007B379E">
        <w:rPr>
          <w:lang w:val="en-US"/>
        </w:rPr>
        <w:t>MHz channel bandwidth, and of 45</w:t>
      </w:r>
      <w:r w:rsidRPr="007B379E">
        <w:rPr>
          <w:szCs w:val="24"/>
          <w:lang w:val="en-US"/>
        </w:rPr>
        <w:t> </w:t>
      </w:r>
      <w:proofErr w:type="spellStart"/>
      <w:r w:rsidRPr="007B379E">
        <w:rPr>
          <w:lang w:val="en-US"/>
        </w:rPr>
        <w:t>dBm</w:t>
      </w:r>
      <w:proofErr w:type="spellEnd"/>
      <w:r w:rsidRPr="007B379E">
        <w:rPr>
          <w:lang w:val="en-US"/>
        </w:rPr>
        <w:t xml:space="preserve">/MHz for base stations. </w:t>
      </w:r>
    </w:p>
    <w:p w:rsidR="004B17AB" w:rsidRPr="007B379E" w:rsidRDefault="004B17AB" w:rsidP="004B17AB">
      <w:pPr>
        <w:pStyle w:val="Heading1"/>
        <w:rPr>
          <w:lang w:val="en-US"/>
        </w:rPr>
      </w:pPr>
      <w:r w:rsidRPr="007B379E">
        <w:rPr>
          <w:lang w:val="en-US"/>
        </w:rPr>
        <w:t>4</w:t>
      </w:r>
      <w:r w:rsidRPr="007B379E">
        <w:rPr>
          <w:lang w:val="en-US"/>
        </w:rPr>
        <w:tab/>
        <w:t>Methodology</w:t>
      </w:r>
    </w:p>
    <w:p w:rsidR="004B17AB" w:rsidRPr="007B379E" w:rsidRDefault="004B17AB" w:rsidP="004B17AB">
      <w:pPr>
        <w:pStyle w:val="Heading2"/>
        <w:rPr>
          <w:i/>
          <w:lang w:val="en-US" w:eastAsia="ja-JP"/>
        </w:rPr>
      </w:pPr>
      <w:r w:rsidRPr="007B379E">
        <w:rPr>
          <w:lang w:val="en-US"/>
        </w:rPr>
        <w:t>4.1</w:t>
      </w:r>
      <w:r w:rsidRPr="007B379E">
        <w:rPr>
          <w:lang w:val="en-US"/>
        </w:rPr>
        <w:tab/>
        <w:t>Terrain profiles and propagation calculations</w:t>
      </w:r>
    </w:p>
    <w:p w:rsidR="004B17AB" w:rsidRPr="007B379E" w:rsidRDefault="004B17AB" w:rsidP="004B17AB">
      <w:pPr>
        <w:pStyle w:val="Headingb"/>
        <w:rPr>
          <w:i/>
          <w:lang w:val="en-US" w:eastAsia="ja-JP"/>
        </w:rPr>
      </w:pPr>
      <w:r w:rsidRPr="007B379E">
        <w:rPr>
          <w:i/>
          <w:lang w:val="en-US" w:eastAsia="ja-JP"/>
        </w:rPr>
        <w:t>Case A-1:</w:t>
      </w:r>
    </w:p>
    <w:p w:rsidR="004B17AB" w:rsidRPr="007B379E" w:rsidRDefault="004B17AB" w:rsidP="004B17AB">
      <w:pPr>
        <w:rPr>
          <w:lang w:val="en-US"/>
        </w:rPr>
      </w:pPr>
      <w:r w:rsidRPr="007B379E">
        <w:rPr>
          <w:lang w:val="en-US"/>
        </w:rPr>
        <w:t xml:space="preserve">No detailed terrain profiles around RAS antennas were included, and a generic flat terrain profile was assumed. </w:t>
      </w:r>
    </w:p>
    <w:p w:rsidR="004B17AB" w:rsidRPr="007B379E" w:rsidRDefault="004B17AB" w:rsidP="004B17AB">
      <w:pPr>
        <w:rPr>
          <w:lang w:val="en-US"/>
        </w:rPr>
      </w:pPr>
      <w:r w:rsidRPr="007B379E">
        <w:rPr>
          <w:lang w:val="en-US"/>
        </w:rPr>
        <w:t xml:space="preserve">Propagation calculations were made according to Recommendation ITU-R P.452-12 and included LOS, diffraction over spherical earth </w:t>
      </w:r>
      <w:r w:rsidRPr="007B379E">
        <w:rPr>
          <w:szCs w:val="24"/>
          <w:lang w:val="en-US"/>
        </w:rPr>
        <w:t xml:space="preserve">(Recommendation ITU-R P.526-14 or P.452-12) </w:t>
      </w:r>
      <w:r w:rsidRPr="007B379E">
        <w:rPr>
          <w:lang w:val="en-US"/>
        </w:rPr>
        <w:t xml:space="preserve">and </w:t>
      </w:r>
      <w:proofErr w:type="spellStart"/>
      <w:r w:rsidRPr="007B379E">
        <w:rPr>
          <w:lang w:val="en-US"/>
        </w:rPr>
        <w:t>troposcatter</w:t>
      </w:r>
      <w:proofErr w:type="spellEnd"/>
      <w:r w:rsidRPr="007B379E">
        <w:rPr>
          <w:lang w:val="en-US"/>
        </w:rPr>
        <w:t xml:space="preserve"> </w:t>
      </w:r>
      <w:r w:rsidRPr="007B379E">
        <w:rPr>
          <w:szCs w:val="24"/>
          <w:lang w:val="en-US"/>
        </w:rPr>
        <w:t>(Recommendation ITU-R P.452-14)</w:t>
      </w:r>
      <w:r w:rsidRPr="007B379E">
        <w:rPr>
          <w:lang w:val="en-US"/>
        </w:rPr>
        <w:t>.</w:t>
      </w:r>
    </w:p>
    <w:p w:rsidR="004B17AB" w:rsidRPr="007B379E" w:rsidRDefault="004B17AB" w:rsidP="004B17AB">
      <w:pPr>
        <w:rPr>
          <w:i/>
          <w:lang w:val="en-US" w:eastAsia="ja-JP"/>
        </w:rPr>
      </w:pPr>
      <w:r w:rsidRPr="007B379E">
        <w:rPr>
          <w:lang w:val="en-US"/>
        </w:rPr>
        <w:t>The detrimental thresholds in column 4 of Table 3 were taken from Recommendation ITU-R RA.769 and adjusted to the prescription in Recommendation ITU-R RA.769 cases where bandwidth deviates from the reference bandwidth.</w:t>
      </w:r>
    </w:p>
    <w:p w:rsidR="004B17AB" w:rsidRPr="007B379E" w:rsidRDefault="004B17AB" w:rsidP="004B17AB">
      <w:pPr>
        <w:overflowPunct/>
        <w:autoSpaceDE/>
        <w:autoSpaceDN/>
        <w:adjustRightInd/>
        <w:spacing w:before="0"/>
        <w:textAlignment w:val="auto"/>
        <w:rPr>
          <w:rFonts w:ascii="Times" w:hAnsi="Times"/>
          <w:b/>
          <w:i/>
          <w:lang w:val="en-US" w:eastAsia="ja-JP"/>
        </w:rPr>
      </w:pPr>
      <w:r w:rsidRPr="007B379E">
        <w:rPr>
          <w:i/>
          <w:lang w:val="en-US" w:eastAsia="ja-JP"/>
        </w:rPr>
        <w:br w:type="page"/>
      </w:r>
    </w:p>
    <w:p w:rsidR="004B17AB" w:rsidRPr="007B379E" w:rsidRDefault="004B17AB" w:rsidP="004B17AB">
      <w:pPr>
        <w:pStyle w:val="Headingb"/>
        <w:rPr>
          <w:i/>
          <w:lang w:val="en-US" w:eastAsia="ja-JP"/>
        </w:rPr>
      </w:pPr>
      <w:r w:rsidRPr="007B379E">
        <w:rPr>
          <w:i/>
          <w:lang w:val="en-US" w:eastAsia="ja-JP"/>
        </w:rPr>
        <w:lastRenderedPageBreak/>
        <w:t>Case A-2:</w:t>
      </w:r>
    </w:p>
    <w:p w:rsidR="004B17AB" w:rsidRPr="007B379E" w:rsidRDefault="004B17AB" w:rsidP="004B17AB">
      <w:pPr>
        <w:rPr>
          <w:lang w:val="en-US"/>
        </w:rPr>
      </w:pPr>
      <w:r w:rsidRPr="007B379E">
        <w:rPr>
          <w:lang w:val="en-US"/>
        </w:rPr>
        <w:t>To determine terrain elevation profiles around 14 selected RAS antennas, Shuttle Radar Topography Mission (SRTM) data with a 90 </w:t>
      </w:r>
      <w:proofErr w:type="spellStart"/>
      <w:r w:rsidRPr="007B379E">
        <w:rPr>
          <w:lang w:val="en-US"/>
        </w:rPr>
        <w:t>metre</w:t>
      </w:r>
      <w:proofErr w:type="spellEnd"/>
      <w:r w:rsidRPr="007B379E">
        <w:rPr>
          <w:lang w:val="en-US"/>
        </w:rPr>
        <w:t xml:space="preserve"> resolution were used.</w:t>
      </w:r>
    </w:p>
    <w:p w:rsidR="004B17AB" w:rsidRPr="007B379E" w:rsidRDefault="004B17AB" w:rsidP="004B17AB">
      <w:pPr>
        <w:rPr>
          <w:lang w:val="en-US"/>
        </w:rPr>
      </w:pPr>
      <w:r w:rsidRPr="007B379E">
        <w:rPr>
          <w:lang w:val="en-US"/>
        </w:rPr>
        <w:t xml:space="preserve">Propagation calculations were made according to Recommendation ITU-R P.454-12 to </w:t>
      </w:r>
      <w:r w:rsidRPr="007B379E">
        <w:rPr>
          <w:szCs w:val="24"/>
          <w:lang w:val="en-US" w:eastAsia="zh-CN"/>
        </w:rPr>
        <w:t>estimate natural losses, depending only on the configuration of the propagation path and antenna heights.</w:t>
      </w:r>
    </w:p>
    <w:p w:rsidR="004B17AB" w:rsidRPr="007B379E" w:rsidRDefault="004B17AB" w:rsidP="004B17AB">
      <w:pPr>
        <w:spacing w:before="0" w:after="120"/>
        <w:rPr>
          <w:szCs w:val="24"/>
          <w:lang w:val="en-US" w:eastAsia="zh-CN"/>
        </w:rPr>
      </w:pPr>
      <w:r w:rsidRPr="007B379E">
        <w:rPr>
          <w:szCs w:val="24"/>
          <w:lang w:val="en-US" w:eastAsia="zh-CN"/>
        </w:rPr>
        <w:t>Under these assumptions, in practice only two local terrain relief situations have to be simulated: low (h&lt;100</w:t>
      </w:r>
      <w:r w:rsidRPr="007B379E">
        <w:rPr>
          <w:szCs w:val="24"/>
          <w:lang w:val="en-US"/>
        </w:rPr>
        <w:t> </w:t>
      </w:r>
      <w:proofErr w:type="spellStart"/>
      <w:r w:rsidRPr="007B379E">
        <w:rPr>
          <w:szCs w:val="24"/>
          <w:lang w:val="en-US" w:eastAsia="zh-CN"/>
        </w:rPr>
        <w:t>metres</w:t>
      </w:r>
      <w:proofErr w:type="spellEnd"/>
      <w:r w:rsidRPr="007B379E">
        <w:rPr>
          <w:szCs w:val="24"/>
          <w:lang w:val="en-US" w:eastAsia="zh-CN"/>
        </w:rPr>
        <w:t>) and medium/high (h&gt;100</w:t>
      </w:r>
      <w:r w:rsidRPr="007B379E">
        <w:rPr>
          <w:szCs w:val="24"/>
          <w:lang w:val="en-US"/>
        </w:rPr>
        <w:t> </w:t>
      </w:r>
      <w:proofErr w:type="spellStart"/>
      <w:r w:rsidRPr="007B379E">
        <w:rPr>
          <w:szCs w:val="24"/>
          <w:lang w:val="en-US" w:eastAsia="zh-CN"/>
        </w:rPr>
        <w:t>metres</w:t>
      </w:r>
      <w:proofErr w:type="spellEnd"/>
      <w:r w:rsidRPr="007B379E">
        <w:rPr>
          <w:szCs w:val="24"/>
          <w:lang w:val="en-US" w:eastAsia="zh-CN"/>
        </w:rPr>
        <w:t>) relief.</w:t>
      </w:r>
    </w:p>
    <w:p w:rsidR="004B17AB" w:rsidRPr="007B379E" w:rsidRDefault="004B17AB" w:rsidP="004B17AB">
      <w:pPr>
        <w:pStyle w:val="Headingb"/>
        <w:rPr>
          <w:i/>
          <w:lang w:val="en-US" w:eastAsia="ja-JP"/>
        </w:rPr>
      </w:pPr>
      <w:r w:rsidRPr="007B379E">
        <w:rPr>
          <w:i/>
          <w:lang w:val="en-US" w:eastAsia="ja-JP"/>
        </w:rPr>
        <w:t>Case B:</w:t>
      </w:r>
    </w:p>
    <w:p w:rsidR="004B17AB" w:rsidRPr="007B379E" w:rsidRDefault="004B17AB" w:rsidP="004B17AB">
      <w:pPr>
        <w:rPr>
          <w:lang w:val="en-US"/>
        </w:rPr>
      </w:pPr>
      <w:r w:rsidRPr="007B379E">
        <w:rPr>
          <w:lang w:val="en-US"/>
        </w:rPr>
        <w:t xml:space="preserve">No detailed terrain profiles around RAS antennas were included, and a generic flat terrain profile was assumed. </w:t>
      </w:r>
    </w:p>
    <w:p w:rsidR="004B17AB" w:rsidRPr="007B379E" w:rsidRDefault="004B17AB" w:rsidP="004B17AB">
      <w:pPr>
        <w:rPr>
          <w:rFonts w:cs="Arial"/>
          <w:szCs w:val="22"/>
          <w:lang w:val="en-US" w:eastAsia="ja-JP"/>
        </w:rPr>
      </w:pPr>
      <w:r w:rsidRPr="007B379E">
        <w:rPr>
          <w:lang w:val="en-US"/>
        </w:rPr>
        <w:t>Propagation calculations were made according to Recommendation I</w:t>
      </w:r>
      <w:r w:rsidRPr="007B379E">
        <w:rPr>
          <w:rFonts w:cs="Arial"/>
          <w:szCs w:val="22"/>
          <w:lang w:val="en-US" w:eastAsia="ja-JP"/>
        </w:rPr>
        <w:t>TU-R SM.2028, Modified HATA model (open area).</w:t>
      </w:r>
    </w:p>
    <w:p w:rsidR="004B17AB" w:rsidRPr="007B379E" w:rsidRDefault="004B17AB" w:rsidP="004B17AB">
      <w:pPr>
        <w:pStyle w:val="Heading2"/>
        <w:rPr>
          <w:lang w:val="en-US" w:eastAsia="zh-CN"/>
        </w:rPr>
      </w:pPr>
      <w:r w:rsidRPr="007B379E">
        <w:rPr>
          <w:lang w:val="en-US" w:eastAsia="zh-CN"/>
        </w:rPr>
        <w:t>4.2</w:t>
      </w:r>
      <w:r w:rsidRPr="007B379E">
        <w:rPr>
          <w:lang w:val="en-US" w:eastAsia="zh-CN"/>
        </w:rPr>
        <w:tab/>
        <w:t>Aggregate emission</w:t>
      </w:r>
    </w:p>
    <w:p w:rsidR="004B17AB" w:rsidRPr="007B379E" w:rsidRDefault="004B17AB" w:rsidP="004B17AB">
      <w:pPr>
        <w:pStyle w:val="Headingb"/>
        <w:rPr>
          <w:i/>
          <w:iCs/>
          <w:lang w:val="en-US" w:eastAsia="zh-CN"/>
        </w:rPr>
      </w:pPr>
      <w:r w:rsidRPr="007B379E">
        <w:rPr>
          <w:i/>
          <w:iCs/>
          <w:lang w:val="en-US" w:eastAsia="zh-CN"/>
        </w:rPr>
        <w:t>Case A-1:</w:t>
      </w:r>
    </w:p>
    <w:p w:rsidR="004B17AB" w:rsidRPr="007B379E" w:rsidRDefault="004B17AB" w:rsidP="004B17AB">
      <w:pPr>
        <w:rPr>
          <w:szCs w:val="24"/>
          <w:lang w:val="en-US"/>
        </w:rPr>
      </w:pPr>
      <w:r w:rsidRPr="007B379E">
        <w:rPr>
          <w:lang w:val="en-US"/>
        </w:rPr>
        <w:t xml:space="preserve">The following assumptions were </w:t>
      </w:r>
      <w:r w:rsidRPr="007B379E">
        <w:rPr>
          <w:lang w:val="en-US" w:eastAsia="ja-JP"/>
        </w:rPr>
        <w:t>made</w:t>
      </w:r>
      <w:r w:rsidRPr="007B379E">
        <w:rPr>
          <w:szCs w:val="24"/>
          <w:lang w:val="en-US"/>
        </w:rPr>
        <w:t>:</w:t>
      </w:r>
    </w:p>
    <w:p w:rsidR="004B17AB" w:rsidRPr="007B379E" w:rsidRDefault="00E91BCB" w:rsidP="004B17AB">
      <w:pPr>
        <w:rPr>
          <w:lang w:val="en-US"/>
        </w:rPr>
      </w:pPr>
      <w:r>
        <w:rPr>
          <w:lang w:val="en-US" w:eastAsia="zh-CN"/>
        </w:rPr>
        <w:t>IMT base stations:</w:t>
      </w:r>
      <w:r w:rsidR="004B17AB" w:rsidRPr="007B379E">
        <w:rPr>
          <w:lang w:val="en-US" w:eastAsia="zh-CN"/>
        </w:rPr>
        <w:tab/>
      </w:r>
      <w:r>
        <w:rPr>
          <w:lang w:val="en-US" w:eastAsia="zh-CN"/>
        </w:rPr>
        <w:tab/>
      </w:r>
      <w:r>
        <w:rPr>
          <w:lang w:val="en-US" w:eastAsia="zh-CN"/>
        </w:rPr>
        <w:tab/>
      </w:r>
      <w:r w:rsidR="004B17AB" w:rsidRPr="007B379E">
        <w:rPr>
          <w:lang w:val="en-US"/>
        </w:rPr>
        <w:t>average deployment density = 0.11 km</w:t>
      </w:r>
      <w:r w:rsidR="004B17AB" w:rsidRPr="007B379E">
        <w:rPr>
          <w:vertAlign w:val="superscript"/>
          <w:lang w:val="en-US"/>
        </w:rPr>
        <w:t>-2</w:t>
      </w:r>
    </w:p>
    <w:p w:rsidR="004B17AB" w:rsidRPr="007B379E" w:rsidRDefault="00E91BCB" w:rsidP="004B17AB">
      <w:pPr>
        <w:rPr>
          <w:lang w:val="en-US"/>
        </w:rPr>
      </w:pPr>
      <w:r>
        <w:rPr>
          <w:lang w:val="en-US"/>
        </w:rPr>
        <w:tab/>
      </w:r>
      <w:r>
        <w:rPr>
          <w:lang w:val="en-US"/>
        </w:rPr>
        <w:tab/>
      </w:r>
      <w:r>
        <w:rPr>
          <w:lang w:val="en-US"/>
        </w:rPr>
        <w:tab/>
      </w:r>
      <w:r>
        <w:rPr>
          <w:lang w:val="en-US"/>
        </w:rPr>
        <w:tab/>
      </w:r>
      <w:r>
        <w:rPr>
          <w:lang w:val="en-US"/>
        </w:rPr>
        <w:tab/>
      </w:r>
      <w:r>
        <w:rPr>
          <w:lang w:val="en-US"/>
        </w:rPr>
        <w:tab/>
      </w:r>
      <w:r w:rsidR="004B17AB" w:rsidRPr="007B379E">
        <w:rPr>
          <w:lang w:val="en-US"/>
        </w:rPr>
        <w:t>average activity factor = 100%</w:t>
      </w:r>
    </w:p>
    <w:p w:rsidR="004B17AB" w:rsidRPr="007B379E" w:rsidRDefault="00E91BCB" w:rsidP="004B17AB">
      <w:pPr>
        <w:rPr>
          <w:lang w:val="en-US"/>
        </w:rPr>
      </w:pPr>
      <w:r>
        <w:rPr>
          <w:lang w:val="en-US"/>
        </w:rPr>
        <w:tab/>
      </w:r>
      <w:r>
        <w:rPr>
          <w:lang w:val="en-US"/>
        </w:rPr>
        <w:tab/>
      </w:r>
      <w:r>
        <w:rPr>
          <w:lang w:val="en-US"/>
        </w:rPr>
        <w:tab/>
      </w:r>
      <w:r>
        <w:rPr>
          <w:lang w:val="en-US"/>
        </w:rPr>
        <w:tab/>
      </w:r>
      <w:r>
        <w:rPr>
          <w:lang w:val="en-US"/>
        </w:rPr>
        <w:tab/>
      </w:r>
      <w:r>
        <w:rPr>
          <w:lang w:val="en-US"/>
        </w:rPr>
        <w:tab/>
      </w:r>
      <w:r w:rsidR="004B17AB" w:rsidRPr="007B379E">
        <w:rPr>
          <w:lang w:val="en-US"/>
        </w:rPr>
        <w:t>duty cycle = 50%</w:t>
      </w:r>
    </w:p>
    <w:p w:rsidR="004B17AB" w:rsidRPr="007B379E" w:rsidRDefault="004B17AB" w:rsidP="004B17AB">
      <w:pPr>
        <w:rPr>
          <w:lang w:val="en-US"/>
        </w:rPr>
      </w:pPr>
      <w:r w:rsidRPr="007B379E">
        <w:rPr>
          <w:lang w:val="en-US"/>
        </w:rPr>
        <w:t>IMT user equipment:</w:t>
      </w:r>
      <w:r w:rsidRPr="007B379E">
        <w:rPr>
          <w:lang w:val="en-US"/>
        </w:rPr>
        <w:tab/>
      </w:r>
      <w:r w:rsidR="00E91BCB">
        <w:rPr>
          <w:lang w:val="en-US"/>
        </w:rPr>
        <w:tab/>
      </w:r>
      <w:r w:rsidRPr="007B379E">
        <w:rPr>
          <w:lang w:val="en-US"/>
        </w:rPr>
        <w:t>average deployment density = 0.377 km</w:t>
      </w:r>
      <w:r w:rsidRPr="007B379E">
        <w:rPr>
          <w:vertAlign w:val="superscript"/>
          <w:lang w:val="en-US"/>
        </w:rPr>
        <w:t>-2</w:t>
      </w:r>
    </w:p>
    <w:p w:rsidR="004B17AB" w:rsidRPr="007B379E" w:rsidRDefault="00E91BCB" w:rsidP="004B17AB">
      <w:pPr>
        <w:rPr>
          <w:lang w:val="en-US"/>
        </w:rPr>
      </w:pPr>
      <w:r>
        <w:rPr>
          <w:lang w:val="en-US"/>
        </w:rPr>
        <w:tab/>
      </w:r>
      <w:r>
        <w:rPr>
          <w:lang w:val="en-US"/>
        </w:rPr>
        <w:tab/>
      </w:r>
      <w:r>
        <w:rPr>
          <w:lang w:val="en-US"/>
        </w:rPr>
        <w:tab/>
      </w:r>
      <w:r>
        <w:rPr>
          <w:lang w:val="en-US"/>
        </w:rPr>
        <w:tab/>
      </w:r>
      <w:r>
        <w:rPr>
          <w:lang w:val="en-US"/>
        </w:rPr>
        <w:tab/>
      </w:r>
      <w:r>
        <w:rPr>
          <w:lang w:val="en-US"/>
        </w:rPr>
        <w:tab/>
      </w:r>
      <w:r w:rsidR="004B17AB" w:rsidRPr="007B379E">
        <w:rPr>
          <w:lang w:val="en-US"/>
        </w:rPr>
        <w:t>average activity factor = 0.5%</w:t>
      </w:r>
    </w:p>
    <w:p w:rsidR="004B17AB" w:rsidRPr="007B379E" w:rsidRDefault="004B17AB" w:rsidP="004B17AB">
      <w:pPr>
        <w:rPr>
          <w:lang w:val="en-US"/>
        </w:rPr>
      </w:pPr>
      <w:r w:rsidRPr="007B379E">
        <w:rPr>
          <w:lang w:val="en-US"/>
        </w:rPr>
        <w:tab/>
      </w:r>
      <w:r w:rsidR="00E91BCB">
        <w:rPr>
          <w:lang w:val="en-US"/>
        </w:rPr>
        <w:tab/>
      </w:r>
      <w:r w:rsidR="00E91BCB">
        <w:rPr>
          <w:lang w:val="en-US"/>
        </w:rPr>
        <w:tab/>
      </w:r>
      <w:r w:rsidR="00E91BCB">
        <w:rPr>
          <w:lang w:val="en-US"/>
        </w:rPr>
        <w:tab/>
      </w:r>
      <w:r w:rsidR="00E91BCB">
        <w:rPr>
          <w:lang w:val="en-US"/>
        </w:rPr>
        <w:tab/>
      </w:r>
      <w:r w:rsidR="00E91BCB">
        <w:rPr>
          <w:lang w:val="en-US"/>
        </w:rPr>
        <w:tab/>
      </w:r>
      <w:r w:rsidRPr="007B379E">
        <w:rPr>
          <w:lang w:val="en-US"/>
        </w:rPr>
        <w:t>duty cycle =  50%</w:t>
      </w:r>
    </w:p>
    <w:p w:rsidR="004B17AB" w:rsidRPr="007B379E" w:rsidRDefault="004B17AB" w:rsidP="004B17AB">
      <w:pPr>
        <w:rPr>
          <w:lang w:val="en-US"/>
        </w:rPr>
      </w:pPr>
      <w:r w:rsidRPr="007B379E">
        <w:rPr>
          <w:lang w:val="en-US"/>
        </w:rPr>
        <w:t>Statistical Monte-Carlo estimate using 15 000 trials with 500 devices</w:t>
      </w:r>
    </w:p>
    <w:p w:rsidR="004B17AB" w:rsidRPr="007B379E" w:rsidRDefault="004B17AB" w:rsidP="004B17AB">
      <w:pPr>
        <w:pStyle w:val="Headingb"/>
        <w:rPr>
          <w:i/>
          <w:iCs/>
          <w:lang w:val="en-US" w:eastAsia="zh-CN"/>
        </w:rPr>
      </w:pPr>
      <w:r w:rsidRPr="007B379E">
        <w:rPr>
          <w:i/>
          <w:iCs/>
          <w:lang w:val="en-US" w:eastAsia="zh-CN"/>
        </w:rPr>
        <w:t>Case A-2:</w:t>
      </w:r>
    </w:p>
    <w:p w:rsidR="004B17AB" w:rsidRPr="007B379E" w:rsidRDefault="004B17AB" w:rsidP="004B17AB">
      <w:pPr>
        <w:rPr>
          <w:szCs w:val="24"/>
          <w:lang w:val="en-US"/>
        </w:rPr>
      </w:pPr>
      <w:r w:rsidRPr="007B379E">
        <w:rPr>
          <w:lang w:val="en-US"/>
        </w:rPr>
        <w:t xml:space="preserve">The following assumptions were </w:t>
      </w:r>
      <w:r w:rsidRPr="007B379E">
        <w:rPr>
          <w:lang w:val="en-US" w:eastAsia="ja-JP"/>
        </w:rPr>
        <w:t>made</w:t>
      </w:r>
      <w:r w:rsidRPr="007B379E">
        <w:rPr>
          <w:szCs w:val="24"/>
          <w:lang w:val="en-US"/>
        </w:rPr>
        <w:t>:</w:t>
      </w:r>
    </w:p>
    <w:p w:rsidR="004B17AB" w:rsidRPr="007B379E" w:rsidRDefault="004B17AB" w:rsidP="004B17AB">
      <w:pPr>
        <w:rPr>
          <w:szCs w:val="24"/>
          <w:lang w:val="en-US" w:eastAsia="fr-FR"/>
        </w:rPr>
      </w:pPr>
      <w:r w:rsidRPr="007B379E">
        <w:rPr>
          <w:szCs w:val="24"/>
          <w:lang w:val="en-US" w:eastAsia="fr-FR"/>
        </w:rPr>
        <w:t xml:space="preserve">Table 2, which is extracted from Report ITU-R M.2292, provides the average cell radius of IMT base stations (macro and micro cells) as function of base station location. </w:t>
      </w:r>
    </w:p>
    <w:p w:rsidR="004B17AB" w:rsidRPr="007B379E" w:rsidRDefault="004B17AB" w:rsidP="004B17AB">
      <w:pPr>
        <w:rPr>
          <w:szCs w:val="24"/>
          <w:lang w:val="en-US" w:eastAsia="fr-FR"/>
        </w:rPr>
      </w:pPr>
      <w:r w:rsidRPr="007B379E">
        <w:rPr>
          <w:szCs w:val="24"/>
          <w:lang w:val="en-US" w:eastAsia="fr-FR"/>
        </w:rPr>
        <w:t xml:space="preserve">Each location type is characterized by a range in Population Density (PS) (expressed as inhabitants per square </w:t>
      </w:r>
      <w:proofErr w:type="spellStart"/>
      <w:r w:rsidRPr="007B379E">
        <w:rPr>
          <w:szCs w:val="24"/>
          <w:lang w:val="en-US" w:eastAsia="fr-FR"/>
        </w:rPr>
        <w:t>kilometre</w:t>
      </w:r>
      <w:proofErr w:type="spellEnd"/>
      <w:r w:rsidRPr="007B379E">
        <w:rPr>
          <w:szCs w:val="24"/>
          <w:lang w:val="en-US" w:eastAsia="fr-FR"/>
        </w:rPr>
        <w:t>), as follows:</w:t>
      </w:r>
    </w:p>
    <w:p w:rsidR="004B17AB" w:rsidRPr="007B379E" w:rsidRDefault="004B17AB" w:rsidP="004B17AB">
      <w:pPr>
        <w:pStyle w:val="enumlev1"/>
        <w:rPr>
          <w:lang w:val="en-US" w:eastAsia="fr-FR"/>
        </w:rPr>
      </w:pPr>
      <w:r w:rsidRPr="007B379E">
        <w:rPr>
          <w:rFonts w:ascii="Symbol" w:hAnsi="Symbol"/>
          <w:lang w:val="en-US" w:eastAsia="fr-FR"/>
        </w:rPr>
        <w:t></w:t>
      </w:r>
      <w:r w:rsidRPr="007B379E">
        <w:rPr>
          <w:rFonts w:ascii="Symbol" w:hAnsi="Symbol"/>
          <w:lang w:val="en-US" w:eastAsia="fr-FR"/>
        </w:rPr>
        <w:tab/>
      </w:r>
      <w:r w:rsidR="009E795A">
        <w:rPr>
          <w:lang w:val="en-US" w:eastAsia="fr-FR"/>
        </w:rPr>
        <w:t>Urban</w:t>
      </w:r>
      <w:r w:rsidRPr="007B379E">
        <w:rPr>
          <w:lang w:val="en-US" w:eastAsia="fr-FR"/>
        </w:rPr>
        <w:t xml:space="preserve">: </w:t>
      </w:r>
      <w:r w:rsidRPr="007B379E">
        <w:rPr>
          <w:lang w:val="en-US" w:eastAsia="fr-FR"/>
        </w:rPr>
        <w:tab/>
      </w:r>
      <w:r w:rsidR="009E795A">
        <w:rPr>
          <w:lang w:val="en-US" w:eastAsia="fr-FR"/>
        </w:rPr>
        <w:tab/>
      </w:r>
      <w:r w:rsidR="009E795A">
        <w:rPr>
          <w:lang w:val="en-US" w:eastAsia="fr-FR"/>
        </w:rPr>
        <w:tab/>
      </w:r>
      <w:r w:rsidR="009E795A">
        <w:rPr>
          <w:lang w:val="en-US" w:eastAsia="fr-FR"/>
        </w:rPr>
        <w:tab/>
      </w:r>
      <w:r w:rsidRPr="007B379E">
        <w:rPr>
          <w:lang w:val="en-US" w:eastAsia="fr-FR"/>
        </w:rPr>
        <w:t>PS &gt;10</w:t>
      </w:r>
      <w:r w:rsidRPr="007B379E">
        <w:rPr>
          <w:vertAlign w:val="superscript"/>
          <w:lang w:val="en-US" w:eastAsia="fr-FR"/>
        </w:rPr>
        <w:t>3</w:t>
      </w:r>
      <w:r w:rsidRPr="007B379E">
        <w:rPr>
          <w:lang w:val="en-US" w:eastAsia="fr-FR"/>
        </w:rPr>
        <w:t xml:space="preserve"> </w:t>
      </w:r>
      <w:proofErr w:type="spellStart"/>
      <w:r w:rsidRPr="007B379E">
        <w:rPr>
          <w:lang w:val="en-US" w:eastAsia="fr-FR"/>
        </w:rPr>
        <w:t>inh</w:t>
      </w:r>
      <w:proofErr w:type="spellEnd"/>
      <w:r w:rsidRPr="007B379E">
        <w:rPr>
          <w:lang w:val="en-US" w:eastAsia="fr-FR"/>
        </w:rPr>
        <w:t>/km²</w:t>
      </w:r>
    </w:p>
    <w:p w:rsidR="004B17AB" w:rsidRPr="007B379E" w:rsidRDefault="004B17AB" w:rsidP="004B17AB">
      <w:pPr>
        <w:pStyle w:val="enumlev1"/>
        <w:rPr>
          <w:lang w:val="en-US" w:eastAsia="fr-FR"/>
        </w:rPr>
      </w:pPr>
      <w:r w:rsidRPr="007B379E">
        <w:rPr>
          <w:rFonts w:ascii="Symbol" w:hAnsi="Symbol"/>
          <w:lang w:val="en-US" w:eastAsia="fr-FR"/>
        </w:rPr>
        <w:t></w:t>
      </w:r>
      <w:r w:rsidRPr="007B379E">
        <w:rPr>
          <w:sz w:val="14"/>
          <w:szCs w:val="14"/>
          <w:lang w:val="en-US" w:eastAsia="fr-FR"/>
        </w:rPr>
        <w:tab/>
      </w:r>
      <w:r w:rsidR="009E795A">
        <w:rPr>
          <w:lang w:val="en-US" w:eastAsia="fr-FR"/>
        </w:rPr>
        <w:t>Suburban:</w:t>
      </w:r>
      <w:r w:rsidRPr="007B379E">
        <w:rPr>
          <w:lang w:val="en-US" w:eastAsia="fr-FR"/>
        </w:rPr>
        <w:tab/>
      </w:r>
      <w:r w:rsidR="009E795A">
        <w:rPr>
          <w:lang w:val="en-US" w:eastAsia="fr-FR"/>
        </w:rPr>
        <w:tab/>
      </w:r>
      <w:r w:rsidR="009E795A">
        <w:rPr>
          <w:lang w:val="en-US" w:eastAsia="fr-FR"/>
        </w:rPr>
        <w:tab/>
      </w:r>
      <w:r w:rsidRPr="007B379E">
        <w:rPr>
          <w:lang w:val="en-US" w:eastAsia="fr-FR"/>
        </w:rPr>
        <w:t>10</w:t>
      </w:r>
      <w:r w:rsidRPr="007B379E">
        <w:rPr>
          <w:vertAlign w:val="superscript"/>
          <w:lang w:val="en-US" w:eastAsia="fr-FR"/>
        </w:rPr>
        <w:t>3</w:t>
      </w:r>
      <w:r w:rsidRPr="007B379E">
        <w:rPr>
          <w:lang w:val="en-US" w:eastAsia="fr-FR"/>
        </w:rPr>
        <w:t xml:space="preserve"> </w:t>
      </w:r>
      <w:proofErr w:type="spellStart"/>
      <w:r w:rsidRPr="007B379E">
        <w:rPr>
          <w:lang w:val="en-US" w:eastAsia="fr-FR"/>
        </w:rPr>
        <w:t>inh</w:t>
      </w:r>
      <w:proofErr w:type="spellEnd"/>
      <w:r w:rsidRPr="007B379E">
        <w:rPr>
          <w:lang w:val="en-US" w:eastAsia="fr-FR"/>
        </w:rPr>
        <w:t xml:space="preserve">/km² &lt;PS &lt;100 </w:t>
      </w:r>
      <w:proofErr w:type="spellStart"/>
      <w:r w:rsidRPr="007B379E">
        <w:rPr>
          <w:lang w:val="en-US" w:eastAsia="fr-FR"/>
        </w:rPr>
        <w:t>inh</w:t>
      </w:r>
      <w:proofErr w:type="spellEnd"/>
      <w:r w:rsidRPr="007B379E">
        <w:rPr>
          <w:lang w:val="en-US" w:eastAsia="fr-FR"/>
        </w:rPr>
        <w:t>/km²</w:t>
      </w:r>
    </w:p>
    <w:p w:rsidR="004B17AB" w:rsidRPr="007B379E" w:rsidRDefault="004B17AB" w:rsidP="004B17AB">
      <w:pPr>
        <w:pStyle w:val="enumlev1"/>
        <w:rPr>
          <w:lang w:val="en-US" w:eastAsia="fr-FR"/>
        </w:rPr>
      </w:pPr>
      <w:r w:rsidRPr="007B379E">
        <w:rPr>
          <w:rFonts w:ascii="Symbol" w:hAnsi="Symbol"/>
          <w:lang w:val="en-US" w:eastAsia="fr-FR"/>
        </w:rPr>
        <w:t></w:t>
      </w:r>
      <w:r w:rsidRPr="007B379E">
        <w:rPr>
          <w:rFonts w:ascii="Symbol" w:hAnsi="Symbol"/>
          <w:lang w:val="en-US" w:eastAsia="fr-FR"/>
        </w:rPr>
        <w:tab/>
      </w:r>
      <w:r w:rsidR="009E795A">
        <w:rPr>
          <w:lang w:val="en-US" w:eastAsia="fr-FR"/>
        </w:rPr>
        <w:t>Rural</w:t>
      </w:r>
      <w:r w:rsidRPr="007B379E">
        <w:rPr>
          <w:lang w:val="en-US" w:eastAsia="fr-FR"/>
        </w:rPr>
        <w:t xml:space="preserve">: </w:t>
      </w:r>
      <w:r w:rsidRPr="007B379E">
        <w:rPr>
          <w:lang w:val="en-US" w:eastAsia="fr-FR"/>
        </w:rPr>
        <w:tab/>
      </w:r>
      <w:r w:rsidRPr="007B379E">
        <w:rPr>
          <w:lang w:val="en-US" w:eastAsia="fr-FR"/>
        </w:rPr>
        <w:tab/>
      </w:r>
      <w:r w:rsidR="009E795A">
        <w:rPr>
          <w:lang w:val="en-US" w:eastAsia="fr-FR"/>
        </w:rPr>
        <w:tab/>
      </w:r>
      <w:r w:rsidR="009E795A">
        <w:rPr>
          <w:lang w:val="en-US" w:eastAsia="fr-FR"/>
        </w:rPr>
        <w:tab/>
      </w:r>
      <w:r w:rsidRPr="007B379E">
        <w:rPr>
          <w:lang w:val="en-US" w:eastAsia="fr-FR"/>
        </w:rPr>
        <w:t xml:space="preserve">100 </w:t>
      </w:r>
      <w:proofErr w:type="spellStart"/>
      <w:r w:rsidRPr="007B379E">
        <w:rPr>
          <w:lang w:val="en-US" w:eastAsia="fr-FR"/>
        </w:rPr>
        <w:t>inh</w:t>
      </w:r>
      <w:proofErr w:type="spellEnd"/>
      <w:r w:rsidRPr="007B379E">
        <w:rPr>
          <w:lang w:val="en-US" w:eastAsia="fr-FR"/>
        </w:rPr>
        <w:t>/km</w:t>
      </w:r>
      <w:r w:rsidRPr="007B379E">
        <w:rPr>
          <w:vertAlign w:val="superscript"/>
          <w:lang w:val="en-US" w:eastAsia="fr-FR"/>
        </w:rPr>
        <w:t>2</w:t>
      </w:r>
      <w:r w:rsidRPr="007B379E">
        <w:rPr>
          <w:lang w:val="en-US" w:eastAsia="fr-FR"/>
        </w:rPr>
        <w:t xml:space="preserve">&lt;PS &lt; 1 </w:t>
      </w:r>
      <w:proofErr w:type="spellStart"/>
      <w:r w:rsidRPr="007B379E">
        <w:rPr>
          <w:lang w:val="en-US" w:eastAsia="fr-FR"/>
        </w:rPr>
        <w:t>inh</w:t>
      </w:r>
      <w:proofErr w:type="spellEnd"/>
      <w:r w:rsidRPr="007B379E">
        <w:rPr>
          <w:lang w:val="en-US" w:eastAsia="fr-FR"/>
        </w:rPr>
        <w:t>/km²</w:t>
      </w:r>
    </w:p>
    <w:p w:rsidR="004B17AB" w:rsidRPr="007B379E" w:rsidRDefault="004B17AB" w:rsidP="004B17AB">
      <w:pPr>
        <w:pStyle w:val="enumlev1"/>
        <w:ind w:left="2608" w:hanging="2608"/>
        <w:rPr>
          <w:lang w:val="en-US" w:eastAsia="fr-FR"/>
        </w:rPr>
      </w:pPr>
      <w:r w:rsidRPr="007B379E">
        <w:rPr>
          <w:rFonts w:ascii="Symbol" w:hAnsi="Symbol"/>
          <w:lang w:val="en-US" w:eastAsia="fr-FR"/>
        </w:rPr>
        <w:t></w:t>
      </w:r>
      <w:r w:rsidRPr="007B379E">
        <w:rPr>
          <w:sz w:val="14"/>
          <w:szCs w:val="14"/>
          <w:lang w:val="en-US" w:eastAsia="fr-FR"/>
        </w:rPr>
        <w:tab/>
      </w:r>
      <w:r w:rsidR="009E795A">
        <w:rPr>
          <w:lang w:val="en-US" w:eastAsia="fr-FR"/>
        </w:rPr>
        <w:t>Deserted:</w:t>
      </w:r>
      <w:r w:rsidRPr="007B379E">
        <w:rPr>
          <w:lang w:val="en-US" w:eastAsia="fr-FR"/>
        </w:rPr>
        <w:tab/>
      </w:r>
      <w:r w:rsidR="009E795A">
        <w:rPr>
          <w:lang w:val="en-US" w:eastAsia="fr-FR"/>
        </w:rPr>
        <w:tab/>
      </w:r>
      <w:r w:rsidR="009E795A">
        <w:rPr>
          <w:lang w:val="en-US" w:eastAsia="fr-FR"/>
        </w:rPr>
        <w:tab/>
      </w:r>
      <w:r w:rsidRPr="007B379E">
        <w:rPr>
          <w:lang w:val="en-US" w:eastAsia="fr-FR"/>
        </w:rPr>
        <w:t xml:space="preserve">PS &lt; 1 </w:t>
      </w:r>
      <w:proofErr w:type="spellStart"/>
      <w:r w:rsidRPr="007B379E">
        <w:rPr>
          <w:lang w:val="en-US" w:eastAsia="fr-FR"/>
        </w:rPr>
        <w:t>inh</w:t>
      </w:r>
      <w:proofErr w:type="spellEnd"/>
      <w:r w:rsidRPr="007B379E">
        <w:rPr>
          <w:lang w:val="en-US" w:eastAsia="fr-FR"/>
        </w:rPr>
        <w:t xml:space="preserve">/km². For a deserted location, cell deployment is assumed to </w:t>
      </w:r>
      <w:r w:rsidR="009E795A">
        <w:rPr>
          <w:lang w:val="en-US" w:eastAsia="fr-FR"/>
        </w:rPr>
        <w:tab/>
      </w:r>
      <w:r w:rsidRPr="007B379E">
        <w:rPr>
          <w:lang w:val="en-US" w:eastAsia="fr-FR"/>
        </w:rPr>
        <w:t>be insignificant.</w:t>
      </w:r>
    </w:p>
    <w:p w:rsidR="004B17AB" w:rsidRPr="007B379E" w:rsidRDefault="004B17AB" w:rsidP="004B17AB">
      <w:pPr>
        <w:overflowPunct/>
        <w:autoSpaceDE/>
        <w:autoSpaceDN/>
        <w:adjustRightInd/>
        <w:spacing w:before="0"/>
        <w:textAlignment w:val="auto"/>
        <w:rPr>
          <w:caps/>
          <w:sz w:val="20"/>
          <w:lang w:val="en-US" w:eastAsia="fr-FR"/>
        </w:rPr>
      </w:pPr>
      <w:r w:rsidRPr="007B379E">
        <w:rPr>
          <w:lang w:val="en-US" w:eastAsia="fr-FR"/>
        </w:rPr>
        <w:br w:type="page"/>
      </w:r>
    </w:p>
    <w:p w:rsidR="004B17AB" w:rsidRPr="007B379E" w:rsidRDefault="004B17AB" w:rsidP="004B17AB">
      <w:pPr>
        <w:pStyle w:val="TableNo"/>
        <w:rPr>
          <w:lang w:val="en-US" w:eastAsia="fr-FR"/>
        </w:rPr>
      </w:pPr>
      <w:r w:rsidRPr="007B379E">
        <w:rPr>
          <w:lang w:val="en-US" w:eastAsia="fr-FR"/>
        </w:rPr>
        <w:lastRenderedPageBreak/>
        <w:t>TABLE 2</w:t>
      </w:r>
    </w:p>
    <w:p w:rsidR="004B17AB" w:rsidRPr="007B379E" w:rsidRDefault="004B17AB" w:rsidP="004B17AB">
      <w:pPr>
        <w:pStyle w:val="Tabletitle"/>
        <w:rPr>
          <w:lang w:val="en-US" w:eastAsia="fr-FR"/>
        </w:rPr>
      </w:pPr>
      <w:r w:rsidRPr="007B379E">
        <w:rPr>
          <w:lang w:val="en-US" w:eastAsia="fr-FR"/>
        </w:rPr>
        <w:t>Mobile service base station deployment</w:t>
      </w:r>
    </w:p>
    <w:tbl>
      <w:tblPr>
        <w:tblW w:w="9497" w:type="dxa"/>
        <w:tblInd w:w="132" w:type="dxa"/>
        <w:tblCellMar>
          <w:left w:w="0" w:type="dxa"/>
          <w:right w:w="0" w:type="dxa"/>
        </w:tblCellMar>
        <w:tblLook w:val="04A0" w:firstRow="1" w:lastRow="0" w:firstColumn="1" w:lastColumn="0" w:noHBand="0" w:noVBand="1"/>
      </w:tblPr>
      <w:tblGrid>
        <w:gridCol w:w="1596"/>
        <w:gridCol w:w="1623"/>
        <w:gridCol w:w="1459"/>
        <w:gridCol w:w="1559"/>
        <w:gridCol w:w="1559"/>
        <w:gridCol w:w="1701"/>
      </w:tblGrid>
      <w:tr w:rsidR="004B17AB" w:rsidRPr="007B379E" w:rsidTr="004361DE">
        <w:trPr>
          <w:trHeight w:val="430"/>
        </w:trPr>
        <w:tc>
          <w:tcPr>
            <w:tcW w:w="15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B17AB" w:rsidRPr="007B379E" w:rsidRDefault="004B17AB" w:rsidP="004361DE">
            <w:pPr>
              <w:spacing w:before="40" w:after="40"/>
              <w:jc w:val="center"/>
              <w:rPr>
                <w:sz w:val="20"/>
                <w:lang w:val="en-US" w:eastAsia="fr-FR"/>
              </w:rPr>
            </w:pPr>
            <w:r w:rsidRPr="007B379E">
              <w:rPr>
                <w:b/>
                <w:bCs/>
                <w:sz w:val="20"/>
                <w:lang w:val="en-US" w:eastAsia="fr-FR"/>
              </w:rPr>
              <w:t> </w:t>
            </w:r>
          </w:p>
        </w:tc>
        <w:tc>
          <w:tcPr>
            <w:tcW w:w="162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B17AB" w:rsidRPr="007B379E" w:rsidRDefault="004B17AB" w:rsidP="00022124">
            <w:pPr>
              <w:pStyle w:val="Tablehead"/>
              <w:rPr>
                <w:lang w:val="en-US" w:eastAsia="fr-FR"/>
              </w:rPr>
            </w:pPr>
            <w:r w:rsidRPr="007B379E">
              <w:rPr>
                <w:lang w:val="en-US" w:eastAsia="fr-FR"/>
              </w:rPr>
              <w:t>Macro rural</w:t>
            </w:r>
          </w:p>
        </w:tc>
        <w:tc>
          <w:tcPr>
            <w:tcW w:w="14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B17AB" w:rsidRPr="007B379E" w:rsidRDefault="004B17AB" w:rsidP="00022124">
            <w:pPr>
              <w:pStyle w:val="Tablehead"/>
              <w:rPr>
                <w:lang w:val="en-US" w:eastAsia="fr-FR"/>
              </w:rPr>
            </w:pPr>
            <w:r w:rsidRPr="007B379E">
              <w:rPr>
                <w:lang w:val="en-US" w:eastAsia="fr-FR"/>
              </w:rPr>
              <w:t>Macro suburban</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B17AB" w:rsidRPr="007B379E" w:rsidRDefault="004B17AB" w:rsidP="00022124">
            <w:pPr>
              <w:pStyle w:val="Tablehead"/>
              <w:rPr>
                <w:lang w:val="en-US" w:eastAsia="fr-FR"/>
              </w:rPr>
            </w:pPr>
            <w:r w:rsidRPr="007B379E">
              <w:rPr>
                <w:lang w:val="en-US" w:eastAsia="fr-FR"/>
              </w:rPr>
              <w:t>Macro</w:t>
            </w:r>
            <w:r w:rsidRPr="007B379E">
              <w:rPr>
                <w:lang w:val="en-US" w:eastAsia="fr-FR"/>
              </w:rPr>
              <w:br/>
              <w:t>urban</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B17AB" w:rsidRPr="007B379E" w:rsidRDefault="004B17AB" w:rsidP="00022124">
            <w:pPr>
              <w:pStyle w:val="Tablehead"/>
              <w:rPr>
                <w:lang w:val="en-US" w:eastAsia="fr-FR"/>
              </w:rPr>
            </w:pPr>
            <w:r w:rsidRPr="007B379E">
              <w:rPr>
                <w:lang w:val="en-US" w:eastAsia="fr-FR"/>
              </w:rPr>
              <w:t>Small cell outdoor / Micro urban</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B17AB" w:rsidRPr="007B379E" w:rsidRDefault="004B17AB" w:rsidP="00022124">
            <w:pPr>
              <w:pStyle w:val="Tablehead"/>
              <w:rPr>
                <w:lang w:val="en-US" w:eastAsia="fr-FR"/>
              </w:rPr>
            </w:pPr>
            <w:r w:rsidRPr="007B379E">
              <w:rPr>
                <w:lang w:val="en-US" w:eastAsia="fr-FR"/>
              </w:rPr>
              <w:t>Small cell indoor / Indoor urban</w:t>
            </w:r>
          </w:p>
        </w:tc>
      </w:tr>
      <w:tr w:rsidR="004B17AB" w:rsidRPr="007B379E" w:rsidTr="004361DE">
        <w:trPr>
          <w:trHeight w:val="20"/>
        </w:trPr>
        <w:tc>
          <w:tcPr>
            <w:tcW w:w="1596" w:type="dxa"/>
            <w:tcBorders>
              <w:top w:val="nil"/>
              <w:left w:val="single" w:sz="8" w:space="0" w:color="auto"/>
              <w:bottom w:val="single" w:sz="8" w:space="0" w:color="auto"/>
              <w:right w:val="single" w:sz="8" w:space="0" w:color="auto"/>
            </w:tcBorders>
            <w:shd w:val="clear" w:color="auto" w:fill="7F7F7F"/>
            <w:tcMar>
              <w:top w:w="0" w:type="dxa"/>
              <w:left w:w="108" w:type="dxa"/>
              <w:bottom w:w="0" w:type="dxa"/>
              <w:right w:w="108" w:type="dxa"/>
            </w:tcMar>
            <w:vAlign w:val="center"/>
            <w:hideMark/>
          </w:tcPr>
          <w:p w:rsidR="004B17AB" w:rsidRPr="007B379E" w:rsidRDefault="004B17AB" w:rsidP="00022124">
            <w:pPr>
              <w:spacing w:before="40" w:after="40" w:line="20" w:lineRule="atLeast"/>
              <w:jc w:val="left"/>
              <w:rPr>
                <w:sz w:val="20"/>
                <w:lang w:val="en-US" w:eastAsia="fr-FR"/>
              </w:rPr>
            </w:pPr>
            <w:r w:rsidRPr="007B379E">
              <w:rPr>
                <w:color w:val="FFFFFF"/>
                <w:sz w:val="20"/>
                <w:lang w:val="en-US" w:eastAsia="fr-FR"/>
              </w:rPr>
              <w:t xml:space="preserve">Cell radius / Deployment density (for bands between </w:t>
            </w:r>
            <w:r w:rsidRPr="007B379E">
              <w:rPr>
                <w:color w:val="FFFFFF"/>
                <w:sz w:val="20"/>
                <w:lang w:val="en-US" w:eastAsia="fr-FR"/>
              </w:rPr>
              <w:br/>
              <w:t>1 and 2 GHz)</w:t>
            </w:r>
          </w:p>
        </w:tc>
        <w:tc>
          <w:tcPr>
            <w:tcW w:w="1623" w:type="dxa"/>
            <w:tcBorders>
              <w:top w:val="nil"/>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rsidR="004B17AB" w:rsidRPr="007B379E" w:rsidRDefault="004B17AB" w:rsidP="004361DE">
            <w:pPr>
              <w:spacing w:before="40" w:after="40" w:line="20" w:lineRule="atLeast"/>
              <w:jc w:val="center"/>
              <w:rPr>
                <w:sz w:val="20"/>
                <w:lang w:val="en-US" w:eastAsia="fr-FR"/>
              </w:rPr>
            </w:pPr>
            <w:r w:rsidRPr="007B379E">
              <w:rPr>
                <w:color w:val="FFFFFF"/>
                <w:sz w:val="20"/>
                <w:lang w:val="en-US" w:eastAsia="fr-FR"/>
              </w:rPr>
              <w:t>&gt; 3 km</w:t>
            </w:r>
            <w:r w:rsidRPr="007B379E">
              <w:rPr>
                <w:color w:val="FFFFFF"/>
                <w:sz w:val="20"/>
                <w:lang w:val="en-US" w:eastAsia="fr-FR"/>
              </w:rPr>
              <w:br/>
              <w:t xml:space="preserve">(typical figure to be used in sharing studies </w:t>
            </w:r>
            <w:bookmarkStart w:id="3" w:name="_Ref334600713"/>
            <w:r w:rsidRPr="007B379E">
              <w:rPr>
                <w:color w:val="FFFFFF"/>
                <w:sz w:val="20"/>
                <w:lang w:val="en-US" w:eastAsia="fr-FR"/>
              </w:rPr>
              <w:br/>
              <w:t>5 km</w:t>
            </w:r>
            <w:bookmarkEnd w:id="3"/>
            <w:r w:rsidRPr="007B379E">
              <w:rPr>
                <w:color w:val="FFFFFF"/>
                <w:sz w:val="20"/>
                <w:lang w:val="en-US" w:eastAsia="fr-FR"/>
              </w:rPr>
              <w:t>)</w:t>
            </w:r>
          </w:p>
        </w:tc>
        <w:tc>
          <w:tcPr>
            <w:tcW w:w="1459" w:type="dxa"/>
            <w:tcBorders>
              <w:top w:val="nil"/>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rsidR="004B17AB" w:rsidRPr="007B379E" w:rsidRDefault="004B17AB" w:rsidP="004361DE">
            <w:pPr>
              <w:spacing w:before="40" w:after="40" w:line="20" w:lineRule="atLeast"/>
              <w:jc w:val="center"/>
              <w:rPr>
                <w:sz w:val="20"/>
                <w:lang w:val="en-US" w:eastAsia="fr-FR"/>
              </w:rPr>
            </w:pPr>
            <w:r w:rsidRPr="007B379E">
              <w:rPr>
                <w:color w:val="FFFFFF"/>
                <w:sz w:val="20"/>
                <w:lang w:val="en-US" w:eastAsia="fr-FR"/>
              </w:rPr>
              <w:t>0.5-3 km</w:t>
            </w:r>
            <w:r w:rsidRPr="007B379E">
              <w:rPr>
                <w:color w:val="FFFFFF"/>
                <w:sz w:val="20"/>
                <w:lang w:val="en-US" w:eastAsia="fr-FR"/>
              </w:rPr>
              <w:br/>
              <w:t>(typical figure to be used in sharing studies 1 km)</w:t>
            </w:r>
          </w:p>
        </w:tc>
        <w:tc>
          <w:tcPr>
            <w:tcW w:w="1559" w:type="dxa"/>
            <w:tcBorders>
              <w:top w:val="nil"/>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rsidR="004B17AB" w:rsidRPr="007B379E" w:rsidRDefault="004B17AB" w:rsidP="004361DE">
            <w:pPr>
              <w:spacing w:before="40" w:after="40"/>
              <w:jc w:val="center"/>
              <w:rPr>
                <w:sz w:val="20"/>
                <w:lang w:val="en-US" w:eastAsia="fr-FR"/>
              </w:rPr>
            </w:pPr>
            <w:r w:rsidRPr="007B379E">
              <w:rPr>
                <w:color w:val="FFFFFF"/>
                <w:sz w:val="20"/>
                <w:lang w:val="en-US" w:eastAsia="fr-FR"/>
              </w:rPr>
              <w:t>0.25-1 km</w:t>
            </w:r>
          </w:p>
          <w:p w:rsidR="004B17AB" w:rsidRPr="007B379E" w:rsidRDefault="004B17AB" w:rsidP="004361DE">
            <w:pPr>
              <w:spacing w:before="40" w:after="40" w:line="20" w:lineRule="atLeast"/>
              <w:jc w:val="center"/>
              <w:rPr>
                <w:sz w:val="20"/>
                <w:lang w:val="en-US" w:eastAsia="fr-FR"/>
              </w:rPr>
            </w:pPr>
            <w:r w:rsidRPr="007B379E">
              <w:rPr>
                <w:color w:val="FFFFFF"/>
                <w:sz w:val="20"/>
                <w:lang w:val="en-US" w:eastAsia="fr-FR"/>
              </w:rPr>
              <w:t>(typical figure to be used in sharing studies 0.5 km)</w:t>
            </w:r>
          </w:p>
        </w:tc>
        <w:tc>
          <w:tcPr>
            <w:tcW w:w="1559" w:type="dxa"/>
            <w:tcBorders>
              <w:top w:val="nil"/>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rsidR="004B17AB" w:rsidRPr="007B379E" w:rsidRDefault="004B17AB" w:rsidP="004361DE">
            <w:pPr>
              <w:spacing w:before="40" w:after="40"/>
              <w:jc w:val="center"/>
              <w:rPr>
                <w:sz w:val="20"/>
                <w:lang w:val="en-US" w:eastAsia="fr-FR"/>
              </w:rPr>
            </w:pPr>
            <w:r w:rsidRPr="007B379E">
              <w:rPr>
                <w:color w:val="FFFFFF"/>
                <w:sz w:val="20"/>
                <w:lang w:val="en-US" w:eastAsia="fr-FR"/>
              </w:rPr>
              <w:t>1-3 per urban macro cell</w:t>
            </w:r>
          </w:p>
          <w:p w:rsidR="004B17AB" w:rsidRPr="007B379E" w:rsidRDefault="004B17AB" w:rsidP="004361DE">
            <w:pPr>
              <w:spacing w:before="40" w:after="40" w:line="20" w:lineRule="atLeast"/>
              <w:jc w:val="center"/>
              <w:rPr>
                <w:sz w:val="20"/>
                <w:lang w:val="en-US" w:eastAsia="fr-FR"/>
              </w:rPr>
            </w:pPr>
            <w:r w:rsidRPr="007B379E">
              <w:rPr>
                <w:color w:val="FFFFFF"/>
                <w:sz w:val="20"/>
                <w:lang w:val="en-US" w:eastAsia="fr-FR"/>
              </w:rPr>
              <w:t>&lt;1 per suburban macro site</w:t>
            </w:r>
          </w:p>
        </w:tc>
        <w:tc>
          <w:tcPr>
            <w:tcW w:w="1701" w:type="dxa"/>
            <w:tcBorders>
              <w:top w:val="nil"/>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rsidR="004B17AB" w:rsidRPr="007B379E" w:rsidRDefault="004B17AB" w:rsidP="004361DE">
            <w:pPr>
              <w:spacing w:before="40" w:after="40" w:line="20" w:lineRule="atLeast"/>
              <w:jc w:val="center"/>
              <w:rPr>
                <w:sz w:val="20"/>
                <w:lang w:val="en-US" w:eastAsia="fr-FR"/>
              </w:rPr>
            </w:pPr>
            <w:r w:rsidRPr="007B379E">
              <w:rPr>
                <w:color w:val="FFFFFF"/>
                <w:sz w:val="20"/>
                <w:lang w:val="en-US" w:eastAsia="fr-FR"/>
              </w:rPr>
              <w:t>depending on indoor coverage/ capacity demand</w:t>
            </w:r>
          </w:p>
        </w:tc>
      </w:tr>
      <w:tr w:rsidR="004B17AB" w:rsidRPr="007B379E" w:rsidTr="004361DE">
        <w:trPr>
          <w:trHeight w:val="20"/>
        </w:trPr>
        <w:tc>
          <w:tcPr>
            <w:tcW w:w="1596"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4B17AB" w:rsidRPr="007B379E" w:rsidRDefault="004B17AB" w:rsidP="00022124">
            <w:pPr>
              <w:spacing w:before="40" w:after="40" w:line="20" w:lineRule="atLeast"/>
              <w:jc w:val="left"/>
              <w:rPr>
                <w:sz w:val="20"/>
                <w:lang w:val="en-US" w:eastAsia="fr-FR"/>
              </w:rPr>
            </w:pPr>
            <w:r w:rsidRPr="007B379E">
              <w:rPr>
                <w:sz w:val="20"/>
                <w:lang w:val="en-US" w:eastAsia="fr-FR"/>
              </w:rPr>
              <w:t xml:space="preserve">Cell radius / Deployment density (for bands between </w:t>
            </w:r>
            <w:r w:rsidRPr="007B379E">
              <w:rPr>
                <w:color w:val="FFFFFF"/>
                <w:sz w:val="20"/>
                <w:lang w:val="en-US" w:eastAsia="fr-FR"/>
              </w:rPr>
              <w:br/>
            </w:r>
            <w:r w:rsidRPr="007B379E">
              <w:rPr>
                <w:sz w:val="20"/>
                <w:lang w:val="en-US" w:eastAsia="fr-FR"/>
              </w:rPr>
              <w:t>2 and 3 GHz)</w:t>
            </w:r>
          </w:p>
        </w:tc>
        <w:tc>
          <w:tcPr>
            <w:tcW w:w="162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4B17AB" w:rsidRPr="007B379E" w:rsidRDefault="004B17AB" w:rsidP="004361DE">
            <w:pPr>
              <w:spacing w:before="40" w:after="40" w:line="20" w:lineRule="atLeast"/>
              <w:jc w:val="center"/>
              <w:rPr>
                <w:sz w:val="20"/>
                <w:lang w:val="en-US" w:eastAsia="fr-FR"/>
              </w:rPr>
            </w:pPr>
            <w:r w:rsidRPr="007B379E">
              <w:rPr>
                <w:sz w:val="20"/>
                <w:lang w:val="en-US" w:eastAsia="fr-FR"/>
              </w:rPr>
              <w:t>&gt; 2 km</w:t>
            </w:r>
            <w:r w:rsidRPr="007B379E">
              <w:rPr>
                <w:sz w:val="20"/>
                <w:lang w:val="en-US" w:eastAsia="fr-FR"/>
              </w:rPr>
              <w:br/>
              <w:t xml:space="preserve">(typical figure to be used in sharing studies </w:t>
            </w:r>
            <w:r w:rsidRPr="007B379E">
              <w:rPr>
                <w:color w:val="FFFFFF"/>
                <w:sz w:val="20"/>
                <w:lang w:val="en-US" w:eastAsia="fr-FR"/>
              </w:rPr>
              <w:br/>
            </w:r>
            <w:r w:rsidRPr="007B379E">
              <w:rPr>
                <w:sz w:val="20"/>
                <w:lang w:val="en-US" w:eastAsia="fr-FR"/>
              </w:rPr>
              <w:t>4 km)</w:t>
            </w:r>
          </w:p>
        </w:tc>
        <w:tc>
          <w:tcPr>
            <w:tcW w:w="145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4B17AB" w:rsidRPr="007B379E" w:rsidRDefault="004B17AB" w:rsidP="004361DE">
            <w:pPr>
              <w:spacing w:before="40" w:after="40" w:line="20" w:lineRule="atLeast"/>
              <w:jc w:val="center"/>
              <w:rPr>
                <w:sz w:val="20"/>
                <w:lang w:val="en-US" w:eastAsia="fr-FR"/>
              </w:rPr>
            </w:pPr>
            <w:r w:rsidRPr="007B379E">
              <w:rPr>
                <w:sz w:val="20"/>
                <w:lang w:val="en-US" w:eastAsia="fr-FR"/>
              </w:rPr>
              <w:t>0.4-2.5 km</w:t>
            </w:r>
            <w:r w:rsidRPr="007B379E">
              <w:rPr>
                <w:sz w:val="20"/>
                <w:lang w:val="en-US" w:eastAsia="fr-FR"/>
              </w:rPr>
              <w:br/>
              <w:t>(typical figure to be used in sharing studies 0.8 km)</w:t>
            </w:r>
          </w:p>
        </w:tc>
        <w:tc>
          <w:tcPr>
            <w:tcW w:w="155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4B17AB" w:rsidRPr="007B379E" w:rsidRDefault="004B17AB" w:rsidP="004361DE">
            <w:pPr>
              <w:spacing w:before="40" w:after="40"/>
              <w:jc w:val="center"/>
              <w:rPr>
                <w:sz w:val="20"/>
                <w:lang w:val="en-US" w:eastAsia="fr-FR"/>
              </w:rPr>
            </w:pPr>
            <w:r w:rsidRPr="007B379E">
              <w:rPr>
                <w:sz w:val="20"/>
                <w:lang w:val="en-US" w:eastAsia="fr-FR"/>
              </w:rPr>
              <w:t>0    0.8 km</w:t>
            </w:r>
          </w:p>
          <w:p w:rsidR="004B17AB" w:rsidRPr="007B379E" w:rsidRDefault="004B17AB" w:rsidP="004361DE">
            <w:pPr>
              <w:spacing w:before="40" w:after="40" w:line="20" w:lineRule="atLeast"/>
              <w:jc w:val="center"/>
              <w:rPr>
                <w:sz w:val="20"/>
                <w:lang w:val="en-US" w:eastAsia="fr-FR"/>
              </w:rPr>
            </w:pPr>
            <w:r w:rsidRPr="007B379E">
              <w:rPr>
                <w:sz w:val="20"/>
                <w:lang w:val="en-US" w:eastAsia="fr-FR"/>
              </w:rPr>
              <w:t>(typical figure to be used in sharing studies 0.4 km)</w:t>
            </w:r>
          </w:p>
        </w:tc>
        <w:tc>
          <w:tcPr>
            <w:tcW w:w="155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4B17AB" w:rsidRPr="007B379E" w:rsidRDefault="004B17AB" w:rsidP="004361DE">
            <w:pPr>
              <w:spacing w:before="40" w:after="40"/>
              <w:jc w:val="center"/>
              <w:rPr>
                <w:sz w:val="20"/>
                <w:lang w:val="en-US" w:eastAsia="fr-FR"/>
              </w:rPr>
            </w:pPr>
            <w:r w:rsidRPr="007B379E">
              <w:rPr>
                <w:sz w:val="20"/>
                <w:lang w:val="en-US" w:eastAsia="fr-FR"/>
              </w:rPr>
              <w:t>1-3 per urban macro cell</w:t>
            </w:r>
          </w:p>
          <w:p w:rsidR="004B17AB" w:rsidRPr="007B379E" w:rsidRDefault="004B17AB" w:rsidP="004361DE">
            <w:pPr>
              <w:spacing w:before="40" w:after="40" w:line="20" w:lineRule="atLeast"/>
              <w:jc w:val="center"/>
              <w:rPr>
                <w:sz w:val="20"/>
                <w:lang w:val="en-US" w:eastAsia="fr-FR"/>
              </w:rPr>
            </w:pPr>
            <w:r w:rsidRPr="007B379E">
              <w:rPr>
                <w:sz w:val="20"/>
                <w:lang w:val="en-US" w:eastAsia="fr-FR"/>
              </w:rPr>
              <w:t>&lt;1 per suburban macro site</w:t>
            </w:r>
          </w:p>
        </w:tc>
        <w:tc>
          <w:tcPr>
            <w:tcW w:w="170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4B17AB" w:rsidRPr="007B379E" w:rsidRDefault="004B17AB" w:rsidP="004361DE">
            <w:pPr>
              <w:spacing w:before="40" w:after="40" w:line="20" w:lineRule="atLeast"/>
              <w:jc w:val="center"/>
              <w:rPr>
                <w:sz w:val="20"/>
                <w:lang w:val="en-US" w:eastAsia="fr-FR"/>
              </w:rPr>
            </w:pPr>
            <w:r w:rsidRPr="007B379E">
              <w:rPr>
                <w:color w:val="000000"/>
                <w:sz w:val="20"/>
                <w:lang w:val="en-US" w:eastAsia="fr-FR"/>
              </w:rPr>
              <w:t>depending on indoor coverage/ capacity demand</w:t>
            </w:r>
          </w:p>
        </w:tc>
      </w:tr>
    </w:tbl>
    <w:p w:rsidR="004B17AB" w:rsidRPr="007B379E" w:rsidRDefault="004B17AB" w:rsidP="004B17AB">
      <w:pPr>
        <w:spacing w:before="240"/>
        <w:rPr>
          <w:lang w:val="en-US" w:eastAsia="fr-FR"/>
        </w:rPr>
      </w:pPr>
      <w:r w:rsidRPr="007B379E">
        <w:rPr>
          <w:lang w:val="en-US" w:eastAsia="fr-FR"/>
        </w:rPr>
        <w:t xml:space="preserve">Report ITU-R M.2292 states that the distance between each IMT base station is three times larger than the cell radius, and the following distances between base stations were adopted: </w:t>
      </w:r>
    </w:p>
    <w:p w:rsidR="004B17AB" w:rsidRPr="007B379E" w:rsidRDefault="004B17AB" w:rsidP="004B17AB">
      <w:pPr>
        <w:rPr>
          <w:lang w:val="en-US" w:eastAsia="fr-FR"/>
        </w:rPr>
      </w:pPr>
      <w:r w:rsidRPr="007B379E">
        <w:rPr>
          <w:rFonts w:ascii="Symbol" w:hAnsi="Symbol"/>
          <w:lang w:val="en-US" w:eastAsia="fr-FR"/>
        </w:rPr>
        <w:t></w:t>
      </w:r>
      <w:r w:rsidRPr="007B379E">
        <w:rPr>
          <w:sz w:val="14"/>
          <w:szCs w:val="14"/>
          <w:lang w:val="en-US" w:eastAsia="fr-FR"/>
        </w:rPr>
        <w:t>       </w:t>
      </w:r>
      <w:r w:rsidRPr="007B379E">
        <w:rPr>
          <w:lang w:val="en-US" w:eastAsia="fr-FR"/>
        </w:rPr>
        <w:t>1.5 km in the macro urban case</w:t>
      </w:r>
    </w:p>
    <w:p w:rsidR="004B17AB" w:rsidRPr="007B379E" w:rsidRDefault="004B17AB" w:rsidP="004B17AB">
      <w:pPr>
        <w:rPr>
          <w:lang w:val="en-US" w:eastAsia="fr-FR"/>
        </w:rPr>
      </w:pPr>
      <w:r w:rsidRPr="007B379E">
        <w:rPr>
          <w:rFonts w:ascii="Symbol" w:hAnsi="Symbol"/>
          <w:lang w:val="en-US" w:eastAsia="fr-FR"/>
        </w:rPr>
        <w:t></w:t>
      </w:r>
      <w:r w:rsidRPr="007B379E">
        <w:rPr>
          <w:sz w:val="14"/>
          <w:szCs w:val="14"/>
          <w:lang w:val="en-US" w:eastAsia="fr-FR"/>
        </w:rPr>
        <w:t xml:space="preserve">        </w:t>
      </w:r>
      <w:r w:rsidRPr="007B379E">
        <w:rPr>
          <w:lang w:val="en-US" w:eastAsia="fr-FR"/>
        </w:rPr>
        <w:t>3 km in the macro suburban case</w:t>
      </w:r>
    </w:p>
    <w:p w:rsidR="004B17AB" w:rsidRPr="007B379E" w:rsidRDefault="004B17AB" w:rsidP="004B17AB">
      <w:pPr>
        <w:rPr>
          <w:lang w:val="en-US" w:eastAsia="fr-FR"/>
        </w:rPr>
      </w:pPr>
      <w:r w:rsidRPr="007B379E">
        <w:rPr>
          <w:rFonts w:ascii="Symbol" w:hAnsi="Symbol"/>
          <w:lang w:val="en-US" w:eastAsia="fr-FR"/>
        </w:rPr>
        <w:t></w:t>
      </w:r>
      <w:r w:rsidRPr="007B379E">
        <w:rPr>
          <w:sz w:val="14"/>
          <w:szCs w:val="14"/>
          <w:lang w:val="en-US" w:eastAsia="fr-FR"/>
        </w:rPr>
        <w:t xml:space="preserve">        </w:t>
      </w:r>
      <w:r w:rsidRPr="007B379E">
        <w:rPr>
          <w:lang w:val="en-US" w:eastAsia="fr-FR"/>
        </w:rPr>
        <w:t>&gt;10 km in the macro rural case</w:t>
      </w:r>
    </w:p>
    <w:p w:rsidR="004B17AB" w:rsidRPr="007B379E" w:rsidRDefault="004B17AB" w:rsidP="004B17AB">
      <w:pPr>
        <w:pStyle w:val="Headingb"/>
        <w:rPr>
          <w:i/>
          <w:lang w:val="en-US" w:eastAsia="ja-JP"/>
        </w:rPr>
      </w:pPr>
      <w:r w:rsidRPr="007B379E">
        <w:rPr>
          <w:i/>
          <w:lang w:val="en-US" w:eastAsia="ja-JP"/>
        </w:rPr>
        <w:t>Case B:</w:t>
      </w:r>
    </w:p>
    <w:p w:rsidR="004B17AB" w:rsidRPr="007B379E" w:rsidRDefault="004B17AB" w:rsidP="004B17AB">
      <w:pPr>
        <w:rPr>
          <w:szCs w:val="24"/>
          <w:lang w:val="en-US"/>
        </w:rPr>
      </w:pPr>
      <w:r w:rsidRPr="007B379E">
        <w:rPr>
          <w:lang w:val="en-US"/>
        </w:rPr>
        <w:t xml:space="preserve">The following assumptions were </w:t>
      </w:r>
      <w:r w:rsidRPr="007B379E">
        <w:rPr>
          <w:lang w:val="en-US" w:eastAsia="ja-JP"/>
        </w:rPr>
        <w:t>made</w:t>
      </w:r>
      <w:r w:rsidRPr="007B379E">
        <w:rPr>
          <w:szCs w:val="24"/>
          <w:lang w:val="en-US"/>
        </w:rPr>
        <w:t>:</w:t>
      </w:r>
    </w:p>
    <w:p w:rsidR="004B17AB" w:rsidRPr="007B379E" w:rsidRDefault="004B17AB" w:rsidP="004B17AB">
      <w:pPr>
        <w:rPr>
          <w:lang w:val="en-US" w:eastAsia="ja-JP"/>
        </w:rPr>
      </w:pPr>
      <w:r w:rsidRPr="007B379E">
        <w:rPr>
          <w:lang w:val="en-US" w:eastAsia="ja-JP"/>
        </w:rPr>
        <w:t>One IMT base station deployed per 100</w:t>
      </w:r>
      <w:r w:rsidRPr="007B379E">
        <w:rPr>
          <w:szCs w:val="24"/>
          <w:lang w:val="en-US"/>
        </w:rPr>
        <w:t> </w:t>
      </w:r>
      <w:r w:rsidRPr="007B379E">
        <w:rPr>
          <w:lang w:val="en-US" w:eastAsia="ja-JP"/>
        </w:rPr>
        <w:t>km</w:t>
      </w:r>
      <w:r w:rsidRPr="007B379E">
        <w:rPr>
          <w:vertAlign w:val="superscript"/>
          <w:lang w:val="en-US" w:eastAsia="ja-JP"/>
        </w:rPr>
        <w:t>2</w:t>
      </w:r>
      <w:r w:rsidRPr="007B379E">
        <w:rPr>
          <w:lang w:val="en-US" w:eastAsia="ja-JP"/>
        </w:rPr>
        <w:t xml:space="preserve">    </w:t>
      </w:r>
    </w:p>
    <w:p w:rsidR="004B17AB" w:rsidRPr="007B379E" w:rsidRDefault="004B17AB" w:rsidP="004B17AB">
      <w:pPr>
        <w:rPr>
          <w:lang w:val="en-US" w:eastAsia="ja-JP"/>
        </w:rPr>
      </w:pPr>
      <w:r w:rsidRPr="007B379E">
        <w:rPr>
          <w:lang w:val="en-US" w:eastAsia="ja-JP"/>
        </w:rPr>
        <w:t>Two sectors for each IMT base station are interfering sources</w:t>
      </w:r>
    </w:p>
    <w:p w:rsidR="004B17AB" w:rsidRPr="007B379E" w:rsidRDefault="004B17AB" w:rsidP="004B17AB">
      <w:pPr>
        <w:rPr>
          <w:lang w:val="en-US" w:eastAsia="ja-JP"/>
        </w:rPr>
      </w:pPr>
      <w:r w:rsidRPr="007B379E">
        <w:rPr>
          <w:lang w:val="en-US" w:eastAsia="ja-JP"/>
        </w:rPr>
        <w:t>Two IMT user equipment connected to each IMT base station are interfering sources</w:t>
      </w:r>
    </w:p>
    <w:p w:rsidR="004B17AB" w:rsidRPr="007B379E" w:rsidRDefault="004B17AB" w:rsidP="004B17AB">
      <w:pPr>
        <w:rPr>
          <w:lang w:val="en-US"/>
        </w:rPr>
      </w:pPr>
      <w:r w:rsidRPr="007B379E">
        <w:rPr>
          <w:lang w:val="en-US" w:eastAsia="ja-JP"/>
        </w:rPr>
        <w:t>O</w:t>
      </w:r>
      <w:r w:rsidRPr="007B379E">
        <w:rPr>
          <w:lang w:val="en-US"/>
        </w:rPr>
        <w:t>utdoor terminal</w:t>
      </w:r>
      <w:r w:rsidRPr="007B379E">
        <w:rPr>
          <w:lang w:val="en-US" w:eastAsia="ja-JP"/>
        </w:rPr>
        <w:t>s</w:t>
      </w:r>
      <w:r w:rsidRPr="007B379E">
        <w:rPr>
          <w:lang w:val="en-US"/>
        </w:rPr>
        <w:t xml:space="preserve"> in visibility of the satellite = 10%</w:t>
      </w:r>
    </w:p>
    <w:p w:rsidR="004B17AB" w:rsidRPr="007B379E" w:rsidRDefault="004B17AB" w:rsidP="004B17AB">
      <w:pPr>
        <w:rPr>
          <w:lang w:val="en-US"/>
        </w:rPr>
      </w:pPr>
      <w:r w:rsidRPr="007B379E">
        <w:rPr>
          <w:lang w:val="en-US" w:eastAsia="ja-JP"/>
        </w:rPr>
        <w:t>O</w:t>
      </w:r>
      <w:r w:rsidRPr="007B379E">
        <w:rPr>
          <w:lang w:val="en-US"/>
        </w:rPr>
        <w:t>utdoor terminals with blocking (10</w:t>
      </w:r>
      <w:r w:rsidRPr="007B379E">
        <w:rPr>
          <w:szCs w:val="24"/>
          <w:lang w:val="en-US"/>
        </w:rPr>
        <w:t> </w:t>
      </w:r>
      <w:r w:rsidRPr="007B379E">
        <w:rPr>
          <w:lang w:val="en-US"/>
        </w:rPr>
        <w:t>dB attenuation) = 20%</w:t>
      </w:r>
    </w:p>
    <w:p w:rsidR="004B17AB" w:rsidRPr="007B379E" w:rsidRDefault="004B17AB" w:rsidP="004B17AB">
      <w:pPr>
        <w:rPr>
          <w:lang w:val="en-US" w:eastAsia="ja-JP"/>
        </w:rPr>
      </w:pPr>
      <w:r w:rsidRPr="007B379E">
        <w:rPr>
          <w:lang w:val="en-US" w:eastAsia="ja-JP"/>
        </w:rPr>
        <w:t>I</w:t>
      </w:r>
      <w:r w:rsidRPr="007B379E">
        <w:rPr>
          <w:lang w:val="en-US"/>
        </w:rPr>
        <w:t>ndoor terminals (12 dB attenuation) = 70%</w:t>
      </w:r>
    </w:p>
    <w:p w:rsidR="004B17AB" w:rsidRPr="007B379E" w:rsidRDefault="004B17AB" w:rsidP="004B17AB">
      <w:pPr>
        <w:rPr>
          <w:lang w:val="en-US"/>
        </w:rPr>
      </w:pPr>
      <w:r w:rsidRPr="007B379E">
        <w:rPr>
          <w:lang w:val="en-US"/>
        </w:rPr>
        <w:t>Exclusion zone radius around an RAS antenna:</w:t>
      </w:r>
      <w:r w:rsidRPr="007B379E">
        <w:rPr>
          <w:lang w:val="en-US"/>
        </w:rPr>
        <w:tab/>
      </w:r>
      <w:r w:rsidRPr="007B379E">
        <w:rPr>
          <w:lang w:val="en-US"/>
        </w:rPr>
        <w:tab/>
        <w:t>variable (10-50</w:t>
      </w:r>
      <w:r w:rsidRPr="007B379E">
        <w:rPr>
          <w:szCs w:val="24"/>
          <w:lang w:val="en-US"/>
        </w:rPr>
        <w:t> </w:t>
      </w:r>
      <w:r w:rsidRPr="007B379E">
        <w:rPr>
          <w:lang w:val="en-US"/>
        </w:rPr>
        <w:t>km)</w:t>
      </w:r>
    </w:p>
    <w:p w:rsidR="004B17AB" w:rsidRPr="007B379E" w:rsidRDefault="004B17AB" w:rsidP="004B17AB">
      <w:pPr>
        <w:rPr>
          <w:lang w:val="en-US"/>
        </w:rPr>
      </w:pPr>
      <w:r w:rsidRPr="007B379E">
        <w:rPr>
          <w:lang w:val="en-US"/>
        </w:rPr>
        <w:t>Maximum ring diameter around an RAS antenna:</w:t>
      </w:r>
      <w:r w:rsidRPr="007B379E">
        <w:rPr>
          <w:lang w:val="en-US"/>
        </w:rPr>
        <w:tab/>
      </w:r>
      <w:r w:rsidRPr="007B379E">
        <w:rPr>
          <w:lang w:val="en-US"/>
        </w:rPr>
        <w:tab/>
        <w:t>100</w:t>
      </w:r>
      <w:r w:rsidRPr="007B379E">
        <w:rPr>
          <w:szCs w:val="24"/>
          <w:lang w:val="en-US"/>
        </w:rPr>
        <w:t> </w:t>
      </w:r>
      <w:r w:rsidRPr="007B379E">
        <w:rPr>
          <w:lang w:val="en-US"/>
        </w:rPr>
        <w:t>km</w:t>
      </w:r>
    </w:p>
    <w:p w:rsidR="004B17AB" w:rsidRPr="007B379E" w:rsidRDefault="004B17AB" w:rsidP="004B17AB">
      <w:pPr>
        <w:pStyle w:val="Heading1"/>
        <w:rPr>
          <w:lang w:val="en-US"/>
        </w:rPr>
      </w:pPr>
      <w:r w:rsidRPr="007B379E">
        <w:rPr>
          <w:lang w:val="en-US"/>
        </w:rPr>
        <w:t>5</w:t>
      </w:r>
      <w:r w:rsidRPr="007B379E">
        <w:rPr>
          <w:lang w:val="en-US"/>
        </w:rPr>
        <w:tab/>
        <w:t>Summary of results</w:t>
      </w:r>
    </w:p>
    <w:p w:rsidR="004B17AB" w:rsidRPr="007B379E" w:rsidRDefault="004B17AB" w:rsidP="004B17AB">
      <w:pPr>
        <w:pStyle w:val="Headingb"/>
        <w:rPr>
          <w:i/>
          <w:lang w:val="en-US"/>
        </w:rPr>
      </w:pPr>
      <w:r w:rsidRPr="007B379E">
        <w:rPr>
          <w:i/>
          <w:lang w:val="en-US"/>
        </w:rPr>
        <w:t>Case A:</w:t>
      </w:r>
    </w:p>
    <w:p w:rsidR="004B17AB" w:rsidRPr="007B379E" w:rsidRDefault="004B17AB" w:rsidP="004B17AB">
      <w:pPr>
        <w:rPr>
          <w:lang w:val="en-US"/>
        </w:rPr>
      </w:pPr>
      <w:r w:rsidRPr="007B379E">
        <w:rPr>
          <w:lang w:val="en-US"/>
        </w:rPr>
        <w:t>See Table 3 for a summary of the results for studies made under Case A for the single-interferer (SE) scenario, for both IMT system mobile user equipment (user) and base stations (base). MCL stands for Minimum Coupling Loss.</w:t>
      </w:r>
    </w:p>
    <w:p w:rsidR="004B17AB" w:rsidRPr="007B379E" w:rsidRDefault="007B7C46" w:rsidP="00DC737A">
      <w:pPr>
        <w:pStyle w:val="TableNo"/>
        <w:keepLines/>
        <w:rPr>
          <w:lang w:val="en-US"/>
        </w:rPr>
      </w:pPr>
      <w:r w:rsidRPr="007B379E">
        <w:rPr>
          <w:lang w:val="en-US"/>
        </w:rPr>
        <w:lastRenderedPageBreak/>
        <w:t>T</w:t>
      </w:r>
      <w:r w:rsidR="004B17AB" w:rsidRPr="007B379E">
        <w:rPr>
          <w:lang w:val="en-US"/>
        </w:rPr>
        <w:t>ABLE 3</w:t>
      </w:r>
    </w:p>
    <w:p w:rsidR="004B17AB" w:rsidRPr="007B379E" w:rsidRDefault="004B17AB" w:rsidP="00D170B8">
      <w:pPr>
        <w:pStyle w:val="Tabletitle"/>
        <w:keepLines/>
        <w:rPr>
          <w:lang w:val="en-US"/>
        </w:rPr>
      </w:pPr>
      <w:r w:rsidRPr="007B379E">
        <w:rPr>
          <w:lang w:val="en-US"/>
        </w:rPr>
        <w:t>RAS bands: Summary of results for studies under Case A - MCLs, RAS-IMT system separation distances</w:t>
      </w:r>
      <w:r w:rsidR="00D170B8" w:rsidRPr="007B379E">
        <w:rPr>
          <w:lang w:val="en-US"/>
        </w:rPr>
        <w:t xml:space="preserve"> </w:t>
      </w:r>
      <w:r w:rsidRPr="007B379E">
        <w:rPr>
          <w:lang w:val="en-US"/>
        </w:rPr>
        <w:t>and spectral power density limits for a single interferer (SE) scenario, for IMT system mobile</w:t>
      </w:r>
      <w:r w:rsidR="00D170B8" w:rsidRPr="007B379E">
        <w:rPr>
          <w:lang w:val="en-US"/>
        </w:rPr>
        <w:t xml:space="preserve"> </w:t>
      </w:r>
      <w:r w:rsidRPr="007B379E">
        <w:rPr>
          <w:lang w:val="en-US"/>
        </w:rPr>
        <w:t>user equipment (user) and base stations (base)</w:t>
      </w:r>
    </w:p>
    <w:tbl>
      <w:tblPr>
        <w:tblW w:w="9273" w:type="dxa"/>
        <w:jc w:val="center"/>
        <w:tblBorders>
          <w:top w:val="single" w:sz="4" w:space="0" w:color="auto"/>
          <w:insideH w:val="single" w:sz="4" w:space="0" w:color="auto"/>
          <w:insideV w:val="single" w:sz="4" w:space="0" w:color="auto"/>
        </w:tblBorders>
        <w:tblLook w:val="04A0" w:firstRow="1" w:lastRow="0" w:firstColumn="1" w:lastColumn="0" w:noHBand="0" w:noVBand="1"/>
      </w:tblPr>
      <w:tblGrid>
        <w:gridCol w:w="1472"/>
        <w:gridCol w:w="788"/>
        <w:gridCol w:w="834"/>
        <w:gridCol w:w="839"/>
        <w:gridCol w:w="1152"/>
        <w:gridCol w:w="622"/>
        <w:gridCol w:w="638"/>
        <w:gridCol w:w="731"/>
        <w:gridCol w:w="844"/>
        <w:gridCol w:w="667"/>
        <w:gridCol w:w="686"/>
      </w:tblGrid>
      <w:tr w:rsidR="004B17AB" w:rsidRPr="007B379E" w:rsidTr="00B75740">
        <w:trPr>
          <w:jc w:val="center"/>
        </w:trPr>
        <w:tc>
          <w:tcPr>
            <w:tcW w:w="1472" w:type="dxa"/>
            <w:vMerge w:val="restart"/>
            <w:tcBorders>
              <w:left w:val="single" w:sz="4" w:space="0" w:color="auto"/>
              <w:bottom w:val="single" w:sz="4" w:space="0" w:color="auto"/>
            </w:tcBorders>
            <w:vAlign w:val="center"/>
          </w:tcPr>
          <w:p w:rsidR="004B17AB" w:rsidRPr="007B379E" w:rsidRDefault="004B17AB" w:rsidP="004361DE">
            <w:pPr>
              <w:pStyle w:val="Tablehead"/>
              <w:keepLines/>
              <w:spacing w:before="40" w:after="40"/>
              <w:rPr>
                <w:rFonts w:asciiTheme="majorBidi" w:hAnsiTheme="majorBidi" w:cstheme="majorBidi"/>
                <w:lang w:val="en-US"/>
              </w:rPr>
            </w:pPr>
            <w:r w:rsidRPr="007B379E">
              <w:rPr>
                <w:rFonts w:asciiTheme="majorBidi" w:hAnsiTheme="majorBidi" w:cstheme="majorBidi"/>
                <w:lang w:val="en-US"/>
              </w:rPr>
              <w:t>RAS band (MHz)</w:t>
            </w:r>
          </w:p>
        </w:tc>
        <w:tc>
          <w:tcPr>
            <w:tcW w:w="788" w:type="dxa"/>
            <w:tcBorders>
              <w:bottom w:val="single" w:sz="4" w:space="0" w:color="auto"/>
            </w:tcBorders>
            <w:vAlign w:val="center"/>
          </w:tcPr>
          <w:p w:rsidR="004B17AB" w:rsidRPr="007B379E" w:rsidRDefault="004B17AB" w:rsidP="004361DE">
            <w:pPr>
              <w:pStyle w:val="Tablehead"/>
              <w:keepLines/>
              <w:spacing w:before="40" w:after="40"/>
              <w:rPr>
                <w:rFonts w:asciiTheme="majorBidi" w:hAnsiTheme="majorBidi" w:cstheme="majorBidi"/>
                <w:lang w:val="en-US"/>
              </w:rPr>
            </w:pPr>
          </w:p>
        </w:tc>
        <w:tc>
          <w:tcPr>
            <w:tcW w:w="834" w:type="dxa"/>
            <w:vMerge w:val="restart"/>
            <w:tcBorders>
              <w:bottom w:val="single" w:sz="4" w:space="0" w:color="auto"/>
            </w:tcBorders>
            <w:vAlign w:val="center"/>
          </w:tcPr>
          <w:p w:rsidR="004B17AB" w:rsidRPr="007B379E" w:rsidRDefault="004B17AB" w:rsidP="004361DE">
            <w:pPr>
              <w:pStyle w:val="Tablehead"/>
              <w:keepLines/>
              <w:spacing w:before="40" w:after="40"/>
              <w:rPr>
                <w:rFonts w:asciiTheme="majorBidi" w:hAnsiTheme="majorBidi" w:cstheme="majorBidi"/>
                <w:lang w:val="en-US"/>
              </w:rPr>
            </w:pPr>
            <w:r w:rsidRPr="007B379E">
              <w:rPr>
                <w:rFonts w:asciiTheme="majorBidi" w:hAnsiTheme="majorBidi" w:cstheme="majorBidi"/>
                <w:lang w:val="en-US"/>
              </w:rPr>
              <w:t>Obs. use</w:t>
            </w:r>
          </w:p>
        </w:tc>
        <w:tc>
          <w:tcPr>
            <w:tcW w:w="839" w:type="dxa"/>
            <w:vMerge w:val="restart"/>
            <w:tcBorders>
              <w:bottom w:val="single" w:sz="4" w:space="0" w:color="auto"/>
            </w:tcBorders>
            <w:vAlign w:val="center"/>
          </w:tcPr>
          <w:p w:rsidR="004B17AB" w:rsidRPr="007B379E" w:rsidRDefault="004B17AB" w:rsidP="004361DE">
            <w:pPr>
              <w:pStyle w:val="Tablehead"/>
              <w:keepLines/>
              <w:spacing w:before="40" w:after="40"/>
              <w:rPr>
                <w:rFonts w:asciiTheme="majorBidi" w:hAnsiTheme="majorBidi" w:cstheme="majorBidi"/>
                <w:lang w:val="en-US"/>
              </w:rPr>
            </w:pPr>
            <w:r w:rsidRPr="007B379E">
              <w:rPr>
                <w:rFonts w:asciiTheme="majorBidi" w:hAnsiTheme="majorBidi" w:cstheme="majorBidi"/>
                <w:lang w:val="en-US"/>
              </w:rPr>
              <w:t xml:space="preserve">Ref. </w:t>
            </w:r>
            <w:proofErr w:type="spellStart"/>
            <w:r w:rsidRPr="007B379E">
              <w:rPr>
                <w:rFonts w:asciiTheme="majorBidi" w:hAnsiTheme="majorBidi" w:cstheme="majorBidi"/>
                <w:lang w:val="en-US"/>
              </w:rPr>
              <w:t>bw</w:t>
            </w:r>
            <w:proofErr w:type="spellEnd"/>
            <w:r w:rsidRPr="007B379E">
              <w:rPr>
                <w:rFonts w:asciiTheme="majorBidi" w:hAnsiTheme="majorBidi" w:cstheme="majorBidi"/>
                <w:lang w:val="en-US"/>
              </w:rPr>
              <w:t xml:space="preserve"> (MHz)</w:t>
            </w:r>
          </w:p>
        </w:tc>
        <w:tc>
          <w:tcPr>
            <w:tcW w:w="1152" w:type="dxa"/>
            <w:vMerge w:val="restart"/>
            <w:tcBorders>
              <w:bottom w:val="single" w:sz="4" w:space="0" w:color="auto"/>
            </w:tcBorders>
            <w:vAlign w:val="center"/>
          </w:tcPr>
          <w:p w:rsidR="004B17AB" w:rsidRPr="007B379E" w:rsidRDefault="004B17AB" w:rsidP="004361DE">
            <w:pPr>
              <w:pStyle w:val="Tablehead"/>
              <w:keepLines/>
              <w:spacing w:before="40" w:after="40"/>
              <w:rPr>
                <w:rFonts w:asciiTheme="majorBidi" w:hAnsiTheme="majorBidi" w:cstheme="majorBidi"/>
                <w:lang w:val="en-US"/>
              </w:rPr>
            </w:pPr>
            <w:r w:rsidRPr="007B379E">
              <w:rPr>
                <w:rFonts w:asciiTheme="majorBidi" w:hAnsiTheme="majorBidi" w:cstheme="majorBidi"/>
                <w:lang w:val="en-US"/>
              </w:rPr>
              <w:t>Rec</w:t>
            </w:r>
            <w:r w:rsidRPr="007B379E">
              <w:rPr>
                <w:rFonts w:asciiTheme="majorBidi" w:hAnsiTheme="majorBidi" w:cstheme="majorBidi"/>
                <w:lang w:val="en-US"/>
              </w:rPr>
              <w:br/>
              <w:t>RA.769 (</w:t>
            </w:r>
            <w:proofErr w:type="spellStart"/>
            <w:r w:rsidRPr="007B379E">
              <w:rPr>
                <w:rFonts w:asciiTheme="majorBidi" w:hAnsiTheme="majorBidi" w:cstheme="majorBidi"/>
                <w:lang w:val="en-US"/>
              </w:rPr>
              <w:t>dBW</w:t>
            </w:r>
            <w:proofErr w:type="spellEnd"/>
            <w:r w:rsidRPr="007B379E">
              <w:rPr>
                <w:rFonts w:asciiTheme="majorBidi" w:hAnsiTheme="majorBidi" w:cstheme="majorBidi"/>
                <w:lang w:val="en-US"/>
              </w:rPr>
              <w:t>)</w:t>
            </w:r>
          </w:p>
        </w:tc>
        <w:tc>
          <w:tcPr>
            <w:tcW w:w="1260" w:type="dxa"/>
            <w:gridSpan w:val="2"/>
            <w:tcBorders>
              <w:bottom w:val="single" w:sz="4" w:space="0" w:color="auto"/>
            </w:tcBorders>
            <w:vAlign w:val="center"/>
          </w:tcPr>
          <w:p w:rsidR="004B17AB" w:rsidRPr="007B379E" w:rsidRDefault="004B17AB" w:rsidP="004361DE">
            <w:pPr>
              <w:pStyle w:val="Tablehead"/>
              <w:keepLines/>
              <w:spacing w:before="40" w:after="40"/>
              <w:rPr>
                <w:rFonts w:asciiTheme="majorBidi" w:hAnsiTheme="majorBidi" w:cstheme="majorBidi"/>
                <w:lang w:val="en-US"/>
              </w:rPr>
            </w:pPr>
            <w:r w:rsidRPr="007B379E">
              <w:rPr>
                <w:rFonts w:asciiTheme="majorBidi" w:hAnsiTheme="majorBidi" w:cstheme="majorBidi"/>
                <w:lang w:val="en-US"/>
              </w:rPr>
              <w:t>SE MCL</w:t>
            </w:r>
            <w:r w:rsidRPr="007B379E">
              <w:rPr>
                <w:rFonts w:asciiTheme="majorBidi" w:hAnsiTheme="majorBidi" w:cstheme="majorBidi"/>
                <w:lang w:val="en-US"/>
              </w:rPr>
              <w:br/>
              <w:t>(dB)</w:t>
            </w:r>
          </w:p>
        </w:tc>
        <w:tc>
          <w:tcPr>
            <w:tcW w:w="1575" w:type="dxa"/>
            <w:gridSpan w:val="2"/>
            <w:tcBorders>
              <w:bottom w:val="single" w:sz="4" w:space="0" w:color="auto"/>
            </w:tcBorders>
            <w:vAlign w:val="center"/>
          </w:tcPr>
          <w:p w:rsidR="004B17AB" w:rsidRPr="007B379E" w:rsidRDefault="004B17AB" w:rsidP="004361DE">
            <w:pPr>
              <w:pStyle w:val="Tablehead"/>
              <w:keepLines/>
              <w:spacing w:before="40" w:after="40"/>
              <w:rPr>
                <w:rFonts w:asciiTheme="majorBidi" w:hAnsiTheme="majorBidi" w:cstheme="majorBidi"/>
                <w:lang w:val="en-US"/>
              </w:rPr>
            </w:pPr>
            <w:r w:rsidRPr="007B379E">
              <w:rPr>
                <w:rFonts w:asciiTheme="majorBidi" w:hAnsiTheme="majorBidi" w:cstheme="majorBidi"/>
                <w:lang w:val="en-US"/>
              </w:rPr>
              <w:t>SE separation (km)</w:t>
            </w:r>
          </w:p>
        </w:tc>
        <w:tc>
          <w:tcPr>
            <w:tcW w:w="1353" w:type="dxa"/>
            <w:gridSpan w:val="2"/>
            <w:tcBorders>
              <w:bottom w:val="single" w:sz="4" w:space="0" w:color="auto"/>
              <w:right w:val="single" w:sz="4" w:space="0" w:color="auto"/>
            </w:tcBorders>
            <w:vAlign w:val="center"/>
          </w:tcPr>
          <w:p w:rsidR="004B17AB" w:rsidRPr="007B379E" w:rsidRDefault="004B17AB" w:rsidP="004361DE">
            <w:pPr>
              <w:pStyle w:val="Tablehead"/>
              <w:keepLines/>
              <w:spacing w:before="40" w:after="40"/>
              <w:rPr>
                <w:rFonts w:asciiTheme="majorBidi" w:hAnsiTheme="majorBidi" w:cstheme="majorBidi"/>
                <w:lang w:val="en-US"/>
              </w:rPr>
            </w:pPr>
            <w:r w:rsidRPr="007B379E">
              <w:rPr>
                <w:rFonts w:asciiTheme="majorBidi" w:hAnsiTheme="majorBidi" w:cstheme="majorBidi"/>
                <w:lang w:val="en-US"/>
              </w:rPr>
              <w:t>SE limit (</w:t>
            </w:r>
            <w:proofErr w:type="spellStart"/>
            <w:r w:rsidRPr="007B379E">
              <w:rPr>
                <w:rFonts w:asciiTheme="majorBidi" w:hAnsiTheme="majorBidi" w:cstheme="majorBidi"/>
                <w:lang w:val="en-US"/>
              </w:rPr>
              <w:t>dBm</w:t>
            </w:r>
            <w:proofErr w:type="spellEnd"/>
            <w:r w:rsidRPr="007B379E">
              <w:rPr>
                <w:rFonts w:asciiTheme="majorBidi" w:hAnsiTheme="majorBidi" w:cstheme="majorBidi"/>
                <w:lang w:val="en-US"/>
              </w:rPr>
              <w:t>/MHz)</w:t>
            </w:r>
          </w:p>
        </w:tc>
      </w:tr>
      <w:tr w:rsidR="004B17AB" w:rsidRPr="007B379E" w:rsidTr="00B75740">
        <w:trPr>
          <w:jc w:val="center"/>
        </w:trPr>
        <w:tc>
          <w:tcPr>
            <w:tcW w:w="1472" w:type="dxa"/>
            <w:vMerge/>
            <w:tcBorders>
              <w:left w:val="single" w:sz="4" w:space="0" w:color="auto"/>
              <w:bottom w:val="single" w:sz="4" w:space="0" w:color="auto"/>
            </w:tcBorders>
            <w:vAlign w:val="center"/>
          </w:tcPr>
          <w:p w:rsidR="004B17AB" w:rsidRPr="007B379E" w:rsidRDefault="004B17AB" w:rsidP="004361DE">
            <w:pPr>
              <w:spacing w:before="40" w:after="40"/>
              <w:jc w:val="center"/>
              <w:rPr>
                <w:rFonts w:asciiTheme="majorBidi" w:hAnsiTheme="majorBidi" w:cstheme="majorBidi"/>
                <w:sz w:val="20"/>
                <w:lang w:val="en-US"/>
              </w:rPr>
            </w:pPr>
          </w:p>
        </w:tc>
        <w:tc>
          <w:tcPr>
            <w:tcW w:w="788" w:type="dxa"/>
            <w:tcBorders>
              <w:bottom w:val="single" w:sz="4" w:space="0" w:color="auto"/>
            </w:tcBorders>
            <w:vAlign w:val="center"/>
          </w:tcPr>
          <w:p w:rsidR="004B17AB" w:rsidRPr="007B379E" w:rsidRDefault="004B17AB" w:rsidP="004361DE">
            <w:pPr>
              <w:spacing w:before="40" w:after="40"/>
              <w:jc w:val="center"/>
              <w:rPr>
                <w:rFonts w:asciiTheme="majorBidi" w:hAnsiTheme="majorBidi" w:cstheme="majorBidi"/>
                <w:sz w:val="20"/>
                <w:lang w:val="en-US"/>
              </w:rPr>
            </w:pPr>
          </w:p>
        </w:tc>
        <w:tc>
          <w:tcPr>
            <w:tcW w:w="834" w:type="dxa"/>
            <w:vMerge/>
            <w:tcBorders>
              <w:bottom w:val="single" w:sz="4" w:space="0" w:color="auto"/>
            </w:tcBorders>
            <w:vAlign w:val="center"/>
          </w:tcPr>
          <w:p w:rsidR="004B17AB" w:rsidRPr="007B379E" w:rsidRDefault="004B17AB" w:rsidP="004361DE">
            <w:pPr>
              <w:spacing w:before="40" w:after="40"/>
              <w:jc w:val="center"/>
              <w:rPr>
                <w:rFonts w:asciiTheme="majorBidi" w:hAnsiTheme="majorBidi" w:cstheme="majorBidi"/>
                <w:sz w:val="20"/>
                <w:lang w:val="en-US"/>
              </w:rPr>
            </w:pPr>
          </w:p>
        </w:tc>
        <w:tc>
          <w:tcPr>
            <w:tcW w:w="839" w:type="dxa"/>
            <w:vMerge/>
            <w:tcBorders>
              <w:bottom w:val="single" w:sz="4" w:space="0" w:color="auto"/>
            </w:tcBorders>
            <w:vAlign w:val="center"/>
          </w:tcPr>
          <w:p w:rsidR="004B17AB" w:rsidRPr="007B379E" w:rsidRDefault="004B17AB" w:rsidP="004361DE">
            <w:pPr>
              <w:spacing w:before="40" w:after="40"/>
              <w:jc w:val="center"/>
              <w:rPr>
                <w:rFonts w:asciiTheme="majorBidi" w:hAnsiTheme="majorBidi" w:cstheme="majorBidi"/>
                <w:sz w:val="20"/>
                <w:lang w:val="en-US"/>
              </w:rPr>
            </w:pPr>
          </w:p>
        </w:tc>
        <w:tc>
          <w:tcPr>
            <w:tcW w:w="1152" w:type="dxa"/>
            <w:vMerge/>
            <w:tcBorders>
              <w:bottom w:val="single" w:sz="4" w:space="0" w:color="auto"/>
            </w:tcBorders>
            <w:vAlign w:val="center"/>
          </w:tcPr>
          <w:p w:rsidR="004B17AB" w:rsidRPr="007B379E" w:rsidRDefault="004B17AB" w:rsidP="004361DE">
            <w:pPr>
              <w:spacing w:before="40" w:after="40"/>
              <w:jc w:val="center"/>
              <w:rPr>
                <w:rFonts w:asciiTheme="majorBidi" w:hAnsiTheme="majorBidi" w:cstheme="majorBidi"/>
                <w:sz w:val="20"/>
                <w:lang w:val="en-US"/>
              </w:rPr>
            </w:pPr>
          </w:p>
        </w:tc>
        <w:tc>
          <w:tcPr>
            <w:tcW w:w="622" w:type="dxa"/>
            <w:tcBorders>
              <w:bottom w:val="single" w:sz="4" w:space="0" w:color="auto"/>
            </w:tcBorders>
            <w:vAlign w:val="center"/>
          </w:tcPr>
          <w:p w:rsidR="004B17AB" w:rsidRPr="007B379E" w:rsidRDefault="004B17AB" w:rsidP="004361DE">
            <w:pPr>
              <w:spacing w:before="40" w:after="40"/>
              <w:jc w:val="center"/>
              <w:rPr>
                <w:rFonts w:asciiTheme="majorBidi" w:hAnsiTheme="majorBidi" w:cstheme="majorBidi"/>
                <w:sz w:val="20"/>
                <w:lang w:val="en-US"/>
              </w:rPr>
            </w:pPr>
            <w:r w:rsidRPr="007B379E">
              <w:rPr>
                <w:rFonts w:asciiTheme="majorBidi" w:hAnsiTheme="majorBidi" w:cstheme="majorBidi"/>
                <w:sz w:val="20"/>
                <w:lang w:val="en-US"/>
              </w:rPr>
              <w:t>user</w:t>
            </w:r>
          </w:p>
        </w:tc>
        <w:tc>
          <w:tcPr>
            <w:tcW w:w="638" w:type="dxa"/>
            <w:tcBorders>
              <w:bottom w:val="single" w:sz="4" w:space="0" w:color="auto"/>
            </w:tcBorders>
            <w:vAlign w:val="center"/>
          </w:tcPr>
          <w:p w:rsidR="004B17AB" w:rsidRPr="007B379E" w:rsidRDefault="004B17AB" w:rsidP="004361DE">
            <w:pPr>
              <w:spacing w:before="40" w:after="40"/>
              <w:jc w:val="center"/>
              <w:rPr>
                <w:rFonts w:asciiTheme="majorBidi" w:hAnsiTheme="majorBidi" w:cstheme="majorBidi"/>
                <w:sz w:val="20"/>
                <w:lang w:val="en-US"/>
              </w:rPr>
            </w:pPr>
            <w:r w:rsidRPr="007B379E">
              <w:rPr>
                <w:rFonts w:asciiTheme="majorBidi" w:hAnsiTheme="majorBidi" w:cstheme="majorBidi"/>
                <w:sz w:val="20"/>
                <w:lang w:val="en-US"/>
              </w:rPr>
              <w:t>base</w:t>
            </w:r>
          </w:p>
        </w:tc>
        <w:tc>
          <w:tcPr>
            <w:tcW w:w="731" w:type="dxa"/>
            <w:tcBorders>
              <w:bottom w:val="single" w:sz="4" w:space="0" w:color="auto"/>
            </w:tcBorders>
            <w:vAlign w:val="center"/>
          </w:tcPr>
          <w:p w:rsidR="004B17AB" w:rsidRPr="007B379E" w:rsidRDefault="004B17AB" w:rsidP="004361DE">
            <w:pPr>
              <w:spacing w:before="40" w:after="40"/>
              <w:jc w:val="center"/>
              <w:rPr>
                <w:rFonts w:asciiTheme="majorBidi" w:hAnsiTheme="majorBidi" w:cstheme="majorBidi"/>
                <w:sz w:val="20"/>
                <w:lang w:val="en-US"/>
              </w:rPr>
            </w:pPr>
            <w:r w:rsidRPr="007B379E">
              <w:rPr>
                <w:rFonts w:asciiTheme="majorBidi" w:hAnsiTheme="majorBidi" w:cstheme="majorBidi"/>
                <w:sz w:val="20"/>
                <w:lang w:val="en-US"/>
              </w:rPr>
              <w:t>user</w:t>
            </w:r>
          </w:p>
        </w:tc>
        <w:tc>
          <w:tcPr>
            <w:tcW w:w="844" w:type="dxa"/>
            <w:tcBorders>
              <w:bottom w:val="single" w:sz="4" w:space="0" w:color="auto"/>
            </w:tcBorders>
            <w:vAlign w:val="center"/>
          </w:tcPr>
          <w:p w:rsidR="004B17AB" w:rsidRPr="007B379E" w:rsidRDefault="004B17AB" w:rsidP="004361DE">
            <w:pPr>
              <w:spacing w:before="40" w:after="40"/>
              <w:jc w:val="center"/>
              <w:rPr>
                <w:rFonts w:asciiTheme="majorBidi" w:hAnsiTheme="majorBidi" w:cstheme="majorBidi"/>
                <w:sz w:val="20"/>
                <w:lang w:val="en-US"/>
              </w:rPr>
            </w:pPr>
            <w:r w:rsidRPr="007B379E">
              <w:rPr>
                <w:rFonts w:asciiTheme="majorBidi" w:hAnsiTheme="majorBidi" w:cstheme="majorBidi"/>
                <w:sz w:val="20"/>
                <w:lang w:val="en-US"/>
              </w:rPr>
              <w:t>base</w:t>
            </w:r>
          </w:p>
        </w:tc>
        <w:tc>
          <w:tcPr>
            <w:tcW w:w="667" w:type="dxa"/>
            <w:tcBorders>
              <w:bottom w:val="single" w:sz="4" w:space="0" w:color="auto"/>
            </w:tcBorders>
            <w:vAlign w:val="center"/>
          </w:tcPr>
          <w:p w:rsidR="004B17AB" w:rsidRPr="007B379E" w:rsidRDefault="004B17AB" w:rsidP="004361DE">
            <w:pPr>
              <w:spacing w:before="40" w:after="40"/>
              <w:jc w:val="center"/>
              <w:rPr>
                <w:rFonts w:asciiTheme="majorBidi" w:hAnsiTheme="majorBidi" w:cstheme="majorBidi"/>
                <w:sz w:val="20"/>
                <w:lang w:val="en-US"/>
              </w:rPr>
            </w:pPr>
            <w:r w:rsidRPr="007B379E">
              <w:rPr>
                <w:rFonts w:asciiTheme="majorBidi" w:hAnsiTheme="majorBidi" w:cstheme="majorBidi"/>
                <w:sz w:val="20"/>
                <w:lang w:val="en-US"/>
              </w:rPr>
              <w:t>user</w:t>
            </w:r>
          </w:p>
        </w:tc>
        <w:tc>
          <w:tcPr>
            <w:tcW w:w="686" w:type="dxa"/>
            <w:tcBorders>
              <w:bottom w:val="single" w:sz="4" w:space="0" w:color="auto"/>
              <w:right w:val="single" w:sz="4" w:space="0" w:color="auto"/>
            </w:tcBorders>
            <w:vAlign w:val="center"/>
          </w:tcPr>
          <w:p w:rsidR="004B17AB" w:rsidRPr="007B379E" w:rsidRDefault="004B17AB" w:rsidP="004361DE">
            <w:pPr>
              <w:spacing w:before="40" w:after="40"/>
              <w:jc w:val="center"/>
              <w:rPr>
                <w:rFonts w:asciiTheme="majorBidi" w:hAnsiTheme="majorBidi" w:cstheme="majorBidi"/>
                <w:sz w:val="20"/>
                <w:lang w:val="en-US"/>
              </w:rPr>
            </w:pPr>
            <w:r w:rsidRPr="007B379E">
              <w:rPr>
                <w:rFonts w:asciiTheme="majorBidi" w:hAnsiTheme="majorBidi" w:cstheme="majorBidi"/>
                <w:sz w:val="20"/>
                <w:lang w:val="en-US"/>
              </w:rPr>
              <w:t>base</w:t>
            </w:r>
          </w:p>
        </w:tc>
      </w:tr>
      <w:tr w:rsidR="004B17AB" w:rsidRPr="007B379E" w:rsidTr="00B75740">
        <w:trPr>
          <w:jc w:val="center"/>
        </w:trPr>
        <w:tc>
          <w:tcPr>
            <w:tcW w:w="1472" w:type="dxa"/>
            <w:tcBorders>
              <w:left w:val="single" w:sz="4" w:space="0" w:color="auto"/>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w:t>
            </w:r>
          </w:p>
        </w:tc>
        <w:tc>
          <w:tcPr>
            <w:tcW w:w="78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p>
        </w:tc>
        <w:tc>
          <w:tcPr>
            <w:tcW w:w="83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w:t>
            </w:r>
          </w:p>
        </w:tc>
        <w:tc>
          <w:tcPr>
            <w:tcW w:w="839"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(3)</w:t>
            </w:r>
          </w:p>
        </w:tc>
        <w:tc>
          <w:tcPr>
            <w:tcW w:w="115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(4)</w:t>
            </w:r>
          </w:p>
        </w:tc>
        <w:tc>
          <w:tcPr>
            <w:tcW w:w="62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(5)</w:t>
            </w:r>
          </w:p>
        </w:tc>
        <w:tc>
          <w:tcPr>
            <w:tcW w:w="63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(6)</w:t>
            </w:r>
          </w:p>
        </w:tc>
        <w:tc>
          <w:tcPr>
            <w:tcW w:w="731"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(7)</w:t>
            </w:r>
          </w:p>
        </w:tc>
        <w:tc>
          <w:tcPr>
            <w:tcW w:w="84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(8)</w:t>
            </w:r>
          </w:p>
        </w:tc>
        <w:tc>
          <w:tcPr>
            <w:tcW w:w="667"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(9)</w:t>
            </w:r>
          </w:p>
        </w:tc>
        <w:tc>
          <w:tcPr>
            <w:tcW w:w="686" w:type="dxa"/>
            <w:tcBorders>
              <w:bottom w:val="single" w:sz="4" w:space="0" w:color="auto"/>
              <w:right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(10)</w:t>
            </w:r>
          </w:p>
        </w:tc>
      </w:tr>
      <w:tr w:rsidR="004B17AB" w:rsidRPr="007B379E" w:rsidTr="00B75740">
        <w:trPr>
          <w:jc w:val="center"/>
        </w:trPr>
        <w:tc>
          <w:tcPr>
            <w:tcW w:w="9273" w:type="dxa"/>
            <w:gridSpan w:val="11"/>
            <w:tcBorders>
              <w:left w:val="single" w:sz="4" w:space="0" w:color="auto"/>
              <w:bottom w:val="single" w:sz="4" w:space="0" w:color="auto"/>
              <w:right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b/>
                <w:lang w:val="en-US"/>
              </w:rPr>
              <w:t>In-band sharing:</w:t>
            </w:r>
          </w:p>
        </w:tc>
      </w:tr>
      <w:tr w:rsidR="004B17AB" w:rsidRPr="007B379E" w:rsidTr="00B75740">
        <w:trPr>
          <w:jc w:val="center"/>
        </w:trPr>
        <w:tc>
          <w:tcPr>
            <w:tcW w:w="1472" w:type="dxa"/>
            <w:tcBorders>
              <w:left w:val="single" w:sz="4" w:space="0" w:color="auto"/>
              <w:bottom w:val="single" w:sz="4" w:space="0" w:color="auto"/>
            </w:tcBorders>
          </w:tcPr>
          <w:p w:rsidR="004B17AB" w:rsidRPr="007B379E" w:rsidRDefault="004B17AB" w:rsidP="004361DE">
            <w:pPr>
              <w:pStyle w:val="Tabletext"/>
              <w:rPr>
                <w:rFonts w:asciiTheme="majorBidi" w:hAnsiTheme="majorBidi" w:cstheme="majorBidi"/>
                <w:lang w:val="en-US"/>
              </w:rPr>
            </w:pPr>
            <w:r w:rsidRPr="007B379E">
              <w:rPr>
                <w:rFonts w:asciiTheme="majorBidi" w:hAnsiTheme="majorBidi" w:cstheme="majorBidi"/>
                <w:lang w:val="en-US"/>
              </w:rPr>
              <w:t>608-614</w:t>
            </w:r>
          </w:p>
        </w:tc>
        <w:tc>
          <w:tcPr>
            <w:tcW w:w="78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p>
        </w:tc>
        <w:tc>
          <w:tcPr>
            <w:tcW w:w="83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Cont.</w:t>
            </w:r>
          </w:p>
        </w:tc>
        <w:tc>
          <w:tcPr>
            <w:tcW w:w="839"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6</w:t>
            </w:r>
          </w:p>
        </w:tc>
        <w:tc>
          <w:tcPr>
            <w:tcW w:w="115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–202</w:t>
            </w:r>
          </w:p>
        </w:tc>
        <w:tc>
          <w:tcPr>
            <w:tcW w:w="62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162</w:t>
            </w:r>
          </w:p>
        </w:tc>
        <w:tc>
          <w:tcPr>
            <w:tcW w:w="63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224</w:t>
            </w:r>
          </w:p>
        </w:tc>
        <w:tc>
          <w:tcPr>
            <w:tcW w:w="731"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116</w:t>
            </w:r>
          </w:p>
        </w:tc>
        <w:tc>
          <w:tcPr>
            <w:tcW w:w="84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735</w:t>
            </w:r>
          </w:p>
        </w:tc>
        <w:tc>
          <w:tcPr>
            <w:tcW w:w="667"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–73</w:t>
            </w:r>
          </w:p>
        </w:tc>
        <w:tc>
          <w:tcPr>
            <w:tcW w:w="686" w:type="dxa"/>
            <w:tcBorders>
              <w:bottom w:val="single" w:sz="4" w:space="0" w:color="auto"/>
              <w:right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–100</w:t>
            </w:r>
          </w:p>
        </w:tc>
      </w:tr>
      <w:tr w:rsidR="004B17AB" w:rsidRPr="007B379E" w:rsidTr="00B75740">
        <w:trPr>
          <w:jc w:val="center"/>
        </w:trPr>
        <w:tc>
          <w:tcPr>
            <w:tcW w:w="1472" w:type="dxa"/>
            <w:tcBorders>
              <w:left w:val="single" w:sz="4" w:space="0" w:color="auto"/>
              <w:bottom w:val="single" w:sz="4" w:space="0" w:color="auto"/>
            </w:tcBorders>
          </w:tcPr>
          <w:p w:rsidR="004B17AB" w:rsidRPr="007B379E" w:rsidRDefault="004B17AB" w:rsidP="004361DE">
            <w:pPr>
              <w:pStyle w:val="Tabletext"/>
              <w:rPr>
                <w:rFonts w:asciiTheme="majorBidi" w:hAnsiTheme="majorBidi" w:cstheme="majorBidi"/>
                <w:lang w:val="en-US"/>
              </w:rPr>
            </w:pPr>
            <w:r w:rsidRPr="007B379E">
              <w:rPr>
                <w:rFonts w:asciiTheme="majorBidi" w:hAnsiTheme="majorBidi" w:cstheme="majorBidi"/>
                <w:lang w:val="en-US"/>
              </w:rPr>
              <w:t>1 330-1 400</w:t>
            </w:r>
          </w:p>
        </w:tc>
        <w:tc>
          <w:tcPr>
            <w:tcW w:w="78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p>
        </w:tc>
        <w:tc>
          <w:tcPr>
            <w:tcW w:w="83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Cont.</w:t>
            </w:r>
          </w:p>
          <w:p w:rsidR="004B17AB" w:rsidRPr="007B379E" w:rsidRDefault="004B17AB" w:rsidP="004361DE">
            <w:pPr>
              <w:pStyle w:val="Tabletext"/>
              <w:rPr>
                <w:rFonts w:asciiTheme="majorBidi" w:hAnsiTheme="majorBidi" w:cstheme="majorBidi"/>
                <w:lang w:val="en-US"/>
              </w:rPr>
            </w:pPr>
          </w:p>
          <w:p w:rsidR="004B17AB" w:rsidRPr="007B379E" w:rsidRDefault="004B17AB" w:rsidP="004361DE">
            <w:pPr>
              <w:pStyle w:val="Tabletext"/>
              <w:rPr>
                <w:rFonts w:asciiTheme="majorBidi" w:hAnsiTheme="majorBidi" w:cstheme="majorBidi"/>
                <w:lang w:val="en-US"/>
              </w:rPr>
            </w:pPr>
            <w:r w:rsidRPr="007B379E">
              <w:rPr>
                <w:rFonts w:asciiTheme="majorBidi" w:hAnsiTheme="majorBidi" w:cstheme="majorBidi"/>
                <w:lang w:val="en-US"/>
              </w:rPr>
              <w:t xml:space="preserve">  Line</w:t>
            </w:r>
          </w:p>
        </w:tc>
        <w:tc>
          <w:tcPr>
            <w:tcW w:w="839"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70</w:t>
            </w:r>
          </w:p>
          <w:p w:rsidR="004B17AB" w:rsidRPr="007B379E" w:rsidRDefault="004B17AB" w:rsidP="004361DE">
            <w:pPr>
              <w:pStyle w:val="Tabletext"/>
              <w:jc w:val="center"/>
              <w:rPr>
                <w:rFonts w:asciiTheme="majorBidi" w:hAnsiTheme="majorBidi" w:cstheme="majorBidi"/>
                <w:lang w:val="en-US"/>
              </w:rPr>
            </w:pP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0.02</w:t>
            </w:r>
          </w:p>
        </w:tc>
        <w:tc>
          <w:tcPr>
            <w:tcW w:w="115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w:t>
            </w: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-202</w:t>
            </w:r>
          </w:p>
          <w:p w:rsidR="004B17AB" w:rsidRPr="007B379E" w:rsidRDefault="004B17AB" w:rsidP="004361DE">
            <w:pPr>
              <w:pStyle w:val="Tabletext"/>
              <w:rPr>
                <w:rFonts w:asciiTheme="majorBidi" w:hAnsiTheme="majorBidi" w:cstheme="majorBidi"/>
                <w:b/>
                <w:lang w:val="en-US"/>
              </w:rPr>
            </w:pPr>
            <w:r w:rsidRPr="007B379E">
              <w:rPr>
                <w:rFonts w:asciiTheme="majorBidi" w:hAnsiTheme="majorBidi" w:cstheme="majorBidi"/>
                <w:lang w:val="en-US"/>
              </w:rPr>
              <w:t xml:space="preserve">      -220</w:t>
            </w:r>
          </w:p>
        </w:tc>
        <w:tc>
          <w:tcPr>
            <w:tcW w:w="62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w:t>
            </w: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175</w:t>
            </w:r>
          </w:p>
          <w:p w:rsidR="004B17AB" w:rsidRPr="007B379E" w:rsidRDefault="004B17AB" w:rsidP="004361DE">
            <w:pPr>
              <w:pStyle w:val="Tabletext"/>
              <w:rPr>
                <w:rFonts w:asciiTheme="majorBidi" w:hAnsiTheme="majorBidi" w:cstheme="majorBidi"/>
                <w:b/>
                <w:lang w:val="en-US"/>
              </w:rPr>
            </w:pPr>
            <w:r w:rsidRPr="007B379E">
              <w:rPr>
                <w:rFonts w:asciiTheme="majorBidi" w:hAnsiTheme="majorBidi" w:cstheme="majorBidi"/>
                <w:lang w:val="en-US"/>
              </w:rPr>
              <w:t xml:space="preserve"> 172</w:t>
            </w:r>
          </w:p>
        </w:tc>
        <w:tc>
          <w:tcPr>
            <w:tcW w:w="63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240</w:t>
            </w:r>
          </w:p>
          <w:p w:rsidR="004B17AB" w:rsidRPr="007B379E" w:rsidRDefault="004B17AB" w:rsidP="004361DE">
            <w:pPr>
              <w:pStyle w:val="Tabletext"/>
              <w:jc w:val="center"/>
              <w:rPr>
                <w:rFonts w:asciiTheme="majorBidi" w:hAnsiTheme="majorBidi" w:cstheme="majorBidi"/>
                <w:lang w:val="en-US"/>
              </w:rPr>
            </w:pP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229</w:t>
            </w:r>
          </w:p>
        </w:tc>
        <w:tc>
          <w:tcPr>
            <w:tcW w:w="731"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52</w:t>
            </w:r>
          </w:p>
          <w:p w:rsidR="004B17AB" w:rsidRPr="007B379E" w:rsidRDefault="004B17AB" w:rsidP="004361DE">
            <w:pPr>
              <w:pStyle w:val="Tabletext"/>
              <w:rPr>
                <w:rFonts w:asciiTheme="majorBidi" w:hAnsiTheme="majorBidi" w:cstheme="majorBidi"/>
                <w:b/>
                <w:lang w:val="en-US"/>
              </w:rPr>
            </w:pPr>
            <w:r w:rsidRPr="007B379E">
              <w:rPr>
                <w:rFonts w:asciiTheme="majorBidi" w:hAnsiTheme="majorBidi" w:cstheme="majorBidi"/>
                <w:lang w:val="en-US"/>
              </w:rPr>
              <w:t xml:space="preserve">    52</w:t>
            </w:r>
          </w:p>
        </w:tc>
        <w:tc>
          <w:tcPr>
            <w:tcW w:w="84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w:t>
            </w: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133</w:t>
            </w:r>
          </w:p>
          <w:p w:rsidR="004B17AB" w:rsidRPr="007B379E" w:rsidRDefault="004B17AB" w:rsidP="004361DE">
            <w:pPr>
              <w:pStyle w:val="Tabletext"/>
              <w:rPr>
                <w:rFonts w:asciiTheme="majorBidi" w:hAnsiTheme="majorBidi" w:cstheme="majorBidi"/>
                <w:b/>
                <w:lang w:val="en-US"/>
              </w:rPr>
            </w:pPr>
            <w:r w:rsidRPr="007B379E">
              <w:rPr>
                <w:rFonts w:asciiTheme="majorBidi" w:hAnsiTheme="majorBidi" w:cstheme="majorBidi"/>
                <w:lang w:val="en-US"/>
              </w:rPr>
              <w:t xml:space="preserve">    129</w:t>
            </w:r>
          </w:p>
        </w:tc>
        <w:tc>
          <w:tcPr>
            <w:tcW w:w="667"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w:t>
            </w: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-73</w:t>
            </w: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-64</w:t>
            </w:r>
          </w:p>
        </w:tc>
        <w:tc>
          <w:tcPr>
            <w:tcW w:w="686" w:type="dxa"/>
            <w:tcBorders>
              <w:bottom w:val="single" w:sz="4" w:space="0" w:color="auto"/>
              <w:right w:val="single" w:sz="4" w:space="0" w:color="auto"/>
            </w:tcBorders>
          </w:tcPr>
          <w:p w:rsidR="004B17AB" w:rsidRPr="007B379E" w:rsidRDefault="004B17AB" w:rsidP="004361DE">
            <w:pPr>
              <w:pStyle w:val="Tabletext"/>
              <w:jc w:val="center"/>
              <w:rPr>
                <w:rFonts w:asciiTheme="majorBidi" w:hAnsiTheme="majorBidi" w:cstheme="majorBidi"/>
                <w:lang w:val="en-US"/>
              </w:rPr>
            </w:pP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-99</w:t>
            </w: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-89</w:t>
            </w:r>
          </w:p>
        </w:tc>
      </w:tr>
      <w:tr w:rsidR="004B17AB" w:rsidRPr="007B379E" w:rsidTr="00B75740">
        <w:trPr>
          <w:jc w:val="center"/>
        </w:trPr>
        <w:tc>
          <w:tcPr>
            <w:tcW w:w="1472" w:type="dxa"/>
            <w:tcBorders>
              <w:left w:val="single" w:sz="4" w:space="0" w:color="auto"/>
              <w:bottom w:val="single" w:sz="4" w:space="0" w:color="auto"/>
            </w:tcBorders>
          </w:tcPr>
          <w:p w:rsidR="004B17AB" w:rsidRPr="007B379E" w:rsidRDefault="004B17AB" w:rsidP="004361DE">
            <w:pPr>
              <w:pStyle w:val="Tabletext"/>
              <w:rPr>
                <w:rFonts w:asciiTheme="majorBidi" w:hAnsiTheme="majorBidi" w:cstheme="majorBidi"/>
                <w:lang w:val="en-US"/>
              </w:rPr>
            </w:pPr>
            <w:r w:rsidRPr="007B379E">
              <w:rPr>
                <w:rFonts w:asciiTheme="majorBidi" w:hAnsiTheme="majorBidi" w:cstheme="majorBidi"/>
                <w:lang w:val="en-US"/>
              </w:rPr>
              <w:t>4 800-4 990 &amp;</w:t>
            </w:r>
            <w:r w:rsidRPr="007B379E">
              <w:rPr>
                <w:rFonts w:asciiTheme="majorBidi" w:hAnsiTheme="majorBidi" w:cstheme="majorBidi"/>
                <w:lang w:val="en-US"/>
              </w:rPr>
              <w:br/>
              <w:t>4 990-5 000</w:t>
            </w:r>
          </w:p>
        </w:tc>
        <w:tc>
          <w:tcPr>
            <w:tcW w:w="78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p>
        </w:tc>
        <w:tc>
          <w:tcPr>
            <w:tcW w:w="83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Cont.</w:t>
            </w:r>
          </w:p>
        </w:tc>
        <w:tc>
          <w:tcPr>
            <w:tcW w:w="839"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190</w:t>
            </w:r>
          </w:p>
        </w:tc>
        <w:tc>
          <w:tcPr>
            <w:tcW w:w="115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–213</w:t>
            </w:r>
          </w:p>
        </w:tc>
        <w:tc>
          <w:tcPr>
            <w:tcW w:w="62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188</w:t>
            </w:r>
          </w:p>
        </w:tc>
        <w:tc>
          <w:tcPr>
            <w:tcW w:w="63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216</w:t>
            </w:r>
          </w:p>
        </w:tc>
        <w:tc>
          <w:tcPr>
            <w:tcW w:w="731"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84</w:t>
            </w:r>
          </w:p>
        </w:tc>
        <w:tc>
          <w:tcPr>
            <w:tcW w:w="84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409</w:t>
            </w:r>
          </w:p>
        </w:tc>
        <w:tc>
          <w:tcPr>
            <w:tcW w:w="667"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–98</w:t>
            </w:r>
          </w:p>
        </w:tc>
        <w:tc>
          <w:tcPr>
            <w:tcW w:w="686" w:type="dxa"/>
            <w:tcBorders>
              <w:bottom w:val="single" w:sz="4" w:space="0" w:color="auto"/>
              <w:right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–126</w:t>
            </w:r>
          </w:p>
        </w:tc>
      </w:tr>
      <w:tr w:rsidR="004B17AB" w:rsidRPr="007B379E" w:rsidTr="00B75740">
        <w:trPr>
          <w:jc w:val="center"/>
        </w:trPr>
        <w:tc>
          <w:tcPr>
            <w:tcW w:w="9273" w:type="dxa"/>
            <w:gridSpan w:val="11"/>
            <w:tcBorders>
              <w:left w:val="single" w:sz="4" w:space="0" w:color="auto"/>
              <w:bottom w:val="single" w:sz="4" w:space="0" w:color="auto"/>
              <w:right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b/>
                <w:lang w:val="en-US"/>
              </w:rPr>
              <w:t xml:space="preserve">Unwanted emission level –30 </w:t>
            </w:r>
            <w:proofErr w:type="spellStart"/>
            <w:r w:rsidRPr="007B379E">
              <w:rPr>
                <w:rFonts w:asciiTheme="majorBidi" w:hAnsiTheme="majorBidi" w:cstheme="majorBidi"/>
                <w:b/>
                <w:lang w:val="en-US"/>
              </w:rPr>
              <w:t>dBm</w:t>
            </w:r>
            <w:proofErr w:type="spellEnd"/>
            <w:r w:rsidRPr="007B379E">
              <w:rPr>
                <w:rFonts w:asciiTheme="majorBidi" w:hAnsiTheme="majorBidi" w:cstheme="majorBidi"/>
                <w:b/>
                <w:lang w:val="en-US"/>
              </w:rPr>
              <w:t>/MHz:</w:t>
            </w:r>
          </w:p>
        </w:tc>
      </w:tr>
      <w:tr w:rsidR="004B17AB" w:rsidRPr="007B379E" w:rsidTr="00B75740">
        <w:trPr>
          <w:jc w:val="center"/>
        </w:trPr>
        <w:tc>
          <w:tcPr>
            <w:tcW w:w="1472" w:type="dxa"/>
            <w:tcBorders>
              <w:left w:val="single" w:sz="4" w:space="0" w:color="auto"/>
              <w:bottom w:val="single" w:sz="4" w:space="0" w:color="auto"/>
            </w:tcBorders>
          </w:tcPr>
          <w:p w:rsidR="004B17AB" w:rsidRPr="007B379E" w:rsidRDefault="004B17AB" w:rsidP="004361DE">
            <w:pPr>
              <w:pStyle w:val="Tabletext"/>
              <w:rPr>
                <w:rFonts w:asciiTheme="majorBidi" w:hAnsiTheme="majorBidi" w:cstheme="majorBidi"/>
                <w:lang w:val="en-US"/>
              </w:rPr>
            </w:pPr>
            <w:r w:rsidRPr="007B379E">
              <w:rPr>
                <w:rFonts w:asciiTheme="majorBidi" w:hAnsiTheme="majorBidi" w:cstheme="majorBidi"/>
                <w:lang w:val="en-US"/>
              </w:rPr>
              <w:t>608-614</w:t>
            </w:r>
          </w:p>
        </w:tc>
        <w:tc>
          <w:tcPr>
            <w:tcW w:w="78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p>
        </w:tc>
        <w:tc>
          <w:tcPr>
            <w:tcW w:w="83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Cont.</w:t>
            </w:r>
          </w:p>
        </w:tc>
        <w:tc>
          <w:tcPr>
            <w:tcW w:w="839"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6</w:t>
            </w:r>
          </w:p>
        </w:tc>
        <w:tc>
          <w:tcPr>
            <w:tcW w:w="115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–202</w:t>
            </w:r>
          </w:p>
        </w:tc>
        <w:tc>
          <w:tcPr>
            <w:tcW w:w="62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127</w:t>
            </w:r>
          </w:p>
        </w:tc>
        <w:tc>
          <w:tcPr>
            <w:tcW w:w="63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150</w:t>
            </w:r>
          </w:p>
        </w:tc>
        <w:tc>
          <w:tcPr>
            <w:tcW w:w="731"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14</w:t>
            </w:r>
          </w:p>
        </w:tc>
        <w:tc>
          <w:tcPr>
            <w:tcW w:w="84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68</w:t>
            </w:r>
          </w:p>
        </w:tc>
        <w:tc>
          <w:tcPr>
            <w:tcW w:w="667"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-78</w:t>
            </w:r>
          </w:p>
        </w:tc>
        <w:tc>
          <w:tcPr>
            <w:tcW w:w="686" w:type="dxa"/>
            <w:tcBorders>
              <w:bottom w:val="single" w:sz="4" w:space="0" w:color="auto"/>
              <w:right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-106</w:t>
            </w:r>
          </w:p>
        </w:tc>
      </w:tr>
      <w:tr w:rsidR="004B17AB" w:rsidRPr="007B379E" w:rsidTr="00B75740">
        <w:trPr>
          <w:jc w:val="center"/>
        </w:trPr>
        <w:tc>
          <w:tcPr>
            <w:tcW w:w="1472" w:type="dxa"/>
            <w:tcBorders>
              <w:left w:val="single" w:sz="4" w:space="0" w:color="auto"/>
              <w:bottom w:val="single" w:sz="4" w:space="0" w:color="auto"/>
            </w:tcBorders>
          </w:tcPr>
          <w:p w:rsidR="004B17AB" w:rsidRPr="007B379E" w:rsidRDefault="004B17AB" w:rsidP="004361DE">
            <w:pPr>
              <w:pStyle w:val="Tabletext"/>
              <w:rPr>
                <w:rFonts w:asciiTheme="majorBidi" w:hAnsiTheme="majorBidi" w:cstheme="majorBidi"/>
                <w:lang w:val="en-US"/>
              </w:rPr>
            </w:pPr>
            <w:r w:rsidRPr="007B379E">
              <w:rPr>
                <w:rFonts w:asciiTheme="majorBidi" w:hAnsiTheme="majorBidi" w:cstheme="majorBidi"/>
                <w:lang w:val="en-US"/>
              </w:rPr>
              <w:t>1 400-1 427</w:t>
            </w:r>
            <w:r w:rsidRPr="007B379E">
              <w:rPr>
                <w:rFonts w:asciiTheme="majorBidi" w:hAnsiTheme="majorBidi" w:cstheme="majorBidi"/>
                <w:vertAlign w:val="superscript"/>
                <w:lang w:val="en-US"/>
              </w:rPr>
              <w:t xml:space="preserve"> </w:t>
            </w:r>
            <w:r w:rsidRPr="007B379E">
              <w:rPr>
                <w:rFonts w:asciiTheme="majorBidi" w:hAnsiTheme="majorBidi" w:cstheme="majorBidi"/>
                <w:lang w:val="en-US"/>
              </w:rPr>
              <w:t xml:space="preserve"> </w:t>
            </w:r>
          </w:p>
        </w:tc>
        <w:tc>
          <w:tcPr>
            <w:tcW w:w="78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p>
        </w:tc>
        <w:tc>
          <w:tcPr>
            <w:tcW w:w="83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Cont.</w:t>
            </w:r>
          </w:p>
          <w:p w:rsidR="004B17AB" w:rsidRPr="007B379E" w:rsidRDefault="004B17AB" w:rsidP="004361DE">
            <w:pPr>
              <w:spacing w:before="40" w:after="40"/>
              <w:rPr>
                <w:lang w:val="en-US"/>
              </w:rPr>
            </w:pPr>
          </w:p>
          <w:p w:rsidR="004B17AB" w:rsidRPr="007B379E" w:rsidRDefault="004B17AB" w:rsidP="004361DE">
            <w:pPr>
              <w:spacing w:before="40" w:after="40"/>
              <w:rPr>
                <w:lang w:val="en-US"/>
              </w:rPr>
            </w:pPr>
          </w:p>
          <w:p w:rsidR="004B17AB" w:rsidRPr="007B379E" w:rsidRDefault="004B17AB" w:rsidP="004361DE">
            <w:pPr>
              <w:pStyle w:val="Tabletext"/>
              <w:rPr>
                <w:rFonts w:asciiTheme="majorBidi" w:hAnsiTheme="majorBidi" w:cstheme="majorBidi"/>
                <w:lang w:val="en-US"/>
              </w:rPr>
            </w:pPr>
            <w:r w:rsidRPr="007B379E">
              <w:rPr>
                <w:rFonts w:asciiTheme="majorBidi" w:hAnsiTheme="majorBidi" w:cstheme="majorBidi"/>
                <w:lang w:val="en-US"/>
              </w:rPr>
              <w:t>Line</w:t>
            </w:r>
          </w:p>
        </w:tc>
        <w:tc>
          <w:tcPr>
            <w:tcW w:w="839"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27</w:t>
            </w:r>
          </w:p>
          <w:p w:rsidR="004B17AB" w:rsidRPr="007B379E" w:rsidRDefault="004B17AB" w:rsidP="004361DE">
            <w:pPr>
              <w:spacing w:before="40" w:after="40"/>
              <w:rPr>
                <w:lang w:val="en-US"/>
              </w:rPr>
            </w:pPr>
          </w:p>
          <w:p w:rsidR="004B17AB" w:rsidRPr="007B379E" w:rsidRDefault="004B17AB" w:rsidP="004361DE">
            <w:pPr>
              <w:spacing w:before="40" w:after="40"/>
              <w:rPr>
                <w:lang w:val="en-US"/>
              </w:rPr>
            </w:pP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0.02</w:t>
            </w:r>
          </w:p>
        </w:tc>
        <w:tc>
          <w:tcPr>
            <w:tcW w:w="115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–205</w:t>
            </w:r>
          </w:p>
          <w:p w:rsidR="004B17AB" w:rsidRPr="007B379E" w:rsidRDefault="004B17AB" w:rsidP="004361DE">
            <w:pPr>
              <w:spacing w:before="40" w:after="40"/>
              <w:rPr>
                <w:lang w:val="en-US"/>
              </w:rPr>
            </w:pPr>
          </w:p>
          <w:p w:rsidR="004B17AB" w:rsidRPr="007B379E" w:rsidRDefault="004B17AB" w:rsidP="004361DE">
            <w:pPr>
              <w:spacing w:before="40" w:after="40"/>
              <w:rPr>
                <w:lang w:val="en-US"/>
              </w:rPr>
            </w:pP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-220</w:t>
            </w:r>
          </w:p>
        </w:tc>
        <w:tc>
          <w:tcPr>
            <w:tcW w:w="62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w:t>
            </w: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136</w:t>
            </w:r>
          </w:p>
          <w:p w:rsidR="004B17AB" w:rsidRPr="007B379E" w:rsidRDefault="004B17AB" w:rsidP="004361DE">
            <w:pPr>
              <w:spacing w:before="40" w:after="40"/>
              <w:rPr>
                <w:lang w:val="en-US"/>
              </w:rPr>
            </w:pPr>
          </w:p>
          <w:p w:rsidR="004B17AB" w:rsidRPr="007B379E" w:rsidRDefault="004B17AB" w:rsidP="004361DE">
            <w:pPr>
              <w:pStyle w:val="Tabletext"/>
              <w:rPr>
                <w:rFonts w:asciiTheme="majorBidi" w:hAnsiTheme="majorBidi" w:cstheme="majorBidi"/>
                <w:lang w:val="en-US"/>
              </w:rPr>
            </w:pPr>
            <w:r w:rsidRPr="007B379E">
              <w:rPr>
                <w:rFonts w:asciiTheme="majorBidi" w:hAnsiTheme="majorBidi" w:cstheme="majorBidi"/>
                <w:lang w:val="en-US"/>
              </w:rPr>
              <w:t>120</w:t>
            </w:r>
          </w:p>
        </w:tc>
        <w:tc>
          <w:tcPr>
            <w:tcW w:w="63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w:t>
            </w: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156</w:t>
            </w:r>
          </w:p>
          <w:p w:rsidR="004B17AB" w:rsidRPr="007B379E" w:rsidRDefault="004B17AB" w:rsidP="004361DE">
            <w:pPr>
              <w:spacing w:before="40" w:after="40"/>
              <w:rPr>
                <w:lang w:val="en-US"/>
              </w:rPr>
            </w:pP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143</w:t>
            </w:r>
          </w:p>
        </w:tc>
        <w:tc>
          <w:tcPr>
            <w:tcW w:w="731"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20</w:t>
            </w:r>
          </w:p>
          <w:p w:rsidR="004B17AB" w:rsidRPr="007B379E" w:rsidRDefault="004B17AB" w:rsidP="004361DE">
            <w:pPr>
              <w:pStyle w:val="Tabletext"/>
              <w:jc w:val="center"/>
              <w:rPr>
                <w:rFonts w:asciiTheme="majorBidi" w:hAnsiTheme="majorBidi" w:cstheme="majorBidi"/>
                <w:vertAlign w:val="superscript"/>
                <w:lang w:val="en-US"/>
              </w:rPr>
            </w:pPr>
            <w:r w:rsidRPr="007B379E">
              <w:rPr>
                <w:rFonts w:asciiTheme="majorBidi" w:hAnsiTheme="majorBidi" w:cstheme="majorBidi"/>
                <w:lang w:val="en-US"/>
              </w:rPr>
              <w:t>45-85</w:t>
            </w:r>
            <w:r w:rsidRPr="007B379E">
              <w:rPr>
                <w:rFonts w:asciiTheme="majorBidi" w:hAnsiTheme="majorBidi" w:cstheme="majorBidi"/>
                <w:vertAlign w:val="superscript"/>
                <w:lang w:val="en-US"/>
              </w:rPr>
              <w:t>1</w:t>
            </w:r>
          </w:p>
          <w:p w:rsidR="004B17AB" w:rsidRPr="007B379E" w:rsidRDefault="004B17AB" w:rsidP="004361DE">
            <w:pPr>
              <w:pStyle w:val="Tabletext"/>
              <w:rPr>
                <w:rFonts w:asciiTheme="majorBidi" w:hAnsiTheme="majorBidi" w:cstheme="majorBidi"/>
                <w:vertAlign w:val="superscript"/>
                <w:lang w:val="en-US"/>
              </w:rPr>
            </w:pPr>
            <w:r w:rsidRPr="007B379E">
              <w:rPr>
                <w:rFonts w:asciiTheme="majorBidi" w:hAnsiTheme="majorBidi" w:cstheme="majorBidi"/>
                <w:vertAlign w:val="superscript"/>
                <w:lang w:val="en-US"/>
              </w:rPr>
              <w:t xml:space="preserve"> </w:t>
            </w:r>
            <w:r w:rsidRPr="007B379E">
              <w:rPr>
                <w:rFonts w:asciiTheme="majorBidi" w:hAnsiTheme="majorBidi" w:cstheme="majorBidi"/>
                <w:lang w:val="en-US"/>
              </w:rPr>
              <w:t xml:space="preserve">   9</w:t>
            </w:r>
          </w:p>
        </w:tc>
        <w:tc>
          <w:tcPr>
            <w:tcW w:w="84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69</w:t>
            </w:r>
          </w:p>
          <w:p w:rsidR="004B17AB" w:rsidRPr="007B379E" w:rsidRDefault="004B17AB" w:rsidP="004361DE">
            <w:pPr>
              <w:pStyle w:val="Tabletext"/>
              <w:jc w:val="center"/>
              <w:rPr>
                <w:rFonts w:asciiTheme="majorBidi" w:hAnsiTheme="majorBidi" w:cstheme="majorBidi"/>
                <w:vertAlign w:val="superscript"/>
                <w:lang w:val="en-US"/>
              </w:rPr>
            </w:pPr>
            <w:r w:rsidRPr="007B379E">
              <w:rPr>
                <w:rFonts w:asciiTheme="majorBidi" w:hAnsiTheme="majorBidi" w:cstheme="majorBidi"/>
                <w:lang w:val="en-US"/>
              </w:rPr>
              <w:t>70-200</w:t>
            </w:r>
            <w:r w:rsidRPr="007B379E">
              <w:rPr>
                <w:rFonts w:asciiTheme="majorBidi" w:hAnsiTheme="majorBidi" w:cstheme="majorBidi"/>
                <w:vertAlign w:val="superscript"/>
                <w:lang w:val="en-US"/>
              </w:rPr>
              <w:t>1</w:t>
            </w:r>
          </w:p>
          <w:p w:rsidR="004B17AB" w:rsidRPr="007B379E" w:rsidRDefault="004B17AB" w:rsidP="004361DE">
            <w:pPr>
              <w:spacing w:before="40" w:after="40"/>
              <w:rPr>
                <w:vertAlign w:val="superscript"/>
                <w:lang w:val="en-US"/>
              </w:rPr>
            </w:pP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55</w:t>
            </w:r>
          </w:p>
        </w:tc>
        <w:tc>
          <w:tcPr>
            <w:tcW w:w="667"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p>
          <w:p w:rsidR="004B17AB" w:rsidRPr="007B379E" w:rsidRDefault="004B17AB" w:rsidP="004361DE">
            <w:pPr>
              <w:pStyle w:val="Tabletext"/>
              <w:rPr>
                <w:rFonts w:asciiTheme="majorBidi" w:hAnsiTheme="majorBidi" w:cstheme="majorBidi"/>
                <w:lang w:val="en-US"/>
              </w:rPr>
            </w:pPr>
            <w:r w:rsidRPr="007B379E">
              <w:rPr>
                <w:rFonts w:asciiTheme="majorBidi" w:hAnsiTheme="majorBidi" w:cstheme="majorBidi"/>
                <w:lang w:val="en-US"/>
              </w:rPr>
              <w:t xml:space="preserve"> -79</w:t>
            </w:r>
          </w:p>
          <w:p w:rsidR="004B17AB" w:rsidRPr="007B379E" w:rsidRDefault="004B17AB" w:rsidP="004361DE">
            <w:pPr>
              <w:pStyle w:val="Tabletext"/>
              <w:rPr>
                <w:rFonts w:asciiTheme="majorBidi" w:hAnsiTheme="majorBidi" w:cstheme="majorBidi"/>
                <w:lang w:val="en-US"/>
              </w:rPr>
            </w:pPr>
            <w:r w:rsidRPr="007B379E">
              <w:rPr>
                <w:rFonts w:asciiTheme="majorBidi" w:hAnsiTheme="majorBidi" w:cstheme="majorBidi"/>
                <w:lang w:val="en-US"/>
              </w:rPr>
              <w:t>-63</w:t>
            </w:r>
          </w:p>
        </w:tc>
        <w:tc>
          <w:tcPr>
            <w:tcW w:w="686" w:type="dxa"/>
            <w:tcBorders>
              <w:bottom w:val="single" w:sz="4" w:space="0" w:color="auto"/>
              <w:right w:val="single" w:sz="4" w:space="0" w:color="auto"/>
            </w:tcBorders>
          </w:tcPr>
          <w:p w:rsidR="004B17AB" w:rsidRPr="007B379E" w:rsidRDefault="004B17AB" w:rsidP="004361DE">
            <w:pPr>
              <w:pStyle w:val="Tabletext"/>
              <w:jc w:val="center"/>
              <w:rPr>
                <w:rFonts w:asciiTheme="majorBidi" w:hAnsiTheme="majorBidi" w:cstheme="majorBidi"/>
                <w:lang w:val="en-US"/>
              </w:rPr>
            </w:pP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-108</w:t>
            </w: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-92</w:t>
            </w:r>
          </w:p>
        </w:tc>
      </w:tr>
      <w:tr w:rsidR="004B17AB" w:rsidRPr="007B379E" w:rsidTr="00B75740">
        <w:trPr>
          <w:jc w:val="center"/>
        </w:trPr>
        <w:tc>
          <w:tcPr>
            <w:tcW w:w="1472" w:type="dxa"/>
            <w:tcBorders>
              <w:left w:val="single" w:sz="4" w:space="0" w:color="auto"/>
              <w:bottom w:val="single" w:sz="4" w:space="0" w:color="auto"/>
            </w:tcBorders>
          </w:tcPr>
          <w:p w:rsidR="004B17AB" w:rsidRPr="007B379E" w:rsidRDefault="004B17AB" w:rsidP="004361DE">
            <w:pPr>
              <w:pStyle w:val="Tabletext"/>
              <w:rPr>
                <w:rFonts w:asciiTheme="majorBidi" w:hAnsiTheme="majorBidi" w:cstheme="majorBidi"/>
                <w:lang w:val="en-US"/>
              </w:rPr>
            </w:pPr>
            <w:r w:rsidRPr="007B379E">
              <w:rPr>
                <w:rFonts w:asciiTheme="majorBidi" w:hAnsiTheme="majorBidi" w:cstheme="majorBidi"/>
                <w:lang w:val="en-US"/>
              </w:rPr>
              <w:t>1 610.6-1 613.8</w:t>
            </w:r>
          </w:p>
        </w:tc>
        <w:tc>
          <w:tcPr>
            <w:tcW w:w="78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p>
        </w:tc>
        <w:tc>
          <w:tcPr>
            <w:tcW w:w="83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proofErr w:type="spellStart"/>
            <w:r w:rsidRPr="007B379E">
              <w:rPr>
                <w:rFonts w:asciiTheme="majorBidi" w:hAnsiTheme="majorBidi" w:cstheme="majorBidi"/>
                <w:lang w:val="en-US"/>
              </w:rPr>
              <w:t>Spectr</w:t>
            </w:r>
            <w:proofErr w:type="spellEnd"/>
            <w:r w:rsidRPr="007B379E">
              <w:rPr>
                <w:rFonts w:asciiTheme="majorBidi" w:hAnsiTheme="majorBidi" w:cstheme="majorBidi"/>
                <w:lang w:val="en-US"/>
              </w:rPr>
              <w:t>.</w:t>
            </w:r>
          </w:p>
        </w:tc>
        <w:tc>
          <w:tcPr>
            <w:tcW w:w="839"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0.02</w:t>
            </w:r>
          </w:p>
        </w:tc>
        <w:tc>
          <w:tcPr>
            <w:tcW w:w="115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–220</w:t>
            </w:r>
          </w:p>
        </w:tc>
        <w:tc>
          <w:tcPr>
            <w:tcW w:w="62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115</w:t>
            </w:r>
          </w:p>
        </w:tc>
        <w:tc>
          <w:tcPr>
            <w:tcW w:w="63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143</w:t>
            </w:r>
          </w:p>
        </w:tc>
        <w:tc>
          <w:tcPr>
            <w:tcW w:w="731"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9</w:t>
            </w:r>
          </w:p>
        </w:tc>
        <w:tc>
          <w:tcPr>
            <w:tcW w:w="84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48</w:t>
            </w:r>
          </w:p>
        </w:tc>
        <w:tc>
          <w:tcPr>
            <w:tcW w:w="667"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–59</w:t>
            </w:r>
          </w:p>
        </w:tc>
        <w:tc>
          <w:tcPr>
            <w:tcW w:w="686" w:type="dxa"/>
            <w:tcBorders>
              <w:bottom w:val="single" w:sz="4" w:space="0" w:color="auto"/>
              <w:right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–86</w:t>
            </w:r>
          </w:p>
        </w:tc>
      </w:tr>
      <w:tr w:rsidR="004B17AB" w:rsidRPr="007B379E" w:rsidTr="00B75740">
        <w:trPr>
          <w:jc w:val="center"/>
        </w:trPr>
        <w:tc>
          <w:tcPr>
            <w:tcW w:w="1472" w:type="dxa"/>
            <w:tcBorders>
              <w:left w:val="single" w:sz="4" w:space="0" w:color="auto"/>
              <w:bottom w:val="single" w:sz="4" w:space="0" w:color="auto"/>
            </w:tcBorders>
          </w:tcPr>
          <w:p w:rsidR="004B17AB" w:rsidRPr="007B379E" w:rsidRDefault="004B17AB" w:rsidP="004361DE">
            <w:pPr>
              <w:pStyle w:val="Tabletext"/>
              <w:rPr>
                <w:rFonts w:asciiTheme="majorBidi" w:hAnsiTheme="majorBidi" w:cstheme="majorBidi"/>
                <w:lang w:val="en-US"/>
              </w:rPr>
            </w:pPr>
            <w:r w:rsidRPr="007B379E">
              <w:rPr>
                <w:rFonts w:asciiTheme="majorBidi" w:hAnsiTheme="majorBidi" w:cstheme="majorBidi"/>
                <w:lang w:val="en-US"/>
              </w:rPr>
              <w:t xml:space="preserve">2 690-2 700 </w:t>
            </w:r>
          </w:p>
        </w:tc>
        <w:tc>
          <w:tcPr>
            <w:tcW w:w="78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p>
        </w:tc>
        <w:tc>
          <w:tcPr>
            <w:tcW w:w="83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Cont.</w:t>
            </w:r>
          </w:p>
        </w:tc>
        <w:tc>
          <w:tcPr>
            <w:tcW w:w="839"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10</w:t>
            </w:r>
          </w:p>
        </w:tc>
        <w:tc>
          <w:tcPr>
            <w:tcW w:w="115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–208</w:t>
            </w:r>
          </w:p>
        </w:tc>
        <w:tc>
          <w:tcPr>
            <w:tcW w:w="62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134</w:t>
            </w:r>
          </w:p>
        </w:tc>
        <w:tc>
          <w:tcPr>
            <w:tcW w:w="63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157</w:t>
            </w:r>
          </w:p>
        </w:tc>
        <w:tc>
          <w:tcPr>
            <w:tcW w:w="731"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18</w:t>
            </w:r>
          </w:p>
        </w:tc>
        <w:tc>
          <w:tcPr>
            <w:tcW w:w="84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62</w:t>
            </w:r>
          </w:p>
        </w:tc>
        <w:tc>
          <w:tcPr>
            <w:tcW w:w="667"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-71</w:t>
            </w:r>
          </w:p>
        </w:tc>
        <w:tc>
          <w:tcPr>
            <w:tcW w:w="686" w:type="dxa"/>
            <w:tcBorders>
              <w:bottom w:val="single" w:sz="4" w:space="0" w:color="auto"/>
              <w:right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-100</w:t>
            </w:r>
          </w:p>
        </w:tc>
      </w:tr>
      <w:tr w:rsidR="004B17AB" w:rsidRPr="007B379E" w:rsidTr="00B75740">
        <w:trPr>
          <w:jc w:val="center"/>
        </w:trPr>
        <w:tc>
          <w:tcPr>
            <w:tcW w:w="1472" w:type="dxa"/>
            <w:tcBorders>
              <w:left w:val="single" w:sz="4" w:space="0" w:color="auto"/>
              <w:bottom w:val="single" w:sz="4" w:space="0" w:color="auto"/>
            </w:tcBorders>
          </w:tcPr>
          <w:p w:rsidR="004B17AB" w:rsidRPr="007B379E" w:rsidRDefault="004B17AB" w:rsidP="004361DE">
            <w:pPr>
              <w:pStyle w:val="Tabletext"/>
              <w:rPr>
                <w:rFonts w:asciiTheme="majorBidi" w:hAnsiTheme="majorBidi" w:cstheme="majorBidi"/>
                <w:lang w:val="en-US"/>
              </w:rPr>
            </w:pPr>
            <w:r w:rsidRPr="007B379E">
              <w:rPr>
                <w:rFonts w:asciiTheme="majorBidi" w:hAnsiTheme="majorBidi" w:cstheme="majorBidi"/>
                <w:lang w:val="en-US"/>
              </w:rPr>
              <w:t xml:space="preserve">4 800-4 990 </w:t>
            </w:r>
          </w:p>
        </w:tc>
        <w:tc>
          <w:tcPr>
            <w:tcW w:w="78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p>
        </w:tc>
        <w:tc>
          <w:tcPr>
            <w:tcW w:w="83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Cont.</w:t>
            </w:r>
          </w:p>
        </w:tc>
        <w:tc>
          <w:tcPr>
            <w:tcW w:w="839"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190</w:t>
            </w:r>
          </w:p>
        </w:tc>
        <w:tc>
          <w:tcPr>
            <w:tcW w:w="115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–213</w:t>
            </w:r>
          </w:p>
        </w:tc>
        <w:tc>
          <w:tcPr>
            <w:tcW w:w="62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148</w:t>
            </w:r>
          </w:p>
        </w:tc>
        <w:tc>
          <w:tcPr>
            <w:tcW w:w="63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176</w:t>
            </w:r>
          </w:p>
        </w:tc>
        <w:tc>
          <w:tcPr>
            <w:tcW w:w="731"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42</w:t>
            </w:r>
          </w:p>
        </w:tc>
        <w:tc>
          <w:tcPr>
            <w:tcW w:w="84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71</w:t>
            </w:r>
          </w:p>
        </w:tc>
        <w:tc>
          <w:tcPr>
            <w:tcW w:w="667"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–98</w:t>
            </w:r>
          </w:p>
        </w:tc>
        <w:tc>
          <w:tcPr>
            <w:tcW w:w="686" w:type="dxa"/>
            <w:tcBorders>
              <w:bottom w:val="single" w:sz="4" w:space="0" w:color="auto"/>
              <w:right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–126</w:t>
            </w:r>
          </w:p>
        </w:tc>
      </w:tr>
      <w:tr w:rsidR="004B17AB" w:rsidRPr="007B379E" w:rsidTr="00B75740">
        <w:trPr>
          <w:jc w:val="center"/>
        </w:trPr>
        <w:tc>
          <w:tcPr>
            <w:tcW w:w="1472" w:type="dxa"/>
            <w:tcBorders>
              <w:left w:val="single" w:sz="4" w:space="0" w:color="auto"/>
              <w:bottom w:val="single" w:sz="4" w:space="0" w:color="auto"/>
            </w:tcBorders>
          </w:tcPr>
          <w:p w:rsidR="004B17AB" w:rsidRPr="007B379E" w:rsidRDefault="004B17AB" w:rsidP="004361DE">
            <w:pPr>
              <w:pStyle w:val="Tabletext"/>
              <w:rPr>
                <w:rFonts w:asciiTheme="majorBidi" w:hAnsiTheme="majorBidi" w:cstheme="majorBidi"/>
                <w:lang w:val="en-US"/>
              </w:rPr>
            </w:pPr>
            <w:r w:rsidRPr="007B379E">
              <w:rPr>
                <w:rFonts w:asciiTheme="majorBidi" w:hAnsiTheme="majorBidi" w:cstheme="majorBidi"/>
                <w:lang w:val="en-US"/>
              </w:rPr>
              <w:t xml:space="preserve">4 990-5 000 </w:t>
            </w:r>
          </w:p>
        </w:tc>
        <w:tc>
          <w:tcPr>
            <w:tcW w:w="78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p>
        </w:tc>
        <w:tc>
          <w:tcPr>
            <w:tcW w:w="83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Cont.</w:t>
            </w:r>
          </w:p>
        </w:tc>
        <w:tc>
          <w:tcPr>
            <w:tcW w:w="839"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10</w:t>
            </w:r>
          </w:p>
        </w:tc>
        <w:tc>
          <w:tcPr>
            <w:tcW w:w="115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–207</w:t>
            </w:r>
          </w:p>
        </w:tc>
        <w:tc>
          <w:tcPr>
            <w:tcW w:w="62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134</w:t>
            </w:r>
          </w:p>
        </w:tc>
        <w:tc>
          <w:tcPr>
            <w:tcW w:w="63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157</w:t>
            </w:r>
          </w:p>
        </w:tc>
        <w:tc>
          <w:tcPr>
            <w:tcW w:w="731"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13</w:t>
            </w:r>
          </w:p>
        </w:tc>
        <w:tc>
          <w:tcPr>
            <w:tcW w:w="84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58</w:t>
            </w:r>
          </w:p>
        </w:tc>
        <w:tc>
          <w:tcPr>
            <w:tcW w:w="667"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-66</w:t>
            </w:r>
          </w:p>
        </w:tc>
        <w:tc>
          <w:tcPr>
            <w:tcW w:w="686" w:type="dxa"/>
            <w:tcBorders>
              <w:bottom w:val="single" w:sz="4" w:space="0" w:color="auto"/>
              <w:right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-95</w:t>
            </w:r>
          </w:p>
        </w:tc>
      </w:tr>
      <w:tr w:rsidR="004B17AB" w:rsidRPr="007B379E" w:rsidTr="00B75740">
        <w:trPr>
          <w:jc w:val="center"/>
        </w:trPr>
        <w:tc>
          <w:tcPr>
            <w:tcW w:w="9273" w:type="dxa"/>
            <w:gridSpan w:val="11"/>
            <w:tcBorders>
              <w:left w:val="single" w:sz="4" w:space="0" w:color="auto"/>
              <w:bottom w:val="single" w:sz="4" w:space="0" w:color="auto"/>
              <w:right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b/>
                <w:lang w:val="en-US"/>
              </w:rPr>
              <w:t xml:space="preserve">Unwanted emission level –50 </w:t>
            </w:r>
            <w:proofErr w:type="spellStart"/>
            <w:r w:rsidRPr="007B379E">
              <w:rPr>
                <w:rFonts w:asciiTheme="majorBidi" w:hAnsiTheme="majorBidi" w:cstheme="majorBidi"/>
                <w:b/>
                <w:lang w:val="en-US"/>
              </w:rPr>
              <w:t>dBm</w:t>
            </w:r>
            <w:proofErr w:type="spellEnd"/>
            <w:r w:rsidRPr="007B379E">
              <w:rPr>
                <w:rFonts w:asciiTheme="majorBidi" w:hAnsiTheme="majorBidi" w:cstheme="majorBidi"/>
                <w:b/>
                <w:lang w:val="en-US"/>
              </w:rPr>
              <w:t>/MHz:</w:t>
            </w:r>
          </w:p>
        </w:tc>
      </w:tr>
      <w:tr w:rsidR="004B17AB" w:rsidRPr="007B379E" w:rsidTr="00B75740">
        <w:trPr>
          <w:jc w:val="center"/>
        </w:trPr>
        <w:tc>
          <w:tcPr>
            <w:tcW w:w="1472" w:type="dxa"/>
            <w:tcBorders>
              <w:left w:val="single" w:sz="4" w:space="0" w:color="auto"/>
              <w:bottom w:val="single" w:sz="4" w:space="0" w:color="auto"/>
            </w:tcBorders>
          </w:tcPr>
          <w:p w:rsidR="004B17AB" w:rsidRPr="007B379E" w:rsidRDefault="004B17AB" w:rsidP="004361DE">
            <w:pPr>
              <w:pStyle w:val="Tabletext"/>
              <w:rPr>
                <w:rFonts w:asciiTheme="majorBidi" w:hAnsiTheme="majorBidi" w:cstheme="majorBidi"/>
                <w:lang w:val="en-US"/>
              </w:rPr>
            </w:pPr>
            <w:r w:rsidRPr="007B379E">
              <w:rPr>
                <w:rFonts w:asciiTheme="majorBidi" w:hAnsiTheme="majorBidi" w:cstheme="majorBidi"/>
                <w:lang w:val="en-US"/>
              </w:rPr>
              <w:t>608-614</w:t>
            </w:r>
          </w:p>
        </w:tc>
        <w:tc>
          <w:tcPr>
            <w:tcW w:w="78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p>
        </w:tc>
        <w:tc>
          <w:tcPr>
            <w:tcW w:w="83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Cont.</w:t>
            </w:r>
          </w:p>
        </w:tc>
        <w:tc>
          <w:tcPr>
            <w:tcW w:w="839"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6</w:t>
            </w:r>
          </w:p>
        </w:tc>
        <w:tc>
          <w:tcPr>
            <w:tcW w:w="115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–202</w:t>
            </w:r>
          </w:p>
        </w:tc>
        <w:tc>
          <w:tcPr>
            <w:tcW w:w="62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107</w:t>
            </w:r>
          </w:p>
        </w:tc>
        <w:tc>
          <w:tcPr>
            <w:tcW w:w="63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130</w:t>
            </w:r>
          </w:p>
        </w:tc>
        <w:tc>
          <w:tcPr>
            <w:tcW w:w="731"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5</w:t>
            </w:r>
          </w:p>
        </w:tc>
        <w:tc>
          <w:tcPr>
            <w:tcW w:w="84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44</w:t>
            </w:r>
          </w:p>
        </w:tc>
        <w:tc>
          <w:tcPr>
            <w:tcW w:w="667"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-78</w:t>
            </w:r>
          </w:p>
        </w:tc>
        <w:tc>
          <w:tcPr>
            <w:tcW w:w="686" w:type="dxa"/>
            <w:tcBorders>
              <w:bottom w:val="single" w:sz="4" w:space="0" w:color="auto"/>
              <w:right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-106</w:t>
            </w:r>
          </w:p>
        </w:tc>
      </w:tr>
      <w:tr w:rsidR="004B17AB" w:rsidRPr="007B379E" w:rsidTr="00B75740">
        <w:trPr>
          <w:trHeight w:val="529"/>
          <w:jc w:val="center"/>
        </w:trPr>
        <w:tc>
          <w:tcPr>
            <w:tcW w:w="1472" w:type="dxa"/>
            <w:tcBorders>
              <w:left w:val="single" w:sz="4" w:space="0" w:color="auto"/>
              <w:bottom w:val="single" w:sz="4" w:space="0" w:color="auto"/>
            </w:tcBorders>
          </w:tcPr>
          <w:p w:rsidR="004B17AB" w:rsidRPr="007B379E" w:rsidRDefault="004B17AB" w:rsidP="004361DE">
            <w:pPr>
              <w:pStyle w:val="Tabletext"/>
              <w:rPr>
                <w:rFonts w:asciiTheme="majorBidi" w:hAnsiTheme="majorBidi" w:cstheme="majorBidi"/>
                <w:lang w:val="en-US"/>
              </w:rPr>
            </w:pPr>
            <w:r w:rsidRPr="007B379E">
              <w:rPr>
                <w:rFonts w:asciiTheme="majorBidi" w:hAnsiTheme="majorBidi" w:cstheme="majorBidi"/>
                <w:lang w:val="en-US"/>
              </w:rPr>
              <w:t>1 400-1 427</w:t>
            </w:r>
          </w:p>
        </w:tc>
        <w:tc>
          <w:tcPr>
            <w:tcW w:w="78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p>
        </w:tc>
        <w:tc>
          <w:tcPr>
            <w:tcW w:w="83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Cont.</w:t>
            </w:r>
          </w:p>
          <w:p w:rsidR="004B17AB" w:rsidRPr="007B379E" w:rsidRDefault="004B17AB" w:rsidP="004361DE">
            <w:pPr>
              <w:pStyle w:val="Tabletext"/>
              <w:jc w:val="center"/>
              <w:rPr>
                <w:rFonts w:asciiTheme="majorBidi" w:hAnsiTheme="majorBidi" w:cstheme="majorBidi"/>
                <w:lang w:val="en-US"/>
              </w:rPr>
            </w:pPr>
          </w:p>
          <w:p w:rsidR="004B17AB" w:rsidRPr="007B379E" w:rsidRDefault="004B17AB" w:rsidP="004361DE">
            <w:pPr>
              <w:pStyle w:val="Tabletext"/>
              <w:jc w:val="center"/>
              <w:rPr>
                <w:rFonts w:asciiTheme="majorBidi" w:hAnsiTheme="majorBidi" w:cstheme="majorBidi"/>
                <w:lang w:val="en-US"/>
              </w:rPr>
            </w:pP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Line</w:t>
            </w:r>
          </w:p>
        </w:tc>
        <w:tc>
          <w:tcPr>
            <w:tcW w:w="839"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27</w:t>
            </w:r>
          </w:p>
          <w:p w:rsidR="004B17AB" w:rsidRPr="007B379E" w:rsidRDefault="004B17AB" w:rsidP="004361DE">
            <w:pPr>
              <w:pStyle w:val="Tabletext"/>
              <w:jc w:val="center"/>
              <w:rPr>
                <w:rFonts w:asciiTheme="majorBidi" w:hAnsiTheme="majorBidi" w:cstheme="majorBidi"/>
                <w:lang w:val="en-US"/>
              </w:rPr>
            </w:pPr>
          </w:p>
          <w:p w:rsidR="004B17AB" w:rsidRPr="007B379E" w:rsidRDefault="004B17AB" w:rsidP="004361DE">
            <w:pPr>
              <w:pStyle w:val="Tabletext"/>
              <w:jc w:val="center"/>
              <w:rPr>
                <w:rFonts w:asciiTheme="majorBidi" w:hAnsiTheme="majorBidi" w:cstheme="majorBidi"/>
                <w:lang w:val="en-US"/>
              </w:rPr>
            </w:pP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0.02</w:t>
            </w:r>
          </w:p>
        </w:tc>
        <w:tc>
          <w:tcPr>
            <w:tcW w:w="115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–205</w:t>
            </w:r>
          </w:p>
          <w:p w:rsidR="004B17AB" w:rsidRPr="007B379E" w:rsidRDefault="004B17AB" w:rsidP="004361DE">
            <w:pPr>
              <w:pStyle w:val="Tabletext"/>
              <w:jc w:val="center"/>
              <w:rPr>
                <w:rFonts w:asciiTheme="majorBidi" w:hAnsiTheme="majorBidi" w:cstheme="majorBidi"/>
                <w:lang w:val="en-US"/>
              </w:rPr>
            </w:pPr>
          </w:p>
          <w:p w:rsidR="004B17AB" w:rsidRPr="007B379E" w:rsidRDefault="004B17AB" w:rsidP="004361DE">
            <w:pPr>
              <w:pStyle w:val="Tabletext"/>
              <w:jc w:val="center"/>
              <w:rPr>
                <w:rFonts w:asciiTheme="majorBidi" w:hAnsiTheme="majorBidi" w:cstheme="majorBidi"/>
                <w:lang w:val="en-US"/>
              </w:rPr>
            </w:pP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-220</w:t>
            </w:r>
          </w:p>
        </w:tc>
        <w:tc>
          <w:tcPr>
            <w:tcW w:w="62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w:t>
            </w: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116</w:t>
            </w:r>
          </w:p>
          <w:p w:rsidR="004B17AB" w:rsidRPr="007B379E" w:rsidRDefault="004B17AB" w:rsidP="004361DE">
            <w:pPr>
              <w:pStyle w:val="Tabletext"/>
              <w:jc w:val="center"/>
              <w:rPr>
                <w:rFonts w:asciiTheme="majorBidi" w:hAnsiTheme="majorBidi" w:cstheme="majorBidi"/>
                <w:lang w:val="en-US"/>
              </w:rPr>
            </w:pP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100</w:t>
            </w:r>
          </w:p>
        </w:tc>
        <w:tc>
          <w:tcPr>
            <w:tcW w:w="63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139</w:t>
            </w:r>
          </w:p>
          <w:p w:rsidR="004B17AB" w:rsidRPr="007B379E" w:rsidRDefault="004B17AB" w:rsidP="004361DE">
            <w:pPr>
              <w:pStyle w:val="Tabletext"/>
              <w:jc w:val="center"/>
              <w:rPr>
                <w:rFonts w:asciiTheme="majorBidi" w:hAnsiTheme="majorBidi" w:cstheme="majorBidi"/>
                <w:lang w:val="en-US"/>
              </w:rPr>
            </w:pPr>
          </w:p>
          <w:p w:rsidR="004B17AB" w:rsidRPr="007B379E" w:rsidRDefault="004B17AB" w:rsidP="004361DE">
            <w:pPr>
              <w:pStyle w:val="Tabletext"/>
              <w:jc w:val="center"/>
              <w:rPr>
                <w:rFonts w:asciiTheme="majorBidi" w:hAnsiTheme="majorBidi" w:cstheme="majorBidi"/>
                <w:lang w:val="en-US"/>
              </w:rPr>
            </w:pP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123</w:t>
            </w:r>
          </w:p>
        </w:tc>
        <w:tc>
          <w:tcPr>
            <w:tcW w:w="731"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6</w:t>
            </w:r>
          </w:p>
          <w:p w:rsidR="004B17AB" w:rsidRPr="007B379E" w:rsidRDefault="004B17AB" w:rsidP="004361DE">
            <w:pPr>
              <w:pStyle w:val="Tabletext"/>
              <w:jc w:val="center"/>
              <w:rPr>
                <w:rFonts w:asciiTheme="majorBidi" w:hAnsiTheme="majorBidi" w:cstheme="majorBidi"/>
                <w:vertAlign w:val="superscript"/>
                <w:lang w:val="en-US"/>
              </w:rPr>
            </w:pPr>
            <w:r w:rsidRPr="007B379E">
              <w:rPr>
                <w:rFonts w:asciiTheme="majorBidi" w:hAnsiTheme="majorBidi" w:cstheme="majorBidi"/>
                <w:lang w:val="en-US"/>
              </w:rPr>
              <w:t>15-60</w:t>
            </w:r>
            <w:r w:rsidRPr="007B379E">
              <w:rPr>
                <w:rFonts w:asciiTheme="majorBidi" w:hAnsiTheme="majorBidi" w:cstheme="majorBidi"/>
                <w:vertAlign w:val="superscript"/>
                <w:lang w:val="en-US"/>
              </w:rPr>
              <w:t>1</w:t>
            </w: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w:t>
            </w:r>
          </w:p>
        </w:tc>
        <w:tc>
          <w:tcPr>
            <w:tcW w:w="84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50</w:t>
            </w:r>
          </w:p>
          <w:p w:rsidR="004B17AB" w:rsidRPr="007B379E" w:rsidRDefault="004B17AB" w:rsidP="004361DE">
            <w:pPr>
              <w:pStyle w:val="Tabletext"/>
              <w:jc w:val="center"/>
              <w:rPr>
                <w:rFonts w:asciiTheme="majorBidi" w:hAnsiTheme="majorBidi" w:cstheme="majorBidi"/>
                <w:vertAlign w:val="superscript"/>
                <w:lang w:val="en-US"/>
              </w:rPr>
            </w:pPr>
            <w:r w:rsidRPr="007B379E">
              <w:rPr>
                <w:rFonts w:asciiTheme="majorBidi" w:hAnsiTheme="majorBidi" w:cstheme="majorBidi"/>
                <w:lang w:val="en-US"/>
              </w:rPr>
              <w:t>45-85</w:t>
            </w:r>
            <w:r w:rsidRPr="007B379E">
              <w:rPr>
                <w:rFonts w:asciiTheme="majorBidi" w:hAnsiTheme="majorBidi" w:cstheme="majorBidi"/>
                <w:vertAlign w:val="superscript"/>
                <w:lang w:val="en-US"/>
              </w:rPr>
              <w:t>1</w:t>
            </w:r>
          </w:p>
          <w:p w:rsidR="004B17AB" w:rsidRPr="007B379E" w:rsidRDefault="004B17AB" w:rsidP="004361DE">
            <w:pPr>
              <w:pStyle w:val="Tabletext"/>
              <w:jc w:val="center"/>
              <w:rPr>
                <w:rFonts w:asciiTheme="majorBidi" w:hAnsiTheme="majorBidi" w:cstheme="majorBidi"/>
                <w:vertAlign w:val="superscript"/>
                <w:lang w:val="en-US"/>
              </w:rPr>
            </w:pP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25</w:t>
            </w:r>
          </w:p>
        </w:tc>
        <w:tc>
          <w:tcPr>
            <w:tcW w:w="667"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-79</w:t>
            </w:r>
          </w:p>
          <w:p w:rsidR="004B17AB" w:rsidRPr="007B379E" w:rsidRDefault="004B17AB" w:rsidP="004361DE">
            <w:pPr>
              <w:pStyle w:val="Tabletext"/>
              <w:jc w:val="center"/>
              <w:rPr>
                <w:rFonts w:asciiTheme="majorBidi" w:hAnsiTheme="majorBidi" w:cstheme="majorBidi"/>
                <w:lang w:val="en-US"/>
              </w:rPr>
            </w:pP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-63</w:t>
            </w:r>
          </w:p>
        </w:tc>
        <w:tc>
          <w:tcPr>
            <w:tcW w:w="686" w:type="dxa"/>
            <w:tcBorders>
              <w:bottom w:val="single" w:sz="4" w:space="0" w:color="auto"/>
              <w:right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-108</w:t>
            </w:r>
          </w:p>
          <w:p w:rsidR="004B17AB" w:rsidRPr="007B379E" w:rsidRDefault="004B17AB" w:rsidP="004361DE">
            <w:pPr>
              <w:pStyle w:val="Tabletext"/>
              <w:jc w:val="center"/>
              <w:rPr>
                <w:rFonts w:asciiTheme="majorBidi" w:hAnsiTheme="majorBidi" w:cstheme="majorBidi"/>
                <w:lang w:val="en-US"/>
              </w:rPr>
            </w:pPr>
          </w:p>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-92</w:t>
            </w:r>
          </w:p>
        </w:tc>
      </w:tr>
      <w:tr w:rsidR="004B17AB" w:rsidRPr="007B379E" w:rsidTr="00B75740">
        <w:trPr>
          <w:jc w:val="center"/>
        </w:trPr>
        <w:tc>
          <w:tcPr>
            <w:tcW w:w="1472" w:type="dxa"/>
            <w:tcBorders>
              <w:left w:val="single" w:sz="4" w:space="0" w:color="auto"/>
              <w:bottom w:val="single" w:sz="4" w:space="0" w:color="auto"/>
            </w:tcBorders>
          </w:tcPr>
          <w:p w:rsidR="004B17AB" w:rsidRPr="007B379E" w:rsidRDefault="004B17AB" w:rsidP="004361DE">
            <w:pPr>
              <w:pStyle w:val="Tabletext"/>
              <w:rPr>
                <w:rFonts w:asciiTheme="majorBidi" w:hAnsiTheme="majorBidi" w:cstheme="majorBidi"/>
                <w:lang w:val="en-US"/>
              </w:rPr>
            </w:pPr>
            <w:r w:rsidRPr="007B379E">
              <w:rPr>
                <w:rFonts w:asciiTheme="majorBidi" w:hAnsiTheme="majorBidi" w:cstheme="majorBidi"/>
                <w:lang w:val="en-US"/>
              </w:rPr>
              <w:t>2 690-2 700</w:t>
            </w:r>
          </w:p>
        </w:tc>
        <w:tc>
          <w:tcPr>
            <w:tcW w:w="78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p>
        </w:tc>
        <w:tc>
          <w:tcPr>
            <w:tcW w:w="83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Cont.</w:t>
            </w:r>
          </w:p>
        </w:tc>
        <w:tc>
          <w:tcPr>
            <w:tcW w:w="839"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10</w:t>
            </w:r>
          </w:p>
        </w:tc>
        <w:tc>
          <w:tcPr>
            <w:tcW w:w="115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–207</w:t>
            </w:r>
          </w:p>
        </w:tc>
        <w:tc>
          <w:tcPr>
            <w:tcW w:w="62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114</w:t>
            </w:r>
          </w:p>
        </w:tc>
        <w:tc>
          <w:tcPr>
            <w:tcW w:w="63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137</w:t>
            </w:r>
          </w:p>
        </w:tc>
        <w:tc>
          <w:tcPr>
            <w:tcW w:w="731"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2.4</w:t>
            </w:r>
          </w:p>
        </w:tc>
        <w:tc>
          <w:tcPr>
            <w:tcW w:w="84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46</w:t>
            </w:r>
          </w:p>
        </w:tc>
        <w:tc>
          <w:tcPr>
            <w:tcW w:w="667"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-71</w:t>
            </w:r>
          </w:p>
        </w:tc>
        <w:tc>
          <w:tcPr>
            <w:tcW w:w="686" w:type="dxa"/>
            <w:tcBorders>
              <w:bottom w:val="single" w:sz="4" w:space="0" w:color="auto"/>
              <w:right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-100</w:t>
            </w:r>
          </w:p>
        </w:tc>
      </w:tr>
      <w:tr w:rsidR="004B17AB" w:rsidRPr="007B379E" w:rsidTr="00B75740">
        <w:trPr>
          <w:jc w:val="center"/>
        </w:trPr>
        <w:tc>
          <w:tcPr>
            <w:tcW w:w="1472" w:type="dxa"/>
            <w:tcBorders>
              <w:left w:val="single" w:sz="4" w:space="0" w:color="auto"/>
              <w:bottom w:val="single" w:sz="4" w:space="0" w:color="auto"/>
            </w:tcBorders>
          </w:tcPr>
          <w:p w:rsidR="004B17AB" w:rsidRPr="007B379E" w:rsidRDefault="004B17AB" w:rsidP="004361DE">
            <w:pPr>
              <w:pStyle w:val="Tabletext"/>
              <w:rPr>
                <w:rFonts w:asciiTheme="majorBidi" w:hAnsiTheme="majorBidi" w:cstheme="majorBidi"/>
                <w:lang w:val="en-US"/>
              </w:rPr>
            </w:pPr>
            <w:r w:rsidRPr="007B379E">
              <w:rPr>
                <w:rFonts w:asciiTheme="majorBidi" w:hAnsiTheme="majorBidi" w:cstheme="majorBidi"/>
                <w:lang w:val="en-US"/>
              </w:rPr>
              <w:t>4 800-4 990</w:t>
            </w:r>
          </w:p>
        </w:tc>
        <w:tc>
          <w:tcPr>
            <w:tcW w:w="78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p>
        </w:tc>
        <w:tc>
          <w:tcPr>
            <w:tcW w:w="83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Cont.</w:t>
            </w:r>
          </w:p>
        </w:tc>
        <w:tc>
          <w:tcPr>
            <w:tcW w:w="839"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190</w:t>
            </w:r>
          </w:p>
        </w:tc>
        <w:tc>
          <w:tcPr>
            <w:tcW w:w="115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–213</w:t>
            </w:r>
          </w:p>
        </w:tc>
        <w:tc>
          <w:tcPr>
            <w:tcW w:w="62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128</w:t>
            </w:r>
          </w:p>
        </w:tc>
        <w:tc>
          <w:tcPr>
            <w:tcW w:w="63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156</w:t>
            </w:r>
          </w:p>
        </w:tc>
        <w:tc>
          <w:tcPr>
            <w:tcW w:w="731"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22</w:t>
            </w:r>
          </w:p>
        </w:tc>
        <w:tc>
          <w:tcPr>
            <w:tcW w:w="84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50</w:t>
            </w:r>
          </w:p>
        </w:tc>
        <w:tc>
          <w:tcPr>
            <w:tcW w:w="667"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–98</w:t>
            </w:r>
          </w:p>
        </w:tc>
        <w:tc>
          <w:tcPr>
            <w:tcW w:w="686" w:type="dxa"/>
            <w:tcBorders>
              <w:bottom w:val="single" w:sz="4" w:space="0" w:color="auto"/>
              <w:right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–126</w:t>
            </w:r>
          </w:p>
        </w:tc>
      </w:tr>
      <w:tr w:rsidR="004B17AB" w:rsidRPr="007B379E" w:rsidTr="00B75740">
        <w:trPr>
          <w:jc w:val="center"/>
        </w:trPr>
        <w:tc>
          <w:tcPr>
            <w:tcW w:w="1472" w:type="dxa"/>
            <w:tcBorders>
              <w:left w:val="single" w:sz="4" w:space="0" w:color="auto"/>
              <w:bottom w:val="single" w:sz="4" w:space="0" w:color="auto"/>
            </w:tcBorders>
          </w:tcPr>
          <w:p w:rsidR="004B17AB" w:rsidRPr="007B379E" w:rsidRDefault="004B17AB" w:rsidP="004361DE">
            <w:pPr>
              <w:pStyle w:val="Tabletext"/>
              <w:rPr>
                <w:rFonts w:asciiTheme="majorBidi" w:hAnsiTheme="majorBidi" w:cstheme="majorBidi"/>
                <w:lang w:val="en-US"/>
              </w:rPr>
            </w:pPr>
            <w:r w:rsidRPr="007B379E">
              <w:rPr>
                <w:rFonts w:asciiTheme="majorBidi" w:hAnsiTheme="majorBidi" w:cstheme="majorBidi"/>
                <w:lang w:val="en-US"/>
              </w:rPr>
              <w:t>4 990-5 000</w:t>
            </w:r>
          </w:p>
        </w:tc>
        <w:tc>
          <w:tcPr>
            <w:tcW w:w="78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p>
        </w:tc>
        <w:tc>
          <w:tcPr>
            <w:tcW w:w="83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Cont.</w:t>
            </w:r>
          </w:p>
        </w:tc>
        <w:tc>
          <w:tcPr>
            <w:tcW w:w="839"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10</w:t>
            </w:r>
          </w:p>
        </w:tc>
        <w:tc>
          <w:tcPr>
            <w:tcW w:w="115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–207</w:t>
            </w:r>
          </w:p>
        </w:tc>
        <w:tc>
          <w:tcPr>
            <w:tcW w:w="622"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114</w:t>
            </w:r>
          </w:p>
        </w:tc>
        <w:tc>
          <w:tcPr>
            <w:tcW w:w="638"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137</w:t>
            </w:r>
          </w:p>
        </w:tc>
        <w:tc>
          <w:tcPr>
            <w:tcW w:w="731"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1</w:t>
            </w:r>
          </w:p>
        </w:tc>
        <w:tc>
          <w:tcPr>
            <w:tcW w:w="844"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33</w:t>
            </w:r>
          </w:p>
        </w:tc>
        <w:tc>
          <w:tcPr>
            <w:tcW w:w="667" w:type="dxa"/>
            <w:tcBorders>
              <w:bottom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-66</w:t>
            </w:r>
          </w:p>
        </w:tc>
        <w:tc>
          <w:tcPr>
            <w:tcW w:w="686" w:type="dxa"/>
            <w:tcBorders>
              <w:bottom w:val="single" w:sz="4" w:space="0" w:color="auto"/>
              <w:right w:val="single" w:sz="4" w:space="0" w:color="auto"/>
            </w:tcBorders>
          </w:tcPr>
          <w:p w:rsidR="004B17AB" w:rsidRPr="007B379E" w:rsidRDefault="004B17AB" w:rsidP="004361DE">
            <w:pPr>
              <w:pStyle w:val="Tabletext"/>
              <w:jc w:val="center"/>
              <w:rPr>
                <w:rFonts w:asciiTheme="majorBidi" w:hAnsiTheme="majorBidi" w:cstheme="majorBidi"/>
                <w:lang w:val="en-US"/>
              </w:rPr>
            </w:pPr>
            <w:r w:rsidRPr="007B379E">
              <w:rPr>
                <w:rFonts w:asciiTheme="majorBidi" w:hAnsiTheme="majorBidi" w:cstheme="majorBidi"/>
                <w:lang w:val="en-US"/>
              </w:rPr>
              <w:t xml:space="preserve"> -95</w:t>
            </w:r>
          </w:p>
        </w:tc>
      </w:tr>
      <w:tr w:rsidR="00D170B8" w:rsidRPr="007B379E" w:rsidTr="00B75740">
        <w:trPr>
          <w:jc w:val="center"/>
        </w:trPr>
        <w:tc>
          <w:tcPr>
            <w:tcW w:w="9273" w:type="dxa"/>
            <w:gridSpan w:val="11"/>
            <w:tcBorders>
              <w:top w:val="single" w:sz="4" w:space="0" w:color="auto"/>
            </w:tcBorders>
          </w:tcPr>
          <w:p w:rsidR="00D170B8" w:rsidRPr="007B379E" w:rsidRDefault="00D170B8" w:rsidP="00D170B8">
            <w:pPr>
              <w:pStyle w:val="Tabletext"/>
              <w:jc w:val="left"/>
              <w:rPr>
                <w:rFonts w:asciiTheme="majorBidi" w:hAnsiTheme="majorBidi" w:cstheme="majorBidi"/>
                <w:lang w:val="en-US"/>
              </w:rPr>
            </w:pPr>
            <w:r w:rsidRPr="007B379E">
              <w:rPr>
                <w:lang w:val="en-US"/>
              </w:rPr>
              <w:t>NOTE 1 – The separation distances listed for unwanted emissions in the frequency band 1</w:t>
            </w:r>
            <w:r w:rsidRPr="007B379E">
              <w:rPr>
                <w:szCs w:val="24"/>
                <w:lang w:val="en-US"/>
              </w:rPr>
              <w:t> </w:t>
            </w:r>
            <w:r w:rsidRPr="007B379E">
              <w:rPr>
                <w:lang w:val="en-US"/>
              </w:rPr>
              <w:t>400</w:t>
            </w:r>
            <w:r w:rsidRPr="007B379E">
              <w:rPr>
                <w:lang w:val="en-US"/>
              </w:rPr>
              <w:noBreakHyphen/>
              <w:t>1</w:t>
            </w:r>
            <w:r w:rsidRPr="007B379E">
              <w:rPr>
                <w:szCs w:val="24"/>
                <w:lang w:val="en-US"/>
              </w:rPr>
              <w:t> </w:t>
            </w:r>
            <w:r w:rsidRPr="007B379E">
              <w:rPr>
                <w:lang w:val="en-US"/>
              </w:rPr>
              <w:t>427</w:t>
            </w:r>
            <w:r w:rsidRPr="007B379E">
              <w:rPr>
                <w:szCs w:val="24"/>
                <w:lang w:val="en-US"/>
              </w:rPr>
              <w:t> </w:t>
            </w:r>
            <w:r w:rsidRPr="007B379E">
              <w:rPr>
                <w:lang w:val="en-US"/>
              </w:rPr>
              <w:t>MHz for Case A-2 (lower line) are for the low terrain relief (h&lt;100</w:t>
            </w:r>
            <w:r w:rsidRPr="007B379E">
              <w:rPr>
                <w:szCs w:val="24"/>
                <w:lang w:val="en-US"/>
              </w:rPr>
              <w:t> </w:t>
            </w:r>
            <w:proofErr w:type="spellStart"/>
            <w:r w:rsidRPr="007B379E">
              <w:rPr>
                <w:lang w:val="en-US"/>
              </w:rPr>
              <w:t>metres</w:t>
            </w:r>
            <w:proofErr w:type="spellEnd"/>
            <w:r w:rsidRPr="007B379E">
              <w:rPr>
                <w:lang w:val="en-US"/>
              </w:rPr>
              <w:t>) scenario, whereas all other values in Table 3 are for Case A-1, assuming generic flat terrain.</w:t>
            </w:r>
            <w:r w:rsidRPr="007B379E">
              <w:rPr>
                <w:rFonts w:asciiTheme="majorBidi" w:hAnsiTheme="majorBidi" w:cstheme="majorBidi"/>
                <w:lang w:val="en-US"/>
              </w:rPr>
              <w:t xml:space="preserve"> </w:t>
            </w:r>
          </w:p>
        </w:tc>
      </w:tr>
    </w:tbl>
    <w:p w:rsidR="004B17AB" w:rsidRPr="007B379E" w:rsidRDefault="004B17AB" w:rsidP="004B17AB">
      <w:pPr>
        <w:rPr>
          <w:lang w:val="en-US"/>
        </w:rPr>
      </w:pPr>
      <w:r w:rsidRPr="007B379E">
        <w:rPr>
          <w:lang w:val="en-US"/>
        </w:rPr>
        <w:t>See Table 4 for a summary of the results for studies made under Case A for the aggregate interference (AG) scenario, for both IMT system mobile user equipment (user) and base stations (base).</w:t>
      </w:r>
    </w:p>
    <w:p w:rsidR="004B17AB" w:rsidRPr="007B379E" w:rsidRDefault="004B17AB" w:rsidP="004B17AB">
      <w:pPr>
        <w:pStyle w:val="TableNo"/>
        <w:spacing w:before="240"/>
        <w:rPr>
          <w:lang w:val="en-US"/>
        </w:rPr>
      </w:pPr>
      <w:r w:rsidRPr="007B379E">
        <w:rPr>
          <w:lang w:val="en-US"/>
        </w:rPr>
        <w:lastRenderedPageBreak/>
        <w:t>TABLE 4</w:t>
      </w:r>
    </w:p>
    <w:p w:rsidR="004B17AB" w:rsidRPr="007B379E" w:rsidRDefault="004B17AB" w:rsidP="00F254BA">
      <w:pPr>
        <w:pStyle w:val="Tabletitle"/>
        <w:rPr>
          <w:lang w:val="en-US"/>
        </w:rPr>
      </w:pPr>
      <w:r w:rsidRPr="007B379E">
        <w:rPr>
          <w:lang w:val="en-US"/>
        </w:rPr>
        <w:t>RAS bands: Summary of results for studies under Case A - RAS-IMT system separation distances and spectral power density limits for an aggregate emission (AG) scenario,</w:t>
      </w:r>
      <w:r w:rsidRPr="007B379E">
        <w:rPr>
          <w:lang w:val="en-US"/>
        </w:rPr>
        <w:br/>
        <w:t xml:space="preserve"> for IMT system mobile user equipment (user) and base stations (base)</w:t>
      </w:r>
    </w:p>
    <w:tbl>
      <w:tblPr>
        <w:tblW w:w="7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34"/>
        <w:gridCol w:w="839"/>
        <w:gridCol w:w="919"/>
        <w:gridCol w:w="749"/>
        <w:gridCol w:w="893"/>
        <w:gridCol w:w="694"/>
        <w:gridCol w:w="729"/>
      </w:tblGrid>
      <w:tr w:rsidR="004B17AB" w:rsidRPr="007B379E" w:rsidTr="00F254BA">
        <w:trPr>
          <w:jc w:val="center"/>
        </w:trPr>
        <w:tc>
          <w:tcPr>
            <w:tcW w:w="1411" w:type="dxa"/>
            <w:vMerge w:val="restart"/>
            <w:shd w:val="clear" w:color="auto" w:fill="auto"/>
            <w:vAlign w:val="center"/>
          </w:tcPr>
          <w:p w:rsidR="004B17AB" w:rsidRPr="007B379E" w:rsidRDefault="004B17AB" w:rsidP="004361DE">
            <w:pPr>
              <w:pStyle w:val="Tablehead"/>
              <w:keepLines/>
              <w:spacing w:before="40" w:after="40"/>
              <w:rPr>
                <w:lang w:val="en-US"/>
              </w:rPr>
            </w:pPr>
            <w:r w:rsidRPr="007B379E">
              <w:rPr>
                <w:lang w:val="en-US"/>
              </w:rPr>
              <w:t>RAS band (MHz)</w:t>
            </w:r>
          </w:p>
        </w:tc>
        <w:tc>
          <w:tcPr>
            <w:tcW w:w="834" w:type="dxa"/>
            <w:vMerge w:val="restart"/>
            <w:shd w:val="clear" w:color="auto" w:fill="auto"/>
            <w:vAlign w:val="center"/>
          </w:tcPr>
          <w:p w:rsidR="004B17AB" w:rsidRPr="007B379E" w:rsidRDefault="004B17AB" w:rsidP="004361DE">
            <w:pPr>
              <w:pStyle w:val="Tablehead"/>
              <w:keepLines/>
              <w:spacing w:before="40" w:after="40"/>
              <w:rPr>
                <w:lang w:val="en-US"/>
              </w:rPr>
            </w:pPr>
            <w:r w:rsidRPr="007B379E">
              <w:rPr>
                <w:lang w:val="en-US"/>
              </w:rPr>
              <w:t>Obs. use</w:t>
            </w:r>
          </w:p>
        </w:tc>
        <w:tc>
          <w:tcPr>
            <w:tcW w:w="839" w:type="dxa"/>
            <w:vMerge w:val="restart"/>
            <w:shd w:val="clear" w:color="auto" w:fill="auto"/>
            <w:vAlign w:val="center"/>
          </w:tcPr>
          <w:p w:rsidR="004B17AB" w:rsidRPr="007B379E" w:rsidRDefault="004B17AB" w:rsidP="004361DE">
            <w:pPr>
              <w:pStyle w:val="Tablehead"/>
              <w:keepLines/>
              <w:spacing w:before="40" w:after="40"/>
              <w:rPr>
                <w:lang w:val="en-US"/>
              </w:rPr>
            </w:pPr>
            <w:r w:rsidRPr="007B379E">
              <w:rPr>
                <w:lang w:val="en-US"/>
              </w:rPr>
              <w:t xml:space="preserve">Ref. </w:t>
            </w:r>
            <w:proofErr w:type="spellStart"/>
            <w:r w:rsidRPr="007B379E">
              <w:rPr>
                <w:lang w:val="en-US"/>
              </w:rPr>
              <w:t>bw</w:t>
            </w:r>
            <w:proofErr w:type="spellEnd"/>
            <w:r w:rsidRPr="007B379E">
              <w:rPr>
                <w:lang w:val="en-US"/>
              </w:rPr>
              <w:t xml:space="preserve"> (MHz)</w:t>
            </w:r>
          </w:p>
        </w:tc>
        <w:tc>
          <w:tcPr>
            <w:tcW w:w="919" w:type="dxa"/>
            <w:vMerge w:val="restart"/>
            <w:shd w:val="clear" w:color="auto" w:fill="auto"/>
            <w:vAlign w:val="center"/>
          </w:tcPr>
          <w:p w:rsidR="004B17AB" w:rsidRPr="007B379E" w:rsidRDefault="004B17AB" w:rsidP="004361DE">
            <w:pPr>
              <w:pStyle w:val="Tablehead"/>
              <w:keepLines/>
              <w:spacing w:before="40" w:after="40"/>
              <w:rPr>
                <w:lang w:val="en-US"/>
              </w:rPr>
            </w:pPr>
            <w:r w:rsidRPr="007B379E">
              <w:rPr>
                <w:lang w:val="en-US"/>
              </w:rPr>
              <w:t>Rec.</w:t>
            </w:r>
            <w:r w:rsidRPr="007B379E">
              <w:rPr>
                <w:lang w:val="en-US"/>
              </w:rPr>
              <w:br/>
              <w:t>RA.769 (</w:t>
            </w:r>
            <w:proofErr w:type="spellStart"/>
            <w:r w:rsidRPr="007B379E">
              <w:rPr>
                <w:lang w:val="en-US"/>
              </w:rPr>
              <w:t>dBW</w:t>
            </w:r>
            <w:proofErr w:type="spellEnd"/>
            <w:r w:rsidRPr="007B379E">
              <w:rPr>
                <w:lang w:val="en-US"/>
              </w:rPr>
              <w:t>)</w:t>
            </w:r>
          </w:p>
        </w:tc>
        <w:tc>
          <w:tcPr>
            <w:tcW w:w="1642" w:type="dxa"/>
            <w:gridSpan w:val="2"/>
            <w:shd w:val="clear" w:color="auto" w:fill="auto"/>
            <w:vAlign w:val="center"/>
          </w:tcPr>
          <w:p w:rsidR="004B17AB" w:rsidRPr="007B379E" w:rsidRDefault="004B17AB" w:rsidP="004361DE">
            <w:pPr>
              <w:pStyle w:val="Tablehead"/>
              <w:keepLines/>
              <w:spacing w:before="40" w:after="40"/>
              <w:rPr>
                <w:lang w:val="en-US"/>
              </w:rPr>
            </w:pPr>
            <w:r w:rsidRPr="007B379E">
              <w:rPr>
                <w:lang w:val="en-US"/>
              </w:rPr>
              <w:t>AG separation (km)</w:t>
            </w:r>
          </w:p>
        </w:tc>
        <w:tc>
          <w:tcPr>
            <w:tcW w:w="1423" w:type="dxa"/>
            <w:gridSpan w:val="2"/>
            <w:shd w:val="clear" w:color="auto" w:fill="auto"/>
            <w:vAlign w:val="center"/>
          </w:tcPr>
          <w:p w:rsidR="004B17AB" w:rsidRPr="007B379E" w:rsidRDefault="004B17AB" w:rsidP="004361DE">
            <w:pPr>
              <w:pStyle w:val="Tablehead"/>
              <w:keepLines/>
              <w:spacing w:before="40" w:after="40"/>
              <w:rPr>
                <w:lang w:val="en-US"/>
              </w:rPr>
            </w:pPr>
            <w:r w:rsidRPr="007B379E">
              <w:rPr>
                <w:lang w:val="en-US"/>
              </w:rPr>
              <w:t>AG 2% limit (</w:t>
            </w:r>
            <w:proofErr w:type="spellStart"/>
            <w:r w:rsidRPr="007B379E">
              <w:rPr>
                <w:lang w:val="en-US"/>
              </w:rPr>
              <w:t>dBm</w:t>
            </w:r>
            <w:proofErr w:type="spellEnd"/>
            <w:r w:rsidRPr="007B379E">
              <w:rPr>
                <w:lang w:val="en-US"/>
              </w:rPr>
              <w:t>/MHz)</w:t>
            </w:r>
            <w:r w:rsidRPr="007B379E">
              <w:rPr>
                <w:vertAlign w:val="superscript"/>
                <w:lang w:val="en-US"/>
              </w:rPr>
              <w:t>2</w:t>
            </w:r>
          </w:p>
        </w:tc>
      </w:tr>
      <w:tr w:rsidR="004B17AB" w:rsidRPr="007B379E" w:rsidTr="00F254BA">
        <w:trPr>
          <w:jc w:val="center"/>
        </w:trPr>
        <w:tc>
          <w:tcPr>
            <w:tcW w:w="1411" w:type="dxa"/>
            <w:vMerge/>
            <w:shd w:val="clear" w:color="auto" w:fill="auto"/>
          </w:tcPr>
          <w:p w:rsidR="004B17AB" w:rsidRPr="007B379E" w:rsidRDefault="004B17AB" w:rsidP="004361DE">
            <w:pPr>
              <w:spacing w:before="40" w:after="40"/>
              <w:jc w:val="center"/>
              <w:rPr>
                <w:szCs w:val="24"/>
                <w:lang w:val="en-US"/>
              </w:rPr>
            </w:pPr>
          </w:p>
        </w:tc>
        <w:tc>
          <w:tcPr>
            <w:tcW w:w="834" w:type="dxa"/>
            <w:vMerge/>
            <w:shd w:val="clear" w:color="auto" w:fill="auto"/>
          </w:tcPr>
          <w:p w:rsidR="004B17AB" w:rsidRPr="007B379E" w:rsidRDefault="004B17AB" w:rsidP="004361DE">
            <w:pPr>
              <w:spacing w:before="40" w:after="40"/>
              <w:jc w:val="center"/>
              <w:rPr>
                <w:szCs w:val="24"/>
                <w:lang w:val="en-US"/>
              </w:rPr>
            </w:pPr>
          </w:p>
        </w:tc>
        <w:tc>
          <w:tcPr>
            <w:tcW w:w="839" w:type="dxa"/>
            <w:vMerge/>
            <w:shd w:val="clear" w:color="auto" w:fill="auto"/>
          </w:tcPr>
          <w:p w:rsidR="004B17AB" w:rsidRPr="007B379E" w:rsidRDefault="004B17AB" w:rsidP="004361DE">
            <w:pPr>
              <w:spacing w:before="40" w:after="40"/>
              <w:jc w:val="center"/>
              <w:rPr>
                <w:szCs w:val="24"/>
                <w:lang w:val="en-US"/>
              </w:rPr>
            </w:pPr>
          </w:p>
        </w:tc>
        <w:tc>
          <w:tcPr>
            <w:tcW w:w="919" w:type="dxa"/>
            <w:vMerge/>
            <w:shd w:val="clear" w:color="auto" w:fill="auto"/>
          </w:tcPr>
          <w:p w:rsidR="004B17AB" w:rsidRPr="007B379E" w:rsidRDefault="004B17AB" w:rsidP="004361DE">
            <w:pPr>
              <w:spacing w:before="40" w:after="40"/>
              <w:jc w:val="center"/>
              <w:rPr>
                <w:szCs w:val="24"/>
                <w:lang w:val="en-US"/>
              </w:rPr>
            </w:pPr>
          </w:p>
        </w:tc>
        <w:tc>
          <w:tcPr>
            <w:tcW w:w="749" w:type="dxa"/>
            <w:shd w:val="clear" w:color="auto" w:fill="auto"/>
          </w:tcPr>
          <w:p w:rsidR="004B17AB" w:rsidRPr="007B379E" w:rsidRDefault="004B17AB" w:rsidP="004361DE">
            <w:pPr>
              <w:spacing w:before="40" w:after="40"/>
              <w:jc w:val="center"/>
              <w:rPr>
                <w:szCs w:val="24"/>
                <w:lang w:val="en-US"/>
              </w:rPr>
            </w:pPr>
            <w:r w:rsidRPr="007B379E">
              <w:rPr>
                <w:szCs w:val="24"/>
                <w:lang w:val="en-US"/>
              </w:rPr>
              <w:t>user</w:t>
            </w:r>
          </w:p>
        </w:tc>
        <w:tc>
          <w:tcPr>
            <w:tcW w:w="893" w:type="dxa"/>
            <w:shd w:val="clear" w:color="auto" w:fill="auto"/>
          </w:tcPr>
          <w:p w:rsidR="004B17AB" w:rsidRPr="007B379E" w:rsidRDefault="004B17AB" w:rsidP="004361DE">
            <w:pPr>
              <w:spacing w:before="40" w:after="40"/>
              <w:jc w:val="center"/>
              <w:rPr>
                <w:szCs w:val="24"/>
                <w:lang w:val="en-US"/>
              </w:rPr>
            </w:pPr>
            <w:r w:rsidRPr="007B379E">
              <w:rPr>
                <w:szCs w:val="24"/>
                <w:lang w:val="en-US"/>
              </w:rPr>
              <w:t>base</w:t>
            </w:r>
          </w:p>
        </w:tc>
        <w:tc>
          <w:tcPr>
            <w:tcW w:w="694" w:type="dxa"/>
            <w:shd w:val="clear" w:color="auto" w:fill="auto"/>
          </w:tcPr>
          <w:p w:rsidR="004B17AB" w:rsidRPr="007B379E" w:rsidRDefault="004B17AB" w:rsidP="004361DE">
            <w:pPr>
              <w:spacing w:before="40" w:after="40"/>
              <w:jc w:val="center"/>
              <w:rPr>
                <w:szCs w:val="24"/>
                <w:lang w:val="en-US"/>
              </w:rPr>
            </w:pPr>
            <w:r w:rsidRPr="007B379E">
              <w:rPr>
                <w:szCs w:val="24"/>
                <w:lang w:val="en-US"/>
              </w:rPr>
              <w:t>user</w:t>
            </w:r>
          </w:p>
        </w:tc>
        <w:tc>
          <w:tcPr>
            <w:tcW w:w="729" w:type="dxa"/>
            <w:shd w:val="clear" w:color="auto" w:fill="auto"/>
          </w:tcPr>
          <w:p w:rsidR="004B17AB" w:rsidRPr="007B379E" w:rsidRDefault="004B17AB" w:rsidP="004361DE">
            <w:pPr>
              <w:spacing w:before="40" w:after="40"/>
              <w:jc w:val="center"/>
              <w:rPr>
                <w:szCs w:val="24"/>
                <w:lang w:val="en-US"/>
              </w:rPr>
            </w:pPr>
            <w:r w:rsidRPr="007B379E">
              <w:rPr>
                <w:szCs w:val="24"/>
                <w:lang w:val="en-US"/>
              </w:rPr>
              <w:t>base</w:t>
            </w:r>
          </w:p>
        </w:tc>
      </w:tr>
      <w:tr w:rsidR="004B17AB" w:rsidRPr="007B379E" w:rsidTr="00F254BA">
        <w:trPr>
          <w:jc w:val="center"/>
        </w:trPr>
        <w:tc>
          <w:tcPr>
            <w:tcW w:w="1411" w:type="dxa"/>
            <w:shd w:val="clear" w:color="auto" w:fill="auto"/>
          </w:tcPr>
          <w:p w:rsidR="004B17AB" w:rsidRPr="007B379E" w:rsidRDefault="004B17AB" w:rsidP="004361DE">
            <w:pPr>
              <w:pStyle w:val="Tabletext"/>
              <w:jc w:val="center"/>
              <w:rPr>
                <w:lang w:val="en-US"/>
              </w:rPr>
            </w:pPr>
            <w:r w:rsidRPr="007B379E">
              <w:rPr>
                <w:lang w:val="en-US"/>
              </w:rPr>
              <w:t>(1)</w:t>
            </w:r>
          </w:p>
        </w:tc>
        <w:tc>
          <w:tcPr>
            <w:tcW w:w="834" w:type="dxa"/>
            <w:shd w:val="clear" w:color="auto" w:fill="auto"/>
          </w:tcPr>
          <w:p w:rsidR="004B17AB" w:rsidRPr="007B379E" w:rsidRDefault="004B17AB" w:rsidP="004361DE">
            <w:pPr>
              <w:pStyle w:val="Tabletext"/>
              <w:jc w:val="center"/>
              <w:rPr>
                <w:lang w:val="en-US"/>
              </w:rPr>
            </w:pPr>
            <w:r w:rsidRPr="007B379E">
              <w:rPr>
                <w:lang w:val="en-US"/>
              </w:rPr>
              <w:t>(2)</w:t>
            </w:r>
          </w:p>
        </w:tc>
        <w:tc>
          <w:tcPr>
            <w:tcW w:w="839" w:type="dxa"/>
            <w:shd w:val="clear" w:color="auto" w:fill="auto"/>
          </w:tcPr>
          <w:p w:rsidR="004B17AB" w:rsidRPr="007B379E" w:rsidRDefault="004B17AB" w:rsidP="004361DE">
            <w:pPr>
              <w:pStyle w:val="Tabletext"/>
              <w:jc w:val="center"/>
              <w:rPr>
                <w:lang w:val="en-US"/>
              </w:rPr>
            </w:pPr>
            <w:r w:rsidRPr="007B379E">
              <w:rPr>
                <w:lang w:val="en-US"/>
              </w:rPr>
              <w:t>(3)</w:t>
            </w:r>
          </w:p>
        </w:tc>
        <w:tc>
          <w:tcPr>
            <w:tcW w:w="919" w:type="dxa"/>
            <w:shd w:val="clear" w:color="auto" w:fill="auto"/>
          </w:tcPr>
          <w:p w:rsidR="004B17AB" w:rsidRPr="007B379E" w:rsidRDefault="004B17AB" w:rsidP="004361DE">
            <w:pPr>
              <w:pStyle w:val="Tabletext"/>
              <w:jc w:val="center"/>
              <w:rPr>
                <w:lang w:val="en-US"/>
              </w:rPr>
            </w:pPr>
            <w:r w:rsidRPr="007B379E">
              <w:rPr>
                <w:lang w:val="en-US"/>
              </w:rPr>
              <w:t>(4)</w:t>
            </w:r>
          </w:p>
        </w:tc>
        <w:tc>
          <w:tcPr>
            <w:tcW w:w="749" w:type="dxa"/>
            <w:shd w:val="clear" w:color="auto" w:fill="auto"/>
          </w:tcPr>
          <w:p w:rsidR="004B17AB" w:rsidRPr="007B379E" w:rsidRDefault="004B17AB" w:rsidP="004361DE">
            <w:pPr>
              <w:pStyle w:val="Tabletext"/>
              <w:jc w:val="center"/>
              <w:rPr>
                <w:lang w:val="en-US"/>
              </w:rPr>
            </w:pPr>
            <w:r w:rsidRPr="007B379E">
              <w:rPr>
                <w:lang w:val="en-US"/>
              </w:rPr>
              <w:t>(5)</w:t>
            </w:r>
          </w:p>
        </w:tc>
        <w:tc>
          <w:tcPr>
            <w:tcW w:w="893" w:type="dxa"/>
            <w:shd w:val="clear" w:color="auto" w:fill="auto"/>
          </w:tcPr>
          <w:p w:rsidR="004B17AB" w:rsidRPr="007B379E" w:rsidRDefault="004B17AB" w:rsidP="004361DE">
            <w:pPr>
              <w:pStyle w:val="Tabletext"/>
              <w:jc w:val="center"/>
              <w:rPr>
                <w:lang w:val="en-US"/>
              </w:rPr>
            </w:pPr>
            <w:r w:rsidRPr="007B379E">
              <w:rPr>
                <w:lang w:val="en-US"/>
              </w:rPr>
              <w:t>(6)</w:t>
            </w:r>
          </w:p>
        </w:tc>
        <w:tc>
          <w:tcPr>
            <w:tcW w:w="694" w:type="dxa"/>
            <w:shd w:val="clear" w:color="auto" w:fill="auto"/>
          </w:tcPr>
          <w:p w:rsidR="004B17AB" w:rsidRPr="007B379E" w:rsidRDefault="004B17AB" w:rsidP="004361DE">
            <w:pPr>
              <w:pStyle w:val="Tabletext"/>
              <w:jc w:val="center"/>
              <w:rPr>
                <w:lang w:val="en-US"/>
              </w:rPr>
            </w:pPr>
            <w:r w:rsidRPr="007B379E">
              <w:rPr>
                <w:lang w:val="en-US"/>
              </w:rPr>
              <w:t>(7)</w:t>
            </w:r>
          </w:p>
        </w:tc>
        <w:tc>
          <w:tcPr>
            <w:tcW w:w="729" w:type="dxa"/>
            <w:shd w:val="clear" w:color="auto" w:fill="auto"/>
          </w:tcPr>
          <w:p w:rsidR="004B17AB" w:rsidRPr="007B379E" w:rsidRDefault="004B17AB" w:rsidP="004361DE">
            <w:pPr>
              <w:pStyle w:val="Tabletext"/>
              <w:jc w:val="center"/>
              <w:rPr>
                <w:lang w:val="en-US"/>
              </w:rPr>
            </w:pPr>
            <w:r w:rsidRPr="007B379E">
              <w:rPr>
                <w:lang w:val="en-US"/>
              </w:rPr>
              <w:t>(8)</w:t>
            </w:r>
          </w:p>
        </w:tc>
      </w:tr>
      <w:tr w:rsidR="004B17AB" w:rsidRPr="007B379E" w:rsidTr="004361DE">
        <w:trPr>
          <w:jc w:val="center"/>
        </w:trPr>
        <w:tc>
          <w:tcPr>
            <w:tcW w:w="7068" w:type="dxa"/>
            <w:gridSpan w:val="8"/>
            <w:shd w:val="clear" w:color="auto" w:fill="auto"/>
            <w:vAlign w:val="center"/>
          </w:tcPr>
          <w:p w:rsidR="004B17AB" w:rsidRPr="007B379E" w:rsidRDefault="004B17AB" w:rsidP="004361DE">
            <w:pPr>
              <w:pStyle w:val="Tabletext"/>
              <w:jc w:val="center"/>
              <w:rPr>
                <w:lang w:val="en-US"/>
              </w:rPr>
            </w:pPr>
            <w:r w:rsidRPr="007B379E">
              <w:rPr>
                <w:b/>
                <w:lang w:val="en-US"/>
              </w:rPr>
              <w:t>In-band sharing:</w:t>
            </w:r>
          </w:p>
        </w:tc>
      </w:tr>
      <w:tr w:rsidR="004B17AB" w:rsidRPr="007B379E" w:rsidTr="00F254BA">
        <w:trPr>
          <w:jc w:val="center"/>
        </w:trPr>
        <w:tc>
          <w:tcPr>
            <w:tcW w:w="1411" w:type="dxa"/>
            <w:shd w:val="clear" w:color="auto" w:fill="auto"/>
          </w:tcPr>
          <w:p w:rsidR="004B17AB" w:rsidRPr="007B379E" w:rsidRDefault="004B17AB" w:rsidP="004361DE">
            <w:pPr>
              <w:pStyle w:val="Tabletext"/>
              <w:rPr>
                <w:lang w:val="en-US"/>
              </w:rPr>
            </w:pPr>
            <w:r w:rsidRPr="007B379E">
              <w:rPr>
                <w:lang w:val="en-US"/>
              </w:rPr>
              <w:t>608-614</w:t>
            </w:r>
          </w:p>
        </w:tc>
        <w:tc>
          <w:tcPr>
            <w:tcW w:w="834" w:type="dxa"/>
            <w:shd w:val="clear" w:color="auto" w:fill="auto"/>
          </w:tcPr>
          <w:p w:rsidR="004B17AB" w:rsidRPr="007B379E" w:rsidRDefault="004B17AB" w:rsidP="004361DE">
            <w:pPr>
              <w:pStyle w:val="Tabletext"/>
              <w:jc w:val="center"/>
              <w:rPr>
                <w:lang w:val="en-US"/>
              </w:rPr>
            </w:pPr>
            <w:r w:rsidRPr="007B379E">
              <w:rPr>
                <w:lang w:val="en-US"/>
              </w:rPr>
              <w:t>Cont.</w:t>
            </w:r>
          </w:p>
        </w:tc>
        <w:tc>
          <w:tcPr>
            <w:tcW w:w="839" w:type="dxa"/>
            <w:shd w:val="clear" w:color="auto" w:fill="auto"/>
          </w:tcPr>
          <w:p w:rsidR="004B17AB" w:rsidRPr="007B379E" w:rsidRDefault="004B17AB" w:rsidP="004361DE">
            <w:pPr>
              <w:pStyle w:val="Tabletext"/>
              <w:jc w:val="center"/>
              <w:rPr>
                <w:lang w:val="en-US"/>
              </w:rPr>
            </w:pPr>
            <w:r w:rsidRPr="007B379E">
              <w:rPr>
                <w:lang w:val="en-US"/>
              </w:rPr>
              <w:t>6</w:t>
            </w:r>
          </w:p>
        </w:tc>
        <w:tc>
          <w:tcPr>
            <w:tcW w:w="919" w:type="dxa"/>
            <w:shd w:val="clear" w:color="auto" w:fill="auto"/>
          </w:tcPr>
          <w:p w:rsidR="004B17AB" w:rsidRPr="007B379E" w:rsidRDefault="004B17AB" w:rsidP="004361DE">
            <w:pPr>
              <w:pStyle w:val="Tabletext"/>
              <w:jc w:val="center"/>
              <w:rPr>
                <w:lang w:val="en-US"/>
              </w:rPr>
            </w:pPr>
            <w:r w:rsidRPr="007B379E">
              <w:rPr>
                <w:lang w:val="en-US"/>
              </w:rPr>
              <w:t>–202</w:t>
            </w:r>
          </w:p>
        </w:tc>
        <w:tc>
          <w:tcPr>
            <w:tcW w:w="749" w:type="dxa"/>
            <w:shd w:val="clear" w:color="auto" w:fill="auto"/>
          </w:tcPr>
          <w:p w:rsidR="004B17AB" w:rsidRPr="007B379E" w:rsidRDefault="004B17AB" w:rsidP="004361DE">
            <w:pPr>
              <w:pStyle w:val="Tabletext"/>
              <w:jc w:val="center"/>
              <w:rPr>
                <w:lang w:val="en-US"/>
              </w:rPr>
            </w:pPr>
            <w:r w:rsidRPr="007B379E">
              <w:rPr>
                <w:lang w:val="en-US"/>
              </w:rPr>
              <w:t>136</w:t>
            </w:r>
          </w:p>
        </w:tc>
        <w:tc>
          <w:tcPr>
            <w:tcW w:w="893" w:type="dxa"/>
            <w:shd w:val="clear" w:color="auto" w:fill="auto"/>
          </w:tcPr>
          <w:p w:rsidR="004B17AB" w:rsidRPr="007B379E" w:rsidRDefault="004B17AB" w:rsidP="004361DE">
            <w:pPr>
              <w:pStyle w:val="Tabletext"/>
              <w:jc w:val="center"/>
              <w:rPr>
                <w:lang w:val="en-US"/>
              </w:rPr>
            </w:pPr>
            <w:r w:rsidRPr="007B379E">
              <w:rPr>
                <w:lang w:val="en-US"/>
              </w:rPr>
              <w:t>&gt;1000</w:t>
            </w:r>
          </w:p>
        </w:tc>
        <w:tc>
          <w:tcPr>
            <w:tcW w:w="694" w:type="dxa"/>
            <w:shd w:val="clear" w:color="auto" w:fill="auto"/>
          </w:tcPr>
          <w:p w:rsidR="004B17AB" w:rsidRPr="007B379E" w:rsidRDefault="004B17AB" w:rsidP="004361DE">
            <w:pPr>
              <w:pStyle w:val="Tabletext"/>
              <w:jc w:val="center"/>
              <w:rPr>
                <w:lang w:val="en-US"/>
              </w:rPr>
            </w:pPr>
            <w:r w:rsidRPr="007B379E">
              <w:rPr>
                <w:lang w:val="en-US"/>
              </w:rPr>
              <w:t>–58</w:t>
            </w:r>
          </w:p>
        </w:tc>
        <w:tc>
          <w:tcPr>
            <w:tcW w:w="729" w:type="dxa"/>
            <w:shd w:val="clear" w:color="auto" w:fill="auto"/>
          </w:tcPr>
          <w:p w:rsidR="004B17AB" w:rsidRPr="007B379E" w:rsidRDefault="004B17AB" w:rsidP="004361DE">
            <w:pPr>
              <w:pStyle w:val="Tabletext"/>
              <w:jc w:val="center"/>
              <w:rPr>
                <w:lang w:val="en-US"/>
              </w:rPr>
            </w:pPr>
            <w:r w:rsidRPr="007B379E">
              <w:rPr>
                <w:lang w:val="en-US"/>
              </w:rPr>
              <w:t>–111</w:t>
            </w:r>
          </w:p>
        </w:tc>
      </w:tr>
      <w:tr w:rsidR="004B17AB" w:rsidRPr="007B379E" w:rsidTr="00F254BA">
        <w:trPr>
          <w:jc w:val="center"/>
        </w:trPr>
        <w:tc>
          <w:tcPr>
            <w:tcW w:w="1411" w:type="dxa"/>
            <w:shd w:val="clear" w:color="auto" w:fill="auto"/>
          </w:tcPr>
          <w:p w:rsidR="004B17AB" w:rsidRPr="007B379E" w:rsidRDefault="004B17AB" w:rsidP="004361DE">
            <w:pPr>
              <w:pStyle w:val="Tabletext"/>
              <w:rPr>
                <w:lang w:val="en-US"/>
              </w:rPr>
            </w:pPr>
            <w:r w:rsidRPr="007B379E">
              <w:rPr>
                <w:lang w:val="en-US"/>
              </w:rPr>
              <w:t>1 330-1 400</w:t>
            </w:r>
          </w:p>
        </w:tc>
        <w:tc>
          <w:tcPr>
            <w:tcW w:w="834" w:type="dxa"/>
            <w:shd w:val="clear" w:color="auto" w:fill="auto"/>
          </w:tcPr>
          <w:p w:rsidR="004B17AB" w:rsidRPr="007B379E" w:rsidRDefault="004B17AB" w:rsidP="004361DE">
            <w:pPr>
              <w:pStyle w:val="Tabletext"/>
              <w:jc w:val="center"/>
              <w:rPr>
                <w:lang w:val="en-US"/>
              </w:rPr>
            </w:pPr>
            <w:r w:rsidRPr="007B379E">
              <w:rPr>
                <w:lang w:val="en-US"/>
              </w:rPr>
              <w:t>Cont.</w:t>
            </w:r>
          </w:p>
          <w:p w:rsidR="004B17AB" w:rsidRPr="007B379E" w:rsidRDefault="004B17AB" w:rsidP="004361DE">
            <w:pPr>
              <w:pStyle w:val="Tabletext"/>
              <w:jc w:val="center"/>
              <w:rPr>
                <w:lang w:val="en-US"/>
              </w:rPr>
            </w:pPr>
            <w:r w:rsidRPr="007B379E">
              <w:rPr>
                <w:lang w:val="en-US"/>
              </w:rPr>
              <w:t>Line</w:t>
            </w:r>
          </w:p>
        </w:tc>
        <w:tc>
          <w:tcPr>
            <w:tcW w:w="839" w:type="dxa"/>
            <w:shd w:val="clear" w:color="auto" w:fill="auto"/>
          </w:tcPr>
          <w:p w:rsidR="004B17AB" w:rsidRPr="007B379E" w:rsidRDefault="004B17AB" w:rsidP="004361DE">
            <w:pPr>
              <w:pStyle w:val="Tabletext"/>
              <w:jc w:val="center"/>
              <w:rPr>
                <w:lang w:val="en-US"/>
              </w:rPr>
            </w:pPr>
            <w:r w:rsidRPr="007B379E">
              <w:rPr>
                <w:lang w:val="en-US"/>
              </w:rPr>
              <w:t>70</w:t>
            </w:r>
          </w:p>
          <w:p w:rsidR="004B17AB" w:rsidRPr="007B379E" w:rsidRDefault="004B17AB" w:rsidP="004361DE">
            <w:pPr>
              <w:pStyle w:val="Tabletext"/>
              <w:jc w:val="center"/>
              <w:rPr>
                <w:lang w:val="en-US"/>
              </w:rPr>
            </w:pPr>
            <w:r w:rsidRPr="007B379E">
              <w:rPr>
                <w:lang w:val="en-US"/>
              </w:rPr>
              <w:t>0.02</w:t>
            </w:r>
          </w:p>
        </w:tc>
        <w:tc>
          <w:tcPr>
            <w:tcW w:w="919" w:type="dxa"/>
            <w:shd w:val="clear" w:color="auto" w:fill="auto"/>
          </w:tcPr>
          <w:p w:rsidR="004B17AB" w:rsidRPr="007B379E" w:rsidRDefault="004B17AB" w:rsidP="004361DE">
            <w:pPr>
              <w:pStyle w:val="Tabletext"/>
              <w:jc w:val="center"/>
              <w:rPr>
                <w:lang w:val="en-US"/>
              </w:rPr>
            </w:pPr>
            <w:r w:rsidRPr="007B379E">
              <w:rPr>
                <w:lang w:val="en-US"/>
              </w:rPr>
              <w:t>–202</w:t>
            </w:r>
          </w:p>
          <w:p w:rsidR="004B17AB" w:rsidRPr="007B379E" w:rsidRDefault="004B17AB" w:rsidP="004361DE">
            <w:pPr>
              <w:pStyle w:val="Tabletext"/>
              <w:jc w:val="center"/>
              <w:rPr>
                <w:lang w:val="en-US"/>
              </w:rPr>
            </w:pPr>
            <w:r w:rsidRPr="007B379E">
              <w:rPr>
                <w:lang w:val="en-US"/>
              </w:rPr>
              <w:t>-220</w:t>
            </w:r>
          </w:p>
        </w:tc>
        <w:tc>
          <w:tcPr>
            <w:tcW w:w="749" w:type="dxa"/>
            <w:shd w:val="clear" w:color="auto" w:fill="auto"/>
          </w:tcPr>
          <w:p w:rsidR="004B17AB" w:rsidRPr="007B379E" w:rsidRDefault="004B17AB" w:rsidP="004361DE">
            <w:pPr>
              <w:pStyle w:val="Tabletext"/>
              <w:jc w:val="center"/>
              <w:rPr>
                <w:lang w:val="en-US"/>
              </w:rPr>
            </w:pPr>
            <w:r w:rsidRPr="007B379E">
              <w:rPr>
                <w:lang w:val="en-US"/>
              </w:rPr>
              <w:t>85</w:t>
            </w:r>
          </w:p>
          <w:p w:rsidR="004B17AB" w:rsidRPr="007B379E" w:rsidRDefault="004B17AB" w:rsidP="004361DE">
            <w:pPr>
              <w:pStyle w:val="Tabletext"/>
              <w:jc w:val="center"/>
              <w:rPr>
                <w:lang w:val="en-US"/>
              </w:rPr>
            </w:pPr>
            <w:r w:rsidRPr="007B379E">
              <w:rPr>
                <w:lang w:val="en-US"/>
              </w:rPr>
              <w:t>85</w:t>
            </w:r>
          </w:p>
        </w:tc>
        <w:tc>
          <w:tcPr>
            <w:tcW w:w="893" w:type="dxa"/>
            <w:shd w:val="clear" w:color="auto" w:fill="auto"/>
          </w:tcPr>
          <w:p w:rsidR="004B17AB" w:rsidRPr="007B379E" w:rsidRDefault="004B17AB" w:rsidP="004361DE">
            <w:pPr>
              <w:pStyle w:val="Tabletext"/>
              <w:jc w:val="center"/>
              <w:rPr>
                <w:lang w:val="en-US"/>
              </w:rPr>
            </w:pPr>
            <w:r w:rsidRPr="007B379E">
              <w:rPr>
                <w:lang w:val="en-US"/>
              </w:rPr>
              <w:t>502</w:t>
            </w:r>
          </w:p>
          <w:p w:rsidR="004B17AB" w:rsidRPr="007B379E" w:rsidRDefault="004B17AB" w:rsidP="004361DE">
            <w:pPr>
              <w:pStyle w:val="Tabletext"/>
              <w:jc w:val="center"/>
              <w:rPr>
                <w:lang w:val="en-US"/>
              </w:rPr>
            </w:pPr>
            <w:r w:rsidRPr="007B379E">
              <w:rPr>
                <w:lang w:val="en-US"/>
              </w:rPr>
              <w:t>499</w:t>
            </w:r>
          </w:p>
        </w:tc>
        <w:tc>
          <w:tcPr>
            <w:tcW w:w="694" w:type="dxa"/>
            <w:shd w:val="clear" w:color="auto" w:fill="auto"/>
          </w:tcPr>
          <w:p w:rsidR="004B17AB" w:rsidRPr="007B379E" w:rsidRDefault="004B17AB" w:rsidP="004361DE">
            <w:pPr>
              <w:pStyle w:val="Tabletext"/>
              <w:jc w:val="center"/>
              <w:rPr>
                <w:lang w:val="en-US"/>
              </w:rPr>
            </w:pPr>
            <w:r w:rsidRPr="007B379E">
              <w:rPr>
                <w:lang w:val="en-US"/>
              </w:rPr>
              <w:t>–55</w:t>
            </w:r>
          </w:p>
          <w:p w:rsidR="004B17AB" w:rsidRPr="007B379E" w:rsidRDefault="004B17AB" w:rsidP="004361DE">
            <w:pPr>
              <w:pStyle w:val="Tabletext"/>
              <w:jc w:val="center"/>
              <w:rPr>
                <w:lang w:val="en-US"/>
              </w:rPr>
            </w:pPr>
            <w:r w:rsidRPr="007B379E">
              <w:rPr>
                <w:lang w:val="en-US"/>
              </w:rPr>
              <w:t>-46</w:t>
            </w:r>
          </w:p>
        </w:tc>
        <w:tc>
          <w:tcPr>
            <w:tcW w:w="729" w:type="dxa"/>
            <w:shd w:val="clear" w:color="auto" w:fill="auto"/>
          </w:tcPr>
          <w:p w:rsidR="004B17AB" w:rsidRPr="007B379E" w:rsidRDefault="004B17AB" w:rsidP="004361DE">
            <w:pPr>
              <w:pStyle w:val="Tabletext"/>
              <w:jc w:val="center"/>
              <w:rPr>
                <w:lang w:val="en-US"/>
              </w:rPr>
            </w:pPr>
            <w:r w:rsidRPr="007B379E">
              <w:rPr>
                <w:lang w:val="en-US"/>
              </w:rPr>
              <w:t>–95</w:t>
            </w:r>
          </w:p>
          <w:p w:rsidR="004B17AB" w:rsidRPr="007B379E" w:rsidRDefault="004B17AB" w:rsidP="004361DE">
            <w:pPr>
              <w:pStyle w:val="Tabletext"/>
              <w:jc w:val="center"/>
              <w:rPr>
                <w:lang w:val="en-US"/>
              </w:rPr>
            </w:pPr>
            <w:r w:rsidRPr="007B379E">
              <w:rPr>
                <w:lang w:val="en-US"/>
              </w:rPr>
              <w:t>-86</w:t>
            </w:r>
          </w:p>
        </w:tc>
      </w:tr>
      <w:tr w:rsidR="004B17AB" w:rsidRPr="007B379E" w:rsidTr="00F254BA">
        <w:trPr>
          <w:jc w:val="center"/>
        </w:trPr>
        <w:tc>
          <w:tcPr>
            <w:tcW w:w="1411" w:type="dxa"/>
            <w:shd w:val="clear" w:color="auto" w:fill="auto"/>
          </w:tcPr>
          <w:p w:rsidR="004B17AB" w:rsidRPr="007B379E" w:rsidRDefault="004B17AB" w:rsidP="004361DE">
            <w:pPr>
              <w:pStyle w:val="Tabletext"/>
              <w:rPr>
                <w:lang w:val="en-US"/>
              </w:rPr>
            </w:pPr>
            <w:r w:rsidRPr="007B379E">
              <w:rPr>
                <w:lang w:val="en-US"/>
              </w:rPr>
              <w:t>4 800-4 990 &amp;</w:t>
            </w:r>
            <w:r w:rsidRPr="007B379E">
              <w:rPr>
                <w:lang w:val="en-US"/>
              </w:rPr>
              <w:br/>
              <w:t>4 990-5 000</w:t>
            </w:r>
          </w:p>
        </w:tc>
        <w:tc>
          <w:tcPr>
            <w:tcW w:w="834" w:type="dxa"/>
            <w:shd w:val="clear" w:color="auto" w:fill="auto"/>
          </w:tcPr>
          <w:p w:rsidR="004B17AB" w:rsidRPr="007B379E" w:rsidRDefault="004B17AB" w:rsidP="004361DE">
            <w:pPr>
              <w:pStyle w:val="Tabletext"/>
              <w:jc w:val="center"/>
              <w:rPr>
                <w:lang w:val="en-US"/>
              </w:rPr>
            </w:pPr>
            <w:r w:rsidRPr="007B379E">
              <w:rPr>
                <w:lang w:val="en-US"/>
              </w:rPr>
              <w:t>Cont.</w:t>
            </w:r>
          </w:p>
        </w:tc>
        <w:tc>
          <w:tcPr>
            <w:tcW w:w="839" w:type="dxa"/>
            <w:shd w:val="clear" w:color="auto" w:fill="auto"/>
          </w:tcPr>
          <w:p w:rsidR="004B17AB" w:rsidRPr="007B379E" w:rsidRDefault="004B17AB" w:rsidP="004361DE">
            <w:pPr>
              <w:pStyle w:val="Tabletext"/>
              <w:jc w:val="center"/>
              <w:rPr>
                <w:lang w:val="en-US"/>
              </w:rPr>
            </w:pPr>
            <w:r w:rsidRPr="007B379E">
              <w:rPr>
                <w:lang w:val="en-US"/>
              </w:rPr>
              <w:t>190</w:t>
            </w:r>
          </w:p>
        </w:tc>
        <w:tc>
          <w:tcPr>
            <w:tcW w:w="919" w:type="dxa"/>
            <w:shd w:val="clear" w:color="auto" w:fill="auto"/>
          </w:tcPr>
          <w:p w:rsidR="004B17AB" w:rsidRPr="007B379E" w:rsidRDefault="004B17AB" w:rsidP="004361DE">
            <w:pPr>
              <w:pStyle w:val="Tabletext"/>
              <w:jc w:val="center"/>
              <w:rPr>
                <w:lang w:val="en-US"/>
              </w:rPr>
            </w:pPr>
            <w:r w:rsidRPr="007B379E">
              <w:rPr>
                <w:lang w:val="en-US"/>
              </w:rPr>
              <w:t>–213</w:t>
            </w:r>
          </w:p>
        </w:tc>
        <w:tc>
          <w:tcPr>
            <w:tcW w:w="749" w:type="dxa"/>
            <w:shd w:val="clear" w:color="auto" w:fill="auto"/>
          </w:tcPr>
          <w:p w:rsidR="004B17AB" w:rsidRPr="007B379E" w:rsidRDefault="004B17AB" w:rsidP="004361DE">
            <w:pPr>
              <w:pStyle w:val="Tabletext"/>
              <w:jc w:val="center"/>
              <w:rPr>
                <w:lang w:val="en-US"/>
              </w:rPr>
            </w:pPr>
            <w:r w:rsidRPr="007B379E">
              <w:rPr>
                <w:lang w:val="en-US"/>
              </w:rPr>
              <w:t>325</w:t>
            </w:r>
          </w:p>
        </w:tc>
        <w:tc>
          <w:tcPr>
            <w:tcW w:w="893" w:type="dxa"/>
            <w:shd w:val="clear" w:color="auto" w:fill="auto"/>
          </w:tcPr>
          <w:p w:rsidR="004B17AB" w:rsidRPr="007B379E" w:rsidRDefault="004B17AB" w:rsidP="004361DE">
            <w:pPr>
              <w:pStyle w:val="Tabletext"/>
              <w:jc w:val="center"/>
              <w:rPr>
                <w:lang w:val="en-US"/>
              </w:rPr>
            </w:pPr>
            <w:r w:rsidRPr="007B379E">
              <w:rPr>
                <w:lang w:val="en-US"/>
              </w:rPr>
              <w:t>&gt;1000</w:t>
            </w:r>
          </w:p>
        </w:tc>
        <w:tc>
          <w:tcPr>
            <w:tcW w:w="694" w:type="dxa"/>
            <w:shd w:val="clear" w:color="auto" w:fill="auto"/>
          </w:tcPr>
          <w:p w:rsidR="004B17AB" w:rsidRPr="007B379E" w:rsidRDefault="004B17AB" w:rsidP="004361DE">
            <w:pPr>
              <w:pStyle w:val="Tabletext"/>
              <w:jc w:val="center"/>
              <w:rPr>
                <w:lang w:val="en-US"/>
              </w:rPr>
            </w:pPr>
            <w:r w:rsidRPr="007B379E">
              <w:rPr>
                <w:lang w:val="en-US"/>
              </w:rPr>
              <w:t>–70</w:t>
            </w:r>
          </w:p>
        </w:tc>
        <w:tc>
          <w:tcPr>
            <w:tcW w:w="729" w:type="dxa"/>
            <w:shd w:val="clear" w:color="auto" w:fill="auto"/>
          </w:tcPr>
          <w:p w:rsidR="004B17AB" w:rsidRPr="007B379E" w:rsidRDefault="004B17AB" w:rsidP="004361DE">
            <w:pPr>
              <w:pStyle w:val="Tabletext"/>
              <w:jc w:val="center"/>
              <w:rPr>
                <w:lang w:val="en-US"/>
              </w:rPr>
            </w:pPr>
            <w:r w:rsidRPr="007B379E">
              <w:rPr>
                <w:lang w:val="en-US"/>
              </w:rPr>
              <w:t>–118</w:t>
            </w:r>
          </w:p>
        </w:tc>
      </w:tr>
      <w:tr w:rsidR="004B17AB" w:rsidRPr="007B379E" w:rsidTr="004361DE">
        <w:trPr>
          <w:jc w:val="center"/>
        </w:trPr>
        <w:tc>
          <w:tcPr>
            <w:tcW w:w="7068" w:type="dxa"/>
            <w:gridSpan w:val="8"/>
            <w:shd w:val="clear" w:color="auto" w:fill="auto"/>
            <w:vAlign w:val="center"/>
          </w:tcPr>
          <w:p w:rsidR="004B17AB" w:rsidRPr="007B379E" w:rsidRDefault="004B17AB" w:rsidP="004361DE">
            <w:pPr>
              <w:pStyle w:val="Tabletext"/>
              <w:jc w:val="center"/>
              <w:rPr>
                <w:lang w:val="en-US"/>
              </w:rPr>
            </w:pPr>
            <w:r w:rsidRPr="007B379E">
              <w:rPr>
                <w:b/>
                <w:lang w:val="en-US"/>
              </w:rPr>
              <w:t xml:space="preserve">Unwanted emission level –30 </w:t>
            </w:r>
            <w:proofErr w:type="spellStart"/>
            <w:r w:rsidRPr="007B379E">
              <w:rPr>
                <w:b/>
                <w:lang w:val="en-US"/>
              </w:rPr>
              <w:t>dBm</w:t>
            </w:r>
            <w:proofErr w:type="spellEnd"/>
            <w:r w:rsidRPr="007B379E">
              <w:rPr>
                <w:b/>
                <w:lang w:val="en-US"/>
              </w:rPr>
              <w:t>/MHz:</w:t>
            </w:r>
          </w:p>
        </w:tc>
      </w:tr>
      <w:tr w:rsidR="004B17AB" w:rsidRPr="007B379E" w:rsidTr="00F254BA">
        <w:trPr>
          <w:jc w:val="center"/>
        </w:trPr>
        <w:tc>
          <w:tcPr>
            <w:tcW w:w="1411" w:type="dxa"/>
            <w:shd w:val="clear" w:color="auto" w:fill="auto"/>
          </w:tcPr>
          <w:p w:rsidR="004B17AB" w:rsidRPr="007B379E" w:rsidRDefault="004B17AB" w:rsidP="004361DE">
            <w:pPr>
              <w:pStyle w:val="Tabletext"/>
              <w:rPr>
                <w:lang w:val="en-US"/>
              </w:rPr>
            </w:pPr>
            <w:r w:rsidRPr="007B379E">
              <w:rPr>
                <w:lang w:val="en-US"/>
              </w:rPr>
              <w:t>608-614</w:t>
            </w:r>
          </w:p>
        </w:tc>
        <w:tc>
          <w:tcPr>
            <w:tcW w:w="834" w:type="dxa"/>
            <w:shd w:val="clear" w:color="auto" w:fill="auto"/>
          </w:tcPr>
          <w:p w:rsidR="004B17AB" w:rsidRPr="007B379E" w:rsidRDefault="004B17AB" w:rsidP="004361DE">
            <w:pPr>
              <w:pStyle w:val="Tabletext"/>
              <w:jc w:val="center"/>
              <w:rPr>
                <w:lang w:val="en-US"/>
              </w:rPr>
            </w:pPr>
            <w:r w:rsidRPr="007B379E">
              <w:rPr>
                <w:lang w:val="en-US"/>
              </w:rPr>
              <w:t>Cont.</w:t>
            </w:r>
          </w:p>
        </w:tc>
        <w:tc>
          <w:tcPr>
            <w:tcW w:w="839" w:type="dxa"/>
            <w:shd w:val="clear" w:color="auto" w:fill="auto"/>
          </w:tcPr>
          <w:p w:rsidR="004B17AB" w:rsidRPr="007B379E" w:rsidRDefault="004B17AB" w:rsidP="004361DE">
            <w:pPr>
              <w:pStyle w:val="Tabletext"/>
              <w:jc w:val="center"/>
              <w:rPr>
                <w:lang w:val="en-US"/>
              </w:rPr>
            </w:pPr>
            <w:r w:rsidRPr="007B379E">
              <w:rPr>
                <w:lang w:val="en-US"/>
              </w:rPr>
              <w:t>6</w:t>
            </w:r>
          </w:p>
        </w:tc>
        <w:tc>
          <w:tcPr>
            <w:tcW w:w="919" w:type="dxa"/>
            <w:shd w:val="clear" w:color="auto" w:fill="auto"/>
          </w:tcPr>
          <w:p w:rsidR="004B17AB" w:rsidRPr="007B379E" w:rsidRDefault="004B17AB" w:rsidP="004361DE">
            <w:pPr>
              <w:pStyle w:val="Tabletext"/>
              <w:jc w:val="center"/>
              <w:rPr>
                <w:lang w:val="en-US"/>
              </w:rPr>
            </w:pPr>
            <w:r w:rsidRPr="007B379E">
              <w:rPr>
                <w:lang w:val="en-US"/>
              </w:rPr>
              <w:t>–202</w:t>
            </w:r>
          </w:p>
        </w:tc>
        <w:tc>
          <w:tcPr>
            <w:tcW w:w="749" w:type="dxa"/>
            <w:shd w:val="clear" w:color="auto" w:fill="auto"/>
          </w:tcPr>
          <w:p w:rsidR="004B17AB" w:rsidRPr="007B379E" w:rsidRDefault="004B17AB" w:rsidP="004361DE">
            <w:pPr>
              <w:pStyle w:val="Tabletext"/>
              <w:jc w:val="center"/>
              <w:rPr>
                <w:lang w:val="en-US"/>
              </w:rPr>
            </w:pPr>
            <w:r w:rsidRPr="007B379E">
              <w:rPr>
                <w:lang w:val="en-US"/>
              </w:rPr>
              <w:t>17</w:t>
            </w:r>
          </w:p>
        </w:tc>
        <w:tc>
          <w:tcPr>
            <w:tcW w:w="893" w:type="dxa"/>
            <w:shd w:val="clear" w:color="auto" w:fill="auto"/>
          </w:tcPr>
          <w:p w:rsidR="004B17AB" w:rsidRPr="007B379E" w:rsidRDefault="004B17AB" w:rsidP="004361DE">
            <w:pPr>
              <w:pStyle w:val="Tabletext"/>
              <w:jc w:val="center"/>
              <w:rPr>
                <w:lang w:val="en-US"/>
              </w:rPr>
            </w:pPr>
            <w:r w:rsidRPr="007B379E">
              <w:rPr>
                <w:lang w:val="en-US"/>
              </w:rPr>
              <w:t>98</w:t>
            </w:r>
          </w:p>
        </w:tc>
        <w:tc>
          <w:tcPr>
            <w:tcW w:w="694" w:type="dxa"/>
            <w:shd w:val="clear" w:color="auto" w:fill="auto"/>
          </w:tcPr>
          <w:p w:rsidR="004B17AB" w:rsidRPr="007B379E" w:rsidRDefault="004B17AB" w:rsidP="004361DE">
            <w:pPr>
              <w:pStyle w:val="Tabletext"/>
              <w:jc w:val="center"/>
              <w:rPr>
                <w:lang w:val="en-US"/>
              </w:rPr>
            </w:pPr>
            <w:r w:rsidRPr="007B379E">
              <w:rPr>
                <w:lang w:val="en-US"/>
              </w:rPr>
              <w:t>–60</w:t>
            </w:r>
          </w:p>
        </w:tc>
        <w:tc>
          <w:tcPr>
            <w:tcW w:w="729" w:type="dxa"/>
            <w:shd w:val="clear" w:color="auto" w:fill="auto"/>
          </w:tcPr>
          <w:p w:rsidR="004B17AB" w:rsidRPr="007B379E" w:rsidRDefault="004B17AB" w:rsidP="004361DE">
            <w:pPr>
              <w:pStyle w:val="Tabletext"/>
              <w:jc w:val="center"/>
              <w:rPr>
                <w:lang w:val="en-US"/>
              </w:rPr>
            </w:pPr>
            <w:r w:rsidRPr="007B379E">
              <w:rPr>
                <w:lang w:val="en-US"/>
              </w:rPr>
              <w:t>–103</w:t>
            </w:r>
          </w:p>
        </w:tc>
      </w:tr>
      <w:tr w:rsidR="004B17AB" w:rsidRPr="007B379E" w:rsidTr="00F254BA">
        <w:trPr>
          <w:jc w:val="center"/>
        </w:trPr>
        <w:tc>
          <w:tcPr>
            <w:tcW w:w="1411" w:type="dxa"/>
            <w:shd w:val="clear" w:color="auto" w:fill="auto"/>
          </w:tcPr>
          <w:p w:rsidR="004B17AB" w:rsidRPr="007B379E" w:rsidRDefault="004B17AB" w:rsidP="004361DE">
            <w:pPr>
              <w:pStyle w:val="Tabletext"/>
              <w:rPr>
                <w:lang w:val="en-US"/>
              </w:rPr>
            </w:pPr>
            <w:r w:rsidRPr="007B379E">
              <w:rPr>
                <w:lang w:val="en-US"/>
              </w:rPr>
              <w:t>1 400-1 427</w:t>
            </w:r>
            <w:r w:rsidRPr="007B379E">
              <w:rPr>
                <w:vertAlign w:val="superscript"/>
                <w:lang w:val="en-US"/>
              </w:rPr>
              <w:t xml:space="preserve"> </w:t>
            </w:r>
            <w:r w:rsidRPr="007B379E">
              <w:rPr>
                <w:lang w:val="en-US"/>
              </w:rPr>
              <w:t xml:space="preserve"> </w:t>
            </w:r>
          </w:p>
        </w:tc>
        <w:tc>
          <w:tcPr>
            <w:tcW w:w="834" w:type="dxa"/>
            <w:shd w:val="clear" w:color="auto" w:fill="auto"/>
          </w:tcPr>
          <w:p w:rsidR="004B17AB" w:rsidRPr="007B379E" w:rsidRDefault="004B17AB" w:rsidP="004361DE">
            <w:pPr>
              <w:pStyle w:val="Tabletext"/>
              <w:jc w:val="center"/>
              <w:rPr>
                <w:lang w:val="en-US"/>
              </w:rPr>
            </w:pPr>
            <w:r w:rsidRPr="007B379E">
              <w:rPr>
                <w:lang w:val="en-US"/>
              </w:rPr>
              <w:t>Cont.</w:t>
            </w:r>
          </w:p>
          <w:p w:rsidR="004B17AB" w:rsidRPr="007B379E" w:rsidRDefault="004B17AB" w:rsidP="004361DE">
            <w:pPr>
              <w:pStyle w:val="Tabletext"/>
              <w:jc w:val="center"/>
              <w:rPr>
                <w:lang w:val="en-US"/>
              </w:rPr>
            </w:pPr>
            <w:r w:rsidRPr="007B379E">
              <w:rPr>
                <w:lang w:val="en-US"/>
              </w:rPr>
              <w:t>Line</w:t>
            </w:r>
          </w:p>
        </w:tc>
        <w:tc>
          <w:tcPr>
            <w:tcW w:w="839" w:type="dxa"/>
            <w:shd w:val="clear" w:color="auto" w:fill="auto"/>
          </w:tcPr>
          <w:p w:rsidR="004B17AB" w:rsidRPr="007B379E" w:rsidRDefault="004B17AB" w:rsidP="004361DE">
            <w:pPr>
              <w:pStyle w:val="Tabletext"/>
              <w:jc w:val="center"/>
              <w:rPr>
                <w:lang w:val="en-US"/>
              </w:rPr>
            </w:pPr>
            <w:r w:rsidRPr="007B379E">
              <w:rPr>
                <w:lang w:val="en-US"/>
              </w:rPr>
              <w:t>27</w:t>
            </w:r>
          </w:p>
          <w:p w:rsidR="004B17AB" w:rsidRPr="007B379E" w:rsidRDefault="004B17AB" w:rsidP="004361DE">
            <w:pPr>
              <w:pStyle w:val="Tabletext"/>
              <w:jc w:val="center"/>
              <w:rPr>
                <w:lang w:val="en-US"/>
              </w:rPr>
            </w:pPr>
            <w:r w:rsidRPr="007B379E">
              <w:rPr>
                <w:lang w:val="en-US"/>
              </w:rPr>
              <w:t>0.02</w:t>
            </w:r>
          </w:p>
        </w:tc>
        <w:tc>
          <w:tcPr>
            <w:tcW w:w="919" w:type="dxa"/>
            <w:shd w:val="clear" w:color="auto" w:fill="auto"/>
          </w:tcPr>
          <w:p w:rsidR="004B17AB" w:rsidRPr="007B379E" w:rsidRDefault="004B17AB" w:rsidP="004361DE">
            <w:pPr>
              <w:pStyle w:val="Tabletext"/>
              <w:jc w:val="center"/>
              <w:rPr>
                <w:lang w:val="en-US"/>
              </w:rPr>
            </w:pPr>
            <w:r w:rsidRPr="007B379E">
              <w:rPr>
                <w:lang w:val="en-US"/>
              </w:rPr>
              <w:t>–205</w:t>
            </w:r>
          </w:p>
          <w:p w:rsidR="004B17AB" w:rsidRPr="007B379E" w:rsidRDefault="004B17AB" w:rsidP="004361DE">
            <w:pPr>
              <w:pStyle w:val="Tabletext"/>
              <w:jc w:val="center"/>
              <w:rPr>
                <w:lang w:val="en-US"/>
              </w:rPr>
            </w:pPr>
            <w:r w:rsidRPr="007B379E">
              <w:rPr>
                <w:lang w:val="en-US"/>
              </w:rPr>
              <w:t>-220</w:t>
            </w:r>
          </w:p>
        </w:tc>
        <w:tc>
          <w:tcPr>
            <w:tcW w:w="749" w:type="dxa"/>
            <w:shd w:val="clear" w:color="auto" w:fill="auto"/>
          </w:tcPr>
          <w:p w:rsidR="004B17AB" w:rsidRPr="007B379E" w:rsidRDefault="004B17AB" w:rsidP="004361DE">
            <w:pPr>
              <w:pStyle w:val="Tabletext"/>
              <w:jc w:val="center"/>
              <w:rPr>
                <w:lang w:val="en-US"/>
              </w:rPr>
            </w:pPr>
            <w:r w:rsidRPr="007B379E">
              <w:rPr>
                <w:lang w:val="en-US"/>
              </w:rPr>
              <w:t>25</w:t>
            </w:r>
          </w:p>
          <w:p w:rsidR="004B17AB" w:rsidRPr="007B379E" w:rsidRDefault="004B17AB" w:rsidP="004361DE">
            <w:pPr>
              <w:pStyle w:val="Tabletext"/>
              <w:jc w:val="center"/>
              <w:rPr>
                <w:lang w:val="en-US"/>
              </w:rPr>
            </w:pPr>
            <w:r w:rsidRPr="007B379E">
              <w:rPr>
                <w:lang w:val="en-US"/>
              </w:rPr>
              <w:t>9</w:t>
            </w:r>
          </w:p>
        </w:tc>
        <w:tc>
          <w:tcPr>
            <w:tcW w:w="893" w:type="dxa"/>
            <w:shd w:val="clear" w:color="auto" w:fill="auto"/>
          </w:tcPr>
          <w:p w:rsidR="004B17AB" w:rsidRPr="007B379E" w:rsidRDefault="004B17AB" w:rsidP="004361DE">
            <w:pPr>
              <w:pStyle w:val="Tabletext"/>
              <w:jc w:val="center"/>
              <w:rPr>
                <w:vertAlign w:val="superscript"/>
                <w:lang w:val="en-US"/>
              </w:rPr>
            </w:pPr>
            <w:r w:rsidRPr="007B379E">
              <w:rPr>
                <w:lang w:val="en-US"/>
              </w:rPr>
              <w:t>89</w:t>
            </w:r>
          </w:p>
          <w:p w:rsidR="004B17AB" w:rsidRPr="007B379E" w:rsidRDefault="004B17AB" w:rsidP="004361DE">
            <w:pPr>
              <w:pStyle w:val="Tabletext"/>
              <w:rPr>
                <w:lang w:val="en-US"/>
              </w:rPr>
            </w:pPr>
            <w:r w:rsidRPr="007B379E">
              <w:rPr>
                <w:vertAlign w:val="superscript"/>
                <w:lang w:val="en-US"/>
              </w:rPr>
              <w:t xml:space="preserve"> </w:t>
            </w:r>
            <w:r w:rsidRPr="007B379E">
              <w:rPr>
                <w:lang w:val="en-US"/>
              </w:rPr>
              <w:t xml:space="preserve">    75</w:t>
            </w:r>
          </w:p>
        </w:tc>
        <w:tc>
          <w:tcPr>
            <w:tcW w:w="694" w:type="dxa"/>
            <w:shd w:val="clear" w:color="auto" w:fill="auto"/>
          </w:tcPr>
          <w:p w:rsidR="004B17AB" w:rsidRPr="007B379E" w:rsidRDefault="004B17AB" w:rsidP="004361DE">
            <w:pPr>
              <w:pStyle w:val="Tabletext"/>
              <w:jc w:val="center"/>
              <w:rPr>
                <w:lang w:val="en-US"/>
              </w:rPr>
            </w:pPr>
            <w:r w:rsidRPr="007B379E">
              <w:rPr>
                <w:lang w:val="en-US"/>
              </w:rPr>
              <w:t>–61</w:t>
            </w:r>
          </w:p>
          <w:p w:rsidR="004B17AB" w:rsidRPr="007B379E" w:rsidRDefault="004B17AB" w:rsidP="004361DE">
            <w:pPr>
              <w:pStyle w:val="Tabletext"/>
              <w:jc w:val="center"/>
              <w:rPr>
                <w:lang w:val="en-US"/>
              </w:rPr>
            </w:pPr>
            <w:r w:rsidRPr="007B379E">
              <w:rPr>
                <w:lang w:val="en-US"/>
              </w:rPr>
              <w:t>-46</w:t>
            </w:r>
          </w:p>
        </w:tc>
        <w:tc>
          <w:tcPr>
            <w:tcW w:w="729" w:type="dxa"/>
            <w:shd w:val="clear" w:color="auto" w:fill="auto"/>
          </w:tcPr>
          <w:p w:rsidR="004B17AB" w:rsidRPr="007B379E" w:rsidRDefault="004B17AB" w:rsidP="004361DE">
            <w:pPr>
              <w:pStyle w:val="Tabletext"/>
              <w:jc w:val="center"/>
              <w:rPr>
                <w:lang w:val="en-US"/>
              </w:rPr>
            </w:pPr>
            <w:r w:rsidRPr="007B379E">
              <w:rPr>
                <w:lang w:val="en-US"/>
              </w:rPr>
              <w:t>–104</w:t>
            </w:r>
          </w:p>
          <w:p w:rsidR="004B17AB" w:rsidRPr="007B379E" w:rsidRDefault="004B17AB" w:rsidP="004361DE">
            <w:pPr>
              <w:pStyle w:val="Tabletext"/>
              <w:jc w:val="center"/>
              <w:rPr>
                <w:lang w:val="en-US"/>
              </w:rPr>
            </w:pPr>
            <w:r w:rsidRPr="007B379E">
              <w:rPr>
                <w:lang w:val="en-US"/>
              </w:rPr>
              <w:t>-89</w:t>
            </w:r>
          </w:p>
        </w:tc>
      </w:tr>
      <w:tr w:rsidR="004B17AB" w:rsidRPr="007B379E" w:rsidTr="00F254BA">
        <w:trPr>
          <w:jc w:val="center"/>
        </w:trPr>
        <w:tc>
          <w:tcPr>
            <w:tcW w:w="1411" w:type="dxa"/>
            <w:shd w:val="clear" w:color="auto" w:fill="auto"/>
          </w:tcPr>
          <w:p w:rsidR="004B17AB" w:rsidRPr="007B379E" w:rsidRDefault="004B17AB" w:rsidP="004361DE">
            <w:pPr>
              <w:pStyle w:val="Tabletext"/>
              <w:rPr>
                <w:lang w:val="en-US"/>
              </w:rPr>
            </w:pPr>
            <w:r w:rsidRPr="007B379E">
              <w:rPr>
                <w:lang w:val="en-US"/>
              </w:rPr>
              <w:t>1 610.6-1 613.8</w:t>
            </w:r>
          </w:p>
        </w:tc>
        <w:tc>
          <w:tcPr>
            <w:tcW w:w="834" w:type="dxa"/>
            <w:shd w:val="clear" w:color="auto" w:fill="auto"/>
          </w:tcPr>
          <w:p w:rsidR="004B17AB" w:rsidRPr="007B379E" w:rsidRDefault="004B17AB" w:rsidP="004361DE">
            <w:pPr>
              <w:pStyle w:val="Tabletext"/>
              <w:jc w:val="center"/>
              <w:rPr>
                <w:lang w:val="en-US"/>
              </w:rPr>
            </w:pPr>
            <w:proofErr w:type="spellStart"/>
            <w:r w:rsidRPr="007B379E">
              <w:rPr>
                <w:lang w:val="en-US"/>
              </w:rPr>
              <w:t>Spectr</w:t>
            </w:r>
            <w:proofErr w:type="spellEnd"/>
            <w:r w:rsidRPr="007B379E">
              <w:rPr>
                <w:lang w:val="en-US"/>
              </w:rPr>
              <w:t>.</w:t>
            </w:r>
          </w:p>
        </w:tc>
        <w:tc>
          <w:tcPr>
            <w:tcW w:w="839" w:type="dxa"/>
            <w:shd w:val="clear" w:color="auto" w:fill="auto"/>
          </w:tcPr>
          <w:p w:rsidR="004B17AB" w:rsidRPr="007B379E" w:rsidRDefault="004B17AB" w:rsidP="004361DE">
            <w:pPr>
              <w:pStyle w:val="Tabletext"/>
              <w:jc w:val="center"/>
              <w:rPr>
                <w:lang w:val="en-US"/>
              </w:rPr>
            </w:pPr>
            <w:r w:rsidRPr="007B379E">
              <w:rPr>
                <w:lang w:val="en-US"/>
              </w:rPr>
              <w:t>0.02</w:t>
            </w:r>
          </w:p>
        </w:tc>
        <w:tc>
          <w:tcPr>
            <w:tcW w:w="919" w:type="dxa"/>
            <w:shd w:val="clear" w:color="auto" w:fill="auto"/>
          </w:tcPr>
          <w:p w:rsidR="004B17AB" w:rsidRPr="007B379E" w:rsidRDefault="004B17AB" w:rsidP="004361DE">
            <w:pPr>
              <w:pStyle w:val="Tabletext"/>
              <w:jc w:val="center"/>
              <w:rPr>
                <w:lang w:val="en-US"/>
              </w:rPr>
            </w:pPr>
            <w:r w:rsidRPr="007B379E">
              <w:rPr>
                <w:lang w:val="en-US"/>
              </w:rPr>
              <w:t>–220</w:t>
            </w:r>
          </w:p>
        </w:tc>
        <w:tc>
          <w:tcPr>
            <w:tcW w:w="749" w:type="dxa"/>
            <w:shd w:val="clear" w:color="auto" w:fill="auto"/>
          </w:tcPr>
          <w:p w:rsidR="004B17AB" w:rsidRPr="007B379E" w:rsidRDefault="004B17AB" w:rsidP="004361DE">
            <w:pPr>
              <w:pStyle w:val="Tabletext"/>
              <w:jc w:val="center"/>
              <w:rPr>
                <w:lang w:val="en-US"/>
              </w:rPr>
            </w:pPr>
            <w:r w:rsidRPr="007B379E">
              <w:rPr>
                <w:lang w:val="en-US"/>
              </w:rPr>
              <w:t>3</w:t>
            </w:r>
          </w:p>
        </w:tc>
        <w:tc>
          <w:tcPr>
            <w:tcW w:w="893" w:type="dxa"/>
            <w:shd w:val="clear" w:color="auto" w:fill="auto"/>
          </w:tcPr>
          <w:p w:rsidR="004B17AB" w:rsidRPr="007B379E" w:rsidRDefault="004B17AB" w:rsidP="004361DE">
            <w:pPr>
              <w:pStyle w:val="Tabletext"/>
              <w:jc w:val="center"/>
              <w:rPr>
                <w:lang w:val="en-US"/>
              </w:rPr>
            </w:pPr>
            <w:r w:rsidRPr="007B379E">
              <w:rPr>
                <w:lang w:val="en-US"/>
              </w:rPr>
              <w:t>86</w:t>
            </w:r>
          </w:p>
        </w:tc>
        <w:tc>
          <w:tcPr>
            <w:tcW w:w="694" w:type="dxa"/>
            <w:shd w:val="clear" w:color="auto" w:fill="auto"/>
          </w:tcPr>
          <w:p w:rsidR="004B17AB" w:rsidRPr="007B379E" w:rsidRDefault="004B17AB" w:rsidP="004361DE">
            <w:pPr>
              <w:pStyle w:val="Tabletext"/>
              <w:jc w:val="center"/>
              <w:rPr>
                <w:lang w:val="en-US"/>
              </w:rPr>
            </w:pPr>
            <w:r w:rsidRPr="007B379E">
              <w:rPr>
                <w:lang w:val="en-US"/>
              </w:rPr>
              <w:t>–42</w:t>
            </w:r>
          </w:p>
        </w:tc>
        <w:tc>
          <w:tcPr>
            <w:tcW w:w="729" w:type="dxa"/>
            <w:shd w:val="clear" w:color="auto" w:fill="auto"/>
          </w:tcPr>
          <w:p w:rsidR="004B17AB" w:rsidRPr="007B379E" w:rsidRDefault="004B17AB" w:rsidP="004361DE">
            <w:pPr>
              <w:pStyle w:val="Tabletext"/>
              <w:jc w:val="center"/>
              <w:rPr>
                <w:lang w:val="en-US"/>
              </w:rPr>
            </w:pPr>
            <w:r w:rsidRPr="007B379E">
              <w:rPr>
                <w:lang w:val="en-US"/>
              </w:rPr>
              <w:t>–95</w:t>
            </w:r>
          </w:p>
        </w:tc>
      </w:tr>
      <w:tr w:rsidR="004B17AB" w:rsidRPr="007B379E" w:rsidTr="00F254BA">
        <w:trPr>
          <w:jc w:val="center"/>
        </w:trPr>
        <w:tc>
          <w:tcPr>
            <w:tcW w:w="1411" w:type="dxa"/>
            <w:shd w:val="clear" w:color="auto" w:fill="auto"/>
          </w:tcPr>
          <w:p w:rsidR="004B17AB" w:rsidRPr="007B379E" w:rsidRDefault="004B17AB" w:rsidP="004361DE">
            <w:pPr>
              <w:pStyle w:val="Tabletext"/>
              <w:rPr>
                <w:lang w:val="en-US"/>
              </w:rPr>
            </w:pPr>
            <w:r w:rsidRPr="007B379E">
              <w:rPr>
                <w:lang w:val="en-US"/>
              </w:rPr>
              <w:t xml:space="preserve">2 690-2 700 </w:t>
            </w:r>
          </w:p>
        </w:tc>
        <w:tc>
          <w:tcPr>
            <w:tcW w:w="834" w:type="dxa"/>
            <w:shd w:val="clear" w:color="auto" w:fill="auto"/>
          </w:tcPr>
          <w:p w:rsidR="004B17AB" w:rsidRPr="007B379E" w:rsidRDefault="004B17AB" w:rsidP="004361DE">
            <w:pPr>
              <w:pStyle w:val="Tabletext"/>
              <w:jc w:val="center"/>
              <w:rPr>
                <w:lang w:val="en-US"/>
              </w:rPr>
            </w:pPr>
            <w:r w:rsidRPr="007B379E">
              <w:rPr>
                <w:lang w:val="en-US"/>
              </w:rPr>
              <w:t>Cont.</w:t>
            </w:r>
          </w:p>
        </w:tc>
        <w:tc>
          <w:tcPr>
            <w:tcW w:w="839" w:type="dxa"/>
            <w:shd w:val="clear" w:color="auto" w:fill="auto"/>
          </w:tcPr>
          <w:p w:rsidR="004B17AB" w:rsidRPr="007B379E" w:rsidRDefault="004B17AB" w:rsidP="004361DE">
            <w:pPr>
              <w:pStyle w:val="Tabletext"/>
              <w:jc w:val="center"/>
              <w:rPr>
                <w:lang w:val="en-US"/>
              </w:rPr>
            </w:pPr>
            <w:r w:rsidRPr="007B379E">
              <w:rPr>
                <w:lang w:val="en-US"/>
              </w:rPr>
              <w:t>10</w:t>
            </w:r>
          </w:p>
        </w:tc>
        <w:tc>
          <w:tcPr>
            <w:tcW w:w="919" w:type="dxa"/>
            <w:shd w:val="clear" w:color="auto" w:fill="auto"/>
          </w:tcPr>
          <w:p w:rsidR="004B17AB" w:rsidRPr="007B379E" w:rsidRDefault="004B17AB" w:rsidP="004361DE">
            <w:pPr>
              <w:pStyle w:val="Tabletext"/>
              <w:jc w:val="center"/>
              <w:rPr>
                <w:lang w:val="en-US"/>
              </w:rPr>
            </w:pPr>
            <w:r w:rsidRPr="007B379E">
              <w:rPr>
                <w:lang w:val="en-US"/>
              </w:rPr>
              <w:t>–207</w:t>
            </w:r>
          </w:p>
        </w:tc>
        <w:tc>
          <w:tcPr>
            <w:tcW w:w="749" w:type="dxa"/>
            <w:shd w:val="clear" w:color="auto" w:fill="auto"/>
          </w:tcPr>
          <w:p w:rsidR="004B17AB" w:rsidRPr="007B379E" w:rsidRDefault="004B17AB" w:rsidP="004361DE">
            <w:pPr>
              <w:pStyle w:val="Tabletext"/>
              <w:jc w:val="center"/>
              <w:rPr>
                <w:lang w:val="en-US"/>
              </w:rPr>
            </w:pPr>
            <w:r w:rsidRPr="007B379E">
              <w:rPr>
                <w:lang w:val="en-US"/>
              </w:rPr>
              <w:t>21</w:t>
            </w:r>
          </w:p>
        </w:tc>
        <w:tc>
          <w:tcPr>
            <w:tcW w:w="893" w:type="dxa"/>
            <w:shd w:val="clear" w:color="auto" w:fill="auto"/>
          </w:tcPr>
          <w:p w:rsidR="004B17AB" w:rsidRPr="007B379E" w:rsidRDefault="004B17AB" w:rsidP="004361DE">
            <w:pPr>
              <w:pStyle w:val="Tabletext"/>
              <w:jc w:val="center"/>
              <w:rPr>
                <w:lang w:val="en-US"/>
              </w:rPr>
            </w:pPr>
            <w:r w:rsidRPr="007B379E">
              <w:rPr>
                <w:lang w:val="en-US"/>
              </w:rPr>
              <w:t>76</w:t>
            </w:r>
          </w:p>
        </w:tc>
        <w:tc>
          <w:tcPr>
            <w:tcW w:w="694" w:type="dxa"/>
            <w:shd w:val="clear" w:color="auto" w:fill="auto"/>
          </w:tcPr>
          <w:p w:rsidR="004B17AB" w:rsidRPr="007B379E" w:rsidRDefault="004B17AB" w:rsidP="004361DE">
            <w:pPr>
              <w:pStyle w:val="Tabletext"/>
              <w:jc w:val="center"/>
              <w:rPr>
                <w:lang w:val="en-US"/>
              </w:rPr>
            </w:pPr>
            <w:r w:rsidRPr="007B379E">
              <w:rPr>
                <w:lang w:val="en-US"/>
              </w:rPr>
              <w:t>–54</w:t>
            </w:r>
          </w:p>
        </w:tc>
        <w:tc>
          <w:tcPr>
            <w:tcW w:w="729" w:type="dxa"/>
            <w:shd w:val="clear" w:color="auto" w:fill="auto"/>
          </w:tcPr>
          <w:p w:rsidR="004B17AB" w:rsidRPr="007B379E" w:rsidRDefault="004B17AB" w:rsidP="004361DE">
            <w:pPr>
              <w:pStyle w:val="Tabletext"/>
              <w:jc w:val="center"/>
              <w:rPr>
                <w:lang w:val="en-US"/>
              </w:rPr>
            </w:pPr>
            <w:r w:rsidRPr="007B379E">
              <w:rPr>
                <w:lang w:val="en-US"/>
              </w:rPr>
              <w:t>–97</w:t>
            </w:r>
          </w:p>
        </w:tc>
      </w:tr>
      <w:tr w:rsidR="004B17AB" w:rsidRPr="007B379E" w:rsidTr="00F254BA">
        <w:trPr>
          <w:jc w:val="center"/>
        </w:trPr>
        <w:tc>
          <w:tcPr>
            <w:tcW w:w="1411" w:type="dxa"/>
            <w:shd w:val="clear" w:color="auto" w:fill="auto"/>
          </w:tcPr>
          <w:p w:rsidR="004B17AB" w:rsidRPr="007B379E" w:rsidRDefault="004B17AB" w:rsidP="004361DE">
            <w:pPr>
              <w:pStyle w:val="Tabletext"/>
              <w:rPr>
                <w:lang w:val="en-US"/>
              </w:rPr>
            </w:pPr>
            <w:r w:rsidRPr="007B379E">
              <w:rPr>
                <w:lang w:val="en-US"/>
              </w:rPr>
              <w:t xml:space="preserve">4 800-4 990 </w:t>
            </w:r>
          </w:p>
        </w:tc>
        <w:tc>
          <w:tcPr>
            <w:tcW w:w="834" w:type="dxa"/>
            <w:shd w:val="clear" w:color="auto" w:fill="auto"/>
          </w:tcPr>
          <w:p w:rsidR="004B17AB" w:rsidRPr="007B379E" w:rsidRDefault="004B17AB" w:rsidP="004361DE">
            <w:pPr>
              <w:pStyle w:val="Tabletext"/>
              <w:jc w:val="center"/>
              <w:rPr>
                <w:lang w:val="en-US"/>
              </w:rPr>
            </w:pPr>
            <w:r w:rsidRPr="007B379E">
              <w:rPr>
                <w:lang w:val="en-US"/>
              </w:rPr>
              <w:t>Cont.</w:t>
            </w:r>
          </w:p>
        </w:tc>
        <w:tc>
          <w:tcPr>
            <w:tcW w:w="839" w:type="dxa"/>
            <w:shd w:val="clear" w:color="auto" w:fill="auto"/>
          </w:tcPr>
          <w:p w:rsidR="004B17AB" w:rsidRPr="007B379E" w:rsidRDefault="004B17AB" w:rsidP="004361DE">
            <w:pPr>
              <w:pStyle w:val="Tabletext"/>
              <w:jc w:val="center"/>
              <w:rPr>
                <w:lang w:val="en-US"/>
              </w:rPr>
            </w:pPr>
            <w:r w:rsidRPr="007B379E">
              <w:rPr>
                <w:lang w:val="en-US"/>
              </w:rPr>
              <w:t>190</w:t>
            </w:r>
          </w:p>
        </w:tc>
        <w:tc>
          <w:tcPr>
            <w:tcW w:w="919" w:type="dxa"/>
            <w:shd w:val="clear" w:color="auto" w:fill="auto"/>
          </w:tcPr>
          <w:p w:rsidR="004B17AB" w:rsidRPr="007B379E" w:rsidRDefault="004B17AB" w:rsidP="004361DE">
            <w:pPr>
              <w:pStyle w:val="Tabletext"/>
              <w:jc w:val="center"/>
              <w:rPr>
                <w:lang w:val="en-US"/>
              </w:rPr>
            </w:pPr>
            <w:r w:rsidRPr="007B379E">
              <w:rPr>
                <w:lang w:val="en-US"/>
              </w:rPr>
              <w:t>–213</w:t>
            </w:r>
          </w:p>
        </w:tc>
        <w:tc>
          <w:tcPr>
            <w:tcW w:w="749" w:type="dxa"/>
            <w:shd w:val="clear" w:color="auto" w:fill="auto"/>
          </w:tcPr>
          <w:p w:rsidR="004B17AB" w:rsidRPr="007B379E" w:rsidRDefault="004B17AB" w:rsidP="004361DE">
            <w:pPr>
              <w:pStyle w:val="Tabletext"/>
              <w:jc w:val="center"/>
              <w:rPr>
                <w:lang w:val="en-US"/>
              </w:rPr>
            </w:pPr>
            <w:r w:rsidRPr="007B379E">
              <w:rPr>
                <w:lang w:val="en-US"/>
              </w:rPr>
              <w:t>43</w:t>
            </w:r>
          </w:p>
        </w:tc>
        <w:tc>
          <w:tcPr>
            <w:tcW w:w="893" w:type="dxa"/>
            <w:shd w:val="clear" w:color="auto" w:fill="auto"/>
          </w:tcPr>
          <w:p w:rsidR="004B17AB" w:rsidRPr="007B379E" w:rsidRDefault="004B17AB" w:rsidP="004361DE">
            <w:pPr>
              <w:pStyle w:val="Tabletext"/>
              <w:jc w:val="center"/>
              <w:rPr>
                <w:lang w:val="en-US"/>
              </w:rPr>
            </w:pPr>
            <w:r w:rsidRPr="007B379E">
              <w:rPr>
                <w:lang w:val="en-US"/>
              </w:rPr>
              <w:t>341</w:t>
            </w:r>
          </w:p>
        </w:tc>
        <w:tc>
          <w:tcPr>
            <w:tcW w:w="694" w:type="dxa"/>
            <w:shd w:val="clear" w:color="auto" w:fill="auto"/>
          </w:tcPr>
          <w:p w:rsidR="004B17AB" w:rsidRPr="007B379E" w:rsidRDefault="004B17AB" w:rsidP="004361DE">
            <w:pPr>
              <w:pStyle w:val="Tabletext"/>
              <w:jc w:val="center"/>
              <w:rPr>
                <w:lang w:val="en-US"/>
              </w:rPr>
            </w:pPr>
            <w:r w:rsidRPr="007B379E">
              <w:rPr>
                <w:lang w:val="en-US"/>
              </w:rPr>
              <w:t>–70</w:t>
            </w:r>
          </w:p>
        </w:tc>
        <w:tc>
          <w:tcPr>
            <w:tcW w:w="729" w:type="dxa"/>
            <w:shd w:val="clear" w:color="auto" w:fill="auto"/>
          </w:tcPr>
          <w:p w:rsidR="004B17AB" w:rsidRPr="007B379E" w:rsidRDefault="004B17AB" w:rsidP="004361DE">
            <w:pPr>
              <w:pStyle w:val="Tabletext"/>
              <w:jc w:val="center"/>
              <w:rPr>
                <w:lang w:val="en-US"/>
              </w:rPr>
            </w:pPr>
            <w:r w:rsidRPr="007B379E">
              <w:rPr>
                <w:lang w:val="en-US"/>
              </w:rPr>
              <w:t>–118</w:t>
            </w:r>
          </w:p>
        </w:tc>
      </w:tr>
      <w:tr w:rsidR="004B17AB" w:rsidRPr="007B379E" w:rsidTr="00F254BA">
        <w:trPr>
          <w:jc w:val="center"/>
        </w:trPr>
        <w:tc>
          <w:tcPr>
            <w:tcW w:w="1411" w:type="dxa"/>
            <w:shd w:val="clear" w:color="auto" w:fill="auto"/>
          </w:tcPr>
          <w:p w:rsidR="004B17AB" w:rsidRPr="007B379E" w:rsidRDefault="004B17AB" w:rsidP="004361DE">
            <w:pPr>
              <w:pStyle w:val="Tabletext"/>
              <w:rPr>
                <w:lang w:val="en-US"/>
              </w:rPr>
            </w:pPr>
            <w:r w:rsidRPr="007B379E">
              <w:rPr>
                <w:lang w:val="en-US"/>
              </w:rPr>
              <w:t xml:space="preserve">4 990-5 000 </w:t>
            </w:r>
          </w:p>
        </w:tc>
        <w:tc>
          <w:tcPr>
            <w:tcW w:w="834" w:type="dxa"/>
            <w:shd w:val="clear" w:color="auto" w:fill="auto"/>
          </w:tcPr>
          <w:p w:rsidR="004B17AB" w:rsidRPr="007B379E" w:rsidRDefault="004B17AB" w:rsidP="004361DE">
            <w:pPr>
              <w:pStyle w:val="Tabletext"/>
              <w:jc w:val="center"/>
              <w:rPr>
                <w:lang w:val="en-US"/>
              </w:rPr>
            </w:pPr>
            <w:r w:rsidRPr="007B379E">
              <w:rPr>
                <w:lang w:val="en-US"/>
              </w:rPr>
              <w:t>Cont.</w:t>
            </w:r>
          </w:p>
        </w:tc>
        <w:tc>
          <w:tcPr>
            <w:tcW w:w="839" w:type="dxa"/>
            <w:shd w:val="clear" w:color="auto" w:fill="auto"/>
          </w:tcPr>
          <w:p w:rsidR="004B17AB" w:rsidRPr="007B379E" w:rsidRDefault="004B17AB" w:rsidP="004361DE">
            <w:pPr>
              <w:pStyle w:val="Tabletext"/>
              <w:jc w:val="center"/>
              <w:rPr>
                <w:lang w:val="en-US"/>
              </w:rPr>
            </w:pPr>
            <w:r w:rsidRPr="007B379E">
              <w:rPr>
                <w:lang w:val="en-US"/>
              </w:rPr>
              <w:t>10</w:t>
            </w:r>
          </w:p>
        </w:tc>
        <w:tc>
          <w:tcPr>
            <w:tcW w:w="919" w:type="dxa"/>
            <w:shd w:val="clear" w:color="auto" w:fill="auto"/>
          </w:tcPr>
          <w:p w:rsidR="004B17AB" w:rsidRPr="007B379E" w:rsidRDefault="004B17AB" w:rsidP="004361DE">
            <w:pPr>
              <w:pStyle w:val="Tabletext"/>
              <w:jc w:val="center"/>
              <w:rPr>
                <w:lang w:val="en-US"/>
              </w:rPr>
            </w:pPr>
            <w:r w:rsidRPr="007B379E">
              <w:rPr>
                <w:lang w:val="en-US"/>
              </w:rPr>
              <w:t>–207</w:t>
            </w:r>
          </w:p>
        </w:tc>
        <w:tc>
          <w:tcPr>
            <w:tcW w:w="749" w:type="dxa"/>
            <w:shd w:val="clear" w:color="auto" w:fill="auto"/>
          </w:tcPr>
          <w:p w:rsidR="004B17AB" w:rsidRPr="007B379E" w:rsidRDefault="004B17AB" w:rsidP="004361DE">
            <w:pPr>
              <w:pStyle w:val="Tabletext"/>
              <w:jc w:val="center"/>
              <w:rPr>
                <w:lang w:val="en-US"/>
              </w:rPr>
            </w:pPr>
            <w:r w:rsidRPr="007B379E">
              <w:rPr>
                <w:lang w:val="en-US"/>
              </w:rPr>
              <w:t>20</w:t>
            </w:r>
          </w:p>
        </w:tc>
        <w:tc>
          <w:tcPr>
            <w:tcW w:w="893" w:type="dxa"/>
            <w:shd w:val="clear" w:color="auto" w:fill="auto"/>
          </w:tcPr>
          <w:p w:rsidR="004B17AB" w:rsidRPr="007B379E" w:rsidRDefault="004B17AB" w:rsidP="004361DE">
            <w:pPr>
              <w:pStyle w:val="Tabletext"/>
              <w:jc w:val="center"/>
              <w:rPr>
                <w:lang w:val="en-US"/>
              </w:rPr>
            </w:pPr>
            <w:r w:rsidRPr="007B379E">
              <w:rPr>
                <w:lang w:val="en-US"/>
              </w:rPr>
              <w:t>68</w:t>
            </w:r>
          </w:p>
        </w:tc>
        <w:tc>
          <w:tcPr>
            <w:tcW w:w="694" w:type="dxa"/>
            <w:shd w:val="clear" w:color="auto" w:fill="auto"/>
          </w:tcPr>
          <w:p w:rsidR="004B17AB" w:rsidRPr="007B379E" w:rsidRDefault="004B17AB" w:rsidP="004361DE">
            <w:pPr>
              <w:pStyle w:val="Tabletext"/>
              <w:jc w:val="center"/>
              <w:rPr>
                <w:lang w:val="en-US"/>
              </w:rPr>
            </w:pPr>
            <w:r w:rsidRPr="007B379E">
              <w:rPr>
                <w:lang w:val="en-US"/>
              </w:rPr>
              <w:t>–49</w:t>
            </w:r>
          </w:p>
        </w:tc>
        <w:tc>
          <w:tcPr>
            <w:tcW w:w="729" w:type="dxa"/>
            <w:shd w:val="clear" w:color="auto" w:fill="auto"/>
          </w:tcPr>
          <w:p w:rsidR="004B17AB" w:rsidRPr="007B379E" w:rsidRDefault="004B17AB" w:rsidP="004361DE">
            <w:pPr>
              <w:pStyle w:val="Tabletext"/>
              <w:jc w:val="center"/>
              <w:rPr>
                <w:lang w:val="en-US"/>
              </w:rPr>
            </w:pPr>
            <w:r w:rsidRPr="007B379E">
              <w:rPr>
                <w:lang w:val="en-US"/>
              </w:rPr>
              <w:t>–92</w:t>
            </w:r>
          </w:p>
        </w:tc>
      </w:tr>
      <w:tr w:rsidR="004B17AB" w:rsidRPr="007B379E" w:rsidTr="004361DE">
        <w:trPr>
          <w:jc w:val="center"/>
        </w:trPr>
        <w:tc>
          <w:tcPr>
            <w:tcW w:w="7068" w:type="dxa"/>
            <w:gridSpan w:val="8"/>
            <w:shd w:val="clear" w:color="auto" w:fill="auto"/>
            <w:vAlign w:val="center"/>
          </w:tcPr>
          <w:p w:rsidR="004B17AB" w:rsidRPr="007B379E" w:rsidRDefault="004B17AB" w:rsidP="004361DE">
            <w:pPr>
              <w:pStyle w:val="Tabletext"/>
              <w:jc w:val="center"/>
              <w:rPr>
                <w:lang w:val="en-US"/>
              </w:rPr>
            </w:pPr>
            <w:r w:rsidRPr="007B379E">
              <w:rPr>
                <w:b/>
                <w:lang w:val="en-US"/>
              </w:rPr>
              <w:t xml:space="preserve">Unwanted emission level –50 </w:t>
            </w:r>
            <w:proofErr w:type="spellStart"/>
            <w:r w:rsidRPr="007B379E">
              <w:rPr>
                <w:b/>
                <w:lang w:val="en-US"/>
              </w:rPr>
              <w:t>dBm</w:t>
            </w:r>
            <w:proofErr w:type="spellEnd"/>
            <w:r w:rsidRPr="007B379E">
              <w:rPr>
                <w:b/>
                <w:lang w:val="en-US"/>
              </w:rPr>
              <w:t>/MHz:</w:t>
            </w:r>
          </w:p>
        </w:tc>
      </w:tr>
      <w:tr w:rsidR="004B17AB" w:rsidRPr="007B379E" w:rsidTr="00F254BA">
        <w:trPr>
          <w:jc w:val="center"/>
        </w:trPr>
        <w:tc>
          <w:tcPr>
            <w:tcW w:w="1411" w:type="dxa"/>
            <w:shd w:val="clear" w:color="auto" w:fill="auto"/>
          </w:tcPr>
          <w:p w:rsidR="004B17AB" w:rsidRPr="007B379E" w:rsidRDefault="004B17AB" w:rsidP="004361DE">
            <w:pPr>
              <w:pStyle w:val="Tabletext"/>
              <w:rPr>
                <w:lang w:val="en-US"/>
              </w:rPr>
            </w:pPr>
            <w:r w:rsidRPr="007B379E">
              <w:rPr>
                <w:lang w:val="en-US"/>
              </w:rPr>
              <w:t>608-614</w:t>
            </w:r>
          </w:p>
        </w:tc>
        <w:tc>
          <w:tcPr>
            <w:tcW w:w="834" w:type="dxa"/>
            <w:shd w:val="clear" w:color="auto" w:fill="auto"/>
          </w:tcPr>
          <w:p w:rsidR="004B17AB" w:rsidRPr="007B379E" w:rsidRDefault="004B17AB" w:rsidP="004361DE">
            <w:pPr>
              <w:pStyle w:val="Tabletext"/>
              <w:jc w:val="center"/>
              <w:rPr>
                <w:lang w:val="en-US"/>
              </w:rPr>
            </w:pPr>
            <w:r w:rsidRPr="007B379E">
              <w:rPr>
                <w:lang w:val="en-US"/>
              </w:rPr>
              <w:t>Cont.</w:t>
            </w:r>
          </w:p>
        </w:tc>
        <w:tc>
          <w:tcPr>
            <w:tcW w:w="839" w:type="dxa"/>
            <w:shd w:val="clear" w:color="auto" w:fill="auto"/>
          </w:tcPr>
          <w:p w:rsidR="004B17AB" w:rsidRPr="007B379E" w:rsidRDefault="004B17AB" w:rsidP="004361DE">
            <w:pPr>
              <w:pStyle w:val="Tabletext"/>
              <w:jc w:val="center"/>
              <w:rPr>
                <w:lang w:val="en-US"/>
              </w:rPr>
            </w:pPr>
            <w:r w:rsidRPr="007B379E">
              <w:rPr>
                <w:lang w:val="en-US"/>
              </w:rPr>
              <w:t>6</w:t>
            </w:r>
          </w:p>
        </w:tc>
        <w:tc>
          <w:tcPr>
            <w:tcW w:w="919" w:type="dxa"/>
            <w:shd w:val="clear" w:color="auto" w:fill="auto"/>
          </w:tcPr>
          <w:p w:rsidR="004B17AB" w:rsidRPr="007B379E" w:rsidRDefault="004B17AB" w:rsidP="004361DE">
            <w:pPr>
              <w:pStyle w:val="Tabletext"/>
              <w:jc w:val="center"/>
              <w:rPr>
                <w:lang w:val="en-US"/>
              </w:rPr>
            </w:pPr>
            <w:r w:rsidRPr="007B379E">
              <w:rPr>
                <w:lang w:val="en-US"/>
              </w:rPr>
              <w:t>–202</w:t>
            </w:r>
          </w:p>
        </w:tc>
        <w:tc>
          <w:tcPr>
            <w:tcW w:w="749" w:type="dxa"/>
            <w:shd w:val="clear" w:color="auto" w:fill="auto"/>
          </w:tcPr>
          <w:p w:rsidR="004B17AB" w:rsidRPr="007B379E" w:rsidRDefault="004B17AB" w:rsidP="004361DE">
            <w:pPr>
              <w:pStyle w:val="Tabletext"/>
              <w:jc w:val="center"/>
              <w:rPr>
                <w:lang w:val="en-US"/>
              </w:rPr>
            </w:pPr>
            <w:r w:rsidRPr="007B379E">
              <w:rPr>
                <w:lang w:val="en-US"/>
              </w:rPr>
              <w:t>1</w:t>
            </w:r>
          </w:p>
        </w:tc>
        <w:tc>
          <w:tcPr>
            <w:tcW w:w="893" w:type="dxa"/>
            <w:shd w:val="clear" w:color="auto" w:fill="auto"/>
          </w:tcPr>
          <w:p w:rsidR="004B17AB" w:rsidRPr="007B379E" w:rsidRDefault="004B17AB" w:rsidP="004361DE">
            <w:pPr>
              <w:pStyle w:val="Tabletext"/>
              <w:jc w:val="center"/>
              <w:rPr>
                <w:lang w:val="en-US"/>
              </w:rPr>
            </w:pPr>
            <w:r w:rsidRPr="007B379E">
              <w:rPr>
                <w:lang w:val="en-US"/>
              </w:rPr>
              <w:t>73</w:t>
            </w:r>
          </w:p>
        </w:tc>
        <w:tc>
          <w:tcPr>
            <w:tcW w:w="694" w:type="dxa"/>
            <w:shd w:val="clear" w:color="auto" w:fill="auto"/>
          </w:tcPr>
          <w:p w:rsidR="004B17AB" w:rsidRPr="007B379E" w:rsidRDefault="004B17AB" w:rsidP="004361DE">
            <w:pPr>
              <w:pStyle w:val="Tabletext"/>
              <w:jc w:val="center"/>
              <w:rPr>
                <w:lang w:val="en-US"/>
              </w:rPr>
            </w:pPr>
            <w:r w:rsidRPr="007B379E">
              <w:rPr>
                <w:lang w:val="en-US"/>
              </w:rPr>
              <w:t>–60</w:t>
            </w:r>
          </w:p>
        </w:tc>
        <w:tc>
          <w:tcPr>
            <w:tcW w:w="729" w:type="dxa"/>
            <w:shd w:val="clear" w:color="auto" w:fill="auto"/>
          </w:tcPr>
          <w:p w:rsidR="004B17AB" w:rsidRPr="007B379E" w:rsidRDefault="004B17AB" w:rsidP="004361DE">
            <w:pPr>
              <w:pStyle w:val="Tabletext"/>
              <w:jc w:val="center"/>
              <w:rPr>
                <w:lang w:val="en-US"/>
              </w:rPr>
            </w:pPr>
            <w:r w:rsidRPr="007B379E">
              <w:rPr>
                <w:lang w:val="en-US"/>
              </w:rPr>
              <w:t>–103</w:t>
            </w:r>
          </w:p>
        </w:tc>
      </w:tr>
      <w:tr w:rsidR="004B17AB" w:rsidRPr="007B379E" w:rsidTr="00F254BA">
        <w:trPr>
          <w:trHeight w:val="529"/>
          <w:jc w:val="center"/>
        </w:trPr>
        <w:tc>
          <w:tcPr>
            <w:tcW w:w="1411" w:type="dxa"/>
            <w:shd w:val="clear" w:color="auto" w:fill="auto"/>
          </w:tcPr>
          <w:p w:rsidR="004B17AB" w:rsidRPr="007B379E" w:rsidRDefault="004B17AB" w:rsidP="004361DE">
            <w:pPr>
              <w:pStyle w:val="Tabletext"/>
              <w:rPr>
                <w:lang w:val="en-US"/>
              </w:rPr>
            </w:pPr>
            <w:r w:rsidRPr="007B379E">
              <w:rPr>
                <w:lang w:val="en-US"/>
              </w:rPr>
              <w:t>1 400-1 427</w:t>
            </w:r>
          </w:p>
        </w:tc>
        <w:tc>
          <w:tcPr>
            <w:tcW w:w="834" w:type="dxa"/>
            <w:shd w:val="clear" w:color="auto" w:fill="auto"/>
          </w:tcPr>
          <w:p w:rsidR="004B17AB" w:rsidRPr="007B379E" w:rsidRDefault="004B17AB" w:rsidP="004361DE">
            <w:pPr>
              <w:pStyle w:val="Tabletext"/>
              <w:jc w:val="center"/>
              <w:rPr>
                <w:lang w:val="en-US"/>
              </w:rPr>
            </w:pPr>
            <w:r w:rsidRPr="007B379E">
              <w:rPr>
                <w:lang w:val="en-US"/>
              </w:rPr>
              <w:t>Cont.</w:t>
            </w:r>
          </w:p>
          <w:p w:rsidR="004B17AB" w:rsidRPr="007B379E" w:rsidRDefault="004B17AB" w:rsidP="004361DE">
            <w:pPr>
              <w:pStyle w:val="Tabletext"/>
              <w:jc w:val="center"/>
              <w:rPr>
                <w:lang w:val="en-US"/>
              </w:rPr>
            </w:pPr>
            <w:r w:rsidRPr="007B379E">
              <w:rPr>
                <w:lang w:val="en-US"/>
              </w:rPr>
              <w:t>Line</w:t>
            </w:r>
          </w:p>
        </w:tc>
        <w:tc>
          <w:tcPr>
            <w:tcW w:w="839" w:type="dxa"/>
            <w:shd w:val="clear" w:color="auto" w:fill="auto"/>
          </w:tcPr>
          <w:p w:rsidR="004B17AB" w:rsidRPr="007B379E" w:rsidRDefault="004B17AB" w:rsidP="004361DE">
            <w:pPr>
              <w:pStyle w:val="Tabletext"/>
              <w:jc w:val="center"/>
              <w:rPr>
                <w:lang w:val="en-US"/>
              </w:rPr>
            </w:pPr>
            <w:r w:rsidRPr="007B379E">
              <w:rPr>
                <w:lang w:val="en-US"/>
              </w:rPr>
              <w:t>27</w:t>
            </w:r>
          </w:p>
          <w:p w:rsidR="004B17AB" w:rsidRPr="007B379E" w:rsidRDefault="004B17AB" w:rsidP="004361DE">
            <w:pPr>
              <w:pStyle w:val="Tabletext"/>
              <w:jc w:val="center"/>
              <w:rPr>
                <w:lang w:val="en-US"/>
              </w:rPr>
            </w:pPr>
            <w:r w:rsidRPr="007B379E">
              <w:rPr>
                <w:lang w:val="en-US"/>
              </w:rPr>
              <w:t>0.02</w:t>
            </w:r>
          </w:p>
        </w:tc>
        <w:tc>
          <w:tcPr>
            <w:tcW w:w="919" w:type="dxa"/>
            <w:shd w:val="clear" w:color="auto" w:fill="auto"/>
          </w:tcPr>
          <w:p w:rsidR="004B17AB" w:rsidRPr="007B379E" w:rsidRDefault="004B17AB" w:rsidP="004361DE">
            <w:pPr>
              <w:pStyle w:val="Tabletext"/>
              <w:jc w:val="center"/>
              <w:rPr>
                <w:lang w:val="en-US"/>
              </w:rPr>
            </w:pPr>
            <w:r w:rsidRPr="007B379E">
              <w:rPr>
                <w:lang w:val="en-US"/>
              </w:rPr>
              <w:t>–205</w:t>
            </w:r>
          </w:p>
          <w:p w:rsidR="004B17AB" w:rsidRPr="007B379E" w:rsidRDefault="004B17AB" w:rsidP="004361DE">
            <w:pPr>
              <w:pStyle w:val="Tabletext"/>
              <w:jc w:val="center"/>
              <w:rPr>
                <w:lang w:val="en-US"/>
              </w:rPr>
            </w:pPr>
            <w:r w:rsidRPr="007B379E">
              <w:rPr>
                <w:lang w:val="en-US"/>
              </w:rPr>
              <w:t>-220</w:t>
            </w:r>
          </w:p>
        </w:tc>
        <w:tc>
          <w:tcPr>
            <w:tcW w:w="749" w:type="dxa"/>
            <w:shd w:val="clear" w:color="auto" w:fill="auto"/>
          </w:tcPr>
          <w:p w:rsidR="004B17AB" w:rsidRPr="007B379E" w:rsidRDefault="004B17AB" w:rsidP="004361DE">
            <w:pPr>
              <w:pStyle w:val="Tabletext"/>
              <w:jc w:val="center"/>
              <w:rPr>
                <w:lang w:val="en-US"/>
              </w:rPr>
            </w:pPr>
            <w:r w:rsidRPr="007B379E">
              <w:rPr>
                <w:lang w:val="en-US"/>
              </w:rPr>
              <w:t>6</w:t>
            </w:r>
          </w:p>
          <w:p w:rsidR="004B17AB" w:rsidRPr="007B379E" w:rsidRDefault="004B17AB" w:rsidP="004361DE">
            <w:pPr>
              <w:pStyle w:val="Tabletext"/>
              <w:jc w:val="center"/>
              <w:rPr>
                <w:lang w:val="en-US"/>
              </w:rPr>
            </w:pPr>
            <w:r w:rsidRPr="007B379E">
              <w:rPr>
                <w:lang w:val="en-US"/>
              </w:rPr>
              <w:t>1</w:t>
            </w:r>
          </w:p>
        </w:tc>
        <w:tc>
          <w:tcPr>
            <w:tcW w:w="893" w:type="dxa"/>
            <w:shd w:val="clear" w:color="auto" w:fill="auto"/>
          </w:tcPr>
          <w:p w:rsidR="004B17AB" w:rsidRPr="007B379E" w:rsidRDefault="004B17AB" w:rsidP="004361DE">
            <w:pPr>
              <w:pStyle w:val="Tabletext"/>
              <w:jc w:val="center"/>
              <w:rPr>
                <w:lang w:val="en-US"/>
              </w:rPr>
            </w:pPr>
            <w:r w:rsidRPr="007B379E">
              <w:rPr>
                <w:lang w:val="en-US"/>
              </w:rPr>
              <w:t>71</w:t>
            </w:r>
          </w:p>
          <w:p w:rsidR="004B17AB" w:rsidRPr="007B379E" w:rsidRDefault="004B17AB" w:rsidP="004361DE">
            <w:pPr>
              <w:pStyle w:val="Tabletext"/>
              <w:jc w:val="center"/>
              <w:rPr>
                <w:lang w:val="en-US"/>
              </w:rPr>
            </w:pPr>
            <w:r w:rsidRPr="007B379E">
              <w:rPr>
                <w:lang w:val="en-US"/>
              </w:rPr>
              <w:t>56</w:t>
            </w:r>
          </w:p>
        </w:tc>
        <w:tc>
          <w:tcPr>
            <w:tcW w:w="694" w:type="dxa"/>
            <w:shd w:val="clear" w:color="auto" w:fill="auto"/>
          </w:tcPr>
          <w:p w:rsidR="004B17AB" w:rsidRPr="007B379E" w:rsidRDefault="004B17AB" w:rsidP="004361DE">
            <w:pPr>
              <w:pStyle w:val="Tabletext"/>
              <w:jc w:val="center"/>
              <w:rPr>
                <w:lang w:val="en-US"/>
              </w:rPr>
            </w:pPr>
            <w:r w:rsidRPr="007B379E">
              <w:rPr>
                <w:lang w:val="en-US"/>
              </w:rPr>
              <w:t>–61</w:t>
            </w:r>
          </w:p>
          <w:p w:rsidR="004B17AB" w:rsidRPr="007B379E" w:rsidRDefault="004B17AB" w:rsidP="004361DE">
            <w:pPr>
              <w:pStyle w:val="Tabletext"/>
              <w:jc w:val="center"/>
              <w:rPr>
                <w:lang w:val="en-US"/>
              </w:rPr>
            </w:pPr>
            <w:r w:rsidRPr="007B379E">
              <w:rPr>
                <w:lang w:val="en-US"/>
              </w:rPr>
              <w:t>-46</w:t>
            </w:r>
          </w:p>
        </w:tc>
        <w:tc>
          <w:tcPr>
            <w:tcW w:w="729" w:type="dxa"/>
            <w:shd w:val="clear" w:color="auto" w:fill="auto"/>
          </w:tcPr>
          <w:p w:rsidR="004B17AB" w:rsidRPr="007B379E" w:rsidRDefault="004B17AB" w:rsidP="004361DE">
            <w:pPr>
              <w:pStyle w:val="Tabletext"/>
              <w:jc w:val="center"/>
              <w:rPr>
                <w:lang w:val="en-US"/>
              </w:rPr>
            </w:pPr>
            <w:r w:rsidRPr="007B379E">
              <w:rPr>
                <w:lang w:val="en-US"/>
              </w:rPr>
              <w:t>–104</w:t>
            </w:r>
          </w:p>
          <w:p w:rsidR="004B17AB" w:rsidRPr="007B379E" w:rsidRDefault="004B17AB" w:rsidP="004361DE">
            <w:pPr>
              <w:pStyle w:val="Tabletext"/>
              <w:jc w:val="center"/>
              <w:rPr>
                <w:lang w:val="en-US"/>
              </w:rPr>
            </w:pPr>
            <w:r w:rsidRPr="007B379E">
              <w:rPr>
                <w:lang w:val="en-US"/>
              </w:rPr>
              <w:t>-89</w:t>
            </w:r>
          </w:p>
        </w:tc>
      </w:tr>
      <w:tr w:rsidR="004B17AB" w:rsidRPr="007B379E" w:rsidTr="00F254BA">
        <w:trPr>
          <w:jc w:val="center"/>
        </w:trPr>
        <w:tc>
          <w:tcPr>
            <w:tcW w:w="1411" w:type="dxa"/>
            <w:shd w:val="clear" w:color="auto" w:fill="auto"/>
          </w:tcPr>
          <w:p w:rsidR="004B17AB" w:rsidRPr="007B379E" w:rsidRDefault="004B17AB" w:rsidP="004361DE">
            <w:pPr>
              <w:pStyle w:val="Tabletext"/>
              <w:rPr>
                <w:lang w:val="en-US"/>
              </w:rPr>
            </w:pPr>
            <w:r w:rsidRPr="007B379E">
              <w:rPr>
                <w:lang w:val="en-US"/>
              </w:rPr>
              <w:t>2 690-2 700</w:t>
            </w:r>
          </w:p>
        </w:tc>
        <w:tc>
          <w:tcPr>
            <w:tcW w:w="834" w:type="dxa"/>
            <w:shd w:val="clear" w:color="auto" w:fill="auto"/>
          </w:tcPr>
          <w:p w:rsidR="004B17AB" w:rsidRPr="007B379E" w:rsidRDefault="004B17AB" w:rsidP="004361DE">
            <w:pPr>
              <w:pStyle w:val="Tabletext"/>
              <w:jc w:val="center"/>
              <w:rPr>
                <w:lang w:val="en-US"/>
              </w:rPr>
            </w:pPr>
            <w:r w:rsidRPr="007B379E">
              <w:rPr>
                <w:lang w:val="en-US"/>
              </w:rPr>
              <w:t>Cont.</w:t>
            </w:r>
          </w:p>
        </w:tc>
        <w:tc>
          <w:tcPr>
            <w:tcW w:w="839" w:type="dxa"/>
            <w:shd w:val="clear" w:color="auto" w:fill="auto"/>
          </w:tcPr>
          <w:p w:rsidR="004B17AB" w:rsidRPr="007B379E" w:rsidRDefault="004B17AB" w:rsidP="004361DE">
            <w:pPr>
              <w:pStyle w:val="Tabletext"/>
              <w:jc w:val="center"/>
              <w:rPr>
                <w:lang w:val="en-US"/>
              </w:rPr>
            </w:pPr>
            <w:r w:rsidRPr="007B379E">
              <w:rPr>
                <w:lang w:val="en-US"/>
              </w:rPr>
              <w:t>10</w:t>
            </w:r>
          </w:p>
        </w:tc>
        <w:tc>
          <w:tcPr>
            <w:tcW w:w="919" w:type="dxa"/>
            <w:shd w:val="clear" w:color="auto" w:fill="auto"/>
          </w:tcPr>
          <w:p w:rsidR="004B17AB" w:rsidRPr="007B379E" w:rsidRDefault="004B17AB" w:rsidP="004361DE">
            <w:pPr>
              <w:pStyle w:val="Tabletext"/>
              <w:jc w:val="center"/>
              <w:rPr>
                <w:lang w:val="en-US"/>
              </w:rPr>
            </w:pPr>
            <w:r w:rsidRPr="007B379E">
              <w:rPr>
                <w:lang w:val="en-US"/>
              </w:rPr>
              <w:t>–207</w:t>
            </w:r>
          </w:p>
        </w:tc>
        <w:tc>
          <w:tcPr>
            <w:tcW w:w="749" w:type="dxa"/>
            <w:shd w:val="clear" w:color="auto" w:fill="auto"/>
          </w:tcPr>
          <w:p w:rsidR="004B17AB" w:rsidRPr="007B379E" w:rsidRDefault="004B17AB" w:rsidP="004361DE">
            <w:pPr>
              <w:pStyle w:val="Tabletext"/>
              <w:jc w:val="center"/>
              <w:rPr>
                <w:lang w:val="en-US"/>
              </w:rPr>
            </w:pPr>
            <w:r w:rsidRPr="007B379E">
              <w:rPr>
                <w:lang w:val="en-US"/>
              </w:rPr>
              <w:t>1</w:t>
            </w:r>
          </w:p>
        </w:tc>
        <w:tc>
          <w:tcPr>
            <w:tcW w:w="893" w:type="dxa"/>
            <w:shd w:val="clear" w:color="auto" w:fill="auto"/>
          </w:tcPr>
          <w:p w:rsidR="004B17AB" w:rsidRPr="007B379E" w:rsidRDefault="004B17AB" w:rsidP="004361DE">
            <w:pPr>
              <w:pStyle w:val="Tabletext"/>
              <w:jc w:val="center"/>
              <w:rPr>
                <w:lang w:val="en-US"/>
              </w:rPr>
            </w:pPr>
            <w:r w:rsidRPr="007B379E">
              <w:rPr>
                <w:lang w:val="en-US"/>
              </w:rPr>
              <w:t>62</w:t>
            </w:r>
          </w:p>
        </w:tc>
        <w:tc>
          <w:tcPr>
            <w:tcW w:w="694" w:type="dxa"/>
            <w:shd w:val="clear" w:color="auto" w:fill="auto"/>
          </w:tcPr>
          <w:p w:rsidR="004B17AB" w:rsidRPr="007B379E" w:rsidRDefault="004B17AB" w:rsidP="004361DE">
            <w:pPr>
              <w:pStyle w:val="Tabletext"/>
              <w:jc w:val="center"/>
              <w:rPr>
                <w:lang w:val="en-US"/>
              </w:rPr>
            </w:pPr>
            <w:r w:rsidRPr="007B379E">
              <w:rPr>
                <w:lang w:val="en-US"/>
              </w:rPr>
              <w:t>–54</w:t>
            </w:r>
          </w:p>
        </w:tc>
        <w:tc>
          <w:tcPr>
            <w:tcW w:w="729" w:type="dxa"/>
            <w:shd w:val="clear" w:color="auto" w:fill="auto"/>
          </w:tcPr>
          <w:p w:rsidR="004B17AB" w:rsidRPr="007B379E" w:rsidRDefault="004B17AB" w:rsidP="004361DE">
            <w:pPr>
              <w:pStyle w:val="Tabletext"/>
              <w:jc w:val="center"/>
              <w:rPr>
                <w:lang w:val="en-US"/>
              </w:rPr>
            </w:pPr>
            <w:r w:rsidRPr="007B379E">
              <w:rPr>
                <w:lang w:val="en-US"/>
              </w:rPr>
              <w:t>–97</w:t>
            </w:r>
          </w:p>
        </w:tc>
      </w:tr>
      <w:tr w:rsidR="004B17AB" w:rsidRPr="007B379E" w:rsidTr="00F254BA">
        <w:trPr>
          <w:jc w:val="center"/>
        </w:trPr>
        <w:tc>
          <w:tcPr>
            <w:tcW w:w="1411" w:type="dxa"/>
            <w:shd w:val="clear" w:color="auto" w:fill="auto"/>
          </w:tcPr>
          <w:p w:rsidR="004B17AB" w:rsidRPr="007B379E" w:rsidRDefault="004B17AB" w:rsidP="004361DE">
            <w:pPr>
              <w:pStyle w:val="Tabletext"/>
              <w:rPr>
                <w:lang w:val="en-US"/>
              </w:rPr>
            </w:pPr>
            <w:r w:rsidRPr="007B379E">
              <w:rPr>
                <w:lang w:val="en-US"/>
              </w:rPr>
              <w:t>4 800-4 990</w:t>
            </w:r>
          </w:p>
        </w:tc>
        <w:tc>
          <w:tcPr>
            <w:tcW w:w="834" w:type="dxa"/>
            <w:shd w:val="clear" w:color="auto" w:fill="auto"/>
          </w:tcPr>
          <w:p w:rsidR="004B17AB" w:rsidRPr="007B379E" w:rsidRDefault="004B17AB" w:rsidP="004361DE">
            <w:pPr>
              <w:pStyle w:val="Tabletext"/>
              <w:jc w:val="center"/>
              <w:rPr>
                <w:lang w:val="en-US"/>
              </w:rPr>
            </w:pPr>
            <w:r w:rsidRPr="007B379E">
              <w:rPr>
                <w:lang w:val="en-US"/>
              </w:rPr>
              <w:t>Cont.</w:t>
            </w:r>
          </w:p>
        </w:tc>
        <w:tc>
          <w:tcPr>
            <w:tcW w:w="839" w:type="dxa"/>
            <w:shd w:val="clear" w:color="auto" w:fill="auto"/>
          </w:tcPr>
          <w:p w:rsidR="004B17AB" w:rsidRPr="007B379E" w:rsidRDefault="004B17AB" w:rsidP="004361DE">
            <w:pPr>
              <w:pStyle w:val="Tabletext"/>
              <w:jc w:val="center"/>
              <w:rPr>
                <w:lang w:val="en-US"/>
              </w:rPr>
            </w:pPr>
            <w:r w:rsidRPr="007B379E">
              <w:rPr>
                <w:lang w:val="en-US"/>
              </w:rPr>
              <w:t>190</w:t>
            </w:r>
          </w:p>
        </w:tc>
        <w:tc>
          <w:tcPr>
            <w:tcW w:w="919" w:type="dxa"/>
            <w:shd w:val="clear" w:color="auto" w:fill="auto"/>
          </w:tcPr>
          <w:p w:rsidR="004B17AB" w:rsidRPr="007B379E" w:rsidRDefault="004B17AB" w:rsidP="004361DE">
            <w:pPr>
              <w:pStyle w:val="Tabletext"/>
              <w:jc w:val="center"/>
              <w:rPr>
                <w:lang w:val="en-US"/>
              </w:rPr>
            </w:pPr>
            <w:r w:rsidRPr="007B379E">
              <w:rPr>
                <w:lang w:val="en-US"/>
              </w:rPr>
              <w:t>–213</w:t>
            </w:r>
          </w:p>
        </w:tc>
        <w:tc>
          <w:tcPr>
            <w:tcW w:w="749" w:type="dxa"/>
            <w:shd w:val="clear" w:color="auto" w:fill="auto"/>
          </w:tcPr>
          <w:p w:rsidR="004B17AB" w:rsidRPr="007B379E" w:rsidRDefault="004B17AB" w:rsidP="004361DE">
            <w:pPr>
              <w:pStyle w:val="Tabletext"/>
              <w:jc w:val="center"/>
              <w:rPr>
                <w:lang w:val="en-US"/>
              </w:rPr>
            </w:pPr>
            <w:r w:rsidRPr="007B379E">
              <w:rPr>
                <w:lang w:val="en-US"/>
              </w:rPr>
              <w:t>13</w:t>
            </w:r>
          </w:p>
        </w:tc>
        <w:tc>
          <w:tcPr>
            <w:tcW w:w="893" w:type="dxa"/>
            <w:shd w:val="clear" w:color="auto" w:fill="auto"/>
          </w:tcPr>
          <w:p w:rsidR="004B17AB" w:rsidRPr="007B379E" w:rsidRDefault="004B17AB" w:rsidP="004361DE">
            <w:pPr>
              <w:pStyle w:val="Tabletext"/>
              <w:jc w:val="center"/>
              <w:rPr>
                <w:lang w:val="en-US"/>
              </w:rPr>
            </w:pPr>
            <w:r w:rsidRPr="007B379E">
              <w:rPr>
                <w:lang w:val="en-US"/>
              </w:rPr>
              <w:t>83</w:t>
            </w:r>
          </w:p>
        </w:tc>
        <w:tc>
          <w:tcPr>
            <w:tcW w:w="694" w:type="dxa"/>
            <w:shd w:val="clear" w:color="auto" w:fill="auto"/>
          </w:tcPr>
          <w:p w:rsidR="004B17AB" w:rsidRPr="007B379E" w:rsidRDefault="004B17AB" w:rsidP="004361DE">
            <w:pPr>
              <w:pStyle w:val="Tabletext"/>
              <w:jc w:val="center"/>
              <w:rPr>
                <w:lang w:val="en-US"/>
              </w:rPr>
            </w:pPr>
            <w:r w:rsidRPr="007B379E">
              <w:rPr>
                <w:lang w:val="en-US"/>
              </w:rPr>
              <w:t>–70</w:t>
            </w:r>
          </w:p>
        </w:tc>
        <w:tc>
          <w:tcPr>
            <w:tcW w:w="729" w:type="dxa"/>
            <w:shd w:val="clear" w:color="auto" w:fill="auto"/>
          </w:tcPr>
          <w:p w:rsidR="004B17AB" w:rsidRPr="007B379E" w:rsidRDefault="004B17AB" w:rsidP="004361DE">
            <w:pPr>
              <w:pStyle w:val="Tabletext"/>
              <w:jc w:val="center"/>
              <w:rPr>
                <w:lang w:val="en-US"/>
              </w:rPr>
            </w:pPr>
            <w:r w:rsidRPr="007B379E">
              <w:rPr>
                <w:lang w:val="en-US"/>
              </w:rPr>
              <w:t>–118</w:t>
            </w:r>
          </w:p>
        </w:tc>
      </w:tr>
      <w:tr w:rsidR="004B17AB" w:rsidRPr="007B379E" w:rsidTr="00F254BA">
        <w:trPr>
          <w:jc w:val="center"/>
        </w:trPr>
        <w:tc>
          <w:tcPr>
            <w:tcW w:w="1411" w:type="dxa"/>
            <w:shd w:val="clear" w:color="auto" w:fill="auto"/>
          </w:tcPr>
          <w:p w:rsidR="004B17AB" w:rsidRPr="007B379E" w:rsidRDefault="004B17AB" w:rsidP="004361DE">
            <w:pPr>
              <w:pStyle w:val="Tabletext"/>
              <w:rPr>
                <w:lang w:val="en-US"/>
              </w:rPr>
            </w:pPr>
            <w:r w:rsidRPr="007B379E">
              <w:rPr>
                <w:lang w:val="en-US"/>
              </w:rPr>
              <w:t>4 990-5 000</w:t>
            </w:r>
          </w:p>
        </w:tc>
        <w:tc>
          <w:tcPr>
            <w:tcW w:w="834" w:type="dxa"/>
            <w:shd w:val="clear" w:color="auto" w:fill="auto"/>
          </w:tcPr>
          <w:p w:rsidR="004B17AB" w:rsidRPr="007B379E" w:rsidRDefault="004B17AB" w:rsidP="004361DE">
            <w:pPr>
              <w:pStyle w:val="Tabletext"/>
              <w:jc w:val="center"/>
              <w:rPr>
                <w:lang w:val="en-US"/>
              </w:rPr>
            </w:pPr>
            <w:r w:rsidRPr="007B379E">
              <w:rPr>
                <w:lang w:val="en-US"/>
              </w:rPr>
              <w:t>Cont.</w:t>
            </w:r>
          </w:p>
        </w:tc>
        <w:tc>
          <w:tcPr>
            <w:tcW w:w="839" w:type="dxa"/>
            <w:shd w:val="clear" w:color="auto" w:fill="auto"/>
          </w:tcPr>
          <w:p w:rsidR="004B17AB" w:rsidRPr="007B379E" w:rsidRDefault="004B17AB" w:rsidP="004361DE">
            <w:pPr>
              <w:pStyle w:val="Tabletext"/>
              <w:jc w:val="center"/>
              <w:rPr>
                <w:lang w:val="en-US"/>
              </w:rPr>
            </w:pPr>
            <w:r w:rsidRPr="007B379E">
              <w:rPr>
                <w:lang w:val="en-US"/>
              </w:rPr>
              <w:t>10</w:t>
            </w:r>
          </w:p>
        </w:tc>
        <w:tc>
          <w:tcPr>
            <w:tcW w:w="919" w:type="dxa"/>
            <w:shd w:val="clear" w:color="auto" w:fill="auto"/>
          </w:tcPr>
          <w:p w:rsidR="004B17AB" w:rsidRPr="007B379E" w:rsidRDefault="004B17AB" w:rsidP="004361DE">
            <w:pPr>
              <w:pStyle w:val="Tabletext"/>
              <w:jc w:val="center"/>
              <w:rPr>
                <w:lang w:val="en-US"/>
              </w:rPr>
            </w:pPr>
            <w:r w:rsidRPr="007B379E">
              <w:rPr>
                <w:lang w:val="en-US"/>
              </w:rPr>
              <w:t>–207</w:t>
            </w:r>
          </w:p>
        </w:tc>
        <w:tc>
          <w:tcPr>
            <w:tcW w:w="749" w:type="dxa"/>
            <w:shd w:val="clear" w:color="auto" w:fill="auto"/>
          </w:tcPr>
          <w:p w:rsidR="004B17AB" w:rsidRPr="007B379E" w:rsidRDefault="004B17AB" w:rsidP="004361DE">
            <w:pPr>
              <w:pStyle w:val="Tabletext"/>
              <w:jc w:val="center"/>
              <w:rPr>
                <w:lang w:val="en-US"/>
              </w:rPr>
            </w:pPr>
            <w:r w:rsidRPr="007B379E">
              <w:rPr>
                <w:lang w:val="en-US"/>
              </w:rPr>
              <w:t>1</w:t>
            </w:r>
          </w:p>
        </w:tc>
        <w:tc>
          <w:tcPr>
            <w:tcW w:w="893" w:type="dxa"/>
            <w:shd w:val="clear" w:color="auto" w:fill="auto"/>
          </w:tcPr>
          <w:p w:rsidR="004B17AB" w:rsidRPr="007B379E" w:rsidRDefault="004B17AB" w:rsidP="004361DE">
            <w:pPr>
              <w:pStyle w:val="Tabletext"/>
              <w:jc w:val="center"/>
              <w:rPr>
                <w:lang w:val="en-US"/>
              </w:rPr>
            </w:pPr>
            <w:r w:rsidRPr="007B379E">
              <w:rPr>
                <w:lang w:val="en-US"/>
              </w:rPr>
              <w:t>57</w:t>
            </w:r>
          </w:p>
        </w:tc>
        <w:tc>
          <w:tcPr>
            <w:tcW w:w="694" w:type="dxa"/>
            <w:shd w:val="clear" w:color="auto" w:fill="auto"/>
          </w:tcPr>
          <w:p w:rsidR="004B17AB" w:rsidRPr="007B379E" w:rsidRDefault="004B17AB" w:rsidP="004361DE">
            <w:pPr>
              <w:pStyle w:val="Tabletext"/>
              <w:jc w:val="center"/>
              <w:rPr>
                <w:lang w:val="en-US"/>
              </w:rPr>
            </w:pPr>
            <w:r w:rsidRPr="007B379E">
              <w:rPr>
                <w:lang w:val="en-US"/>
              </w:rPr>
              <w:t>–49</w:t>
            </w:r>
          </w:p>
        </w:tc>
        <w:tc>
          <w:tcPr>
            <w:tcW w:w="729" w:type="dxa"/>
            <w:shd w:val="clear" w:color="auto" w:fill="auto"/>
          </w:tcPr>
          <w:p w:rsidR="004B17AB" w:rsidRPr="007B379E" w:rsidRDefault="004B17AB" w:rsidP="004361DE">
            <w:pPr>
              <w:pStyle w:val="Tabletext"/>
              <w:jc w:val="center"/>
              <w:rPr>
                <w:lang w:val="en-US"/>
              </w:rPr>
            </w:pPr>
            <w:r w:rsidRPr="007B379E">
              <w:rPr>
                <w:lang w:val="en-US"/>
              </w:rPr>
              <w:t>–91</w:t>
            </w:r>
          </w:p>
        </w:tc>
      </w:tr>
      <w:tr w:rsidR="004B17AB" w:rsidRPr="007B379E" w:rsidTr="004361DE">
        <w:trPr>
          <w:jc w:val="center"/>
        </w:trPr>
        <w:tc>
          <w:tcPr>
            <w:tcW w:w="7068" w:type="dxa"/>
            <w:gridSpan w:val="8"/>
            <w:shd w:val="clear" w:color="auto" w:fill="auto"/>
          </w:tcPr>
          <w:p w:rsidR="004B17AB" w:rsidRPr="007B379E" w:rsidRDefault="004B17AB" w:rsidP="004361DE">
            <w:pPr>
              <w:pStyle w:val="Tabletext"/>
              <w:jc w:val="center"/>
              <w:rPr>
                <w:lang w:val="en-US"/>
              </w:rPr>
            </w:pPr>
            <w:r w:rsidRPr="007B379E">
              <w:rPr>
                <w:b/>
                <w:lang w:val="en-US"/>
              </w:rPr>
              <w:t xml:space="preserve">Unwanted emission level –64 </w:t>
            </w:r>
            <w:proofErr w:type="spellStart"/>
            <w:r w:rsidRPr="007B379E">
              <w:rPr>
                <w:b/>
                <w:lang w:val="en-US"/>
              </w:rPr>
              <w:t>dBm</w:t>
            </w:r>
            <w:proofErr w:type="spellEnd"/>
            <w:r w:rsidRPr="007B379E">
              <w:rPr>
                <w:b/>
                <w:lang w:val="en-US"/>
              </w:rPr>
              <w:t>/MHz:</w:t>
            </w:r>
          </w:p>
        </w:tc>
      </w:tr>
      <w:tr w:rsidR="004B17AB" w:rsidRPr="007B379E" w:rsidTr="00F254BA">
        <w:trPr>
          <w:jc w:val="center"/>
        </w:trPr>
        <w:tc>
          <w:tcPr>
            <w:tcW w:w="1411" w:type="dxa"/>
            <w:tcBorders>
              <w:bottom w:val="single" w:sz="4" w:space="0" w:color="auto"/>
            </w:tcBorders>
            <w:shd w:val="clear" w:color="auto" w:fill="auto"/>
          </w:tcPr>
          <w:p w:rsidR="004B17AB" w:rsidRPr="007B379E" w:rsidRDefault="004B17AB" w:rsidP="004361DE">
            <w:pPr>
              <w:pStyle w:val="Tabletext"/>
              <w:rPr>
                <w:lang w:val="en-US"/>
              </w:rPr>
            </w:pPr>
            <w:r w:rsidRPr="007B379E">
              <w:rPr>
                <w:lang w:val="en-US"/>
              </w:rPr>
              <w:t>1 400- 1 427</w:t>
            </w:r>
          </w:p>
        </w:tc>
        <w:tc>
          <w:tcPr>
            <w:tcW w:w="834" w:type="dxa"/>
            <w:tcBorders>
              <w:bottom w:val="single" w:sz="4" w:space="0" w:color="auto"/>
            </w:tcBorders>
            <w:shd w:val="clear" w:color="auto" w:fill="auto"/>
          </w:tcPr>
          <w:p w:rsidR="004B17AB" w:rsidRPr="007B379E" w:rsidRDefault="004B17AB" w:rsidP="004361DE">
            <w:pPr>
              <w:pStyle w:val="Tabletext"/>
              <w:jc w:val="center"/>
              <w:rPr>
                <w:lang w:val="en-US"/>
              </w:rPr>
            </w:pPr>
            <w:r w:rsidRPr="007B379E">
              <w:rPr>
                <w:lang w:val="en-US"/>
              </w:rPr>
              <w:t>Cont.</w:t>
            </w:r>
          </w:p>
        </w:tc>
        <w:tc>
          <w:tcPr>
            <w:tcW w:w="839" w:type="dxa"/>
            <w:tcBorders>
              <w:bottom w:val="single" w:sz="4" w:space="0" w:color="auto"/>
            </w:tcBorders>
            <w:shd w:val="clear" w:color="auto" w:fill="auto"/>
          </w:tcPr>
          <w:p w:rsidR="004B17AB" w:rsidRPr="007B379E" w:rsidRDefault="004B17AB" w:rsidP="004361DE">
            <w:pPr>
              <w:pStyle w:val="Tabletext"/>
              <w:jc w:val="center"/>
              <w:rPr>
                <w:lang w:val="en-US"/>
              </w:rPr>
            </w:pPr>
            <w:r w:rsidRPr="007B379E">
              <w:rPr>
                <w:lang w:val="en-US"/>
              </w:rPr>
              <w:t>27</w:t>
            </w:r>
          </w:p>
        </w:tc>
        <w:tc>
          <w:tcPr>
            <w:tcW w:w="919" w:type="dxa"/>
            <w:tcBorders>
              <w:bottom w:val="single" w:sz="4" w:space="0" w:color="auto"/>
            </w:tcBorders>
            <w:shd w:val="clear" w:color="auto" w:fill="auto"/>
          </w:tcPr>
          <w:p w:rsidR="004B17AB" w:rsidRPr="007B379E" w:rsidRDefault="004B17AB" w:rsidP="004361DE">
            <w:pPr>
              <w:pStyle w:val="Tabletext"/>
              <w:jc w:val="center"/>
              <w:rPr>
                <w:lang w:val="en-US"/>
              </w:rPr>
            </w:pPr>
            <w:r w:rsidRPr="007B379E">
              <w:rPr>
                <w:lang w:val="en-US"/>
              </w:rPr>
              <w:t>-205</w:t>
            </w:r>
          </w:p>
        </w:tc>
        <w:tc>
          <w:tcPr>
            <w:tcW w:w="749" w:type="dxa"/>
            <w:tcBorders>
              <w:bottom w:val="single" w:sz="4" w:space="0" w:color="auto"/>
            </w:tcBorders>
            <w:shd w:val="clear" w:color="auto" w:fill="auto"/>
          </w:tcPr>
          <w:p w:rsidR="004B17AB" w:rsidRPr="007B379E" w:rsidRDefault="004B17AB" w:rsidP="004361DE">
            <w:pPr>
              <w:pStyle w:val="Tabletext"/>
              <w:jc w:val="center"/>
              <w:rPr>
                <w:lang w:val="en-US"/>
              </w:rPr>
            </w:pPr>
          </w:p>
        </w:tc>
        <w:tc>
          <w:tcPr>
            <w:tcW w:w="893" w:type="dxa"/>
            <w:tcBorders>
              <w:bottom w:val="single" w:sz="4" w:space="0" w:color="auto"/>
            </w:tcBorders>
            <w:shd w:val="clear" w:color="auto" w:fill="auto"/>
          </w:tcPr>
          <w:p w:rsidR="004B17AB" w:rsidRPr="007B379E" w:rsidRDefault="004B17AB" w:rsidP="004361DE">
            <w:pPr>
              <w:pStyle w:val="Tabletext"/>
              <w:jc w:val="center"/>
              <w:rPr>
                <w:lang w:val="en-US"/>
              </w:rPr>
            </w:pPr>
            <w:r w:rsidRPr="007B379E">
              <w:rPr>
                <w:lang w:val="en-US"/>
              </w:rPr>
              <w:t>105-140</w:t>
            </w:r>
            <w:r w:rsidRPr="007B379E">
              <w:rPr>
                <w:vertAlign w:val="superscript"/>
                <w:lang w:val="en-US"/>
              </w:rPr>
              <w:t>1</w:t>
            </w:r>
          </w:p>
        </w:tc>
        <w:tc>
          <w:tcPr>
            <w:tcW w:w="694" w:type="dxa"/>
            <w:tcBorders>
              <w:bottom w:val="single" w:sz="4" w:space="0" w:color="auto"/>
            </w:tcBorders>
            <w:shd w:val="clear" w:color="auto" w:fill="auto"/>
          </w:tcPr>
          <w:p w:rsidR="004B17AB" w:rsidRPr="007B379E" w:rsidRDefault="004B17AB" w:rsidP="004361DE">
            <w:pPr>
              <w:pStyle w:val="Tabletext"/>
              <w:jc w:val="center"/>
              <w:rPr>
                <w:lang w:val="en-US"/>
              </w:rPr>
            </w:pPr>
          </w:p>
        </w:tc>
        <w:tc>
          <w:tcPr>
            <w:tcW w:w="729" w:type="dxa"/>
            <w:tcBorders>
              <w:bottom w:val="single" w:sz="4" w:space="0" w:color="auto"/>
            </w:tcBorders>
            <w:shd w:val="clear" w:color="auto" w:fill="auto"/>
          </w:tcPr>
          <w:p w:rsidR="004B17AB" w:rsidRPr="007B379E" w:rsidRDefault="004B17AB" w:rsidP="004361DE">
            <w:pPr>
              <w:pStyle w:val="Tabletext"/>
              <w:jc w:val="center"/>
              <w:rPr>
                <w:lang w:val="en-US"/>
              </w:rPr>
            </w:pPr>
          </w:p>
        </w:tc>
      </w:tr>
      <w:tr w:rsidR="00F254BA" w:rsidRPr="007B379E" w:rsidTr="00F254BA">
        <w:trPr>
          <w:jc w:val="center"/>
        </w:trPr>
        <w:tc>
          <w:tcPr>
            <w:tcW w:w="7068" w:type="dxa"/>
            <w:gridSpan w:val="8"/>
            <w:tcBorders>
              <w:left w:val="nil"/>
              <w:bottom w:val="nil"/>
              <w:right w:val="nil"/>
            </w:tcBorders>
            <w:shd w:val="clear" w:color="auto" w:fill="auto"/>
          </w:tcPr>
          <w:p w:rsidR="00F254BA" w:rsidRPr="007B379E" w:rsidRDefault="00F254BA" w:rsidP="00F254BA">
            <w:pPr>
              <w:pStyle w:val="Tabletext"/>
              <w:jc w:val="left"/>
              <w:rPr>
                <w:lang w:val="en-US"/>
              </w:rPr>
            </w:pPr>
            <w:r w:rsidRPr="007B379E">
              <w:rPr>
                <w:lang w:val="en-US"/>
              </w:rPr>
              <w:t>NOTE 1 – The separation distances listed for unwanted emissions in the frequency band 1</w:t>
            </w:r>
            <w:r w:rsidRPr="007B379E">
              <w:rPr>
                <w:szCs w:val="24"/>
                <w:lang w:val="en-US"/>
              </w:rPr>
              <w:t> </w:t>
            </w:r>
            <w:r w:rsidRPr="007B379E">
              <w:rPr>
                <w:lang w:val="en-US"/>
              </w:rPr>
              <w:t>400</w:t>
            </w:r>
            <w:r w:rsidRPr="007B379E">
              <w:rPr>
                <w:lang w:val="en-US"/>
              </w:rPr>
              <w:noBreakHyphen/>
              <w:t>1</w:t>
            </w:r>
            <w:r w:rsidRPr="007B379E">
              <w:rPr>
                <w:szCs w:val="24"/>
                <w:lang w:val="en-US"/>
              </w:rPr>
              <w:t> </w:t>
            </w:r>
            <w:r w:rsidRPr="007B379E">
              <w:rPr>
                <w:lang w:val="en-US"/>
              </w:rPr>
              <w:t>427</w:t>
            </w:r>
            <w:r w:rsidRPr="007B379E">
              <w:rPr>
                <w:szCs w:val="24"/>
                <w:lang w:val="en-US"/>
              </w:rPr>
              <w:t> </w:t>
            </w:r>
            <w:r w:rsidRPr="007B379E">
              <w:rPr>
                <w:lang w:val="en-US"/>
              </w:rPr>
              <w:t>MHz for Case A-2 are for the low terrain relief (h&lt;100</w:t>
            </w:r>
            <w:r w:rsidRPr="007B379E">
              <w:rPr>
                <w:szCs w:val="24"/>
                <w:lang w:val="en-US"/>
              </w:rPr>
              <w:t> </w:t>
            </w:r>
            <w:proofErr w:type="spellStart"/>
            <w:r w:rsidRPr="007B379E">
              <w:rPr>
                <w:lang w:val="en-US"/>
              </w:rPr>
              <w:t>metres</w:t>
            </w:r>
            <w:proofErr w:type="spellEnd"/>
            <w:r w:rsidRPr="007B379E">
              <w:rPr>
                <w:lang w:val="en-US"/>
              </w:rPr>
              <w:t>) scenario, whereas all other values in Table 4 are for Case A</w:t>
            </w:r>
            <w:r w:rsidRPr="007B379E">
              <w:rPr>
                <w:lang w:val="en-US"/>
              </w:rPr>
              <w:noBreakHyphen/>
              <w:t>1, assuming generic flat terrain.</w:t>
            </w:r>
          </w:p>
          <w:p w:rsidR="00F254BA" w:rsidRPr="007B379E" w:rsidRDefault="00F254BA" w:rsidP="00F254BA">
            <w:pPr>
              <w:pStyle w:val="Tabletext"/>
              <w:jc w:val="left"/>
              <w:rPr>
                <w:lang w:val="en-US"/>
              </w:rPr>
            </w:pPr>
            <w:r w:rsidRPr="007B379E">
              <w:rPr>
                <w:lang w:val="en-US"/>
              </w:rPr>
              <w:t>NOTE 2 – The aggregate emission limits in columns 7 and 8 have been calculated using Monte</w:t>
            </w:r>
            <w:r w:rsidRPr="007B379E">
              <w:rPr>
                <w:lang w:val="en-US"/>
              </w:rPr>
              <w:noBreakHyphen/>
              <w:t xml:space="preserve">Carlo simulations, so that the detrimental interference level is not exceeded for more than 2% of the time (cf. Recommendation ITU-R RA.1513). </w:t>
            </w:r>
          </w:p>
        </w:tc>
      </w:tr>
    </w:tbl>
    <w:p w:rsidR="004B17AB" w:rsidRPr="007B379E" w:rsidRDefault="004B17AB" w:rsidP="004B17AB">
      <w:pPr>
        <w:overflowPunct/>
        <w:autoSpaceDE/>
        <w:autoSpaceDN/>
        <w:adjustRightInd/>
        <w:spacing w:before="0"/>
        <w:textAlignment w:val="auto"/>
        <w:rPr>
          <w:b/>
          <w:bCs/>
          <w:i/>
          <w:lang w:val="en-US" w:eastAsia="ja-JP"/>
        </w:rPr>
      </w:pPr>
      <w:r w:rsidRPr="007B379E">
        <w:rPr>
          <w:b/>
          <w:bCs/>
          <w:i/>
          <w:lang w:val="en-US" w:eastAsia="ja-JP"/>
        </w:rPr>
        <w:br w:type="page"/>
      </w:r>
    </w:p>
    <w:p w:rsidR="004B17AB" w:rsidRPr="007B379E" w:rsidRDefault="004B17AB" w:rsidP="004B17AB">
      <w:pPr>
        <w:spacing w:before="0" w:after="120"/>
        <w:rPr>
          <w:b/>
          <w:bCs/>
          <w:i/>
          <w:lang w:val="en-US" w:eastAsia="ja-JP"/>
        </w:rPr>
      </w:pPr>
      <w:r w:rsidRPr="007B379E">
        <w:rPr>
          <w:b/>
          <w:bCs/>
          <w:i/>
          <w:lang w:val="en-US" w:eastAsia="ja-JP"/>
        </w:rPr>
        <w:lastRenderedPageBreak/>
        <w:t>Case B:</w:t>
      </w:r>
    </w:p>
    <w:p w:rsidR="004B17AB" w:rsidRPr="007B379E" w:rsidRDefault="004B17AB" w:rsidP="004B17AB">
      <w:pPr>
        <w:spacing w:before="0" w:after="120"/>
        <w:rPr>
          <w:lang w:val="en-US" w:eastAsia="ja-JP"/>
        </w:rPr>
      </w:pPr>
      <w:r w:rsidRPr="007B379E">
        <w:rPr>
          <w:szCs w:val="24"/>
          <w:lang w:val="en-US"/>
        </w:rPr>
        <w:t xml:space="preserve">See Tables </w:t>
      </w:r>
      <w:r w:rsidRPr="007B379E">
        <w:rPr>
          <w:szCs w:val="24"/>
          <w:lang w:val="en-US" w:eastAsia="ja-JP"/>
        </w:rPr>
        <w:t>5-1</w:t>
      </w:r>
      <w:r w:rsidRPr="007B379E">
        <w:rPr>
          <w:szCs w:val="24"/>
          <w:lang w:val="en-US"/>
        </w:rPr>
        <w:t xml:space="preserve"> and </w:t>
      </w:r>
      <w:r w:rsidRPr="007B379E">
        <w:rPr>
          <w:szCs w:val="24"/>
          <w:lang w:val="en-US" w:eastAsia="ja-JP"/>
        </w:rPr>
        <w:t>5-2</w:t>
      </w:r>
      <w:r w:rsidRPr="007B379E">
        <w:rPr>
          <w:szCs w:val="24"/>
          <w:lang w:val="en-US"/>
        </w:rPr>
        <w:t xml:space="preserve"> for a summary of the results for </w:t>
      </w:r>
      <w:r w:rsidRPr="007B379E">
        <w:rPr>
          <w:szCs w:val="24"/>
          <w:lang w:val="en-US" w:eastAsia="ja-JP"/>
        </w:rPr>
        <w:t xml:space="preserve">compatibility </w:t>
      </w:r>
      <w:r w:rsidRPr="007B379E">
        <w:rPr>
          <w:szCs w:val="24"/>
          <w:lang w:val="en-US"/>
        </w:rPr>
        <w:t>studies</w:t>
      </w:r>
      <w:r w:rsidRPr="007B379E">
        <w:rPr>
          <w:szCs w:val="24"/>
          <w:lang w:val="en-US" w:eastAsia="ja-JP"/>
        </w:rPr>
        <w:t xml:space="preserve"> in the band </w:t>
      </w:r>
      <w:r w:rsidRPr="007B379E">
        <w:rPr>
          <w:szCs w:val="24"/>
          <w:lang w:val="en-US"/>
        </w:rPr>
        <w:t>1</w:t>
      </w:r>
      <w:r w:rsidRPr="007B379E">
        <w:rPr>
          <w:lang w:val="en-US"/>
        </w:rPr>
        <w:t> </w:t>
      </w:r>
      <w:r w:rsidRPr="007B379E">
        <w:rPr>
          <w:szCs w:val="24"/>
          <w:lang w:val="en-US"/>
        </w:rPr>
        <w:t>400</w:t>
      </w:r>
      <w:r w:rsidRPr="007B379E">
        <w:rPr>
          <w:szCs w:val="24"/>
          <w:lang w:val="en-US"/>
        </w:rPr>
        <w:noBreakHyphen/>
        <w:t>1</w:t>
      </w:r>
      <w:r w:rsidRPr="007B379E">
        <w:rPr>
          <w:lang w:val="en-US"/>
        </w:rPr>
        <w:t> </w:t>
      </w:r>
      <w:r w:rsidRPr="007B379E">
        <w:rPr>
          <w:szCs w:val="24"/>
          <w:lang w:val="en-US"/>
        </w:rPr>
        <w:t>427</w:t>
      </w:r>
      <w:r w:rsidRPr="007B379E">
        <w:rPr>
          <w:iCs/>
          <w:lang w:val="en-US"/>
        </w:rPr>
        <w:t> </w:t>
      </w:r>
      <w:r w:rsidRPr="007B379E">
        <w:rPr>
          <w:szCs w:val="24"/>
          <w:lang w:val="en-US"/>
        </w:rPr>
        <w:t xml:space="preserve">MHz under Case </w:t>
      </w:r>
      <w:r w:rsidRPr="007B379E">
        <w:rPr>
          <w:szCs w:val="24"/>
          <w:lang w:val="en-US" w:eastAsia="ja-JP"/>
        </w:rPr>
        <w:t>B</w:t>
      </w:r>
      <w:r w:rsidRPr="007B379E">
        <w:rPr>
          <w:szCs w:val="24"/>
          <w:lang w:val="en-US"/>
        </w:rPr>
        <w:t xml:space="preserve"> for both IMT system mobile user equipment</w:t>
      </w:r>
      <w:r w:rsidRPr="007B379E">
        <w:rPr>
          <w:szCs w:val="24"/>
          <w:lang w:val="en-US" w:eastAsia="ja-JP"/>
        </w:rPr>
        <w:t xml:space="preserve"> </w:t>
      </w:r>
      <w:r w:rsidRPr="007B379E">
        <w:rPr>
          <w:szCs w:val="24"/>
          <w:lang w:val="en-US"/>
        </w:rPr>
        <w:t xml:space="preserve">and base stations. </w:t>
      </w:r>
    </w:p>
    <w:p w:rsidR="004B17AB" w:rsidRPr="007B379E" w:rsidRDefault="004B17AB" w:rsidP="004B17AB">
      <w:pPr>
        <w:rPr>
          <w:lang w:val="en-US" w:eastAsia="ja-JP"/>
        </w:rPr>
      </w:pPr>
      <w:r w:rsidRPr="007B379E">
        <w:rPr>
          <w:lang w:val="en-US" w:eastAsia="ja-JP"/>
        </w:rPr>
        <w:t xml:space="preserve">Based on study Case B, it could be concluded that compatibility between IMT user equipment (measured unwanted emission level: –64.8 </w:t>
      </w:r>
      <w:proofErr w:type="spellStart"/>
      <w:r w:rsidRPr="007B379E">
        <w:rPr>
          <w:lang w:val="en-US" w:eastAsia="ja-JP"/>
        </w:rPr>
        <w:t>dBW</w:t>
      </w:r>
      <w:proofErr w:type="spellEnd"/>
      <w:r w:rsidRPr="007B379E">
        <w:rPr>
          <w:lang w:val="en-US" w:eastAsia="ja-JP"/>
        </w:rPr>
        <w:t>/27 MHz, as given in Table A1.1) and an RAS observatory site can be achieved with a separation distance of around 10</w:t>
      </w:r>
      <w:r w:rsidRPr="007B379E">
        <w:rPr>
          <w:lang w:val="en-US"/>
        </w:rPr>
        <w:t> </w:t>
      </w:r>
      <w:proofErr w:type="spellStart"/>
      <w:r w:rsidRPr="007B379E">
        <w:rPr>
          <w:lang w:val="en-US" w:eastAsia="ja-JP"/>
        </w:rPr>
        <w:t>k</w:t>
      </w:r>
      <w:r w:rsidRPr="007B379E">
        <w:rPr>
          <w:rFonts w:cs="Arial"/>
          <w:szCs w:val="22"/>
          <w:lang w:val="en-US" w:eastAsia="ja-JP"/>
        </w:rPr>
        <w:t>ilometres</w:t>
      </w:r>
      <w:proofErr w:type="spellEnd"/>
      <w:r w:rsidRPr="007B379E">
        <w:rPr>
          <w:lang w:val="en-US" w:eastAsia="ja-JP"/>
        </w:rPr>
        <w:t>. Meanwhile, to achieve compatibility between IMT base stations and an RAS observatory site, it is necessary to establish a larger separation distance (such as 20</w:t>
      </w:r>
      <w:r w:rsidRPr="007B379E">
        <w:rPr>
          <w:lang w:val="en-US"/>
        </w:rPr>
        <w:t> </w:t>
      </w:r>
      <w:proofErr w:type="spellStart"/>
      <w:r w:rsidRPr="007B379E">
        <w:rPr>
          <w:lang w:val="en-US" w:eastAsia="ja-JP"/>
        </w:rPr>
        <w:t>kilometres</w:t>
      </w:r>
      <w:proofErr w:type="spellEnd"/>
      <w:r w:rsidRPr="007B379E">
        <w:rPr>
          <w:lang w:val="en-US" w:eastAsia="ja-JP"/>
        </w:rPr>
        <w:t>, on condition that  a guard band of 20</w:t>
      </w:r>
      <w:r w:rsidRPr="007B379E">
        <w:rPr>
          <w:lang w:val="en-US"/>
        </w:rPr>
        <w:t> </w:t>
      </w:r>
      <w:r w:rsidRPr="007B379E">
        <w:rPr>
          <w:lang w:val="en-US" w:eastAsia="ja-JP"/>
        </w:rPr>
        <w:t xml:space="preserve">MHz is implemented, for the measured –113.8 </w:t>
      </w:r>
      <w:proofErr w:type="spellStart"/>
      <w:r w:rsidRPr="007B379E">
        <w:rPr>
          <w:lang w:val="en-US" w:eastAsia="ja-JP"/>
        </w:rPr>
        <w:t>dBW</w:t>
      </w:r>
      <w:proofErr w:type="spellEnd"/>
      <w:r w:rsidRPr="007B379E">
        <w:rPr>
          <w:lang w:val="en-US" w:eastAsia="ja-JP"/>
        </w:rPr>
        <w:t>/27 MHz  unwanted emission level of existing equipment as given in Table A2.1) compared to those for IMT user equipment; however, such compatibility conditions can be improved by employing a larger guard band size and/or additional filtering for IMT base stations to reduce unwanted emission levels (see also Annex 3).</w:t>
      </w:r>
    </w:p>
    <w:p w:rsidR="004B17AB" w:rsidRPr="007B379E" w:rsidRDefault="004B17AB" w:rsidP="004B17AB">
      <w:pPr>
        <w:pStyle w:val="TableNo"/>
        <w:rPr>
          <w:lang w:val="en-US" w:eastAsia="ja-JP"/>
        </w:rPr>
      </w:pPr>
      <w:r w:rsidRPr="007B379E">
        <w:rPr>
          <w:lang w:val="en-US"/>
        </w:rPr>
        <w:t xml:space="preserve">TABLE </w:t>
      </w:r>
      <w:r w:rsidRPr="007B379E">
        <w:rPr>
          <w:lang w:val="en-US" w:eastAsia="ja-JP"/>
        </w:rPr>
        <w:t>5-1</w:t>
      </w:r>
    </w:p>
    <w:p w:rsidR="004B17AB" w:rsidRPr="007B379E" w:rsidRDefault="004B17AB" w:rsidP="004B17AB">
      <w:pPr>
        <w:pStyle w:val="Tabletitle"/>
        <w:rPr>
          <w:lang w:val="en-US"/>
        </w:rPr>
      </w:pPr>
      <w:r w:rsidRPr="007B379E">
        <w:rPr>
          <w:lang w:val="en-US"/>
        </w:rPr>
        <w:t xml:space="preserve">Summary of results of study for IMT user equipment (Excess level (in dB) compared to </w:t>
      </w:r>
      <w:r w:rsidRPr="007B379E">
        <w:rPr>
          <w:lang w:val="en-US"/>
        </w:rPr>
        <w:br/>
        <w:t>the interference criterion of the RAS)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25"/>
        <w:gridCol w:w="1143"/>
        <w:gridCol w:w="1344"/>
        <w:gridCol w:w="1344"/>
        <w:gridCol w:w="1344"/>
      </w:tblGrid>
      <w:tr w:rsidR="004B17AB" w:rsidRPr="007B379E" w:rsidTr="004361DE">
        <w:trPr>
          <w:trHeight w:val="113"/>
          <w:jc w:val="center"/>
        </w:trPr>
        <w:tc>
          <w:tcPr>
            <w:tcW w:w="1525" w:type="dxa"/>
            <w:vMerge w:val="restart"/>
            <w:shd w:val="clear" w:color="auto" w:fill="4F81BD"/>
            <w:tcMar>
              <w:top w:w="72" w:type="dxa"/>
              <w:left w:w="144" w:type="dxa"/>
              <w:bottom w:w="72" w:type="dxa"/>
              <w:right w:w="144" w:type="dxa"/>
            </w:tcMar>
            <w:vAlign w:val="center"/>
            <w:hideMark/>
          </w:tcPr>
          <w:p w:rsidR="004B17AB" w:rsidRPr="007B379E" w:rsidDel="003F0B1D" w:rsidRDefault="004B17AB" w:rsidP="004361DE">
            <w:pPr>
              <w:pStyle w:val="Tablehead"/>
              <w:spacing w:before="0" w:after="0"/>
              <w:rPr>
                <w:lang w:val="en-US" w:eastAsia="ja-JP"/>
              </w:rPr>
            </w:pPr>
            <w:r w:rsidRPr="007B379E">
              <w:rPr>
                <w:lang w:val="en-US" w:eastAsia="ja-JP"/>
              </w:rPr>
              <w:t>User equipment</w:t>
            </w:r>
          </w:p>
        </w:tc>
        <w:tc>
          <w:tcPr>
            <w:tcW w:w="1143" w:type="dxa"/>
            <w:vMerge w:val="restart"/>
            <w:shd w:val="clear" w:color="auto" w:fill="4F81BD"/>
            <w:tcMar>
              <w:top w:w="72" w:type="dxa"/>
              <w:left w:w="144" w:type="dxa"/>
              <w:bottom w:w="72" w:type="dxa"/>
              <w:right w:w="144" w:type="dxa"/>
            </w:tcMar>
            <w:vAlign w:val="center"/>
            <w:hideMark/>
          </w:tcPr>
          <w:p w:rsidR="004B17AB" w:rsidRPr="007B379E" w:rsidDel="003F0B1D" w:rsidRDefault="004B17AB" w:rsidP="004361DE">
            <w:pPr>
              <w:pStyle w:val="Tablehead"/>
              <w:spacing w:before="0" w:after="0"/>
              <w:rPr>
                <w:lang w:val="en-US" w:eastAsia="ja-JP"/>
              </w:rPr>
            </w:pPr>
            <w:r w:rsidRPr="007B379E">
              <w:rPr>
                <w:lang w:val="en-US" w:eastAsia="ja-JP"/>
              </w:rPr>
              <w:t>Guard band</w:t>
            </w:r>
          </w:p>
        </w:tc>
        <w:tc>
          <w:tcPr>
            <w:tcW w:w="4032" w:type="dxa"/>
            <w:gridSpan w:val="3"/>
            <w:shd w:val="clear" w:color="auto" w:fill="4F81BD"/>
            <w:tcMar>
              <w:top w:w="72" w:type="dxa"/>
              <w:left w:w="144" w:type="dxa"/>
              <w:bottom w:w="72" w:type="dxa"/>
              <w:right w:w="144" w:type="dxa"/>
            </w:tcMar>
            <w:vAlign w:val="center"/>
            <w:hideMark/>
          </w:tcPr>
          <w:p w:rsidR="004B17AB" w:rsidRPr="007B379E" w:rsidRDefault="004B17AB" w:rsidP="004361DE">
            <w:pPr>
              <w:pStyle w:val="Tablehead"/>
              <w:spacing w:before="0" w:after="0"/>
              <w:rPr>
                <w:lang w:val="en-US" w:eastAsia="ja-JP"/>
              </w:rPr>
            </w:pPr>
            <w:r w:rsidRPr="007B379E">
              <w:rPr>
                <w:lang w:val="en-US" w:eastAsia="ja-JP"/>
              </w:rPr>
              <w:t>Exclusion zone radius: separation distance</w:t>
            </w:r>
          </w:p>
        </w:tc>
      </w:tr>
      <w:tr w:rsidR="004B17AB" w:rsidRPr="007B379E" w:rsidTr="004361DE">
        <w:trPr>
          <w:trHeight w:val="113"/>
          <w:jc w:val="center"/>
        </w:trPr>
        <w:tc>
          <w:tcPr>
            <w:tcW w:w="1525" w:type="dxa"/>
            <w:vMerge/>
            <w:shd w:val="clear" w:color="auto" w:fill="4F81BD"/>
            <w:tcMar>
              <w:top w:w="72" w:type="dxa"/>
              <w:left w:w="144" w:type="dxa"/>
              <w:bottom w:w="72" w:type="dxa"/>
              <w:right w:w="144" w:type="dxa"/>
            </w:tcMar>
            <w:vAlign w:val="center"/>
            <w:hideMark/>
          </w:tcPr>
          <w:p w:rsidR="004B17AB" w:rsidRPr="007B379E" w:rsidRDefault="004B17AB" w:rsidP="004361DE">
            <w:pPr>
              <w:pStyle w:val="Tablehead"/>
              <w:spacing w:before="0" w:after="0"/>
              <w:rPr>
                <w:sz w:val="36"/>
                <w:szCs w:val="36"/>
                <w:lang w:val="en-US" w:eastAsia="ja-JP"/>
              </w:rPr>
            </w:pPr>
          </w:p>
        </w:tc>
        <w:tc>
          <w:tcPr>
            <w:tcW w:w="1143" w:type="dxa"/>
            <w:vMerge/>
            <w:shd w:val="clear" w:color="auto" w:fill="4F81BD"/>
            <w:tcMar>
              <w:top w:w="72" w:type="dxa"/>
              <w:left w:w="144" w:type="dxa"/>
              <w:bottom w:w="72" w:type="dxa"/>
              <w:right w:w="144" w:type="dxa"/>
            </w:tcMar>
            <w:vAlign w:val="center"/>
            <w:hideMark/>
          </w:tcPr>
          <w:p w:rsidR="004B17AB" w:rsidRPr="007B379E" w:rsidRDefault="004B17AB" w:rsidP="004361DE">
            <w:pPr>
              <w:pStyle w:val="Tablehead"/>
              <w:spacing w:before="0" w:after="0"/>
              <w:rPr>
                <w:sz w:val="36"/>
                <w:szCs w:val="36"/>
                <w:lang w:val="en-US" w:eastAsia="ja-JP"/>
              </w:rPr>
            </w:pPr>
          </w:p>
        </w:tc>
        <w:tc>
          <w:tcPr>
            <w:tcW w:w="1344" w:type="dxa"/>
            <w:shd w:val="clear" w:color="auto" w:fill="4F81BD"/>
            <w:tcMar>
              <w:top w:w="72" w:type="dxa"/>
              <w:left w:w="144" w:type="dxa"/>
              <w:bottom w:w="72" w:type="dxa"/>
              <w:right w:w="144" w:type="dxa"/>
            </w:tcMar>
            <w:vAlign w:val="center"/>
            <w:hideMark/>
          </w:tcPr>
          <w:p w:rsidR="004B17AB" w:rsidRPr="007B379E" w:rsidRDefault="004B17AB" w:rsidP="004361DE">
            <w:pPr>
              <w:pStyle w:val="Tablehead"/>
              <w:spacing w:before="0" w:after="0"/>
              <w:rPr>
                <w:sz w:val="36"/>
                <w:szCs w:val="36"/>
                <w:lang w:val="en-US" w:eastAsia="ja-JP"/>
              </w:rPr>
            </w:pPr>
            <w:r w:rsidRPr="007B379E">
              <w:rPr>
                <w:lang w:val="en-US" w:eastAsia="ja-JP"/>
              </w:rPr>
              <w:t>10 km</w:t>
            </w:r>
          </w:p>
        </w:tc>
        <w:tc>
          <w:tcPr>
            <w:tcW w:w="1344" w:type="dxa"/>
            <w:shd w:val="clear" w:color="auto" w:fill="4F81BD"/>
            <w:tcMar>
              <w:top w:w="72" w:type="dxa"/>
              <w:left w:w="144" w:type="dxa"/>
              <w:bottom w:w="72" w:type="dxa"/>
              <w:right w:w="144" w:type="dxa"/>
            </w:tcMar>
            <w:vAlign w:val="center"/>
            <w:hideMark/>
          </w:tcPr>
          <w:p w:rsidR="004B17AB" w:rsidRPr="007B379E" w:rsidRDefault="004B17AB" w:rsidP="004361DE">
            <w:pPr>
              <w:pStyle w:val="Tablehead"/>
              <w:spacing w:before="0" w:after="0"/>
              <w:rPr>
                <w:sz w:val="36"/>
                <w:szCs w:val="36"/>
                <w:lang w:val="en-US" w:eastAsia="ja-JP"/>
              </w:rPr>
            </w:pPr>
            <w:r w:rsidRPr="007B379E">
              <w:rPr>
                <w:lang w:val="en-US" w:eastAsia="ja-JP"/>
              </w:rPr>
              <w:t>20 km</w:t>
            </w:r>
          </w:p>
        </w:tc>
        <w:tc>
          <w:tcPr>
            <w:tcW w:w="1344" w:type="dxa"/>
            <w:shd w:val="clear" w:color="auto" w:fill="4F81BD"/>
            <w:tcMar>
              <w:top w:w="72" w:type="dxa"/>
              <w:left w:w="144" w:type="dxa"/>
              <w:bottom w:w="72" w:type="dxa"/>
              <w:right w:w="144" w:type="dxa"/>
            </w:tcMar>
            <w:vAlign w:val="center"/>
            <w:hideMark/>
          </w:tcPr>
          <w:p w:rsidR="004B17AB" w:rsidRPr="007B379E" w:rsidRDefault="004B17AB" w:rsidP="004361DE">
            <w:pPr>
              <w:pStyle w:val="Tablehead"/>
              <w:spacing w:before="0" w:after="0"/>
              <w:rPr>
                <w:sz w:val="36"/>
                <w:szCs w:val="36"/>
                <w:lang w:val="en-US" w:eastAsia="ja-JP"/>
              </w:rPr>
            </w:pPr>
            <w:r w:rsidRPr="007B379E">
              <w:rPr>
                <w:lang w:val="en-US" w:eastAsia="ja-JP"/>
              </w:rPr>
              <w:t>50 km</w:t>
            </w:r>
          </w:p>
        </w:tc>
      </w:tr>
      <w:tr w:rsidR="004B17AB" w:rsidRPr="007B379E" w:rsidTr="004361DE">
        <w:trPr>
          <w:trHeight w:val="170"/>
          <w:jc w:val="center"/>
        </w:trPr>
        <w:tc>
          <w:tcPr>
            <w:tcW w:w="1525" w:type="dxa"/>
            <w:vMerge w:val="restart"/>
            <w:shd w:val="clear" w:color="auto" w:fill="D0D8E8"/>
            <w:tcMar>
              <w:top w:w="72" w:type="dxa"/>
              <w:left w:w="144" w:type="dxa"/>
              <w:bottom w:w="72" w:type="dxa"/>
              <w:right w:w="144" w:type="dxa"/>
            </w:tcMar>
            <w:hideMark/>
          </w:tcPr>
          <w:p w:rsidR="004B17AB" w:rsidRPr="007B379E" w:rsidRDefault="004B17AB" w:rsidP="004361DE">
            <w:pPr>
              <w:pStyle w:val="Tabletext"/>
              <w:spacing w:before="0" w:after="0"/>
              <w:rPr>
                <w:lang w:val="en-US" w:eastAsia="ja-JP"/>
              </w:rPr>
            </w:pPr>
            <w:r w:rsidRPr="007B379E">
              <w:rPr>
                <w:lang w:val="en-US" w:eastAsia="ja-JP"/>
              </w:rPr>
              <w:t>Modified HATA model (open area)</w:t>
            </w:r>
          </w:p>
        </w:tc>
        <w:tc>
          <w:tcPr>
            <w:tcW w:w="1143" w:type="dxa"/>
            <w:shd w:val="clear" w:color="auto" w:fill="D0D8E8"/>
            <w:tcMar>
              <w:top w:w="72" w:type="dxa"/>
              <w:left w:w="144" w:type="dxa"/>
              <w:bottom w:w="72" w:type="dxa"/>
              <w:right w:w="144" w:type="dxa"/>
            </w:tcMar>
          </w:tcPr>
          <w:p w:rsidR="004B17AB" w:rsidRPr="007B379E" w:rsidRDefault="004B17AB" w:rsidP="004361DE">
            <w:pPr>
              <w:pStyle w:val="Tabletext"/>
              <w:spacing w:before="0" w:after="0"/>
              <w:jc w:val="center"/>
              <w:rPr>
                <w:sz w:val="36"/>
                <w:szCs w:val="36"/>
                <w:lang w:val="en-US" w:eastAsia="ja-JP"/>
              </w:rPr>
            </w:pPr>
            <w:r w:rsidRPr="007B379E">
              <w:rPr>
                <w:color w:val="000000"/>
                <w:kern w:val="24"/>
                <w:lang w:val="en-US" w:eastAsia="ja-JP"/>
              </w:rPr>
              <w:t>0 MHz</w:t>
            </w:r>
          </w:p>
        </w:tc>
        <w:tc>
          <w:tcPr>
            <w:tcW w:w="1344" w:type="dxa"/>
            <w:shd w:val="clear" w:color="auto" w:fill="D0D8E8"/>
            <w:tcMar>
              <w:top w:w="72" w:type="dxa"/>
              <w:left w:w="144" w:type="dxa"/>
              <w:bottom w:w="72" w:type="dxa"/>
              <w:right w:w="144" w:type="dxa"/>
            </w:tcMar>
          </w:tcPr>
          <w:p w:rsidR="004B17AB" w:rsidRPr="007B379E" w:rsidRDefault="004B17AB" w:rsidP="004361DE">
            <w:pPr>
              <w:pStyle w:val="Tabletext"/>
              <w:spacing w:before="0" w:after="0"/>
              <w:jc w:val="center"/>
              <w:rPr>
                <w:lang w:val="en-US" w:eastAsia="ja-JP"/>
              </w:rPr>
            </w:pPr>
            <w:r w:rsidRPr="007B379E">
              <w:rPr>
                <w:lang w:val="en-US" w:eastAsia="ja-JP"/>
              </w:rPr>
              <w:t>–8.8</w:t>
            </w:r>
          </w:p>
        </w:tc>
        <w:tc>
          <w:tcPr>
            <w:tcW w:w="1344" w:type="dxa"/>
            <w:shd w:val="clear" w:color="auto" w:fill="D0D8E8"/>
            <w:tcMar>
              <w:top w:w="72" w:type="dxa"/>
              <w:left w:w="144" w:type="dxa"/>
              <w:bottom w:w="72" w:type="dxa"/>
              <w:right w:w="144" w:type="dxa"/>
            </w:tcMar>
          </w:tcPr>
          <w:p w:rsidR="004B17AB" w:rsidRPr="007B379E" w:rsidRDefault="004B17AB" w:rsidP="004361DE">
            <w:pPr>
              <w:pStyle w:val="Tabletext"/>
              <w:spacing w:before="0" w:after="0"/>
              <w:jc w:val="center"/>
              <w:rPr>
                <w:lang w:val="en-US" w:eastAsia="ja-JP"/>
              </w:rPr>
            </w:pPr>
            <w:r w:rsidRPr="007B379E">
              <w:rPr>
                <w:lang w:val="en-US" w:eastAsia="ja-JP"/>
              </w:rPr>
              <w:t>–15.5</w:t>
            </w:r>
          </w:p>
        </w:tc>
        <w:tc>
          <w:tcPr>
            <w:tcW w:w="1344" w:type="dxa"/>
            <w:shd w:val="clear" w:color="auto" w:fill="D0D8E8"/>
            <w:tcMar>
              <w:top w:w="72" w:type="dxa"/>
              <w:left w:w="144" w:type="dxa"/>
              <w:bottom w:w="72" w:type="dxa"/>
              <w:right w:w="144" w:type="dxa"/>
            </w:tcMar>
          </w:tcPr>
          <w:p w:rsidR="004B17AB" w:rsidRPr="007B379E" w:rsidRDefault="004B17AB" w:rsidP="004361DE">
            <w:pPr>
              <w:pStyle w:val="Tabletext"/>
              <w:spacing w:before="0" w:after="0"/>
              <w:jc w:val="center"/>
              <w:rPr>
                <w:lang w:val="en-US" w:eastAsia="ja-JP"/>
              </w:rPr>
            </w:pPr>
            <w:r w:rsidRPr="007B379E">
              <w:rPr>
                <w:lang w:val="en-US" w:eastAsia="ja-JP"/>
              </w:rPr>
              <w:t>–30.3</w:t>
            </w:r>
          </w:p>
        </w:tc>
      </w:tr>
      <w:tr w:rsidR="004B17AB" w:rsidRPr="007B379E" w:rsidTr="004361DE">
        <w:trPr>
          <w:trHeight w:val="170"/>
          <w:jc w:val="center"/>
        </w:trPr>
        <w:tc>
          <w:tcPr>
            <w:tcW w:w="0" w:type="auto"/>
            <w:vMerge/>
            <w:vAlign w:val="center"/>
          </w:tcPr>
          <w:p w:rsidR="004B17AB" w:rsidRPr="007B379E" w:rsidRDefault="004B17AB" w:rsidP="004361DE">
            <w:pPr>
              <w:pStyle w:val="Tabletext"/>
              <w:spacing w:before="0" w:after="0"/>
              <w:rPr>
                <w:sz w:val="36"/>
                <w:szCs w:val="36"/>
                <w:lang w:val="en-US" w:eastAsia="ja-JP"/>
              </w:rPr>
            </w:pPr>
          </w:p>
        </w:tc>
        <w:tc>
          <w:tcPr>
            <w:tcW w:w="1143" w:type="dxa"/>
            <w:shd w:val="clear" w:color="auto" w:fill="E9EDF4"/>
            <w:tcMar>
              <w:top w:w="72" w:type="dxa"/>
              <w:left w:w="144" w:type="dxa"/>
              <w:bottom w:w="72" w:type="dxa"/>
              <w:right w:w="144" w:type="dxa"/>
            </w:tcMar>
          </w:tcPr>
          <w:p w:rsidR="004B17AB" w:rsidRPr="007B379E" w:rsidRDefault="004B17AB" w:rsidP="004361DE">
            <w:pPr>
              <w:pStyle w:val="Tabletext"/>
              <w:spacing w:before="0" w:after="0"/>
              <w:jc w:val="center"/>
              <w:rPr>
                <w:sz w:val="36"/>
                <w:szCs w:val="36"/>
                <w:lang w:val="en-US" w:eastAsia="ja-JP"/>
              </w:rPr>
            </w:pPr>
            <w:r w:rsidRPr="007B379E">
              <w:rPr>
                <w:color w:val="000000"/>
                <w:kern w:val="24"/>
                <w:lang w:val="en-US" w:eastAsia="ja-JP"/>
              </w:rPr>
              <w:t>0.9 MHz</w:t>
            </w:r>
          </w:p>
        </w:tc>
        <w:tc>
          <w:tcPr>
            <w:tcW w:w="1344" w:type="dxa"/>
            <w:shd w:val="clear" w:color="auto" w:fill="E9EDF4"/>
            <w:tcMar>
              <w:top w:w="72" w:type="dxa"/>
              <w:left w:w="144" w:type="dxa"/>
              <w:bottom w:w="72" w:type="dxa"/>
              <w:right w:w="144" w:type="dxa"/>
            </w:tcMar>
          </w:tcPr>
          <w:p w:rsidR="004B17AB" w:rsidRPr="007B379E" w:rsidRDefault="004B17AB" w:rsidP="004361DE">
            <w:pPr>
              <w:pStyle w:val="Tabletext"/>
              <w:spacing w:before="0" w:after="0"/>
              <w:jc w:val="center"/>
              <w:rPr>
                <w:lang w:val="en-US" w:eastAsia="ja-JP"/>
              </w:rPr>
            </w:pPr>
            <w:r w:rsidRPr="007B379E">
              <w:rPr>
                <w:lang w:val="en-US" w:eastAsia="ja-JP"/>
              </w:rPr>
              <w:t>–11.3</w:t>
            </w:r>
          </w:p>
        </w:tc>
        <w:tc>
          <w:tcPr>
            <w:tcW w:w="1344" w:type="dxa"/>
            <w:shd w:val="clear" w:color="auto" w:fill="E9EDF4"/>
            <w:tcMar>
              <w:top w:w="72" w:type="dxa"/>
              <w:left w:w="144" w:type="dxa"/>
              <w:bottom w:w="72" w:type="dxa"/>
              <w:right w:w="144" w:type="dxa"/>
            </w:tcMar>
          </w:tcPr>
          <w:p w:rsidR="004B17AB" w:rsidRPr="007B379E" w:rsidRDefault="004B17AB" w:rsidP="004361DE">
            <w:pPr>
              <w:pStyle w:val="Tabletext"/>
              <w:spacing w:before="0" w:after="0"/>
              <w:jc w:val="center"/>
              <w:rPr>
                <w:lang w:val="en-US" w:eastAsia="ja-JP"/>
              </w:rPr>
            </w:pPr>
            <w:r w:rsidRPr="007B379E">
              <w:rPr>
                <w:lang w:val="en-US" w:eastAsia="ja-JP"/>
              </w:rPr>
              <w:t>–18.0</w:t>
            </w:r>
          </w:p>
        </w:tc>
        <w:tc>
          <w:tcPr>
            <w:tcW w:w="1344" w:type="dxa"/>
            <w:shd w:val="clear" w:color="auto" w:fill="E9EDF4"/>
            <w:tcMar>
              <w:top w:w="72" w:type="dxa"/>
              <w:left w:w="144" w:type="dxa"/>
              <w:bottom w:w="72" w:type="dxa"/>
              <w:right w:w="144" w:type="dxa"/>
            </w:tcMar>
          </w:tcPr>
          <w:p w:rsidR="004B17AB" w:rsidRPr="007B379E" w:rsidRDefault="004B17AB" w:rsidP="004361DE">
            <w:pPr>
              <w:pStyle w:val="Tabletext"/>
              <w:spacing w:before="0" w:after="0"/>
              <w:jc w:val="center"/>
              <w:rPr>
                <w:lang w:val="en-US" w:eastAsia="ja-JP"/>
              </w:rPr>
            </w:pPr>
            <w:r w:rsidRPr="007B379E">
              <w:rPr>
                <w:lang w:val="en-US" w:eastAsia="ja-JP"/>
              </w:rPr>
              <w:t>–32.8</w:t>
            </w:r>
          </w:p>
        </w:tc>
      </w:tr>
      <w:tr w:rsidR="004B17AB" w:rsidRPr="007B379E" w:rsidTr="004361DE">
        <w:trPr>
          <w:trHeight w:val="113"/>
          <w:jc w:val="center"/>
        </w:trPr>
        <w:tc>
          <w:tcPr>
            <w:tcW w:w="0" w:type="auto"/>
            <w:vMerge/>
            <w:vAlign w:val="center"/>
            <w:hideMark/>
          </w:tcPr>
          <w:p w:rsidR="004B17AB" w:rsidRPr="007B379E" w:rsidRDefault="004B17AB" w:rsidP="004361DE">
            <w:pPr>
              <w:pStyle w:val="Tabletext"/>
              <w:spacing w:before="0" w:after="0"/>
              <w:rPr>
                <w:sz w:val="36"/>
                <w:szCs w:val="36"/>
                <w:lang w:val="en-US" w:eastAsia="ja-JP"/>
              </w:rPr>
            </w:pPr>
          </w:p>
        </w:tc>
        <w:tc>
          <w:tcPr>
            <w:tcW w:w="1143" w:type="dxa"/>
            <w:shd w:val="clear" w:color="auto" w:fill="E9EDF4"/>
            <w:tcMar>
              <w:top w:w="72" w:type="dxa"/>
              <w:left w:w="144" w:type="dxa"/>
              <w:bottom w:w="72" w:type="dxa"/>
              <w:right w:w="144" w:type="dxa"/>
            </w:tcMar>
            <w:hideMark/>
          </w:tcPr>
          <w:p w:rsidR="004B17AB" w:rsidRPr="007B379E" w:rsidRDefault="004B17AB" w:rsidP="004361DE">
            <w:pPr>
              <w:pStyle w:val="Tabletext"/>
              <w:spacing w:before="0" w:after="0"/>
              <w:jc w:val="center"/>
              <w:rPr>
                <w:sz w:val="36"/>
                <w:szCs w:val="36"/>
                <w:lang w:val="en-US" w:eastAsia="ja-JP"/>
              </w:rPr>
            </w:pPr>
            <w:r w:rsidRPr="007B379E">
              <w:rPr>
                <w:color w:val="000000"/>
                <w:kern w:val="24"/>
                <w:lang w:val="en-US" w:eastAsia="ja-JP"/>
              </w:rPr>
              <w:t>5 MHz</w:t>
            </w:r>
          </w:p>
        </w:tc>
        <w:tc>
          <w:tcPr>
            <w:tcW w:w="1344" w:type="dxa"/>
            <w:shd w:val="clear" w:color="auto" w:fill="E9EDF4"/>
            <w:tcMar>
              <w:top w:w="72" w:type="dxa"/>
              <w:left w:w="144" w:type="dxa"/>
              <w:bottom w:w="72" w:type="dxa"/>
              <w:right w:w="144" w:type="dxa"/>
            </w:tcMar>
            <w:hideMark/>
          </w:tcPr>
          <w:p w:rsidR="004B17AB" w:rsidRPr="007B379E" w:rsidRDefault="004B17AB" w:rsidP="004361DE">
            <w:pPr>
              <w:pStyle w:val="Tabletext"/>
              <w:spacing w:before="0" w:after="0"/>
              <w:jc w:val="center"/>
              <w:rPr>
                <w:lang w:val="en-US" w:eastAsia="ja-JP"/>
              </w:rPr>
            </w:pPr>
            <w:r w:rsidRPr="007B379E">
              <w:rPr>
                <w:lang w:val="en-US" w:eastAsia="ja-JP"/>
              </w:rPr>
              <w:t>–15.6</w:t>
            </w:r>
          </w:p>
        </w:tc>
        <w:tc>
          <w:tcPr>
            <w:tcW w:w="1344" w:type="dxa"/>
            <w:shd w:val="clear" w:color="auto" w:fill="E9EDF4"/>
            <w:tcMar>
              <w:top w:w="72" w:type="dxa"/>
              <w:left w:w="144" w:type="dxa"/>
              <w:bottom w:w="72" w:type="dxa"/>
              <w:right w:w="144" w:type="dxa"/>
            </w:tcMar>
            <w:hideMark/>
          </w:tcPr>
          <w:p w:rsidR="004B17AB" w:rsidRPr="007B379E" w:rsidRDefault="004B17AB" w:rsidP="004361DE">
            <w:pPr>
              <w:pStyle w:val="Tabletext"/>
              <w:spacing w:before="0" w:after="0"/>
              <w:jc w:val="center"/>
              <w:rPr>
                <w:lang w:val="en-US" w:eastAsia="ja-JP"/>
              </w:rPr>
            </w:pPr>
            <w:r w:rsidRPr="007B379E">
              <w:rPr>
                <w:lang w:val="en-US" w:eastAsia="ja-JP"/>
              </w:rPr>
              <w:t>–22.3</w:t>
            </w:r>
          </w:p>
        </w:tc>
        <w:tc>
          <w:tcPr>
            <w:tcW w:w="1344" w:type="dxa"/>
            <w:shd w:val="clear" w:color="auto" w:fill="E9EDF4"/>
            <w:tcMar>
              <w:top w:w="72" w:type="dxa"/>
              <w:left w:w="144" w:type="dxa"/>
              <w:bottom w:w="72" w:type="dxa"/>
              <w:right w:w="144" w:type="dxa"/>
            </w:tcMar>
            <w:hideMark/>
          </w:tcPr>
          <w:p w:rsidR="004B17AB" w:rsidRPr="007B379E" w:rsidRDefault="004B17AB" w:rsidP="004361DE">
            <w:pPr>
              <w:pStyle w:val="Tabletext"/>
              <w:spacing w:before="0" w:after="0"/>
              <w:jc w:val="center"/>
              <w:rPr>
                <w:lang w:val="en-US" w:eastAsia="ja-JP"/>
              </w:rPr>
            </w:pPr>
            <w:r w:rsidRPr="007B379E">
              <w:rPr>
                <w:lang w:val="en-US" w:eastAsia="ja-JP"/>
              </w:rPr>
              <w:t>–37.1</w:t>
            </w:r>
          </w:p>
        </w:tc>
      </w:tr>
      <w:tr w:rsidR="004B17AB" w:rsidRPr="007B379E" w:rsidTr="004361DE">
        <w:trPr>
          <w:trHeight w:val="57"/>
          <w:jc w:val="center"/>
        </w:trPr>
        <w:tc>
          <w:tcPr>
            <w:tcW w:w="0" w:type="auto"/>
            <w:vMerge/>
            <w:vAlign w:val="center"/>
            <w:hideMark/>
          </w:tcPr>
          <w:p w:rsidR="004B17AB" w:rsidRPr="007B379E" w:rsidRDefault="004B17AB" w:rsidP="004361DE">
            <w:pPr>
              <w:pStyle w:val="Tabletext"/>
              <w:spacing w:before="0" w:after="0"/>
              <w:rPr>
                <w:sz w:val="36"/>
                <w:szCs w:val="36"/>
                <w:lang w:val="en-US" w:eastAsia="ja-JP"/>
              </w:rPr>
            </w:pPr>
          </w:p>
        </w:tc>
        <w:tc>
          <w:tcPr>
            <w:tcW w:w="1143" w:type="dxa"/>
            <w:shd w:val="clear" w:color="auto" w:fill="D0D8E8"/>
            <w:tcMar>
              <w:top w:w="72" w:type="dxa"/>
              <w:left w:w="144" w:type="dxa"/>
              <w:bottom w:w="72" w:type="dxa"/>
              <w:right w:w="144" w:type="dxa"/>
            </w:tcMar>
            <w:hideMark/>
          </w:tcPr>
          <w:p w:rsidR="004B17AB" w:rsidRPr="007B379E" w:rsidRDefault="004B17AB" w:rsidP="004361DE">
            <w:pPr>
              <w:pStyle w:val="Tabletext"/>
              <w:spacing w:before="0" w:after="0"/>
              <w:jc w:val="center"/>
              <w:rPr>
                <w:sz w:val="36"/>
                <w:szCs w:val="36"/>
                <w:lang w:val="en-US" w:eastAsia="ja-JP"/>
              </w:rPr>
            </w:pPr>
            <w:r w:rsidRPr="007B379E">
              <w:rPr>
                <w:color w:val="000000"/>
                <w:kern w:val="24"/>
                <w:lang w:val="en-US" w:eastAsia="ja-JP"/>
              </w:rPr>
              <w:t>10 MHz</w:t>
            </w:r>
          </w:p>
        </w:tc>
        <w:tc>
          <w:tcPr>
            <w:tcW w:w="1344" w:type="dxa"/>
            <w:shd w:val="clear" w:color="auto" w:fill="D0D8E8"/>
            <w:tcMar>
              <w:top w:w="72" w:type="dxa"/>
              <w:left w:w="144" w:type="dxa"/>
              <w:bottom w:w="72" w:type="dxa"/>
              <w:right w:w="144" w:type="dxa"/>
            </w:tcMar>
            <w:hideMark/>
          </w:tcPr>
          <w:p w:rsidR="004B17AB" w:rsidRPr="007B379E" w:rsidRDefault="004B17AB" w:rsidP="004361DE">
            <w:pPr>
              <w:pStyle w:val="Tabletext"/>
              <w:spacing w:before="0" w:after="0"/>
              <w:jc w:val="center"/>
              <w:rPr>
                <w:lang w:val="en-US" w:eastAsia="ja-JP"/>
              </w:rPr>
            </w:pPr>
            <w:r w:rsidRPr="007B379E">
              <w:rPr>
                <w:lang w:val="en-US" w:eastAsia="ja-JP"/>
              </w:rPr>
              <w:t>–25.5</w:t>
            </w:r>
          </w:p>
        </w:tc>
        <w:tc>
          <w:tcPr>
            <w:tcW w:w="1344" w:type="dxa"/>
            <w:shd w:val="clear" w:color="auto" w:fill="D0D8E8"/>
            <w:tcMar>
              <w:top w:w="72" w:type="dxa"/>
              <w:left w:w="144" w:type="dxa"/>
              <w:bottom w:w="72" w:type="dxa"/>
              <w:right w:w="144" w:type="dxa"/>
            </w:tcMar>
            <w:hideMark/>
          </w:tcPr>
          <w:p w:rsidR="004B17AB" w:rsidRPr="007B379E" w:rsidRDefault="004B17AB" w:rsidP="004361DE">
            <w:pPr>
              <w:pStyle w:val="Tabletext"/>
              <w:spacing w:before="0" w:after="0"/>
              <w:jc w:val="center"/>
              <w:rPr>
                <w:lang w:val="en-US" w:eastAsia="ja-JP"/>
              </w:rPr>
            </w:pPr>
            <w:r w:rsidRPr="007B379E">
              <w:rPr>
                <w:lang w:val="en-US" w:eastAsia="ja-JP"/>
              </w:rPr>
              <w:t>–32.2</w:t>
            </w:r>
          </w:p>
        </w:tc>
        <w:tc>
          <w:tcPr>
            <w:tcW w:w="1344" w:type="dxa"/>
            <w:shd w:val="clear" w:color="auto" w:fill="D0D8E8"/>
            <w:tcMar>
              <w:top w:w="72" w:type="dxa"/>
              <w:left w:w="144" w:type="dxa"/>
              <w:bottom w:w="72" w:type="dxa"/>
              <w:right w:w="144" w:type="dxa"/>
            </w:tcMar>
            <w:hideMark/>
          </w:tcPr>
          <w:p w:rsidR="004B17AB" w:rsidRPr="007B379E" w:rsidRDefault="004B17AB" w:rsidP="004361DE">
            <w:pPr>
              <w:pStyle w:val="Tabletext"/>
              <w:spacing w:before="0" w:after="0"/>
              <w:jc w:val="center"/>
              <w:rPr>
                <w:lang w:val="en-US" w:eastAsia="ja-JP"/>
              </w:rPr>
            </w:pPr>
            <w:r w:rsidRPr="007B379E">
              <w:rPr>
                <w:lang w:val="en-US" w:eastAsia="ja-JP"/>
              </w:rPr>
              <w:t>–47.0</w:t>
            </w:r>
          </w:p>
        </w:tc>
      </w:tr>
      <w:tr w:rsidR="004B17AB" w:rsidRPr="007B379E" w:rsidTr="004361DE">
        <w:trPr>
          <w:trHeight w:val="57"/>
          <w:jc w:val="center"/>
        </w:trPr>
        <w:tc>
          <w:tcPr>
            <w:tcW w:w="0" w:type="auto"/>
            <w:vMerge/>
            <w:vAlign w:val="center"/>
            <w:hideMark/>
          </w:tcPr>
          <w:p w:rsidR="004B17AB" w:rsidRPr="007B379E" w:rsidRDefault="004B17AB" w:rsidP="004361DE">
            <w:pPr>
              <w:pStyle w:val="Tabletext"/>
              <w:spacing w:before="0" w:after="0"/>
              <w:rPr>
                <w:sz w:val="36"/>
                <w:szCs w:val="36"/>
                <w:lang w:val="en-US" w:eastAsia="ja-JP"/>
              </w:rPr>
            </w:pPr>
          </w:p>
        </w:tc>
        <w:tc>
          <w:tcPr>
            <w:tcW w:w="1143" w:type="dxa"/>
            <w:shd w:val="clear" w:color="auto" w:fill="E9EDF4"/>
            <w:tcMar>
              <w:top w:w="72" w:type="dxa"/>
              <w:left w:w="144" w:type="dxa"/>
              <w:bottom w:w="72" w:type="dxa"/>
              <w:right w:w="144" w:type="dxa"/>
            </w:tcMar>
            <w:hideMark/>
          </w:tcPr>
          <w:p w:rsidR="004B17AB" w:rsidRPr="007B379E" w:rsidRDefault="004B17AB" w:rsidP="004361DE">
            <w:pPr>
              <w:pStyle w:val="Tabletext"/>
              <w:spacing w:before="0" w:after="0"/>
              <w:jc w:val="center"/>
              <w:rPr>
                <w:sz w:val="36"/>
                <w:szCs w:val="36"/>
                <w:lang w:val="en-US" w:eastAsia="ja-JP"/>
              </w:rPr>
            </w:pPr>
            <w:r w:rsidRPr="007B379E">
              <w:rPr>
                <w:color w:val="000000"/>
                <w:kern w:val="24"/>
                <w:lang w:val="en-US" w:eastAsia="ja-JP"/>
              </w:rPr>
              <w:t>20 MHz</w:t>
            </w:r>
          </w:p>
        </w:tc>
        <w:tc>
          <w:tcPr>
            <w:tcW w:w="1344" w:type="dxa"/>
            <w:shd w:val="clear" w:color="auto" w:fill="E9EDF4"/>
            <w:tcMar>
              <w:top w:w="72" w:type="dxa"/>
              <w:left w:w="144" w:type="dxa"/>
              <w:bottom w:w="72" w:type="dxa"/>
              <w:right w:w="144" w:type="dxa"/>
            </w:tcMar>
            <w:hideMark/>
          </w:tcPr>
          <w:p w:rsidR="004B17AB" w:rsidRPr="007B379E" w:rsidRDefault="004B17AB" w:rsidP="004361DE">
            <w:pPr>
              <w:pStyle w:val="Tabletext"/>
              <w:spacing w:before="0" w:after="0"/>
              <w:jc w:val="center"/>
              <w:rPr>
                <w:lang w:val="en-US" w:eastAsia="ja-JP"/>
              </w:rPr>
            </w:pPr>
            <w:r w:rsidRPr="007B379E">
              <w:rPr>
                <w:lang w:val="en-US" w:eastAsia="ja-JP"/>
              </w:rPr>
              <w:t>–42.1</w:t>
            </w:r>
          </w:p>
        </w:tc>
        <w:tc>
          <w:tcPr>
            <w:tcW w:w="1344" w:type="dxa"/>
            <w:shd w:val="clear" w:color="auto" w:fill="E9EDF4"/>
            <w:tcMar>
              <w:top w:w="72" w:type="dxa"/>
              <w:left w:w="144" w:type="dxa"/>
              <w:bottom w:w="72" w:type="dxa"/>
              <w:right w:w="144" w:type="dxa"/>
            </w:tcMar>
            <w:hideMark/>
          </w:tcPr>
          <w:p w:rsidR="004B17AB" w:rsidRPr="007B379E" w:rsidRDefault="004B17AB" w:rsidP="004361DE">
            <w:pPr>
              <w:pStyle w:val="Tabletext"/>
              <w:spacing w:before="0" w:after="0"/>
              <w:jc w:val="center"/>
              <w:rPr>
                <w:lang w:val="en-US" w:eastAsia="ja-JP"/>
              </w:rPr>
            </w:pPr>
            <w:r w:rsidRPr="007B379E">
              <w:rPr>
                <w:lang w:val="en-US" w:eastAsia="ja-JP"/>
              </w:rPr>
              <w:t>–48.8</w:t>
            </w:r>
          </w:p>
        </w:tc>
        <w:tc>
          <w:tcPr>
            <w:tcW w:w="1344" w:type="dxa"/>
            <w:shd w:val="clear" w:color="auto" w:fill="E9EDF4"/>
            <w:tcMar>
              <w:top w:w="72" w:type="dxa"/>
              <w:left w:w="144" w:type="dxa"/>
              <w:bottom w:w="72" w:type="dxa"/>
              <w:right w:w="144" w:type="dxa"/>
            </w:tcMar>
            <w:hideMark/>
          </w:tcPr>
          <w:p w:rsidR="004B17AB" w:rsidRPr="007B379E" w:rsidRDefault="004B17AB" w:rsidP="004361DE">
            <w:pPr>
              <w:pStyle w:val="Tabletext"/>
              <w:spacing w:before="0" w:after="0"/>
              <w:jc w:val="center"/>
              <w:rPr>
                <w:lang w:val="en-US" w:eastAsia="ja-JP"/>
              </w:rPr>
            </w:pPr>
            <w:r w:rsidRPr="007B379E">
              <w:rPr>
                <w:lang w:val="en-US" w:eastAsia="ja-JP"/>
              </w:rPr>
              <w:t>–63.6</w:t>
            </w:r>
          </w:p>
        </w:tc>
      </w:tr>
    </w:tbl>
    <w:p w:rsidR="004B17AB" w:rsidRPr="007B379E" w:rsidRDefault="004B17AB" w:rsidP="004B17AB">
      <w:pPr>
        <w:pStyle w:val="TableNo"/>
        <w:rPr>
          <w:lang w:val="en-US" w:eastAsia="ja-JP"/>
        </w:rPr>
      </w:pPr>
      <w:r w:rsidRPr="007B379E">
        <w:rPr>
          <w:lang w:val="en-US" w:eastAsia="ja-JP"/>
        </w:rPr>
        <w:t>TABLE 5-2</w:t>
      </w:r>
    </w:p>
    <w:p w:rsidR="004B17AB" w:rsidRPr="007B379E" w:rsidRDefault="004B17AB" w:rsidP="004B17AB">
      <w:pPr>
        <w:pStyle w:val="Tabletitle"/>
        <w:rPr>
          <w:lang w:val="en-US"/>
        </w:rPr>
      </w:pPr>
      <w:r w:rsidRPr="007B379E">
        <w:rPr>
          <w:lang w:val="en-US"/>
        </w:rPr>
        <w:t>Summary of results of study for IMT base stations (Excess level (in dB) compared to the</w:t>
      </w:r>
      <w:r w:rsidRPr="007B379E">
        <w:rPr>
          <w:lang w:val="en-US"/>
        </w:rPr>
        <w:br/>
        <w:t>interference criterion of the RAS)</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25"/>
        <w:gridCol w:w="1143"/>
        <w:gridCol w:w="1344"/>
        <w:gridCol w:w="1344"/>
        <w:gridCol w:w="1344"/>
      </w:tblGrid>
      <w:tr w:rsidR="004B17AB" w:rsidRPr="007B379E" w:rsidTr="004361DE">
        <w:trPr>
          <w:trHeight w:val="20"/>
          <w:jc w:val="center"/>
        </w:trPr>
        <w:tc>
          <w:tcPr>
            <w:tcW w:w="1525" w:type="dxa"/>
            <w:vMerge w:val="restart"/>
            <w:shd w:val="clear" w:color="auto" w:fill="4F81BD"/>
            <w:tcMar>
              <w:top w:w="72" w:type="dxa"/>
              <w:left w:w="144" w:type="dxa"/>
              <w:bottom w:w="72" w:type="dxa"/>
              <w:right w:w="144" w:type="dxa"/>
            </w:tcMar>
            <w:vAlign w:val="center"/>
            <w:hideMark/>
          </w:tcPr>
          <w:p w:rsidR="004B17AB" w:rsidRPr="007B379E" w:rsidDel="003F0B1D" w:rsidRDefault="004B17AB" w:rsidP="004361DE">
            <w:pPr>
              <w:pStyle w:val="Tablehead"/>
              <w:rPr>
                <w:lang w:val="en-US" w:eastAsia="ja-JP"/>
              </w:rPr>
            </w:pPr>
            <w:r w:rsidRPr="007B379E">
              <w:rPr>
                <w:lang w:val="en-US" w:eastAsia="ja-JP"/>
              </w:rPr>
              <w:t>Base stations</w:t>
            </w:r>
          </w:p>
        </w:tc>
        <w:tc>
          <w:tcPr>
            <w:tcW w:w="1143" w:type="dxa"/>
            <w:vMerge w:val="restart"/>
            <w:shd w:val="clear" w:color="auto" w:fill="4F81BD"/>
            <w:tcMar>
              <w:top w:w="72" w:type="dxa"/>
              <w:left w:w="144" w:type="dxa"/>
              <w:bottom w:w="72" w:type="dxa"/>
              <w:right w:w="144" w:type="dxa"/>
            </w:tcMar>
            <w:vAlign w:val="center"/>
            <w:hideMark/>
          </w:tcPr>
          <w:p w:rsidR="004B17AB" w:rsidRPr="007B379E" w:rsidDel="003F0B1D" w:rsidRDefault="004B17AB" w:rsidP="004361DE">
            <w:pPr>
              <w:pStyle w:val="Tablehead"/>
              <w:rPr>
                <w:lang w:val="en-US" w:eastAsia="ja-JP"/>
              </w:rPr>
            </w:pPr>
            <w:r w:rsidRPr="007B379E">
              <w:rPr>
                <w:lang w:val="en-US" w:eastAsia="ja-JP"/>
              </w:rPr>
              <w:t>Guard band</w:t>
            </w:r>
          </w:p>
        </w:tc>
        <w:tc>
          <w:tcPr>
            <w:tcW w:w="4032" w:type="dxa"/>
            <w:gridSpan w:val="3"/>
            <w:shd w:val="clear" w:color="auto" w:fill="4F81BD"/>
            <w:tcMar>
              <w:top w:w="72" w:type="dxa"/>
              <w:left w:w="144" w:type="dxa"/>
              <w:bottom w:w="72" w:type="dxa"/>
              <w:right w:w="144" w:type="dxa"/>
            </w:tcMar>
            <w:vAlign w:val="center"/>
            <w:hideMark/>
          </w:tcPr>
          <w:p w:rsidR="004B17AB" w:rsidRPr="007B379E" w:rsidRDefault="004B17AB" w:rsidP="004361DE">
            <w:pPr>
              <w:pStyle w:val="Tablehead"/>
              <w:keepLines/>
              <w:rPr>
                <w:lang w:val="en-US" w:eastAsia="ja-JP"/>
              </w:rPr>
            </w:pPr>
            <w:r w:rsidRPr="007B379E">
              <w:rPr>
                <w:lang w:val="en-US" w:eastAsia="ja-JP"/>
              </w:rPr>
              <w:t>Exclusion zone radius: separation distance</w:t>
            </w:r>
          </w:p>
        </w:tc>
      </w:tr>
      <w:tr w:rsidR="004B17AB" w:rsidRPr="007B379E" w:rsidTr="004361DE">
        <w:trPr>
          <w:trHeight w:val="20"/>
          <w:jc w:val="center"/>
        </w:trPr>
        <w:tc>
          <w:tcPr>
            <w:tcW w:w="1525" w:type="dxa"/>
            <w:vMerge/>
            <w:shd w:val="clear" w:color="auto" w:fill="4F81BD"/>
            <w:tcMar>
              <w:top w:w="72" w:type="dxa"/>
              <w:left w:w="144" w:type="dxa"/>
              <w:bottom w:w="72" w:type="dxa"/>
              <w:right w:w="144" w:type="dxa"/>
            </w:tcMar>
            <w:vAlign w:val="center"/>
            <w:hideMark/>
          </w:tcPr>
          <w:p w:rsidR="004B17AB" w:rsidRPr="007B379E" w:rsidRDefault="004B17AB" w:rsidP="004361DE">
            <w:pPr>
              <w:pStyle w:val="Tablehead"/>
              <w:rPr>
                <w:sz w:val="36"/>
                <w:szCs w:val="36"/>
                <w:lang w:val="en-US" w:eastAsia="ja-JP"/>
              </w:rPr>
            </w:pPr>
          </w:p>
        </w:tc>
        <w:tc>
          <w:tcPr>
            <w:tcW w:w="1143" w:type="dxa"/>
            <w:vMerge/>
            <w:shd w:val="clear" w:color="auto" w:fill="4F81BD"/>
            <w:tcMar>
              <w:top w:w="72" w:type="dxa"/>
              <w:left w:w="144" w:type="dxa"/>
              <w:bottom w:w="72" w:type="dxa"/>
              <w:right w:w="144" w:type="dxa"/>
            </w:tcMar>
            <w:vAlign w:val="center"/>
            <w:hideMark/>
          </w:tcPr>
          <w:p w:rsidR="004B17AB" w:rsidRPr="007B379E" w:rsidRDefault="004B17AB" w:rsidP="004361DE">
            <w:pPr>
              <w:pStyle w:val="Tablehead"/>
              <w:rPr>
                <w:sz w:val="36"/>
                <w:szCs w:val="36"/>
                <w:lang w:val="en-US" w:eastAsia="ja-JP"/>
              </w:rPr>
            </w:pPr>
          </w:p>
        </w:tc>
        <w:tc>
          <w:tcPr>
            <w:tcW w:w="1344" w:type="dxa"/>
            <w:shd w:val="clear" w:color="auto" w:fill="4F81BD"/>
            <w:tcMar>
              <w:top w:w="72" w:type="dxa"/>
              <w:left w:w="144" w:type="dxa"/>
              <w:bottom w:w="72" w:type="dxa"/>
              <w:right w:w="144" w:type="dxa"/>
            </w:tcMar>
            <w:vAlign w:val="center"/>
            <w:hideMark/>
          </w:tcPr>
          <w:p w:rsidR="004B17AB" w:rsidRPr="007B379E" w:rsidRDefault="004B17AB" w:rsidP="004361DE">
            <w:pPr>
              <w:pStyle w:val="Tablehead"/>
              <w:rPr>
                <w:sz w:val="36"/>
                <w:szCs w:val="36"/>
                <w:lang w:val="en-US" w:eastAsia="ja-JP"/>
              </w:rPr>
            </w:pPr>
            <w:r w:rsidRPr="007B379E">
              <w:rPr>
                <w:lang w:val="en-US" w:eastAsia="ja-JP"/>
              </w:rPr>
              <w:t>10 km</w:t>
            </w:r>
          </w:p>
        </w:tc>
        <w:tc>
          <w:tcPr>
            <w:tcW w:w="1344" w:type="dxa"/>
            <w:shd w:val="clear" w:color="auto" w:fill="4F81BD"/>
            <w:tcMar>
              <w:top w:w="72" w:type="dxa"/>
              <w:left w:w="144" w:type="dxa"/>
              <w:bottom w:w="72" w:type="dxa"/>
              <w:right w:w="144" w:type="dxa"/>
            </w:tcMar>
            <w:vAlign w:val="center"/>
            <w:hideMark/>
          </w:tcPr>
          <w:p w:rsidR="004B17AB" w:rsidRPr="007B379E" w:rsidRDefault="004B17AB" w:rsidP="004361DE">
            <w:pPr>
              <w:pStyle w:val="Tablehead"/>
              <w:rPr>
                <w:sz w:val="36"/>
                <w:szCs w:val="36"/>
                <w:lang w:val="en-US" w:eastAsia="ja-JP"/>
              </w:rPr>
            </w:pPr>
            <w:r w:rsidRPr="007B379E">
              <w:rPr>
                <w:lang w:val="en-US" w:eastAsia="ja-JP"/>
              </w:rPr>
              <w:t>20 km</w:t>
            </w:r>
          </w:p>
        </w:tc>
        <w:tc>
          <w:tcPr>
            <w:tcW w:w="1344" w:type="dxa"/>
            <w:shd w:val="clear" w:color="auto" w:fill="4F81BD"/>
            <w:tcMar>
              <w:top w:w="72" w:type="dxa"/>
              <w:left w:w="144" w:type="dxa"/>
              <w:bottom w:w="72" w:type="dxa"/>
              <w:right w:w="144" w:type="dxa"/>
            </w:tcMar>
            <w:vAlign w:val="center"/>
            <w:hideMark/>
          </w:tcPr>
          <w:p w:rsidR="004B17AB" w:rsidRPr="007B379E" w:rsidRDefault="004B17AB" w:rsidP="004361DE">
            <w:pPr>
              <w:pStyle w:val="Tablehead"/>
              <w:rPr>
                <w:sz w:val="36"/>
                <w:szCs w:val="36"/>
                <w:lang w:val="en-US" w:eastAsia="ja-JP"/>
              </w:rPr>
            </w:pPr>
            <w:r w:rsidRPr="007B379E">
              <w:rPr>
                <w:lang w:val="en-US" w:eastAsia="ja-JP"/>
              </w:rPr>
              <w:t>50 km</w:t>
            </w:r>
          </w:p>
        </w:tc>
      </w:tr>
      <w:tr w:rsidR="004B17AB" w:rsidRPr="007B379E" w:rsidTr="004361DE">
        <w:trPr>
          <w:trHeight w:val="20"/>
          <w:jc w:val="center"/>
        </w:trPr>
        <w:tc>
          <w:tcPr>
            <w:tcW w:w="1525" w:type="dxa"/>
            <w:vMerge w:val="restart"/>
            <w:shd w:val="clear" w:color="auto" w:fill="D0D8E8"/>
            <w:tcMar>
              <w:top w:w="72" w:type="dxa"/>
              <w:left w:w="144" w:type="dxa"/>
              <w:bottom w:w="72" w:type="dxa"/>
              <w:right w:w="144" w:type="dxa"/>
            </w:tcMar>
            <w:hideMark/>
          </w:tcPr>
          <w:p w:rsidR="004B17AB" w:rsidRPr="007B379E" w:rsidRDefault="004B17AB" w:rsidP="004361DE">
            <w:pPr>
              <w:pStyle w:val="Tabletext"/>
              <w:rPr>
                <w:lang w:val="en-US" w:eastAsia="ja-JP"/>
              </w:rPr>
            </w:pPr>
            <w:r w:rsidRPr="007B379E">
              <w:rPr>
                <w:lang w:val="en-US" w:eastAsia="ja-JP"/>
              </w:rPr>
              <w:t>Modified HATA model (open area)</w:t>
            </w:r>
          </w:p>
        </w:tc>
        <w:tc>
          <w:tcPr>
            <w:tcW w:w="1143" w:type="dxa"/>
            <w:shd w:val="clear" w:color="auto" w:fill="D0D8E8"/>
            <w:tcMar>
              <w:top w:w="72" w:type="dxa"/>
              <w:left w:w="144" w:type="dxa"/>
              <w:bottom w:w="72" w:type="dxa"/>
              <w:right w:w="144" w:type="dxa"/>
            </w:tcMar>
          </w:tcPr>
          <w:p w:rsidR="004B17AB" w:rsidRPr="007B379E" w:rsidRDefault="004B17AB" w:rsidP="004361DE">
            <w:pPr>
              <w:pStyle w:val="Tabletext"/>
              <w:jc w:val="center"/>
              <w:rPr>
                <w:sz w:val="36"/>
                <w:szCs w:val="36"/>
                <w:lang w:val="en-US" w:eastAsia="ja-JP"/>
              </w:rPr>
            </w:pPr>
            <w:r w:rsidRPr="007B379E">
              <w:rPr>
                <w:color w:val="000000"/>
                <w:kern w:val="24"/>
                <w:lang w:val="en-US" w:eastAsia="ja-JP"/>
              </w:rPr>
              <w:t>0 MHz</w:t>
            </w:r>
          </w:p>
        </w:tc>
        <w:tc>
          <w:tcPr>
            <w:tcW w:w="1344" w:type="dxa"/>
            <w:shd w:val="clear" w:color="auto" w:fill="D0D8E8"/>
            <w:tcMar>
              <w:top w:w="72" w:type="dxa"/>
              <w:left w:w="144" w:type="dxa"/>
              <w:bottom w:w="72" w:type="dxa"/>
              <w:right w:w="144" w:type="dxa"/>
            </w:tcMar>
          </w:tcPr>
          <w:p w:rsidR="004B17AB" w:rsidRPr="007B379E" w:rsidRDefault="004B17AB" w:rsidP="004361DE">
            <w:pPr>
              <w:pStyle w:val="Tabletext"/>
              <w:jc w:val="center"/>
              <w:rPr>
                <w:lang w:val="en-US" w:eastAsia="ja-JP"/>
              </w:rPr>
            </w:pPr>
            <w:r w:rsidRPr="007B379E">
              <w:rPr>
                <w:lang w:val="en-US" w:eastAsia="ja-JP"/>
              </w:rPr>
              <w:t>81.7</w:t>
            </w:r>
          </w:p>
        </w:tc>
        <w:tc>
          <w:tcPr>
            <w:tcW w:w="1344" w:type="dxa"/>
            <w:shd w:val="clear" w:color="auto" w:fill="D0D8E8"/>
            <w:tcMar>
              <w:top w:w="72" w:type="dxa"/>
              <w:left w:w="144" w:type="dxa"/>
              <w:bottom w:w="72" w:type="dxa"/>
              <w:right w:w="144" w:type="dxa"/>
            </w:tcMar>
          </w:tcPr>
          <w:p w:rsidR="004B17AB" w:rsidRPr="007B379E" w:rsidRDefault="004B17AB" w:rsidP="004361DE">
            <w:pPr>
              <w:pStyle w:val="Tabletext"/>
              <w:jc w:val="center"/>
              <w:rPr>
                <w:lang w:val="en-US" w:eastAsia="ja-JP"/>
              </w:rPr>
            </w:pPr>
            <w:r w:rsidRPr="007B379E">
              <w:rPr>
                <w:lang w:val="en-US" w:eastAsia="ja-JP"/>
              </w:rPr>
              <w:t>76.6</w:t>
            </w:r>
          </w:p>
        </w:tc>
        <w:tc>
          <w:tcPr>
            <w:tcW w:w="1344" w:type="dxa"/>
            <w:shd w:val="clear" w:color="auto" w:fill="D0D8E8"/>
            <w:tcMar>
              <w:top w:w="72" w:type="dxa"/>
              <w:left w:w="144" w:type="dxa"/>
              <w:bottom w:w="72" w:type="dxa"/>
              <w:right w:w="144" w:type="dxa"/>
            </w:tcMar>
          </w:tcPr>
          <w:p w:rsidR="004B17AB" w:rsidRPr="007B379E" w:rsidRDefault="004B17AB" w:rsidP="004361DE">
            <w:pPr>
              <w:pStyle w:val="Tabletext"/>
              <w:jc w:val="center"/>
              <w:rPr>
                <w:lang w:val="en-US" w:eastAsia="ja-JP"/>
              </w:rPr>
            </w:pPr>
            <w:r w:rsidRPr="007B379E">
              <w:rPr>
                <w:lang w:val="en-US" w:eastAsia="ja-JP"/>
              </w:rPr>
              <w:t>61.3</w:t>
            </w:r>
          </w:p>
        </w:tc>
      </w:tr>
      <w:tr w:rsidR="004B17AB" w:rsidRPr="007B379E" w:rsidTr="004361DE">
        <w:trPr>
          <w:trHeight w:val="20"/>
          <w:jc w:val="center"/>
        </w:trPr>
        <w:tc>
          <w:tcPr>
            <w:tcW w:w="0" w:type="auto"/>
            <w:vMerge/>
            <w:vAlign w:val="center"/>
          </w:tcPr>
          <w:p w:rsidR="004B17AB" w:rsidRPr="007B379E" w:rsidRDefault="004B17AB" w:rsidP="004361DE">
            <w:pPr>
              <w:pStyle w:val="Tabletext"/>
              <w:rPr>
                <w:sz w:val="36"/>
                <w:szCs w:val="36"/>
                <w:lang w:val="en-US" w:eastAsia="ja-JP"/>
              </w:rPr>
            </w:pPr>
          </w:p>
        </w:tc>
        <w:tc>
          <w:tcPr>
            <w:tcW w:w="1143" w:type="dxa"/>
            <w:shd w:val="clear" w:color="auto" w:fill="E9EDF4"/>
            <w:tcMar>
              <w:top w:w="72" w:type="dxa"/>
              <w:left w:w="144" w:type="dxa"/>
              <w:bottom w:w="72" w:type="dxa"/>
              <w:right w:w="144" w:type="dxa"/>
            </w:tcMar>
          </w:tcPr>
          <w:p w:rsidR="004B17AB" w:rsidRPr="007B379E" w:rsidRDefault="004B17AB" w:rsidP="004361DE">
            <w:pPr>
              <w:pStyle w:val="Tabletext"/>
              <w:jc w:val="center"/>
              <w:rPr>
                <w:sz w:val="36"/>
                <w:szCs w:val="36"/>
                <w:lang w:val="en-US" w:eastAsia="ja-JP"/>
              </w:rPr>
            </w:pPr>
            <w:r w:rsidRPr="007B379E">
              <w:rPr>
                <w:color w:val="000000"/>
                <w:kern w:val="24"/>
                <w:lang w:val="en-US" w:eastAsia="ja-JP"/>
              </w:rPr>
              <w:t>0.9 MHz</w:t>
            </w:r>
          </w:p>
        </w:tc>
        <w:tc>
          <w:tcPr>
            <w:tcW w:w="1344" w:type="dxa"/>
            <w:shd w:val="clear" w:color="auto" w:fill="E9EDF4"/>
            <w:tcMar>
              <w:top w:w="72" w:type="dxa"/>
              <w:left w:w="144" w:type="dxa"/>
              <w:bottom w:w="72" w:type="dxa"/>
              <w:right w:w="144" w:type="dxa"/>
            </w:tcMar>
          </w:tcPr>
          <w:p w:rsidR="004B17AB" w:rsidRPr="007B379E" w:rsidRDefault="004B17AB" w:rsidP="004361DE">
            <w:pPr>
              <w:pStyle w:val="Tabletext"/>
              <w:jc w:val="center"/>
              <w:rPr>
                <w:lang w:val="en-US" w:eastAsia="ja-JP"/>
              </w:rPr>
            </w:pPr>
            <w:r w:rsidRPr="007B379E">
              <w:rPr>
                <w:lang w:val="en-US" w:eastAsia="ja-JP"/>
              </w:rPr>
              <w:t>69.9</w:t>
            </w:r>
          </w:p>
        </w:tc>
        <w:tc>
          <w:tcPr>
            <w:tcW w:w="1344" w:type="dxa"/>
            <w:shd w:val="clear" w:color="auto" w:fill="E9EDF4"/>
            <w:tcMar>
              <w:top w:w="72" w:type="dxa"/>
              <w:left w:w="144" w:type="dxa"/>
              <w:bottom w:w="72" w:type="dxa"/>
              <w:right w:w="144" w:type="dxa"/>
            </w:tcMar>
          </w:tcPr>
          <w:p w:rsidR="004B17AB" w:rsidRPr="007B379E" w:rsidRDefault="004B17AB" w:rsidP="004361DE">
            <w:pPr>
              <w:pStyle w:val="Tabletext"/>
              <w:jc w:val="center"/>
              <w:rPr>
                <w:lang w:val="en-US" w:eastAsia="ja-JP"/>
              </w:rPr>
            </w:pPr>
            <w:r w:rsidRPr="007B379E">
              <w:rPr>
                <w:lang w:val="en-US" w:eastAsia="ja-JP"/>
              </w:rPr>
              <w:t>63.8</w:t>
            </w:r>
          </w:p>
        </w:tc>
        <w:tc>
          <w:tcPr>
            <w:tcW w:w="1344" w:type="dxa"/>
            <w:shd w:val="clear" w:color="auto" w:fill="E9EDF4"/>
            <w:tcMar>
              <w:top w:w="72" w:type="dxa"/>
              <w:left w:w="144" w:type="dxa"/>
              <w:bottom w:w="72" w:type="dxa"/>
              <w:right w:w="144" w:type="dxa"/>
            </w:tcMar>
          </w:tcPr>
          <w:p w:rsidR="004B17AB" w:rsidRPr="007B379E" w:rsidRDefault="004B17AB" w:rsidP="004361DE">
            <w:pPr>
              <w:pStyle w:val="Tabletext"/>
              <w:jc w:val="center"/>
              <w:rPr>
                <w:lang w:val="en-US" w:eastAsia="ja-JP"/>
              </w:rPr>
            </w:pPr>
            <w:r w:rsidRPr="007B379E">
              <w:rPr>
                <w:lang w:val="en-US" w:eastAsia="ja-JP"/>
              </w:rPr>
              <w:t>48.5</w:t>
            </w:r>
          </w:p>
        </w:tc>
      </w:tr>
      <w:tr w:rsidR="004B17AB" w:rsidRPr="007B379E" w:rsidTr="004361DE">
        <w:trPr>
          <w:trHeight w:val="20"/>
          <w:jc w:val="center"/>
        </w:trPr>
        <w:tc>
          <w:tcPr>
            <w:tcW w:w="0" w:type="auto"/>
            <w:vMerge/>
            <w:vAlign w:val="center"/>
            <w:hideMark/>
          </w:tcPr>
          <w:p w:rsidR="004B17AB" w:rsidRPr="007B379E" w:rsidRDefault="004B17AB" w:rsidP="004361DE">
            <w:pPr>
              <w:pStyle w:val="Tabletext"/>
              <w:rPr>
                <w:sz w:val="36"/>
                <w:szCs w:val="36"/>
                <w:lang w:val="en-US" w:eastAsia="ja-JP"/>
              </w:rPr>
            </w:pPr>
          </w:p>
        </w:tc>
        <w:tc>
          <w:tcPr>
            <w:tcW w:w="1143" w:type="dxa"/>
            <w:shd w:val="clear" w:color="auto" w:fill="E9EDF4"/>
            <w:tcMar>
              <w:top w:w="72" w:type="dxa"/>
              <w:left w:w="144" w:type="dxa"/>
              <w:bottom w:w="72" w:type="dxa"/>
              <w:right w:w="144" w:type="dxa"/>
            </w:tcMar>
            <w:hideMark/>
          </w:tcPr>
          <w:p w:rsidR="004B17AB" w:rsidRPr="007B379E" w:rsidRDefault="004B17AB" w:rsidP="004361DE">
            <w:pPr>
              <w:pStyle w:val="Tabletext"/>
              <w:jc w:val="center"/>
              <w:rPr>
                <w:sz w:val="36"/>
                <w:szCs w:val="36"/>
                <w:lang w:val="en-US" w:eastAsia="ja-JP"/>
              </w:rPr>
            </w:pPr>
            <w:r w:rsidRPr="007B379E">
              <w:rPr>
                <w:color w:val="000000"/>
                <w:kern w:val="24"/>
                <w:lang w:val="en-US" w:eastAsia="ja-JP"/>
              </w:rPr>
              <w:t>5 MHz</w:t>
            </w:r>
          </w:p>
        </w:tc>
        <w:tc>
          <w:tcPr>
            <w:tcW w:w="1344" w:type="dxa"/>
            <w:shd w:val="clear" w:color="auto" w:fill="E9EDF4"/>
            <w:tcMar>
              <w:top w:w="72" w:type="dxa"/>
              <w:left w:w="144" w:type="dxa"/>
              <w:bottom w:w="72" w:type="dxa"/>
              <w:right w:w="144" w:type="dxa"/>
            </w:tcMar>
            <w:hideMark/>
          </w:tcPr>
          <w:p w:rsidR="004B17AB" w:rsidRPr="007B379E" w:rsidRDefault="004B17AB" w:rsidP="004361DE">
            <w:pPr>
              <w:pStyle w:val="Tabletext"/>
              <w:jc w:val="center"/>
              <w:rPr>
                <w:lang w:val="en-US" w:eastAsia="ja-JP"/>
              </w:rPr>
            </w:pPr>
            <w:r w:rsidRPr="007B379E">
              <w:rPr>
                <w:lang w:val="en-US" w:eastAsia="ja-JP"/>
              </w:rPr>
              <w:t>61.0</w:t>
            </w:r>
          </w:p>
        </w:tc>
        <w:tc>
          <w:tcPr>
            <w:tcW w:w="1344" w:type="dxa"/>
            <w:shd w:val="clear" w:color="auto" w:fill="E9EDF4"/>
            <w:tcMar>
              <w:top w:w="72" w:type="dxa"/>
              <w:left w:w="144" w:type="dxa"/>
              <w:bottom w:w="72" w:type="dxa"/>
              <w:right w:w="144" w:type="dxa"/>
            </w:tcMar>
            <w:hideMark/>
          </w:tcPr>
          <w:p w:rsidR="004B17AB" w:rsidRPr="007B379E" w:rsidRDefault="004B17AB" w:rsidP="004361DE">
            <w:pPr>
              <w:pStyle w:val="Tabletext"/>
              <w:jc w:val="center"/>
              <w:rPr>
                <w:lang w:val="en-US" w:eastAsia="ja-JP"/>
              </w:rPr>
            </w:pPr>
            <w:r w:rsidRPr="007B379E">
              <w:rPr>
                <w:lang w:val="en-US" w:eastAsia="ja-JP"/>
              </w:rPr>
              <w:t>54.9</w:t>
            </w:r>
          </w:p>
        </w:tc>
        <w:tc>
          <w:tcPr>
            <w:tcW w:w="1344" w:type="dxa"/>
            <w:shd w:val="clear" w:color="auto" w:fill="E9EDF4"/>
            <w:tcMar>
              <w:top w:w="72" w:type="dxa"/>
              <w:left w:w="144" w:type="dxa"/>
              <w:bottom w:w="72" w:type="dxa"/>
              <w:right w:w="144" w:type="dxa"/>
            </w:tcMar>
            <w:hideMark/>
          </w:tcPr>
          <w:p w:rsidR="004B17AB" w:rsidRPr="007B379E" w:rsidRDefault="004B17AB" w:rsidP="004361DE">
            <w:pPr>
              <w:pStyle w:val="Tabletext"/>
              <w:jc w:val="center"/>
              <w:rPr>
                <w:lang w:val="en-US" w:eastAsia="ja-JP"/>
              </w:rPr>
            </w:pPr>
            <w:r w:rsidRPr="007B379E">
              <w:rPr>
                <w:lang w:val="en-US" w:eastAsia="ja-JP"/>
              </w:rPr>
              <w:t>39.6</w:t>
            </w:r>
          </w:p>
        </w:tc>
      </w:tr>
      <w:tr w:rsidR="004B17AB" w:rsidRPr="007B379E" w:rsidTr="004361DE">
        <w:trPr>
          <w:trHeight w:val="20"/>
          <w:jc w:val="center"/>
        </w:trPr>
        <w:tc>
          <w:tcPr>
            <w:tcW w:w="0" w:type="auto"/>
            <w:vMerge/>
            <w:vAlign w:val="center"/>
            <w:hideMark/>
          </w:tcPr>
          <w:p w:rsidR="004B17AB" w:rsidRPr="007B379E" w:rsidRDefault="004B17AB" w:rsidP="004361DE">
            <w:pPr>
              <w:pStyle w:val="Tabletext"/>
              <w:rPr>
                <w:sz w:val="36"/>
                <w:szCs w:val="36"/>
                <w:lang w:val="en-US" w:eastAsia="ja-JP"/>
              </w:rPr>
            </w:pPr>
          </w:p>
        </w:tc>
        <w:tc>
          <w:tcPr>
            <w:tcW w:w="1143" w:type="dxa"/>
            <w:shd w:val="clear" w:color="auto" w:fill="D0D8E8"/>
            <w:tcMar>
              <w:top w:w="72" w:type="dxa"/>
              <w:left w:w="144" w:type="dxa"/>
              <w:bottom w:w="72" w:type="dxa"/>
              <w:right w:w="144" w:type="dxa"/>
            </w:tcMar>
            <w:hideMark/>
          </w:tcPr>
          <w:p w:rsidR="004B17AB" w:rsidRPr="007B379E" w:rsidRDefault="004B17AB" w:rsidP="004361DE">
            <w:pPr>
              <w:pStyle w:val="Tabletext"/>
              <w:jc w:val="center"/>
              <w:rPr>
                <w:sz w:val="36"/>
                <w:szCs w:val="36"/>
                <w:lang w:val="en-US" w:eastAsia="ja-JP"/>
              </w:rPr>
            </w:pPr>
            <w:r w:rsidRPr="007B379E">
              <w:rPr>
                <w:color w:val="000000"/>
                <w:kern w:val="24"/>
                <w:lang w:val="en-US" w:eastAsia="ja-JP"/>
              </w:rPr>
              <w:t>10 MHz</w:t>
            </w:r>
          </w:p>
        </w:tc>
        <w:tc>
          <w:tcPr>
            <w:tcW w:w="1344" w:type="dxa"/>
            <w:shd w:val="clear" w:color="auto" w:fill="D0D8E8"/>
            <w:tcMar>
              <w:top w:w="72" w:type="dxa"/>
              <w:left w:w="144" w:type="dxa"/>
              <w:bottom w:w="72" w:type="dxa"/>
              <w:right w:w="144" w:type="dxa"/>
            </w:tcMar>
            <w:hideMark/>
          </w:tcPr>
          <w:p w:rsidR="004B17AB" w:rsidRPr="007B379E" w:rsidRDefault="004B17AB" w:rsidP="004361DE">
            <w:pPr>
              <w:pStyle w:val="Tabletext"/>
              <w:jc w:val="center"/>
              <w:rPr>
                <w:lang w:val="en-US" w:eastAsia="ja-JP"/>
              </w:rPr>
            </w:pPr>
            <w:r w:rsidRPr="007B379E">
              <w:rPr>
                <w:lang w:val="en-US" w:eastAsia="ja-JP"/>
              </w:rPr>
              <w:t>30.0</w:t>
            </w:r>
          </w:p>
        </w:tc>
        <w:tc>
          <w:tcPr>
            <w:tcW w:w="1344" w:type="dxa"/>
            <w:shd w:val="clear" w:color="auto" w:fill="D0D8E8"/>
            <w:tcMar>
              <w:top w:w="72" w:type="dxa"/>
              <w:left w:w="144" w:type="dxa"/>
              <w:bottom w:w="72" w:type="dxa"/>
              <w:right w:w="144" w:type="dxa"/>
            </w:tcMar>
            <w:hideMark/>
          </w:tcPr>
          <w:p w:rsidR="004B17AB" w:rsidRPr="007B379E" w:rsidRDefault="004B17AB" w:rsidP="004361DE">
            <w:pPr>
              <w:pStyle w:val="Tabletext"/>
              <w:jc w:val="center"/>
              <w:rPr>
                <w:lang w:val="en-US" w:eastAsia="ja-JP"/>
              </w:rPr>
            </w:pPr>
            <w:r w:rsidRPr="007B379E">
              <w:rPr>
                <w:lang w:val="en-US" w:eastAsia="ja-JP"/>
              </w:rPr>
              <w:t>24.0</w:t>
            </w:r>
          </w:p>
        </w:tc>
        <w:tc>
          <w:tcPr>
            <w:tcW w:w="1344" w:type="dxa"/>
            <w:shd w:val="clear" w:color="auto" w:fill="D0D8E8"/>
            <w:tcMar>
              <w:top w:w="72" w:type="dxa"/>
              <w:left w:w="144" w:type="dxa"/>
              <w:bottom w:w="72" w:type="dxa"/>
              <w:right w:w="144" w:type="dxa"/>
            </w:tcMar>
            <w:hideMark/>
          </w:tcPr>
          <w:p w:rsidR="004B17AB" w:rsidRPr="007B379E" w:rsidRDefault="004B17AB" w:rsidP="004361DE">
            <w:pPr>
              <w:pStyle w:val="Tabletext"/>
              <w:jc w:val="center"/>
              <w:rPr>
                <w:lang w:val="en-US" w:eastAsia="ja-JP"/>
              </w:rPr>
            </w:pPr>
            <w:r w:rsidRPr="007B379E">
              <w:rPr>
                <w:lang w:val="en-US" w:eastAsia="ja-JP"/>
              </w:rPr>
              <w:t>8.7</w:t>
            </w:r>
          </w:p>
        </w:tc>
      </w:tr>
      <w:tr w:rsidR="004B17AB" w:rsidRPr="007B379E" w:rsidTr="004361DE">
        <w:trPr>
          <w:trHeight w:val="20"/>
          <w:jc w:val="center"/>
        </w:trPr>
        <w:tc>
          <w:tcPr>
            <w:tcW w:w="0" w:type="auto"/>
            <w:vMerge/>
            <w:vAlign w:val="center"/>
            <w:hideMark/>
          </w:tcPr>
          <w:p w:rsidR="004B17AB" w:rsidRPr="007B379E" w:rsidRDefault="004B17AB" w:rsidP="004361DE">
            <w:pPr>
              <w:pStyle w:val="Tabletext"/>
              <w:rPr>
                <w:sz w:val="36"/>
                <w:szCs w:val="36"/>
                <w:lang w:val="en-US" w:eastAsia="ja-JP"/>
              </w:rPr>
            </w:pPr>
          </w:p>
        </w:tc>
        <w:tc>
          <w:tcPr>
            <w:tcW w:w="1143" w:type="dxa"/>
            <w:shd w:val="clear" w:color="auto" w:fill="E9EDF4"/>
            <w:tcMar>
              <w:top w:w="72" w:type="dxa"/>
              <w:left w:w="144" w:type="dxa"/>
              <w:bottom w:w="72" w:type="dxa"/>
              <w:right w:w="144" w:type="dxa"/>
            </w:tcMar>
            <w:hideMark/>
          </w:tcPr>
          <w:p w:rsidR="004B17AB" w:rsidRPr="007B379E" w:rsidRDefault="004B17AB" w:rsidP="004361DE">
            <w:pPr>
              <w:pStyle w:val="Tabletext"/>
              <w:jc w:val="center"/>
              <w:rPr>
                <w:sz w:val="36"/>
                <w:szCs w:val="36"/>
                <w:lang w:val="en-US" w:eastAsia="ja-JP"/>
              </w:rPr>
            </w:pPr>
            <w:r w:rsidRPr="007B379E">
              <w:rPr>
                <w:color w:val="000000"/>
                <w:kern w:val="24"/>
                <w:lang w:val="en-US" w:eastAsia="ja-JP"/>
              </w:rPr>
              <w:t>20 MHz</w:t>
            </w:r>
          </w:p>
        </w:tc>
        <w:tc>
          <w:tcPr>
            <w:tcW w:w="1344" w:type="dxa"/>
            <w:shd w:val="clear" w:color="auto" w:fill="E9EDF4"/>
            <w:tcMar>
              <w:top w:w="72" w:type="dxa"/>
              <w:left w:w="144" w:type="dxa"/>
              <w:bottom w:w="72" w:type="dxa"/>
              <w:right w:w="144" w:type="dxa"/>
            </w:tcMar>
            <w:hideMark/>
          </w:tcPr>
          <w:p w:rsidR="004B17AB" w:rsidRPr="007B379E" w:rsidRDefault="004B17AB" w:rsidP="004361DE">
            <w:pPr>
              <w:pStyle w:val="Tabletext"/>
              <w:jc w:val="center"/>
              <w:rPr>
                <w:lang w:val="en-US" w:eastAsia="ja-JP"/>
              </w:rPr>
            </w:pPr>
            <w:r w:rsidRPr="007B379E">
              <w:rPr>
                <w:lang w:val="en-US" w:eastAsia="ja-JP"/>
              </w:rPr>
              <w:t>0.5</w:t>
            </w:r>
          </w:p>
        </w:tc>
        <w:tc>
          <w:tcPr>
            <w:tcW w:w="1344" w:type="dxa"/>
            <w:shd w:val="clear" w:color="auto" w:fill="E9EDF4"/>
            <w:tcMar>
              <w:top w:w="72" w:type="dxa"/>
              <w:left w:w="144" w:type="dxa"/>
              <w:bottom w:w="72" w:type="dxa"/>
              <w:right w:w="144" w:type="dxa"/>
            </w:tcMar>
            <w:hideMark/>
          </w:tcPr>
          <w:p w:rsidR="004B17AB" w:rsidRPr="007B379E" w:rsidRDefault="004B17AB" w:rsidP="004361DE">
            <w:pPr>
              <w:pStyle w:val="Tabletext"/>
              <w:jc w:val="center"/>
              <w:rPr>
                <w:lang w:val="en-US" w:eastAsia="ja-JP"/>
              </w:rPr>
            </w:pPr>
            <w:r w:rsidRPr="007B379E">
              <w:rPr>
                <w:lang w:val="en-US" w:eastAsia="ja-JP"/>
              </w:rPr>
              <w:t>–5.5</w:t>
            </w:r>
          </w:p>
        </w:tc>
        <w:tc>
          <w:tcPr>
            <w:tcW w:w="1344" w:type="dxa"/>
            <w:shd w:val="clear" w:color="auto" w:fill="E9EDF4"/>
            <w:tcMar>
              <w:top w:w="72" w:type="dxa"/>
              <w:left w:w="144" w:type="dxa"/>
              <w:bottom w:w="72" w:type="dxa"/>
              <w:right w:w="144" w:type="dxa"/>
            </w:tcMar>
            <w:hideMark/>
          </w:tcPr>
          <w:p w:rsidR="004B17AB" w:rsidRPr="007B379E" w:rsidRDefault="004B17AB" w:rsidP="004361DE">
            <w:pPr>
              <w:pStyle w:val="Tabletext"/>
              <w:jc w:val="center"/>
              <w:rPr>
                <w:lang w:val="en-US" w:eastAsia="ja-JP"/>
              </w:rPr>
            </w:pPr>
            <w:r w:rsidRPr="007B379E">
              <w:rPr>
                <w:lang w:val="en-US" w:eastAsia="ja-JP"/>
              </w:rPr>
              <w:t>–20.1</w:t>
            </w:r>
          </w:p>
        </w:tc>
      </w:tr>
    </w:tbl>
    <w:p w:rsidR="004B17AB" w:rsidRPr="007B379E" w:rsidRDefault="004B17AB" w:rsidP="004B17AB">
      <w:pPr>
        <w:pStyle w:val="Heading1"/>
        <w:rPr>
          <w:lang w:val="en-US"/>
        </w:rPr>
      </w:pPr>
      <w:r w:rsidRPr="007B379E">
        <w:rPr>
          <w:lang w:val="en-US"/>
        </w:rPr>
        <w:lastRenderedPageBreak/>
        <w:t>6</w:t>
      </w:r>
      <w:r w:rsidRPr="007B379E">
        <w:rPr>
          <w:lang w:val="en-US"/>
        </w:rPr>
        <w:tab/>
        <w:t>Conclusions</w:t>
      </w:r>
    </w:p>
    <w:p w:rsidR="004B17AB" w:rsidRPr="007B379E" w:rsidRDefault="004B17AB" w:rsidP="004B17AB">
      <w:pPr>
        <w:rPr>
          <w:lang w:val="en-US"/>
        </w:rPr>
      </w:pPr>
      <w:r w:rsidRPr="007B379E">
        <w:rPr>
          <w:lang w:val="en-US"/>
        </w:rPr>
        <w:t>Studies indicate that in-band sharing between the RAS and IMT systems will be very difficult, if not impossible, to achieve in practice. For the four cases studied (RAS bands 608-614 MHz, 1 330</w:t>
      </w:r>
      <w:r w:rsidRPr="007B379E">
        <w:rPr>
          <w:lang w:val="en-US"/>
        </w:rPr>
        <w:noBreakHyphen/>
        <w:t xml:space="preserve">1 400 MHz, 4 800-4 990 MHz and 4 990-5 000 MHz), separation distances of about 500 to a thousand </w:t>
      </w:r>
      <w:proofErr w:type="spellStart"/>
      <w:r w:rsidRPr="007B379E">
        <w:rPr>
          <w:lang w:val="en-US"/>
        </w:rPr>
        <w:t>kilometres</w:t>
      </w:r>
      <w:proofErr w:type="spellEnd"/>
      <w:r w:rsidRPr="007B379E">
        <w:rPr>
          <w:lang w:val="en-US"/>
        </w:rPr>
        <w:t xml:space="preserve"> are indicated between an RAS antenna and IMT macro rural base stations, and of order 80-300 </w:t>
      </w:r>
      <w:proofErr w:type="spellStart"/>
      <w:r w:rsidRPr="007B379E">
        <w:rPr>
          <w:lang w:val="en-US"/>
        </w:rPr>
        <w:t>kilometres</w:t>
      </w:r>
      <w:proofErr w:type="spellEnd"/>
      <w:r w:rsidRPr="007B379E">
        <w:rPr>
          <w:lang w:val="en-US"/>
        </w:rPr>
        <w:t xml:space="preserve"> for user equipment, assuming a flat terrain profile.</w:t>
      </w:r>
    </w:p>
    <w:p w:rsidR="004B17AB" w:rsidRPr="007B379E" w:rsidRDefault="004B17AB" w:rsidP="004B17AB">
      <w:pPr>
        <w:rPr>
          <w:lang w:val="en-US"/>
        </w:rPr>
      </w:pPr>
      <w:r w:rsidRPr="007B379E">
        <w:rPr>
          <w:lang w:val="en-US"/>
        </w:rPr>
        <w:t>Studies for the RAS band 1 400-1 427</w:t>
      </w:r>
      <w:r w:rsidRPr="007B379E">
        <w:rPr>
          <w:iCs/>
          <w:lang w:val="en-US"/>
        </w:rPr>
        <w:t> </w:t>
      </w:r>
      <w:r w:rsidRPr="007B379E">
        <w:rPr>
          <w:lang w:val="en-US"/>
        </w:rPr>
        <w:t>MHz, which assume an unwanted emission level of</w:t>
      </w:r>
      <w:r w:rsidRPr="007B379E">
        <w:rPr>
          <w:lang w:val="en-US"/>
        </w:rPr>
        <w:br/>
        <w:t>–64 </w:t>
      </w:r>
      <w:proofErr w:type="spellStart"/>
      <w:r w:rsidRPr="007B379E">
        <w:rPr>
          <w:lang w:val="en-US"/>
        </w:rPr>
        <w:t>dBm</w:t>
      </w:r>
      <w:proofErr w:type="spellEnd"/>
      <w:r w:rsidRPr="007B379E">
        <w:rPr>
          <w:lang w:val="en-US"/>
        </w:rPr>
        <w:t>/MHz</w:t>
      </w:r>
      <w:r w:rsidRPr="007B379E">
        <w:rPr>
          <w:rStyle w:val="FootnoteReference"/>
          <w:lang w:val="en-US"/>
        </w:rPr>
        <w:footnoteReference w:id="2"/>
      </w:r>
      <w:r w:rsidRPr="007B379E">
        <w:rPr>
          <w:lang w:val="en-US"/>
        </w:rPr>
        <w:t xml:space="preserve"> (= </w:t>
      </w:r>
      <w:r w:rsidRPr="007B379E">
        <w:rPr>
          <w:lang w:val="en-US" w:eastAsia="ja-JP"/>
        </w:rPr>
        <w:t xml:space="preserve">–80 </w:t>
      </w:r>
      <w:proofErr w:type="spellStart"/>
      <w:r w:rsidRPr="007B379E">
        <w:rPr>
          <w:lang w:val="en-US" w:eastAsia="ja-JP"/>
        </w:rPr>
        <w:t>dBW</w:t>
      </w:r>
      <w:proofErr w:type="spellEnd"/>
      <w:r w:rsidRPr="007B379E">
        <w:rPr>
          <w:lang w:val="en-US" w:eastAsia="ja-JP"/>
        </w:rPr>
        <w:t>/27 MHz)</w:t>
      </w:r>
      <w:r w:rsidRPr="007B379E">
        <w:rPr>
          <w:rFonts w:cs="Arial"/>
          <w:lang w:val="en-US" w:eastAsia="ja-JP"/>
        </w:rPr>
        <w:t xml:space="preserve"> </w:t>
      </w:r>
      <w:r w:rsidRPr="007B379E">
        <w:rPr>
          <w:lang w:val="en-US"/>
        </w:rPr>
        <w:t xml:space="preserve">indicate that compatibility between RAS stations and IMT base stations operating in an adjacent band can be achieved using separation distances of order </w:t>
      </w:r>
      <w:r w:rsidRPr="007B379E">
        <w:rPr>
          <w:iCs/>
          <w:lang w:val="en-US"/>
        </w:rPr>
        <w:t>120 </w:t>
      </w:r>
      <w:proofErr w:type="spellStart"/>
      <w:r w:rsidRPr="007B379E">
        <w:rPr>
          <w:lang w:val="en-US"/>
        </w:rPr>
        <w:t>kilometres</w:t>
      </w:r>
      <w:proofErr w:type="spellEnd"/>
      <w:r w:rsidRPr="007B379E">
        <w:rPr>
          <w:lang w:val="en-US"/>
        </w:rPr>
        <w:t xml:space="preserve">  from an RAS antenna. These studies assumed a low terrain profile (h&lt;100 </w:t>
      </w:r>
      <w:proofErr w:type="spellStart"/>
      <w:r w:rsidRPr="007B379E">
        <w:rPr>
          <w:lang w:val="en-US"/>
        </w:rPr>
        <w:t>metres</w:t>
      </w:r>
      <w:proofErr w:type="spellEnd"/>
      <w:r w:rsidRPr="007B379E">
        <w:rPr>
          <w:lang w:val="en-US"/>
        </w:rPr>
        <w:t>), whereas for medium/high terrain profiles (h&gt;100 </w:t>
      </w:r>
      <w:proofErr w:type="spellStart"/>
      <w:r w:rsidRPr="007B379E">
        <w:rPr>
          <w:lang w:val="en-US"/>
        </w:rPr>
        <w:t>metres</w:t>
      </w:r>
      <w:proofErr w:type="spellEnd"/>
      <w:r w:rsidRPr="007B379E">
        <w:rPr>
          <w:lang w:val="en-US"/>
        </w:rPr>
        <w:t>), separation distances are found to be about 10 times smaller.</w:t>
      </w:r>
    </w:p>
    <w:p w:rsidR="004B17AB" w:rsidRPr="007B379E" w:rsidRDefault="004B17AB" w:rsidP="004B17AB">
      <w:pPr>
        <w:rPr>
          <w:lang w:val="en-US"/>
        </w:rPr>
      </w:pPr>
      <w:r w:rsidRPr="007B379E">
        <w:rPr>
          <w:lang w:val="en-US" w:eastAsia="ja-JP"/>
        </w:rPr>
        <w:t xml:space="preserve">Another study for </w:t>
      </w:r>
      <w:r w:rsidRPr="007B379E">
        <w:rPr>
          <w:lang w:val="en-US"/>
        </w:rPr>
        <w:t>the frequency band 1 400-1 427</w:t>
      </w:r>
      <w:r w:rsidRPr="007B379E">
        <w:rPr>
          <w:iCs/>
          <w:lang w:val="en-US"/>
        </w:rPr>
        <w:t> </w:t>
      </w:r>
      <w:r w:rsidRPr="007B379E">
        <w:rPr>
          <w:lang w:val="en-US"/>
        </w:rPr>
        <w:t xml:space="preserve">MHz allocated to the RAS, which uses measured unwanted emission levels of existing </w:t>
      </w:r>
      <w:r w:rsidRPr="007B379E">
        <w:rPr>
          <w:lang w:val="en-US" w:eastAsia="ja-JP"/>
        </w:rPr>
        <w:t>IMT user equipment and base stations, indicates that compatibility with RAS stations can be achieved using a separation distance of about 10</w:t>
      </w:r>
      <w:r w:rsidRPr="007B379E">
        <w:rPr>
          <w:iCs/>
          <w:lang w:val="en-US"/>
        </w:rPr>
        <w:t> </w:t>
      </w:r>
      <w:proofErr w:type="spellStart"/>
      <w:r w:rsidRPr="007B379E">
        <w:rPr>
          <w:lang w:val="en-US" w:eastAsia="ja-JP"/>
        </w:rPr>
        <w:t>k</w:t>
      </w:r>
      <w:r w:rsidRPr="007B379E">
        <w:rPr>
          <w:rFonts w:cs="Arial"/>
          <w:lang w:val="en-US" w:eastAsia="ja-JP"/>
        </w:rPr>
        <w:t>ilometres</w:t>
      </w:r>
      <w:proofErr w:type="spellEnd"/>
      <w:r w:rsidRPr="007B379E">
        <w:rPr>
          <w:rFonts w:cs="Arial"/>
          <w:lang w:val="en-US" w:eastAsia="ja-JP"/>
        </w:rPr>
        <w:t xml:space="preserve"> for IMT mobile terminals </w:t>
      </w:r>
      <w:r w:rsidRPr="007B379E">
        <w:rPr>
          <w:lang w:val="en-US" w:eastAsia="ja-JP"/>
        </w:rPr>
        <w:t>(measured unwanted emission level: –64.8 </w:t>
      </w:r>
      <w:proofErr w:type="spellStart"/>
      <w:r w:rsidRPr="007B379E">
        <w:rPr>
          <w:lang w:val="en-US" w:eastAsia="ja-JP"/>
        </w:rPr>
        <w:t>dBW</w:t>
      </w:r>
      <w:proofErr w:type="spellEnd"/>
      <w:r w:rsidRPr="007B379E">
        <w:rPr>
          <w:lang w:val="en-US" w:eastAsia="ja-JP"/>
        </w:rPr>
        <w:t>/27 MHz)</w:t>
      </w:r>
      <w:r w:rsidRPr="007B379E">
        <w:rPr>
          <w:rFonts w:cs="Arial"/>
          <w:lang w:val="en-US" w:eastAsia="ja-JP"/>
        </w:rPr>
        <w:t xml:space="preserve"> , whereas for base stations </w:t>
      </w:r>
      <w:r w:rsidRPr="007B379E">
        <w:rPr>
          <w:lang w:val="en-US"/>
        </w:rPr>
        <w:t xml:space="preserve">separation distances of order </w:t>
      </w:r>
      <w:r w:rsidRPr="007B379E">
        <w:rPr>
          <w:iCs/>
          <w:lang w:val="en-US"/>
        </w:rPr>
        <w:t>20 </w:t>
      </w:r>
      <w:proofErr w:type="spellStart"/>
      <w:r w:rsidRPr="007B379E">
        <w:rPr>
          <w:lang w:val="en-US"/>
        </w:rPr>
        <w:t>kilometres</w:t>
      </w:r>
      <w:proofErr w:type="spellEnd"/>
      <w:r w:rsidRPr="007B379E">
        <w:rPr>
          <w:lang w:val="en-US"/>
        </w:rPr>
        <w:t xml:space="preserve"> are required, on condition that a 20 MHz wide guard band is employed </w:t>
      </w:r>
      <w:r w:rsidRPr="007B379E">
        <w:rPr>
          <w:lang w:val="en-US" w:eastAsia="ja-JP"/>
        </w:rPr>
        <w:t>(measured unwanted emission level: –113.8 </w:t>
      </w:r>
      <w:proofErr w:type="spellStart"/>
      <w:r w:rsidRPr="007B379E">
        <w:rPr>
          <w:lang w:val="en-US" w:eastAsia="ja-JP"/>
        </w:rPr>
        <w:t>dBW</w:t>
      </w:r>
      <w:proofErr w:type="spellEnd"/>
      <w:r w:rsidRPr="007B379E">
        <w:rPr>
          <w:lang w:val="en-US" w:eastAsia="ja-JP"/>
        </w:rPr>
        <w:t>/27 MHz)</w:t>
      </w:r>
      <w:r w:rsidRPr="007B379E">
        <w:rPr>
          <w:lang w:val="en-US"/>
        </w:rPr>
        <w:t xml:space="preserve">. </w:t>
      </w:r>
    </w:p>
    <w:p w:rsidR="004B17AB" w:rsidRPr="007B379E" w:rsidRDefault="004B17AB" w:rsidP="004B17AB">
      <w:pPr>
        <w:rPr>
          <w:b/>
          <w:lang w:val="en-US"/>
        </w:rPr>
      </w:pPr>
      <w:r w:rsidRPr="007B379E">
        <w:rPr>
          <w:lang w:val="en-US"/>
        </w:rPr>
        <w:t>For the frequency bands 608-614 MHz, 2 690-2 700 MHz, 4 800-4 990 MHz and 4 990-5 000 MHz allocated to the RAS,  studies indicate that compatibility between RAS stations and IMT systems taking into account IMT unwanted emissions can be achieved using separation distances of order 60</w:t>
      </w:r>
      <w:r w:rsidRPr="007B379E">
        <w:rPr>
          <w:lang w:val="en-US"/>
        </w:rPr>
        <w:noBreakHyphen/>
        <w:t>80 </w:t>
      </w:r>
      <w:proofErr w:type="spellStart"/>
      <w:r w:rsidRPr="007B379E">
        <w:rPr>
          <w:lang w:val="en-US"/>
        </w:rPr>
        <w:t>kilometres</w:t>
      </w:r>
      <w:proofErr w:type="spellEnd"/>
      <w:r w:rsidRPr="007B379E">
        <w:rPr>
          <w:lang w:val="en-US"/>
        </w:rPr>
        <w:t xml:space="preserve"> between an RAS antenna and IMT macro rural base stations, and of order 1</w:t>
      </w:r>
      <w:r w:rsidRPr="007B379E">
        <w:rPr>
          <w:lang w:val="en-US"/>
        </w:rPr>
        <w:noBreakHyphen/>
        <w:t>20 </w:t>
      </w:r>
      <w:proofErr w:type="spellStart"/>
      <w:r w:rsidRPr="007B379E">
        <w:rPr>
          <w:lang w:val="en-US"/>
        </w:rPr>
        <w:t>kilometres</w:t>
      </w:r>
      <w:proofErr w:type="spellEnd"/>
      <w:r w:rsidRPr="007B379E">
        <w:rPr>
          <w:lang w:val="en-US"/>
        </w:rPr>
        <w:t xml:space="preserve"> for a mobile terminals, assuming an unwanted emission level of –50 </w:t>
      </w:r>
      <w:proofErr w:type="spellStart"/>
      <w:r w:rsidRPr="007B379E">
        <w:rPr>
          <w:lang w:val="en-US"/>
        </w:rPr>
        <w:t>dBm</w:t>
      </w:r>
      <w:proofErr w:type="spellEnd"/>
      <w:r w:rsidRPr="007B379E">
        <w:rPr>
          <w:lang w:val="en-US"/>
        </w:rPr>
        <w:t>/MHz and a flat terrain profile (for results obtained assuming a level of –30 </w:t>
      </w:r>
      <w:proofErr w:type="spellStart"/>
      <w:r w:rsidRPr="007B379E">
        <w:rPr>
          <w:lang w:val="en-US"/>
        </w:rPr>
        <w:t>dBm</w:t>
      </w:r>
      <w:proofErr w:type="spellEnd"/>
      <w:r w:rsidRPr="007B379E">
        <w:rPr>
          <w:lang w:val="en-US"/>
        </w:rPr>
        <w:t>/MHz see Table 4).</w:t>
      </w:r>
    </w:p>
    <w:p w:rsidR="004B17AB" w:rsidRPr="007B379E" w:rsidRDefault="004B17AB" w:rsidP="004B17AB">
      <w:pPr>
        <w:spacing w:after="120"/>
        <w:rPr>
          <w:szCs w:val="24"/>
          <w:lang w:val="en-US" w:eastAsia="ja-JP"/>
        </w:rPr>
      </w:pPr>
      <w:r w:rsidRPr="007B379E">
        <w:rPr>
          <w:szCs w:val="24"/>
          <w:lang w:val="en-US" w:eastAsia="ja-JP"/>
        </w:rPr>
        <w:t xml:space="preserve">In general, compatibility conditions can be improved by employing a guard band and/or additional filtering in IMT base stations. Possible mitigation measures are listed in Annex 3. </w:t>
      </w:r>
    </w:p>
    <w:p w:rsidR="004B17AB" w:rsidRPr="007B379E" w:rsidRDefault="004B17AB" w:rsidP="004B17AB">
      <w:pPr>
        <w:rPr>
          <w:lang w:val="en-US"/>
        </w:rPr>
      </w:pPr>
    </w:p>
    <w:p w:rsidR="004B17AB" w:rsidRPr="007B379E" w:rsidRDefault="004B17AB" w:rsidP="004B17AB">
      <w:pPr>
        <w:rPr>
          <w:lang w:val="en-US"/>
        </w:rPr>
      </w:pPr>
    </w:p>
    <w:p w:rsidR="004B17AB" w:rsidRPr="007B379E" w:rsidRDefault="004B17AB" w:rsidP="004B17AB">
      <w:pPr>
        <w:rPr>
          <w:bCs/>
          <w:lang w:val="en-US"/>
        </w:rPr>
      </w:pPr>
      <w:r w:rsidRPr="007B379E">
        <w:rPr>
          <w:b/>
          <w:bCs/>
          <w:lang w:val="en-US"/>
        </w:rPr>
        <w:t>Annexes:</w:t>
      </w:r>
      <w:r w:rsidRPr="007B379E">
        <w:rPr>
          <w:lang w:val="en-US"/>
        </w:rPr>
        <w:t xml:space="preserve"> </w:t>
      </w:r>
      <w:r w:rsidRPr="007B379E">
        <w:rPr>
          <w:lang w:val="en-US"/>
        </w:rPr>
        <w:tab/>
      </w:r>
      <w:r w:rsidRPr="007B379E">
        <w:rPr>
          <w:bCs/>
          <w:lang w:val="en-US"/>
        </w:rPr>
        <w:t>3</w:t>
      </w:r>
    </w:p>
    <w:p w:rsidR="004B17AB" w:rsidRPr="007B379E" w:rsidRDefault="004B17AB" w:rsidP="004B17AB">
      <w:pPr>
        <w:spacing w:before="0" w:after="120"/>
        <w:rPr>
          <w:i/>
          <w:sz w:val="28"/>
          <w:szCs w:val="28"/>
          <w:lang w:val="en-US"/>
        </w:rPr>
      </w:pPr>
      <w:r w:rsidRPr="007B379E">
        <w:rPr>
          <w:i/>
          <w:sz w:val="28"/>
          <w:szCs w:val="28"/>
          <w:lang w:val="en-US"/>
        </w:rPr>
        <w:br w:type="page"/>
      </w:r>
    </w:p>
    <w:p w:rsidR="004B17AB" w:rsidRPr="007B379E" w:rsidRDefault="004B17AB" w:rsidP="00791085">
      <w:pPr>
        <w:pStyle w:val="AnnexNo"/>
        <w:rPr>
          <w:lang w:eastAsia="ja-JP"/>
        </w:rPr>
      </w:pPr>
      <w:r w:rsidRPr="007B379E">
        <w:lastRenderedPageBreak/>
        <w:t>A</w:t>
      </w:r>
      <w:r w:rsidRPr="007B379E">
        <w:rPr>
          <w:lang w:eastAsia="ja-JP"/>
        </w:rPr>
        <w:t>NNEX</w:t>
      </w:r>
      <w:r w:rsidRPr="007B379E">
        <w:t xml:space="preserve"> 1</w:t>
      </w:r>
    </w:p>
    <w:p w:rsidR="004B17AB" w:rsidRPr="007B379E" w:rsidRDefault="004B17AB" w:rsidP="00791085">
      <w:pPr>
        <w:pStyle w:val="Annextitle"/>
        <w:rPr>
          <w:lang w:eastAsia="ja-JP"/>
        </w:rPr>
      </w:pPr>
      <w:r w:rsidRPr="007B379E">
        <w:rPr>
          <w:lang w:eastAsia="ja-JP"/>
        </w:rPr>
        <w:t>Measured unwanted emission</w:t>
      </w:r>
      <w:r w:rsidRPr="007B379E">
        <w:t xml:space="preserve"> </w:t>
      </w:r>
      <w:r w:rsidRPr="007B379E">
        <w:rPr>
          <w:lang w:eastAsia="ja-JP"/>
        </w:rPr>
        <w:t>level</w:t>
      </w:r>
      <w:r w:rsidRPr="007B379E">
        <w:t xml:space="preserve">s </w:t>
      </w:r>
      <w:r w:rsidRPr="007B379E">
        <w:rPr>
          <w:lang w:eastAsia="ja-JP"/>
        </w:rPr>
        <w:t>of</w:t>
      </w:r>
      <w:r w:rsidRPr="007B379E">
        <w:t xml:space="preserve"> </w:t>
      </w:r>
      <w:r w:rsidRPr="007B379E">
        <w:rPr>
          <w:lang w:eastAsia="ja-JP"/>
        </w:rPr>
        <w:t>IMT user equipment</w:t>
      </w:r>
      <w:r w:rsidRPr="007B379E">
        <w:t xml:space="preserve"> </w:t>
      </w:r>
    </w:p>
    <w:p w:rsidR="004B17AB" w:rsidRPr="007B379E" w:rsidRDefault="004B17AB" w:rsidP="004B17AB">
      <w:pPr>
        <w:rPr>
          <w:lang w:val="en-US" w:eastAsia="ja-JP"/>
        </w:rPr>
      </w:pPr>
    </w:p>
    <w:p w:rsidR="004B17AB" w:rsidRPr="007B379E" w:rsidRDefault="004B17AB" w:rsidP="004B17AB">
      <w:pPr>
        <w:rPr>
          <w:lang w:val="en-US" w:eastAsia="ja-JP"/>
        </w:rPr>
      </w:pPr>
      <w:r w:rsidRPr="007B379E">
        <w:rPr>
          <w:lang w:val="en-US" w:eastAsia="ja-JP"/>
        </w:rPr>
        <w:t xml:space="preserve">For the studies performed under Case B, unwanted emission levels of real IMT user equipment were measured. A number of different transmission powers and guard band sizes were considered as shown in Table A1.1 below. </w:t>
      </w:r>
    </w:p>
    <w:p w:rsidR="004B17AB" w:rsidRPr="007B379E" w:rsidRDefault="004B17AB" w:rsidP="004B17AB">
      <w:pPr>
        <w:pStyle w:val="TableNo"/>
        <w:rPr>
          <w:lang w:val="en-US" w:eastAsia="ja-JP"/>
        </w:rPr>
      </w:pPr>
      <w:r w:rsidRPr="007B379E">
        <w:rPr>
          <w:lang w:val="en-US" w:eastAsia="ja-JP"/>
        </w:rPr>
        <w:t>TABLE A1.1</w:t>
      </w:r>
    </w:p>
    <w:p w:rsidR="004B17AB" w:rsidRPr="007B379E" w:rsidRDefault="004B17AB" w:rsidP="004B17AB">
      <w:pPr>
        <w:pStyle w:val="Tabletitle"/>
        <w:rPr>
          <w:rFonts w:cs="Arial"/>
          <w:szCs w:val="22"/>
          <w:lang w:val="en-US" w:eastAsia="ja-JP"/>
        </w:rPr>
      </w:pPr>
      <w:r w:rsidRPr="007B379E">
        <w:rPr>
          <w:lang w:val="en-US" w:eastAsia="ja-JP"/>
        </w:rPr>
        <w:t>Measured unwanted emission level</w:t>
      </w:r>
      <w:r w:rsidRPr="007B379E">
        <w:rPr>
          <w:lang w:val="en-US"/>
        </w:rPr>
        <w:t xml:space="preserve">s </w:t>
      </w:r>
      <w:r w:rsidRPr="007B379E">
        <w:rPr>
          <w:lang w:val="en-US" w:eastAsia="ja-JP"/>
        </w:rPr>
        <w:t>of</w:t>
      </w:r>
      <w:r w:rsidRPr="007B379E">
        <w:rPr>
          <w:lang w:val="en-US"/>
        </w:rPr>
        <w:t xml:space="preserve"> </w:t>
      </w:r>
      <w:r w:rsidRPr="007B379E">
        <w:rPr>
          <w:lang w:val="en-US" w:eastAsia="ja-JP"/>
        </w:rPr>
        <w:t>an IMT user equipment</w:t>
      </w:r>
      <w:r w:rsidRPr="007B379E">
        <w:rPr>
          <w:rFonts w:cs="Arial"/>
          <w:szCs w:val="22"/>
          <w:lang w:val="en-US" w:eastAsia="ja-JP"/>
        </w:rPr>
        <w:t xml:space="preserve"> (in </w:t>
      </w:r>
      <w:proofErr w:type="spellStart"/>
      <w:r w:rsidRPr="007B379E">
        <w:rPr>
          <w:rFonts w:cs="Arial"/>
          <w:szCs w:val="22"/>
          <w:lang w:val="en-US" w:eastAsia="ja-JP"/>
        </w:rPr>
        <w:t>dBW</w:t>
      </w:r>
      <w:proofErr w:type="spellEnd"/>
      <w:r w:rsidRPr="007B379E">
        <w:rPr>
          <w:rFonts w:cs="Arial"/>
          <w:szCs w:val="22"/>
          <w:lang w:val="en-US" w:eastAsia="ja-JP"/>
        </w:rPr>
        <w:t xml:space="preserve"> per 27</w:t>
      </w:r>
      <w:r w:rsidRPr="007B379E">
        <w:rPr>
          <w:iCs/>
          <w:lang w:val="en-US"/>
        </w:rPr>
        <w:t> </w:t>
      </w:r>
      <w:r w:rsidRPr="007B379E">
        <w:rPr>
          <w:rFonts w:cs="Arial"/>
          <w:szCs w:val="22"/>
          <w:lang w:val="en-US" w:eastAsia="ja-JP"/>
        </w:rPr>
        <w:t>MHz)</w:t>
      </w:r>
    </w:p>
    <w:tbl>
      <w:tblPr>
        <w:tblStyle w:val="TableGrid"/>
        <w:tblW w:w="9639" w:type="dxa"/>
        <w:tblLook w:val="04A0" w:firstRow="1" w:lastRow="0" w:firstColumn="1" w:lastColumn="0" w:noHBand="0" w:noVBand="1"/>
      </w:tblPr>
      <w:tblGrid>
        <w:gridCol w:w="1705"/>
        <w:gridCol w:w="1142"/>
        <w:gridCol w:w="1198"/>
        <w:gridCol w:w="1423"/>
        <w:gridCol w:w="1365"/>
        <w:gridCol w:w="1403"/>
        <w:gridCol w:w="1403"/>
      </w:tblGrid>
      <w:tr w:rsidR="004B17AB" w:rsidRPr="007B379E" w:rsidTr="00F254BA">
        <w:tc>
          <w:tcPr>
            <w:tcW w:w="2918" w:type="dxa"/>
            <w:gridSpan w:val="2"/>
            <w:vMerge w:val="restart"/>
            <w:vAlign w:val="center"/>
          </w:tcPr>
          <w:p w:rsidR="004B17AB" w:rsidRPr="007B379E" w:rsidRDefault="004B17AB" w:rsidP="004361DE">
            <w:pPr>
              <w:pStyle w:val="Tablehead"/>
              <w:rPr>
                <w:lang w:val="en-US" w:eastAsia="ja-JP"/>
              </w:rPr>
            </w:pPr>
          </w:p>
        </w:tc>
        <w:tc>
          <w:tcPr>
            <w:tcW w:w="7079" w:type="dxa"/>
            <w:gridSpan w:val="5"/>
          </w:tcPr>
          <w:p w:rsidR="004B17AB" w:rsidRPr="007B379E" w:rsidRDefault="004B17AB" w:rsidP="004361DE">
            <w:pPr>
              <w:pStyle w:val="Tablehead"/>
              <w:rPr>
                <w:lang w:val="en-US" w:eastAsia="ja-JP"/>
              </w:rPr>
            </w:pPr>
            <w:r w:rsidRPr="007B379E">
              <w:rPr>
                <w:lang w:val="en-US" w:eastAsia="ja-JP"/>
              </w:rPr>
              <w:t>Guard band (Frequen</w:t>
            </w:r>
            <w:r w:rsidR="00F254BA" w:rsidRPr="007B379E">
              <w:rPr>
                <w:lang w:val="en-US" w:eastAsia="ja-JP"/>
              </w:rPr>
              <w:t>cy separation from the measured</w:t>
            </w:r>
            <w:r w:rsidR="00F254BA" w:rsidRPr="007B379E">
              <w:rPr>
                <w:lang w:val="en-US" w:eastAsia="ja-JP"/>
              </w:rPr>
              <w:br/>
            </w:r>
            <w:r w:rsidRPr="007B379E">
              <w:rPr>
                <w:lang w:val="en-US" w:eastAsia="ja-JP"/>
              </w:rPr>
              <w:t>27 MHz bandwidth)</w:t>
            </w:r>
          </w:p>
        </w:tc>
      </w:tr>
      <w:tr w:rsidR="004B17AB" w:rsidRPr="007B379E" w:rsidTr="00F254BA">
        <w:tc>
          <w:tcPr>
            <w:tcW w:w="2918" w:type="dxa"/>
            <w:gridSpan w:val="2"/>
            <w:vMerge/>
            <w:vAlign w:val="center"/>
          </w:tcPr>
          <w:p w:rsidR="004B17AB" w:rsidRPr="007B379E" w:rsidRDefault="004B17AB" w:rsidP="004361DE">
            <w:pPr>
              <w:pStyle w:val="Tablehead"/>
              <w:rPr>
                <w:lang w:val="en-US" w:eastAsia="ja-JP"/>
              </w:rPr>
            </w:pPr>
          </w:p>
        </w:tc>
        <w:tc>
          <w:tcPr>
            <w:tcW w:w="1261" w:type="dxa"/>
          </w:tcPr>
          <w:p w:rsidR="004B17AB" w:rsidRPr="007B379E" w:rsidRDefault="004B17AB" w:rsidP="004361DE">
            <w:pPr>
              <w:pStyle w:val="Tablehead"/>
              <w:rPr>
                <w:lang w:val="en-US" w:eastAsia="ja-JP"/>
              </w:rPr>
            </w:pPr>
            <w:r w:rsidRPr="007B379E">
              <w:rPr>
                <w:lang w:val="en-US" w:eastAsia="ja-JP"/>
              </w:rPr>
              <w:t>0 MHz</w:t>
            </w:r>
          </w:p>
        </w:tc>
        <w:tc>
          <w:tcPr>
            <w:tcW w:w="1473" w:type="dxa"/>
            <w:vAlign w:val="center"/>
          </w:tcPr>
          <w:p w:rsidR="004B17AB" w:rsidRPr="007B379E" w:rsidRDefault="004B17AB" w:rsidP="004361DE">
            <w:pPr>
              <w:pStyle w:val="Tablehead"/>
              <w:rPr>
                <w:lang w:val="en-US" w:eastAsia="ja-JP"/>
              </w:rPr>
            </w:pPr>
            <w:r w:rsidRPr="007B379E">
              <w:rPr>
                <w:lang w:val="en-US" w:eastAsia="ja-JP"/>
              </w:rPr>
              <w:t>0.9</w:t>
            </w:r>
            <w:r w:rsidRPr="007B379E">
              <w:rPr>
                <w:iCs/>
                <w:lang w:val="en-US"/>
              </w:rPr>
              <w:t> </w:t>
            </w:r>
            <w:r w:rsidRPr="007B379E">
              <w:rPr>
                <w:lang w:val="en-US" w:eastAsia="ja-JP"/>
              </w:rPr>
              <w:t>MHz</w:t>
            </w:r>
          </w:p>
        </w:tc>
        <w:tc>
          <w:tcPr>
            <w:tcW w:w="1429" w:type="dxa"/>
            <w:vAlign w:val="center"/>
          </w:tcPr>
          <w:p w:rsidR="004B17AB" w:rsidRPr="007B379E" w:rsidRDefault="004B17AB" w:rsidP="004361DE">
            <w:pPr>
              <w:pStyle w:val="Tablehead"/>
              <w:rPr>
                <w:lang w:val="en-US" w:eastAsia="ja-JP"/>
              </w:rPr>
            </w:pPr>
            <w:r w:rsidRPr="007B379E">
              <w:rPr>
                <w:lang w:val="en-US" w:eastAsia="ja-JP"/>
              </w:rPr>
              <w:t>5</w:t>
            </w:r>
            <w:r w:rsidRPr="007B379E">
              <w:rPr>
                <w:iCs/>
                <w:lang w:val="en-US"/>
              </w:rPr>
              <w:t> </w:t>
            </w:r>
            <w:r w:rsidRPr="007B379E">
              <w:rPr>
                <w:lang w:val="en-US" w:eastAsia="ja-JP"/>
              </w:rPr>
              <w:t>MHz</w:t>
            </w:r>
          </w:p>
        </w:tc>
        <w:tc>
          <w:tcPr>
            <w:tcW w:w="1458" w:type="dxa"/>
            <w:vAlign w:val="center"/>
          </w:tcPr>
          <w:p w:rsidR="004B17AB" w:rsidRPr="007B379E" w:rsidRDefault="004B17AB" w:rsidP="004361DE">
            <w:pPr>
              <w:pStyle w:val="Tablehead"/>
              <w:rPr>
                <w:lang w:val="en-US" w:eastAsia="ja-JP"/>
              </w:rPr>
            </w:pPr>
            <w:r w:rsidRPr="007B379E">
              <w:rPr>
                <w:lang w:val="en-US" w:eastAsia="ja-JP"/>
              </w:rPr>
              <w:t>10</w:t>
            </w:r>
            <w:r w:rsidRPr="007B379E">
              <w:rPr>
                <w:iCs/>
                <w:lang w:val="en-US"/>
              </w:rPr>
              <w:t> </w:t>
            </w:r>
            <w:r w:rsidRPr="007B379E">
              <w:rPr>
                <w:lang w:val="en-US" w:eastAsia="ja-JP"/>
              </w:rPr>
              <w:t>MHz</w:t>
            </w:r>
          </w:p>
        </w:tc>
        <w:tc>
          <w:tcPr>
            <w:tcW w:w="1458" w:type="dxa"/>
            <w:vAlign w:val="center"/>
          </w:tcPr>
          <w:p w:rsidR="004B17AB" w:rsidRPr="007B379E" w:rsidRDefault="004B17AB" w:rsidP="004361DE">
            <w:pPr>
              <w:pStyle w:val="Tablehead"/>
              <w:rPr>
                <w:lang w:val="en-US" w:eastAsia="ja-JP"/>
              </w:rPr>
            </w:pPr>
            <w:r w:rsidRPr="007B379E">
              <w:rPr>
                <w:lang w:val="en-US" w:eastAsia="ja-JP"/>
              </w:rPr>
              <w:t>20</w:t>
            </w:r>
            <w:r w:rsidRPr="007B379E">
              <w:rPr>
                <w:iCs/>
                <w:lang w:val="en-US"/>
              </w:rPr>
              <w:t> </w:t>
            </w:r>
            <w:r w:rsidRPr="007B379E">
              <w:rPr>
                <w:lang w:val="en-US" w:eastAsia="ja-JP"/>
              </w:rPr>
              <w:t>MHz</w:t>
            </w:r>
          </w:p>
        </w:tc>
      </w:tr>
      <w:tr w:rsidR="004B17AB" w:rsidRPr="007B379E" w:rsidTr="00F254BA">
        <w:trPr>
          <w:trHeight w:val="166"/>
        </w:trPr>
        <w:tc>
          <w:tcPr>
            <w:tcW w:w="1748" w:type="dxa"/>
            <w:vMerge w:val="restart"/>
            <w:vAlign w:val="center"/>
          </w:tcPr>
          <w:p w:rsidR="004B17AB" w:rsidRPr="007B379E" w:rsidRDefault="004B17AB" w:rsidP="00F254BA">
            <w:pPr>
              <w:pStyle w:val="Tabletext"/>
              <w:jc w:val="left"/>
              <w:rPr>
                <w:lang w:val="en-US"/>
              </w:rPr>
            </w:pPr>
            <w:r w:rsidRPr="007B379E">
              <w:rPr>
                <w:lang w:val="en-US"/>
              </w:rPr>
              <w:t>Transmitting output power of an IMT user equipment</w:t>
            </w:r>
          </w:p>
        </w:tc>
        <w:tc>
          <w:tcPr>
            <w:tcW w:w="1170" w:type="dxa"/>
            <w:vAlign w:val="center"/>
          </w:tcPr>
          <w:p w:rsidR="004B17AB" w:rsidRPr="007B379E" w:rsidRDefault="004B17AB" w:rsidP="004361DE">
            <w:pPr>
              <w:pStyle w:val="Tabletext"/>
              <w:jc w:val="center"/>
              <w:rPr>
                <w:lang w:val="en-US"/>
              </w:rPr>
            </w:pPr>
            <w:r w:rsidRPr="007B379E">
              <w:rPr>
                <w:lang w:val="en-US"/>
              </w:rPr>
              <w:t>23</w:t>
            </w:r>
            <w:r w:rsidRPr="007B379E">
              <w:rPr>
                <w:iCs/>
                <w:lang w:val="en-US"/>
              </w:rPr>
              <w:t> </w:t>
            </w:r>
            <w:proofErr w:type="spellStart"/>
            <w:r w:rsidRPr="007B379E">
              <w:rPr>
                <w:lang w:val="en-US"/>
              </w:rPr>
              <w:t>dBm</w:t>
            </w:r>
            <w:proofErr w:type="spellEnd"/>
          </w:p>
        </w:tc>
        <w:tc>
          <w:tcPr>
            <w:tcW w:w="1261" w:type="dxa"/>
            <w:vAlign w:val="center"/>
          </w:tcPr>
          <w:p w:rsidR="004B17AB" w:rsidRPr="007B379E" w:rsidRDefault="004B17AB" w:rsidP="004361DE">
            <w:pPr>
              <w:pStyle w:val="Tabletext"/>
              <w:jc w:val="center"/>
              <w:rPr>
                <w:lang w:val="en-US" w:eastAsia="ja-JP"/>
              </w:rPr>
            </w:pPr>
            <w:r w:rsidRPr="007B379E">
              <w:rPr>
                <w:lang w:val="en-US"/>
              </w:rPr>
              <w:t>–49.</w:t>
            </w:r>
            <w:r w:rsidRPr="007B379E">
              <w:rPr>
                <w:lang w:val="en-US" w:eastAsia="ja-JP"/>
              </w:rPr>
              <w:t>6</w:t>
            </w:r>
          </w:p>
        </w:tc>
        <w:tc>
          <w:tcPr>
            <w:tcW w:w="1473" w:type="dxa"/>
            <w:vAlign w:val="center"/>
          </w:tcPr>
          <w:p w:rsidR="004B17AB" w:rsidRPr="007B379E" w:rsidRDefault="004B17AB" w:rsidP="004361DE">
            <w:pPr>
              <w:pStyle w:val="Tabletext"/>
              <w:jc w:val="center"/>
              <w:rPr>
                <w:lang w:val="en-US"/>
              </w:rPr>
            </w:pPr>
            <w:r w:rsidRPr="007B379E">
              <w:rPr>
                <w:lang w:val="en-US"/>
              </w:rPr>
              <w:t>–49.5</w:t>
            </w:r>
            <w:r w:rsidRPr="007B379E">
              <w:rPr>
                <w:rStyle w:val="FootnoteReference"/>
                <w:sz w:val="20"/>
                <w:vertAlign w:val="superscript"/>
                <w:lang w:val="en-US"/>
              </w:rPr>
              <w:footnoteReference w:id="3"/>
            </w:r>
          </w:p>
        </w:tc>
        <w:tc>
          <w:tcPr>
            <w:tcW w:w="1429" w:type="dxa"/>
            <w:vAlign w:val="center"/>
          </w:tcPr>
          <w:p w:rsidR="004B17AB" w:rsidRPr="007B379E" w:rsidRDefault="004B17AB" w:rsidP="004361DE">
            <w:pPr>
              <w:pStyle w:val="Tabletext"/>
              <w:jc w:val="center"/>
              <w:rPr>
                <w:lang w:val="en-US"/>
              </w:rPr>
            </w:pPr>
            <w:r w:rsidRPr="007B379E">
              <w:rPr>
                <w:lang w:val="en-US"/>
              </w:rPr>
              <w:t>–52.5</w:t>
            </w:r>
            <w:r w:rsidRPr="007B379E">
              <w:rPr>
                <w:rStyle w:val="FootnoteReference"/>
                <w:sz w:val="20"/>
                <w:vertAlign w:val="superscript"/>
                <w:lang w:val="en-US"/>
              </w:rPr>
              <w:footnoteReference w:id="4"/>
            </w:r>
          </w:p>
        </w:tc>
        <w:tc>
          <w:tcPr>
            <w:tcW w:w="1458" w:type="dxa"/>
            <w:vAlign w:val="center"/>
          </w:tcPr>
          <w:p w:rsidR="004B17AB" w:rsidRPr="007B379E" w:rsidRDefault="004B17AB" w:rsidP="004361DE">
            <w:pPr>
              <w:pStyle w:val="Tabletext"/>
              <w:jc w:val="center"/>
              <w:rPr>
                <w:lang w:val="en-US"/>
              </w:rPr>
            </w:pPr>
            <w:r w:rsidRPr="007B379E">
              <w:rPr>
                <w:lang w:val="en-US"/>
              </w:rPr>
              <w:t>–57.6</w:t>
            </w:r>
          </w:p>
        </w:tc>
        <w:tc>
          <w:tcPr>
            <w:tcW w:w="1458" w:type="dxa"/>
            <w:vAlign w:val="center"/>
          </w:tcPr>
          <w:p w:rsidR="004B17AB" w:rsidRPr="007B379E" w:rsidRDefault="004B17AB" w:rsidP="004361DE">
            <w:pPr>
              <w:pStyle w:val="Tabletext"/>
              <w:jc w:val="center"/>
              <w:rPr>
                <w:lang w:val="en-US"/>
              </w:rPr>
            </w:pPr>
            <w:r w:rsidRPr="007B379E">
              <w:rPr>
                <w:lang w:val="en-US"/>
              </w:rPr>
              <w:t>–76.2</w:t>
            </w:r>
          </w:p>
        </w:tc>
      </w:tr>
      <w:tr w:rsidR="004B17AB" w:rsidRPr="007B379E" w:rsidTr="00F254BA">
        <w:tc>
          <w:tcPr>
            <w:tcW w:w="1748" w:type="dxa"/>
            <w:vMerge/>
            <w:vAlign w:val="center"/>
          </w:tcPr>
          <w:p w:rsidR="004B17AB" w:rsidRPr="007B379E" w:rsidRDefault="004B17AB" w:rsidP="004361DE">
            <w:pPr>
              <w:pStyle w:val="Tabletext"/>
              <w:rPr>
                <w:lang w:val="en-US"/>
              </w:rPr>
            </w:pPr>
          </w:p>
        </w:tc>
        <w:tc>
          <w:tcPr>
            <w:tcW w:w="1170" w:type="dxa"/>
            <w:vAlign w:val="center"/>
          </w:tcPr>
          <w:p w:rsidR="004B17AB" w:rsidRPr="007B379E" w:rsidRDefault="004B17AB" w:rsidP="004361DE">
            <w:pPr>
              <w:pStyle w:val="Tabletext"/>
              <w:jc w:val="center"/>
              <w:rPr>
                <w:lang w:val="en-US"/>
              </w:rPr>
            </w:pPr>
            <w:r w:rsidRPr="007B379E">
              <w:rPr>
                <w:lang w:val="en-US"/>
              </w:rPr>
              <w:t>0</w:t>
            </w:r>
            <w:r w:rsidRPr="007B379E">
              <w:rPr>
                <w:iCs/>
                <w:lang w:val="en-US"/>
              </w:rPr>
              <w:t> </w:t>
            </w:r>
            <w:proofErr w:type="spellStart"/>
            <w:r w:rsidRPr="007B379E">
              <w:rPr>
                <w:lang w:val="en-US"/>
              </w:rPr>
              <w:t>dBm</w:t>
            </w:r>
            <w:proofErr w:type="spellEnd"/>
          </w:p>
        </w:tc>
        <w:tc>
          <w:tcPr>
            <w:tcW w:w="1261" w:type="dxa"/>
            <w:vAlign w:val="center"/>
          </w:tcPr>
          <w:p w:rsidR="004B17AB" w:rsidRPr="007B379E" w:rsidRDefault="004B17AB" w:rsidP="004361DE">
            <w:pPr>
              <w:pStyle w:val="Tabletext"/>
              <w:jc w:val="center"/>
              <w:rPr>
                <w:lang w:val="en-US" w:eastAsia="ja-JP"/>
              </w:rPr>
            </w:pPr>
            <w:r w:rsidRPr="007B379E">
              <w:rPr>
                <w:lang w:val="en-US"/>
              </w:rPr>
              <w:t>–6</w:t>
            </w:r>
            <w:r w:rsidRPr="007B379E">
              <w:rPr>
                <w:lang w:val="en-US" w:eastAsia="ja-JP"/>
              </w:rPr>
              <w:t>4.8</w:t>
            </w:r>
          </w:p>
        </w:tc>
        <w:tc>
          <w:tcPr>
            <w:tcW w:w="1473" w:type="dxa"/>
            <w:vAlign w:val="center"/>
          </w:tcPr>
          <w:p w:rsidR="004B17AB" w:rsidRPr="007B379E" w:rsidRDefault="004B17AB" w:rsidP="004361DE">
            <w:pPr>
              <w:pStyle w:val="Tabletext"/>
              <w:jc w:val="center"/>
              <w:rPr>
                <w:lang w:val="en-US"/>
              </w:rPr>
            </w:pPr>
            <w:r w:rsidRPr="007B379E">
              <w:rPr>
                <w:lang w:val="en-US"/>
              </w:rPr>
              <w:t>–67.3</w:t>
            </w:r>
          </w:p>
        </w:tc>
        <w:tc>
          <w:tcPr>
            <w:tcW w:w="1429" w:type="dxa"/>
            <w:vAlign w:val="center"/>
          </w:tcPr>
          <w:p w:rsidR="004B17AB" w:rsidRPr="007B379E" w:rsidRDefault="004B17AB" w:rsidP="004361DE">
            <w:pPr>
              <w:pStyle w:val="Tabletext"/>
              <w:jc w:val="center"/>
              <w:rPr>
                <w:lang w:val="en-US"/>
              </w:rPr>
            </w:pPr>
            <w:r w:rsidRPr="007B379E">
              <w:rPr>
                <w:lang w:val="en-US"/>
              </w:rPr>
              <w:t>–71.6</w:t>
            </w:r>
          </w:p>
        </w:tc>
        <w:tc>
          <w:tcPr>
            <w:tcW w:w="1458" w:type="dxa"/>
            <w:vAlign w:val="center"/>
          </w:tcPr>
          <w:p w:rsidR="004B17AB" w:rsidRPr="007B379E" w:rsidRDefault="004B17AB" w:rsidP="004361DE">
            <w:pPr>
              <w:pStyle w:val="Tabletext"/>
              <w:jc w:val="center"/>
              <w:rPr>
                <w:lang w:val="en-US"/>
              </w:rPr>
            </w:pPr>
            <w:r w:rsidRPr="007B379E">
              <w:rPr>
                <w:lang w:val="en-US"/>
              </w:rPr>
              <w:t>–81.5</w:t>
            </w:r>
          </w:p>
        </w:tc>
        <w:tc>
          <w:tcPr>
            <w:tcW w:w="1458" w:type="dxa"/>
            <w:vAlign w:val="center"/>
          </w:tcPr>
          <w:p w:rsidR="004B17AB" w:rsidRPr="007B379E" w:rsidRDefault="004B17AB" w:rsidP="004361DE">
            <w:pPr>
              <w:pStyle w:val="Tabletext"/>
              <w:jc w:val="center"/>
              <w:rPr>
                <w:lang w:val="en-US"/>
              </w:rPr>
            </w:pPr>
            <w:r w:rsidRPr="007B379E">
              <w:rPr>
                <w:lang w:val="en-US"/>
              </w:rPr>
              <w:t>–98.1</w:t>
            </w:r>
          </w:p>
        </w:tc>
      </w:tr>
      <w:tr w:rsidR="004B17AB" w:rsidRPr="007B379E" w:rsidTr="00F254BA">
        <w:tc>
          <w:tcPr>
            <w:tcW w:w="1748" w:type="dxa"/>
            <w:vMerge/>
            <w:vAlign w:val="center"/>
          </w:tcPr>
          <w:p w:rsidR="004B17AB" w:rsidRPr="007B379E" w:rsidRDefault="004B17AB" w:rsidP="004361DE">
            <w:pPr>
              <w:pStyle w:val="Tabletext"/>
              <w:rPr>
                <w:lang w:val="en-US"/>
              </w:rPr>
            </w:pPr>
          </w:p>
        </w:tc>
        <w:tc>
          <w:tcPr>
            <w:tcW w:w="1170" w:type="dxa"/>
            <w:vAlign w:val="center"/>
          </w:tcPr>
          <w:p w:rsidR="004B17AB" w:rsidRPr="007B379E" w:rsidRDefault="004B17AB" w:rsidP="004361DE">
            <w:pPr>
              <w:pStyle w:val="Tabletext"/>
              <w:jc w:val="center"/>
              <w:rPr>
                <w:lang w:val="en-US"/>
              </w:rPr>
            </w:pPr>
            <w:r w:rsidRPr="007B379E">
              <w:rPr>
                <w:lang w:val="en-US"/>
              </w:rPr>
              <w:t>-9</w:t>
            </w:r>
            <w:r w:rsidRPr="007B379E">
              <w:rPr>
                <w:iCs/>
                <w:lang w:val="en-US"/>
              </w:rPr>
              <w:t> </w:t>
            </w:r>
            <w:proofErr w:type="spellStart"/>
            <w:r w:rsidRPr="007B379E">
              <w:rPr>
                <w:lang w:val="en-US"/>
              </w:rPr>
              <w:t>dBm</w:t>
            </w:r>
            <w:proofErr w:type="spellEnd"/>
          </w:p>
        </w:tc>
        <w:tc>
          <w:tcPr>
            <w:tcW w:w="1261" w:type="dxa"/>
            <w:vAlign w:val="center"/>
          </w:tcPr>
          <w:p w:rsidR="004B17AB" w:rsidRPr="007B379E" w:rsidRDefault="004B17AB" w:rsidP="004361DE">
            <w:pPr>
              <w:pStyle w:val="Tabletext"/>
              <w:jc w:val="center"/>
              <w:rPr>
                <w:lang w:val="en-US" w:eastAsia="ja-JP"/>
              </w:rPr>
            </w:pPr>
            <w:r w:rsidRPr="007B379E">
              <w:rPr>
                <w:lang w:val="en-US"/>
              </w:rPr>
              <w:t>–</w:t>
            </w:r>
            <w:r w:rsidRPr="007B379E">
              <w:rPr>
                <w:lang w:val="en-US" w:eastAsia="ja-JP"/>
              </w:rPr>
              <w:t>77.9</w:t>
            </w:r>
          </w:p>
        </w:tc>
        <w:tc>
          <w:tcPr>
            <w:tcW w:w="1473" w:type="dxa"/>
            <w:vAlign w:val="center"/>
          </w:tcPr>
          <w:p w:rsidR="004B17AB" w:rsidRPr="007B379E" w:rsidRDefault="004B17AB" w:rsidP="004361DE">
            <w:pPr>
              <w:pStyle w:val="Tabletext"/>
              <w:jc w:val="center"/>
              <w:rPr>
                <w:lang w:val="en-US"/>
              </w:rPr>
            </w:pPr>
            <w:r w:rsidRPr="007B379E">
              <w:rPr>
                <w:lang w:val="en-US"/>
              </w:rPr>
              <w:t>–80.1</w:t>
            </w:r>
          </w:p>
        </w:tc>
        <w:tc>
          <w:tcPr>
            <w:tcW w:w="1429" w:type="dxa"/>
            <w:vAlign w:val="center"/>
          </w:tcPr>
          <w:p w:rsidR="004B17AB" w:rsidRPr="007B379E" w:rsidRDefault="004B17AB" w:rsidP="004361DE">
            <w:pPr>
              <w:pStyle w:val="Tabletext"/>
              <w:jc w:val="center"/>
              <w:rPr>
                <w:lang w:val="en-US"/>
              </w:rPr>
            </w:pPr>
            <w:r w:rsidRPr="007B379E">
              <w:rPr>
                <w:lang w:val="en-US"/>
              </w:rPr>
              <w:t>–84.3</w:t>
            </w:r>
          </w:p>
        </w:tc>
        <w:tc>
          <w:tcPr>
            <w:tcW w:w="1458" w:type="dxa"/>
            <w:vAlign w:val="center"/>
          </w:tcPr>
          <w:p w:rsidR="004B17AB" w:rsidRPr="007B379E" w:rsidRDefault="004B17AB" w:rsidP="004361DE">
            <w:pPr>
              <w:pStyle w:val="Tabletext"/>
              <w:jc w:val="center"/>
              <w:rPr>
                <w:lang w:val="en-US"/>
              </w:rPr>
            </w:pPr>
            <w:r w:rsidRPr="007B379E">
              <w:rPr>
                <w:lang w:val="en-US"/>
              </w:rPr>
              <w:t>–93.9</w:t>
            </w:r>
          </w:p>
        </w:tc>
        <w:tc>
          <w:tcPr>
            <w:tcW w:w="1458" w:type="dxa"/>
            <w:vAlign w:val="center"/>
          </w:tcPr>
          <w:p w:rsidR="004B17AB" w:rsidRPr="007B379E" w:rsidRDefault="004B17AB" w:rsidP="004361DE">
            <w:pPr>
              <w:pStyle w:val="Tabletext"/>
              <w:jc w:val="center"/>
              <w:rPr>
                <w:lang w:val="en-US"/>
              </w:rPr>
            </w:pPr>
            <w:r w:rsidRPr="007B379E">
              <w:rPr>
                <w:lang w:val="en-US"/>
              </w:rPr>
              <w:t>–100.5</w:t>
            </w:r>
          </w:p>
        </w:tc>
      </w:tr>
    </w:tbl>
    <w:p w:rsidR="004B17AB" w:rsidRPr="007B379E" w:rsidRDefault="004B17AB" w:rsidP="004B17AB">
      <w:pPr>
        <w:rPr>
          <w:lang w:val="en-US" w:eastAsia="ja-JP"/>
        </w:rPr>
      </w:pPr>
    </w:p>
    <w:p w:rsidR="004B17AB" w:rsidRPr="007B379E" w:rsidRDefault="004B17AB" w:rsidP="004B17AB">
      <w:pPr>
        <w:rPr>
          <w:lang w:val="en-US" w:eastAsia="ja-JP"/>
        </w:rPr>
      </w:pPr>
      <w:r w:rsidRPr="007B379E">
        <w:rPr>
          <w:lang w:val="en-US" w:eastAsia="ja-JP"/>
        </w:rPr>
        <w:t>The measurement conditions used are as follows:</w:t>
      </w:r>
    </w:p>
    <w:p w:rsidR="004B17AB" w:rsidRPr="007B379E" w:rsidRDefault="004B17AB" w:rsidP="004B17AB">
      <w:pPr>
        <w:pStyle w:val="enumlev1"/>
        <w:rPr>
          <w:lang w:val="en-US" w:eastAsia="ja-JP"/>
        </w:rPr>
      </w:pPr>
      <w:r w:rsidRPr="007B379E">
        <w:rPr>
          <w:lang w:val="en-US" w:eastAsia="ja-JP"/>
        </w:rPr>
        <w:t>−</w:t>
      </w:r>
      <w:r w:rsidRPr="007B379E">
        <w:rPr>
          <w:lang w:val="en-US" w:eastAsia="ja-JP"/>
        </w:rPr>
        <w:tab/>
        <w:t>two commercial LTE user equipment of different vendors were used for the measurement. The terminals had the capability to transmit LTE signals in the band 1 447.9-1 462.9 MHz (measurements were made in the band 1</w:t>
      </w:r>
      <w:r w:rsidRPr="007B379E">
        <w:rPr>
          <w:iCs/>
          <w:lang w:val="en-US"/>
        </w:rPr>
        <w:t> </w:t>
      </w:r>
      <w:r w:rsidRPr="007B379E">
        <w:rPr>
          <w:lang w:val="en-US" w:eastAsia="ja-JP"/>
        </w:rPr>
        <w:t>420.9-1 447.9</w:t>
      </w:r>
      <w:r w:rsidRPr="007B379E">
        <w:rPr>
          <w:iCs/>
          <w:lang w:val="en-US"/>
        </w:rPr>
        <w:t> </w:t>
      </w:r>
      <w:r w:rsidRPr="007B379E">
        <w:rPr>
          <w:lang w:val="en-US" w:eastAsia="ja-JP"/>
        </w:rPr>
        <w:t>MHz);</w:t>
      </w:r>
    </w:p>
    <w:p w:rsidR="004B17AB" w:rsidRPr="007B379E" w:rsidRDefault="004B17AB" w:rsidP="004B17AB">
      <w:pPr>
        <w:pStyle w:val="enumlev1"/>
        <w:rPr>
          <w:lang w:val="en-US" w:eastAsia="ja-JP"/>
        </w:rPr>
      </w:pPr>
      <w:r w:rsidRPr="007B379E">
        <w:rPr>
          <w:lang w:val="en-US" w:eastAsia="ja-JP"/>
        </w:rPr>
        <w:t>−</w:t>
      </w:r>
      <w:r w:rsidRPr="007B379E">
        <w:rPr>
          <w:lang w:val="en-US" w:eastAsia="ja-JP"/>
        </w:rPr>
        <w:tab/>
        <w:t>the transmitting bandwidth of the LTE signal was 15</w:t>
      </w:r>
      <w:r w:rsidRPr="007B379E">
        <w:rPr>
          <w:iCs/>
          <w:lang w:val="en-US"/>
        </w:rPr>
        <w:t> </w:t>
      </w:r>
      <w:r w:rsidRPr="007B379E">
        <w:rPr>
          <w:lang w:val="en-US" w:eastAsia="ja-JP"/>
        </w:rPr>
        <w:t>MHz using full resource block assignment;</w:t>
      </w:r>
    </w:p>
    <w:p w:rsidR="004B17AB" w:rsidRPr="007B379E" w:rsidRDefault="004B17AB" w:rsidP="004B17AB">
      <w:pPr>
        <w:pStyle w:val="enumlev1"/>
        <w:rPr>
          <w:lang w:val="en-US" w:eastAsia="ja-JP"/>
        </w:rPr>
      </w:pPr>
      <w:r w:rsidRPr="007B379E">
        <w:rPr>
          <w:lang w:val="en-US" w:eastAsia="ja-JP"/>
        </w:rPr>
        <w:t>−</w:t>
      </w:r>
      <w:r w:rsidRPr="007B379E">
        <w:rPr>
          <w:lang w:val="en-US" w:eastAsia="ja-JP"/>
        </w:rPr>
        <w:tab/>
        <w:t>the measured averaged values  were used;</w:t>
      </w:r>
    </w:p>
    <w:p w:rsidR="004B17AB" w:rsidRPr="007B379E" w:rsidRDefault="004B17AB" w:rsidP="004B17AB">
      <w:pPr>
        <w:pStyle w:val="enumlev1"/>
        <w:rPr>
          <w:lang w:val="en-US" w:eastAsia="ja-JP"/>
        </w:rPr>
      </w:pPr>
      <w:r w:rsidRPr="007B379E">
        <w:rPr>
          <w:lang w:val="en-US" w:eastAsia="ja-JP"/>
        </w:rPr>
        <w:t>−</w:t>
      </w:r>
      <w:r w:rsidRPr="007B379E">
        <w:rPr>
          <w:lang w:val="en-US" w:eastAsia="ja-JP"/>
        </w:rPr>
        <w:tab/>
        <w:t>the transmitting output power of 23</w:t>
      </w:r>
      <w:r w:rsidRPr="007B379E">
        <w:rPr>
          <w:iCs/>
          <w:lang w:val="en-US"/>
        </w:rPr>
        <w:t> </w:t>
      </w:r>
      <w:proofErr w:type="spellStart"/>
      <w:r w:rsidRPr="007B379E">
        <w:rPr>
          <w:lang w:val="en-US" w:eastAsia="ja-JP"/>
        </w:rPr>
        <w:t>dBm</w:t>
      </w:r>
      <w:proofErr w:type="spellEnd"/>
      <w:r w:rsidRPr="007B379E">
        <w:rPr>
          <w:lang w:val="en-US" w:eastAsia="ja-JP"/>
        </w:rPr>
        <w:t xml:space="preserve"> corresponds to the maximum output power for a single user equipment, 0</w:t>
      </w:r>
      <w:r w:rsidRPr="007B379E">
        <w:rPr>
          <w:iCs/>
          <w:lang w:val="en-US"/>
        </w:rPr>
        <w:t> </w:t>
      </w:r>
      <w:proofErr w:type="spellStart"/>
      <w:r w:rsidRPr="007B379E">
        <w:rPr>
          <w:lang w:val="en-US" w:eastAsia="ja-JP"/>
        </w:rPr>
        <w:t>dBm</w:t>
      </w:r>
      <w:proofErr w:type="spellEnd"/>
      <w:r w:rsidRPr="007B379E">
        <w:rPr>
          <w:lang w:val="en-US" w:eastAsia="ja-JP"/>
        </w:rPr>
        <w:t xml:space="preserve"> corresponds to a typical output power value of multiple user equipment in a rural area and -9</w:t>
      </w:r>
      <w:r w:rsidRPr="007B379E">
        <w:rPr>
          <w:iCs/>
          <w:lang w:val="en-US"/>
        </w:rPr>
        <w:t> </w:t>
      </w:r>
      <w:proofErr w:type="spellStart"/>
      <w:r w:rsidRPr="007B379E">
        <w:rPr>
          <w:lang w:val="en-US" w:eastAsia="ja-JP"/>
        </w:rPr>
        <w:t>dBm</w:t>
      </w:r>
      <w:proofErr w:type="spellEnd"/>
      <w:r w:rsidRPr="007B379E">
        <w:rPr>
          <w:lang w:val="en-US" w:eastAsia="ja-JP"/>
        </w:rPr>
        <w:t xml:space="preserve"> to a typical output power value of multiple user equipment in a suburban/urban area . (Note that the measured unwanted emission levels in case of  a transmission power of  -9</w:t>
      </w:r>
      <w:r w:rsidRPr="007B379E">
        <w:rPr>
          <w:iCs/>
          <w:lang w:val="en-US"/>
        </w:rPr>
        <w:t> </w:t>
      </w:r>
      <w:proofErr w:type="spellStart"/>
      <w:r w:rsidRPr="007B379E">
        <w:rPr>
          <w:lang w:val="en-US" w:eastAsia="ja-JP"/>
        </w:rPr>
        <w:t>dBm</w:t>
      </w:r>
      <w:proofErr w:type="spellEnd"/>
      <w:r w:rsidRPr="007B379E">
        <w:rPr>
          <w:lang w:val="en-US" w:eastAsia="ja-JP"/>
        </w:rPr>
        <w:t xml:space="preserve"> or 0</w:t>
      </w:r>
      <w:r w:rsidRPr="007B379E">
        <w:rPr>
          <w:iCs/>
          <w:lang w:val="en-US"/>
        </w:rPr>
        <w:t> </w:t>
      </w:r>
      <w:proofErr w:type="spellStart"/>
      <w:r w:rsidRPr="007B379E">
        <w:rPr>
          <w:lang w:val="en-US" w:eastAsia="ja-JP"/>
        </w:rPr>
        <w:t>dBm</w:t>
      </w:r>
      <w:proofErr w:type="spellEnd"/>
      <w:r w:rsidRPr="007B379E">
        <w:rPr>
          <w:lang w:val="en-US" w:eastAsia="ja-JP"/>
        </w:rPr>
        <w:t xml:space="preserve"> do not exceed the current unwanted emissions level of -60 </w:t>
      </w:r>
      <w:proofErr w:type="spellStart"/>
      <w:r w:rsidRPr="007B379E">
        <w:rPr>
          <w:lang w:val="en-US" w:eastAsia="ja-JP"/>
        </w:rPr>
        <w:t>dBW</w:t>
      </w:r>
      <w:proofErr w:type="spellEnd"/>
      <w:r w:rsidRPr="007B379E">
        <w:rPr>
          <w:lang w:val="en-US" w:eastAsia="ja-JP"/>
        </w:rPr>
        <w:t xml:space="preserve">/27 MHz provided in </w:t>
      </w:r>
      <w:r w:rsidRPr="007B379E">
        <w:rPr>
          <w:rFonts w:cs="Arial"/>
          <w:szCs w:val="22"/>
          <w:lang w:val="en-US" w:eastAsia="ja-JP"/>
        </w:rPr>
        <w:t xml:space="preserve">Resolution </w:t>
      </w:r>
      <w:r w:rsidRPr="007B379E">
        <w:rPr>
          <w:rFonts w:cs="Arial"/>
          <w:b/>
          <w:szCs w:val="22"/>
          <w:lang w:val="en-US" w:eastAsia="ja-JP"/>
        </w:rPr>
        <w:t>750 (Rev.WRC</w:t>
      </w:r>
      <w:r w:rsidRPr="007B379E">
        <w:rPr>
          <w:rFonts w:cs="Arial"/>
          <w:b/>
          <w:szCs w:val="22"/>
          <w:lang w:val="en-US" w:eastAsia="ja-JP"/>
        </w:rPr>
        <w:noBreakHyphen/>
        <w:t>12)</w:t>
      </w:r>
      <w:r w:rsidRPr="007B379E">
        <w:rPr>
          <w:rFonts w:cs="Arial"/>
          <w:szCs w:val="22"/>
          <w:lang w:val="en-US" w:eastAsia="ja-JP"/>
        </w:rPr>
        <w:t>)</w:t>
      </w:r>
    </w:p>
    <w:p w:rsidR="004B17AB" w:rsidRPr="007B379E" w:rsidRDefault="004B17AB" w:rsidP="004B17AB">
      <w:pPr>
        <w:overflowPunct/>
        <w:autoSpaceDE/>
        <w:autoSpaceDN/>
        <w:adjustRightInd/>
        <w:spacing w:before="0"/>
        <w:textAlignment w:val="auto"/>
        <w:rPr>
          <w:lang w:val="en-US"/>
        </w:rPr>
      </w:pPr>
      <w:r w:rsidRPr="007B379E">
        <w:rPr>
          <w:lang w:val="en-US"/>
        </w:rPr>
        <w:br w:type="page"/>
      </w:r>
    </w:p>
    <w:p w:rsidR="004B17AB" w:rsidRPr="007B379E" w:rsidRDefault="004B17AB" w:rsidP="00791085">
      <w:pPr>
        <w:pStyle w:val="AnnexNo"/>
        <w:rPr>
          <w:lang w:eastAsia="ja-JP"/>
        </w:rPr>
      </w:pPr>
      <w:r w:rsidRPr="007B379E">
        <w:lastRenderedPageBreak/>
        <w:t>A</w:t>
      </w:r>
      <w:r w:rsidRPr="007B379E">
        <w:rPr>
          <w:lang w:eastAsia="ja-JP"/>
        </w:rPr>
        <w:t>NNEX</w:t>
      </w:r>
      <w:r w:rsidRPr="007B379E">
        <w:t xml:space="preserve"> </w:t>
      </w:r>
      <w:r w:rsidRPr="007B379E">
        <w:rPr>
          <w:lang w:eastAsia="ja-JP"/>
        </w:rPr>
        <w:t>2</w:t>
      </w:r>
    </w:p>
    <w:p w:rsidR="004B17AB" w:rsidRPr="007B379E" w:rsidRDefault="004B17AB" w:rsidP="00791085">
      <w:pPr>
        <w:pStyle w:val="Annextitle"/>
        <w:rPr>
          <w:lang w:eastAsia="ja-JP"/>
        </w:rPr>
      </w:pPr>
      <w:r w:rsidRPr="007B379E">
        <w:rPr>
          <w:lang w:eastAsia="ja-JP"/>
        </w:rPr>
        <w:t>Measured unwanted emission level</w:t>
      </w:r>
      <w:r w:rsidRPr="007B379E">
        <w:t xml:space="preserve">s </w:t>
      </w:r>
      <w:r w:rsidRPr="007B379E">
        <w:rPr>
          <w:lang w:eastAsia="ja-JP"/>
        </w:rPr>
        <w:t>of</w:t>
      </w:r>
      <w:r w:rsidRPr="007B379E">
        <w:t xml:space="preserve"> </w:t>
      </w:r>
      <w:r w:rsidRPr="007B379E">
        <w:rPr>
          <w:lang w:eastAsia="ja-JP"/>
        </w:rPr>
        <w:t>IMT base</w:t>
      </w:r>
      <w:r w:rsidRPr="007B379E">
        <w:t xml:space="preserve"> </w:t>
      </w:r>
      <w:r w:rsidRPr="007B379E">
        <w:rPr>
          <w:lang w:eastAsia="ja-JP"/>
        </w:rPr>
        <w:t>stations</w:t>
      </w:r>
    </w:p>
    <w:p w:rsidR="004B17AB" w:rsidRPr="007B379E" w:rsidRDefault="004B17AB" w:rsidP="004B17AB">
      <w:pPr>
        <w:rPr>
          <w:lang w:val="en-US" w:eastAsia="ja-JP"/>
        </w:rPr>
      </w:pPr>
    </w:p>
    <w:p w:rsidR="004B17AB" w:rsidRPr="007B379E" w:rsidRDefault="004B17AB" w:rsidP="004B17AB">
      <w:pPr>
        <w:rPr>
          <w:lang w:val="en-US" w:eastAsia="ja-JP"/>
        </w:rPr>
      </w:pPr>
      <w:r w:rsidRPr="007B379E">
        <w:rPr>
          <w:lang w:val="en-US" w:eastAsia="ja-JP"/>
        </w:rPr>
        <w:t xml:space="preserve">For the studies performed under Case B, unwanted emission levels of IMT base stations were measured. A number of different guard band sizes were considered as shown in Table A2.1 below. </w:t>
      </w:r>
    </w:p>
    <w:p w:rsidR="004B17AB" w:rsidRPr="007B379E" w:rsidRDefault="004B17AB" w:rsidP="004B17AB">
      <w:pPr>
        <w:pStyle w:val="TableNo"/>
        <w:rPr>
          <w:lang w:val="en-US" w:eastAsia="ja-JP"/>
        </w:rPr>
      </w:pPr>
      <w:r w:rsidRPr="007B379E">
        <w:rPr>
          <w:lang w:val="en-US" w:eastAsia="ja-JP"/>
        </w:rPr>
        <w:t xml:space="preserve">TABLE A2.1 </w:t>
      </w:r>
    </w:p>
    <w:p w:rsidR="004B17AB" w:rsidRPr="007B379E" w:rsidRDefault="004B17AB" w:rsidP="004B17AB">
      <w:pPr>
        <w:pStyle w:val="Tabletitle"/>
        <w:rPr>
          <w:lang w:val="en-US" w:eastAsia="ja-JP"/>
        </w:rPr>
      </w:pPr>
      <w:r w:rsidRPr="007B379E">
        <w:rPr>
          <w:lang w:val="en-US" w:eastAsia="ja-JP"/>
        </w:rPr>
        <w:t xml:space="preserve">Measured unwanted emission levels of an IMT base station (in </w:t>
      </w:r>
      <w:proofErr w:type="spellStart"/>
      <w:r w:rsidRPr="007B379E">
        <w:rPr>
          <w:lang w:val="en-US" w:eastAsia="ja-JP"/>
        </w:rPr>
        <w:t>dBW</w:t>
      </w:r>
      <w:proofErr w:type="spellEnd"/>
      <w:r w:rsidRPr="007B379E">
        <w:rPr>
          <w:lang w:val="en-US" w:eastAsia="ja-JP"/>
        </w:rPr>
        <w:t xml:space="preserve"> per 27MHz)</w:t>
      </w:r>
    </w:p>
    <w:tbl>
      <w:tblPr>
        <w:tblStyle w:val="TableGrid"/>
        <w:tblW w:w="9639" w:type="dxa"/>
        <w:tblLook w:val="04A0" w:firstRow="1" w:lastRow="0" w:firstColumn="1" w:lastColumn="0" w:noHBand="0" w:noVBand="1"/>
      </w:tblPr>
      <w:tblGrid>
        <w:gridCol w:w="1555"/>
        <w:gridCol w:w="1207"/>
        <w:gridCol w:w="1489"/>
        <w:gridCol w:w="1325"/>
        <w:gridCol w:w="1325"/>
        <w:gridCol w:w="1369"/>
        <w:gridCol w:w="1369"/>
      </w:tblGrid>
      <w:tr w:rsidR="004B17AB" w:rsidRPr="007B379E" w:rsidTr="004A74DE">
        <w:tc>
          <w:tcPr>
            <w:tcW w:w="2762" w:type="dxa"/>
            <w:gridSpan w:val="2"/>
            <w:vMerge w:val="restart"/>
            <w:vAlign w:val="center"/>
          </w:tcPr>
          <w:p w:rsidR="004B17AB" w:rsidRPr="007B379E" w:rsidRDefault="004B17AB" w:rsidP="004361DE">
            <w:pPr>
              <w:pStyle w:val="Tablehead"/>
              <w:rPr>
                <w:lang w:val="en-US" w:eastAsia="ja-JP"/>
              </w:rPr>
            </w:pPr>
          </w:p>
        </w:tc>
        <w:tc>
          <w:tcPr>
            <w:tcW w:w="6877" w:type="dxa"/>
            <w:gridSpan w:val="5"/>
          </w:tcPr>
          <w:p w:rsidR="004B17AB" w:rsidRPr="007B379E" w:rsidRDefault="004B17AB" w:rsidP="004A74DE">
            <w:pPr>
              <w:pStyle w:val="Tablehead"/>
              <w:rPr>
                <w:lang w:val="en-US" w:eastAsia="ja-JP"/>
              </w:rPr>
            </w:pPr>
            <w:r w:rsidRPr="007B379E">
              <w:rPr>
                <w:lang w:val="en-US" w:eastAsia="ja-JP"/>
              </w:rPr>
              <w:t xml:space="preserve">Guard band (Frequency separation from the measured </w:t>
            </w:r>
            <w:r w:rsidR="004A74DE" w:rsidRPr="007B379E">
              <w:rPr>
                <w:lang w:val="en-US" w:eastAsia="ja-JP"/>
              </w:rPr>
              <w:br/>
            </w:r>
            <w:r w:rsidRPr="007B379E">
              <w:rPr>
                <w:lang w:val="en-US" w:eastAsia="ja-JP"/>
              </w:rPr>
              <w:t>27</w:t>
            </w:r>
            <w:r w:rsidRPr="007B379E">
              <w:rPr>
                <w:iCs/>
                <w:lang w:val="en-US"/>
              </w:rPr>
              <w:t> </w:t>
            </w:r>
            <w:r w:rsidRPr="007B379E">
              <w:rPr>
                <w:lang w:val="en-US" w:eastAsia="ja-JP"/>
              </w:rPr>
              <w:t>MHz bandwidth)</w:t>
            </w:r>
          </w:p>
        </w:tc>
      </w:tr>
      <w:tr w:rsidR="004B17AB" w:rsidRPr="007B379E" w:rsidTr="004A74DE">
        <w:tc>
          <w:tcPr>
            <w:tcW w:w="2762" w:type="dxa"/>
            <w:gridSpan w:val="2"/>
            <w:vMerge/>
            <w:vAlign w:val="center"/>
          </w:tcPr>
          <w:p w:rsidR="004B17AB" w:rsidRPr="007B379E" w:rsidRDefault="004B17AB" w:rsidP="004361DE">
            <w:pPr>
              <w:pStyle w:val="Tablehead"/>
              <w:rPr>
                <w:lang w:val="en-US" w:eastAsia="ja-JP"/>
              </w:rPr>
            </w:pPr>
          </w:p>
        </w:tc>
        <w:tc>
          <w:tcPr>
            <w:tcW w:w="1489" w:type="dxa"/>
          </w:tcPr>
          <w:p w:rsidR="004B17AB" w:rsidRPr="007B379E" w:rsidRDefault="004B17AB" w:rsidP="004361DE">
            <w:pPr>
              <w:pStyle w:val="Tablehead"/>
              <w:rPr>
                <w:lang w:val="en-US" w:eastAsia="ja-JP"/>
              </w:rPr>
            </w:pPr>
            <w:r w:rsidRPr="007B379E">
              <w:rPr>
                <w:lang w:val="en-US" w:eastAsia="ja-JP"/>
              </w:rPr>
              <w:t>0 MHz</w:t>
            </w:r>
          </w:p>
        </w:tc>
        <w:tc>
          <w:tcPr>
            <w:tcW w:w="1325" w:type="dxa"/>
            <w:vAlign w:val="center"/>
          </w:tcPr>
          <w:p w:rsidR="004B17AB" w:rsidRPr="007B379E" w:rsidRDefault="004B17AB" w:rsidP="004361DE">
            <w:pPr>
              <w:pStyle w:val="Tablehead"/>
              <w:rPr>
                <w:lang w:val="en-US" w:eastAsia="ja-JP"/>
              </w:rPr>
            </w:pPr>
            <w:r w:rsidRPr="007B379E">
              <w:rPr>
                <w:lang w:val="en-US" w:eastAsia="ja-JP"/>
              </w:rPr>
              <w:t>1</w:t>
            </w:r>
            <w:r w:rsidRPr="007B379E">
              <w:rPr>
                <w:iCs/>
                <w:lang w:val="en-US"/>
              </w:rPr>
              <w:t> </w:t>
            </w:r>
            <w:r w:rsidRPr="007B379E">
              <w:rPr>
                <w:lang w:val="en-US" w:eastAsia="ja-JP"/>
              </w:rPr>
              <w:t>MHz</w:t>
            </w:r>
          </w:p>
        </w:tc>
        <w:tc>
          <w:tcPr>
            <w:tcW w:w="1325" w:type="dxa"/>
            <w:vAlign w:val="center"/>
          </w:tcPr>
          <w:p w:rsidR="004B17AB" w:rsidRPr="007B379E" w:rsidRDefault="004B17AB" w:rsidP="004361DE">
            <w:pPr>
              <w:pStyle w:val="Tablehead"/>
              <w:rPr>
                <w:lang w:val="en-US" w:eastAsia="ja-JP"/>
              </w:rPr>
            </w:pPr>
            <w:r w:rsidRPr="007B379E">
              <w:rPr>
                <w:lang w:val="en-US" w:eastAsia="ja-JP"/>
              </w:rPr>
              <w:t>5</w:t>
            </w:r>
            <w:r w:rsidRPr="007B379E">
              <w:rPr>
                <w:iCs/>
                <w:lang w:val="en-US"/>
              </w:rPr>
              <w:t> </w:t>
            </w:r>
            <w:r w:rsidRPr="007B379E">
              <w:rPr>
                <w:lang w:val="en-US" w:eastAsia="ja-JP"/>
              </w:rPr>
              <w:t>MHz</w:t>
            </w:r>
          </w:p>
        </w:tc>
        <w:tc>
          <w:tcPr>
            <w:tcW w:w="1369" w:type="dxa"/>
            <w:vAlign w:val="center"/>
          </w:tcPr>
          <w:p w:rsidR="004B17AB" w:rsidRPr="007B379E" w:rsidRDefault="004B17AB" w:rsidP="004361DE">
            <w:pPr>
              <w:pStyle w:val="Tablehead"/>
              <w:rPr>
                <w:lang w:val="en-US" w:eastAsia="ja-JP"/>
              </w:rPr>
            </w:pPr>
            <w:r w:rsidRPr="007B379E">
              <w:rPr>
                <w:lang w:val="en-US" w:eastAsia="ja-JP"/>
              </w:rPr>
              <w:t>10</w:t>
            </w:r>
            <w:r w:rsidRPr="007B379E">
              <w:rPr>
                <w:iCs/>
                <w:lang w:val="en-US"/>
              </w:rPr>
              <w:t> </w:t>
            </w:r>
            <w:r w:rsidRPr="007B379E">
              <w:rPr>
                <w:lang w:val="en-US" w:eastAsia="ja-JP"/>
              </w:rPr>
              <w:t>MHz</w:t>
            </w:r>
          </w:p>
        </w:tc>
        <w:tc>
          <w:tcPr>
            <w:tcW w:w="1369" w:type="dxa"/>
            <w:vAlign w:val="center"/>
          </w:tcPr>
          <w:p w:rsidR="004B17AB" w:rsidRPr="007B379E" w:rsidRDefault="004B17AB" w:rsidP="004361DE">
            <w:pPr>
              <w:pStyle w:val="Tablehead"/>
              <w:rPr>
                <w:lang w:val="en-US" w:eastAsia="ja-JP"/>
              </w:rPr>
            </w:pPr>
            <w:r w:rsidRPr="007B379E">
              <w:rPr>
                <w:lang w:val="en-US" w:eastAsia="ja-JP"/>
              </w:rPr>
              <w:t>20</w:t>
            </w:r>
            <w:r w:rsidRPr="007B379E">
              <w:rPr>
                <w:iCs/>
                <w:lang w:val="en-US"/>
              </w:rPr>
              <w:t> </w:t>
            </w:r>
            <w:r w:rsidRPr="007B379E">
              <w:rPr>
                <w:lang w:val="en-US" w:eastAsia="ja-JP"/>
              </w:rPr>
              <w:t>MHz</w:t>
            </w:r>
          </w:p>
        </w:tc>
      </w:tr>
      <w:tr w:rsidR="004B17AB" w:rsidRPr="007B379E" w:rsidTr="004A74DE">
        <w:trPr>
          <w:trHeight w:val="396"/>
        </w:trPr>
        <w:tc>
          <w:tcPr>
            <w:tcW w:w="1555" w:type="dxa"/>
            <w:vAlign w:val="center"/>
          </w:tcPr>
          <w:p w:rsidR="004B17AB" w:rsidRPr="007B379E" w:rsidRDefault="004B17AB" w:rsidP="00D412B0">
            <w:pPr>
              <w:pStyle w:val="Tabletext"/>
              <w:jc w:val="left"/>
              <w:rPr>
                <w:lang w:val="en-US"/>
              </w:rPr>
            </w:pPr>
            <w:r w:rsidRPr="007B379E">
              <w:rPr>
                <w:lang w:val="en-US"/>
              </w:rPr>
              <w:t>Transmitting output power of an IMT base station</w:t>
            </w:r>
          </w:p>
        </w:tc>
        <w:tc>
          <w:tcPr>
            <w:tcW w:w="1207" w:type="dxa"/>
            <w:vAlign w:val="center"/>
          </w:tcPr>
          <w:p w:rsidR="004B17AB" w:rsidRPr="007B379E" w:rsidRDefault="004B17AB" w:rsidP="004361DE">
            <w:pPr>
              <w:pStyle w:val="Tabletext"/>
              <w:rPr>
                <w:lang w:val="en-US"/>
              </w:rPr>
            </w:pPr>
            <w:r w:rsidRPr="007B379E">
              <w:rPr>
                <w:lang w:val="en-US"/>
              </w:rPr>
              <w:t>42.8</w:t>
            </w:r>
            <w:r w:rsidRPr="007B379E">
              <w:rPr>
                <w:iCs/>
                <w:lang w:val="en-US"/>
              </w:rPr>
              <w:t> </w:t>
            </w:r>
            <w:proofErr w:type="spellStart"/>
            <w:r w:rsidRPr="007B379E">
              <w:rPr>
                <w:lang w:val="en-US"/>
              </w:rPr>
              <w:t>dBm</w:t>
            </w:r>
            <w:proofErr w:type="spellEnd"/>
          </w:p>
        </w:tc>
        <w:tc>
          <w:tcPr>
            <w:tcW w:w="1489" w:type="dxa"/>
            <w:vAlign w:val="center"/>
          </w:tcPr>
          <w:p w:rsidR="004B17AB" w:rsidRPr="007B379E" w:rsidRDefault="004B17AB" w:rsidP="004361DE">
            <w:pPr>
              <w:pStyle w:val="Tabletext"/>
              <w:jc w:val="center"/>
              <w:rPr>
                <w:lang w:val="en-US" w:eastAsia="ja-JP"/>
              </w:rPr>
            </w:pPr>
            <w:r w:rsidRPr="007B379E">
              <w:rPr>
                <w:lang w:val="en-US"/>
              </w:rPr>
              <w:t>–</w:t>
            </w:r>
            <w:r w:rsidRPr="007B379E">
              <w:rPr>
                <w:lang w:val="en-US" w:eastAsia="ja-JP"/>
              </w:rPr>
              <w:t>31.6</w:t>
            </w:r>
          </w:p>
        </w:tc>
        <w:tc>
          <w:tcPr>
            <w:tcW w:w="1325" w:type="dxa"/>
            <w:vAlign w:val="center"/>
          </w:tcPr>
          <w:p w:rsidR="004B17AB" w:rsidRPr="007B379E" w:rsidRDefault="004B17AB" w:rsidP="004361DE">
            <w:pPr>
              <w:pStyle w:val="Tabletext"/>
              <w:jc w:val="center"/>
              <w:rPr>
                <w:lang w:val="en-US"/>
              </w:rPr>
            </w:pPr>
            <w:r w:rsidRPr="007B379E">
              <w:rPr>
                <w:lang w:val="en-US"/>
              </w:rPr>
              <w:t>–44.4</w:t>
            </w:r>
          </w:p>
        </w:tc>
        <w:tc>
          <w:tcPr>
            <w:tcW w:w="1325" w:type="dxa"/>
            <w:vAlign w:val="center"/>
          </w:tcPr>
          <w:p w:rsidR="004B17AB" w:rsidRPr="007B379E" w:rsidRDefault="004B17AB" w:rsidP="004361DE">
            <w:pPr>
              <w:pStyle w:val="Tabletext"/>
              <w:jc w:val="center"/>
              <w:rPr>
                <w:lang w:val="en-US"/>
              </w:rPr>
            </w:pPr>
            <w:r w:rsidRPr="007B379E">
              <w:rPr>
                <w:lang w:val="en-US"/>
              </w:rPr>
              <w:t>–53.3</w:t>
            </w:r>
          </w:p>
        </w:tc>
        <w:tc>
          <w:tcPr>
            <w:tcW w:w="1369" w:type="dxa"/>
            <w:vAlign w:val="center"/>
          </w:tcPr>
          <w:p w:rsidR="004B17AB" w:rsidRPr="007B379E" w:rsidRDefault="004B17AB" w:rsidP="004361DE">
            <w:pPr>
              <w:pStyle w:val="Tabletext"/>
              <w:jc w:val="center"/>
              <w:rPr>
                <w:lang w:val="en-US"/>
              </w:rPr>
            </w:pPr>
            <w:r w:rsidRPr="007B379E">
              <w:rPr>
                <w:lang w:val="en-US"/>
              </w:rPr>
              <w:t>–84.3</w:t>
            </w:r>
          </w:p>
        </w:tc>
        <w:tc>
          <w:tcPr>
            <w:tcW w:w="1369" w:type="dxa"/>
            <w:vAlign w:val="center"/>
          </w:tcPr>
          <w:p w:rsidR="004B17AB" w:rsidRPr="007B379E" w:rsidRDefault="004B17AB" w:rsidP="004361DE">
            <w:pPr>
              <w:pStyle w:val="Tabletext"/>
              <w:jc w:val="center"/>
              <w:rPr>
                <w:lang w:val="en-US"/>
              </w:rPr>
            </w:pPr>
            <w:r w:rsidRPr="007B379E">
              <w:rPr>
                <w:lang w:val="en-US"/>
              </w:rPr>
              <w:t>–113.8</w:t>
            </w:r>
          </w:p>
        </w:tc>
      </w:tr>
    </w:tbl>
    <w:p w:rsidR="004B17AB" w:rsidRPr="007B379E" w:rsidRDefault="004B17AB" w:rsidP="004B17AB">
      <w:pPr>
        <w:rPr>
          <w:lang w:val="en-US" w:eastAsia="ja-JP"/>
        </w:rPr>
      </w:pPr>
    </w:p>
    <w:p w:rsidR="004B17AB" w:rsidRPr="007B379E" w:rsidRDefault="004B17AB" w:rsidP="004B17AB">
      <w:pPr>
        <w:rPr>
          <w:lang w:val="en-US" w:eastAsia="ja-JP"/>
        </w:rPr>
      </w:pPr>
      <w:r w:rsidRPr="007B379E">
        <w:rPr>
          <w:lang w:val="en-US" w:eastAsia="ja-JP"/>
        </w:rPr>
        <w:t>The measurement conditions used are as follows:</w:t>
      </w:r>
    </w:p>
    <w:p w:rsidR="004B17AB" w:rsidRPr="007B379E" w:rsidRDefault="004B17AB" w:rsidP="004B17AB">
      <w:pPr>
        <w:pStyle w:val="enumlev1"/>
        <w:rPr>
          <w:lang w:val="en-US" w:eastAsia="ja-JP"/>
        </w:rPr>
      </w:pPr>
      <w:r w:rsidRPr="007B379E">
        <w:rPr>
          <w:lang w:val="en-US" w:eastAsia="ja-JP"/>
        </w:rPr>
        <w:t>−</w:t>
      </w:r>
      <w:r w:rsidRPr="007B379E">
        <w:rPr>
          <w:lang w:val="en-US" w:eastAsia="ja-JP"/>
        </w:rPr>
        <w:tab/>
        <w:t>one commercial LTE base station was used for the measurement. The station had the capability to transmit LTE signals in the band 1</w:t>
      </w:r>
      <w:r w:rsidRPr="007B379E">
        <w:rPr>
          <w:iCs/>
          <w:lang w:val="en-US"/>
        </w:rPr>
        <w:t> </w:t>
      </w:r>
      <w:r w:rsidRPr="007B379E">
        <w:rPr>
          <w:lang w:val="en-US" w:eastAsia="ja-JP"/>
        </w:rPr>
        <w:t>495.9-1</w:t>
      </w:r>
      <w:r w:rsidRPr="007B379E">
        <w:rPr>
          <w:iCs/>
          <w:lang w:val="en-US"/>
        </w:rPr>
        <w:t> </w:t>
      </w:r>
      <w:r w:rsidRPr="007B379E">
        <w:rPr>
          <w:lang w:val="en-US" w:eastAsia="ja-JP"/>
        </w:rPr>
        <w:t>510.9</w:t>
      </w:r>
      <w:r w:rsidRPr="007B379E">
        <w:rPr>
          <w:iCs/>
          <w:lang w:val="en-US"/>
        </w:rPr>
        <w:t> </w:t>
      </w:r>
      <w:r w:rsidRPr="007B379E">
        <w:rPr>
          <w:lang w:val="en-US" w:eastAsia="ja-JP"/>
        </w:rPr>
        <w:t>MHz;</w:t>
      </w:r>
    </w:p>
    <w:p w:rsidR="004B17AB" w:rsidRPr="007B379E" w:rsidRDefault="004B17AB" w:rsidP="004B17AB">
      <w:pPr>
        <w:pStyle w:val="enumlev1"/>
        <w:rPr>
          <w:lang w:val="en-US" w:eastAsia="ja-JP"/>
        </w:rPr>
      </w:pPr>
      <w:r w:rsidRPr="007B379E">
        <w:rPr>
          <w:lang w:val="en-US" w:eastAsia="ja-JP"/>
        </w:rPr>
        <w:t>−</w:t>
      </w:r>
      <w:r w:rsidRPr="007B379E">
        <w:rPr>
          <w:lang w:val="en-US" w:eastAsia="ja-JP"/>
        </w:rPr>
        <w:tab/>
        <w:t>the transmitting bandwidth of the LTE signal was 15</w:t>
      </w:r>
      <w:r w:rsidRPr="007B379E">
        <w:rPr>
          <w:iCs/>
          <w:lang w:val="en-US"/>
        </w:rPr>
        <w:t> </w:t>
      </w:r>
      <w:r w:rsidRPr="007B379E">
        <w:rPr>
          <w:lang w:val="en-US" w:eastAsia="ja-JP"/>
        </w:rPr>
        <w:t>MHz using full resource block assignment.</w:t>
      </w:r>
    </w:p>
    <w:p w:rsidR="004B17AB" w:rsidRPr="007B379E" w:rsidRDefault="004B17AB" w:rsidP="00791085">
      <w:pPr>
        <w:pStyle w:val="AnnexNo"/>
        <w:rPr>
          <w:lang w:eastAsia="ja-JP"/>
        </w:rPr>
      </w:pPr>
      <w:r w:rsidRPr="007B379E">
        <w:rPr>
          <w:rFonts w:ascii="Times New Roman Bold" w:hAnsi="Times New Roman Bold"/>
          <w:b/>
          <w:lang w:eastAsia="ja-JP"/>
        </w:rPr>
        <w:br w:type="page"/>
      </w:r>
      <w:r w:rsidRPr="007B379E">
        <w:lastRenderedPageBreak/>
        <w:t>A</w:t>
      </w:r>
      <w:r w:rsidRPr="007B379E">
        <w:rPr>
          <w:lang w:eastAsia="ja-JP"/>
        </w:rPr>
        <w:t>NNEX</w:t>
      </w:r>
      <w:r w:rsidRPr="007B379E">
        <w:t xml:space="preserve"> </w:t>
      </w:r>
      <w:r w:rsidRPr="007B379E">
        <w:rPr>
          <w:lang w:eastAsia="ja-JP"/>
        </w:rPr>
        <w:t>3</w:t>
      </w:r>
    </w:p>
    <w:p w:rsidR="004B17AB" w:rsidRPr="007B379E" w:rsidRDefault="004B17AB" w:rsidP="00655539">
      <w:pPr>
        <w:pStyle w:val="Annextitle"/>
        <w:rPr>
          <w:lang w:eastAsia="ja-JP"/>
        </w:rPr>
      </w:pPr>
      <w:r w:rsidRPr="007B379E">
        <w:rPr>
          <w:lang w:eastAsia="ja-JP"/>
        </w:rPr>
        <w:t>Possible mitigation meas</w:t>
      </w:r>
      <w:bookmarkStart w:id="4" w:name="_GoBack"/>
      <w:bookmarkEnd w:id="4"/>
      <w:r w:rsidRPr="007B379E">
        <w:rPr>
          <w:lang w:eastAsia="ja-JP"/>
        </w:rPr>
        <w:t xml:space="preserve">ures to be </w:t>
      </w:r>
      <w:r w:rsidRPr="00791085">
        <w:t>applied</w:t>
      </w:r>
      <w:r w:rsidRPr="007B379E">
        <w:rPr>
          <w:lang w:eastAsia="ja-JP"/>
        </w:rPr>
        <w:t xml:space="preserve"> to IMT systems</w:t>
      </w:r>
    </w:p>
    <w:p w:rsidR="004B17AB" w:rsidRPr="007B379E" w:rsidRDefault="004B17AB" w:rsidP="004B17AB">
      <w:pPr>
        <w:rPr>
          <w:lang w:val="en-US" w:eastAsia="ja-JP"/>
        </w:rPr>
      </w:pPr>
    </w:p>
    <w:tbl>
      <w:tblPr>
        <w:tblStyle w:val="TableGrid"/>
        <w:tblW w:w="0" w:type="auto"/>
        <w:jc w:val="center"/>
        <w:tblLook w:val="04A0" w:firstRow="1" w:lastRow="0" w:firstColumn="1" w:lastColumn="0" w:noHBand="0" w:noVBand="1"/>
      </w:tblPr>
      <w:tblGrid>
        <w:gridCol w:w="4787"/>
        <w:gridCol w:w="4842"/>
      </w:tblGrid>
      <w:tr w:rsidR="004B17AB" w:rsidRPr="007B379E" w:rsidTr="004361DE">
        <w:trPr>
          <w:trHeight w:val="20"/>
          <w:tblHeader/>
          <w:jc w:val="center"/>
        </w:trPr>
        <w:tc>
          <w:tcPr>
            <w:tcW w:w="4901" w:type="dxa"/>
            <w:vAlign w:val="center"/>
          </w:tcPr>
          <w:p w:rsidR="004B17AB" w:rsidRPr="007B379E" w:rsidRDefault="004B17AB" w:rsidP="00F254BA">
            <w:pPr>
              <w:pStyle w:val="Tablehead"/>
              <w:rPr>
                <w:lang w:val="en-US" w:eastAsia="ja-JP"/>
              </w:rPr>
            </w:pPr>
            <w:r w:rsidRPr="007B379E">
              <w:rPr>
                <w:lang w:val="en-US" w:eastAsia="ja-JP"/>
              </w:rPr>
              <w:t>Possible mitigation measures</w:t>
            </w:r>
          </w:p>
        </w:tc>
        <w:tc>
          <w:tcPr>
            <w:tcW w:w="4953" w:type="dxa"/>
            <w:vAlign w:val="center"/>
          </w:tcPr>
          <w:p w:rsidR="004B17AB" w:rsidRPr="007B379E" w:rsidRDefault="004B17AB" w:rsidP="00F254BA">
            <w:pPr>
              <w:pStyle w:val="Tablehead"/>
              <w:rPr>
                <w:lang w:val="en-US" w:eastAsia="ja-JP"/>
              </w:rPr>
            </w:pPr>
            <w:r w:rsidRPr="007B379E">
              <w:rPr>
                <w:lang w:val="en-US" w:eastAsia="ja-JP"/>
              </w:rPr>
              <w:t>Expected effect and assessment</w:t>
            </w:r>
          </w:p>
        </w:tc>
      </w:tr>
      <w:tr w:rsidR="004B17AB" w:rsidRPr="007B379E" w:rsidTr="004361DE">
        <w:trPr>
          <w:trHeight w:val="20"/>
          <w:jc w:val="center"/>
        </w:trPr>
        <w:tc>
          <w:tcPr>
            <w:tcW w:w="4901" w:type="dxa"/>
          </w:tcPr>
          <w:p w:rsidR="004B17AB" w:rsidRPr="007B379E" w:rsidRDefault="004B17AB" w:rsidP="004361DE">
            <w:pPr>
              <w:pStyle w:val="TableText0"/>
              <w:spacing w:before="40" w:after="40" w:line="280" w:lineRule="exact"/>
              <w:jc w:val="left"/>
              <w:rPr>
                <w:lang w:val="en-US" w:eastAsia="ja-JP"/>
              </w:rPr>
            </w:pPr>
            <w:r w:rsidRPr="007B379E">
              <w:rPr>
                <w:lang w:val="en-US" w:eastAsia="ja-JP"/>
              </w:rPr>
              <w:t>Frequency arrangement related matters:</w:t>
            </w:r>
          </w:p>
          <w:p w:rsidR="004B17AB" w:rsidRPr="007B379E" w:rsidRDefault="004B17AB" w:rsidP="004B17AB">
            <w:pPr>
              <w:pStyle w:val="TableText0"/>
              <w:numPr>
                <w:ilvl w:val="0"/>
                <w:numId w:val="11"/>
              </w:numPr>
              <w:spacing w:before="40" w:after="40" w:line="280" w:lineRule="exact"/>
              <w:jc w:val="left"/>
              <w:rPr>
                <w:lang w:val="en-US" w:eastAsia="ja-JP"/>
              </w:rPr>
            </w:pPr>
            <w:r w:rsidRPr="007B379E">
              <w:rPr>
                <w:lang w:val="en-US" w:eastAsia="ja-JP"/>
              </w:rPr>
              <w:t>To adopt  a guard band between the frequency edge of the RAS band and the nearest IMT operating frequency;</w:t>
            </w:r>
          </w:p>
          <w:p w:rsidR="004B17AB" w:rsidRPr="007B379E" w:rsidRDefault="004B17AB" w:rsidP="004361DE">
            <w:pPr>
              <w:pStyle w:val="TableText0"/>
              <w:spacing w:before="40" w:after="40" w:line="280" w:lineRule="exact"/>
              <w:jc w:val="left"/>
              <w:rPr>
                <w:lang w:val="en-US" w:eastAsia="ja-JP"/>
              </w:rPr>
            </w:pPr>
          </w:p>
          <w:p w:rsidR="004B17AB" w:rsidRPr="007B379E" w:rsidRDefault="004B17AB" w:rsidP="004361DE">
            <w:pPr>
              <w:pStyle w:val="TableText0"/>
              <w:spacing w:before="40" w:after="40" w:line="280" w:lineRule="exact"/>
              <w:jc w:val="left"/>
              <w:rPr>
                <w:lang w:val="en-US" w:eastAsia="ja-JP"/>
              </w:rPr>
            </w:pPr>
          </w:p>
          <w:p w:rsidR="004B17AB" w:rsidRPr="007B379E" w:rsidRDefault="004B17AB" w:rsidP="004361DE">
            <w:pPr>
              <w:pStyle w:val="TableText0"/>
              <w:spacing w:before="40" w:after="40" w:line="280" w:lineRule="exact"/>
              <w:jc w:val="left"/>
              <w:rPr>
                <w:lang w:val="en-US" w:eastAsia="ja-JP"/>
              </w:rPr>
            </w:pPr>
          </w:p>
          <w:p w:rsidR="004B17AB" w:rsidRPr="007B379E" w:rsidRDefault="004B17AB" w:rsidP="004361DE">
            <w:pPr>
              <w:pStyle w:val="TableText0"/>
              <w:spacing w:before="40" w:after="40" w:line="280" w:lineRule="exact"/>
              <w:jc w:val="left"/>
              <w:rPr>
                <w:lang w:val="en-US" w:eastAsia="ja-JP"/>
              </w:rPr>
            </w:pPr>
          </w:p>
          <w:p w:rsidR="004B17AB" w:rsidRPr="007B379E" w:rsidRDefault="004B17AB" w:rsidP="004361DE">
            <w:pPr>
              <w:pStyle w:val="TableText0"/>
              <w:spacing w:before="40" w:after="40" w:line="280" w:lineRule="exact"/>
              <w:jc w:val="left"/>
              <w:rPr>
                <w:lang w:val="en-US" w:eastAsia="ja-JP"/>
              </w:rPr>
            </w:pPr>
            <w:r w:rsidRPr="007B379E">
              <w:rPr>
                <w:lang w:val="en-US" w:eastAsia="ja-JP"/>
              </w:rPr>
              <w:br/>
            </w:r>
          </w:p>
          <w:p w:rsidR="004B17AB" w:rsidRPr="007B379E" w:rsidRDefault="004B17AB" w:rsidP="004B17AB">
            <w:pPr>
              <w:pStyle w:val="TableText0"/>
              <w:numPr>
                <w:ilvl w:val="0"/>
                <w:numId w:val="11"/>
              </w:numPr>
              <w:spacing w:before="40" w:after="40" w:line="280" w:lineRule="exact"/>
              <w:jc w:val="left"/>
              <w:rPr>
                <w:lang w:val="en-US" w:eastAsia="ja-JP"/>
              </w:rPr>
            </w:pPr>
            <w:r w:rsidRPr="007B379E">
              <w:rPr>
                <w:lang w:val="en-US" w:eastAsia="ja-JP"/>
              </w:rPr>
              <w:t>To assign an IMT up-link direction to the frequency range adjacent or closer to the passive band.</w:t>
            </w:r>
          </w:p>
        </w:tc>
        <w:tc>
          <w:tcPr>
            <w:tcW w:w="4953" w:type="dxa"/>
          </w:tcPr>
          <w:p w:rsidR="004B17AB" w:rsidRPr="007B379E" w:rsidRDefault="004B17AB" w:rsidP="004361DE">
            <w:pPr>
              <w:pStyle w:val="TableText0"/>
              <w:spacing w:before="40" w:after="40" w:line="280" w:lineRule="exact"/>
              <w:jc w:val="left"/>
              <w:rPr>
                <w:lang w:val="en-US" w:eastAsia="ja-JP"/>
              </w:rPr>
            </w:pPr>
          </w:p>
          <w:p w:rsidR="004B17AB" w:rsidRPr="007B379E" w:rsidRDefault="004B17AB" w:rsidP="004B17AB">
            <w:pPr>
              <w:pStyle w:val="TableText0"/>
              <w:numPr>
                <w:ilvl w:val="0"/>
                <w:numId w:val="11"/>
              </w:numPr>
              <w:spacing w:before="40" w:after="40" w:line="280" w:lineRule="exact"/>
              <w:jc w:val="left"/>
              <w:rPr>
                <w:lang w:val="en-US" w:eastAsia="ja-JP"/>
              </w:rPr>
            </w:pPr>
            <w:r w:rsidRPr="007B379E">
              <w:rPr>
                <w:lang w:val="en-US" w:eastAsia="ja-JP"/>
              </w:rPr>
              <w:t>This measure further reduces unwanted emission levels from IMT stations into the RAS band. It will become more effective using additional filtering in IMT base stations, while reducing the frequency band usage efficiency of IMT systems.</w:t>
            </w:r>
          </w:p>
          <w:p w:rsidR="004B17AB" w:rsidRPr="007B379E" w:rsidRDefault="004B17AB" w:rsidP="004B17AB">
            <w:pPr>
              <w:pStyle w:val="TableText0"/>
              <w:numPr>
                <w:ilvl w:val="0"/>
                <w:numId w:val="11"/>
              </w:numPr>
              <w:spacing w:before="40" w:after="40" w:line="280" w:lineRule="exact"/>
              <w:jc w:val="left"/>
              <w:rPr>
                <w:lang w:val="en-US" w:eastAsia="ja-JP"/>
              </w:rPr>
            </w:pPr>
            <w:r w:rsidRPr="007B379E">
              <w:rPr>
                <w:lang w:val="en-US" w:eastAsia="ja-JP"/>
              </w:rPr>
              <w:t>It reduces the efficiency of IMT band usage, since certain frequency bands cannot be used in IMT systems.</w:t>
            </w:r>
          </w:p>
          <w:p w:rsidR="004B17AB" w:rsidRPr="007B379E" w:rsidRDefault="004B17AB" w:rsidP="004361DE">
            <w:pPr>
              <w:pStyle w:val="TableText0"/>
              <w:spacing w:before="40" w:after="40" w:line="280" w:lineRule="exact"/>
              <w:jc w:val="left"/>
              <w:rPr>
                <w:lang w:val="en-US" w:eastAsia="ja-JP"/>
              </w:rPr>
            </w:pPr>
          </w:p>
          <w:p w:rsidR="004B17AB" w:rsidRPr="007B379E" w:rsidRDefault="004B17AB" w:rsidP="004B17AB">
            <w:pPr>
              <w:pStyle w:val="TableText0"/>
              <w:numPr>
                <w:ilvl w:val="0"/>
                <w:numId w:val="11"/>
              </w:numPr>
              <w:spacing w:before="120" w:after="40" w:line="280" w:lineRule="exact"/>
              <w:ind w:left="357" w:hanging="357"/>
              <w:jc w:val="left"/>
              <w:rPr>
                <w:lang w:val="en-US" w:eastAsia="ja-JP"/>
              </w:rPr>
            </w:pPr>
            <w:r w:rsidRPr="007B379E">
              <w:rPr>
                <w:lang w:val="en-US" w:eastAsia="ja-JP"/>
              </w:rPr>
              <w:t>By this assignment, the compatible operation of the both systems could be facilitated.</w:t>
            </w:r>
          </w:p>
          <w:p w:rsidR="004B17AB" w:rsidRPr="007B379E" w:rsidRDefault="004B17AB" w:rsidP="004B17AB">
            <w:pPr>
              <w:pStyle w:val="TableText0"/>
              <w:numPr>
                <w:ilvl w:val="0"/>
                <w:numId w:val="11"/>
              </w:numPr>
              <w:spacing w:before="40" w:after="40" w:line="280" w:lineRule="exact"/>
              <w:jc w:val="left"/>
              <w:rPr>
                <w:lang w:val="en-US" w:eastAsia="ja-JP"/>
              </w:rPr>
            </w:pPr>
            <w:r w:rsidRPr="007B379E">
              <w:rPr>
                <w:lang w:val="en-US" w:eastAsia="ja-JP"/>
              </w:rPr>
              <w:t>It limits the IMT frequency arrangements employed in the frequency band.</w:t>
            </w:r>
          </w:p>
        </w:tc>
      </w:tr>
      <w:tr w:rsidR="004B17AB" w:rsidRPr="007B379E" w:rsidTr="004361DE">
        <w:trPr>
          <w:trHeight w:val="20"/>
          <w:jc w:val="center"/>
        </w:trPr>
        <w:tc>
          <w:tcPr>
            <w:tcW w:w="4901" w:type="dxa"/>
          </w:tcPr>
          <w:p w:rsidR="004B17AB" w:rsidRPr="007B379E" w:rsidRDefault="004B17AB" w:rsidP="004361DE">
            <w:pPr>
              <w:pStyle w:val="TableText0"/>
              <w:spacing w:before="40" w:after="40" w:line="280" w:lineRule="exact"/>
              <w:jc w:val="left"/>
              <w:rPr>
                <w:lang w:val="en-US" w:eastAsia="ja-JP"/>
              </w:rPr>
            </w:pPr>
            <w:r w:rsidRPr="007B379E">
              <w:rPr>
                <w:lang w:val="en-US" w:eastAsia="ja-JP"/>
              </w:rPr>
              <w:t>Equipment related matters:</w:t>
            </w:r>
          </w:p>
          <w:p w:rsidR="004B17AB" w:rsidRPr="007B379E" w:rsidRDefault="004B17AB" w:rsidP="004B17AB">
            <w:pPr>
              <w:pStyle w:val="TableText0"/>
              <w:numPr>
                <w:ilvl w:val="0"/>
                <w:numId w:val="11"/>
              </w:numPr>
              <w:spacing w:before="40" w:after="40" w:line="280" w:lineRule="exact"/>
              <w:jc w:val="left"/>
              <w:rPr>
                <w:lang w:val="en-US" w:eastAsia="ja-JP"/>
              </w:rPr>
            </w:pPr>
            <w:r w:rsidRPr="007B379E">
              <w:rPr>
                <w:lang w:val="en-US" w:eastAsia="ja-JP"/>
              </w:rPr>
              <w:t>To employ additional or improved filter devices to reduce unwanted emission levels;</w:t>
            </w:r>
          </w:p>
          <w:p w:rsidR="004B17AB" w:rsidRPr="007B379E" w:rsidRDefault="004B17AB" w:rsidP="004361DE">
            <w:pPr>
              <w:pStyle w:val="TableText0"/>
              <w:spacing w:before="40" w:after="40" w:line="280" w:lineRule="exact"/>
              <w:jc w:val="left"/>
              <w:rPr>
                <w:lang w:val="en-US" w:eastAsia="ja-JP"/>
              </w:rPr>
            </w:pPr>
          </w:p>
          <w:p w:rsidR="004B17AB" w:rsidRPr="007B379E" w:rsidRDefault="004B17AB" w:rsidP="004361DE">
            <w:pPr>
              <w:pStyle w:val="TableText0"/>
              <w:spacing w:before="40" w:after="40" w:line="280" w:lineRule="exact"/>
              <w:jc w:val="left"/>
              <w:rPr>
                <w:lang w:val="en-US" w:eastAsia="ja-JP"/>
              </w:rPr>
            </w:pPr>
          </w:p>
          <w:p w:rsidR="004B17AB" w:rsidRPr="007B379E" w:rsidRDefault="004B17AB" w:rsidP="004361DE">
            <w:pPr>
              <w:pStyle w:val="TableText0"/>
              <w:spacing w:before="40" w:after="40" w:line="280" w:lineRule="exact"/>
              <w:jc w:val="left"/>
              <w:rPr>
                <w:lang w:val="en-US" w:eastAsia="ja-JP"/>
              </w:rPr>
            </w:pPr>
          </w:p>
          <w:p w:rsidR="004B17AB" w:rsidRPr="007B379E" w:rsidRDefault="004B17AB" w:rsidP="004361DE">
            <w:pPr>
              <w:pStyle w:val="TableText0"/>
              <w:spacing w:before="40" w:after="40" w:line="280" w:lineRule="exact"/>
              <w:jc w:val="left"/>
              <w:rPr>
                <w:lang w:val="en-US" w:eastAsia="ja-JP"/>
              </w:rPr>
            </w:pPr>
          </w:p>
          <w:p w:rsidR="004B17AB" w:rsidRPr="007B379E" w:rsidRDefault="004B17AB" w:rsidP="004B17AB">
            <w:pPr>
              <w:pStyle w:val="TableText0"/>
              <w:numPr>
                <w:ilvl w:val="0"/>
                <w:numId w:val="11"/>
              </w:numPr>
              <w:spacing w:before="40" w:after="40" w:line="280" w:lineRule="exact"/>
              <w:jc w:val="left"/>
              <w:rPr>
                <w:lang w:val="en-US" w:eastAsia="ja-JP"/>
              </w:rPr>
            </w:pPr>
            <w:r w:rsidRPr="007B379E">
              <w:rPr>
                <w:lang w:val="en-US" w:eastAsia="ja-JP"/>
              </w:rPr>
              <w:t>To  apply a deep antenna down tilt  to IMT base stations</w:t>
            </w:r>
          </w:p>
        </w:tc>
        <w:tc>
          <w:tcPr>
            <w:tcW w:w="4953" w:type="dxa"/>
          </w:tcPr>
          <w:p w:rsidR="004B17AB" w:rsidRPr="007B379E" w:rsidRDefault="004B17AB" w:rsidP="004361DE">
            <w:pPr>
              <w:pStyle w:val="TableText0"/>
              <w:spacing w:before="40" w:after="40" w:line="280" w:lineRule="exact"/>
              <w:jc w:val="left"/>
              <w:rPr>
                <w:lang w:val="en-US" w:eastAsia="ja-JP"/>
              </w:rPr>
            </w:pPr>
          </w:p>
          <w:p w:rsidR="004B17AB" w:rsidRPr="007B379E" w:rsidRDefault="004B17AB" w:rsidP="004B17AB">
            <w:pPr>
              <w:pStyle w:val="TableText0"/>
              <w:numPr>
                <w:ilvl w:val="0"/>
                <w:numId w:val="11"/>
              </w:numPr>
              <w:spacing w:before="40" w:after="40" w:line="280" w:lineRule="exact"/>
              <w:jc w:val="left"/>
              <w:rPr>
                <w:lang w:val="en-US" w:eastAsia="ja-JP"/>
              </w:rPr>
            </w:pPr>
            <w:r w:rsidRPr="007B379E">
              <w:rPr>
                <w:lang w:val="en-US" w:eastAsia="ja-JP"/>
              </w:rPr>
              <w:t>This measure further reduces the unwanted emission levels from IMT stations. It is more applicable to IMT base stations than IMT user equipment for which equipment cost and size restrictions are more stringent.</w:t>
            </w:r>
          </w:p>
          <w:p w:rsidR="004B17AB" w:rsidRPr="007B379E" w:rsidRDefault="004B17AB" w:rsidP="004361DE">
            <w:pPr>
              <w:pStyle w:val="TableText0"/>
              <w:spacing w:before="40" w:after="40" w:line="280" w:lineRule="exact"/>
              <w:jc w:val="left"/>
              <w:rPr>
                <w:lang w:val="en-US" w:eastAsia="ja-JP"/>
              </w:rPr>
            </w:pPr>
          </w:p>
          <w:p w:rsidR="004B17AB" w:rsidRPr="007B379E" w:rsidRDefault="004B17AB" w:rsidP="004B17AB">
            <w:pPr>
              <w:pStyle w:val="TableText0"/>
              <w:numPr>
                <w:ilvl w:val="0"/>
                <w:numId w:val="11"/>
              </w:numPr>
              <w:spacing w:before="120" w:after="40" w:line="280" w:lineRule="exact"/>
              <w:ind w:left="357" w:hanging="357"/>
              <w:jc w:val="left"/>
              <w:rPr>
                <w:lang w:val="en-US" w:eastAsia="ja-JP"/>
              </w:rPr>
            </w:pPr>
            <w:r w:rsidRPr="007B379E">
              <w:rPr>
                <w:lang w:val="en-US" w:eastAsia="ja-JP"/>
              </w:rPr>
              <w:t>It could further reduce unwanted emission levels from IMT stations.</w:t>
            </w:r>
          </w:p>
          <w:p w:rsidR="004B17AB" w:rsidRPr="007B379E" w:rsidRDefault="004B17AB" w:rsidP="004B17AB">
            <w:pPr>
              <w:pStyle w:val="TableText0"/>
              <w:numPr>
                <w:ilvl w:val="0"/>
                <w:numId w:val="11"/>
              </w:numPr>
              <w:spacing w:before="40" w:after="40" w:line="280" w:lineRule="exact"/>
              <w:jc w:val="left"/>
              <w:rPr>
                <w:lang w:val="en-US" w:eastAsia="ja-JP"/>
              </w:rPr>
            </w:pPr>
            <w:r w:rsidRPr="007B379E">
              <w:rPr>
                <w:lang w:val="en-US" w:eastAsia="ja-JP"/>
              </w:rPr>
              <w:t>It may have a negative impact on the coverage of IMT systems.</w:t>
            </w:r>
          </w:p>
        </w:tc>
      </w:tr>
      <w:tr w:rsidR="004B17AB" w:rsidRPr="007B379E" w:rsidTr="004361DE">
        <w:trPr>
          <w:trHeight w:val="20"/>
          <w:jc w:val="center"/>
        </w:trPr>
        <w:tc>
          <w:tcPr>
            <w:tcW w:w="4901" w:type="dxa"/>
          </w:tcPr>
          <w:p w:rsidR="004B17AB" w:rsidRPr="007B379E" w:rsidRDefault="004B17AB" w:rsidP="004361DE">
            <w:pPr>
              <w:pStyle w:val="TableText0"/>
              <w:spacing w:before="40" w:after="40" w:line="280" w:lineRule="exact"/>
              <w:jc w:val="left"/>
              <w:rPr>
                <w:lang w:val="en-US" w:eastAsia="ja-JP"/>
              </w:rPr>
            </w:pPr>
            <w:r w:rsidRPr="007B379E">
              <w:rPr>
                <w:lang w:val="en-US" w:eastAsia="ja-JP"/>
              </w:rPr>
              <w:t>Regulatory matters:</w:t>
            </w:r>
          </w:p>
          <w:p w:rsidR="004B17AB" w:rsidRPr="007B379E" w:rsidRDefault="004B17AB" w:rsidP="004B17AB">
            <w:pPr>
              <w:pStyle w:val="TableText0"/>
              <w:numPr>
                <w:ilvl w:val="0"/>
                <w:numId w:val="11"/>
              </w:numPr>
              <w:spacing w:before="40" w:after="40" w:line="280" w:lineRule="exact"/>
              <w:jc w:val="left"/>
              <w:rPr>
                <w:lang w:val="en-US" w:eastAsia="ja-JP"/>
              </w:rPr>
            </w:pPr>
            <w:r w:rsidRPr="007B379E">
              <w:rPr>
                <w:lang w:val="en-US" w:eastAsia="ja-JP"/>
              </w:rPr>
              <w:t xml:space="preserve">To limit the number of IMT base stations to be deployed within a certain distance from an RAS observatory site. </w:t>
            </w:r>
          </w:p>
        </w:tc>
        <w:tc>
          <w:tcPr>
            <w:tcW w:w="4953" w:type="dxa"/>
          </w:tcPr>
          <w:p w:rsidR="004B17AB" w:rsidRPr="007B379E" w:rsidRDefault="004B17AB" w:rsidP="004361DE">
            <w:pPr>
              <w:pStyle w:val="TableText0"/>
              <w:spacing w:before="40" w:after="40" w:line="280" w:lineRule="exact"/>
              <w:jc w:val="left"/>
              <w:rPr>
                <w:lang w:val="en-US" w:eastAsia="ja-JP"/>
              </w:rPr>
            </w:pPr>
          </w:p>
          <w:p w:rsidR="004B17AB" w:rsidRPr="007B379E" w:rsidRDefault="004B17AB" w:rsidP="004B17AB">
            <w:pPr>
              <w:pStyle w:val="TableText0"/>
              <w:numPr>
                <w:ilvl w:val="0"/>
                <w:numId w:val="11"/>
              </w:numPr>
              <w:spacing w:before="40" w:after="40" w:line="280" w:lineRule="exact"/>
              <w:jc w:val="left"/>
              <w:rPr>
                <w:b/>
                <w:lang w:val="en-US" w:eastAsia="ja-JP"/>
              </w:rPr>
            </w:pPr>
            <w:r w:rsidRPr="007B379E">
              <w:rPr>
                <w:lang w:val="en-US" w:eastAsia="ja-JP"/>
              </w:rPr>
              <w:t>It could further reduce the aggregated unwanted emission levels from IMT stations.</w:t>
            </w:r>
          </w:p>
          <w:p w:rsidR="004B17AB" w:rsidRPr="007B379E" w:rsidRDefault="004B17AB" w:rsidP="004B17AB">
            <w:pPr>
              <w:pStyle w:val="TableText0"/>
              <w:numPr>
                <w:ilvl w:val="0"/>
                <w:numId w:val="11"/>
              </w:numPr>
              <w:spacing w:before="40" w:after="40" w:line="280" w:lineRule="exact"/>
              <w:jc w:val="left"/>
              <w:rPr>
                <w:b/>
                <w:lang w:val="en-US" w:eastAsia="ja-JP"/>
              </w:rPr>
            </w:pPr>
            <w:r w:rsidRPr="007B379E">
              <w:rPr>
                <w:lang w:val="en-US" w:eastAsia="ja-JP"/>
              </w:rPr>
              <w:t>It would restrict IMT system deployment in certain areas.</w:t>
            </w:r>
          </w:p>
        </w:tc>
      </w:tr>
    </w:tbl>
    <w:p w:rsidR="004B17AB" w:rsidRPr="007B379E" w:rsidRDefault="004B17AB" w:rsidP="004B17AB">
      <w:pPr>
        <w:rPr>
          <w:lang w:val="en-US" w:eastAsia="zh-CN"/>
        </w:rPr>
      </w:pPr>
    </w:p>
    <w:p w:rsidR="004B17AB" w:rsidRPr="007B379E" w:rsidRDefault="004B17AB" w:rsidP="004B17AB">
      <w:pPr>
        <w:pStyle w:val="Reasons"/>
        <w:rPr>
          <w:lang w:val="en-US"/>
        </w:rPr>
      </w:pPr>
    </w:p>
    <w:p w:rsidR="00825D31" w:rsidRPr="007B379E" w:rsidRDefault="004B17AB" w:rsidP="00F254BA">
      <w:pPr>
        <w:jc w:val="center"/>
        <w:rPr>
          <w:b/>
          <w:lang w:val="en-US"/>
        </w:rPr>
      </w:pPr>
      <w:r w:rsidRPr="007B379E">
        <w:rPr>
          <w:lang w:val="en-US"/>
        </w:rPr>
        <w:t>______________</w:t>
      </w:r>
    </w:p>
    <w:p w:rsidR="004B17AB" w:rsidRPr="007B379E" w:rsidRDefault="004B17AB" w:rsidP="004B17AB">
      <w:pPr>
        <w:rPr>
          <w:lang w:val="en-US"/>
        </w:rPr>
      </w:pPr>
    </w:p>
    <w:sectPr w:rsidR="004B17AB" w:rsidRPr="007B379E" w:rsidSect="007565CC">
      <w:headerReference w:type="even" r:id="rId12"/>
      <w:headerReference w:type="default" r:id="rId1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078" w:rsidRDefault="00CD0078">
      <w:r>
        <w:separator/>
      </w:r>
    </w:p>
  </w:endnote>
  <w:endnote w:type="continuationSeparator" w:id="0">
    <w:p w:rsidR="00CD0078" w:rsidRDefault="00CD0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Times New Roman"/>
    <w:panose1 w:val="020B0704020202020204"/>
    <w:charset w:val="59"/>
    <w:family w:val="auto"/>
    <w:notTrueType/>
    <w:pitch w:val="variable"/>
    <w:sig w:usb0="00000001"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default"/>
  </w:font>
  <w:font w:name="Times New Roman 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KaiTi_GB2312">
    <w:altName w:val="楷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078" w:rsidRDefault="00CD0078">
      <w:r>
        <w:separator/>
      </w:r>
    </w:p>
  </w:footnote>
  <w:footnote w:type="continuationSeparator" w:id="0">
    <w:p w:rsidR="00CD0078" w:rsidRDefault="00CD0078">
      <w:r>
        <w:continuationSeparator/>
      </w:r>
    </w:p>
  </w:footnote>
  <w:footnote w:id="1">
    <w:p w:rsidR="00FD7508" w:rsidRPr="00FD7508" w:rsidRDefault="00FD7508">
      <w:pPr>
        <w:pStyle w:val="FootnoteText"/>
        <w:rPr>
          <w:lang w:val="en-US"/>
        </w:rPr>
      </w:pPr>
      <w:r>
        <w:rPr>
          <w:rStyle w:val="FootnoteReference"/>
        </w:rPr>
        <w:footnoteRef/>
      </w:r>
      <w:r>
        <w:rPr>
          <w:lang w:val="en-US"/>
        </w:rPr>
        <w:tab/>
        <w:t xml:space="preserve">This Report was approved jointly by </w:t>
      </w:r>
      <w:proofErr w:type="spellStart"/>
      <w:r>
        <w:rPr>
          <w:lang w:val="en-US"/>
        </w:rPr>
        <w:t>Radiocommunication</w:t>
      </w:r>
      <w:proofErr w:type="spellEnd"/>
      <w:r>
        <w:rPr>
          <w:lang w:val="en-US"/>
        </w:rPr>
        <w:t xml:space="preserve"> Study Groups 5 and 7, and any future revision should also be undertaken jointly.</w:t>
      </w:r>
    </w:p>
  </w:footnote>
  <w:footnote w:id="2">
    <w:p w:rsidR="004B17AB" w:rsidRPr="004B17AB" w:rsidRDefault="004B17AB" w:rsidP="00144502">
      <w:pPr>
        <w:pStyle w:val="FootnoteText"/>
        <w:rPr>
          <w:lang w:val="en-US"/>
        </w:rPr>
      </w:pPr>
      <w:r>
        <w:rPr>
          <w:rStyle w:val="FootnoteReference"/>
        </w:rPr>
        <w:footnoteRef/>
      </w:r>
      <w:r w:rsidRPr="004B17AB">
        <w:rPr>
          <w:lang w:val="en-US"/>
        </w:rPr>
        <w:tab/>
        <w:t>It should be noted that the selected unwanted emission levels of –50 and -64 </w:t>
      </w:r>
      <w:proofErr w:type="spellStart"/>
      <w:r w:rsidRPr="004B17AB">
        <w:rPr>
          <w:lang w:val="en-US"/>
        </w:rPr>
        <w:t>dBm</w:t>
      </w:r>
      <w:proofErr w:type="spellEnd"/>
      <w:r w:rsidRPr="004B17AB">
        <w:rPr>
          <w:lang w:val="en-US"/>
        </w:rPr>
        <w:t xml:space="preserve">/MHz  are directly linked to the ongoing compatibility studies for the EESS (passive) in the frequency band 1 400-1 427 MHz, which indicate </w:t>
      </w:r>
      <w:r w:rsidRPr="004B17AB">
        <w:rPr>
          <w:rFonts w:cs="Arial"/>
          <w:szCs w:val="22"/>
          <w:lang w:val="en-US"/>
        </w:rPr>
        <w:t>levels necessary to protect the EESS (passive) of about</w:t>
      </w:r>
      <w:r w:rsidR="00144502">
        <w:rPr>
          <w:rFonts w:cs="Arial"/>
          <w:szCs w:val="22"/>
          <w:lang w:val="en-US"/>
        </w:rPr>
        <w:t xml:space="preserve"> </w:t>
      </w:r>
      <w:r w:rsidRPr="004B17AB">
        <w:rPr>
          <w:rFonts w:cs="Arial"/>
          <w:szCs w:val="22"/>
          <w:lang w:val="en-US"/>
        </w:rPr>
        <w:t>–50</w:t>
      </w:r>
      <w:r w:rsidRPr="004B17AB">
        <w:rPr>
          <w:lang w:val="en-US"/>
        </w:rPr>
        <w:t> </w:t>
      </w:r>
      <w:proofErr w:type="spellStart"/>
      <w:r w:rsidRPr="004B17AB">
        <w:rPr>
          <w:rFonts w:cs="Arial"/>
          <w:szCs w:val="22"/>
          <w:lang w:val="en-US"/>
        </w:rPr>
        <w:t>dBm</w:t>
      </w:r>
      <w:proofErr w:type="spellEnd"/>
      <w:r w:rsidRPr="004B17AB">
        <w:rPr>
          <w:rFonts w:cs="Arial"/>
          <w:szCs w:val="22"/>
          <w:lang w:val="en-US"/>
        </w:rPr>
        <w:t>/MHz  (= –66</w:t>
      </w:r>
      <w:r w:rsidRPr="004B17AB">
        <w:rPr>
          <w:lang w:val="en-US"/>
        </w:rPr>
        <w:t> </w:t>
      </w:r>
      <w:proofErr w:type="spellStart"/>
      <w:r w:rsidRPr="004B17AB">
        <w:rPr>
          <w:rFonts w:cs="Arial"/>
          <w:szCs w:val="22"/>
          <w:lang w:val="en-US"/>
        </w:rPr>
        <w:t>dBW</w:t>
      </w:r>
      <w:proofErr w:type="spellEnd"/>
      <w:r w:rsidRPr="004B17AB">
        <w:rPr>
          <w:rFonts w:cs="Arial"/>
          <w:szCs w:val="22"/>
          <w:lang w:val="en-US"/>
        </w:rPr>
        <w:t>/27</w:t>
      </w:r>
      <w:r w:rsidRPr="004B17AB">
        <w:rPr>
          <w:lang w:val="en-US"/>
        </w:rPr>
        <w:t> </w:t>
      </w:r>
      <w:r w:rsidRPr="004B17AB">
        <w:rPr>
          <w:rFonts w:cs="Arial"/>
          <w:szCs w:val="22"/>
          <w:lang w:val="en-US"/>
        </w:rPr>
        <w:t>MHz) for mobile terminals and about –64</w:t>
      </w:r>
      <w:r w:rsidRPr="004B17AB">
        <w:rPr>
          <w:lang w:val="en-US"/>
        </w:rPr>
        <w:t> </w:t>
      </w:r>
      <w:proofErr w:type="spellStart"/>
      <w:r w:rsidRPr="004B17AB">
        <w:rPr>
          <w:rFonts w:cs="Arial"/>
          <w:szCs w:val="22"/>
          <w:lang w:val="en-US"/>
        </w:rPr>
        <w:t>dBm</w:t>
      </w:r>
      <w:proofErr w:type="spellEnd"/>
      <w:r w:rsidRPr="004B17AB">
        <w:rPr>
          <w:rFonts w:cs="Arial"/>
          <w:szCs w:val="22"/>
          <w:lang w:val="en-US"/>
        </w:rPr>
        <w:t>/MHz (= –80</w:t>
      </w:r>
      <w:r w:rsidRPr="004B17AB">
        <w:rPr>
          <w:lang w:val="en-US"/>
        </w:rPr>
        <w:t xml:space="preserve">  </w:t>
      </w:r>
      <w:proofErr w:type="spellStart"/>
      <w:r w:rsidRPr="004B17AB">
        <w:rPr>
          <w:rFonts w:cs="Arial"/>
          <w:szCs w:val="22"/>
          <w:lang w:val="en-US"/>
        </w:rPr>
        <w:t>dBW</w:t>
      </w:r>
      <w:proofErr w:type="spellEnd"/>
      <w:r w:rsidRPr="004B17AB">
        <w:rPr>
          <w:rFonts w:cs="Arial"/>
          <w:szCs w:val="22"/>
          <w:lang w:val="en-US"/>
        </w:rPr>
        <w:t>/27</w:t>
      </w:r>
      <w:r w:rsidRPr="004B17AB">
        <w:rPr>
          <w:lang w:val="en-US"/>
        </w:rPr>
        <w:t> </w:t>
      </w:r>
      <w:r w:rsidRPr="004B17AB">
        <w:rPr>
          <w:rFonts w:cs="Arial"/>
          <w:szCs w:val="22"/>
          <w:lang w:val="en-US"/>
        </w:rPr>
        <w:t xml:space="preserve">MHz) for base stations (see </w:t>
      </w:r>
      <w:r w:rsidRPr="004B17AB">
        <w:rPr>
          <w:lang w:val="en-US"/>
        </w:rPr>
        <w:t>Report ITU</w:t>
      </w:r>
      <w:r w:rsidR="00144502">
        <w:rPr>
          <w:lang w:val="en-US"/>
        </w:rPr>
        <w:noBreakHyphen/>
      </w:r>
      <w:r w:rsidRPr="004B17AB">
        <w:rPr>
          <w:lang w:val="en-US"/>
        </w:rPr>
        <w:t>R</w:t>
      </w:r>
      <w:r w:rsidR="00144502">
        <w:rPr>
          <w:lang w:val="en-US"/>
        </w:rPr>
        <w:t> </w:t>
      </w:r>
      <w:r w:rsidRPr="004B17AB">
        <w:rPr>
          <w:lang w:val="en-US"/>
        </w:rPr>
        <w:t>RS.2336)</w:t>
      </w:r>
      <w:r w:rsidRPr="004B17AB">
        <w:rPr>
          <w:rFonts w:cs="Arial"/>
          <w:szCs w:val="22"/>
          <w:lang w:val="en-US"/>
        </w:rPr>
        <w:t>.</w:t>
      </w:r>
    </w:p>
  </w:footnote>
  <w:footnote w:id="3">
    <w:p w:rsidR="004B17AB" w:rsidRPr="004B17AB" w:rsidRDefault="004B17AB" w:rsidP="00262E51">
      <w:pPr>
        <w:pStyle w:val="FootnoteText"/>
        <w:rPr>
          <w:lang w:val="en-US" w:eastAsia="ja-JP"/>
        </w:rPr>
      </w:pPr>
      <w:r>
        <w:rPr>
          <w:rStyle w:val="FootnoteReference"/>
        </w:rPr>
        <w:footnoteRef/>
      </w:r>
      <w:r w:rsidRPr="004B17AB">
        <w:rPr>
          <w:lang w:val="en-US"/>
        </w:rPr>
        <w:tab/>
      </w:r>
      <w:r w:rsidRPr="004B17AB">
        <w:rPr>
          <w:lang w:val="en-US" w:eastAsia="ja-JP"/>
        </w:rPr>
        <w:t xml:space="preserve">Using </w:t>
      </w:r>
      <w:r w:rsidRPr="004B17AB">
        <w:rPr>
          <w:rFonts w:hint="eastAsia"/>
          <w:lang w:val="en-US" w:eastAsia="ja-JP"/>
        </w:rPr>
        <w:t xml:space="preserve">the specifications in 3GPP TS 25.101 </w:t>
      </w:r>
      <w:r w:rsidRPr="004B17AB">
        <w:rPr>
          <w:lang w:val="en-US" w:eastAsia="ja-JP"/>
        </w:rPr>
        <w:t xml:space="preserve">yields an </w:t>
      </w:r>
      <w:r w:rsidRPr="004B17AB">
        <w:rPr>
          <w:rFonts w:hint="eastAsia"/>
          <w:lang w:val="en-US" w:eastAsia="ja-JP"/>
        </w:rPr>
        <w:t xml:space="preserve">unwanted emission level of </w:t>
      </w:r>
      <w:r w:rsidRPr="004B17AB">
        <w:rPr>
          <w:lang w:val="en-US" w:eastAsia="ja-JP"/>
        </w:rPr>
        <w:noBreakHyphen/>
      </w:r>
      <w:r w:rsidRPr="004B17AB">
        <w:rPr>
          <w:rFonts w:hint="eastAsia"/>
          <w:lang w:val="en-US" w:eastAsia="ja-JP"/>
        </w:rPr>
        <w:t>30.2</w:t>
      </w:r>
      <w:r w:rsidRPr="004B17AB">
        <w:rPr>
          <w:lang w:val="en-US" w:eastAsia="ja-JP"/>
        </w:rPr>
        <w:t> </w:t>
      </w:r>
      <w:proofErr w:type="spellStart"/>
      <w:r w:rsidRPr="004B17AB">
        <w:rPr>
          <w:rFonts w:hint="eastAsia"/>
          <w:lang w:val="en-US" w:eastAsia="ja-JP"/>
        </w:rPr>
        <w:t>dBW</w:t>
      </w:r>
      <w:proofErr w:type="spellEnd"/>
      <w:r w:rsidRPr="004B17AB">
        <w:rPr>
          <w:rFonts w:hint="eastAsia"/>
          <w:lang w:val="en-US" w:eastAsia="ja-JP"/>
        </w:rPr>
        <w:t>/27</w:t>
      </w:r>
      <w:r w:rsidRPr="004B17AB">
        <w:rPr>
          <w:iCs/>
          <w:lang w:val="en-US"/>
        </w:rPr>
        <w:t> </w:t>
      </w:r>
      <w:r w:rsidRPr="004B17AB">
        <w:rPr>
          <w:rFonts w:hint="eastAsia"/>
          <w:lang w:val="en-US" w:eastAsia="ja-JP"/>
        </w:rPr>
        <w:t>MHz, which is about 19</w:t>
      </w:r>
      <w:r w:rsidRPr="004B17AB">
        <w:rPr>
          <w:iCs/>
          <w:lang w:val="en-US"/>
        </w:rPr>
        <w:t> </w:t>
      </w:r>
      <w:r w:rsidRPr="004B17AB">
        <w:rPr>
          <w:rFonts w:hint="eastAsia"/>
          <w:lang w:val="en-US" w:eastAsia="ja-JP"/>
        </w:rPr>
        <w:t xml:space="preserve">dB higher than the </w:t>
      </w:r>
      <w:r w:rsidRPr="004B17AB">
        <w:rPr>
          <w:lang w:val="en-US" w:eastAsia="ja-JP"/>
        </w:rPr>
        <w:t>measured</w:t>
      </w:r>
      <w:r w:rsidRPr="004B17AB">
        <w:rPr>
          <w:rFonts w:hint="eastAsia"/>
          <w:lang w:val="en-US" w:eastAsia="ja-JP"/>
        </w:rPr>
        <w:t xml:space="preserve"> value </w:t>
      </w:r>
      <w:r w:rsidRPr="004B17AB">
        <w:rPr>
          <w:lang w:val="en-US" w:eastAsia="ja-JP"/>
        </w:rPr>
        <w:t xml:space="preserve">listed </w:t>
      </w:r>
      <w:r w:rsidRPr="004B17AB">
        <w:rPr>
          <w:rFonts w:hint="eastAsia"/>
          <w:lang w:val="en-US" w:eastAsia="ja-JP"/>
        </w:rPr>
        <w:t>here.</w:t>
      </w:r>
    </w:p>
  </w:footnote>
  <w:footnote w:id="4">
    <w:p w:rsidR="004B17AB" w:rsidRPr="004B17AB" w:rsidRDefault="004B17AB" w:rsidP="00262E51">
      <w:pPr>
        <w:pStyle w:val="FootnoteText"/>
        <w:rPr>
          <w:lang w:val="en-US" w:eastAsia="ja-JP"/>
        </w:rPr>
      </w:pPr>
      <w:r>
        <w:rPr>
          <w:rStyle w:val="FootnoteReference"/>
        </w:rPr>
        <w:footnoteRef/>
      </w:r>
      <w:r w:rsidRPr="004B17AB">
        <w:rPr>
          <w:lang w:val="en-US"/>
        </w:rPr>
        <w:tab/>
      </w:r>
      <w:r w:rsidRPr="004B17AB">
        <w:rPr>
          <w:lang w:val="en-US" w:eastAsia="ja-JP"/>
        </w:rPr>
        <w:t xml:space="preserve">Using </w:t>
      </w:r>
      <w:r w:rsidRPr="004B17AB">
        <w:rPr>
          <w:rFonts w:hint="eastAsia"/>
          <w:lang w:val="en-US" w:eastAsia="ja-JP"/>
        </w:rPr>
        <w:t>the specifications in 3GPP TS 25.101</w:t>
      </w:r>
      <w:r w:rsidRPr="004B17AB">
        <w:rPr>
          <w:lang w:val="en-US" w:eastAsia="ja-JP"/>
        </w:rPr>
        <w:t xml:space="preserve">yields an </w:t>
      </w:r>
      <w:r w:rsidRPr="004B17AB">
        <w:rPr>
          <w:rFonts w:hint="eastAsia"/>
          <w:lang w:val="en-US" w:eastAsia="ja-JP"/>
        </w:rPr>
        <w:t xml:space="preserve">unwanted emission level of </w:t>
      </w:r>
      <w:r w:rsidRPr="004B17AB">
        <w:rPr>
          <w:lang w:val="en-US" w:eastAsia="ja-JP"/>
        </w:rPr>
        <w:noBreakHyphen/>
      </w:r>
      <w:r w:rsidRPr="004B17AB">
        <w:rPr>
          <w:rFonts w:hint="eastAsia"/>
          <w:lang w:val="en-US" w:eastAsia="ja-JP"/>
        </w:rPr>
        <w:t>32.8</w:t>
      </w:r>
      <w:r w:rsidRPr="004B17AB">
        <w:rPr>
          <w:lang w:val="en-US" w:eastAsia="ja-JP"/>
        </w:rPr>
        <w:t> </w:t>
      </w:r>
      <w:proofErr w:type="spellStart"/>
      <w:r w:rsidRPr="004B17AB">
        <w:rPr>
          <w:rFonts w:hint="eastAsia"/>
          <w:lang w:val="en-US" w:eastAsia="ja-JP"/>
        </w:rPr>
        <w:t>dBW</w:t>
      </w:r>
      <w:proofErr w:type="spellEnd"/>
      <w:r w:rsidRPr="004B17AB">
        <w:rPr>
          <w:rFonts w:hint="eastAsia"/>
          <w:lang w:val="en-US" w:eastAsia="ja-JP"/>
        </w:rPr>
        <w:t>/27</w:t>
      </w:r>
      <w:r w:rsidRPr="004B17AB">
        <w:rPr>
          <w:iCs/>
          <w:lang w:val="en-US"/>
        </w:rPr>
        <w:t> </w:t>
      </w:r>
      <w:r w:rsidRPr="004B17AB">
        <w:rPr>
          <w:rFonts w:hint="eastAsia"/>
          <w:lang w:val="en-US" w:eastAsia="ja-JP"/>
        </w:rPr>
        <w:t>MHz, which is about 20</w:t>
      </w:r>
      <w:r w:rsidRPr="004B17AB">
        <w:rPr>
          <w:iCs/>
          <w:lang w:val="en-US"/>
        </w:rPr>
        <w:t> </w:t>
      </w:r>
      <w:r w:rsidRPr="004B17AB">
        <w:rPr>
          <w:rFonts w:hint="eastAsia"/>
          <w:lang w:val="en-US" w:eastAsia="ja-JP"/>
        </w:rPr>
        <w:t xml:space="preserve">dB higher than </w:t>
      </w:r>
      <w:r w:rsidRPr="004B17AB">
        <w:rPr>
          <w:lang w:val="en-US" w:eastAsia="ja-JP"/>
        </w:rPr>
        <w:t>the measured</w:t>
      </w:r>
      <w:r w:rsidRPr="004B17AB">
        <w:rPr>
          <w:rFonts w:hint="eastAsia"/>
          <w:lang w:val="en-US" w:eastAsia="ja-JP"/>
        </w:rPr>
        <w:t xml:space="preserve"> value </w:t>
      </w:r>
      <w:r w:rsidRPr="004B17AB">
        <w:rPr>
          <w:lang w:val="en-US" w:eastAsia="ja-JP"/>
        </w:rPr>
        <w:t xml:space="preserve">listed </w:t>
      </w:r>
      <w:r w:rsidRPr="004B17AB">
        <w:rPr>
          <w:rFonts w:hint="eastAsia"/>
          <w:lang w:val="en-US" w:eastAsia="ja-JP"/>
        </w:rPr>
        <w:t>here.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EEB" w:rsidRPr="00C82DDB" w:rsidRDefault="00106D6A" w:rsidP="00885EEB">
    <w:pPr>
      <w:pStyle w:val="Header"/>
      <w:jc w:val="both"/>
      <w:rPr>
        <w:lang w:val="en-US"/>
      </w:rPr>
    </w:pPr>
    <w:r w:rsidRPr="00885EEB">
      <w:rPr>
        <w:b/>
        <w:bCs/>
      </w:rPr>
      <w:fldChar w:fldCharType="begin"/>
    </w:r>
    <w:r w:rsidR="00885EEB" w:rsidRPr="00885EEB">
      <w:rPr>
        <w:b/>
        <w:bCs/>
        <w:lang w:val="en-US"/>
      </w:rPr>
      <w:instrText xml:space="preserve"> PAGE </w:instrText>
    </w:r>
    <w:r w:rsidRPr="00885EEB">
      <w:rPr>
        <w:b/>
        <w:bCs/>
      </w:rPr>
      <w:fldChar w:fldCharType="separate"/>
    </w:r>
    <w:r w:rsidR="00655539">
      <w:rPr>
        <w:b/>
        <w:bCs/>
        <w:noProof/>
        <w:lang w:val="en-US"/>
      </w:rPr>
      <w:t>ii</w:t>
    </w:r>
    <w:r w:rsidRPr="00885EEB">
      <w:rPr>
        <w:lang w:val="en-US"/>
      </w:rPr>
      <w:fldChar w:fldCharType="end"/>
    </w:r>
    <w:r w:rsidR="00885EEB" w:rsidRPr="00885EEB">
      <w:rPr>
        <w:lang w:val="en-US"/>
      </w:rPr>
      <w:tab/>
    </w:r>
    <w:r w:rsidR="00C121D9">
      <w:fldChar w:fldCharType="begin"/>
    </w:r>
    <w:r w:rsidR="00C121D9" w:rsidRPr="00C82DDB">
      <w:rPr>
        <w:lang w:val="en-US"/>
      </w:rPr>
      <w:instrText xml:space="preserve"> DOCPROPERTY "Header 2" \* MERGEFORMAT </w:instrText>
    </w:r>
    <w:r w:rsidR="00C121D9">
      <w:fldChar w:fldCharType="separate"/>
    </w:r>
    <w:r w:rsidR="00F22D94" w:rsidRPr="00F22D94">
      <w:rPr>
        <w:b/>
        <w:bCs/>
        <w:lang w:val="en-US"/>
      </w:rPr>
      <w:t xml:space="preserve">Rep. </w:t>
    </w:r>
    <w:r w:rsidR="00C121D9">
      <w:rPr>
        <w:b/>
        <w:bCs/>
        <w:lang w:val="en-US"/>
      </w:rPr>
      <w:fldChar w:fldCharType="end"/>
    </w:r>
    <w:r w:rsidR="00885EEB" w:rsidRPr="00C82DDB">
      <w:rPr>
        <w:b/>
        <w:bCs/>
        <w:lang w:val="en-US"/>
      </w:rPr>
      <w:t xml:space="preserve"> </w:t>
    </w:r>
    <w:r w:rsidRPr="00885EEB">
      <w:rPr>
        <w:b/>
        <w:bCs/>
      </w:rPr>
      <w:fldChar w:fldCharType="begin"/>
    </w:r>
    <w:r w:rsidR="00885EEB" w:rsidRPr="00885EEB">
      <w:rPr>
        <w:b/>
        <w:bCs/>
        <w:lang w:val="en-US"/>
      </w:rPr>
      <w:instrText>styleref href</w:instrText>
    </w:r>
    <w:r w:rsidRPr="00885EEB">
      <w:rPr>
        <w:b/>
        <w:bCs/>
      </w:rPr>
      <w:fldChar w:fldCharType="separate"/>
    </w:r>
    <w:r w:rsidR="00655539">
      <w:rPr>
        <w:b/>
        <w:bCs/>
        <w:noProof/>
      </w:rPr>
      <w:t>ITU-R  RA.2332-0</w:t>
    </w:r>
    <w:r w:rsidRPr="00885EEB">
      <w:rPr>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2C9" w:rsidRDefault="00B25217" w:rsidP="00B033C8">
    <w:pPr>
      <w:pStyle w:val="Header"/>
      <w:ind w:right="360" w:firstLine="360"/>
    </w:pPr>
    <w:r>
      <w:rPr>
        <w:noProof/>
        <w:lang w:val="en-US" w:eastAsia="zh-CN"/>
      </w:rPr>
      <w:drawing>
        <wp:anchor distT="0" distB="0" distL="114300" distR="114300" simplePos="0" relativeHeight="251658752" behindDoc="0" locked="0" layoutInCell="1" allowOverlap="1" wp14:anchorId="13B5C014" wp14:editId="3E96895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330E4E">
      <w:rPr>
        <w:noProof/>
        <w:lang w:val="en-US" w:eastAsia="zh-CN"/>
      </w:rPr>
      <w:drawing>
        <wp:anchor distT="0" distB="0" distL="114300" distR="114300" simplePos="0" relativeHeight="251656704" behindDoc="1" locked="0" layoutInCell="1" allowOverlap="1" wp14:anchorId="071CBB1B" wp14:editId="7442AA3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2C9" w:rsidRDefault="00106D6A" w:rsidP="00EB5CA0">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655539">
      <w:rPr>
        <w:rStyle w:val="PageNumber"/>
        <w:b/>
        <w:bCs/>
        <w:noProof/>
        <w:lang w:val="en-US"/>
      </w:rPr>
      <w:t>14</w:t>
    </w:r>
    <w:r>
      <w:rPr>
        <w:rStyle w:val="PageNumber"/>
        <w:b/>
        <w:bCs/>
      </w:rPr>
      <w:fldChar w:fldCharType="end"/>
    </w:r>
    <w:r w:rsidR="002B32C9">
      <w:rPr>
        <w:lang w:val="en-US"/>
      </w:rPr>
      <w:tab/>
    </w:r>
    <w:r w:rsidR="00655539">
      <w:fldChar w:fldCharType="begin"/>
    </w:r>
    <w:r w:rsidR="00655539">
      <w:instrText xml:space="preserve"> DOCPROPERTY "Header 2" \* MERGEFORMAT </w:instrText>
    </w:r>
    <w:r w:rsidR="00655539">
      <w:fldChar w:fldCharType="separate"/>
    </w:r>
    <w:r w:rsidR="00F22D94" w:rsidRPr="00F22D94">
      <w:rPr>
        <w:b/>
        <w:bCs/>
        <w:lang w:val="en-US"/>
      </w:rPr>
      <w:t xml:space="preserve">Rep. </w:t>
    </w:r>
    <w:r w:rsidR="00655539">
      <w:rPr>
        <w:b/>
        <w:bCs/>
        <w:lang w:val="en-US"/>
      </w:rPr>
      <w:fldChar w:fldCharType="end"/>
    </w:r>
    <w:r w:rsidR="00292171" w:rsidRPr="00885EEB">
      <w:rPr>
        <w:b/>
        <w:bCs/>
      </w:rPr>
      <w:t xml:space="preserve"> </w:t>
    </w:r>
    <w:r w:rsidR="00292171" w:rsidRPr="00885EEB">
      <w:rPr>
        <w:b/>
        <w:bCs/>
      </w:rPr>
      <w:fldChar w:fldCharType="begin"/>
    </w:r>
    <w:r w:rsidR="00292171" w:rsidRPr="00885EEB">
      <w:rPr>
        <w:b/>
        <w:bCs/>
        <w:lang w:val="en-US"/>
      </w:rPr>
      <w:instrText>styleref href</w:instrText>
    </w:r>
    <w:r w:rsidR="00292171" w:rsidRPr="00885EEB">
      <w:rPr>
        <w:b/>
        <w:bCs/>
      </w:rPr>
      <w:fldChar w:fldCharType="separate"/>
    </w:r>
    <w:r w:rsidR="00655539">
      <w:rPr>
        <w:b/>
        <w:bCs/>
        <w:noProof/>
      </w:rPr>
      <w:t>ITU-R  RA.2332-0</w:t>
    </w:r>
    <w:r w:rsidR="00292171" w:rsidRPr="00885EEB">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EEB" w:rsidRPr="00885EEB" w:rsidRDefault="00885EEB" w:rsidP="00885EEB">
    <w:pPr>
      <w:pStyle w:val="Header"/>
      <w:jc w:val="both"/>
    </w:pPr>
    <w:r w:rsidRPr="00885EEB">
      <w:rPr>
        <w:lang w:val="en-US"/>
      </w:rPr>
      <w:tab/>
    </w:r>
    <w:r w:rsidR="00655539">
      <w:fldChar w:fldCharType="begin"/>
    </w:r>
    <w:r w:rsidR="00655539">
      <w:instrText xml:space="preserve"> DOCPROPERTY "Header 2" \* MERGEFORMAT </w:instrText>
    </w:r>
    <w:r w:rsidR="00655539">
      <w:fldChar w:fldCharType="separate"/>
    </w:r>
    <w:r w:rsidR="00F22D94" w:rsidRPr="00F22D94">
      <w:rPr>
        <w:b/>
        <w:bCs/>
        <w:lang w:val="en-US"/>
      </w:rPr>
      <w:t xml:space="preserve">Rep. </w:t>
    </w:r>
    <w:r w:rsidR="00655539">
      <w:rPr>
        <w:b/>
        <w:bCs/>
        <w:lang w:val="en-US"/>
      </w:rPr>
      <w:fldChar w:fldCharType="end"/>
    </w:r>
    <w:r w:rsidRPr="00885EEB">
      <w:rPr>
        <w:b/>
        <w:bCs/>
      </w:rPr>
      <w:t xml:space="preserve"> </w:t>
    </w:r>
    <w:r w:rsidR="00106D6A" w:rsidRPr="00885EEB">
      <w:rPr>
        <w:b/>
        <w:bCs/>
      </w:rPr>
      <w:fldChar w:fldCharType="begin"/>
    </w:r>
    <w:r w:rsidRPr="00885EEB">
      <w:rPr>
        <w:b/>
        <w:bCs/>
        <w:lang w:val="en-US"/>
      </w:rPr>
      <w:instrText>styleref href</w:instrText>
    </w:r>
    <w:r w:rsidR="00106D6A" w:rsidRPr="00885EEB">
      <w:rPr>
        <w:b/>
        <w:bCs/>
      </w:rPr>
      <w:fldChar w:fldCharType="separate"/>
    </w:r>
    <w:r w:rsidR="00655539">
      <w:rPr>
        <w:b/>
        <w:bCs/>
        <w:noProof/>
      </w:rPr>
      <w:t>ITU-R  RA.2332-0</w:t>
    </w:r>
    <w:r w:rsidR="00106D6A" w:rsidRPr="00885EEB">
      <w:fldChar w:fldCharType="end"/>
    </w:r>
    <w:r w:rsidRPr="00885EEB">
      <w:tab/>
    </w:r>
    <w:r w:rsidR="00106D6A" w:rsidRPr="00885EEB">
      <w:rPr>
        <w:b/>
        <w:bCs/>
      </w:rPr>
      <w:fldChar w:fldCharType="begin"/>
    </w:r>
    <w:r w:rsidRPr="00885EEB">
      <w:rPr>
        <w:b/>
        <w:bCs/>
        <w:lang w:val="en-US"/>
      </w:rPr>
      <w:instrText xml:space="preserve"> PAGE </w:instrText>
    </w:r>
    <w:r w:rsidR="00106D6A" w:rsidRPr="00885EEB">
      <w:rPr>
        <w:b/>
        <w:bCs/>
      </w:rPr>
      <w:fldChar w:fldCharType="separate"/>
    </w:r>
    <w:r w:rsidR="00655539">
      <w:rPr>
        <w:b/>
        <w:bCs/>
        <w:noProof/>
        <w:lang w:val="en-US"/>
      </w:rPr>
      <w:t>13</w:t>
    </w:r>
    <w:r w:rsidR="00106D6A" w:rsidRPr="00885EEB">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6435F"/>
    <w:multiLevelType w:val="singleLevel"/>
    <w:tmpl w:val="CA60528C"/>
    <w:lvl w:ilvl="0">
      <w:start w:val="1"/>
      <w:numFmt w:val="decimal"/>
      <w:pStyle w:val="a"/>
      <w:lvlText w:val="[%1]"/>
      <w:legacy w:legacy="1" w:legacySpace="0" w:legacyIndent="360"/>
      <w:lvlJc w:val="left"/>
      <w:pPr>
        <w:ind w:left="360" w:hanging="360"/>
      </w:pPr>
      <w:rPr>
        <w:rFonts w:ascii="Times New Roman" w:hAnsi="Times New Roman" w:cs="Times New Roman" w:hint="default"/>
      </w:rPr>
    </w:lvl>
  </w:abstractNum>
  <w:abstractNum w:abstractNumId="1">
    <w:nsid w:val="10A2376C"/>
    <w:multiLevelType w:val="multilevel"/>
    <w:tmpl w:val="9D02E2AC"/>
    <w:lvl w:ilvl="0">
      <w:start w:val="1"/>
      <w:numFmt w:val="decimal"/>
      <w:pStyle w:val="1"/>
      <w:lvlText w:val="%1."/>
      <w:lvlJc w:val="left"/>
      <w:pPr>
        <w:ind w:left="928"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4">
    <w:nsid w:val="212F4188"/>
    <w:multiLevelType w:val="multilevel"/>
    <w:tmpl w:val="861A2B26"/>
    <w:lvl w:ilvl="0">
      <w:start w:val="1"/>
      <w:numFmt w:val="decimal"/>
      <w:pStyle w:val="ECCAnnexheading1"/>
      <w:suff w:val="space"/>
      <w:lvlText w:val="ANNEX %1:"/>
      <w:lvlJc w:val="left"/>
      <w:pPr>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5115"/>
        </w:tabs>
        <w:ind w:left="5115"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ECCAnnexheading4"/>
      <w:lvlText w:val="A%1.%2.%3.%4"/>
      <w:lvlJc w:val="left"/>
      <w:pPr>
        <w:tabs>
          <w:tab w:val="num" w:pos="1290"/>
        </w:tabs>
        <w:ind w:left="1290" w:hanging="864"/>
      </w:pPr>
      <w:rPr>
        <w:rFonts w:hint="default"/>
      </w:rPr>
    </w:lvl>
    <w:lvl w:ilvl="4">
      <w:start w:val="1"/>
      <w:numFmt w:val="decimal"/>
      <w:lvlText w:val="%1.%2.%3.%4.%5"/>
      <w:lvlJc w:val="left"/>
      <w:pPr>
        <w:tabs>
          <w:tab w:val="num" w:pos="5403"/>
        </w:tabs>
        <w:ind w:left="5403" w:hanging="1008"/>
      </w:pPr>
      <w:rPr>
        <w:rFonts w:hint="default"/>
      </w:rPr>
    </w:lvl>
    <w:lvl w:ilvl="5">
      <w:start w:val="1"/>
      <w:numFmt w:val="decimal"/>
      <w:lvlText w:val="%1.%2.%3.%4.%5.%6"/>
      <w:lvlJc w:val="left"/>
      <w:pPr>
        <w:tabs>
          <w:tab w:val="num" w:pos="5547"/>
        </w:tabs>
        <w:ind w:left="5547" w:hanging="1152"/>
      </w:pPr>
      <w:rPr>
        <w:rFonts w:hint="default"/>
      </w:rPr>
    </w:lvl>
    <w:lvl w:ilvl="6">
      <w:start w:val="1"/>
      <w:numFmt w:val="decimal"/>
      <w:lvlText w:val="%1.%2.%3.%4.%5.%6.%7"/>
      <w:lvlJc w:val="left"/>
      <w:pPr>
        <w:tabs>
          <w:tab w:val="num" w:pos="5691"/>
        </w:tabs>
        <w:ind w:left="5691" w:hanging="1296"/>
      </w:pPr>
      <w:rPr>
        <w:rFonts w:hint="default"/>
      </w:rPr>
    </w:lvl>
    <w:lvl w:ilvl="7">
      <w:start w:val="1"/>
      <w:numFmt w:val="decimal"/>
      <w:lvlText w:val="%1.%2.%3.%4.%5.%6.%7.%8"/>
      <w:lvlJc w:val="left"/>
      <w:pPr>
        <w:tabs>
          <w:tab w:val="num" w:pos="5835"/>
        </w:tabs>
        <w:ind w:left="5835" w:hanging="1440"/>
      </w:pPr>
      <w:rPr>
        <w:rFonts w:hint="default"/>
      </w:rPr>
    </w:lvl>
    <w:lvl w:ilvl="8">
      <w:start w:val="1"/>
      <w:numFmt w:val="decimal"/>
      <w:lvlText w:val="%1.%2.%3.%4.%5.%6.%7.%8.%9"/>
      <w:lvlJc w:val="left"/>
      <w:pPr>
        <w:tabs>
          <w:tab w:val="num" w:pos="5979"/>
        </w:tabs>
        <w:ind w:left="5979" w:hanging="1584"/>
      </w:pPr>
      <w:rPr>
        <w:rFonts w:hint="default"/>
      </w:rPr>
    </w:lvl>
  </w:abstractNum>
  <w:abstractNum w:abstractNumId="5">
    <w:nsid w:val="31E26A70"/>
    <w:multiLevelType w:val="multilevel"/>
    <w:tmpl w:val="80FEF120"/>
    <w:lvl w:ilvl="0">
      <w:start w:val="1"/>
      <w:numFmt w:val="decimal"/>
      <w:pStyle w:val="a0"/>
      <w:suff w:val="space"/>
      <w:lvlText w:val="(%1)"/>
      <w:lvlJc w:val="right"/>
      <w:pPr>
        <w:ind w:left="0" w:firstLine="714"/>
      </w:pPr>
      <w:rPr>
        <w:rFonts w:hint="eastAsia"/>
      </w:rPr>
    </w:lvl>
    <w:lvl w:ilvl="1">
      <w:start w:val="1"/>
      <w:numFmt w:val="decimal"/>
      <w:lvlText w:val="2.%2 "/>
      <w:lvlJc w:val="left"/>
      <w:pPr>
        <w:ind w:left="1260" w:hanging="420"/>
      </w:pPr>
      <w:rPr>
        <w:rFonts w:hint="eastAsia"/>
        <w:i w:val="0"/>
        <w:iCs w:val="0"/>
        <w:caps w:val="0"/>
        <w:smallCaps w:val="0"/>
        <w:strike w:val="0"/>
        <w:dstrike w:val="0"/>
        <w:vanish w:val="0"/>
        <w:spacing w:val="0"/>
        <w:position w:val="0"/>
        <w:u w:val="none"/>
        <w:vertAlign w:val="baseline"/>
        <w:em w:val="none"/>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6">
    <w:nsid w:val="380D08E5"/>
    <w:multiLevelType w:val="multilevel"/>
    <w:tmpl w:val="7BAE55DE"/>
    <w:styleLink w:val="Style1"/>
    <w:lvl w:ilvl="0">
      <w:start w:val="1"/>
      <w:numFmt w:val="decimal"/>
      <w:lvlText w:val="SECTION %1."/>
      <w:lvlJc w:val="right"/>
      <w:pPr>
        <w:ind w:left="1260" w:hanging="360"/>
      </w:pPr>
      <w:rPr>
        <w:rFonts w:ascii="Times New Roman" w:hAnsi="Times New Roman"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1"/>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2"/>
      <w:suff w:val="space"/>
      <w:lvlText w:val="表%9"/>
      <w:lvlJc w:val="center"/>
      <w:pPr>
        <w:ind w:left="0" w:firstLine="0"/>
      </w:pPr>
      <w:rPr>
        <w:rFonts w:ascii="Arial" w:eastAsia="SimHei" w:hAnsi="Arial" w:hint="default"/>
        <w:b w:val="0"/>
        <w:i w:val="0"/>
        <w:sz w:val="18"/>
        <w:szCs w:val="18"/>
      </w:rPr>
    </w:lvl>
  </w:abstractNum>
  <w:abstractNum w:abstractNumId="8">
    <w:nsid w:val="46E6242A"/>
    <w:multiLevelType w:val="hybridMultilevel"/>
    <w:tmpl w:val="9146C086"/>
    <w:lvl w:ilvl="0" w:tplc="AA284A92">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3F70168E" w:tentative="1">
      <w:start w:val="1"/>
      <w:numFmt w:val="lowerLetter"/>
      <w:lvlText w:val="%2."/>
      <w:lvlJc w:val="left"/>
      <w:pPr>
        <w:tabs>
          <w:tab w:val="num" w:pos="1440"/>
        </w:tabs>
        <w:ind w:left="1440" w:hanging="360"/>
      </w:pPr>
    </w:lvl>
    <w:lvl w:ilvl="2" w:tplc="92509BA2" w:tentative="1">
      <w:start w:val="1"/>
      <w:numFmt w:val="lowerRoman"/>
      <w:lvlText w:val="%3."/>
      <w:lvlJc w:val="right"/>
      <w:pPr>
        <w:tabs>
          <w:tab w:val="num" w:pos="2160"/>
        </w:tabs>
        <w:ind w:left="2160" w:hanging="180"/>
      </w:pPr>
    </w:lvl>
    <w:lvl w:ilvl="3" w:tplc="22AA176E" w:tentative="1">
      <w:start w:val="1"/>
      <w:numFmt w:val="decimal"/>
      <w:lvlText w:val="%4."/>
      <w:lvlJc w:val="left"/>
      <w:pPr>
        <w:tabs>
          <w:tab w:val="num" w:pos="2880"/>
        </w:tabs>
        <w:ind w:left="2880" w:hanging="360"/>
      </w:pPr>
    </w:lvl>
    <w:lvl w:ilvl="4" w:tplc="28B898D0" w:tentative="1">
      <w:start w:val="1"/>
      <w:numFmt w:val="lowerLetter"/>
      <w:lvlText w:val="%5."/>
      <w:lvlJc w:val="left"/>
      <w:pPr>
        <w:tabs>
          <w:tab w:val="num" w:pos="3600"/>
        </w:tabs>
        <w:ind w:left="3600" w:hanging="360"/>
      </w:pPr>
    </w:lvl>
    <w:lvl w:ilvl="5" w:tplc="C7848E22" w:tentative="1">
      <w:start w:val="1"/>
      <w:numFmt w:val="lowerRoman"/>
      <w:lvlText w:val="%6."/>
      <w:lvlJc w:val="right"/>
      <w:pPr>
        <w:tabs>
          <w:tab w:val="num" w:pos="4320"/>
        </w:tabs>
        <w:ind w:left="4320" w:hanging="180"/>
      </w:pPr>
    </w:lvl>
    <w:lvl w:ilvl="6" w:tplc="0FFA63AC" w:tentative="1">
      <w:start w:val="1"/>
      <w:numFmt w:val="decimal"/>
      <w:lvlText w:val="%7."/>
      <w:lvlJc w:val="left"/>
      <w:pPr>
        <w:tabs>
          <w:tab w:val="num" w:pos="5040"/>
        </w:tabs>
        <w:ind w:left="5040" w:hanging="360"/>
      </w:pPr>
    </w:lvl>
    <w:lvl w:ilvl="7" w:tplc="28D029A6" w:tentative="1">
      <w:start w:val="1"/>
      <w:numFmt w:val="lowerLetter"/>
      <w:lvlText w:val="%8."/>
      <w:lvlJc w:val="left"/>
      <w:pPr>
        <w:tabs>
          <w:tab w:val="num" w:pos="5760"/>
        </w:tabs>
        <w:ind w:left="5760" w:hanging="360"/>
      </w:pPr>
    </w:lvl>
    <w:lvl w:ilvl="8" w:tplc="3C0848C2" w:tentative="1">
      <w:start w:val="1"/>
      <w:numFmt w:val="lowerRoman"/>
      <w:lvlText w:val="%9."/>
      <w:lvlJc w:val="right"/>
      <w:pPr>
        <w:tabs>
          <w:tab w:val="num" w:pos="6480"/>
        </w:tabs>
        <w:ind w:left="6480" w:hanging="180"/>
      </w:pPr>
    </w:lvl>
  </w:abstractNum>
  <w:abstractNum w:abstractNumId="9">
    <w:nsid w:val="5A5D66C1"/>
    <w:multiLevelType w:val="hybridMultilevel"/>
    <w:tmpl w:val="B8C056BC"/>
    <w:lvl w:ilvl="0" w:tplc="826E22A6">
      <w:start w:val="3"/>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7A5C6EB5"/>
    <w:multiLevelType w:val="hybridMultilevel"/>
    <w:tmpl w:val="D8B667B2"/>
    <w:lvl w:ilvl="0" w:tplc="73C4B67C">
      <w:start w:val="1"/>
      <w:numFmt w:val="decimal"/>
      <w:pStyle w:val="APPENDIXHEADING1"/>
      <w:lvlText w:val="APPENDIX %1: "/>
      <w:lvlJc w:val="left"/>
      <w:pPr>
        <w:ind w:left="4614" w:hanging="360"/>
      </w:pPr>
      <w:rPr>
        <w:rFonts w:hint="default"/>
      </w:rPr>
    </w:lvl>
    <w:lvl w:ilvl="1" w:tplc="04060003" w:tentative="1">
      <w:start w:val="1"/>
      <w:numFmt w:val="lowerLetter"/>
      <w:lvlText w:val="%2."/>
      <w:lvlJc w:val="left"/>
      <w:pPr>
        <w:ind w:left="5334" w:hanging="360"/>
      </w:pPr>
    </w:lvl>
    <w:lvl w:ilvl="2" w:tplc="04060005" w:tentative="1">
      <w:start w:val="1"/>
      <w:numFmt w:val="lowerRoman"/>
      <w:lvlText w:val="%3."/>
      <w:lvlJc w:val="right"/>
      <w:pPr>
        <w:ind w:left="6054" w:hanging="180"/>
      </w:pPr>
    </w:lvl>
    <w:lvl w:ilvl="3" w:tplc="04060001">
      <w:start w:val="1"/>
      <w:numFmt w:val="decimal"/>
      <w:lvlText w:val="%4."/>
      <w:lvlJc w:val="left"/>
      <w:pPr>
        <w:ind w:left="6774" w:hanging="360"/>
      </w:pPr>
    </w:lvl>
    <w:lvl w:ilvl="4" w:tplc="04060003" w:tentative="1">
      <w:start w:val="1"/>
      <w:numFmt w:val="lowerLetter"/>
      <w:lvlText w:val="%5."/>
      <w:lvlJc w:val="left"/>
      <w:pPr>
        <w:ind w:left="7494" w:hanging="360"/>
      </w:pPr>
    </w:lvl>
    <w:lvl w:ilvl="5" w:tplc="04060005" w:tentative="1">
      <w:start w:val="1"/>
      <w:numFmt w:val="lowerRoman"/>
      <w:lvlText w:val="%6."/>
      <w:lvlJc w:val="right"/>
      <w:pPr>
        <w:ind w:left="8214" w:hanging="180"/>
      </w:pPr>
    </w:lvl>
    <w:lvl w:ilvl="6" w:tplc="04060001" w:tentative="1">
      <w:start w:val="1"/>
      <w:numFmt w:val="decimal"/>
      <w:lvlText w:val="%7."/>
      <w:lvlJc w:val="left"/>
      <w:pPr>
        <w:ind w:left="8934" w:hanging="360"/>
      </w:pPr>
    </w:lvl>
    <w:lvl w:ilvl="7" w:tplc="04060003" w:tentative="1">
      <w:start w:val="1"/>
      <w:numFmt w:val="lowerLetter"/>
      <w:lvlText w:val="%8."/>
      <w:lvlJc w:val="left"/>
      <w:pPr>
        <w:ind w:left="9654" w:hanging="360"/>
      </w:pPr>
    </w:lvl>
    <w:lvl w:ilvl="8" w:tplc="04060005" w:tentative="1">
      <w:start w:val="1"/>
      <w:numFmt w:val="lowerRoman"/>
      <w:lvlText w:val="%9."/>
      <w:lvlJc w:val="right"/>
      <w:pPr>
        <w:ind w:left="10374" w:hanging="180"/>
      </w:pPr>
    </w:lvl>
  </w:abstractNum>
  <w:abstractNum w:abstractNumId="11">
    <w:nsid w:val="7AE73490"/>
    <w:multiLevelType w:val="hybridMultilevel"/>
    <w:tmpl w:val="DDF479C2"/>
    <w:lvl w:ilvl="0" w:tplc="7A1A97D2">
      <w:start w:val="1"/>
      <w:numFmt w:val="decimal"/>
      <w:pStyle w:val="APPENDIXHEADER2"/>
      <w:lvlText w:val="Ap 1.%1: "/>
      <w:lvlJc w:val="left"/>
      <w:pPr>
        <w:ind w:left="1212" w:hanging="360"/>
      </w:pPr>
      <w:rPr>
        <w:rFonts w:hint="default"/>
      </w:rPr>
    </w:lvl>
    <w:lvl w:ilvl="1" w:tplc="D1ECD6CA" w:tentative="1">
      <w:start w:val="1"/>
      <w:numFmt w:val="lowerLetter"/>
      <w:lvlText w:val="%2."/>
      <w:lvlJc w:val="left"/>
      <w:pPr>
        <w:ind w:left="1932" w:hanging="360"/>
      </w:pPr>
    </w:lvl>
    <w:lvl w:ilvl="2" w:tplc="B91C175A" w:tentative="1">
      <w:start w:val="1"/>
      <w:numFmt w:val="lowerRoman"/>
      <w:lvlText w:val="%3."/>
      <w:lvlJc w:val="right"/>
      <w:pPr>
        <w:ind w:left="2652" w:hanging="180"/>
      </w:pPr>
    </w:lvl>
    <w:lvl w:ilvl="3" w:tplc="5178D372" w:tentative="1">
      <w:start w:val="1"/>
      <w:numFmt w:val="decimal"/>
      <w:lvlText w:val="%4."/>
      <w:lvlJc w:val="left"/>
      <w:pPr>
        <w:ind w:left="3372" w:hanging="360"/>
      </w:pPr>
    </w:lvl>
    <w:lvl w:ilvl="4" w:tplc="64080132" w:tentative="1">
      <w:start w:val="1"/>
      <w:numFmt w:val="lowerLetter"/>
      <w:lvlText w:val="%5."/>
      <w:lvlJc w:val="left"/>
      <w:pPr>
        <w:ind w:left="4092" w:hanging="360"/>
      </w:pPr>
    </w:lvl>
    <w:lvl w:ilvl="5" w:tplc="4A306406" w:tentative="1">
      <w:start w:val="1"/>
      <w:numFmt w:val="lowerRoman"/>
      <w:lvlText w:val="%6."/>
      <w:lvlJc w:val="right"/>
      <w:pPr>
        <w:ind w:left="4812" w:hanging="180"/>
      </w:pPr>
    </w:lvl>
    <w:lvl w:ilvl="6" w:tplc="99B89F44" w:tentative="1">
      <w:start w:val="1"/>
      <w:numFmt w:val="decimal"/>
      <w:lvlText w:val="%7."/>
      <w:lvlJc w:val="left"/>
      <w:pPr>
        <w:ind w:left="5532" w:hanging="360"/>
      </w:pPr>
    </w:lvl>
    <w:lvl w:ilvl="7" w:tplc="5BCE4A96" w:tentative="1">
      <w:start w:val="1"/>
      <w:numFmt w:val="lowerLetter"/>
      <w:lvlText w:val="%8."/>
      <w:lvlJc w:val="left"/>
      <w:pPr>
        <w:ind w:left="6252" w:hanging="360"/>
      </w:pPr>
    </w:lvl>
    <w:lvl w:ilvl="8" w:tplc="F25C3326" w:tentative="1">
      <w:start w:val="1"/>
      <w:numFmt w:val="lowerRoman"/>
      <w:lvlText w:val="%9."/>
      <w:lvlJc w:val="right"/>
      <w:pPr>
        <w:ind w:left="6972" w:hanging="180"/>
      </w:pPr>
    </w:lvl>
  </w:abstractNum>
  <w:num w:numId="1">
    <w:abstractNumId w:val="6"/>
  </w:num>
  <w:num w:numId="2">
    <w:abstractNumId w:val="3"/>
  </w:num>
  <w:num w:numId="3">
    <w:abstractNumId w:val="2"/>
  </w:num>
  <w:num w:numId="4">
    <w:abstractNumId w:val="4"/>
  </w:num>
  <w:num w:numId="5">
    <w:abstractNumId w:val="10"/>
  </w:num>
  <w:num w:numId="6">
    <w:abstractNumId w:val="8"/>
  </w:num>
  <w:num w:numId="7">
    <w:abstractNumId w:val="11"/>
  </w:num>
  <w:num w:numId="8">
    <w:abstractNumId w:val="5"/>
  </w:num>
  <w:num w:numId="9">
    <w:abstractNumId w:val="0"/>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48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5CB5"/>
    <w:rsid w:val="00022124"/>
    <w:rsid w:val="00023E30"/>
    <w:rsid w:val="000458BF"/>
    <w:rsid w:val="00050D41"/>
    <w:rsid w:val="00072484"/>
    <w:rsid w:val="00081C0B"/>
    <w:rsid w:val="0009150E"/>
    <w:rsid w:val="00096612"/>
    <w:rsid w:val="000B7683"/>
    <w:rsid w:val="000B7B53"/>
    <w:rsid w:val="000C0413"/>
    <w:rsid w:val="000C3624"/>
    <w:rsid w:val="000E4FD1"/>
    <w:rsid w:val="000F3C25"/>
    <w:rsid w:val="000F6FC4"/>
    <w:rsid w:val="00102934"/>
    <w:rsid w:val="00106D6A"/>
    <w:rsid w:val="0013442A"/>
    <w:rsid w:val="00144502"/>
    <w:rsid w:val="00147110"/>
    <w:rsid w:val="001A5259"/>
    <w:rsid w:val="001B1071"/>
    <w:rsid w:val="001C70F6"/>
    <w:rsid w:val="00201545"/>
    <w:rsid w:val="002058CE"/>
    <w:rsid w:val="00205EEB"/>
    <w:rsid w:val="00213BC8"/>
    <w:rsid w:val="002165F1"/>
    <w:rsid w:val="002247E5"/>
    <w:rsid w:val="00247681"/>
    <w:rsid w:val="002558DC"/>
    <w:rsid w:val="002601D0"/>
    <w:rsid w:val="00262E51"/>
    <w:rsid w:val="00276D21"/>
    <w:rsid w:val="00280CD5"/>
    <w:rsid w:val="00292171"/>
    <w:rsid w:val="00296D7F"/>
    <w:rsid w:val="00297D43"/>
    <w:rsid w:val="002B32C9"/>
    <w:rsid w:val="002B3CF6"/>
    <w:rsid w:val="002B5D9A"/>
    <w:rsid w:val="002C768A"/>
    <w:rsid w:val="002D1160"/>
    <w:rsid w:val="002D76C4"/>
    <w:rsid w:val="002D77AF"/>
    <w:rsid w:val="00330E4E"/>
    <w:rsid w:val="00351573"/>
    <w:rsid w:val="003571CE"/>
    <w:rsid w:val="00357282"/>
    <w:rsid w:val="00362ED1"/>
    <w:rsid w:val="00377D55"/>
    <w:rsid w:val="00382E8A"/>
    <w:rsid w:val="003B160B"/>
    <w:rsid w:val="00420DFD"/>
    <w:rsid w:val="004315A0"/>
    <w:rsid w:val="004319C1"/>
    <w:rsid w:val="00446190"/>
    <w:rsid w:val="00470E28"/>
    <w:rsid w:val="004720FC"/>
    <w:rsid w:val="004934C5"/>
    <w:rsid w:val="004A74DE"/>
    <w:rsid w:val="004B17AB"/>
    <w:rsid w:val="004E5D56"/>
    <w:rsid w:val="00505FB4"/>
    <w:rsid w:val="005073FE"/>
    <w:rsid w:val="00516324"/>
    <w:rsid w:val="00526063"/>
    <w:rsid w:val="00556548"/>
    <w:rsid w:val="005600C9"/>
    <w:rsid w:val="00586EF8"/>
    <w:rsid w:val="005A791E"/>
    <w:rsid w:val="005B49AB"/>
    <w:rsid w:val="005B50E7"/>
    <w:rsid w:val="005C0D3C"/>
    <w:rsid w:val="005D3544"/>
    <w:rsid w:val="005E7B4F"/>
    <w:rsid w:val="00607D68"/>
    <w:rsid w:val="006149B1"/>
    <w:rsid w:val="00655539"/>
    <w:rsid w:val="00680D2B"/>
    <w:rsid w:val="00681B32"/>
    <w:rsid w:val="006A1F02"/>
    <w:rsid w:val="006E2037"/>
    <w:rsid w:val="006F2B77"/>
    <w:rsid w:val="00712870"/>
    <w:rsid w:val="00743D85"/>
    <w:rsid w:val="0074518F"/>
    <w:rsid w:val="00752FD3"/>
    <w:rsid w:val="00753CF4"/>
    <w:rsid w:val="007565CC"/>
    <w:rsid w:val="00763B9A"/>
    <w:rsid w:val="00791085"/>
    <w:rsid w:val="007A4F79"/>
    <w:rsid w:val="007A6AA8"/>
    <w:rsid w:val="007B203C"/>
    <w:rsid w:val="007B379E"/>
    <w:rsid w:val="007B7C46"/>
    <w:rsid w:val="007C2459"/>
    <w:rsid w:val="007C5679"/>
    <w:rsid w:val="007E340A"/>
    <w:rsid w:val="00811FBD"/>
    <w:rsid w:val="00825D31"/>
    <w:rsid w:val="008310C9"/>
    <w:rsid w:val="00836298"/>
    <w:rsid w:val="00852A34"/>
    <w:rsid w:val="00870342"/>
    <w:rsid w:val="0087251C"/>
    <w:rsid w:val="008815AC"/>
    <w:rsid w:val="00885EEB"/>
    <w:rsid w:val="008B2CC6"/>
    <w:rsid w:val="008C2E69"/>
    <w:rsid w:val="008C7848"/>
    <w:rsid w:val="008D3D8D"/>
    <w:rsid w:val="009030CC"/>
    <w:rsid w:val="00917AF2"/>
    <w:rsid w:val="0092418A"/>
    <w:rsid w:val="009249C7"/>
    <w:rsid w:val="00934ED7"/>
    <w:rsid w:val="009474D9"/>
    <w:rsid w:val="009543C3"/>
    <w:rsid w:val="00955585"/>
    <w:rsid w:val="00966E1B"/>
    <w:rsid w:val="009A351D"/>
    <w:rsid w:val="009E795A"/>
    <w:rsid w:val="009F2D2C"/>
    <w:rsid w:val="00A54559"/>
    <w:rsid w:val="00A6617B"/>
    <w:rsid w:val="00A679B1"/>
    <w:rsid w:val="00A71FE5"/>
    <w:rsid w:val="00A876EA"/>
    <w:rsid w:val="00AA3AD8"/>
    <w:rsid w:val="00AB0DC8"/>
    <w:rsid w:val="00AC3946"/>
    <w:rsid w:val="00AD26B8"/>
    <w:rsid w:val="00B033C8"/>
    <w:rsid w:val="00B036D9"/>
    <w:rsid w:val="00B1423F"/>
    <w:rsid w:val="00B25217"/>
    <w:rsid w:val="00B257C1"/>
    <w:rsid w:val="00B33425"/>
    <w:rsid w:val="00B44E24"/>
    <w:rsid w:val="00B47809"/>
    <w:rsid w:val="00B54ECC"/>
    <w:rsid w:val="00B567BC"/>
    <w:rsid w:val="00B61918"/>
    <w:rsid w:val="00B66FD7"/>
    <w:rsid w:val="00B714F3"/>
    <w:rsid w:val="00B75740"/>
    <w:rsid w:val="00B75A37"/>
    <w:rsid w:val="00B8549D"/>
    <w:rsid w:val="00BC5D77"/>
    <w:rsid w:val="00BC6FC2"/>
    <w:rsid w:val="00BD3F5C"/>
    <w:rsid w:val="00BE5B84"/>
    <w:rsid w:val="00BF15C3"/>
    <w:rsid w:val="00BF487A"/>
    <w:rsid w:val="00BF7EC2"/>
    <w:rsid w:val="00C01577"/>
    <w:rsid w:val="00C121D9"/>
    <w:rsid w:val="00C42269"/>
    <w:rsid w:val="00C4693A"/>
    <w:rsid w:val="00C46BD9"/>
    <w:rsid w:val="00C55258"/>
    <w:rsid w:val="00C70104"/>
    <w:rsid w:val="00C728FC"/>
    <w:rsid w:val="00C73560"/>
    <w:rsid w:val="00C7761D"/>
    <w:rsid w:val="00C82DDB"/>
    <w:rsid w:val="00C93B65"/>
    <w:rsid w:val="00CB0F14"/>
    <w:rsid w:val="00CB47A0"/>
    <w:rsid w:val="00CB60A4"/>
    <w:rsid w:val="00CD0078"/>
    <w:rsid w:val="00CD58B5"/>
    <w:rsid w:val="00CD659B"/>
    <w:rsid w:val="00CD7A62"/>
    <w:rsid w:val="00CF0D45"/>
    <w:rsid w:val="00CF34B5"/>
    <w:rsid w:val="00D0034D"/>
    <w:rsid w:val="00D069F2"/>
    <w:rsid w:val="00D10CF1"/>
    <w:rsid w:val="00D170B8"/>
    <w:rsid w:val="00D335D8"/>
    <w:rsid w:val="00D412B0"/>
    <w:rsid w:val="00D503C9"/>
    <w:rsid w:val="00D50B43"/>
    <w:rsid w:val="00D55B55"/>
    <w:rsid w:val="00D57367"/>
    <w:rsid w:val="00D722EF"/>
    <w:rsid w:val="00D73FBE"/>
    <w:rsid w:val="00D8150A"/>
    <w:rsid w:val="00D83331"/>
    <w:rsid w:val="00D91F7F"/>
    <w:rsid w:val="00DB4F6A"/>
    <w:rsid w:val="00DC737A"/>
    <w:rsid w:val="00DF087C"/>
    <w:rsid w:val="00DF4176"/>
    <w:rsid w:val="00E06BBF"/>
    <w:rsid w:val="00E17240"/>
    <w:rsid w:val="00E1785F"/>
    <w:rsid w:val="00E31E38"/>
    <w:rsid w:val="00E7610E"/>
    <w:rsid w:val="00E83CDE"/>
    <w:rsid w:val="00E84492"/>
    <w:rsid w:val="00E91BCB"/>
    <w:rsid w:val="00EB5CA0"/>
    <w:rsid w:val="00EC647F"/>
    <w:rsid w:val="00ED683F"/>
    <w:rsid w:val="00F103A9"/>
    <w:rsid w:val="00F20231"/>
    <w:rsid w:val="00F22D94"/>
    <w:rsid w:val="00F254BA"/>
    <w:rsid w:val="00F30C9B"/>
    <w:rsid w:val="00F354B1"/>
    <w:rsid w:val="00F545E6"/>
    <w:rsid w:val="00F72869"/>
    <w:rsid w:val="00F77437"/>
    <w:rsid w:val="00F90896"/>
    <w:rsid w:val="00FB0E4E"/>
    <w:rsid w:val="00FD7508"/>
    <w:rsid w:val="00FE5CF5"/>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d62a47"/>
      <o:colormenu v:ext="edit" strokecolor="#d62a47"/>
    </o:shapedefaults>
    <o:shapelayout v:ext="edit">
      <o:idmap v:ext="edit" data="1"/>
    </o:shapelayout>
  </w:shapeDefaults>
  <w:decimalSymbol w:val="."/>
  <w:listSeparator w:val=";"/>
  <w15:docId w15:val="{8C65E5B6-87B1-4470-9E5E-C8F80A771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58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C121D9"/>
    <w:pPr>
      <w:keepNext/>
      <w:keepLines/>
      <w:spacing w:before="480"/>
      <w:ind w:left="794" w:hanging="794"/>
      <w:outlineLvl w:val="0"/>
    </w:pPr>
    <w:rPr>
      <w:b/>
    </w:rPr>
  </w:style>
  <w:style w:type="paragraph" w:styleId="Heading2">
    <w:name w:val="heading 2"/>
    <w:basedOn w:val="Heading1"/>
    <w:next w:val="Normal"/>
    <w:link w:val="Heading2Char"/>
    <w:uiPriority w:val="9"/>
    <w:qFormat/>
    <w:rsid w:val="00C121D9"/>
    <w:pPr>
      <w:spacing w:before="320"/>
      <w:outlineLvl w:val="1"/>
    </w:pPr>
  </w:style>
  <w:style w:type="paragraph" w:styleId="Heading3">
    <w:name w:val="heading 3"/>
    <w:basedOn w:val="Heading1"/>
    <w:next w:val="Normal"/>
    <w:link w:val="Heading3Char"/>
    <w:uiPriority w:val="9"/>
    <w:qFormat/>
    <w:rsid w:val="00C121D9"/>
    <w:pPr>
      <w:spacing w:before="200"/>
      <w:outlineLvl w:val="2"/>
    </w:pPr>
  </w:style>
  <w:style w:type="paragraph" w:styleId="Heading4">
    <w:name w:val="heading 4"/>
    <w:basedOn w:val="Heading3"/>
    <w:next w:val="Normal"/>
    <w:link w:val="Heading4Char"/>
    <w:uiPriority w:val="9"/>
    <w:qFormat/>
    <w:rsid w:val="00C121D9"/>
    <w:pPr>
      <w:tabs>
        <w:tab w:val="clear" w:pos="794"/>
        <w:tab w:val="left" w:pos="992"/>
      </w:tabs>
      <w:ind w:left="992" w:hanging="992"/>
      <w:outlineLvl w:val="3"/>
    </w:pPr>
  </w:style>
  <w:style w:type="paragraph" w:styleId="Heading5">
    <w:name w:val="heading 5"/>
    <w:basedOn w:val="Heading4"/>
    <w:next w:val="Normal"/>
    <w:link w:val="Heading5Char"/>
    <w:uiPriority w:val="9"/>
    <w:qFormat/>
    <w:rsid w:val="00C121D9"/>
    <w:pPr>
      <w:outlineLvl w:val="4"/>
    </w:pPr>
  </w:style>
  <w:style w:type="paragraph" w:styleId="Heading6">
    <w:name w:val="heading 6"/>
    <w:basedOn w:val="Heading4"/>
    <w:next w:val="Normal"/>
    <w:link w:val="Heading6Char"/>
    <w:uiPriority w:val="9"/>
    <w:qFormat/>
    <w:rsid w:val="00C121D9"/>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C121D9"/>
    <w:pPr>
      <w:outlineLvl w:val="6"/>
    </w:pPr>
  </w:style>
  <w:style w:type="paragraph" w:styleId="Heading8">
    <w:name w:val="heading 8"/>
    <w:basedOn w:val="Heading6"/>
    <w:next w:val="Normal"/>
    <w:link w:val="Heading8Char"/>
    <w:uiPriority w:val="9"/>
    <w:qFormat/>
    <w:rsid w:val="00C121D9"/>
    <w:pPr>
      <w:outlineLvl w:val="7"/>
    </w:pPr>
  </w:style>
  <w:style w:type="paragraph" w:styleId="Heading9">
    <w:name w:val="heading 9"/>
    <w:basedOn w:val="Heading6"/>
    <w:next w:val="Normal"/>
    <w:link w:val="Heading9Char"/>
    <w:uiPriority w:val="9"/>
    <w:qFormat/>
    <w:rsid w:val="00C121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121D9"/>
    <w:pPr>
      <w:keepNext/>
      <w:keepLines/>
      <w:spacing w:after="280"/>
      <w:jc w:val="center"/>
    </w:pPr>
  </w:style>
  <w:style w:type="paragraph" w:customStyle="1" w:styleId="Blanc">
    <w:name w:val="Blanc"/>
    <w:basedOn w:val="Normal"/>
    <w:next w:val="Tabletext"/>
    <w:uiPriority w:val="99"/>
    <w:rsid w:val="00C121D9"/>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121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C121D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oter odd,fo,footer1,footer odd1,footer5,footer odd4,footer odd2,footer2,footer odd3,footer11,footer odd11,footer51,footer odd41,footer odd21,footer21,footer12,footer odd12,footer52,footer odd42,footer odd22,footer22"/>
    <w:basedOn w:val="Normal"/>
    <w:link w:val="FooterChar"/>
    <w:rsid w:val="00C121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121D9"/>
  </w:style>
  <w:style w:type="paragraph" w:customStyle="1" w:styleId="Headingb">
    <w:name w:val="Heading_b"/>
    <w:basedOn w:val="Heading3"/>
    <w:next w:val="Normal"/>
    <w:link w:val="HeadingbChar"/>
    <w:rsid w:val="00C121D9"/>
    <w:pPr>
      <w:spacing w:before="160"/>
      <w:ind w:left="0" w:firstLine="0"/>
      <w:outlineLvl w:val="9"/>
    </w:pPr>
  </w:style>
  <w:style w:type="paragraph" w:customStyle="1" w:styleId="Headingi">
    <w:name w:val="Heading_i"/>
    <w:basedOn w:val="Heading3"/>
    <w:next w:val="Normal"/>
    <w:rsid w:val="00C121D9"/>
    <w:pPr>
      <w:spacing w:before="160"/>
      <w:ind w:left="0" w:firstLine="0"/>
    </w:pPr>
    <w:rPr>
      <w:b w:val="0"/>
      <w:i/>
    </w:rPr>
  </w:style>
  <w:style w:type="character" w:customStyle="1" w:styleId="href">
    <w:name w:val="href"/>
    <w:basedOn w:val="DefaultParagraphFont"/>
    <w:uiPriority w:val="99"/>
    <w:rsid w:val="00C121D9"/>
  </w:style>
  <w:style w:type="paragraph" w:customStyle="1" w:styleId="AnnexNoTitle">
    <w:name w:val="Annex_NoTitle"/>
    <w:basedOn w:val="Normal"/>
    <w:next w:val="Normalaftertitle"/>
    <w:uiPriority w:val="99"/>
    <w:rsid w:val="00C121D9"/>
    <w:pPr>
      <w:keepNext/>
      <w:keepLines/>
      <w:spacing w:before="480" w:after="80"/>
      <w:jc w:val="center"/>
    </w:pPr>
    <w:rPr>
      <w:b/>
      <w:sz w:val="28"/>
    </w:rPr>
  </w:style>
  <w:style w:type="paragraph" w:customStyle="1" w:styleId="enumlev1">
    <w:name w:val="enumlev1"/>
    <w:basedOn w:val="Normal"/>
    <w:link w:val="enumlev1Char"/>
    <w:rsid w:val="00C121D9"/>
    <w:pPr>
      <w:spacing w:before="80"/>
      <w:ind w:left="794" w:hanging="794"/>
    </w:pPr>
  </w:style>
  <w:style w:type="paragraph" w:customStyle="1" w:styleId="Equation">
    <w:name w:val="Equation"/>
    <w:aliases w:val="eq"/>
    <w:basedOn w:val="Normal"/>
    <w:link w:val="EquationChar"/>
    <w:rsid w:val="00C121D9"/>
    <w:pPr>
      <w:tabs>
        <w:tab w:val="clear" w:pos="1191"/>
        <w:tab w:val="clear" w:pos="1588"/>
        <w:tab w:val="clear" w:pos="1985"/>
        <w:tab w:val="center" w:pos="4820"/>
        <w:tab w:val="right" w:pos="9639"/>
      </w:tabs>
    </w:pPr>
  </w:style>
  <w:style w:type="paragraph" w:customStyle="1" w:styleId="enumlev2">
    <w:name w:val="enumlev2"/>
    <w:basedOn w:val="enumlev1"/>
    <w:rsid w:val="00C121D9"/>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DNV,Foo,fn"/>
    <w:basedOn w:val="Normal"/>
    <w:link w:val="FootnoteTextChar"/>
    <w:qFormat/>
    <w:rsid w:val="00C121D9"/>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C121D9"/>
    <w:pPr>
      <w:spacing w:before="320"/>
    </w:pPr>
  </w:style>
  <w:style w:type="paragraph" w:customStyle="1" w:styleId="enumlev3">
    <w:name w:val="enumlev3"/>
    <w:basedOn w:val="enumlev2"/>
    <w:rsid w:val="00C121D9"/>
    <w:pPr>
      <w:ind w:left="1588"/>
    </w:pPr>
  </w:style>
  <w:style w:type="paragraph" w:customStyle="1" w:styleId="Note">
    <w:name w:val="Note"/>
    <w:basedOn w:val="Normal"/>
    <w:rsid w:val="00C121D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C121D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C121D9"/>
    <w:pPr>
      <w:keepNext/>
      <w:keepLines/>
      <w:spacing w:before="240"/>
      <w:jc w:val="center"/>
    </w:pPr>
    <w:rPr>
      <w:b/>
      <w:sz w:val="28"/>
    </w:rPr>
  </w:style>
  <w:style w:type="paragraph" w:customStyle="1" w:styleId="Recref">
    <w:name w:val="Rec_ref"/>
    <w:basedOn w:val="Normal"/>
    <w:next w:val="Recdate"/>
    <w:rsid w:val="00C121D9"/>
    <w:pPr>
      <w:jc w:val="center"/>
    </w:pPr>
  </w:style>
  <w:style w:type="paragraph" w:customStyle="1" w:styleId="Recdate">
    <w:name w:val="Rec_date"/>
    <w:basedOn w:val="Recref"/>
    <w:next w:val="Normalaftertitle"/>
    <w:rsid w:val="00C121D9"/>
    <w:pPr>
      <w:jc w:val="right"/>
    </w:pPr>
  </w:style>
  <w:style w:type="paragraph" w:customStyle="1" w:styleId="HeadingSum">
    <w:name w:val="Heading_Sum"/>
    <w:basedOn w:val="Headingb"/>
    <w:next w:val="Normal"/>
    <w:autoRedefine/>
    <w:uiPriority w:val="99"/>
    <w:rsid w:val="00C121D9"/>
    <w:pPr>
      <w:spacing w:before="240"/>
    </w:pPr>
    <w:rPr>
      <w:lang w:val="es-ES_tradnl"/>
    </w:rPr>
  </w:style>
  <w:style w:type="paragraph" w:customStyle="1" w:styleId="AppendixNoTitle">
    <w:name w:val="Appendix_NoTitle"/>
    <w:basedOn w:val="AnnexNoTitle"/>
    <w:next w:val="Normal"/>
    <w:uiPriority w:val="99"/>
    <w:rsid w:val="00C121D9"/>
  </w:style>
  <w:style w:type="paragraph" w:customStyle="1" w:styleId="Tablefin">
    <w:name w:val="Table_fin"/>
    <w:basedOn w:val="Normal"/>
    <w:next w:val="Normal"/>
    <w:rsid w:val="00C121D9"/>
    <w:pPr>
      <w:spacing w:before="0"/>
    </w:pPr>
    <w:rPr>
      <w:sz w:val="20"/>
      <w:lang w:val="en-GB"/>
    </w:rPr>
  </w:style>
  <w:style w:type="paragraph" w:customStyle="1" w:styleId="Tablehead">
    <w:name w:val="Table_head"/>
    <w:basedOn w:val="Normal"/>
    <w:next w:val="Normal"/>
    <w:link w:val="TableheadChar"/>
    <w:rsid w:val="00C121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121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121D9"/>
    <w:pPr>
      <w:keepNext/>
      <w:spacing w:before="360" w:after="120"/>
      <w:jc w:val="center"/>
    </w:pPr>
  </w:style>
  <w:style w:type="paragraph" w:customStyle="1" w:styleId="Equationlegend">
    <w:name w:val="Equation_legend"/>
    <w:basedOn w:val="NormalIndent"/>
    <w:link w:val="EquationlegendChar"/>
    <w:rsid w:val="00C121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121D9"/>
    <w:pPr>
      <w:ind w:left="794"/>
    </w:pPr>
  </w:style>
  <w:style w:type="paragraph" w:customStyle="1" w:styleId="Figurelegend">
    <w:name w:val="Figure_legend"/>
    <w:basedOn w:val="Normal"/>
    <w:rsid w:val="00C121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121D9"/>
    <w:pPr>
      <w:keepNext/>
      <w:keepLines/>
      <w:spacing w:before="480" w:after="80"/>
      <w:jc w:val="center"/>
    </w:pPr>
    <w:rPr>
      <w:caps/>
      <w:sz w:val="18"/>
    </w:rPr>
  </w:style>
  <w:style w:type="paragraph" w:customStyle="1" w:styleId="Figuretitle">
    <w:name w:val="Figure_title"/>
    <w:basedOn w:val="Normal"/>
    <w:next w:val="Figure"/>
    <w:link w:val="FiguretitleChar"/>
    <w:rsid w:val="00C121D9"/>
    <w:pPr>
      <w:keepNext/>
      <w:spacing w:before="0" w:after="120"/>
      <w:jc w:val="center"/>
    </w:pPr>
    <w:rPr>
      <w:rFonts w:ascii="Times New Roman Bold" w:hAnsi="Times New Roman Bold"/>
      <w:b/>
      <w:sz w:val="18"/>
    </w:rPr>
  </w:style>
  <w:style w:type="paragraph" w:customStyle="1" w:styleId="Figure">
    <w:name w:val="Figure"/>
    <w:basedOn w:val="FigureNo"/>
    <w:next w:val="Normal"/>
    <w:rsid w:val="00C121D9"/>
    <w:pPr>
      <w:keepNext w:val="0"/>
      <w:spacing w:before="0" w:after="240"/>
    </w:pPr>
  </w:style>
  <w:style w:type="paragraph" w:customStyle="1" w:styleId="tocpart">
    <w:name w:val="tocpart"/>
    <w:basedOn w:val="Normal"/>
    <w:uiPriority w:val="99"/>
    <w:rsid w:val="00C121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121D9"/>
    <w:pPr>
      <w:keepNext/>
      <w:keepLines/>
      <w:spacing w:before="480"/>
      <w:jc w:val="center"/>
    </w:pPr>
    <w:rPr>
      <w:sz w:val="28"/>
    </w:rPr>
  </w:style>
  <w:style w:type="paragraph" w:customStyle="1" w:styleId="Arttitle">
    <w:name w:val="Art_title"/>
    <w:basedOn w:val="Normal"/>
    <w:next w:val="Normalaftertitle"/>
    <w:rsid w:val="00C121D9"/>
    <w:pPr>
      <w:keepNext/>
      <w:keepLines/>
      <w:spacing w:before="240"/>
      <w:jc w:val="center"/>
    </w:pPr>
    <w:rPr>
      <w:b/>
      <w:sz w:val="28"/>
    </w:rPr>
  </w:style>
  <w:style w:type="paragraph" w:customStyle="1" w:styleId="ASN1">
    <w:name w:val="ASN.1"/>
    <w:basedOn w:val="Normal"/>
    <w:next w:val="Normal"/>
    <w:rsid w:val="00C121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121D9"/>
    <w:pPr>
      <w:keepNext/>
      <w:keepLines/>
      <w:spacing w:before="160"/>
      <w:ind w:left="794"/>
    </w:pPr>
    <w:rPr>
      <w:i/>
    </w:rPr>
  </w:style>
  <w:style w:type="paragraph" w:customStyle="1" w:styleId="ChapNo">
    <w:name w:val="Chap_No"/>
    <w:basedOn w:val="ArtNo"/>
    <w:next w:val="Chaptitle"/>
    <w:rsid w:val="00C121D9"/>
    <w:rPr>
      <w:b/>
    </w:rPr>
  </w:style>
  <w:style w:type="character" w:styleId="FootnoteReference">
    <w:name w:val="footnote reference"/>
    <w:aliases w:val="Appel note de bas de p,Footnote Reference/,Appel note de bas de p + 11 pt,Italic,Footnote,Appel note de bas de p1,Appel note de bas de p2,Appel note de bas de p3,Style 12,(NECG) Footnote Reference,Style 124,Footnote symbol,o,fr,FR,Ref"/>
    <w:basedOn w:val="DefaultParagraphFont"/>
    <w:rsid w:val="00C121D9"/>
    <w:rPr>
      <w:position w:val="6"/>
      <w:sz w:val="18"/>
    </w:rPr>
  </w:style>
  <w:style w:type="paragraph" w:styleId="Index1">
    <w:name w:val="index 1"/>
    <w:basedOn w:val="Normal"/>
    <w:next w:val="Normal"/>
    <w:rsid w:val="00C121D9"/>
  </w:style>
  <w:style w:type="paragraph" w:styleId="Index2">
    <w:name w:val="index 2"/>
    <w:basedOn w:val="Normal"/>
    <w:next w:val="Normal"/>
    <w:rsid w:val="00C121D9"/>
    <w:pPr>
      <w:ind w:left="283"/>
    </w:pPr>
  </w:style>
  <w:style w:type="paragraph" w:styleId="Index3">
    <w:name w:val="index 3"/>
    <w:basedOn w:val="Normal"/>
    <w:next w:val="Normal"/>
    <w:rsid w:val="00C121D9"/>
    <w:pPr>
      <w:ind w:left="566"/>
    </w:pPr>
  </w:style>
  <w:style w:type="paragraph" w:styleId="IndexHeading">
    <w:name w:val="index heading"/>
    <w:basedOn w:val="Normal"/>
    <w:next w:val="Index1"/>
    <w:rsid w:val="00C121D9"/>
  </w:style>
  <w:style w:type="paragraph" w:customStyle="1" w:styleId="Line">
    <w:name w:val="Line"/>
    <w:basedOn w:val="Normal"/>
    <w:next w:val="Normal"/>
    <w:uiPriority w:val="99"/>
    <w:rsid w:val="00C121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C121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121D9"/>
  </w:style>
  <w:style w:type="paragraph" w:customStyle="1" w:styleId="Partref">
    <w:name w:val="Part_ref"/>
    <w:basedOn w:val="Normal"/>
    <w:next w:val="Normal"/>
    <w:rsid w:val="00C121D9"/>
    <w:pPr>
      <w:keepNext/>
      <w:keepLines/>
      <w:spacing w:after="280"/>
      <w:jc w:val="center"/>
    </w:pPr>
  </w:style>
  <w:style w:type="paragraph" w:customStyle="1" w:styleId="Parttitle">
    <w:name w:val="Part_title"/>
    <w:basedOn w:val="Normal"/>
    <w:next w:val="Normalaftertitle"/>
    <w:rsid w:val="00C121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121D9"/>
  </w:style>
  <w:style w:type="paragraph" w:customStyle="1" w:styleId="QuestionNo">
    <w:name w:val="Question_No"/>
    <w:basedOn w:val="RecNo"/>
    <w:next w:val="Normal"/>
    <w:rsid w:val="00C121D9"/>
  </w:style>
  <w:style w:type="paragraph" w:customStyle="1" w:styleId="Questionref">
    <w:name w:val="Question_ref"/>
    <w:basedOn w:val="Recref"/>
    <w:next w:val="Questiondate"/>
    <w:rsid w:val="00C121D9"/>
  </w:style>
  <w:style w:type="paragraph" w:customStyle="1" w:styleId="Questiontitle">
    <w:name w:val="Question_title"/>
    <w:basedOn w:val="Normal"/>
    <w:next w:val="Questionref"/>
    <w:rsid w:val="00C121D9"/>
  </w:style>
  <w:style w:type="paragraph" w:customStyle="1" w:styleId="Reftext">
    <w:name w:val="Ref_text"/>
    <w:basedOn w:val="Normal"/>
    <w:rsid w:val="00C121D9"/>
    <w:pPr>
      <w:ind w:left="794" w:hanging="794"/>
    </w:pPr>
    <w:rPr>
      <w:sz w:val="22"/>
    </w:rPr>
  </w:style>
  <w:style w:type="paragraph" w:customStyle="1" w:styleId="Reftitle">
    <w:name w:val="Ref_title"/>
    <w:basedOn w:val="Normal"/>
    <w:next w:val="Reftext"/>
    <w:rsid w:val="00C121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121D9"/>
  </w:style>
  <w:style w:type="paragraph" w:customStyle="1" w:styleId="RepNo">
    <w:name w:val="Rep_No"/>
    <w:basedOn w:val="RecNo"/>
    <w:next w:val="Reptitle"/>
    <w:link w:val="RepNoCar"/>
    <w:rsid w:val="00C121D9"/>
  </w:style>
  <w:style w:type="paragraph" w:customStyle="1" w:styleId="Reptitle">
    <w:name w:val="Rep_title"/>
    <w:basedOn w:val="Rectitle"/>
    <w:next w:val="Repref"/>
    <w:link w:val="ReptitleCar"/>
    <w:rsid w:val="00C121D9"/>
  </w:style>
  <w:style w:type="paragraph" w:customStyle="1" w:styleId="Repref">
    <w:name w:val="Rep_ref"/>
    <w:basedOn w:val="Recref"/>
    <w:next w:val="Repdate"/>
    <w:rsid w:val="00C121D9"/>
  </w:style>
  <w:style w:type="paragraph" w:customStyle="1" w:styleId="Resdate">
    <w:name w:val="Res_date"/>
    <w:basedOn w:val="Recdate"/>
    <w:next w:val="Normalaftertitle"/>
    <w:rsid w:val="00C121D9"/>
  </w:style>
  <w:style w:type="paragraph" w:customStyle="1" w:styleId="ResNo">
    <w:name w:val="Res_No"/>
    <w:basedOn w:val="RecNo"/>
    <w:next w:val="Restitle"/>
    <w:rsid w:val="00C121D9"/>
  </w:style>
  <w:style w:type="paragraph" w:customStyle="1" w:styleId="Restitle">
    <w:name w:val="Res_title"/>
    <w:basedOn w:val="Normal"/>
    <w:next w:val="Resref"/>
    <w:link w:val="RestitleChar"/>
    <w:rsid w:val="00C121D9"/>
    <w:pPr>
      <w:spacing w:before="240"/>
      <w:jc w:val="center"/>
    </w:pPr>
    <w:rPr>
      <w:b/>
      <w:sz w:val="28"/>
    </w:rPr>
  </w:style>
  <w:style w:type="paragraph" w:customStyle="1" w:styleId="Resref">
    <w:name w:val="Res_ref"/>
    <w:basedOn w:val="Recref"/>
    <w:next w:val="Resdate"/>
    <w:rsid w:val="00C121D9"/>
  </w:style>
  <w:style w:type="paragraph" w:customStyle="1" w:styleId="SectionNo">
    <w:name w:val="Section_No"/>
    <w:basedOn w:val="Normal"/>
    <w:next w:val="Normal"/>
    <w:rsid w:val="00C121D9"/>
  </w:style>
  <w:style w:type="paragraph" w:customStyle="1" w:styleId="Sectiontitle">
    <w:name w:val="Section_title"/>
    <w:basedOn w:val="Normal"/>
    <w:next w:val="Normalaftertitle"/>
    <w:rsid w:val="00C121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121D9"/>
    <w:pPr>
      <w:tabs>
        <w:tab w:val="clear" w:pos="794"/>
        <w:tab w:val="clear" w:pos="1191"/>
        <w:tab w:val="clear" w:pos="1588"/>
        <w:tab w:val="clear" w:pos="1985"/>
        <w:tab w:val="right" w:pos="9611"/>
      </w:tabs>
    </w:pPr>
    <w:rPr>
      <w:i/>
    </w:rPr>
  </w:style>
  <w:style w:type="paragraph" w:styleId="TOC1">
    <w:name w:val="toc 1"/>
    <w:basedOn w:val="Normal"/>
    <w:uiPriority w:val="39"/>
    <w:rsid w:val="00C121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121D9"/>
    <w:pPr>
      <w:tabs>
        <w:tab w:val="clear" w:pos="567"/>
        <w:tab w:val="left" w:pos="1276"/>
      </w:tabs>
      <w:spacing w:before="160"/>
      <w:ind w:left="1276" w:hanging="709"/>
    </w:pPr>
  </w:style>
  <w:style w:type="paragraph" w:styleId="TOC3">
    <w:name w:val="toc 3"/>
    <w:basedOn w:val="TOC2"/>
    <w:rsid w:val="00C121D9"/>
    <w:pPr>
      <w:tabs>
        <w:tab w:val="clear" w:pos="1276"/>
        <w:tab w:val="left" w:pos="2155"/>
      </w:tabs>
      <w:ind w:left="2155" w:hanging="879"/>
    </w:pPr>
  </w:style>
  <w:style w:type="paragraph" w:styleId="TOC4">
    <w:name w:val="toc 4"/>
    <w:basedOn w:val="TOC3"/>
    <w:rsid w:val="00C121D9"/>
    <w:pPr>
      <w:tabs>
        <w:tab w:val="left" w:pos="3261"/>
      </w:tabs>
      <w:spacing w:before="80"/>
      <w:ind w:left="3261" w:hanging="993"/>
    </w:pPr>
  </w:style>
  <w:style w:type="paragraph" w:styleId="TOC5">
    <w:name w:val="toc 5"/>
    <w:basedOn w:val="TOC4"/>
    <w:rsid w:val="00C121D9"/>
  </w:style>
  <w:style w:type="paragraph" w:styleId="TOC6">
    <w:name w:val="toc 6"/>
    <w:basedOn w:val="TOC4"/>
    <w:rsid w:val="00C121D9"/>
  </w:style>
  <w:style w:type="paragraph" w:styleId="TOC7">
    <w:name w:val="toc 7"/>
    <w:basedOn w:val="TOC4"/>
    <w:rsid w:val="00C121D9"/>
  </w:style>
  <w:style w:type="paragraph" w:styleId="TOC8">
    <w:name w:val="toc 8"/>
    <w:basedOn w:val="TOC4"/>
    <w:rsid w:val="00C121D9"/>
  </w:style>
  <w:style w:type="paragraph" w:customStyle="1" w:styleId="Appendixref">
    <w:name w:val="Appendix_ref"/>
    <w:basedOn w:val="Annexref"/>
    <w:next w:val="Normalaftertitle"/>
    <w:rsid w:val="00C121D9"/>
  </w:style>
  <w:style w:type="paragraph" w:customStyle="1" w:styleId="Tabletitle">
    <w:name w:val="Table_title"/>
    <w:basedOn w:val="Normal"/>
    <w:next w:val="Tablehead"/>
    <w:link w:val="TabletitleChar"/>
    <w:rsid w:val="00C121D9"/>
    <w:pPr>
      <w:keepNext/>
      <w:spacing w:before="0" w:after="120"/>
      <w:jc w:val="center"/>
    </w:pPr>
    <w:rPr>
      <w:b/>
    </w:rPr>
  </w:style>
  <w:style w:type="paragraph" w:customStyle="1" w:styleId="Summary">
    <w:name w:val="Summary"/>
    <w:basedOn w:val="Normal"/>
    <w:next w:val="Normalaftertitle"/>
    <w:autoRedefine/>
    <w:uiPriority w:val="99"/>
    <w:rsid w:val="00C121D9"/>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C121D9"/>
  </w:style>
  <w:style w:type="paragraph" w:customStyle="1" w:styleId="TableLegendNote">
    <w:name w:val="Table_Legend_Note"/>
    <w:basedOn w:val="Tablelegend"/>
    <w:next w:val="Tablelegend"/>
    <w:uiPriority w:val="99"/>
    <w:rsid w:val="00C121D9"/>
    <w:pPr>
      <w:ind w:left="-85" w:firstLine="0"/>
    </w:pPr>
    <w:rPr>
      <w:lang w:val="en-US"/>
    </w:rPr>
  </w:style>
  <w:style w:type="paragraph" w:customStyle="1" w:styleId="Artheading">
    <w:name w:val="Art_heading"/>
    <w:basedOn w:val="Normal"/>
    <w:next w:val="Normal"/>
    <w:rsid w:val="004B17A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semiHidden/>
    <w:rsid w:val="004B17AB"/>
    <w:rPr>
      <w:vertAlign w:val="superscript"/>
    </w:rPr>
  </w:style>
  <w:style w:type="paragraph" w:customStyle="1" w:styleId="Figurewithouttitle">
    <w:name w:val="Figure_without_title"/>
    <w:basedOn w:val="FigureNo"/>
    <w:next w:val="Normal"/>
    <w:rsid w:val="004B17A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4B17A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4B17A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4B17A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4B17A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4B17AB"/>
    <w:pPr>
      <w:tabs>
        <w:tab w:val="left" w:pos="567"/>
        <w:tab w:val="left" w:pos="1701"/>
        <w:tab w:val="left" w:pos="2835"/>
      </w:tabs>
      <w:spacing w:before="240"/>
    </w:pPr>
    <w:rPr>
      <w:b w:val="0"/>
      <w:caps/>
    </w:rPr>
  </w:style>
  <w:style w:type="paragraph" w:customStyle="1" w:styleId="Title2">
    <w:name w:val="Title 2"/>
    <w:basedOn w:val="Source"/>
    <w:next w:val="Title3"/>
    <w:rsid w:val="004B17AB"/>
    <w:pPr>
      <w:overflowPunct/>
      <w:autoSpaceDE/>
      <w:autoSpaceDN/>
      <w:adjustRightInd/>
      <w:spacing w:before="480"/>
      <w:textAlignment w:val="auto"/>
    </w:pPr>
    <w:rPr>
      <w:b w:val="0"/>
      <w:caps/>
    </w:rPr>
  </w:style>
  <w:style w:type="paragraph" w:customStyle="1" w:styleId="Title3">
    <w:name w:val="Title 3"/>
    <w:basedOn w:val="Title2"/>
    <w:next w:val="Title4"/>
    <w:rsid w:val="004B17AB"/>
    <w:pPr>
      <w:spacing w:before="240"/>
    </w:pPr>
    <w:rPr>
      <w:caps w:val="0"/>
    </w:rPr>
  </w:style>
  <w:style w:type="paragraph" w:customStyle="1" w:styleId="Title4">
    <w:name w:val="Title 4"/>
    <w:basedOn w:val="Title3"/>
    <w:next w:val="Heading1"/>
    <w:rsid w:val="004B17AB"/>
    <w:rPr>
      <w:b/>
    </w:rPr>
  </w:style>
  <w:style w:type="character" w:customStyle="1" w:styleId="Appdef">
    <w:name w:val="App_def"/>
    <w:basedOn w:val="DefaultParagraphFont"/>
    <w:rsid w:val="004B17AB"/>
    <w:rPr>
      <w:rFonts w:ascii="Times New Roman" w:hAnsi="Times New Roman"/>
      <w:b/>
    </w:rPr>
  </w:style>
  <w:style w:type="character" w:customStyle="1" w:styleId="Appref">
    <w:name w:val="App_ref"/>
    <w:basedOn w:val="DefaultParagraphFont"/>
    <w:rsid w:val="004B17AB"/>
  </w:style>
  <w:style w:type="character" w:customStyle="1" w:styleId="Artdef">
    <w:name w:val="Art_def"/>
    <w:basedOn w:val="DefaultParagraphFont"/>
    <w:rsid w:val="004B17AB"/>
    <w:rPr>
      <w:rFonts w:ascii="Times New Roman" w:hAnsi="Times New Roman"/>
      <w:b/>
    </w:rPr>
  </w:style>
  <w:style w:type="character" w:customStyle="1" w:styleId="Artref">
    <w:name w:val="Art_ref"/>
    <w:basedOn w:val="DefaultParagraphFont"/>
    <w:rsid w:val="004B17AB"/>
  </w:style>
  <w:style w:type="character" w:customStyle="1" w:styleId="Recdef">
    <w:name w:val="Rec_def"/>
    <w:basedOn w:val="DefaultParagraphFont"/>
    <w:rsid w:val="004B17AB"/>
    <w:rPr>
      <w:b/>
    </w:rPr>
  </w:style>
  <w:style w:type="character" w:customStyle="1" w:styleId="Resdef">
    <w:name w:val="Res_def"/>
    <w:basedOn w:val="DefaultParagraphFont"/>
    <w:rsid w:val="004B17AB"/>
    <w:rPr>
      <w:rFonts w:ascii="Times New Roman" w:hAnsi="Times New Roman"/>
      <w:b/>
    </w:rPr>
  </w:style>
  <w:style w:type="character" w:customStyle="1" w:styleId="Tablefreq">
    <w:name w:val="Table_freq"/>
    <w:basedOn w:val="DefaultParagraphFont"/>
    <w:rsid w:val="004B17AB"/>
    <w:rPr>
      <w:b/>
      <w:color w:val="auto"/>
      <w:sz w:val="20"/>
    </w:rPr>
  </w:style>
  <w:style w:type="paragraph" w:customStyle="1" w:styleId="Formal">
    <w:name w:val="Formal"/>
    <w:basedOn w:val="ASN1"/>
    <w:rsid w:val="004B17AB"/>
    <w:pPr>
      <w:tabs>
        <w:tab w:val="left" w:pos="1871"/>
      </w:tabs>
      <w:jc w:val="left"/>
    </w:pPr>
    <w:rPr>
      <w:rFonts w:ascii="Times New Roman Bold" w:hAnsi="Times New Roman Bold"/>
      <w:b w:val="0"/>
      <w:lang w:val="en-GB"/>
    </w:rPr>
  </w:style>
  <w:style w:type="paragraph" w:customStyle="1" w:styleId="Section1">
    <w:name w:val="Section_1"/>
    <w:basedOn w:val="Normal"/>
    <w:rsid w:val="004B17A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4B17AB"/>
    <w:rPr>
      <w:b w:val="0"/>
      <w:i/>
    </w:rPr>
  </w:style>
  <w:style w:type="paragraph" w:customStyle="1" w:styleId="AnnexNo">
    <w:name w:val="Annex_No"/>
    <w:basedOn w:val="Normal"/>
    <w:next w:val="Normal"/>
    <w:link w:val="AnnexNoChar"/>
    <w:rsid w:val="004B17A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4B17A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4B17AB"/>
  </w:style>
  <w:style w:type="paragraph" w:customStyle="1" w:styleId="Appendixtitle">
    <w:name w:val="Appendix_title"/>
    <w:basedOn w:val="Annextitle"/>
    <w:next w:val="Normal"/>
    <w:rsid w:val="004B17AB"/>
  </w:style>
  <w:style w:type="paragraph" w:customStyle="1" w:styleId="Border">
    <w:name w:val="Border"/>
    <w:basedOn w:val="Tabletext"/>
    <w:rsid w:val="004B17A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4B17A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4B17A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4B17A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4B17A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4B17AB"/>
  </w:style>
  <w:style w:type="paragraph" w:customStyle="1" w:styleId="Normalaftertitle0">
    <w:name w:val="Normal after title"/>
    <w:basedOn w:val="Normal"/>
    <w:next w:val="Normal"/>
    <w:link w:val="NormalaftertitleChar0"/>
    <w:rsid w:val="004B17A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4B17AB"/>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4B17AB"/>
    <w:pPr>
      <w:tabs>
        <w:tab w:val="clear" w:pos="794"/>
        <w:tab w:val="clear" w:pos="1191"/>
        <w:tab w:val="left" w:pos="1134"/>
      </w:tabs>
      <w:jc w:val="left"/>
    </w:pPr>
    <w:rPr>
      <w:lang w:val="en-GB"/>
    </w:rPr>
  </w:style>
  <w:style w:type="paragraph" w:customStyle="1" w:styleId="Section3">
    <w:name w:val="Section_3"/>
    <w:basedOn w:val="Section1"/>
    <w:rsid w:val="004B17AB"/>
    <w:rPr>
      <w:b w:val="0"/>
    </w:rPr>
  </w:style>
  <w:style w:type="paragraph" w:customStyle="1" w:styleId="TableTextS5">
    <w:name w:val="Table_TextS5"/>
    <w:basedOn w:val="Normal"/>
    <w:rsid w:val="004B17A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styleId="BalloonText">
    <w:name w:val="Balloon Text"/>
    <w:basedOn w:val="Normal"/>
    <w:link w:val="BalloonTextChar"/>
    <w:uiPriority w:val="99"/>
    <w:rsid w:val="004B17AB"/>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4B17AB"/>
    <w:rPr>
      <w:rFonts w:ascii="Tahoma" w:hAnsi="Tahoma" w:cs="Tahoma"/>
      <w:sz w:val="16"/>
      <w:szCs w:val="16"/>
      <w:lang w:val="en-GB" w:eastAsia="en-US"/>
    </w:rPr>
  </w:style>
  <w:style w:type="character" w:customStyle="1" w:styleId="Heading1Char">
    <w:name w:val="Heading 1 Char"/>
    <w:basedOn w:val="DefaultParagraphFont"/>
    <w:link w:val="Heading1"/>
    <w:uiPriority w:val="9"/>
    <w:rsid w:val="004B17AB"/>
    <w:rPr>
      <w:b/>
      <w:sz w:val="24"/>
      <w:lang w:val="fr-FR" w:eastAsia="en-US"/>
    </w:rPr>
  </w:style>
  <w:style w:type="character" w:customStyle="1" w:styleId="Heading2Char">
    <w:name w:val="Heading 2 Char"/>
    <w:basedOn w:val="DefaultParagraphFont"/>
    <w:link w:val="Heading2"/>
    <w:uiPriority w:val="9"/>
    <w:rsid w:val="004B17AB"/>
    <w:rPr>
      <w:b/>
      <w:sz w:val="24"/>
      <w:lang w:val="fr-FR" w:eastAsia="en-US"/>
    </w:rPr>
  </w:style>
  <w:style w:type="character" w:customStyle="1" w:styleId="Heading3Char">
    <w:name w:val="Heading 3 Char"/>
    <w:basedOn w:val="DefaultParagraphFont"/>
    <w:link w:val="Heading3"/>
    <w:uiPriority w:val="9"/>
    <w:rsid w:val="004B17AB"/>
    <w:rPr>
      <w:b/>
      <w:sz w:val="24"/>
      <w:lang w:val="fr-FR" w:eastAsia="en-US"/>
    </w:rPr>
  </w:style>
  <w:style w:type="character" w:customStyle="1" w:styleId="enumlev1Char">
    <w:name w:val="enumlev1 Char"/>
    <w:link w:val="enumlev1"/>
    <w:locked/>
    <w:rsid w:val="004B17AB"/>
    <w:rPr>
      <w:sz w:val="24"/>
      <w:lang w:val="fr-FR" w:eastAsia="en-US"/>
    </w:rPr>
  </w:style>
  <w:style w:type="character" w:customStyle="1" w:styleId="FiguretitleChar">
    <w:name w:val="Figure_title Char"/>
    <w:link w:val="Figuretitle"/>
    <w:locked/>
    <w:rsid w:val="004B17AB"/>
    <w:rPr>
      <w:rFonts w:ascii="Times New Roman Bold" w:hAnsi="Times New Roman Bold"/>
      <w:b/>
      <w:sz w:val="18"/>
      <w:lang w:val="fr-FR" w:eastAsia="en-US"/>
    </w:rPr>
  </w:style>
  <w:style w:type="character" w:customStyle="1" w:styleId="FigureNoChar">
    <w:name w:val="Figure_No Char"/>
    <w:link w:val="FigureNo"/>
    <w:locked/>
    <w:rsid w:val="004B17AB"/>
    <w:rPr>
      <w:caps/>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DNV Char,Foo Char"/>
    <w:basedOn w:val="DefaultParagraphFont"/>
    <w:link w:val="FootnoteText"/>
    <w:rsid w:val="004B17AB"/>
    <w:rPr>
      <w:sz w:val="22"/>
      <w:lang w:val="fr-FR" w:eastAsia="en-US"/>
    </w:rPr>
  </w:style>
  <w:style w:type="character" w:customStyle="1" w:styleId="AnnexNoChar">
    <w:name w:val="Annex_No Char"/>
    <w:link w:val="AnnexNo"/>
    <w:locked/>
    <w:rsid w:val="004B17AB"/>
    <w:rPr>
      <w:caps/>
      <w:sz w:val="28"/>
      <w:lang w:val="en-GB" w:eastAsia="en-US"/>
    </w:rPr>
  </w:style>
  <w:style w:type="paragraph" w:styleId="ListParagraph">
    <w:name w:val="List Paragraph"/>
    <w:basedOn w:val="Normal"/>
    <w:link w:val="ListParagraphChar"/>
    <w:uiPriority w:val="34"/>
    <w:qFormat/>
    <w:rsid w:val="004B17AB"/>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styleId="IntenseReference">
    <w:name w:val="Intense Reference"/>
    <w:aliases w:val="alinea"/>
    <w:basedOn w:val="DefaultParagraphFont"/>
    <w:uiPriority w:val="32"/>
    <w:qFormat/>
    <w:rsid w:val="004B17AB"/>
    <w:rPr>
      <w:bCs/>
      <w:color w:val="000000" w:themeColor="text1"/>
      <w:spacing w:val="5"/>
    </w:rPr>
  </w:style>
  <w:style w:type="character" w:customStyle="1" w:styleId="Heading4Char">
    <w:name w:val="Heading 4 Char"/>
    <w:basedOn w:val="DefaultParagraphFont"/>
    <w:link w:val="Heading4"/>
    <w:uiPriority w:val="9"/>
    <w:rsid w:val="004B17AB"/>
    <w:rPr>
      <w:b/>
      <w:sz w:val="24"/>
      <w:lang w:val="fr-FR" w:eastAsia="en-US"/>
    </w:rPr>
  </w:style>
  <w:style w:type="character" w:customStyle="1" w:styleId="Heading5Char">
    <w:name w:val="Heading 5 Char"/>
    <w:basedOn w:val="DefaultParagraphFont"/>
    <w:link w:val="Heading5"/>
    <w:uiPriority w:val="9"/>
    <w:rsid w:val="004B17AB"/>
    <w:rPr>
      <w:b/>
      <w:sz w:val="24"/>
      <w:lang w:val="fr-FR" w:eastAsia="en-US"/>
    </w:rPr>
  </w:style>
  <w:style w:type="character" w:customStyle="1" w:styleId="Heading6Char">
    <w:name w:val="Heading 6 Char"/>
    <w:basedOn w:val="DefaultParagraphFont"/>
    <w:link w:val="Heading6"/>
    <w:uiPriority w:val="9"/>
    <w:rsid w:val="004B17AB"/>
    <w:rPr>
      <w:b/>
      <w:sz w:val="24"/>
      <w:lang w:val="fr-FR" w:eastAsia="en-US"/>
    </w:rPr>
  </w:style>
  <w:style w:type="character" w:customStyle="1" w:styleId="Heading7Char">
    <w:name w:val="Heading 7 Char"/>
    <w:basedOn w:val="DefaultParagraphFont"/>
    <w:link w:val="Heading7"/>
    <w:uiPriority w:val="9"/>
    <w:rsid w:val="004B17AB"/>
    <w:rPr>
      <w:b/>
      <w:sz w:val="24"/>
      <w:lang w:val="fr-FR" w:eastAsia="en-US"/>
    </w:rPr>
  </w:style>
  <w:style w:type="character" w:customStyle="1" w:styleId="Heading8Char">
    <w:name w:val="Heading 8 Char"/>
    <w:basedOn w:val="DefaultParagraphFont"/>
    <w:link w:val="Heading8"/>
    <w:uiPriority w:val="9"/>
    <w:rsid w:val="004B17AB"/>
    <w:rPr>
      <w:b/>
      <w:sz w:val="24"/>
      <w:lang w:val="fr-FR" w:eastAsia="en-US"/>
    </w:rPr>
  </w:style>
  <w:style w:type="character" w:customStyle="1" w:styleId="Heading9Char">
    <w:name w:val="Heading 9 Char"/>
    <w:basedOn w:val="DefaultParagraphFont"/>
    <w:link w:val="Heading9"/>
    <w:uiPriority w:val="9"/>
    <w:rsid w:val="004B17AB"/>
    <w:rPr>
      <w:b/>
      <w:sz w:val="24"/>
      <w:lang w:val="fr-FR" w:eastAsia="en-US"/>
    </w:rPr>
  </w:style>
  <w:style w:type="character" w:customStyle="1" w:styleId="FooterChar">
    <w:name w:val="Footer Char"/>
    <w:aliases w:val="pie de página Char,footer odd Char,fo Char,footer1 Char,footer odd1 Char,footer5 Char,footer odd4 Char,footer odd2 Char,footer2 Char,footer odd3 Char,footer11 Char,footer odd11 Char,footer51 Char,footer odd41 Char,footer odd21 Char"/>
    <w:basedOn w:val="DefaultParagraphFont"/>
    <w:link w:val="Footer"/>
    <w:rsid w:val="004B17AB"/>
    <w:rPr>
      <w:noProof/>
      <w:sz w:val="18"/>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4B17AB"/>
    <w:rPr>
      <w:sz w:val="24"/>
      <w:lang w:val="fr-FR" w:eastAsia="en-US"/>
    </w:rPr>
  </w:style>
  <w:style w:type="character" w:customStyle="1" w:styleId="NormalaftertitleChar">
    <w:name w:val="Normal_after_title Char"/>
    <w:link w:val="Normalaftertitle"/>
    <w:locked/>
    <w:rsid w:val="004B17AB"/>
    <w:rPr>
      <w:sz w:val="24"/>
      <w:lang w:val="fr-FR" w:eastAsia="en-US"/>
    </w:rPr>
  </w:style>
  <w:style w:type="character" w:customStyle="1" w:styleId="EquationlegendChar">
    <w:name w:val="Equation_legend Char"/>
    <w:link w:val="Equationlegend"/>
    <w:locked/>
    <w:rsid w:val="004B17AB"/>
    <w:rPr>
      <w:sz w:val="24"/>
      <w:lang w:eastAsia="en-US"/>
    </w:rPr>
  </w:style>
  <w:style w:type="character" w:customStyle="1" w:styleId="TabletextChar">
    <w:name w:val="Table_text Char"/>
    <w:link w:val="Tabletext"/>
    <w:locked/>
    <w:rsid w:val="004B17AB"/>
    <w:rPr>
      <w:sz w:val="22"/>
      <w:lang w:val="fr-FR" w:eastAsia="en-US"/>
    </w:rPr>
  </w:style>
  <w:style w:type="character" w:customStyle="1" w:styleId="TabletitleChar">
    <w:name w:val="Table_title Char"/>
    <w:link w:val="Tabletitle"/>
    <w:locked/>
    <w:rsid w:val="004B17AB"/>
    <w:rPr>
      <w:b/>
      <w:sz w:val="24"/>
      <w:lang w:val="fr-FR" w:eastAsia="en-US"/>
    </w:rPr>
  </w:style>
  <w:style w:type="character" w:customStyle="1" w:styleId="SourceChar">
    <w:name w:val="Source Char"/>
    <w:link w:val="Source"/>
    <w:uiPriority w:val="99"/>
    <w:locked/>
    <w:rsid w:val="004B17AB"/>
    <w:rPr>
      <w:b/>
      <w:sz w:val="28"/>
      <w:lang w:val="en-GB" w:eastAsia="en-US"/>
    </w:rPr>
  </w:style>
  <w:style w:type="character" w:customStyle="1" w:styleId="TablelegendChar">
    <w:name w:val="Table_legend Char"/>
    <w:link w:val="Tablelegend"/>
    <w:locked/>
    <w:rsid w:val="004B17AB"/>
    <w:rPr>
      <w:sz w:val="22"/>
      <w:lang w:val="fr-FR" w:eastAsia="en-US"/>
    </w:rPr>
  </w:style>
  <w:style w:type="character" w:customStyle="1" w:styleId="TableNoChar">
    <w:name w:val="Table_No Char"/>
    <w:link w:val="TableNo"/>
    <w:locked/>
    <w:rsid w:val="004B17AB"/>
    <w:rPr>
      <w:sz w:val="24"/>
      <w:lang w:val="fr-FR" w:eastAsia="en-US"/>
    </w:rPr>
  </w:style>
  <w:style w:type="character" w:customStyle="1" w:styleId="Title1Char">
    <w:name w:val="Title 1 Char"/>
    <w:link w:val="Title1"/>
    <w:locked/>
    <w:rsid w:val="004B17AB"/>
    <w:rPr>
      <w:caps/>
      <w:sz w:val="28"/>
      <w:lang w:val="en-GB" w:eastAsia="en-US"/>
    </w:rPr>
  </w:style>
  <w:style w:type="character" w:customStyle="1" w:styleId="HeadingbChar">
    <w:name w:val="Heading_b Char"/>
    <w:link w:val="Headingb"/>
    <w:locked/>
    <w:rsid w:val="004B17AB"/>
    <w:rPr>
      <w:b/>
      <w:sz w:val="24"/>
      <w:lang w:val="fr-FR" w:eastAsia="en-US"/>
    </w:rPr>
  </w:style>
  <w:style w:type="table" w:styleId="TableGrid">
    <w:name w:val="Table Grid"/>
    <w:basedOn w:val="TableNormal"/>
    <w:uiPriority w:val="59"/>
    <w:rsid w:val="004B17AB"/>
    <w:pPr>
      <w:tabs>
        <w:tab w:val="left" w:pos="1134"/>
        <w:tab w:val="left" w:pos="1871"/>
        <w:tab w:val="left" w:pos="2268"/>
      </w:tabs>
      <w:overflowPunct w:val="0"/>
      <w:autoSpaceDE w:val="0"/>
      <w:autoSpaceDN w:val="0"/>
      <w:adjustRightInd w:val="0"/>
      <w:spacing w:before="120"/>
      <w:textAlignment w:val="baseline"/>
    </w:pPr>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locked/>
    <w:rsid w:val="004B17AB"/>
    <w:rPr>
      <w:sz w:val="24"/>
      <w:lang w:val="fr-FR" w:eastAsia="en-US"/>
    </w:rPr>
  </w:style>
  <w:style w:type="character" w:customStyle="1" w:styleId="HeaderChar1">
    <w:name w:val="Header Char1"/>
    <w:aliases w:val="encabezado Char1,he Char1,header odd Char1,header odd1 Char1,header odd2 Char1,header odd3 Char1,header odd4 Char1,header odd5 Char1,header odd6 Char1,header1 Char1,header2 Char1,header3 Char1,header odd11 Char1,header odd21 Char1,h Char1"/>
    <w:basedOn w:val="DefaultParagraphFont"/>
    <w:uiPriority w:val="99"/>
    <w:semiHidden/>
    <w:rsid w:val="004B17AB"/>
    <w:rPr>
      <w:rFonts w:ascii="Times New Roman" w:eastAsia="Times New Roman" w:hAnsi="Times New Roman" w:cs="Times New Roman"/>
      <w:sz w:val="24"/>
      <w:szCs w:val="20"/>
      <w:lang w:val="fr-FR"/>
    </w:rPr>
  </w:style>
  <w:style w:type="paragraph" w:customStyle="1" w:styleId="RecTitle1">
    <w:name w:val="Rec_Title"/>
    <w:basedOn w:val="Normal"/>
    <w:next w:val="Normal"/>
    <w:rsid w:val="004B17AB"/>
    <w:pPr>
      <w:keepNext/>
      <w:keepLines/>
      <w:tabs>
        <w:tab w:val="clear" w:pos="794"/>
        <w:tab w:val="clear" w:pos="1191"/>
        <w:tab w:val="clear" w:pos="1588"/>
        <w:tab w:val="clear" w:pos="1985"/>
        <w:tab w:val="center" w:pos="4849"/>
        <w:tab w:val="right" w:pos="9696"/>
      </w:tabs>
      <w:spacing w:before="180"/>
      <w:jc w:val="center"/>
      <w:textAlignment w:val="auto"/>
    </w:pPr>
    <w:rPr>
      <w:b/>
      <w:sz w:val="20"/>
      <w:lang w:val="en-GB"/>
    </w:rPr>
  </w:style>
  <w:style w:type="character" w:customStyle="1" w:styleId="RecNoChar">
    <w:name w:val="Rec_No Char"/>
    <w:link w:val="RecNo"/>
    <w:locked/>
    <w:rsid w:val="004B17AB"/>
    <w:rPr>
      <w:sz w:val="28"/>
      <w:lang w:val="fr-FR" w:eastAsia="en-US"/>
    </w:rPr>
  </w:style>
  <w:style w:type="character" w:customStyle="1" w:styleId="Rectitle0">
    <w:name w:val="Rec_title Знак"/>
    <w:link w:val="Rectitle"/>
    <w:locked/>
    <w:rsid w:val="004B17AB"/>
    <w:rPr>
      <w:b/>
      <w:sz w:val="28"/>
      <w:lang w:val="fr-FR" w:eastAsia="en-US"/>
    </w:rPr>
  </w:style>
  <w:style w:type="paragraph" w:styleId="NoSpacing">
    <w:name w:val="No Spacing"/>
    <w:link w:val="NoSpacingChar"/>
    <w:uiPriority w:val="1"/>
    <w:qFormat/>
    <w:rsid w:val="004B17AB"/>
    <w:pPr>
      <w:tabs>
        <w:tab w:val="left" w:pos="1134"/>
        <w:tab w:val="left" w:pos="1871"/>
        <w:tab w:val="left" w:pos="2268"/>
      </w:tabs>
      <w:overflowPunct w:val="0"/>
      <w:autoSpaceDE w:val="0"/>
      <w:autoSpaceDN w:val="0"/>
      <w:adjustRightInd w:val="0"/>
      <w:textAlignment w:val="baseline"/>
    </w:pPr>
    <w:rPr>
      <w:sz w:val="24"/>
      <w:lang w:val="en-GB" w:eastAsia="en-US"/>
    </w:rPr>
  </w:style>
  <w:style w:type="paragraph" w:customStyle="1" w:styleId="Annex">
    <w:name w:val="Annex_#"/>
    <w:basedOn w:val="Normal"/>
    <w:next w:val="Normal"/>
    <w:rsid w:val="004B17AB"/>
    <w:pPr>
      <w:tabs>
        <w:tab w:val="clear" w:pos="794"/>
        <w:tab w:val="clear" w:pos="1191"/>
        <w:tab w:val="clear" w:pos="1588"/>
        <w:tab w:val="clear" w:pos="1985"/>
        <w:tab w:val="center" w:pos="4849"/>
        <w:tab w:val="right" w:pos="9696"/>
      </w:tabs>
      <w:spacing w:before="720" w:after="68"/>
      <w:jc w:val="center"/>
      <w:textAlignment w:val="auto"/>
    </w:pPr>
    <w:rPr>
      <w:sz w:val="20"/>
      <w:lang w:val="en-GB"/>
    </w:rPr>
  </w:style>
  <w:style w:type="paragraph" w:customStyle="1" w:styleId="AnnexTitle0">
    <w:name w:val="Annex_Title"/>
    <w:basedOn w:val="Normal"/>
    <w:next w:val="Normal"/>
    <w:rsid w:val="004B17AB"/>
    <w:pPr>
      <w:tabs>
        <w:tab w:val="clear" w:pos="794"/>
        <w:tab w:val="clear" w:pos="1191"/>
        <w:tab w:val="clear" w:pos="1588"/>
        <w:tab w:val="clear" w:pos="1985"/>
        <w:tab w:val="left" w:pos="4849"/>
        <w:tab w:val="right" w:pos="9696"/>
      </w:tabs>
      <w:spacing w:before="136" w:after="200"/>
      <w:jc w:val="center"/>
      <w:textAlignment w:val="auto"/>
    </w:pPr>
    <w:rPr>
      <w:b/>
      <w:lang w:val="en-GB"/>
    </w:rPr>
  </w:style>
  <w:style w:type="paragraph" w:customStyle="1" w:styleId="Rec">
    <w:name w:val="Rec_#"/>
    <w:basedOn w:val="Normal"/>
    <w:next w:val="RecTitle1"/>
    <w:uiPriority w:val="99"/>
    <w:rsid w:val="004B17AB"/>
    <w:pPr>
      <w:keepNext/>
      <w:keepLines/>
      <w:tabs>
        <w:tab w:val="clear" w:pos="794"/>
        <w:tab w:val="clear" w:pos="1191"/>
        <w:tab w:val="clear" w:pos="1588"/>
        <w:tab w:val="clear" w:pos="1985"/>
        <w:tab w:val="center" w:pos="4849"/>
        <w:tab w:val="right" w:pos="9696"/>
      </w:tabs>
      <w:spacing w:before="720"/>
      <w:jc w:val="center"/>
      <w:textAlignment w:val="auto"/>
    </w:pPr>
    <w:rPr>
      <w:sz w:val="20"/>
      <w:lang w:val="en-GB"/>
    </w:rPr>
  </w:style>
  <w:style w:type="paragraph" w:customStyle="1" w:styleId="RecTitleRef">
    <w:name w:val="Rec_Title/Ref"/>
    <w:basedOn w:val="RecTitle1"/>
    <w:next w:val="RecTitleDate"/>
    <w:rsid w:val="004B17AB"/>
    <w:pPr>
      <w:spacing w:before="136"/>
    </w:pPr>
    <w:rPr>
      <w:b w:val="0"/>
    </w:rPr>
  </w:style>
  <w:style w:type="paragraph" w:customStyle="1" w:styleId="call0">
    <w:name w:val="call"/>
    <w:basedOn w:val="Normal"/>
    <w:next w:val="Normal"/>
    <w:rsid w:val="004B17AB"/>
    <w:pPr>
      <w:keepNext/>
      <w:keepLines/>
      <w:tabs>
        <w:tab w:val="clear" w:pos="1191"/>
        <w:tab w:val="clear" w:pos="1588"/>
        <w:tab w:val="clear" w:pos="1985"/>
      </w:tabs>
      <w:spacing w:before="227"/>
      <w:ind w:left="794"/>
      <w:jc w:val="left"/>
      <w:textAlignment w:val="auto"/>
    </w:pPr>
    <w:rPr>
      <w:i/>
      <w:sz w:val="20"/>
      <w:lang w:val="en-GB"/>
    </w:rPr>
  </w:style>
  <w:style w:type="paragraph" w:customStyle="1" w:styleId="RecTitleDate">
    <w:name w:val="Rec_Title/Date"/>
    <w:basedOn w:val="RecTitleRef"/>
    <w:next w:val="headfoot"/>
    <w:rsid w:val="004B17AB"/>
    <w:pPr>
      <w:tabs>
        <w:tab w:val="clear" w:pos="4849"/>
      </w:tabs>
      <w:jc w:val="right"/>
    </w:pPr>
  </w:style>
  <w:style w:type="paragraph" w:customStyle="1" w:styleId="headfoot">
    <w:name w:val="head_foot"/>
    <w:basedOn w:val="Normal"/>
    <w:next w:val="Normal"/>
    <w:rsid w:val="004B17AB"/>
    <w:pPr>
      <w:tabs>
        <w:tab w:val="clear" w:pos="794"/>
        <w:tab w:val="clear" w:pos="1191"/>
        <w:tab w:val="clear" w:pos="1588"/>
        <w:tab w:val="clear" w:pos="1985"/>
      </w:tabs>
      <w:spacing w:before="0"/>
      <w:textAlignment w:val="auto"/>
    </w:pPr>
    <w:rPr>
      <w:b/>
      <w:color w:val="FFFFFF"/>
      <w:sz w:val="8"/>
      <w:lang w:val="en-GB"/>
    </w:rPr>
  </w:style>
  <w:style w:type="paragraph" w:customStyle="1" w:styleId="CCI">
    <w:name w:val="CCI"/>
    <w:basedOn w:val="Normal"/>
    <w:next w:val="call0"/>
    <w:rsid w:val="004B17AB"/>
    <w:pPr>
      <w:keepNext/>
      <w:keepLines/>
      <w:tabs>
        <w:tab w:val="clear" w:pos="794"/>
        <w:tab w:val="clear" w:pos="1191"/>
        <w:tab w:val="clear" w:pos="1588"/>
        <w:tab w:val="clear" w:pos="1985"/>
      </w:tabs>
      <w:spacing w:before="199"/>
      <w:textAlignment w:val="auto"/>
    </w:pPr>
    <w:rPr>
      <w:sz w:val="20"/>
      <w:lang w:val="en-GB"/>
    </w:rPr>
  </w:style>
  <w:style w:type="character" w:customStyle="1" w:styleId="CallChar">
    <w:name w:val="Call Char"/>
    <w:link w:val="Call"/>
    <w:locked/>
    <w:rsid w:val="004B17AB"/>
    <w:rPr>
      <w:i/>
      <w:sz w:val="24"/>
      <w:lang w:val="fr-FR" w:eastAsia="en-US"/>
    </w:rPr>
  </w:style>
  <w:style w:type="paragraph" w:styleId="NormalWeb">
    <w:name w:val="Normal (Web)"/>
    <w:basedOn w:val="Normal"/>
    <w:link w:val="NormalWebChar"/>
    <w:uiPriority w:val="99"/>
    <w:rsid w:val="004B17AB"/>
    <w:pPr>
      <w:widowControl w:val="0"/>
      <w:tabs>
        <w:tab w:val="clear" w:pos="794"/>
        <w:tab w:val="clear" w:pos="1191"/>
        <w:tab w:val="clear" w:pos="1588"/>
        <w:tab w:val="clear" w:pos="1985"/>
      </w:tabs>
      <w:overflowPunct/>
      <w:spacing w:before="0"/>
      <w:jc w:val="left"/>
      <w:textAlignment w:val="auto"/>
    </w:pPr>
    <w:rPr>
      <w:noProof/>
      <w:szCs w:val="24"/>
      <w:lang w:val="en-US"/>
    </w:rPr>
  </w:style>
  <w:style w:type="character" w:customStyle="1" w:styleId="NormalWebChar">
    <w:name w:val="Normal (Web) Char"/>
    <w:basedOn w:val="DefaultParagraphFont"/>
    <w:link w:val="NormalWeb"/>
    <w:uiPriority w:val="99"/>
    <w:rsid w:val="004B17AB"/>
    <w:rPr>
      <w:noProof/>
      <w:sz w:val="24"/>
      <w:szCs w:val="24"/>
      <w:lang w:eastAsia="en-US"/>
    </w:rPr>
  </w:style>
  <w:style w:type="paragraph" w:styleId="BodyTextIndent3">
    <w:name w:val="Body Text Indent 3"/>
    <w:basedOn w:val="Normal"/>
    <w:link w:val="BodyTextIndent3Char"/>
    <w:rsid w:val="004B17AB"/>
    <w:pPr>
      <w:tabs>
        <w:tab w:val="clear" w:pos="794"/>
        <w:tab w:val="clear" w:pos="1191"/>
        <w:tab w:val="clear" w:pos="1588"/>
        <w:tab w:val="clear" w:pos="1985"/>
      </w:tabs>
      <w:overflowPunct/>
      <w:autoSpaceDE/>
      <w:autoSpaceDN/>
      <w:adjustRightInd/>
      <w:spacing w:before="0"/>
      <w:ind w:left="720"/>
      <w:jc w:val="center"/>
      <w:textAlignment w:val="auto"/>
    </w:pPr>
    <w:rPr>
      <w:bCs/>
      <w:color w:val="000000"/>
      <w:szCs w:val="24"/>
      <w:lang w:val="en-US"/>
    </w:rPr>
  </w:style>
  <w:style w:type="character" w:customStyle="1" w:styleId="BodyTextIndent3Char">
    <w:name w:val="Body Text Indent 3 Char"/>
    <w:basedOn w:val="DefaultParagraphFont"/>
    <w:link w:val="BodyTextIndent3"/>
    <w:rsid w:val="004B17AB"/>
    <w:rPr>
      <w:bCs/>
      <w:color w:val="000000"/>
      <w:sz w:val="24"/>
      <w:szCs w:val="24"/>
      <w:lang w:eastAsia="en-US"/>
    </w:rPr>
  </w:style>
  <w:style w:type="paragraph" w:customStyle="1" w:styleId="CM39">
    <w:name w:val="CM39"/>
    <w:basedOn w:val="Normal"/>
    <w:next w:val="Normal"/>
    <w:uiPriority w:val="99"/>
    <w:rsid w:val="004B17AB"/>
    <w:pPr>
      <w:widowControl w:val="0"/>
      <w:tabs>
        <w:tab w:val="clear" w:pos="794"/>
        <w:tab w:val="clear" w:pos="1191"/>
        <w:tab w:val="clear" w:pos="1588"/>
        <w:tab w:val="clear" w:pos="1985"/>
      </w:tabs>
      <w:overflowPunct/>
      <w:spacing w:before="0" w:after="288"/>
      <w:ind w:firstLine="720"/>
      <w:jc w:val="left"/>
      <w:textAlignment w:val="auto"/>
    </w:pPr>
    <w:rPr>
      <w:rFonts w:ascii="Times New Roman MT" w:eastAsiaTheme="minorEastAsia" w:hAnsi="Times New Roman MT" w:cstheme="minorBidi"/>
      <w:szCs w:val="24"/>
      <w:lang w:val="en-US"/>
    </w:rPr>
  </w:style>
  <w:style w:type="character" w:styleId="HTMLAcronym">
    <w:name w:val="HTML Acronym"/>
    <w:basedOn w:val="DefaultParagraphFont"/>
    <w:uiPriority w:val="99"/>
    <w:unhideWhenUsed/>
    <w:rsid w:val="004B17AB"/>
  </w:style>
  <w:style w:type="character" w:customStyle="1" w:styleId="nowrap1">
    <w:name w:val="nowrap1"/>
    <w:basedOn w:val="DefaultParagraphFont"/>
    <w:rsid w:val="004B17AB"/>
  </w:style>
  <w:style w:type="paragraph" w:styleId="DocumentMap">
    <w:name w:val="Document Map"/>
    <w:basedOn w:val="Normal"/>
    <w:link w:val="DocumentMapChar"/>
    <w:uiPriority w:val="99"/>
    <w:unhideWhenUsed/>
    <w:rsid w:val="004B17AB"/>
    <w:pPr>
      <w:tabs>
        <w:tab w:val="clear" w:pos="794"/>
        <w:tab w:val="clear" w:pos="1191"/>
        <w:tab w:val="clear" w:pos="1588"/>
        <w:tab w:val="clear" w:pos="1985"/>
      </w:tabs>
      <w:overflowPunct/>
      <w:autoSpaceDE/>
      <w:autoSpaceDN/>
      <w:adjustRightInd/>
      <w:spacing w:before="0"/>
      <w:jc w:val="left"/>
      <w:textAlignment w:val="auto"/>
    </w:pPr>
    <w:rPr>
      <w:rFonts w:ascii="Tahoma" w:eastAsiaTheme="minorHAnsi" w:hAnsi="Tahoma" w:cs="Tahoma"/>
      <w:sz w:val="16"/>
      <w:szCs w:val="16"/>
      <w:lang w:val="en-US"/>
    </w:rPr>
  </w:style>
  <w:style w:type="character" w:customStyle="1" w:styleId="DocumentMapChar">
    <w:name w:val="Document Map Char"/>
    <w:basedOn w:val="DefaultParagraphFont"/>
    <w:link w:val="DocumentMap"/>
    <w:uiPriority w:val="99"/>
    <w:rsid w:val="004B17AB"/>
    <w:rPr>
      <w:rFonts w:ascii="Tahoma" w:eastAsiaTheme="minorHAnsi" w:hAnsi="Tahoma" w:cs="Tahoma"/>
      <w:sz w:val="16"/>
      <w:szCs w:val="16"/>
      <w:lang w:eastAsia="en-US"/>
    </w:rPr>
  </w:style>
  <w:style w:type="character" w:customStyle="1" w:styleId="ListParagraphChar">
    <w:name w:val="List Paragraph Char"/>
    <w:link w:val="ListParagraph"/>
    <w:uiPriority w:val="34"/>
    <w:rsid w:val="004B17AB"/>
    <w:rPr>
      <w:sz w:val="24"/>
      <w:lang w:val="en-GB" w:eastAsia="en-US"/>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uiPriority w:val="35"/>
    <w:qFormat/>
    <w:rsid w:val="004B17AB"/>
    <w:pPr>
      <w:keepNext/>
      <w:tabs>
        <w:tab w:val="clear" w:pos="794"/>
        <w:tab w:val="clear" w:pos="1191"/>
        <w:tab w:val="clear" w:pos="1588"/>
        <w:tab w:val="clear" w:pos="1985"/>
      </w:tabs>
      <w:overflowPunct/>
      <w:autoSpaceDE/>
      <w:autoSpaceDN/>
      <w:adjustRightInd/>
      <w:spacing w:after="120"/>
      <w:jc w:val="center"/>
      <w:textAlignment w:val="auto"/>
    </w:pPr>
    <w:rPr>
      <w:b/>
      <w:bCs/>
      <w:lang w:val="en-US"/>
    </w:rPr>
  </w:style>
  <w:style w:type="paragraph" w:customStyle="1" w:styleId="Tables">
    <w:name w:val="Tables"/>
    <w:basedOn w:val="Normal"/>
    <w:link w:val="TablesChar"/>
    <w:qFormat/>
    <w:rsid w:val="004B17AB"/>
    <w:pPr>
      <w:tabs>
        <w:tab w:val="clear" w:pos="794"/>
        <w:tab w:val="clear" w:pos="1191"/>
        <w:tab w:val="clear" w:pos="1588"/>
        <w:tab w:val="clear" w:pos="1985"/>
      </w:tabs>
      <w:overflowPunct/>
      <w:autoSpaceDE/>
      <w:autoSpaceDN/>
      <w:adjustRightInd/>
      <w:spacing w:before="0"/>
      <w:jc w:val="left"/>
      <w:textAlignment w:val="auto"/>
    </w:pPr>
    <w:rPr>
      <w:rFonts w:eastAsia="Batang"/>
      <w:sz w:val="20"/>
      <w:lang w:val="en-US"/>
    </w:rPr>
  </w:style>
  <w:style w:type="character" w:customStyle="1" w:styleId="TablesChar">
    <w:name w:val="Tables Char"/>
    <w:basedOn w:val="DefaultParagraphFont"/>
    <w:link w:val="Tables"/>
    <w:rsid w:val="004B17AB"/>
    <w:rPr>
      <w:rFonts w:eastAsia="Batang"/>
      <w:lang w:eastAsia="en-US"/>
    </w:rPr>
  </w:style>
  <w:style w:type="paragraph" w:styleId="EndnoteText">
    <w:name w:val="endnote text"/>
    <w:basedOn w:val="Normal"/>
    <w:link w:val="EndnoteTextChar"/>
    <w:unhideWhenUsed/>
    <w:rsid w:val="004B17AB"/>
    <w:pPr>
      <w:tabs>
        <w:tab w:val="clear" w:pos="794"/>
        <w:tab w:val="clear" w:pos="1191"/>
        <w:tab w:val="clear" w:pos="1588"/>
        <w:tab w:val="clear" w:pos="1985"/>
      </w:tabs>
      <w:overflowPunct/>
      <w:autoSpaceDE/>
      <w:autoSpaceDN/>
      <w:adjustRightInd/>
      <w:spacing w:before="0"/>
      <w:ind w:firstLine="720"/>
      <w:jc w:val="left"/>
      <w:textAlignment w:val="auto"/>
    </w:pPr>
    <w:rPr>
      <w:rFonts w:eastAsia="Batang"/>
      <w:sz w:val="20"/>
      <w:lang w:val="en-US"/>
    </w:rPr>
  </w:style>
  <w:style w:type="character" w:customStyle="1" w:styleId="EndnoteTextChar">
    <w:name w:val="Endnote Text Char"/>
    <w:basedOn w:val="DefaultParagraphFont"/>
    <w:link w:val="EndnoteText"/>
    <w:rsid w:val="004B17AB"/>
    <w:rPr>
      <w:rFonts w:eastAsia="Batang"/>
      <w:lang w:eastAsia="en-US"/>
    </w:rPr>
  </w:style>
  <w:style w:type="paragraph" w:customStyle="1" w:styleId="indent1">
    <w:name w:val="indent1"/>
    <w:basedOn w:val="Normal"/>
    <w:rsid w:val="004B17A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styleId="Emphasis">
    <w:name w:val="Emphasis"/>
    <w:basedOn w:val="DefaultParagraphFont"/>
    <w:uiPriority w:val="20"/>
    <w:qFormat/>
    <w:rsid w:val="004B17AB"/>
    <w:rPr>
      <w:i/>
      <w:iCs/>
    </w:rPr>
  </w:style>
  <w:style w:type="paragraph" w:customStyle="1" w:styleId="Default">
    <w:name w:val="Default"/>
    <w:rsid w:val="004B17AB"/>
    <w:pPr>
      <w:autoSpaceDE w:val="0"/>
      <w:autoSpaceDN w:val="0"/>
      <w:adjustRightInd w:val="0"/>
    </w:pPr>
    <w:rPr>
      <w:rFonts w:ascii="Calibri" w:eastAsiaTheme="minorHAnsi" w:hAnsi="Calibri" w:cs="Calibri"/>
      <w:color w:val="000000"/>
      <w:sz w:val="24"/>
      <w:szCs w:val="24"/>
      <w:lang w:eastAsia="en-US"/>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uiPriority w:val="35"/>
    <w:rsid w:val="004B17AB"/>
    <w:rPr>
      <w:b/>
      <w:bCs/>
      <w:sz w:val="24"/>
      <w:lang w:eastAsia="en-US"/>
    </w:rPr>
  </w:style>
  <w:style w:type="character" w:customStyle="1" w:styleId="st1">
    <w:name w:val="st1"/>
    <w:basedOn w:val="DefaultParagraphFont"/>
    <w:rsid w:val="004B17AB"/>
  </w:style>
  <w:style w:type="paragraph" w:customStyle="1" w:styleId="MTDisplayEquation">
    <w:name w:val="MTDisplayEquation"/>
    <w:basedOn w:val="Normal"/>
    <w:next w:val="Normal"/>
    <w:link w:val="MTDisplayEquationChar"/>
    <w:rsid w:val="004B17AB"/>
    <w:pPr>
      <w:tabs>
        <w:tab w:val="clear" w:pos="794"/>
        <w:tab w:val="clear" w:pos="1191"/>
        <w:tab w:val="clear" w:pos="1588"/>
        <w:tab w:val="clear" w:pos="1985"/>
        <w:tab w:val="center" w:pos="4320"/>
        <w:tab w:val="right" w:pos="8640"/>
      </w:tabs>
      <w:overflowPunct/>
      <w:autoSpaceDE/>
      <w:autoSpaceDN/>
      <w:adjustRightInd/>
      <w:spacing w:before="0"/>
      <w:ind w:firstLine="720"/>
      <w:jc w:val="left"/>
      <w:textAlignment w:val="auto"/>
    </w:pPr>
    <w:rPr>
      <w:rFonts w:eastAsia="MS Mincho"/>
      <w:szCs w:val="24"/>
      <w:lang w:val="en-US" w:eastAsia="ja-JP"/>
    </w:rPr>
  </w:style>
  <w:style w:type="character" w:customStyle="1" w:styleId="MTDisplayEquationChar">
    <w:name w:val="MTDisplayEquation Char"/>
    <w:basedOn w:val="DefaultParagraphFont"/>
    <w:link w:val="MTDisplayEquation"/>
    <w:rsid w:val="004B17AB"/>
    <w:rPr>
      <w:rFonts w:eastAsia="MS Mincho"/>
      <w:sz w:val="24"/>
      <w:szCs w:val="24"/>
      <w:lang w:eastAsia="ja-JP"/>
    </w:rPr>
  </w:style>
  <w:style w:type="paragraph" w:customStyle="1" w:styleId="CoverTitle">
    <w:name w:val="Cover: Title"/>
    <w:basedOn w:val="Title"/>
    <w:link w:val="CoverTitleChar"/>
    <w:qFormat/>
    <w:rsid w:val="004B17AB"/>
    <w:pPr>
      <w:pBdr>
        <w:bottom w:val="none" w:sz="0" w:space="0" w:color="auto"/>
      </w:pBdr>
      <w:spacing w:before="960" w:after="0"/>
      <w:jc w:val="right"/>
    </w:pPr>
    <w:rPr>
      <w:rFonts w:ascii="Arial" w:hAnsi="Arial" w:cs="Arial"/>
      <w:b/>
      <w:color w:val="auto"/>
      <w:spacing w:val="0"/>
      <w:sz w:val="48"/>
      <w:szCs w:val="48"/>
    </w:rPr>
  </w:style>
  <w:style w:type="character" w:customStyle="1" w:styleId="CoverTitleChar">
    <w:name w:val="Cover: Title Char"/>
    <w:basedOn w:val="DefaultParagraphFont"/>
    <w:link w:val="CoverTitle"/>
    <w:rsid w:val="004B17AB"/>
    <w:rPr>
      <w:rFonts w:ascii="Arial" w:eastAsiaTheme="majorEastAsia" w:hAnsi="Arial" w:cs="Arial"/>
      <w:b/>
      <w:kern w:val="28"/>
      <w:sz w:val="48"/>
      <w:szCs w:val="48"/>
      <w:lang w:eastAsia="en-US"/>
    </w:rPr>
  </w:style>
  <w:style w:type="paragraph" w:styleId="Title">
    <w:name w:val="Title"/>
    <w:basedOn w:val="Normal"/>
    <w:next w:val="Normal"/>
    <w:link w:val="TitleChar"/>
    <w:uiPriority w:val="10"/>
    <w:qFormat/>
    <w:rsid w:val="004B17AB"/>
    <w:pPr>
      <w:pBdr>
        <w:bottom w:val="single" w:sz="8" w:space="4" w:color="4F81BD" w:themeColor="accent1"/>
      </w:pBdr>
      <w:tabs>
        <w:tab w:val="clear" w:pos="794"/>
        <w:tab w:val="clear" w:pos="1191"/>
        <w:tab w:val="clear" w:pos="1588"/>
        <w:tab w:val="clear" w:pos="1985"/>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4B17AB"/>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ppendix2">
    <w:name w:val="Appendix 2"/>
    <w:basedOn w:val="Normal"/>
    <w:next w:val="Normal"/>
    <w:link w:val="Appendix2Char"/>
    <w:qFormat/>
    <w:rsid w:val="004B17AB"/>
    <w:pPr>
      <w:tabs>
        <w:tab w:val="clear" w:pos="794"/>
        <w:tab w:val="clear" w:pos="1191"/>
        <w:tab w:val="clear" w:pos="1588"/>
        <w:tab w:val="clear" w:pos="1985"/>
        <w:tab w:val="left" w:pos="720"/>
      </w:tabs>
      <w:overflowPunct/>
      <w:autoSpaceDE/>
      <w:autoSpaceDN/>
      <w:adjustRightInd/>
      <w:spacing w:before="240" w:after="60"/>
      <w:ind w:left="936" w:hanging="576"/>
      <w:jc w:val="left"/>
      <w:textAlignment w:val="auto"/>
      <w:outlineLvl w:val="0"/>
    </w:pPr>
    <w:rPr>
      <w:rFonts w:ascii="Arial" w:eastAsiaTheme="majorEastAsia" w:hAnsi="Arial" w:cstheme="majorBidi"/>
      <w:b/>
      <w:bCs/>
      <w:caps/>
      <w:sz w:val="28"/>
      <w:szCs w:val="26"/>
      <w:lang w:val="en-US"/>
    </w:rPr>
  </w:style>
  <w:style w:type="character" w:customStyle="1" w:styleId="Appendix2Char">
    <w:name w:val="Appendix 2 Char"/>
    <w:basedOn w:val="DefaultParagraphFont"/>
    <w:link w:val="Appendix2"/>
    <w:rsid w:val="004B17AB"/>
    <w:rPr>
      <w:rFonts w:ascii="Arial" w:eastAsiaTheme="majorEastAsia" w:hAnsi="Arial" w:cstheme="majorBidi"/>
      <w:b/>
      <w:bCs/>
      <w:caps/>
      <w:sz w:val="28"/>
      <w:szCs w:val="26"/>
      <w:lang w:eastAsia="en-US"/>
    </w:rPr>
  </w:style>
  <w:style w:type="paragraph" w:customStyle="1" w:styleId="Appendix3">
    <w:name w:val="Appendix 3"/>
    <w:basedOn w:val="Normal"/>
    <w:next w:val="Normal"/>
    <w:qFormat/>
    <w:rsid w:val="004B17AB"/>
    <w:pPr>
      <w:tabs>
        <w:tab w:val="clear" w:pos="794"/>
        <w:tab w:val="clear" w:pos="1191"/>
        <w:tab w:val="clear" w:pos="1588"/>
        <w:tab w:val="clear" w:pos="1985"/>
        <w:tab w:val="left" w:pos="1080"/>
      </w:tabs>
      <w:overflowPunct/>
      <w:autoSpaceDE/>
      <w:autoSpaceDN/>
      <w:adjustRightInd/>
      <w:spacing w:before="240" w:after="60"/>
      <w:ind w:left="720" w:hanging="720"/>
      <w:jc w:val="left"/>
      <w:textAlignment w:val="auto"/>
      <w:outlineLvl w:val="0"/>
    </w:pPr>
    <w:rPr>
      <w:rFonts w:ascii="Arial" w:eastAsiaTheme="minorEastAsia" w:hAnsi="Arial" w:cstheme="majorBidi"/>
      <w:b/>
      <w:bCs/>
      <w:sz w:val="28"/>
      <w:szCs w:val="22"/>
      <w:lang w:val="en-US"/>
    </w:rPr>
  </w:style>
  <w:style w:type="paragraph" w:customStyle="1" w:styleId="Appendix4">
    <w:name w:val="Appendix 4"/>
    <w:basedOn w:val="Normal"/>
    <w:next w:val="Normal"/>
    <w:qFormat/>
    <w:rsid w:val="004B17AB"/>
    <w:pPr>
      <w:tabs>
        <w:tab w:val="clear" w:pos="794"/>
        <w:tab w:val="clear" w:pos="1191"/>
        <w:tab w:val="clear" w:pos="1588"/>
        <w:tab w:val="clear" w:pos="1985"/>
        <w:tab w:val="left" w:pos="1440"/>
      </w:tabs>
      <w:overflowPunct/>
      <w:autoSpaceDE/>
      <w:autoSpaceDN/>
      <w:adjustRightInd/>
      <w:spacing w:before="240" w:after="60"/>
      <w:ind w:left="1440" w:hanging="1440"/>
      <w:jc w:val="left"/>
      <w:textAlignment w:val="auto"/>
      <w:outlineLvl w:val="0"/>
    </w:pPr>
    <w:rPr>
      <w:rFonts w:ascii="Arial" w:eastAsiaTheme="minorEastAsia" w:hAnsi="Arial" w:cstheme="majorBidi"/>
      <w:b/>
      <w:bCs/>
      <w:iCs/>
      <w:sz w:val="28"/>
      <w:szCs w:val="24"/>
      <w:lang w:val="en-US"/>
    </w:rPr>
  </w:style>
  <w:style w:type="paragraph" w:customStyle="1" w:styleId="Appendix5">
    <w:name w:val="Appendix 5"/>
    <w:basedOn w:val="Normal"/>
    <w:next w:val="Normal"/>
    <w:qFormat/>
    <w:rsid w:val="004B17AB"/>
    <w:pPr>
      <w:tabs>
        <w:tab w:val="clear" w:pos="794"/>
        <w:tab w:val="clear" w:pos="1191"/>
        <w:tab w:val="clear" w:pos="1588"/>
        <w:tab w:val="clear" w:pos="1985"/>
        <w:tab w:val="left" w:pos="1440"/>
      </w:tabs>
      <w:overflowPunct/>
      <w:autoSpaceDE/>
      <w:autoSpaceDN/>
      <w:adjustRightInd/>
      <w:spacing w:before="240" w:after="60"/>
      <w:ind w:left="1440" w:hanging="1440"/>
      <w:jc w:val="left"/>
      <w:textAlignment w:val="auto"/>
      <w:outlineLvl w:val="0"/>
    </w:pPr>
    <w:rPr>
      <w:rFonts w:ascii="Arial" w:eastAsiaTheme="minorEastAsia" w:hAnsi="Arial" w:cstheme="majorBidi"/>
      <w:b/>
      <w:sz w:val="28"/>
      <w:szCs w:val="24"/>
      <w:lang w:val="en-US"/>
    </w:rPr>
  </w:style>
  <w:style w:type="paragraph" w:customStyle="1" w:styleId="Appendix6">
    <w:name w:val="Appendix 6"/>
    <w:basedOn w:val="Normal"/>
    <w:next w:val="Normal"/>
    <w:qFormat/>
    <w:rsid w:val="004B17AB"/>
    <w:pPr>
      <w:tabs>
        <w:tab w:val="clear" w:pos="794"/>
        <w:tab w:val="clear" w:pos="1191"/>
        <w:tab w:val="clear" w:pos="1588"/>
        <w:tab w:val="clear" w:pos="1985"/>
        <w:tab w:val="left" w:pos="1800"/>
      </w:tabs>
      <w:overflowPunct/>
      <w:autoSpaceDE/>
      <w:autoSpaceDN/>
      <w:adjustRightInd/>
      <w:spacing w:before="240" w:after="60"/>
      <w:ind w:left="1800" w:hanging="1800"/>
      <w:jc w:val="left"/>
      <w:textAlignment w:val="auto"/>
      <w:outlineLvl w:val="0"/>
    </w:pPr>
    <w:rPr>
      <w:rFonts w:ascii="Arial" w:eastAsiaTheme="minorEastAsia" w:hAnsi="Arial" w:cstheme="majorBidi"/>
      <w:b/>
      <w:bCs/>
      <w:sz w:val="28"/>
      <w:szCs w:val="26"/>
      <w:lang w:val="en-US"/>
    </w:rPr>
  </w:style>
  <w:style w:type="paragraph" w:customStyle="1" w:styleId="Appendix7">
    <w:name w:val="Appendix 7"/>
    <w:basedOn w:val="Normal"/>
    <w:next w:val="Normal"/>
    <w:qFormat/>
    <w:rsid w:val="004B17AB"/>
    <w:pPr>
      <w:tabs>
        <w:tab w:val="clear" w:pos="794"/>
        <w:tab w:val="clear" w:pos="1191"/>
        <w:tab w:val="clear" w:pos="1588"/>
        <w:tab w:val="clear" w:pos="1985"/>
        <w:tab w:val="left" w:pos="1800"/>
      </w:tabs>
      <w:overflowPunct/>
      <w:autoSpaceDE/>
      <w:autoSpaceDN/>
      <w:adjustRightInd/>
      <w:spacing w:before="240" w:after="60"/>
      <w:ind w:left="1800" w:hanging="1800"/>
      <w:jc w:val="left"/>
      <w:textAlignment w:val="auto"/>
      <w:outlineLvl w:val="0"/>
    </w:pPr>
    <w:rPr>
      <w:rFonts w:ascii="Arial" w:eastAsiaTheme="minorEastAsia" w:hAnsi="Arial" w:cstheme="majorBidi"/>
      <w:b/>
      <w:bCs/>
      <w:sz w:val="28"/>
      <w:szCs w:val="26"/>
      <w:lang w:val="en-US"/>
    </w:rPr>
  </w:style>
  <w:style w:type="paragraph" w:customStyle="1" w:styleId="Appendix8">
    <w:name w:val="Appendix 8"/>
    <w:basedOn w:val="Normal"/>
    <w:next w:val="Normal"/>
    <w:qFormat/>
    <w:rsid w:val="004B17AB"/>
    <w:pPr>
      <w:tabs>
        <w:tab w:val="clear" w:pos="794"/>
        <w:tab w:val="clear" w:pos="1191"/>
        <w:tab w:val="clear" w:pos="1588"/>
        <w:tab w:val="clear" w:pos="1985"/>
        <w:tab w:val="left" w:pos="2160"/>
      </w:tabs>
      <w:overflowPunct/>
      <w:autoSpaceDE/>
      <w:autoSpaceDN/>
      <w:adjustRightInd/>
      <w:spacing w:before="240" w:after="60"/>
      <w:ind w:left="2160" w:hanging="2160"/>
      <w:jc w:val="left"/>
      <w:textAlignment w:val="auto"/>
      <w:outlineLvl w:val="0"/>
    </w:pPr>
    <w:rPr>
      <w:rFonts w:ascii="Arial" w:eastAsiaTheme="minorEastAsia" w:hAnsi="Arial" w:cstheme="majorBidi"/>
      <w:b/>
      <w:bCs/>
      <w:sz w:val="28"/>
      <w:szCs w:val="26"/>
      <w:lang w:val="en-US"/>
    </w:rPr>
  </w:style>
  <w:style w:type="paragraph" w:customStyle="1" w:styleId="Appendix9">
    <w:name w:val="Appendix 9"/>
    <w:basedOn w:val="Normal"/>
    <w:next w:val="Normal"/>
    <w:qFormat/>
    <w:rsid w:val="004B17AB"/>
    <w:pPr>
      <w:tabs>
        <w:tab w:val="clear" w:pos="794"/>
        <w:tab w:val="clear" w:pos="1191"/>
        <w:tab w:val="clear" w:pos="1588"/>
        <w:tab w:val="clear" w:pos="1985"/>
        <w:tab w:val="left" w:pos="2160"/>
      </w:tabs>
      <w:overflowPunct/>
      <w:autoSpaceDE/>
      <w:autoSpaceDN/>
      <w:adjustRightInd/>
      <w:spacing w:before="240" w:after="60"/>
      <w:ind w:left="2160" w:hanging="2160"/>
      <w:jc w:val="left"/>
      <w:textAlignment w:val="auto"/>
      <w:outlineLvl w:val="0"/>
    </w:pPr>
    <w:rPr>
      <w:rFonts w:ascii="Arial" w:eastAsiaTheme="minorEastAsia" w:hAnsi="Arial" w:cstheme="majorBidi"/>
      <w:b/>
      <w:bCs/>
      <w:sz w:val="28"/>
      <w:szCs w:val="26"/>
      <w:lang w:val="en-US"/>
    </w:rPr>
  </w:style>
  <w:style w:type="paragraph" w:customStyle="1" w:styleId="Pa1">
    <w:name w:val="Pa1"/>
    <w:basedOn w:val="Normal"/>
    <w:next w:val="Normal"/>
    <w:uiPriority w:val="99"/>
    <w:rsid w:val="004B17AB"/>
    <w:pPr>
      <w:tabs>
        <w:tab w:val="clear" w:pos="794"/>
        <w:tab w:val="clear" w:pos="1191"/>
        <w:tab w:val="clear" w:pos="1588"/>
        <w:tab w:val="clear" w:pos="1985"/>
      </w:tabs>
      <w:overflowPunct/>
      <w:spacing w:before="0" w:line="241" w:lineRule="atLeast"/>
      <w:jc w:val="left"/>
      <w:textAlignment w:val="auto"/>
    </w:pPr>
    <w:rPr>
      <w:rFonts w:eastAsiaTheme="minorHAnsi"/>
      <w:szCs w:val="24"/>
      <w:lang w:val="en-US"/>
    </w:rPr>
  </w:style>
  <w:style w:type="character" w:customStyle="1" w:styleId="A20">
    <w:name w:val="A2"/>
    <w:uiPriority w:val="99"/>
    <w:rsid w:val="004B17AB"/>
    <w:rPr>
      <w:color w:val="000000"/>
      <w:sz w:val="20"/>
      <w:szCs w:val="20"/>
    </w:rPr>
  </w:style>
  <w:style w:type="paragraph" w:styleId="BodyText">
    <w:name w:val="Body Text"/>
    <w:basedOn w:val="Normal"/>
    <w:link w:val="BodyTextChar"/>
    <w:uiPriority w:val="99"/>
    <w:unhideWhenUsed/>
    <w:rsid w:val="004B17AB"/>
    <w:pPr>
      <w:tabs>
        <w:tab w:val="clear" w:pos="794"/>
        <w:tab w:val="clear" w:pos="1191"/>
        <w:tab w:val="clear" w:pos="1588"/>
        <w:tab w:val="clear" w:pos="1985"/>
      </w:tabs>
      <w:overflowPunct/>
      <w:autoSpaceDE/>
      <w:autoSpaceDN/>
      <w:adjustRightInd/>
      <w:spacing w:before="0" w:after="120" w:line="276" w:lineRule="auto"/>
      <w:jc w:val="left"/>
      <w:textAlignment w:val="auto"/>
    </w:pPr>
    <w:rPr>
      <w:rFonts w:eastAsiaTheme="minorHAnsi" w:cstheme="minorBidi"/>
      <w:szCs w:val="22"/>
      <w:lang w:val="en-US"/>
    </w:rPr>
  </w:style>
  <w:style w:type="character" w:customStyle="1" w:styleId="BodyTextChar">
    <w:name w:val="Body Text Char"/>
    <w:basedOn w:val="DefaultParagraphFont"/>
    <w:link w:val="BodyText"/>
    <w:uiPriority w:val="99"/>
    <w:rsid w:val="004B17AB"/>
    <w:rPr>
      <w:rFonts w:eastAsiaTheme="minorHAnsi" w:cstheme="minorBidi"/>
      <w:sz w:val="24"/>
      <w:szCs w:val="22"/>
      <w:lang w:eastAsia="en-US"/>
    </w:rPr>
  </w:style>
  <w:style w:type="paragraph" w:customStyle="1" w:styleId="MainBody2">
    <w:name w:val="Main Body 2"/>
    <w:next w:val="Normal"/>
    <w:uiPriority w:val="99"/>
    <w:qFormat/>
    <w:rsid w:val="004B17AB"/>
    <w:pPr>
      <w:tabs>
        <w:tab w:val="num" w:pos="720"/>
      </w:tabs>
      <w:spacing w:before="240" w:after="60"/>
      <w:ind w:left="720" w:hanging="720"/>
      <w:outlineLvl w:val="0"/>
    </w:pPr>
    <w:rPr>
      <w:rFonts w:ascii="Arial" w:eastAsiaTheme="majorEastAsia" w:hAnsi="Arial" w:cstheme="majorBidi"/>
      <w:b/>
      <w:bCs/>
      <w:caps/>
      <w:sz w:val="28"/>
      <w:szCs w:val="26"/>
      <w:lang w:eastAsia="en-US"/>
    </w:rPr>
  </w:style>
  <w:style w:type="paragraph" w:customStyle="1" w:styleId="MainBody3">
    <w:name w:val="Main Body 3"/>
    <w:next w:val="Normal"/>
    <w:link w:val="MainBody3Char"/>
    <w:uiPriority w:val="99"/>
    <w:qFormat/>
    <w:rsid w:val="004B17AB"/>
    <w:pPr>
      <w:spacing w:before="240" w:after="60"/>
      <w:ind w:left="1080" w:hanging="1080"/>
      <w:outlineLvl w:val="0"/>
    </w:pPr>
    <w:rPr>
      <w:rFonts w:ascii="Arial" w:eastAsiaTheme="minorEastAsia" w:hAnsi="Arial" w:cstheme="majorBidi"/>
      <w:b/>
      <w:bCs/>
      <w:sz w:val="28"/>
      <w:szCs w:val="22"/>
      <w:lang w:eastAsia="en-US"/>
    </w:rPr>
  </w:style>
  <w:style w:type="paragraph" w:customStyle="1" w:styleId="MainBody4">
    <w:name w:val="Main Body 4"/>
    <w:next w:val="Normal"/>
    <w:link w:val="MainBody4Char"/>
    <w:uiPriority w:val="99"/>
    <w:qFormat/>
    <w:rsid w:val="004B17AB"/>
    <w:pPr>
      <w:spacing w:before="240" w:after="60"/>
      <w:ind w:left="1440" w:hanging="1440"/>
      <w:outlineLvl w:val="0"/>
    </w:pPr>
    <w:rPr>
      <w:rFonts w:ascii="Arial" w:eastAsiaTheme="minorEastAsia" w:hAnsi="Arial" w:cstheme="majorBidi"/>
      <w:b/>
      <w:bCs/>
      <w:iCs/>
      <w:sz w:val="28"/>
      <w:szCs w:val="24"/>
      <w:lang w:eastAsia="en-US"/>
    </w:rPr>
  </w:style>
  <w:style w:type="paragraph" w:customStyle="1" w:styleId="MainBody5">
    <w:name w:val="Main Body 5"/>
    <w:next w:val="Normal"/>
    <w:uiPriority w:val="99"/>
    <w:qFormat/>
    <w:rsid w:val="004B17AB"/>
    <w:pPr>
      <w:tabs>
        <w:tab w:val="left" w:pos="1440"/>
      </w:tabs>
      <w:spacing w:before="240" w:after="60"/>
      <w:ind w:left="1440" w:hanging="1440"/>
      <w:outlineLvl w:val="0"/>
    </w:pPr>
    <w:rPr>
      <w:rFonts w:ascii="Arial" w:eastAsiaTheme="minorEastAsia" w:hAnsi="Arial" w:cstheme="majorBidi"/>
      <w:b/>
      <w:sz w:val="28"/>
      <w:szCs w:val="24"/>
      <w:lang w:eastAsia="en-US"/>
    </w:rPr>
  </w:style>
  <w:style w:type="paragraph" w:customStyle="1" w:styleId="MainBody6">
    <w:name w:val="Main Body 6"/>
    <w:next w:val="Normal"/>
    <w:uiPriority w:val="99"/>
    <w:qFormat/>
    <w:rsid w:val="004B17AB"/>
    <w:pPr>
      <w:tabs>
        <w:tab w:val="left" w:pos="1800"/>
      </w:tabs>
      <w:spacing w:before="240" w:after="60"/>
      <w:ind w:left="1800" w:hanging="1800"/>
      <w:outlineLvl w:val="0"/>
    </w:pPr>
    <w:rPr>
      <w:rFonts w:ascii="Arial" w:eastAsiaTheme="minorEastAsia" w:hAnsi="Arial" w:cstheme="majorBidi"/>
      <w:b/>
      <w:bCs/>
      <w:sz w:val="28"/>
      <w:szCs w:val="26"/>
      <w:lang w:eastAsia="en-US"/>
    </w:rPr>
  </w:style>
  <w:style w:type="paragraph" w:customStyle="1" w:styleId="MainBody7">
    <w:name w:val="Main Body 7"/>
    <w:next w:val="Normal"/>
    <w:uiPriority w:val="99"/>
    <w:qFormat/>
    <w:rsid w:val="004B17AB"/>
    <w:pPr>
      <w:tabs>
        <w:tab w:val="left" w:pos="1800"/>
      </w:tabs>
      <w:spacing w:before="240" w:after="60"/>
      <w:ind w:left="1800" w:hanging="1800"/>
      <w:outlineLvl w:val="0"/>
    </w:pPr>
    <w:rPr>
      <w:rFonts w:ascii="Arial" w:eastAsiaTheme="minorEastAsia" w:hAnsi="Arial" w:cstheme="majorBidi"/>
      <w:b/>
      <w:bCs/>
      <w:sz w:val="28"/>
      <w:szCs w:val="26"/>
      <w:lang w:eastAsia="en-US"/>
    </w:rPr>
  </w:style>
  <w:style w:type="paragraph" w:customStyle="1" w:styleId="MainBody8">
    <w:name w:val="Main Body 8"/>
    <w:next w:val="Normal"/>
    <w:uiPriority w:val="99"/>
    <w:qFormat/>
    <w:rsid w:val="004B17AB"/>
    <w:pPr>
      <w:tabs>
        <w:tab w:val="left" w:pos="2160"/>
      </w:tabs>
      <w:spacing w:before="240" w:after="60"/>
      <w:ind w:left="2160" w:hanging="2160"/>
      <w:outlineLvl w:val="0"/>
    </w:pPr>
    <w:rPr>
      <w:rFonts w:ascii="Arial" w:eastAsiaTheme="minorEastAsia" w:hAnsi="Arial" w:cstheme="majorBidi"/>
      <w:b/>
      <w:bCs/>
      <w:sz w:val="28"/>
      <w:szCs w:val="26"/>
      <w:lang w:eastAsia="en-US"/>
    </w:rPr>
  </w:style>
  <w:style w:type="paragraph" w:customStyle="1" w:styleId="MainBody9">
    <w:name w:val="Main Body 9"/>
    <w:next w:val="Normal"/>
    <w:uiPriority w:val="99"/>
    <w:qFormat/>
    <w:rsid w:val="004B17AB"/>
    <w:pPr>
      <w:tabs>
        <w:tab w:val="left" w:pos="2160"/>
      </w:tabs>
      <w:spacing w:before="240" w:after="60"/>
      <w:ind w:left="2160" w:hanging="2160"/>
      <w:outlineLvl w:val="0"/>
    </w:pPr>
    <w:rPr>
      <w:rFonts w:ascii="Arial" w:eastAsiaTheme="minorEastAsia" w:hAnsi="Arial" w:cstheme="majorBidi"/>
      <w:b/>
      <w:bCs/>
      <w:sz w:val="28"/>
      <w:szCs w:val="26"/>
      <w:lang w:eastAsia="en-US"/>
    </w:rPr>
  </w:style>
  <w:style w:type="character" w:customStyle="1" w:styleId="MainBody3Char">
    <w:name w:val="Main Body 3 Char"/>
    <w:basedOn w:val="DefaultParagraphFont"/>
    <w:link w:val="MainBody3"/>
    <w:uiPriority w:val="99"/>
    <w:rsid w:val="004B17AB"/>
    <w:rPr>
      <w:rFonts w:ascii="Arial" w:eastAsiaTheme="minorEastAsia" w:hAnsi="Arial" w:cstheme="majorBidi"/>
      <w:b/>
      <w:bCs/>
      <w:sz w:val="28"/>
      <w:szCs w:val="22"/>
      <w:lang w:eastAsia="en-US"/>
    </w:rPr>
  </w:style>
  <w:style w:type="character" w:customStyle="1" w:styleId="MainBody4Char">
    <w:name w:val="Main Body 4 Char"/>
    <w:basedOn w:val="DefaultParagraphFont"/>
    <w:link w:val="MainBody4"/>
    <w:uiPriority w:val="99"/>
    <w:rsid w:val="004B17AB"/>
    <w:rPr>
      <w:rFonts w:ascii="Arial" w:eastAsiaTheme="minorEastAsia" w:hAnsi="Arial" w:cstheme="majorBidi"/>
      <w:b/>
      <w:bCs/>
      <w:iCs/>
      <w:sz w:val="28"/>
      <w:szCs w:val="24"/>
      <w:lang w:eastAsia="en-US"/>
    </w:rPr>
  </w:style>
  <w:style w:type="character" w:customStyle="1" w:styleId="ndesc">
    <w:name w:val="ndesc"/>
    <w:basedOn w:val="DefaultParagraphFont"/>
    <w:rsid w:val="004B17AB"/>
  </w:style>
  <w:style w:type="character" w:styleId="CommentReference">
    <w:name w:val="annotation reference"/>
    <w:basedOn w:val="DefaultParagraphFont"/>
    <w:uiPriority w:val="99"/>
    <w:unhideWhenUsed/>
    <w:rsid w:val="004B17AB"/>
    <w:rPr>
      <w:sz w:val="16"/>
      <w:szCs w:val="16"/>
    </w:rPr>
  </w:style>
  <w:style w:type="paragraph" w:styleId="CommentText">
    <w:name w:val="annotation text"/>
    <w:basedOn w:val="Normal"/>
    <w:link w:val="CommentTextChar"/>
    <w:uiPriority w:val="99"/>
    <w:unhideWhenUsed/>
    <w:rsid w:val="004B17AB"/>
    <w:pPr>
      <w:tabs>
        <w:tab w:val="clear" w:pos="794"/>
        <w:tab w:val="clear" w:pos="1191"/>
        <w:tab w:val="clear" w:pos="1588"/>
        <w:tab w:val="clear" w:pos="1985"/>
      </w:tabs>
      <w:overflowPunct/>
      <w:autoSpaceDE/>
      <w:autoSpaceDN/>
      <w:adjustRightInd/>
      <w:spacing w:before="0" w:after="200"/>
      <w:jc w:val="left"/>
      <w:textAlignment w:val="auto"/>
    </w:pPr>
    <w:rPr>
      <w:rFonts w:eastAsiaTheme="minorHAnsi" w:cstheme="minorBidi"/>
      <w:sz w:val="20"/>
      <w:lang w:val="en-US"/>
    </w:rPr>
  </w:style>
  <w:style w:type="character" w:customStyle="1" w:styleId="CommentTextChar">
    <w:name w:val="Comment Text Char"/>
    <w:basedOn w:val="DefaultParagraphFont"/>
    <w:link w:val="CommentText"/>
    <w:uiPriority w:val="99"/>
    <w:rsid w:val="004B17AB"/>
    <w:rPr>
      <w:rFonts w:eastAsiaTheme="minorHAnsi" w:cstheme="minorBidi"/>
      <w:lang w:eastAsia="en-US"/>
    </w:rPr>
  </w:style>
  <w:style w:type="paragraph" w:styleId="CommentSubject">
    <w:name w:val="annotation subject"/>
    <w:basedOn w:val="CommentText"/>
    <w:next w:val="CommentText"/>
    <w:link w:val="CommentSubjectChar"/>
    <w:uiPriority w:val="99"/>
    <w:unhideWhenUsed/>
    <w:rsid w:val="004B17AB"/>
    <w:rPr>
      <w:b/>
      <w:bCs/>
    </w:rPr>
  </w:style>
  <w:style w:type="character" w:customStyle="1" w:styleId="CommentSubjectChar">
    <w:name w:val="Comment Subject Char"/>
    <w:basedOn w:val="CommentTextChar"/>
    <w:link w:val="CommentSubject"/>
    <w:uiPriority w:val="99"/>
    <w:rsid w:val="004B17AB"/>
    <w:rPr>
      <w:rFonts w:eastAsiaTheme="minorHAnsi" w:cstheme="minorBidi"/>
      <w:b/>
      <w:bCs/>
      <w:lang w:eastAsia="en-US"/>
    </w:rPr>
  </w:style>
  <w:style w:type="paragraph" w:styleId="Revision">
    <w:name w:val="Revision"/>
    <w:hidden/>
    <w:uiPriority w:val="99"/>
    <w:semiHidden/>
    <w:rsid w:val="004B17AB"/>
    <w:rPr>
      <w:rFonts w:asciiTheme="minorHAnsi" w:eastAsiaTheme="minorHAnsi" w:hAnsiTheme="minorHAnsi" w:cstheme="minorBidi"/>
      <w:sz w:val="22"/>
      <w:szCs w:val="22"/>
      <w:lang w:eastAsia="en-US"/>
    </w:rPr>
  </w:style>
  <w:style w:type="paragraph" w:styleId="TOC9">
    <w:name w:val="toc 9"/>
    <w:basedOn w:val="Normal"/>
    <w:next w:val="Normal"/>
    <w:autoRedefine/>
    <w:uiPriority w:val="39"/>
    <w:unhideWhenUsed/>
    <w:rsid w:val="004B17AB"/>
    <w:pPr>
      <w:tabs>
        <w:tab w:val="clear" w:pos="794"/>
        <w:tab w:val="clear" w:pos="1191"/>
        <w:tab w:val="clear" w:pos="1588"/>
        <w:tab w:val="clear" w:pos="1985"/>
      </w:tabs>
      <w:overflowPunct/>
      <w:autoSpaceDE/>
      <w:autoSpaceDN/>
      <w:adjustRightInd/>
      <w:spacing w:before="0" w:line="276" w:lineRule="auto"/>
      <w:ind w:left="1920"/>
      <w:jc w:val="left"/>
      <w:textAlignment w:val="auto"/>
    </w:pPr>
    <w:rPr>
      <w:rFonts w:asciiTheme="minorHAnsi" w:eastAsiaTheme="minorHAnsi" w:hAnsiTheme="minorHAnsi" w:cstheme="minorBidi"/>
      <w:sz w:val="18"/>
      <w:szCs w:val="18"/>
      <w:lang w:val="en-US"/>
    </w:rPr>
  </w:style>
  <w:style w:type="numbering" w:customStyle="1" w:styleId="Style1">
    <w:name w:val="Style1"/>
    <w:uiPriority w:val="99"/>
    <w:rsid w:val="004B17AB"/>
    <w:pPr>
      <w:numPr>
        <w:numId w:val="1"/>
      </w:numPr>
    </w:pPr>
  </w:style>
  <w:style w:type="character" w:styleId="Strong">
    <w:name w:val="Strong"/>
    <w:basedOn w:val="DefaultParagraphFont"/>
    <w:uiPriority w:val="22"/>
    <w:qFormat/>
    <w:rsid w:val="004B17AB"/>
    <w:rPr>
      <w:b/>
      <w:bCs/>
    </w:rPr>
  </w:style>
  <w:style w:type="paragraph" w:customStyle="1" w:styleId="TH">
    <w:name w:val="TH"/>
    <w:basedOn w:val="Normal"/>
    <w:link w:val="THChar"/>
    <w:rsid w:val="004B17AB"/>
    <w:pPr>
      <w:keepNext/>
      <w:keepLines/>
      <w:tabs>
        <w:tab w:val="clear" w:pos="794"/>
        <w:tab w:val="clear" w:pos="1191"/>
        <w:tab w:val="clear" w:pos="1588"/>
        <w:tab w:val="clear" w:pos="1985"/>
      </w:tabs>
      <w:spacing w:before="60" w:after="180"/>
      <w:jc w:val="center"/>
    </w:pPr>
    <w:rPr>
      <w:rFonts w:ascii="Arial" w:hAnsi="Arial"/>
      <w:b/>
      <w:sz w:val="20"/>
      <w:lang w:val="en-GB" w:eastAsia="ja-JP"/>
    </w:rPr>
  </w:style>
  <w:style w:type="character" w:customStyle="1" w:styleId="THChar">
    <w:name w:val="TH Char"/>
    <w:basedOn w:val="DefaultParagraphFont"/>
    <w:link w:val="TH"/>
    <w:rsid w:val="004B17AB"/>
    <w:rPr>
      <w:rFonts w:ascii="Arial" w:hAnsi="Arial"/>
      <w:b/>
      <w:lang w:val="en-GB" w:eastAsia="ja-JP"/>
    </w:rPr>
  </w:style>
  <w:style w:type="paragraph" w:customStyle="1" w:styleId="TableText0">
    <w:name w:val="TableText"/>
    <w:basedOn w:val="BodyTextIndent"/>
    <w:rsid w:val="004B17AB"/>
    <w:pPr>
      <w:keepNext/>
      <w:keepLines/>
      <w:overflowPunct w:val="0"/>
      <w:autoSpaceDE w:val="0"/>
      <w:autoSpaceDN w:val="0"/>
      <w:adjustRightInd w:val="0"/>
      <w:spacing w:after="180" w:line="240" w:lineRule="auto"/>
      <w:ind w:left="0"/>
      <w:jc w:val="center"/>
      <w:textAlignment w:val="baseline"/>
    </w:pPr>
    <w:rPr>
      <w:rFonts w:eastAsia="Times New Roman" w:cs="Times New Roman"/>
      <w:snapToGrid w:val="0"/>
      <w:kern w:val="2"/>
      <w:sz w:val="20"/>
      <w:szCs w:val="20"/>
      <w:lang w:val="en-GB"/>
    </w:rPr>
  </w:style>
  <w:style w:type="paragraph" w:styleId="BodyTextIndent">
    <w:name w:val="Body Text Indent"/>
    <w:basedOn w:val="Normal"/>
    <w:link w:val="BodyTextIndentChar"/>
    <w:unhideWhenUsed/>
    <w:rsid w:val="004B17AB"/>
    <w:pPr>
      <w:tabs>
        <w:tab w:val="clear" w:pos="794"/>
        <w:tab w:val="clear" w:pos="1191"/>
        <w:tab w:val="clear" w:pos="1588"/>
        <w:tab w:val="clear" w:pos="1985"/>
      </w:tabs>
      <w:overflowPunct/>
      <w:autoSpaceDE/>
      <w:autoSpaceDN/>
      <w:adjustRightInd/>
      <w:spacing w:before="0" w:after="120" w:line="276" w:lineRule="auto"/>
      <w:ind w:left="360"/>
      <w:jc w:val="left"/>
      <w:textAlignment w:val="auto"/>
    </w:pPr>
    <w:rPr>
      <w:rFonts w:eastAsiaTheme="minorHAnsi" w:cstheme="minorBidi"/>
      <w:szCs w:val="22"/>
      <w:lang w:val="en-US"/>
    </w:rPr>
  </w:style>
  <w:style w:type="character" w:customStyle="1" w:styleId="BodyTextIndentChar">
    <w:name w:val="Body Text Indent Char"/>
    <w:basedOn w:val="DefaultParagraphFont"/>
    <w:link w:val="BodyTextIndent"/>
    <w:rsid w:val="004B17AB"/>
    <w:rPr>
      <w:rFonts w:eastAsiaTheme="minorHAnsi" w:cstheme="minorBidi"/>
      <w:sz w:val="24"/>
      <w:szCs w:val="22"/>
      <w:lang w:eastAsia="en-US"/>
    </w:rPr>
  </w:style>
  <w:style w:type="character" w:customStyle="1" w:styleId="hcp5">
    <w:name w:val="hcp5"/>
    <w:basedOn w:val="DefaultParagraphFont"/>
    <w:rsid w:val="004B17AB"/>
    <w:rPr>
      <w:rFonts w:ascii="Symbol" w:hAnsi="Symbol" w:hint="default"/>
      <w:caps/>
    </w:rPr>
  </w:style>
  <w:style w:type="paragraph" w:customStyle="1" w:styleId="p">
    <w:name w:val="p"/>
    <w:basedOn w:val="Normal"/>
    <w:rsid w:val="004B17A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styleId="TOCHeading">
    <w:name w:val="TOC Heading"/>
    <w:basedOn w:val="Heading1"/>
    <w:next w:val="Normal"/>
    <w:uiPriority w:val="39"/>
    <w:unhideWhenUsed/>
    <w:qFormat/>
    <w:rsid w:val="004B17AB"/>
    <w:pPr>
      <w:tabs>
        <w:tab w:val="clear" w:pos="794"/>
        <w:tab w:val="clear" w:pos="1191"/>
        <w:tab w:val="clear" w:pos="1588"/>
        <w:tab w:val="clear" w:pos="1985"/>
        <w:tab w:val="left" w:pos="1134"/>
        <w:tab w:val="left" w:pos="1871"/>
        <w:tab w:val="left" w:pos="2268"/>
      </w:tabs>
      <w:ind w:left="0" w:firstLine="0"/>
      <w:jc w:val="left"/>
      <w:outlineLvl w:val="9"/>
    </w:pPr>
    <w:rPr>
      <w:rFonts w:asciiTheme="majorHAnsi" w:eastAsiaTheme="majorEastAsia" w:hAnsiTheme="majorHAnsi" w:cstheme="majorBidi"/>
      <w:bCs/>
      <w:color w:val="365F91" w:themeColor="accent1" w:themeShade="BF"/>
      <w:sz w:val="28"/>
      <w:szCs w:val="28"/>
      <w:lang w:val="en-GB"/>
    </w:rPr>
  </w:style>
  <w:style w:type="paragraph" w:customStyle="1" w:styleId="t3">
    <w:name w:val="t3"/>
    <w:basedOn w:val="Normal"/>
    <w:rsid w:val="004B17AB"/>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Note2">
    <w:name w:val="Note2"/>
    <w:basedOn w:val="Normal"/>
    <w:link w:val="Note2Char"/>
    <w:qFormat/>
    <w:rsid w:val="004B17AB"/>
    <w:pPr>
      <w:tabs>
        <w:tab w:val="clear" w:pos="794"/>
        <w:tab w:val="clear" w:pos="1191"/>
        <w:tab w:val="clear" w:pos="1588"/>
        <w:tab w:val="clear" w:pos="1985"/>
        <w:tab w:val="left" w:pos="284"/>
        <w:tab w:val="left" w:pos="1134"/>
        <w:tab w:val="left" w:pos="1871"/>
        <w:tab w:val="left" w:pos="2268"/>
      </w:tabs>
      <w:spacing w:before="80"/>
    </w:pPr>
    <w:rPr>
      <w:sz w:val="20"/>
      <w:szCs w:val="16"/>
      <w:lang w:val="en-GB"/>
    </w:rPr>
  </w:style>
  <w:style w:type="character" w:customStyle="1" w:styleId="Note2Char">
    <w:name w:val="Note2 Char"/>
    <w:basedOn w:val="DefaultParagraphFont"/>
    <w:link w:val="Note2"/>
    <w:rsid w:val="004B17AB"/>
    <w:rPr>
      <w:szCs w:val="16"/>
      <w:lang w:val="en-GB" w:eastAsia="en-US"/>
    </w:rPr>
  </w:style>
  <w:style w:type="table" w:customStyle="1" w:styleId="LightList-Accent11">
    <w:name w:val="Light List - Accent 11"/>
    <w:basedOn w:val="TableNormal"/>
    <w:uiPriority w:val="61"/>
    <w:rsid w:val="004B17AB"/>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TableNormal"/>
    <w:uiPriority w:val="61"/>
    <w:rsid w:val="004B17AB"/>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ableheadChar">
    <w:name w:val="Table_head Char"/>
    <w:link w:val="Tablehead"/>
    <w:locked/>
    <w:rsid w:val="004B17AB"/>
    <w:rPr>
      <w:b/>
      <w:sz w:val="22"/>
      <w:lang w:val="fr-FR" w:eastAsia="en-US"/>
    </w:rPr>
  </w:style>
  <w:style w:type="character" w:styleId="FollowedHyperlink">
    <w:name w:val="FollowedHyperlink"/>
    <w:basedOn w:val="DefaultParagraphFont"/>
    <w:uiPriority w:val="99"/>
    <w:rsid w:val="004B17AB"/>
    <w:rPr>
      <w:color w:val="800080" w:themeColor="followedHyperlink"/>
      <w:u w:val="single"/>
    </w:rPr>
  </w:style>
  <w:style w:type="character" w:customStyle="1" w:styleId="InternetLink">
    <w:name w:val="Internet Link"/>
    <w:basedOn w:val="DefaultParagraphFont"/>
    <w:rsid w:val="004B17AB"/>
    <w:rPr>
      <w:color w:val="0000FF"/>
      <w:u w:val="single"/>
      <w:lang w:val="en-US" w:eastAsia="en-US" w:bidi="en-US"/>
    </w:rPr>
  </w:style>
  <w:style w:type="character" w:customStyle="1" w:styleId="FooterChar1">
    <w:name w:val="Footer Char1"/>
    <w:aliases w:val="pie de página Char1,footer odd Char1,fo Char1,footer1 Char1,footer odd1 Char1,footer5 Char1,footer odd4 Char1,footer odd2 Char1,footer2 Char1,footer odd3 Char1,footer11 Char1,footer odd11 Char1,footer51 Char1,footer odd41 Char1"/>
    <w:basedOn w:val="DefaultParagraphFont"/>
    <w:rsid w:val="004B17AB"/>
    <w:rPr>
      <w:rFonts w:ascii="Times New Roman" w:hAnsi="Times New Roman"/>
      <w:caps/>
      <w:noProof/>
      <w:sz w:val="16"/>
      <w:lang w:val="en-GB" w:eastAsia="en-US"/>
    </w:rPr>
  </w:style>
  <w:style w:type="paragraph" w:customStyle="1" w:styleId="11">
    <w:name w:val="标题 11"/>
    <w:basedOn w:val="Normal"/>
    <w:next w:val="Normal"/>
    <w:rsid w:val="004B17AB"/>
    <w:pPr>
      <w:keepNext/>
      <w:keepLines/>
      <w:tabs>
        <w:tab w:val="clear" w:pos="794"/>
        <w:tab w:val="clear" w:pos="1191"/>
        <w:tab w:val="clear" w:pos="1588"/>
        <w:tab w:val="clear" w:pos="1985"/>
        <w:tab w:val="left" w:pos="1134"/>
        <w:tab w:val="left" w:pos="1871"/>
        <w:tab w:val="left" w:pos="2268"/>
      </w:tabs>
      <w:spacing w:before="280"/>
      <w:ind w:left="1134" w:hanging="1134"/>
      <w:jc w:val="left"/>
      <w:outlineLvl w:val="0"/>
    </w:pPr>
    <w:rPr>
      <w:rFonts w:eastAsia="SimSun"/>
      <w:b/>
      <w:sz w:val="28"/>
      <w:lang w:val="en-US"/>
    </w:rPr>
  </w:style>
  <w:style w:type="character" w:customStyle="1" w:styleId="TabletextCharChar">
    <w:name w:val="Table_text Char Char"/>
    <w:rsid w:val="004B17AB"/>
    <w:rPr>
      <w:rFonts w:ascii="Times New Roman" w:hAnsi="Times New Roman"/>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 Char1,fn Char"/>
    <w:basedOn w:val="DefaultParagraphFont"/>
    <w:uiPriority w:val="99"/>
    <w:semiHidden/>
    <w:rsid w:val="004B17AB"/>
    <w:rPr>
      <w:rFonts w:ascii="Times New Roman" w:hAnsi="Times New Roman"/>
      <w:lang w:val="en-GB" w:eastAsia="en-US"/>
    </w:rPr>
  </w:style>
  <w:style w:type="table" w:customStyle="1" w:styleId="TableGrid1">
    <w:name w:val="Table Grid1"/>
    <w:basedOn w:val="TableNormal"/>
    <w:next w:val="TableGrid"/>
    <w:uiPriority w:val="59"/>
    <w:rsid w:val="004B17AB"/>
    <w:rPr>
      <w:rFonts w:asciiTheme="minorHAnsi" w:eastAsiaTheme="minorHAnsi" w:hAnsiTheme="minorHAnsi" w:cstheme="minorBidi"/>
      <w:sz w:val="22"/>
      <w:szCs w:val="22"/>
      <w:lang w:val="en-GB"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4B17A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sz w:val="22"/>
      <w:szCs w:val="22"/>
      <w:lang w:val="en-US"/>
    </w:rPr>
  </w:style>
  <w:style w:type="character" w:customStyle="1" w:styleId="PlainTextChar">
    <w:name w:val="Plain Text Char"/>
    <w:basedOn w:val="DefaultParagraphFont"/>
    <w:link w:val="PlainText"/>
    <w:uiPriority w:val="99"/>
    <w:rsid w:val="004B17AB"/>
    <w:rPr>
      <w:rFonts w:ascii="Calibri" w:eastAsiaTheme="minorHAnsi" w:hAnsi="Calibri"/>
      <w:sz w:val="22"/>
      <w:szCs w:val="22"/>
      <w:lang w:eastAsia="en-US"/>
    </w:rPr>
  </w:style>
  <w:style w:type="character" w:customStyle="1" w:styleId="RepNoCar">
    <w:name w:val="Rep_No Car"/>
    <w:basedOn w:val="DefaultParagraphFont"/>
    <w:link w:val="RepNo"/>
    <w:locked/>
    <w:rsid w:val="004B17AB"/>
    <w:rPr>
      <w:sz w:val="28"/>
      <w:lang w:val="fr-FR" w:eastAsia="en-US"/>
    </w:rPr>
  </w:style>
  <w:style w:type="character" w:customStyle="1" w:styleId="ReptitleCar">
    <w:name w:val="Rep_title Car"/>
    <w:basedOn w:val="DefaultParagraphFont"/>
    <w:link w:val="Reptitle"/>
    <w:locked/>
    <w:rsid w:val="004B17AB"/>
    <w:rPr>
      <w:b/>
      <w:sz w:val="28"/>
      <w:lang w:val="fr-FR" w:eastAsia="en-US"/>
    </w:rPr>
  </w:style>
  <w:style w:type="paragraph" w:customStyle="1" w:styleId="ECCParagraph">
    <w:name w:val="ECC Paragraph"/>
    <w:basedOn w:val="Normal"/>
    <w:link w:val="ECCParagraphChar"/>
    <w:rsid w:val="004B17AB"/>
    <w:pPr>
      <w:tabs>
        <w:tab w:val="clear" w:pos="794"/>
        <w:tab w:val="clear" w:pos="1191"/>
        <w:tab w:val="clear" w:pos="1588"/>
        <w:tab w:val="clear" w:pos="1985"/>
      </w:tabs>
      <w:overflowPunct/>
      <w:autoSpaceDE/>
      <w:autoSpaceDN/>
      <w:adjustRightInd/>
      <w:spacing w:before="0" w:after="240"/>
      <w:textAlignment w:val="auto"/>
    </w:pPr>
    <w:rPr>
      <w:rFonts w:ascii="Arial" w:eastAsiaTheme="minorEastAsia" w:hAnsi="Arial"/>
      <w:sz w:val="20"/>
      <w:szCs w:val="24"/>
      <w:lang w:val="en-GB"/>
    </w:rPr>
  </w:style>
  <w:style w:type="paragraph" w:customStyle="1" w:styleId="ECCParBulleted">
    <w:name w:val="ECC Par Bulleted"/>
    <w:basedOn w:val="ECCParagraph"/>
    <w:rsid w:val="004B17AB"/>
    <w:pPr>
      <w:numPr>
        <w:numId w:val="2"/>
      </w:numPr>
      <w:tabs>
        <w:tab w:val="clear" w:pos="340"/>
        <w:tab w:val="num" w:pos="1152"/>
      </w:tabs>
      <w:spacing w:after="0"/>
      <w:ind w:left="1500" w:hanging="1140"/>
    </w:pPr>
  </w:style>
  <w:style w:type="paragraph" w:customStyle="1" w:styleId="ECCFootnote">
    <w:name w:val="ECC Footnote"/>
    <w:basedOn w:val="Normal"/>
    <w:autoRedefine/>
    <w:uiPriority w:val="99"/>
    <w:rsid w:val="004B17AB"/>
    <w:pPr>
      <w:tabs>
        <w:tab w:val="clear" w:pos="794"/>
        <w:tab w:val="clear" w:pos="1191"/>
        <w:tab w:val="clear" w:pos="1588"/>
        <w:tab w:val="clear" w:pos="1985"/>
      </w:tabs>
      <w:overflowPunct/>
      <w:autoSpaceDE/>
      <w:autoSpaceDN/>
      <w:adjustRightInd/>
      <w:spacing w:before="0"/>
      <w:ind w:left="454" w:hanging="454"/>
      <w:jc w:val="left"/>
      <w:textAlignment w:val="auto"/>
    </w:pPr>
    <w:rPr>
      <w:rFonts w:eastAsiaTheme="minorEastAsia"/>
      <w:sz w:val="20"/>
      <w:lang w:val="en-US"/>
    </w:rPr>
  </w:style>
  <w:style w:type="numbering" w:customStyle="1" w:styleId="ECCBullets">
    <w:name w:val="ECC Bullets"/>
    <w:basedOn w:val="NoList"/>
    <w:rsid w:val="004B17AB"/>
    <w:pPr>
      <w:numPr>
        <w:numId w:val="3"/>
      </w:numPr>
    </w:pPr>
  </w:style>
  <w:style w:type="character" w:customStyle="1" w:styleId="ECCParagraphChar">
    <w:name w:val="ECC Paragraph Char"/>
    <w:link w:val="ECCParagraph"/>
    <w:rsid w:val="004B17AB"/>
    <w:rPr>
      <w:rFonts w:ascii="Arial" w:eastAsiaTheme="minorEastAsia" w:hAnsi="Arial"/>
      <w:szCs w:val="24"/>
      <w:lang w:val="en-GB" w:eastAsia="en-US"/>
    </w:rPr>
  </w:style>
  <w:style w:type="character" w:customStyle="1" w:styleId="CaChar">
    <w:name w:val="Ca Char"/>
    <w:aliases w:val="Figure Caption Char,topic Char"/>
    <w:locked/>
    <w:rsid w:val="004B17AB"/>
    <w:rPr>
      <w:rFonts w:ascii="Arial" w:hAnsi="Arial"/>
      <w:b/>
      <w:bCs/>
      <w:szCs w:val="24"/>
      <w:lang w:val="en-GB" w:eastAsia="en-US"/>
    </w:rPr>
  </w:style>
  <w:style w:type="character" w:customStyle="1" w:styleId="hps">
    <w:name w:val="hps"/>
    <w:basedOn w:val="DefaultParagraphFont"/>
    <w:rsid w:val="004B17AB"/>
  </w:style>
  <w:style w:type="paragraph" w:customStyle="1" w:styleId="ECCAnnexheading1">
    <w:name w:val="ECC Annex heading1"/>
    <w:basedOn w:val="Heading1"/>
    <w:next w:val="ECCParagraph"/>
    <w:rsid w:val="004B17AB"/>
    <w:pPr>
      <w:keepLines w:val="0"/>
      <w:pageBreakBefore/>
      <w:numPr>
        <w:numId w:val="4"/>
      </w:numPr>
      <w:tabs>
        <w:tab w:val="clear" w:pos="794"/>
        <w:tab w:val="clear" w:pos="1191"/>
        <w:tab w:val="clear" w:pos="1588"/>
        <w:tab w:val="clear" w:pos="1985"/>
      </w:tabs>
      <w:overflowPunct/>
      <w:autoSpaceDE/>
      <w:autoSpaceDN/>
      <w:adjustRightInd/>
      <w:spacing w:before="600" w:after="240"/>
      <w:jc w:val="left"/>
      <w:textAlignment w:val="auto"/>
    </w:pPr>
    <w:rPr>
      <w:rFonts w:ascii="Arial" w:eastAsiaTheme="minorEastAsia" w:hAnsi="Arial"/>
      <w:bCs/>
      <w:caps/>
      <w:color w:val="D2232A"/>
      <w:kern w:val="32"/>
      <w:sz w:val="20"/>
      <w:szCs w:val="32"/>
      <w:lang w:val="en-GB"/>
    </w:rPr>
  </w:style>
  <w:style w:type="paragraph" w:customStyle="1" w:styleId="ECCAnnexheading2">
    <w:name w:val="ECC Annex heading2"/>
    <w:basedOn w:val="Normal"/>
    <w:next w:val="ECCParagraph"/>
    <w:link w:val="ECCAnnexheading2Char"/>
    <w:rsid w:val="004B17AB"/>
    <w:pPr>
      <w:numPr>
        <w:ilvl w:val="1"/>
        <w:numId w:val="4"/>
      </w:numPr>
      <w:tabs>
        <w:tab w:val="clear" w:pos="794"/>
        <w:tab w:val="clear" w:pos="1191"/>
        <w:tab w:val="clear" w:pos="1588"/>
        <w:tab w:val="clear" w:pos="1985"/>
      </w:tabs>
      <w:spacing w:before="480" w:after="240"/>
      <w:ind w:left="567" w:hanging="567"/>
      <w:jc w:val="left"/>
    </w:pPr>
    <w:rPr>
      <w:rFonts w:ascii="Arial" w:eastAsiaTheme="minorEastAsia" w:hAnsi="Arial"/>
      <w:b/>
      <w:caps/>
      <w:sz w:val="20"/>
      <w:szCs w:val="24"/>
      <w:lang w:val="en-US"/>
    </w:rPr>
  </w:style>
  <w:style w:type="paragraph" w:customStyle="1" w:styleId="ECCAnnexheading3">
    <w:name w:val="ECC Annex heading3"/>
    <w:basedOn w:val="Normal"/>
    <w:next w:val="ECCParagraph"/>
    <w:rsid w:val="004B17AB"/>
    <w:pPr>
      <w:numPr>
        <w:ilvl w:val="2"/>
        <w:numId w:val="4"/>
      </w:numPr>
      <w:tabs>
        <w:tab w:val="clear" w:pos="794"/>
        <w:tab w:val="clear" w:pos="1191"/>
        <w:tab w:val="clear" w:pos="1588"/>
        <w:tab w:val="clear" w:pos="1985"/>
        <w:tab w:val="clear" w:pos="5115"/>
        <w:tab w:val="num" w:pos="709"/>
      </w:tabs>
      <w:spacing w:before="360" w:after="120"/>
      <w:ind w:left="709" w:hanging="709"/>
      <w:jc w:val="left"/>
    </w:pPr>
    <w:rPr>
      <w:rFonts w:ascii="Arial" w:eastAsiaTheme="minorEastAsia" w:hAnsi="Arial"/>
      <w:b/>
      <w:sz w:val="20"/>
      <w:szCs w:val="24"/>
      <w:lang w:val="en-US"/>
    </w:rPr>
  </w:style>
  <w:style w:type="paragraph" w:customStyle="1" w:styleId="ECCAnnexheading4">
    <w:name w:val="ECC Annex heading4"/>
    <w:basedOn w:val="Normal"/>
    <w:next w:val="ECCParagraph"/>
    <w:rsid w:val="004B17AB"/>
    <w:pPr>
      <w:numPr>
        <w:ilvl w:val="3"/>
        <w:numId w:val="4"/>
      </w:numPr>
      <w:tabs>
        <w:tab w:val="clear" w:pos="794"/>
        <w:tab w:val="clear" w:pos="1191"/>
        <w:tab w:val="clear" w:pos="1290"/>
        <w:tab w:val="clear" w:pos="1588"/>
        <w:tab w:val="clear" w:pos="1985"/>
      </w:tabs>
      <w:spacing w:before="360" w:after="120"/>
      <w:ind w:left="993" w:hanging="993"/>
      <w:jc w:val="left"/>
    </w:pPr>
    <w:rPr>
      <w:rFonts w:ascii="Arial" w:eastAsiaTheme="minorEastAsia" w:hAnsi="Arial"/>
      <w:i/>
      <w:color w:val="D2232A"/>
      <w:sz w:val="20"/>
      <w:szCs w:val="24"/>
      <w:lang w:val="en-US"/>
    </w:rPr>
  </w:style>
  <w:style w:type="paragraph" w:customStyle="1" w:styleId="ECCParagraphBold">
    <w:name w:val="ECC Paragraph Bold"/>
    <w:basedOn w:val="ECCParagraph"/>
    <w:link w:val="ECCParagraphBoldChar"/>
    <w:qFormat/>
    <w:rsid w:val="004B17AB"/>
    <w:rPr>
      <w:b/>
    </w:rPr>
  </w:style>
  <w:style w:type="character" w:customStyle="1" w:styleId="ECCParagraphBoldChar">
    <w:name w:val="ECC Paragraph Bold Char"/>
    <w:link w:val="ECCParagraphBold"/>
    <w:rsid w:val="004B17AB"/>
    <w:rPr>
      <w:rFonts w:ascii="Arial" w:eastAsiaTheme="minorEastAsia" w:hAnsi="Arial"/>
      <w:b/>
      <w:szCs w:val="24"/>
      <w:lang w:val="en-GB" w:eastAsia="en-US"/>
    </w:rPr>
  </w:style>
  <w:style w:type="character" w:customStyle="1" w:styleId="ECCAnnexheading2Char">
    <w:name w:val="ECC Annex heading2 Char"/>
    <w:link w:val="ECCAnnexheading2"/>
    <w:rsid w:val="004B17AB"/>
    <w:rPr>
      <w:rFonts w:ascii="Arial" w:eastAsiaTheme="minorEastAsia" w:hAnsi="Arial"/>
      <w:b/>
      <w:caps/>
      <w:szCs w:val="24"/>
      <w:lang w:eastAsia="en-US"/>
    </w:rPr>
  </w:style>
  <w:style w:type="paragraph" w:customStyle="1" w:styleId="APPENDIXHEADING1">
    <w:name w:val="APPENDIX HEADING 1"/>
    <w:next w:val="ECCParagraph"/>
    <w:link w:val="APPENDIXHEADING1Char"/>
    <w:qFormat/>
    <w:rsid w:val="004B17AB"/>
    <w:pPr>
      <w:numPr>
        <w:numId w:val="5"/>
      </w:numPr>
    </w:pPr>
    <w:rPr>
      <w:rFonts w:ascii="Arial" w:eastAsiaTheme="minorEastAsia" w:hAnsi="Arial"/>
      <w:b/>
      <w:bCs/>
      <w:caps/>
      <w:color w:val="D2232A"/>
      <w:kern w:val="32"/>
      <w:szCs w:val="32"/>
      <w:lang w:val="da-DK" w:eastAsia="en-US"/>
    </w:rPr>
  </w:style>
  <w:style w:type="character" w:customStyle="1" w:styleId="APPENDIXHEADING1Char">
    <w:name w:val="APPENDIX HEADING 1 Char"/>
    <w:link w:val="APPENDIXHEADING1"/>
    <w:rsid w:val="004B17AB"/>
    <w:rPr>
      <w:rFonts w:ascii="Arial" w:eastAsiaTheme="minorEastAsia" w:hAnsi="Arial"/>
      <w:b/>
      <w:bCs/>
      <w:caps/>
      <w:color w:val="D2232A"/>
      <w:kern w:val="32"/>
      <w:szCs w:val="32"/>
      <w:lang w:val="da-DK" w:eastAsia="en-US"/>
    </w:rPr>
  </w:style>
  <w:style w:type="paragraph" w:customStyle="1" w:styleId="reference">
    <w:name w:val="reference"/>
    <w:basedOn w:val="Normal"/>
    <w:rsid w:val="004B17AB"/>
    <w:pPr>
      <w:numPr>
        <w:numId w:val="6"/>
      </w:numPr>
      <w:tabs>
        <w:tab w:val="clear" w:pos="794"/>
        <w:tab w:val="clear" w:pos="1191"/>
        <w:tab w:val="clear" w:pos="1588"/>
        <w:tab w:val="clear" w:pos="1985"/>
      </w:tabs>
      <w:overflowPunct/>
      <w:autoSpaceDE/>
      <w:autoSpaceDN/>
      <w:adjustRightInd/>
      <w:spacing w:before="0"/>
      <w:jc w:val="left"/>
      <w:textAlignment w:val="auto"/>
    </w:pPr>
    <w:rPr>
      <w:rFonts w:ascii="Arial" w:eastAsiaTheme="minorEastAsia" w:hAnsi="Arial"/>
      <w:sz w:val="20"/>
      <w:szCs w:val="24"/>
      <w:lang w:val="en-US" w:eastAsia="ja-JP"/>
    </w:rPr>
  </w:style>
  <w:style w:type="paragraph" w:customStyle="1" w:styleId="ZCom">
    <w:name w:val="Z_Com"/>
    <w:basedOn w:val="Normal"/>
    <w:next w:val="Normal"/>
    <w:uiPriority w:val="99"/>
    <w:rsid w:val="004B17AB"/>
    <w:pPr>
      <w:widowControl w:val="0"/>
      <w:tabs>
        <w:tab w:val="clear" w:pos="794"/>
        <w:tab w:val="clear" w:pos="1191"/>
        <w:tab w:val="clear" w:pos="1588"/>
        <w:tab w:val="clear" w:pos="1985"/>
      </w:tabs>
      <w:overflowPunct/>
      <w:autoSpaceDE/>
      <w:autoSpaceDN/>
      <w:adjustRightInd/>
      <w:spacing w:before="0"/>
      <w:ind w:right="85"/>
      <w:textAlignment w:val="auto"/>
    </w:pPr>
    <w:rPr>
      <w:rFonts w:ascii="Arial" w:eastAsiaTheme="minorEastAsia" w:hAnsi="Arial"/>
      <w:lang w:val="en-GB"/>
    </w:rPr>
  </w:style>
  <w:style w:type="paragraph" w:customStyle="1" w:styleId="ECCTablenote">
    <w:name w:val="ECC Table note"/>
    <w:basedOn w:val="ECCParagraph"/>
    <w:next w:val="ECCParagraph"/>
    <w:autoRedefine/>
    <w:uiPriority w:val="99"/>
    <w:rsid w:val="004B17AB"/>
    <w:pPr>
      <w:spacing w:after="0" w:line="276" w:lineRule="auto"/>
      <w:ind w:left="284" w:hanging="284"/>
    </w:pPr>
    <w:rPr>
      <w:sz w:val="16"/>
      <w:szCs w:val="16"/>
    </w:rPr>
  </w:style>
  <w:style w:type="paragraph" w:customStyle="1" w:styleId="APPENDIXHEADER2">
    <w:name w:val="APPENDIX HEADER 2"/>
    <w:next w:val="ECCParagraph"/>
    <w:link w:val="APPENDIXHEADER2Char"/>
    <w:qFormat/>
    <w:rsid w:val="004B17AB"/>
    <w:pPr>
      <w:numPr>
        <w:numId w:val="7"/>
      </w:numPr>
      <w:spacing w:after="200" w:line="276" w:lineRule="auto"/>
      <w:ind w:left="1418" w:hanging="1418"/>
    </w:pPr>
    <w:rPr>
      <w:rFonts w:ascii="Arial" w:eastAsiaTheme="minorEastAsia" w:hAnsi="Arial"/>
      <w:b/>
      <w:caps/>
      <w:szCs w:val="24"/>
      <w:lang w:eastAsia="en-US"/>
    </w:rPr>
  </w:style>
  <w:style w:type="paragraph" w:customStyle="1" w:styleId="APPENDIXheader3">
    <w:name w:val="APPENDIX header 3"/>
    <w:basedOn w:val="ECCParagraph"/>
    <w:next w:val="ECCParagraph"/>
    <w:link w:val="APPENDIXheader3Char"/>
    <w:qFormat/>
    <w:rsid w:val="004B17AB"/>
    <w:pPr>
      <w:spacing w:line="276" w:lineRule="auto"/>
      <w:jc w:val="left"/>
    </w:pPr>
    <w:rPr>
      <w:rFonts w:ascii="Times New Roman" w:hAnsi="Times New Roman"/>
      <w:b/>
      <w:sz w:val="24"/>
      <w:szCs w:val="22"/>
    </w:rPr>
  </w:style>
  <w:style w:type="character" w:customStyle="1" w:styleId="APPENDIXHEADER2Char">
    <w:name w:val="APPENDIX HEADER 2 Char"/>
    <w:basedOn w:val="ECCAnnexheading2Char"/>
    <w:link w:val="APPENDIXHEADER2"/>
    <w:rsid w:val="004B17AB"/>
    <w:rPr>
      <w:rFonts w:ascii="Arial" w:eastAsiaTheme="minorEastAsia" w:hAnsi="Arial"/>
      <w:b/>
      <w:caps/>
      <w:szCs w:val="24"/>
      <w:lang w:eastAsia="en-US"/>
    </w:rPr>
  </w:style>
  <w:style w:type="character" w:customStyle="1" w:styleId="APPENDIXheader3Char">
    <w:name w:val="APPENDIX header 3 Char"/>
    <w:link w:val="APPENDIXheader3"/>
    <w:rsid w:val="004B17AB"/>
    <w:rPr>
      <w:rFonts w:eastAsiaTheme="minorEastAsia"/>
      <w:b/>
      <w:sz w:val="24"/>
      <w:szCs w:val="22"/>
      <w:lang w:val="en-GB" w:eastAsia="en-US"/>
    </w:rPr>
  </w:style>
  <w:style w:type="paragraph" w:styleId="Index8">
    <w:name w:val="index 8"/>
    <w:basedOn w:val="Normal"/>
    <w:next w:val="Normal"/>
    <w:autoRedefine/>
    <w:uiPriority w:val="99"/>
    <w:unhideWhenUsed/>
    <w:rsid w:val="004B17AB"/>
    <w:pPr>
      <w:tabs>
        <w:tab w:val="clear" w:pos="794"/>
        <w:tab w:val="clear" w:pos="1191"/>
        <w:tab w:val="clear" w:pos="1588"/>
        <w:tab w:val="clear" w:pos="1985"/>
      </w:tabs>
      <w:overflowPunct/>
      <w:autoSpaceDE/>
      <w:autoSpaceDN/>
      <w:adjustRightInd/>
      <w:spacing w:before="0"/>
      <w:ind w:left="1920" w:hanging="240"/>
      <w:textAlignment w:val="auto"/>
    </w:pPr>
    <w:rPr>
      <w:rFonts w:asciiTheme="minorHAnsi" w:eastAsiaTheme="minorEastAsia" w:hAnsiTheme="minorHAnsi" w:cstheme="minorBidi"/>
      <w:szCs w:val="24"/>
      <w:lang w:val="de-DE" w:eastAsia="de-DE"/>
    </w:rPr>
  </w:style>
  <w:style w:type="paragraph" w:styleId="Index9">
    <w:name w:val="index 9"/>
    <w:basedOn w:val="Normal"/>
    <w:next w:val="Normal"/>
    <w:autoRedefine/>
    <w:uiPriority w:val="99"/>
    <w:unhideWhenUsed/>
    <w:rsid w:val="004B17AB"/>
    <w:pPr>
      <w:tabs>
        <w:tab w:val="clear" w:pos="794"/>
        <w:tab w:val="clear" w:pos="1191"/>
        <w:tab w:val="clear" w:pos="1588"/>
        <w:tab w:val="clear" w:pos="1985"/>
      </w:tabs>
      <w:overflowPunct/>
      <w:autoSpaceDE/>
      <w:autoSpaceDN/>
      <w:adjustRightInd/>
      <w:spacing w:before="0"/>
      <w:ind w:left="2160" w:hanging="240"/>
      <w:textAlignment w:val="auto"/>
    </w:pPr>
    <w:rPr>
      <w:rFonts w:asciiTheme="minorHAnsi" w:eastAsiaTheme="minorEastAsia" w:hAnsiTheme="minorHAnsi" w:cstheme="minorBidi"/>
      <w:szCs w:val="24"/>
      <w:lang w:val="de-DE" w:eastAsia="de-DE"/>
    </w:rPr>
  </w:style>
  <w:style w:type="character" w:customStyle="1" w:styleId="mw-headline">
    <w:name w:val="mw-headline"/>
    <w:basedOn w:val="DefaultParagraphFont"/>
    <w:rsid w:val="004B17AB"/>
  </w:style>
  <w:style w:type="character" w:customStyle="1" w:styleId="flagicon">
    <w:name w:val="flagicon"/>
    <w:basedOn w:val="DefaultParagraphFont"/>
    <w:rsid w:val="004B17AB"/>
  </w:style>
  <w:style w:type="character" w:customStyle="1" w:styleId="shorttext">
    <w:name w:val="short_text"/>
    <w:basedOn w:val="DefaultParagraphFont"/>
    <w:rsid w:val="004B17AB"/>
  </w:style>
  <w:style w:type="character" w:customStyle="1" w:styleId="longtext">
    <w:name w:val="long_text"/>
    <w:basedOn w:val="DefaultParagraphFont"/>
    <w:rsid w:val="004B17AB"/>
  </w:style>
  <w:style w:type="paragraph" w:customStyle="1" w:styleId="xl68">
    <w:name w:val="xl68"/>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Arial" w:eastAsiaTheme="minorEastAsia" w:hAnsi="Arial" w:cs="Arial"/>
      <w:szCs w:val="24"/>
      <w:lang w:val="de-DE" w:eastAsia="de-DE"/>
    </w:rPr>
  </w:style>
  <w:style w:type="paragraph" w:customStyle="1" w:styleId="xl69">
    <w:name w:val="xl69"/>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w:eastAsiaTheme="minorEastAsia" w:hAnsi="Arial" w:cs="Arial"/>
      <w:szCs w:val="24"/>
      <w:lang w:val="de-DE" w:eastAsia="de-DE"/>
    </w:rPr>
  </w:style>
  <w:style w:type="paragraph" w:customStyle="1" w:styleId="xl70">
    <w:name w:val="xl70"/>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Arial" w:eastAsiaTheme="minorEastAsia" w:hAnsi="Arial" w:cs="Arial"/>
      <w:szCs w:val="24"/>
      <w:lang w:val="de-DE" w:eastAsia="de-DE"/>
    </w:rPr>
  </w:style>
  <w:style w:type="paragraph" w:customStyle="1" w:styleId="xl71">
    <w:name w:val="xl71"/>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ascii="Arial" w:eastAsiaTheme="minorEastAsia" w:hAnsi="Arial" w:cs="Arial"/>
      <w:szCs w:val="24"/>
      <w:lang w:val="de-DE" w:eastAsia="de-DE"/>
    </w:rPr>
  </w:style>
  <w:style w:type="paragraph" w:customStyle="1" w:styleId="xl72">
    <w:name w:val="xl72"/>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Arial" w:eastAsiaTheme="minorEastAsia" w:hAnsi="Arial" w:cs="Arial"/>
      <w:szCs w:val="24"/>
      <w:lang w:val="de-DE" w:eastAsia="de-DE"/>
    </w:rPr>
  </w:style>
  <w:style w:type="paragraph" w:customStyle="1" w:styleId="xl73">
    <w:name w:val="xl73"/>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ascii="Arial" w:eastAsiaTheme="minorEastAsia" w:hAnsi="Arial" w:cs="Arial"/>
      <w:szCs w:val="24"/>
      <w:lang w:val="de-DE" w:eastAsia="de-DE"/>
    </w:rPr>
  </w:style>
  <w:style w:type="paragraph" w:customStyle="1" w:styleId="xl74">
    <w:name w:val="xl74"/>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ascii="Arial" w:eastAsiaTheme="minorEastAsia" w:hAnsi="Arial" w:cs="Arial"/>
      <w:szCs w:val="24"/>
      <w:lang w:val="de-DE" w:eastAsia="de-DE"/>
    </w:rPr>
  </w:style>
  <w:style w:type="paragraph" w:customStyle="1" w:styleId="xl75">
    <w:name w:val="xl75"/>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ascii="Arial" w:eastAsiaTheme="minorEastAsia" w:hAnsi="Arial" w:cs="Arial"/>
      <w:color w:val="00B050"/>
      <w:szCs w:val="24"/>
      <w:lang w:val="de-DE" w:eastAsia="de-DE"/>
    </w:rPr>
  </w:style>
  <w:style w:type="paragraph" w:customStyle="1" w:styleId="xl76">
    <w:name w:val="xl76"/>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ascii="Arial" w:eastAsiaTheme="minorEastAsia" w:hAnsi="Arial" w:cs="Arial"/>
      <w:color w:val="00B050"/>
      <w:szCs w:val="24"/>
      <w:lang w:val="de-DE" w:eastAsia="de-DE"/>
    </w:rPr>
  </w:style>
  <w:style w:type="paragraph" w:customStyle="1" w:styleId="xl77">
    <w:name w:val="xl77"/>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ascii="Arial" w:eastAsiaTheme="minorEastAsia" w:hAnsi="Arial" w:cs="Arial"/>
      <w:b/>
      <w:bCs/>
      <w:szCs w:val="24"/>
      <w:lang w:val="de-DE" w:eastAsia="de-DE"/>
    </w:rPr>
  </w:style>
  <w:style w:type="paragraph" w:customStyle="1" w:styleId="xl78">
    <w:name w:val="xl78"/>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ascii="Arial" w:eastAsiaTheme="minorEastAsia" w:hAnsi="Arial" w:cs="Arial"/>
      <w:color w:val="FF0000"/>
      <w:szCs w:val="24"/>
      <w:lang w:val="de-DE" w:eastAsia="de-DE"/>
    </w:rPr>
  </w:style>
  <w:style w:type="paragraph" w:customStyle="1" w:styleId="xl79">
    <w:name w:val="xl79"/>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Arial" w:eastAsiaTheme="minorEastAsia" w:hAnsi="Arial" w:cs="Arial"/>
      <w:b/>
      <w:bCs/>
      <w:szCs w:val="24"/>
      <w:lang w:val="de-DE" w:eastAsia="de-DE"/>
    </w:rPr>
  </w:style>
  <w:style w:type="paragraph" w:customStyle="1" w:styleId="xl80">
    <w:name w:val="xl80"/>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ascii="Arial" w:eastAsiaTheme="minorEastAsia" w:hAnsi="Arial" w:cs="Arial"/>
      <w:b/>
      <w:bCs/>
      <w:szCs w:val="24"/>
      <w:lang w:val="de-DE" w:eastAsia="de-DE"/>
    </w:rPr>
  </w:style>
  <w:style w:type="paragraph" w:customStyle="1" w:styleId="xl81">
    <w:name w:val="xl81"/>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rFonts w:ascii="Arial" w:eastAsiaTheme="minorEastAsia" w:hAnsi="Arial" w:cs="Arial"/>
      <w:szCs w:val="24"/>
      <w:lang w:val="de-DE" w:eastAsia="de-DE"/>
    </w:rPr>
  </w:style>
  <w:style w:type="paragraph" w:customStyle="1" w:styleId="xl82">
    <w:name w:val="xl82"/>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textAlignment w:val="center"/>
    </w:pPr>
    <w:rPr>
      <w:rFonts w:ascii="Arial" w:eastAsiaTheme="minorEastAsia" w:hAnsi="Arial" w:cs="Arial"/>
      <w:b/>
      <w:bCs/>
      <w:color w:val="FF0000"/>
      <w:szCs w:val="24"/>
      <w:lang w:val="de-DE" w:eastAsia="de-DE"/>
    </w:rPr>
  </w:style>
  <w:style w:type="paragraph" w:customStyle="1" w:styleId="xl83">
    <w:name w:val="xl83"/>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ascii="Arial" w:eastAsiaTheme="minorEastAsia" w:hAnsi="Arial" w:cs="Arial"/>
      <w:b/>
      <w:bCs/>
      <w:szCs w:val="24"/>
      <w:lang w:val="de-DE" w:eastAsia="de-DE"/>
    </w:rPr>
  </w:style>
  <w:style w:type="paragraph" w:customStyle="1" w:styleId="xl84">
    <w:name w:val="xl84"/>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w:eastAsiaTheme="minorEastAsia" w:hAnsi="Arial" w:cs="Arial"/>
      <w:szCs w:val="24"/>
      <w:lang w:val="de-DE" w:eastAsia="de-DE"/>
    </w:rPr>
  </w:style>
  <w:style w:type="paragraph" w:customStyle="1" w:styleId="xl85">
    <w:name w:val="xl85"/>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alibri" w:eastAsiaTheme="minorEastAsia" w:hAnsi="Calibri"/>
      <w:b/>
      <w:bCs/>
      <w:color w:val="000000"/>
      <w:szCs w:val="24"/>
      <w:lang w:val="de-DE" w:eastAsia="de-DE"/>
    </w:rPr>
  </w:style>
  <w:style w:type="paragraph" w:customStyle="1" w:styleId="xl86">
    <w:name w:val="xl86"/>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Calibri" w:eastAsiaTheme="minorEastAsia" w:hAnsi="Calibri"/>
      <w:b/>
      <w:bCs/>
      <w:color w:val="000000"/>
      <w:szCs w:val="24"/>
      <w:lang w:val="de-DE" w:eastAsia="de-DE"/>
    </w:rPr>
  </w:style>
  <w:style w:type="paragraph" w:customStyle="1" w:styleId="xl87">
    <w:name w:val="xl87"/>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w:eastAsiaTheme="minorEastAsia" w:hAnsi="Arial" w:cs="Arial"/>
      <w:szCs w:val="24"/>
      <w:lang w:val="de-DE" w:eastAsia="de-DE"/>
    </w:rPr>
  </w:style>
  <w:style w:type="paragraph" w:customStyle="1" w:styleId="xl88">
    <w:name w:val="xl88"/>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w:eastAsiaTheme="minorEastAsia" w:hAnsi="Arial" w:cs="Arial"/>
      <w:szCs w:val="24"/>
      <w:lang w:val="de-DE" w:eastAsia="de-DE"/>
    </w:rPr>
  </w:style>
  <w:style w:type="paragraph" w:customStyle="1" w:styleId="xl89">
    <w:name w:val="xl89"/>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alibri" w:eastAsiaTheme="minorEastAsia" w:hAnsi="Calibri"/>
      <w:b/>
      <w:bCs/>
      <w:szCs w:val="24"/>
      <w:lang w:val="de-DE" w:eastAsia="de-DE"/>
    </w:rPr>
  </w:style>
  <w:style w:type="paragraph" w:styleId="HTMLPreformatted">
    <w:name w:val="HTML Preformatted"/>
    <w:basedOn w:val="Normal"/>
    <w:link w:val="HTMLPreformattedChar"/>
    <w:uiPriority w:val="99"/>
    <w:unhideWhenUsed/>
    <w:rsid w:val="004B17AB"/>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w:eastAsiaTheme="minorEastAsia" w:hAnsi="Courier" w:cs="Courier"/>
      <w:sz w:val="20"/>
      <w:lang w:val="de-DE" w:eastAsia="de-DE"/>
    </w:rPr>
  </w:style>
  <w:style w:type="character" w:customStyle="1" w:styleId="HTMLPreformattedChar">
    <w:name w:val="HTML Preformatted Char"/>
    <w:basedOn w:val="DefaultParagraphFont"/>
    <w:link w:val="HTMLPreformatted"/>
    <w:uiPriority w:val="99"/>
    <w:rsid w:val="004B17AB"/>
    <w:rPr>
      <w:rFonts w:ascii="Courier" w:eastAsiaTheme="minorEastAsia" w:hAnsi="Courier" w:cs="Courier"/>
      <w:lang w:val="de-DE" w:eastAsia="de-DE"/>
    </w:rPr>
  </w:style>
  <w:style w:type="character" w:customStyle="1" w:styleId="NormalaftertitleChar0">
    <w:name w:val="Normal after title Char"/>
    <w:basedOn w:val="DefaultParagraphFont"/>
    <w:link w:val="Normalaftertitle0"/>
    <w:rsid w:val="004B17AB"/>
    <w:rPr>
      <w:sz w:val="24"/>
      <w:lang w:val="en-GB" w:eastAsia="en-US"/>
    </w:rPr>
  </w:style>
  <w:style w:type="character" w:customStyle="1" w:styleId="RestitleChar">
    <w:name w:val="Res_title Char"/>
    <w:basedOn w:val="DefaultParagraphFont"/>
    <w:link w:val="Restitle"/>
    <w:rsid w:val="004B17AB"/>
    <w:rPr>
      <w:b/>
      <w:sz w:val="28"/>
      <w:lang w:val="fr-FR" w:eastAsia="en-US"/>
    </w:rPr>
  </w:style>
  <w:style w:type="paragraph" w:customStyle="1" w:styleId="FigureTitle0">
    <w:name w:val="Figure_Title"/>
    <w:basedOn w:val="Normal"/>
    <w:next w:val="Normal"/>
    <w:uiPriority w:val="99"/>
    <w:rsid w:val="004B17AB"/>
    <w:pPr>
      <w:keepNext/>
      <w:tabs>
        <w:tab w:val="clear" w:pos="794"/>
        <w:tab w:val="clear" w:pos="1191"/>
        <w:tab w:val="clear" w:pos="1588"/>
        <w:tab w:val="clear" w:pos="1985"/>
      </w:tabs>
      <w:spacing w:before="0" w:after="240"/>
      <w:jc w:val="center"/>
    </w:pPr>
    <w:rPr>
      <w:rFonts w:eastAsia="MS Mincho" w:cs="Angsana New"/>
      <w:b/>
      <w:sz w:val="18"/>
    </w:rPr>
  </w:style>
  <w:style w:type="table" w:customStyle="1" w:styleId="TableGrid6">
    <w:name w:val="Table Grid6"/>
    <w:basedOn w:val="TableNormal"/>
    <w:next w:val="TableGrid"/>
    <w:uiPriority w:val="59"/>
    <w:rsid w:val="004B17AB"/>
    <w:rPr>
      <w:rFonts w:ascii="Calibri" w:eastAsia="Calibri"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GSM">
    <w:name w:val="ZGSM"/>
    <w:rsid w:val="004B17AB"/>
  </w:style>
  <w:style w:type="paragraph" w:customStyle="1" w:styleId="a3">
    <w:name w:val="Текст ЭП"/>
    <w:basedOn w:val="Normal"/>
    <w:uiPriority w:val="99"/>
    <w:rsid w:val="004B17AB"/>
    <w:pPr>
      <w:widowControl w:val="0"/>
      <w:tabs>
        <w:tab w:val="clear" w:pos="794"/>
        <w:tab w:val="clear" w:pos="1191"/>
        <w:tab w:val="clear" w:pos="1588"/>
        <w:tab w:val="clear" w:pos="1985"/>
      </w:tabs>
      <w:overflowPunct/>
      <w:adjustRightInd/>
      <w:spacing w:before="0" w:line="360" w:lineRule="auto"/>
      <w:ind w:firstLine="709"/>
      <w:textAlignment w:val="auto"/>
    </w:pPr>
    <w:rPr>
      <w:sz w:val="28"/>
      <w:szCs w:val="28"/>
      <w:lang w:val="ru-RU" w:eastAsia="ru-RU"/>
    </w:rPr>
  </w:style>
  <w:style w:type="paragraph" w:customStyle="1" w:styleId="a4">
    <w:name w:val="Текст методики"/>
    <w:basedOn w:val="Normal"/>
    <w:uiPriority w:val="99"/>
    <w:rsid w:val="004B17AB"/>
    <w:pPr>
      <w:tabs>
        <w:tab w:val="clear" w:pos="794"/>
        <w:tab w:val="clear" w:pos="1191"/>
        <w:tab w:val="clear" w:pos="1588"/>
        <w:tab w:val="clear" w:pos="1985"/>
      </w:tabs>
      <w:overflowPunct/>
      <w:autoSpaceDE/>
      <w:autoSpaceDN/>
      <w:adjustRightInd/>
      <w:spacing w:before="0"/>
      <w:ind w:firstLine="709"/>
      <w:textAlignment w:val="auto"/>
    </w:pPr>
    <w:rPr>
      <w:snapToGrid w:val="0"/>
      <w:szCs w:val="28"/>
      <w:lang w:val="ru-RU" w:eastAsia="ru-RU"/>
    </w:rPr>
  </w:style>
  <w:style w:type="paragraph" w:customStyle="1" w:styleId="a0">
    <w:name w:val="编号列表"/>
    <w:basedOn w:val="Normal"/>
    <w:uiPriority w:val="99"/>
    <w:qFormat/>
    <w:rsid w:val="004B17AB"/>
    <w:pPr>
      <w:widowControl w:val="0"/>
      <w:numPr>
        <w:numId w:val="8"/>
      </w:numPr>
      <w:tabs>
        <w:tab w:val="clear" w:pos="794"/>
        <w:tab w:val="clear" w:pos="1191"/>
        <w:tab w:val="clear" w:pos="1588"/>
        <w:tab w:val="clear" w:pos="1985"/>
      </w:tabs>
      <w:overflowPunct/>
      <w:autoSpaceDE/>
      <w:autoSpaceDN/>
      <w:adjustRightInd/>
      <w:snapToGrid w:val="0"/>
      <w:spacing w:line="360" w:lineRule="auto"/>
      <w:textAlignment w:val="auto"/>
    </w:pPr>
    <w:rPr>
      <w:rFonts w:eastAsia="SimSun"/>
      <w:kern w:val="2"/>
      <w:sz w:val="21"/>
      <w:szCs w:val="22"/>
      <w:lang w:val="en-US" w:eastAsia="zh-CN"/>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4B17AB"/>
    <w:rPr>
      <w:b/>
      <w:sz w:val="24"/>
      <w:lang w:val="en-GB" w:eastAsia="en-US"/>
    </w:rPr>
  </w:style>
  <w:style w:type="character" w:customStyle="1" w:styleId="074Char">
    <w:name w:val="样式 首行缩进:  0.74 厘米 Char"/>
    <w:link w:val="074"/>
    <w:locked/>
    <w:rsid w:val="004B17AB"/>
    <w:rPr>
      <w:rFonts w:ascii="SimSun" w:hAnsi="SimSun" w:cs="SimSun"/>
      <w:szCs w:val="21"/>
      <w:lang w:bidi="en-US"/>
    </w:rPr>
  </w:style>
  <w:style w:type="paragraph" w:customStyle="1" w:styleId="074">
    <w:name w:val="样式 首行缩进:  0.74 厘米"/>
    <w:basedOn w:val="Normal"/>
    <w:link w:val="074Char"/>
    <w:rsid w:val="004B17AB"/>
    <w:pPr>
      <w:tabs>
        <w:tab w:val="clear" w:pos="794"/>
        <w:tab w:val="clear" w:pos="1191"/>
        <w:tab w:val="clear" w:pos="1588"/>
        <w:tab w:val="clear" w:pos="1985"/>
      </w:tabs>
      <w:overflowPunct/>
      <w:autoSpaceDE/>
      <w:autoSpaceDN/>
      <w:adjustRightInd/>
      <w:spacing w:before="200" w:after="200" w:line="360" w:lineRule="auto"/>
      <w:ind w:firstLine="420"/>
      <w:jc w:val="left"/>
      <w:textAlignment w:val="auto"/>
    </w:pPr>
    <w:rPr>
      <w:rFonts w:ascii="SimSun" w:hAnsi="SimSun" w:cs="SimSun"/>
      <w:sz w:val="20"/>
      <w:szCs w:val="21"/>
      <w:lang w:val="en-US" w:eastAsia="zh-CN" w:bidi="en-US"/>
    </w:rPr>
  </w:style>
  <w:style w:type="character" w:customStyle="1" w:styleId="NoSpacingChar">
    <w:name w:val="No Spacing Char"/>
    <w:link w:val="NoSpacing"/>
    <w:uiPriority w:val="1"/>
    <w:rsid w:val="004B17AB"/>
    <w:rPr>
      <w:sz w:val="24"/>
      <w:lang w:val="en-GB" w:eastAsia="en-US"/>
    </w:rPr>
  </w:style>
  <w:style w:type="paragraph" w:customStyle="1" w:styleId="CharChar2Char">
    <w:name w:val="Char Char2 Char"/>
    <w:basedOn w:val="Normal"/>
    <w:autoRedefine/>
    <w:uiPriority w:val="99"/>
    <w:rsid w:val="004B17AB"/>
    <w:pPr>
      <w:keepNext/>
      <w:keepLines/>
      <w:pageBreakBefore/>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10">
    <w:name w:val="正文1"/>
    <w:basedOn w:val="Normal"/>
    <w:uiPriority w:val="99"/>
    <w:rsid w:val="004B17AB"/>
    <w:pPr>
      <w:tabs>
        <w:tab w:val="clear" w:pos="794"/>
        <w:tab w:val="clear" w:pos="1191"/>
        <w:tab w:val="clear" w:pos="1588"/>
        <w:tab w:val="clear" w:pos="1985"/>
      </w:tabs>
      <w:overflowPunct/>
      <w:autoSpaceDE/>
      <w:autoSpaceDN/>
      <w:spacing w:before="0" w:line="300" w:lineRule="auto"/>
      <w:ind w:firstLineChars="200" w:firstLine="420"/>
      <w:textAlignment w:val="auto"/>
    </w:pPr>
    <w:rPr>
      <w:rFonts w:eastAsia="SimSun"/>
      <w:noProof/>
      <w:sz w:val="21"/>
      <w:lang w:val="en-US" w:eastAsia="zh-CN"/>
    </w:rPr>
  </w:style>
  <w:style w:type="paragraph" w:customStyle="1" w:styleId="a5">
    <w:name w:val="公式"/>
    <w:basedOn w:val="Normal"/>
    <w:next w:val="10"/>
    <w:link w:val="Char"/>
    <w:qFormat/>
    <w:rsid w:val="004B17AB"/>
    <w:pPr>
      <w:tabs>
        <w:tab w:val="clear" w:pos="794"/>
        <w:tab w:val="clear" w:pos="1191"/>
        <w:tab w:val="clear" w:pos="1588"/>
        <w:tab w:val="clear" w:pos="1985"/>
        <w:tab w:val="center" w:pos="4152"/>
        <w:tab w:val="right" w:pos="8301"/>
      </w:tabs>
      <w:overflowPunct/>
      <w:autoSpaceDE/>
      <w:autoSpaceDN/>
      <w:adjustRightInd/>
      <w:spacing w:after="120"/>
      <w:jc w:val="center"/>
      <w:textAlignment w:val="auto"/>
    </w:pPr>
    <w:rPr>
      <w:rFonts w:eastAsia="SimSun"/>
      <w:kern w:val="2"/>
      <w:sz w:val="21"/>
      <w:lang w:val="en-US" w:eastAsia="zh-CN"/>
    </w:rPr>
  </w:style>
  <w:style w:type="character" w:customStyle="1" w:styleId="Char">
    <w:name w:val="公式 Char"/>
    <w:link w:val="a5"/>
    <w:rsid w:val="004B17AB"/>
    <w:rPr>
      <w:rFonts w:eastAsia="SimSun"/>
      <w:kern w:val="2"/>
      <w:sz w:val="21"/>
    </w:rPr>
  </w:style>
  <w:style w:type="paragraph" w:customStyle="1" w:styleId="Header2">
    <w:name w:val="Header2"/>
    <w:basedOn w:val="Header"/>
    <w:uiPriority w:val="99"/>
    <w:rsid w:val="004B17AB"/>
    <w:pPr>
      <w:tabs>
        <w:tab w:val="clear" w:pos="4848"/>
        <w:tab w:val="clear" w:pos="9696"/>
        <w:tab w:val="center" w:pos="4536"/>
        <w:tab w:val="right" w:pos="9072"/>
      </w:tabs>
      <w:overflowPunct/>
      <w:autoSpaceDE/>
      <w:autoSpaceDN/>
      <w:adjustRightInd/>
      <w:jc w:val="left"/>
      <w:textAlignment w:val="auto"/>
    </w:pPr>
    <w:rPr>
      <w:rFonts w:ascii="Arial" w:eastAsia="SimSun" w:hAnsi="Arial"/>
      <w:b/>
      <w:sz w:val="22"/>
      <w:lang w:val="nb-NO" w:eastAsia="de-DE"/>
    </w:rPr>
  </w:style>
  <w:style w:type="paragraph" w:styleId="BodyTextFirstIndent">
    <w:name w:val="Body Text First Indent"/>
    <w:basedOn w:val="Normal"/>
    <w:link w:val="BodyTextFirstIndentChar"/>
    <w:uiPriority w:val="99"/>
    <w:rsid w:val="004B17AB"/>
    <w:pPr>
      <w:keepNext/>
      <w:widowControl w:val="0"/>
      <w:tabs>
        <w:tab w:val="clear" w:pos="794"/>
        <w:tab w:val="clear" w:pos="1191"/>
        <w:tab w:val="clear" w:pos="1588"/>
        <w:tab w:val="clear" w:pos="1985"/>
      </w:tabs>
      <w:overflowPunct/>
      <w:spacing w:before="0" w:line="360" w:lineRule="auto"/>
      <w:ind w:firstLineChars="200" w:firstLine="420"/>
      <w:textAlignment w:val="auto"/>
    </w:pPr>
    <w:rPr>
      <w:rFonts w:ascii="Arial" w:eastAsia="SimSun" w:hAnsi="Arial"/>
      <w:kern w:val="2"/>
      <w:sz w:val="21"/>
      <w:szCs w:val="21"/>
      <w:lang w:val="en-GB" w:eastAsia="zh-CN"/>
    </w:rPr>
  </w:style>
  <w:style w:type="character" w:customStyle="1" w:styleId="BodyTextFirstIndentChar">
    <w:name w:val="Body Text First Indent Char"/>
    <w:basedOn w:val="BodyTextChar"/>
    <w:link w:val="BodyTextFirstIndent"/>
    <w:uiPriority w:val="99"/>
    <w:rsid w:val="004B17AB"/>
    <w:rPr>
      <w:rFonts w:ascii="Arial" w:eastAsia="SimSun" w:hAnsi="Arial" w:cstheme="minorBidi"/>
      <w:kern w:val="2"/>
      <w:sz w:val="21"/>
      <w:szCs w:val="21"/>
      <w:lang w:val="en-GB" w:eastAsia="en-US"/>
    </w:rPr>
  </w:style>
  <w:style w:type="paragraph" w:customStyle="1" w:styleId="TAC">
    <w:name w:val="TAC"/>
    <w:basedOn w:val="Normal"/>
    <w:link w:val="TACChar"/>
    <w:rsid w:val="004B17AB"/>
    <w:pPr>
      <w:keepNext/>
      <w:keepLines/>
      <w:tabs>
        <w:tab w:val="clear" w:pos="794"/>
        <w:tab w:val="clear" w:pos="1191"/>
        <w:tab w:val="clear" w:pos="1588"/>
        <w:tab w:val="clear" w:pos="1985"/>
      </w:tabs>
      <w:spacing w:before="0"/>
      <w:jc w:val="center"/>
    </w:pPr>
    <w:rPr>
      <w:rFonts w:ascii="Arial" w:eastAsia="SimSun" w:hAnsi="Arial"/>
      <w:sz w:val="18"/>
      <w:lang w:val="en-GB" w:eastAsia="ja-JP"/>
    </w:rPr>
  </w:style>
  <w:style w:type="paragraph" w:customStyle="1" w:styleId="TAH">
    <w:name w:val="TAH"/>
    <w:basedOn w:val="TAC"/>
    <w:link w:val="TAHCar"/>
    <w:rsid w:val="004B17AB"/>
    <w:rPr>
      <w:b/>
      <w:lang w:eastAsia="en-GB"/>
    </w:rPr>
  </w:style>
  <w:style w:type="character" w:customStyle="1" w:styleId="TACChar">
    <w:name w:val="TAC Char"/>
    <w:basedOn w:val="DefaultParagraphFont"/>
    <w:link w:val="TAC"/>
    <w:rsid w:val="004B17AB"/>
    <w:rPr>
      <w:rFonts w:ascii="Arial" w:eastAsia="SimSun" w:hAnsi="Arial"/>
      <w:sz w:val="18"/>
      <w:lang w:val="en-GB" w:eastAsia="ja-JP"/>
    </w:rPr>
  </w:style>
  <w:style w:type="character" w:customStyle="1" w:styleId="TAHCar">
    <w:name w:val="TAH Car"/>
    <w:basedOn w:val="DefaultParagraphFont"/>
    <w:link w:val="TAH"/>
    <w:rsid w:val="004B17AB"/>
    <w:rPr>
      <w:rFonts w:ascii="Arial" w:eastAsia="SimSun" w:hAnsi="Arial"/>
      <w:b/>
      <w:sz w:val="18"/>
      <w:lang w:val="en-GB" w:eastAsia="en-GB"/>
    </w:rPr>
  </w:style>
  <w:style w:type="character" w:styleId="PlaceholderText">
    <w:name w:val="Placeholder Text"/>
    <w:uiPriority w:val="99"/>
    <w:semiHidden/>
    <w:rsid w:val="004B17AB"/>
    <w:rPr>
      <w:color w:val="808080"/>
    </w:rPr>
  </w:style>
  <w:style w:type="character" w:customStyle="1" w:styleId="Tabletitle0">
    <w:name w:val="Table_title Знак"/>
    <w:locked/>
    <w:rsid w:val="004B17AB"/>
    <w:rPr>
      <w:b/>
      <w:sz w:val="24"/>
      <w:lang w:val="fr-FR" w:eastAsia="en-US"/>
    </w:rPr>
  </w:style>
  <w:style w:type="character" w:customStyle="1" w:styleId="TableNo0">
    <w:name w:val="Table_No Знак"/>
    <w:locked/>
    <w:rsid w:val="004B17AB"/>
    <w:rPr>
      <w:sz w:val="24"/>
      <w:lang w:val="fr-FR" w:eastAsia="en-US"/>
    </w:rPr>
  </w:style>
  <w:style w:type="table" w:customStyle="1" w:styleId="TableGrid61">
    <w:name w:val="Table Grid61"/>
    <w:basedOn w:val="TableNormal"/>
    <w:next w:val="TableGrid"/>
    <w:uiPriority w:val="59"/>
    <w:rsid w:val="004B17AB"/>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4B17AB"/>
    <w:pPr>
      <w:suppressLineNumbers/>
      <w:tabs>
        <w:tab w:val="clear" w:pos="794"/>
        <w:tab w:val="clear" w:pos="1191"/>
        <w:tab w:val="clear" w:pos="1588"/>
        <w:tab w:val="clear" w:pos="1985"/>
        <w:tab w:val="left" w:pos="1134"/>
        <w:tab w:val="left" w:pos="1871"/>
        <w:tab w:val="left" w:pos="2268"/>
      </w:tabs>
      <w:suppressAutoHyphens/>
      <w:autoSpaceDN/>
      <w:adjustRightInd/>
      <w:jc w:val="left"/>
    </w:pPr>
    <w:rPr>
      <w:rFonts w:cs="CG Times"/>
      <w:lang w:val="en-GB" w:eastAsia="ar-SA"/>
    </w:rPr>
  </w:style>
  <w:style w:type="character" w:customStyle="1" w:styleId="AnnexNoCar">
    <w:name w:val="Annex_No Car"/>
    <w:locked/>
    <w:rsid w:val="004B17AB"/>
    <w:rPr>
      <w:rFonts w:ascii="Times New Roman" w:hAnsi="Times New Roman"/>
      <w:caps/>
      <w:sz w:val="28"/>
      <w:lang w:val="en-GB" w:eastAsia="en-US"/>
    </w:rPr>
  </w:style>
  <w:style w:type="paragraph" w:customStyle="1" w:styleId="Header1">
    <w:name w:val="Header1"/>
    <w:basedOn w:val="Header"/>
    <w:link w:val="HeaderZchnZchn"/>
    <w:rsid w:val="004B17AB"/>
    <w:pPr>
      <w:tabs>
        <w:tab w:val="clear" w:pos="4848"/>
        <w:tab w:val="clear" w:pos="9696"/>
        <w:tab w:val="center" w:pos="4536"/>
        <w:tab w:val="right" w:pos="9072"/>
      </w:tabs>
      <w:overflowPunct/>
      <w:autoSpaceDE/>
      <w:autoSpaceDN/>
      <w:adjustRightInd/>
      <w:jc w:val="left"/>
      <w:textAlignment w:val="auto"/>
    </w:pPr>
    <w:rPr>
      <w:rFonts w:ascii="Arial" w:hAnsi="Arial"/>
      <w:b/>
      <w:sz w:val="22"/>
      <w:lang w:val="nb-NO" w:eastAsia="de-DE"/>
    </w:rPr>
  </w:style>
  <w:style w:type="character" w:customStyle="1" w:styleId="HeaderZchnZchn">
    <w:name w:val="Header Zchn Zchn"/>
    <w:link w:val="Header1"/>
    <w:rsid w:val="004B17AB"/>
    <w:rPr>
      <w:rFonts w:ascii="Arial" w:hAnsi="Arial"/>
      <w:b/>
      <w:sz w:val="22"/>
      <w:lang w:val="nb-NO" w:eastAsia="de-DE"/>
    </w:rPr>
  </w:style>
  <w:style w:type="paragraph" w:customStyle="1" w:styleId="En-tte1">
    <w:name w:val="En-tête1"/>
    <w:basedOn w:val="Header"/>
    <w:rsid w:val="004B17AB"/>
    <w:pPr>
      <w:tabs>
        <w:tab w:val="clear" w:pos="4848"/>
        <w:tab w:val="clear" w:pos="9696"/>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a">
    <w:name w:val="参考资料清单"/>
    <w:basedOn w:val="Normal"/>
    <w:rsid w:val="004B17AB"/>
    <w:pPr>
      <w:widowControl w:val="0"/>
      <w:numPr>
        <w:numId w:val="9"/>
      </w:numPr>
      <w:tabs>
        <w:tab w:val="clear" w:pos="794"/>
        <w:tab w:val="clear" w:pos="1191"/>
        <w:tab w:val="clear" w:pos="1588"/>
        <w:tab w:val="clear" w:pos="1985"/>
      </w:tabs>
      <w:overflowPunct/>
      <w:spacing w:before="0" w:line="360" w:lineRule="auto"/>
      <w:textAlignment w:val="auto"/>
    </w:pPr>
    <w:rPr>
      <w:rFonts w:ascii="Arial" w:eastAsia="SimSun" w:hAnsi="Arial"/>
      <w:sz w:val="21"/>
      <w:szCs w:val="21"/>
      <w:lang w:val="en-US" w:eastAsia="zh-CN"/>
    </w:rPr>
  </w:style>
  <w:style w:type="paragraph" w:styleId="List">
    <w:name w:val="List"/>
    <w:basedOn w:val="Normal"/>
    <w:rsid w:val="004B17AB"/>
    <w:pPr>
      <w:tabs>
        <w:tab w:val="clear" w:pos="794"/>
        <w:tab w:val="clear" w:pos="1191"/>
        <w:tab w:val="clear" w:pos="1588"/>
        <w:tab w:val="clear" w:pos="1985"/>
        <w:tab w:val="left" w:pos="1418"/>
      </w:tabs>
      <w:overflowPunct/>
      <w:autoSpaceDE/>
      <w:autoSpaceDN/>
      <w:adjustRightInd/>
      <w:ind w:left="1418" w:hanging="567"/>
      <w:textAlignment w:val="auto"/>
    </w:pPr>
    <w:rPr>
      <w:rFonts w:ascii="Verdana" w:eastAsia="SimSun" w:hAnsi="Verdana"/>
      <w:sz w:val="22"/>
      <w:szCs w:val="22"/>
      <w:lang w:val="nb-NO" w:eastAsia="de-DE"/>
    </w:rPr>
  </w:style>
  <w:style w:type="paragraph" w:styleId="TableofFigures">
    <w:name w:val="table of figures"/>
    <w:basedOn w:val="Normal"/>
    <w:next w:val="Normal"/>
    <w:uiPriority w:val="99"/>
    <w:rsid w:val="004B17AB"/>
    <w:pPr>
      <w:tabs>
        <w:tab w:val="clear" w:pos="794"/>
        <w:tab w:val="clear" w:pos="1191"/>
        <w:tab w:val="clear" w:pos="1588"/>
        <w:tab w:val="clear" w:pos="1985"/>
      </w:tabs>
      <w:overflowPunct/>
      <w:autoSpaceDE/>
      <w:autoSpaceDN/>
      <w:adjustRightInd/>
      <w:ind w:left="400" w:hanging="400"/>
      <w:textAlignment w:val="auto"/>
    </w:pPr>
    <w:rPr>
      <w:rFonts w:ascii="Verdana" w:eastAsia="SimSun" w:hAnsi="Verdana"/>
      <w:sz w:val="20"/>
      <w:szCs w:val="22"/>
      <w:lang w:val="de-DE" w:eastAsia="de-DE"/>
    </w:rPr>
  </w:style>
  <w:style w:type="paragraph" w:customStyle="1" w:styleId="Kasten">
    <w:name w:val="Kasten"/>
    <w:basedOn w:val="Normal"/>
    <w:rsid w:val="004B17AB"/>
    <w:pPr>
      <w:pBdr>
        <w:top w:val="single" w:sz="12" w:space="1" w:color="auto"/>
        <w:left w:val="single" w:sz="12" w:space="4" w:color="auto"/>
        <w:bottom w:val="single" w:sz="12" w:space="1" w:color="auto"/>
        <w:right w:val="single" w:sz="12" w:space="4" w:color="auto"/>
      </w:pBdr>
      <w:tabs>
        <w:tab w:val="clear" w:pos="794"/>
        <w:tab w:val="clear" w:pos="1191"/>
        <w:tab w:val="clear" w:pos="1588"/>
        <w:tab w:val="clear" w:pos="1985"/>
      </w:tabs>
      <w:overflowPunct/>
      <w:autoSpaceDE/>
      <w:autoSpaceDN/>
      <w:adjustRightInd/>
      <w:textAlignment w:val="auto"/>
    </w:pPr>
    <w:rPr>
      <w:rFonts w:ascii="Verdana" w:eastAsia="SimSun" w:hAnsi="Verdana"/>
      <w:sz w:val="22"/>
      <w:szCs w:val="22"/>
      <w:lang w:val="nb-NO" w:eastAsia="de-DE"/>
    </w:rPr>
  </w:style>
  <w:style w:type="paragraph" w:customStyle="1" w:styleId="a2">
    <w:name w:val="表格题注"/>
    <w:next w:val="Normal"/>
    <w:rsid w:val="004B17AB"/>
    <w:pPr>
      <w:keepLines/>
      <w:numPr>
        <w:ilvl w:val="8"/>
        <w:numId w:val="10"/>
      </w:numPr>
      <w:spacing w:beforeLines="100"/>
      <w:ind w:left="1089" w:hanging="369"/>
      <w:jc w:val="center"/>
    </w:pPr>
    <w:rPr>
      <w:rFonts w:ascii="Arial" w:eastAsia="SimSun" w:hAnsi="Arial"/>
      <w:sz w:val="18"/>
      <w:szCs w:val="18"/>
    </w:rPr>
  </w:style>
  <w:style w:type="paragraph" w:customStyle="1" w:styleId="a6">
    <w:name w:val="表格文本"/>
    <w:rsid w:val="004B17AB"/>
    <w:pPr>
      <w:tabs>
        <w:tab w:val="decimal" w:pos="0"/>
      </w:tabs>
    </w:pPr>
    <w:rPr>
      <w:rFonts w:ascii="Arial" w:eastAsia="SimSun" w:hAnsi="Arial"/>
      <w:noProof/>
      <w:sz w:val="21"/>
      <w:szCs w:val="21"/>
    </w:rPr>
  </w:style>
  <w:style w:type="paragraph" w:customStyle="1" w:styleId="a7">
    <w:name w:val="表头文本"/>
    <w:rsid w:val="004B17AB"/>
    <w:pPr>
      <w:jc w:val="center"/>
    </w:pPr>
    <w:rPr>
      <w:rFonts w:ascii="Arial" w:eastAsia="SimSun" w:hAnsi="Arial"/>
      <w:b/>
      <w:sz w:val="21"/>
      <w:szCs w:val="21"/>
    </w:rPr>
  </w:style>
  <w:style w:type="paragraph" w:customStyle="1" w:styleId="a1">
    <w:name w:val="插图题注"/>
    <w:next w:val="Normal"/>
    <w:rsid w:val="004B17AB"/>
    <w:pPr>
      <w:numPr>
        <w:ilvl w:val="7"/>
        <w:numId w:val="10"/>
      </w:numPr>
      <w:spacing w:afterLines="100"/>
      <w:ind w:left="1089" w:hanging="369"/>
      <w:jc w:val="center"/>
    </w:pPr>
    <w:rPr>
      <w:rFonts w:ascii="Arial" w:eastAsia="SimSun" w:hAnsi="Arial"/>
      <w:sz w:val="18"/>
      <w:szCs w:val="18"/>
    </w:rPr>
  </w:style>
  <w:style w:type="paragraph" w:customStyle="1" w:styleId="a8">
    <w:name w:val="图样式"/>
    <w:basedOn w:val="Normal"/>
    <w:rsid w:val="004B17AB"/>
    <w:pPr>
      <w:keepNext/>
      <w:tabs>
        <w:tab w:val="clear" w:pos="794"/>
        <w:tab w:val="clear" w:pos="1191"/>
        <w:tab w:val="clear" w:pos="1588"/>
        <w:tab w:val="clear" w:pos="1985"/>
      </w:tabs>
      <w:overflowPunct/>
      <w:autoSpaceDE/>
      <w:autoSpaceDN/>
      <w:adjustRightInd/>
      <w:spacing w:before="80" w:after="80"/>
      <w:jc w:val="center"/>
      <w:textAlignment w:val="auto"/>
    </w:pPr>
    <w:rPr>
      <w:rFonts w:eastAsia="SimSun"/>
      <w:kern w:val="2"/>
      <w:sz w:val="21"/>
      <w:szCs w:val="22"/>
      <w:lang w:val="en-US" w:eastAsia="zh-CN"/>
    </w:rPr>
  </w:style>
  <w:style w:type="paragraph" w:customStyle="1" w:styleId="a9">
    <w:name w:val="文档标题"/>
    <w:basedOn w:val="Normal"/>
    <w:rsid w:val="004B17AB"/>
    <w:pPr>
      <w:widowControl w:val="0"/>
      <w:tabs>
        <w:tab w:val="clear" w:pos="794"/>
        <w:tab w:val="clear" w:pos="1191"/>
        <w:tab w:val="clear" w:pos="1588"/>
        <w:tab w:val="clear" w:pos="1985"/>
        <w:tab w:val="left" w:pos="0"/>
      </w:tabs>
      <w:overflowPunct/>
      <w:autoSpaceDE/>
      <w:autoSpaceDN/>
      <w:adjustRightInd/>
      <w:spacing w:before="300" w:after="300"/>
      <w:jc w:val="center"/>
      <w:textAlignment w:val="auto"/>
    </w:pPr>
    <w:rPr>
      <w:rFonts w:ascii="Verdana" w:eastAsia="SimHei" w:hAnsi="Verdana"/>
      <w:kern w:val="2"/>
      <w:sz w:val="36"/>
      <w:szCs w:val="36"/>
      <w:lang w:val="en-US" w:eastAsia="zh-CN"/>
    </w:rPr>
  </w:style>
  <w:style w:type="paragraph" w:customStyle="1" w:styleId="aa">
    <w:name w:val="正文（首行不缩进）"/>
    <w:basedOn w:val="Normal"/>
    <w:rsid w:val="004B17AB"/>
    <w:pPr>
      <w:widowControl w:val="0"/>
      <w:tabs>
        <w:tab w:val="clear" w:pos="794"/>
        <w:tab w:val="clear" w:pos="1191"/>
        <w:tab w:val="clear" w:pos="1588"/>
        <w:tab w:val="clear" w:pos="1985"/>
      </w:tabs>
      <w:overflowPunct/>
      <w:autoSpaceDE/>
      <w:autoSpaceDN/>
      <w:adjustRightInd/>
      <w:textAlignment w:val="auto"/>
    </w:pPr>
    <w:rPr>
      <w:rFonts w:eastAsia="SimSun"/>
      <w:kern w:val="2"/>
      <w:sz w:val="21"/>
      <w:szCs w:val="22"/>
      <w:lang w:val="en-US" w:eastAsia="zh-CN"/>
    </w:rPr>
  </w:style>
  <w:style w:type="paragraph" w:customStyle="1" w:styleId="ab">
    <w:name w:val="注示头"/>
    <w:basedOn w:val="Normal"/>
    <w:rsid w:val="004B17AB"/>
    <w:pPr>
      <w:widowControl w:val="0"/>
      <w:pBdr>
        <w:top w:val="single" w:sz="4" w:space="1" w:color="000000"/>
      </w:pBdr>
      <w:tabs>
        <w:tab w:val="clear" w:pos="794"/>
        <w:tab w:val="clear" w:pos="1191"/>
        <w:tab w:val="clear" w:pos="1588"/>
        <w:tab w:val="clear" w:pos="1985"/>
      </w:tabs>
      <w:overflowPunct/>
      <w:autoSpaceDE/>
      <w:autoSpaceDN/>
      <w:adjustRightInd/>
      <w:textAlignment w:val="auto"/>
    </w:pPr>
    <w:rPr>
      <w:rFonts w:ascii="Verdana" w:eastAsia="SimHei" w:hAnsi="Verdana"/>
      <w:kern w:val="2"/>
      <w:sz w:val="18"/>
      <w:szCs w:val="22"/>
      <w:lang w:val="en-US" w:eastAsia="zh-CN"/>
    </w:rPr>
  </w:style>
  <w:style w:type="paragraph" w:customStyle="1" w:styleId="ac">
    <w:name w:val="注示文本"/>
    <w:basedOn w:val="Normal"/>
    <w:rsid w:val="004B17AB"/>
    <w:pPr>
      <w:widowControl w:val="0"/>
      <w:pBdr>
        <w:bottom w:val="single" w:sz="4" w:space="1" w:color="000000"/>
      </w:pBdr>
      <w:tabs>
        <w:tab w:val="clear" w:pos="794"/>
        <w:tab w:val="clear" w:pos="1191"/>
        <w:tab w:val="clear" w:pos="1588"/>
        <w:tab w:val="clear" w:pos="1985"/>
      </w:tabs>
      <w:overflowPunct/>
      <w:autoSpaceDE/>
      <w:autoSpaceDN/>
      <w:adjustRightInd/>
      <w:ind w:firstLine="360"/>
      <w:textAlignment w:val="auto"/>
    </w:pPr>
    <w:rPr>
      <w:rFonts w:ascii="Verdana" w:eastAsia="KaiTi_GB2312" w:hAnsi="Verdana"/>
      <w:kern w:val="2"/>
      <w:sz w:val="18"/>
      <w:szCs w:val="18"/>
      <w:lang w:val="en-US" w:eastAsia="zh-CN"/>
    </w:rPr>
  </w:style>
  <w:style w:type="paragraph" w:customStyle="1" w:styleId="ad">
    <w:name w:val="编写建议"/>
    <w:basedOn w:val="Normal"/>
    <w:rsid w:val="004B17AB"/>
    <w:pPr>
      <w:widowControl w:val="0"/>
      <w:tabs>
        <w:tab w:val="clear" w:pos="794"/>
        <w:tab w:val="clear" w:pos="1191"/>
        <w:tab w:val="clear" w:pos="1588"/>
        <w:tab w:val="clear" w:pos="1985"/>
      </w:tabs>
      <w:overflowPunct/>
      <w:autoSpaceDE/>
      <w:autoSpaceDN/>
      <w:adjustRightInd/>
      <w:ind w:firstLine="420"/>
      <w:textAlignment w:val="auto"/>
    </w:pPr>
    <w:rPr>
      <w:rFonts w:ascii="Verdana" w:eastAsia="SimSun" w:hAnsi="Verdana" w:cs="Arial"/>
      <w:i/>
      <w:color w:val="0000FF"/>
      <w:kern w:val="2"/>
      <w:sz w:val="21"/>
      <w:szCs w:val="22"/>
      <w:lang w:val="en-US" w:eastAsia="zh-CN"/>
    </w:rPr>
  </w:style>
  <w:style w:type="character" w:customStyle="1" w:styleId="ae">
    <w:name w:val="样式一"/>
    <w:rsid w:val="004B17AB"/>
    <w:rPr>
      <w:rFonts w:ascii="SimSun" w:hAnsi="SimSun"/>
      <w:b/>
      <w:bCs/>
      <w:color w:val="000000"/>
      <w:sz w:val="36"/>
    </w:rPr>
  </w:style>
  <w:style w:type="character" w:customStyle="1" w:styleId="af">
    <w:name w:val="样式二"/>
    <w:basedOn w:val="ae"/>
    <w:rsid w:val="004B17AB"/>
    <w:rPr>
      <w:rFonts w:ascii="SimSun" w:hAnsi="SimSun"/>
      <w:b/>
      <w:bCs/>
      <w:color w:val="000000"/>
      <w:sz w:val="36"/>
    </w:rPr>
  </w:style>
  <w:style w:type="paragraph" w:styleId="Subtitle">
    <w:name w:val="Subtitle"/>
    <w:basedOn w:val="Normal"/>
    <w:next w:val="Normal"/>
    <w:link w:val="SubtitleChar"/>
    <w:uiPriority w:val="11"/>
    <w:qFormat/>
    <w:rsid w:val="004B17AB"/>
    <w:pPr>
      <w:widowControl w:val="0"/>
      <w:tabs>
        <w:tab w:val="clear" w:pos="794"/>
        <w:tab w:val="clear" w:pos="1191"/>
        <w:tab w:val="clear" w:pos="1588"/>
        <w:tab w:val="clear" w:pos="1985"/>
      </w:tabs>
      <w:overflowPunct/>
      <w:autoSpaceDE/>
      <w:autoSpaceDN/>
      <w:adjustRightInd/>
      <w:spacing w:before="240" w:after="60" w:line="312" w:lineRule="auto"/>
      <w:jc w:val="center"/>
      <w:textAlignment w:val="auto"/>
      <w:outlineLvl w:val="1"/>
    </w:pPr>
    <w:rPr>
      <w:rFonts w:ascii="Cambria" w:eastAsia="SimSun" w:hAnsi="Cambria"/>
      <w:b/>
      <w:bCs/>
      <w:kern w:val="28"/>
      <w:sz w:val="32"/>
      <w:szCs w:val="32"/>
      <w:lang w:val="nb-NO" w:eastAsia="zh-CN"/>
    </w:rPr>
  </w:style>
  <w:style w:type="character" w:customStyle="1" w:styleId="SubtitleChar">
    <w:name w:val="Subtitle Char"/>
    <w:basedOn w:val="DefaultParagraphFont"/>
    <w:link w:val="Subtitle"/>
    <w:uiPriority w:val="11"/>
    <w:rsid w:val="004B17AB"/>
    <w:rPr>
      <w:rFonts w:ascii="Cambria" w:eastAsia="SimSun" w:hAnsi="Cambria"/>
      <w:b/>
      <w:bCs/>
      <w:kern w:val="28"/>
      <w:sz w:val="32"/>
      <w:szCs w:val="32"/>
      <w:lang w:val="nb-NO"/>
    </w:rPr>
  </w:style>
  <w:style w:type="character" w:styleId="SubtleReference">
    <w:name w:val="Subtle Reference"/>
    <w:basedOn w:val="DefaultParagraphFont"/>
    <w:uiPriority w:val="31"/>
    <w:qFormat/>
    <w:rsid w:val="004B17AB"/>
    <w:rPr>
      <w:smallCaps/>
      <w:color w:val="C0504D"/>
      <w:u w:val="single"/>
    </w:rPr>
  </w:style>
  <w:style w:type="paragraph" w:customStyle="1" w:styleId="font5">
    <w:name w:val="font5"/>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i/>
      <w:iCs/>
      <w:color w:val="000000"/>
      <w:szCs w:val="24"/>
      <w:lang w:val="en-GB" w:eastAsia="en-GB"/>
    </w:rPr>
  </w:style>
  <w:style w:type="paragraph" w:customStyle="1" w:styleId="xl65">
    <w:name w:val="xl65"/>
    <w:basedOn w:val="Normal"/>
    <w:uiPriority w:val="99"/>
    <w:rsid w:val="004B17A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00"/>
      <w:szCs w:val="24"/>
      <w:lang w:val="en-GB" w:eastAsia="en-GB"/>
    </w:rPr>
  </w:style>
  <w:style w:type="paragraph" w:customStyle="1" w:styleId="xl66">
    <w:name w:val="xl66"/>
    <w:basedOn w:val="Normal"/>
    <w:uiPriority w:val="99"/>
    <w:rsid w:val="004B17A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szCs w:val="24"/>
      <w:lang w:val="en-GB" w:eastAsia="en-GB"/>
    </w:rPr>
  </w:style>
  <w:style w:type="paragraph" w:customStyle="1" w:styleId="xl67">
    <w:name w:val="xl67"/>
    <w:basedOn w:val="Normal"/>
    <w:uiPriority w:val="99"/>
    <w:rsid w:val="004B17A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szCs w:val="24"/>
      <w:lang w:val="en-GB" w:eastAsia="en-GB"/>
    </w:rPr>
  </w:style>
  <w:style w:type="paragraph" w:customStyle="1" w:styleId="xl90">
    <w:name w:val="xl90"/>
    <w:basedOn w:val="Normal"/>
    <w:uiPriority w:val="99"/>
    <w:rsid w:val="004B17AB"/>
    <w:pPr>
      <w:pBdr>
        <w:top w:val="single" w:sz="4" w:space="0" w:color="auto"/>
        <w:left w:val="single" w:sz="4" w:space="0" w:color="auto"/>
        <w:bottom w:val="single" w:sz="4" w:space="0" w:color="auto"/>
        <w:right w:val="single" w:sz="4" w:space="0" w:color="auto"/>
      </w:pBdr>
      <w:shd w:val="clear" w:color="000000" w:fill="FFFF00"/>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szCs w:val="24"/>
      <w:lang w:val="en-GB" w:eastAsia="en-GB"/>
    </w:rPr>
  </w:style>
  <w:style w:type="paragraph" w:customStyle="1" w:styleId="xl91">
    <w:name w:val="xl91"/>
    <w:basedOn w:val="Normal"/>
    <w:uiPriority w:val="99"/>
    <w:rsid w:val="004B17AB"/>
    <w:pPr>
      <w:pBdr>
        <w:top w:val="single" w:sz="4" w:space="0" w:color="auto"/>
        <w:left w:val="single" w:sz="4" w:space="0" w:color="auto"/>
        <w:bottom w:val="single" w:sz="4" w:space="0" w:color="auto"/>
        <w:right w:val="single" w:sz="4" w:space="0" w:color="auto"/>
      </w:pBdr>
      <w:shd w:val="clear" w:color="000000" w:fill="00B050"/>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Cs w:val="24"/>
      <w:lang w:val="en-GB" w:eastAsia="en-GB"/>
    </w:rPr>
  </w:style>
  <w:style w:type="paragraph" w:customStyle="1" w:styleId="xl92">
    <w:name w:val="xl92"/>
    <w:basedOn w:val="Normal"/>
    <w:uiPriority w:val="99"/>
    <w:rsid w:val="004B17AB"/>
    <w:pPr>
      <w:pBdr>
        <w:top w:val="single" w:sz="4" w:space="0" w:color="auto"/>
        <w:left w:val="single" w:sz="4" w:space="0" w:color="auto"/>
        <w:bottom w:val="single" w:sz="4" w:space="0" w:color="auto"/>
        <w:right w:val="single" w:sz="4" w:space="0" w:color="auto"/>
      </w:pBdr>
      <w:shd w:val="clear" w:color="000000" w:fill="00B050"/>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Cs w:val="24"/>
      <w:lang w:val="en-GB" w:eastAsia="en-GB"/>
    </w:rPr>
  </w:style>
  <w:style w:type="paragraph" w:customStyle="1" w:styleId="xl93">
    <w:name w:val="xl93"/>
    <w:basedOn w:val="Normal"/>
    <w:uiPriority w:val="99"/>
    <w:rsid w:val="004B17AB"/>
    <w:pPr>
      <w:pBdr>
        <w:top w:val="single" w:sz="4" w:space="0" w:color="auto"/>
        <w:left w:val="single" w:sz="4" w:space="0" w:color="auto"/>
        <w:bottom w:val="single" w:sz="4" w:space="0" w:color="auto"/>
        <w:right w:val="single" w:sz="4" w:space="0" w:color="auto"/>
      </w:pBdr>
      <w:shd w:val="clear" w:color="000000" w:fill="00B050"/>
      <w:tabs>
        <w:tab w:val="clear" w:pos="794"/>
        <w:tab w:val="clear" w:pos="1191"/>
        <w:tab w:val="clear" w:pos="1588"/>
        <w:tab w:val="clear" w:pos="1985"/>
      </w:tabs>
      <w:overflowPunct/>
      <w:autoSpaceDE/>
      <w:autoSpaceDN/>
      <w:adjustRightInd/>
      <w:spacing w:before="100" w:beforeAutospacing="1" w:after="100" w:afterAutospacing="1"/>
      <w:jc w:val="right"/>
      <w:textAlignment w:val="center"/>
    </w:pPr>
    <w:rPr>
      <w:szCs w:val="24"/>
      <w:lang w:val="en-GB" w:eastAsia="en-GB"/>
    </w:rPr>
  </w:style>
  <w:style w:type="paragraph" w:customStyle="1" w:styleId="xl94">
    <w:name w:val="xl94"/>
    <w:basedOn w:val="Normal"/>
    <w:uiPriority w:val="99"/>
    <w:rsid w:val="004B17AB"/>
    <w:pPr>
      <w:pBdr>
        <w:top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color w:val="000000"/>
      <w:szCs w:val="24"/>
      <w:lang w:val="en-GB" w:eastAsia="en-GB"/>
    </w:rPr>
  </w:style>
  <w:style w:type="paragraph" w:customStyle="1" w:styleId="xl95">
    <w:name w:val="xl95"/>
    <w:basedOn w:val="Normal"/>
    <w:uiPriority w:val="99"/>
    <w:rsid w:val="004B17A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customStyle="1" w:styleId="xl96">
    <w:name w:val="xl96"/>
    <w:basedOn w:val="Normal"/>
    <w:uiPriority w:val="99"/>
    <w:rsid w:val="004B17A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szCs w:val="24"/>
      <w:lang w:val="en-GB" w:eastAsia="en-GB"/>
    </w:rPr>
  </w:style>
  <w:style w:type="paragraph" w:customStyle="1" w:styleId="xl97">
    <w:name w:val="xl97"/>
    <w:basedOn w:val="Normal"/>
    <w:uiPriority w:val="99"/>
    <w:rsid w:val="004B17A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szCs w:val="24"/>
      <w:lang w:val="en-GB" w:eastAsia="en-GB"/>
    </w:rPr>
  </w:style>
  <w:style w:type="paragraph" w:customStyle="1" w:styleId="xl98">
    <w:name w:val="xl98"/>
    <w:basedOn w:val="Normal"/>
    <w:uiPriority w:val="99"/>
    <w:rsid w:val="004B17AB"/>
    <w:pPr>
      <w:pBdr>
        <w:top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customStyle="1" w:styleId="xl99">
    <w:name w:val="xl99"/>
    <w:basedOn w:val="Normal"/>
    <w:uiPriority w:val="99"/>
    <w:rsid w:val="004B17AB"/>
    <w:pPr>
      <w:tabs>
        <w:tab w:val="clear" w:pos="794"/>
        <w:tab w:val="clear" w:pos="1191"/>
        <w:tab w:val="clear" w:pos="1588"/>
        <w:tab w:val="clear" w:pos="1985"/>
      </w:tabs>
      <w:overflowPunct/>
      <w:autoSpaceDE/>
      <w:autoSpaceDN/>
      <w:adjustRightInd/>
      <w:spacing w:before="100" w:beforeAutospacing="1" w:after="100" w:afterAutospacing="1"/>
      <w:jc w:val="left"/>
      <w:textAlignment w:val="center"/>
    </w:pPr>
    <w:rPr>
      <w:szCs w:val="24"/>
      <w:lang w:val="en-GB" w:eastAsia="en-GB"/>
    </w:rPr>
  </w:style>
  <w:style w:type="paragraph" w:customStyle="1" w:styleId="xl100">
    <w:name w:val="xl100"/>
    <w:basedOn w:val="Normal"/>
    <w:uiPriority w:val="99"/>
    <w:rsid w:val="004B17A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szCs w:val="24"/>
      <w:lang w:val="en-GB" w:eastAsia="en-GB"/>
    </w:rPr>
  </w:style>
  <w:style w:type="numbering" w:customStyle="1" w:styleId="NoList1">
    <w:name w:val="No List1"/>
    <w:next w:val="NoList"/>
    <w:uiPriority w:val="99"/>
    <w:semiHidden/>
    <w:unhideWhenUsed/>
    <w:rsid w:val="004B17AB"/>
  </w:style>
  <w:style w:type="paragraph" w:customStyle="1" w:styleId="AnnexNotitle0">
    <w:name w:val="Annex_No &amp; title"/>
    <w:basedOn w:val="Normal"/>
    <w:next w:val="Normalaftertitle"/>
    <w:uiPriority w:val="99"/>
    <w:rsid w:val="004B17AB"/>
    <w:pPr>
      <w:keepNext/>
      <w:keepLines/>
      <w:spacing w:before="480"/>
      <w:jc w:val="center"/>
    </w:pPr>
    <w:rPr>
      <w:b/>
      <w:sz w:val="28"/>
      <w:lang w:val="en-GB"/>
    </w:rPr>
  </w:style>
  <w:style w:type="paragraph" w:customStyle="1" w:styleId="CharChar1CarCharCharCarCharCharCarCharChar1CharCharCharCharCharCharCarCarCharCharCarCharCharCarCharCharCharChar">
    <w:name w:val="Char Char1 Car Char Char Car Char Char Car Char Char1 Char Char Char Char Char Char Car Car Char Char Car Char Char Car Char Char Char Char"/>
    <w:basedOn w:val="Normal"/>
    <w:semiHidden/>
    <w:rsid w:val="004B17AB"/>
    <w:pPr>
      <w:keepNext/>
      <w:tabs>
        <w:tab w:val="clear" w:pos="794"/>
        <w:tab w:val="clear" w:pos="1191"/>
        <w:tab w:val="clear" w:pos="1588"/>
        <w:tab w:val="clear" w:pos="1985"/>
        <w:tab w:val="num" w:pos="425"/>
      </w:tabs>
      <w:overflowPunct/>
      <w:spacing w:before="80" w:after="80"/>
      <w:ind w:hanging="425"/>
      <w:textAlignment w:val="auto"/>
    </w:pPr>
    <w:rPr>
      <w:rFonts w:ascii="Tahoma" w:eastAsia="SimSun" w:hAnsi="Tahoma" w:cs="Arial"/>
      <w:b/>
      <w:spacing w:val="-10"/>
      <w:kern w:val="2"/>
      <w:szCs w:val="24"/>
      <w:lang w:val="en-US" w:eastAsia="zh-CN"/>
    </w:rPr>
  </w:style>
  <w:style w:type="paragraph" w:customStyle="1" w:styleId="CharChar1CarCharCharCarCharCharCarCharChar1CharCharCharCharCharCharCarCarCharCharCarCharCharCarCharCharCharChar1CarCharCharCar">
    <w:name w:val="Char Char1 Car Char Char Car Char Char Car Char Char1 Char Char Char Char Char Char Car Car Char Char Car Char Char Car Char Char Char Char1 Car Char Char Car"/>
    <w:basedOn w:val="Normal"/>
    <w:rsid w:val="004B17A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CharChar1CarCharChar1CharCharCharCharCarCharCharZchnZchnCharChar">
    <w:name w:val="Char Char1 Car Char Char1 Char Char Char Char Car Char Char Zchn Zchn Char Char"/>
    <w:basedOn w:val="Normal"/>
    <w:semiHidden/>
    <w:rsid w:val="004B17AB"/>
    <w:pPr>
      <w:keepNext/>
      <w:tabs>
        <w:tab w:val="clear" w:pos="794"/>
        <w:tab w:val="clear" w:pos="1191"/>
        <w:tab w:val="clear" w:pos="1588"/>
        <w:tab w:val="clear" w:pos="1985"/>
        <w:tab w:val="num" w:pos="425"/>
      </w:tabs>
      <w:overflowPunct/>
      <w:spacing w:before="80" w:after="80"/>
      <w:ind w:hanging="425"/>
      <w:textAlignment w:val="auto"/>
    </w:pPr>
    <w:rPr>
      <w:rFonts w:ascii="Tahoma" w:eastAsia="SimSun" w:hAnsi="Tahoma" w:cs="Arial"/>
      <w:b/>
      <w:spacing w:val="-10"/>
      <w:kern w:val="2"/>
      <w:szCs w:val="24"/>
      <w:lang w:val="en-US" w:eastAsia="zh-CN"/>
    </w:rPr>
  </w:style>
  <w:style w:type="paragraph" w:customStyle="1" w:styleId="SectionBullets">
    <w:name w:val="Section Bullets"/>
    <w:link w:val="SectionBulletsChar"/>
    <w:rsid w:val="004B17AB"/>
    <w:pPr>
      <w:tabs>
        <w:tab w:val="num" w:pos="1656"/>
      </w:tabs>
      <w:spacing w:after="240"/>
      <w:ind w:left="1656" w:hanging="936"/>
    </w:pPr>
    <w:rPr>
      <w:rFonts w:ascii="Arial" w:hAnsi="Arial"/>
      <w:color w:val="000000"/>
      <w:lang w:val="en-GB" w:eastAsia="ru-RU"/>
    </w:rPr>
  </w:style>
  <w:style w:type="character" w:customStyle="1" w:styleId="SectionBulletsChar">
    <w:name w:val="Section Bullets Char"/>
    <w:link w:val="SectionBullets"/>
    <w:rsid w:val="004B17AB"/>
    <w:rPr>
      <w:rFonts w:ascii="Arial" w:hAnsi="Arial"/>
      <w:color w:val="000000"/>
      <w:lang w:val="en-GB" w:eastAsia="ru-RU"/>
    </w:rPr>
  </w:style>
  <w:style w:type="character" w:customStyle="1" w:styleId="apple-converted-space">
    <w:name w:val="apple-converted-space"/>
    <w:basedOn w:val="DefaultParagraphFont"/>
    <w:rsid w:val="004B17AB"/>
  </w:style>
  <w:style w:type="numbering" w:customStyle="1" w:styleId="12">
    <w:name w:val="Нет списка1"/>
    <w:next w:val="NoList"/>
    <w:uiPriority w:val="99"/>
    <w:semiHidden/>
    <w:unhideWhenUsed/>
    <w:rsid w:val="004B17AB"/>
  </w:style>
  <w:style w:type="table" w:customStyle="1" w:styleId="13">
    <w:name w:val="Сетка таблицы1"/>
    <w:basedOn w:val="TableNormal"/>
    <w:next w:val="TableGrid"/>
    <w:rsid w:val="004B17AB"/>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Стиль Вит"/>
    <w:basedOn w:val="Normal"/>
    <w:uiPriority w:val="99"/>
    <w:rsid w:val="004B17AB"/>
    <w:pPr>
      <w:tabs>
        <w:tab w:val="clear" w:pos="794"/>
        <w:tab w:val="clear" w:pos="1191"/>
        <w:tab w:val="clear" w:pos="1588"/>
        <w:tab w:val="clear" w:pos="1985"/>
      </w:tabs>
      <w:overflowPunct/>
      <w:autoSpaceDE/>
      <w:autoSpaceDN/>
      <w:adjustRightInd/>
      <w:spacing w:before="0"/>
      <w:jc w:val="left"/>
      <w:textAlignment w:val="auto"/>
    </w:pPr>
    <w:rPr>
      <w:rFonts w:eastAsia="MS Mincho"/>
      <w:lang w:val="ru-RU" w:eastAsia="ru-RU"/>
    </w:rPr>
  </w:style>
  <w:style w:type="paragraph" w:styleId="BodyTextIndent2">
    <w:name w:val="Body Text Indent 2"/>
    <w:basedOn w:val="Normal"/>
    <w:link w:val="BodyTextIndent2Char"/>
    <w:uiPriority w:val="99"/>
    <w:unhideWhenUsed/>
    <w:rsid w:val="004B17AB"/>
    <w:pPr>
      <w:tabs>
        <w:tab w:val="clear" w:pos="794"/>
        <w:tab w:val="clear" w:pos="1191"/>
        <w:tab w:val="clear" w:pos="1588"/>
        <w:tab w:val="clear" w:pos="1985"/>
      </w:tabs>
      <w:overflowPunct/>
      <w:autoSpaceDE/>
      <w:autoSpaceDN/>
      <w:adjustRightInd/>
      <w:spacing w:before="0" w:after="120" w:line="480" w:lineRule="auto"/>
      <w:ind w:left="283"/>
      <w:jc w:val="left"/>
      <w:textAlignment w:val="auto"/>
    </w:pPr>
    <w:rPr>
      <w:rFonts w:ascii="Calibri" w:hAnsi="Calibri"/>
      <w:sz w:val="22"/>
      <w:szCs w:val="22"/>
      <w:lang w:val="ru-RU"/>
    </w:rPr>
  </w:style>
  <w:style w:type="character" w:customStyle="1" w:styleId="BodyTextIndent2Char">
    <w:name w:val="Body Text Indent 2 Char"/>
    <w:basedOn w:val="DefaultParagraphFont"/>
    <w:link w:val="BodyTextIndent2"/>
    <w:uiPriority w:val="99"/>
    <w:rsid w:val="004B17AB"/>
    <w:rPr>
      <w:rFonts w:ascii="Calibri" w:hAnsi="Calibri"/>
      <w:sz w:val="22"/>
      <w:szCs w:val="22"/>
      <w:lang w:val="ru-RU" w:eastAsia="en-US"/>
    </w:rPr>
  </w:style>
  <w:style w:type="paragraph" w:styleId="Quote">
    <w:name w:val="Quote"/>
    <w:basedOn w:val="Normal"/>
    <w:next w:val="Normal"/>
    <w:link w:val="QuoteChar"/>
    <w:uiPriority w:val="29"/>
    <w:qFormat/>
    <w:rsid w:val="004B17AB"/>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alibri" w:hAnsi="Calibri"/>
      <w:i/>
      <w:iCs/>
      <w:color w:val="000000"/>
      <w:sz w:val="20"/>
      <w:lang w:val="en-GB"/>
    </w:rPr>
  </w:style>
  <w:style w:type="character" w:customStyle="1" w:styleId="QuoteChar">
    <w:name w:val="Quote Char"/>
    <w:basedOn w:val="DefaultParagraphFont"/>
    <w:link w:val="Quote"/>
    <w:uiPriority w:val="29"/>
    <w:rsid w:val="004B17AB"/>
    <w:rPr>
      <w:rFonts w:ascii="Calibri" w:hAnsi="Calibri"/>
      <w:i/>
      <w:iCs/>
      <w:color w:val="000000"/>
      <w:lang w:val="en-GB" w:eastAsia="en-US"/>
    </w:rPr>
  </w:style>
  <w:style w:type="paragraph" w:styleId="IntenseQuote">
    <w:name w:val="Intense Quote"/>
    <w:basedOn w:val="Normal"/>
    <w:next w:val="Normal"/>
    <w:link w:val="IntenseQuoteChar"/>
    <w:uiPriority w:val="30"/>
    <w:qFormat/>
    <w:rsid w:val="004B17AB"/>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jc w:val="left"/>
      <w:textAlignment w:val="auto"/>
    </w:pPr>
    <w:rPr>
      <w:rFonts w:ascii="Calibri" w:hAnsi="Calibri"/>
      <w:b/>
      <w:bCs/>
      <w:i/>
      <w:iCs/>
      <w:color w:val="4F81BD"/>
      <w:sz w:val="20"/>
      <w:lang w:val="en-GB"/>
    </w:rPr>
  </w:style>
  <w:style w:type="character" w:customStyle="1" w:styleId="IntenseQuoteChar">
    <w:name w:val="Intense Quote Char"/>
    <w:basedOn w:val="DefaultParagraphFont"/>
    <w:link w:val="IntenseQuote"/>
    <w:uiPriority w:val="30"/>
    <w:rsid w:val="004B17AB"/>
    <w:rPr>
      <w:rFonts w:ascii="Calibri" w:hAnsi="Calibri"/>
      <w:b/>
      <w:bCs/>
      <w:i/>
      <w:iCs/>
      <w:color w:val="4F81BD"/>
      <w:lang w:val="en-GB" w:eastAsia="en-US"/>
    </w:rPr>
  </w:style>
  <w:style w:type="character" w:styleId="SubtleEmphasis">
    <w:name w:val="Subtle Emphasis"/>
    <w:uiPriority w:val="19"/>
    <w:qFormat/>
    <w:rsid w:val="004B17AB"/>
    <w:rPr>
      <w:i/>
      <w:iCs/>
      <w:color w:val="808080"/>
    </w:rPr>
  </w:style>
  <w:style w:type="character" w:styleId="IntenseEmphasis">
    <w:name w:val="Intense Emphasis"/>
    <w:uiPriority w:val="21"/>
    <w:qFormat/>
    <w:rsid w:val="004B17AB"/>
    <w:rPr>
      <w:b/>
      <w:bCs/>
      <w:i/>
      <w:iCs/>
      <w:color w:val="4F81BD"/>
    </w:rPr>
  </w:style>
  <w:style w:type="character" w:styleId="BookTitle">
    <w:name w:val="Book Title"/>
    <w:uiPriority w:val="33"/>
    <w:qFormat/>
    <w:rsid w:val="004B17AB"/>
    <w:rPr>
      <w:b/>
      <w:bCs/>
      <w:smallCaps/>
      <w:spacing w:val="5"/>
    </w:rPr>
  </w:style>
  <w:style w:type="paragraph" w:customStyle="1" w:styleId="1">
    <w:name w:val="Стиль1"/>
    <w:basedOn w:val="Heading1"/>
    <w:link w:val="14"/>
    <w:qFormat/>
    <w:rsid w:val="004B17AB"/>
    <w:pPr>
      <w:pageBreakBefore/>
      <w:numPr>
        <w:numId w:val="12"/>
      </w:numPr>
      <w:tabs>
        <w:tab w:val="clear" w:pos="794"/>
        <w:tab w:val="clear" w:pos="1191"/>
        <w:tab w:val="clear" w:pos="1588"/>
        <w:tab w:val="clear" w:pos="1985"/>
      </w:tabs>
      <w:overflowPunct/>
      <w:autoSpaceDE/>
      <w:autoSpaceDN/>
      <w:adjustRightInd/>
      <w:spacing w:line="276" w:lineRule="auto"/>
      <w:jc w:val="left"/>
      <w:textAlignment w:val="auto"/>
    </w:pPr>
    <w:rPr>
      <w:rFonts w:ascii="Cambria" w:hAnsi="Cambria"/>
      <w:bCs/>
      <w:color w:val="365F91"/>
      <w:sz w:val="28"/>
      <w:szCs w:val="28"/>
      <w:lang w:val="en-GB" w:eastAsia="ru-RU"/>
    </w:rPr>
  </w:style>
  <w:style w:type="character" w:customStyle="1" w:styleId="14">
    <w:name w:val="Стиль1 Знак"/>
    <w:link w:val="1"/>
    <w:rsid w:val="004B17AB"/>
    <w:rPr>
      <w:rFonts w:ascii="Cambria" w:hAnsi="Cambria"/>
      <w:b/>
      <w:bCs/>
      <w:color w:val="365F91"/>
      <w:sz w:val="28"/>
      <w:szCs w:val="28"/>
      <w:lang w:val="en-GB" w:eastAsia="ru-RU"/>
    </w:rPr>
  </w:style>
  <w:style w:type="paragraph" w:customStyle="1" w:styleId="15">
    <w:name w:val="Абзац списка1"/>
    <w:basedOn w:val="Normal"/>
    <w:rsid w:val="004B17AB"/>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ru-RU"/>
    </w:rPr>
  </w:style>
  <w:style w:type="paragraph" w:customStyle="1" w:styleId="Textvorlage">
    <w:name w:val="Textvorlage"/>
    <w:basedOn w:val="Normal"/>
    <w:qFormat/>
    <w:rsid w:val="004B17AB"/>
    <w:pPr>
      <w:tabs>
        <w:tab w:val="clear" w:pos="794"/>
        <w:tab w:val="clear" w:pos="1191"/>
        <w:tab w:val="clear" w:pos="1588"/>
        <w:tab w:val="clear" w:pos="1985"/>
        <w:tab w:val="left" w:pos="1134"/>
        <w:tab w:val="left" w:pos="1871"/>
        <w:tab w:val="left" w:pos="2268"/>
      </w:tabs>
      <w:spacing w:after="120"/>
    </w:pPr>
    <w:rPr>
      <w:rFonts w:ascii="Arial" w:hAnsi="Arial"/>
      <w:lang w:val="en-GB"/>
    </w:rPr>
  </w:style>
  <w:style w:type="character" w:customStyle="1" w:styleId="Heading2CharChar">
    <w:name w:val="Heading 2 Char Char"/>
    <w:rsid w:val="004B17AB"/>
    <w:rPr>
      <w:b/>
      <w:sz w:val="24"/>
      <w:lang w:val="en-GB" w:eastAsia="en-US" w:bidi="ar-SA"/>
    </w:rPr>
  </w:style>
  <w:style w:type="table" w:customStyle="1" w:styleId="TableGrid2">
    <w:name w:val="Table Grid2"/>
    <w:basedOn w:val="TableNormal"/>
    <w:next w:val="TableGrid"/>
    <w:uiPriority w:val="59"/>
    <w:rsid w:val="004B17AB"/>
    <w:rPr>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
    <w:name w:val="st"/>
    <w:basedOn w:val="DefaultParagraphFont"/>
    <w:rsid w:val="004B17AB"/>
  </w:style>
  <w:style w:type="paragraph" w:customStyle="1" w:styleId="Annex0">
    <w:name w:val="Annex"/>
    <w:basedOn w:val="Normal"/>
    <w:next w:val="Normal"/>
    <w:qFormat/>
    <w:rsid w:val="004B17AB"/>
    <w:pPr>
      <w:tabs>
        <w:tab w:val="clear" w:pos="794"/>
        <w:tab w:val="clear" w:pos="1191"/>
        <w:tab w:val="clear" w:pos="1588"/>
        <w:tab w:val="clear" w:pos="1985"/>
      </w:tabs>
      <w:overflowPunct/>
      <w:autoSpaceDE/>
      <w:autoSpaceDN/>
      <w:adjustRightInd/>
      <w:spacing w:before="0" w:after="200" w:line="276" w:lineRule="auto"/>
      <w:jc w:val="center"/>
      <w:textAlignment w:val="auto"/>
    </w:pPr>
    <w:rPr>
      <w:b/>
      <w:sz w:val="28"/>
      <w:szCs w:val="28"/>
      <w:lang w:val="en-GB"/>
    </w:rPr>
  </w:style>
  <w:style w:type="paragraph" w:customStyle="1" w:styleId="Heading10">
    <w:name w:val="Heading_1"/>
    <w:basedOn w:val="Repdate"/>
    <w:qFormat/>
    <w:rsid w:val="0095558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857C0-F843-4893-B291-F11B33CD9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1559</TotalTime>
  <Pages>16</Pages>
  <Words>4488</Words>
  <Characters>23316</Characters>
  <Application>Microsoft Office Word</Application>
  <DocSecurity>0</DocSecurity>
  <Lines>1371</Lines>
  <Paragraphs>142</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27662</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Al-Yammouni, Hala</cp:lastModifiedBy>
  <cp:revision>48</cp:revision>
  <cp:lastPrinted>2015-03-12T14:44:00Z</cp:lastPrinted>
  <dcterms:created xsi:type="dcterms:W3CDTF">2015-03-09T10:37:00Z</dcterms:created>
  <dcterms:modified xsi:type="dcterms:W3CDTF">2015-03-13T09:56:00Z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