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B8604E" w:rsidTr="00CD0078">
        <w:tc>
          <w:tcPr>
            <w:tcW w:w="10089" w:type="dxa"/>
          </w:tcPr>
          <w:p w:rsidR="00276D21" w:rsidRPr="00CD0078" w:rsidRDefault="00D73FBE" w:rsidP="00CD0078">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9" o:title=""/>
                </v:shape>
                <o:OLEObject Type="Embed" ProgID="Equation.3" ShapeID="_x0000_i1025" DrawAspect="Content" ObjectID="_1364114282" r:id="rId10"/>
              </w:object>
            </w:r>
          </w:p>
          <w:p w:rsidR="00FE79FE" w:rsidRPr="00CD0078" w:rsidRDefault="00FE79FE" w:rsidP="006B0282">
            <w:pPr>
              <w:spacing w:before="380" w:line="28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w:t>
            </w:r>
            <w:r w:rsidR="00526063" w:rsidRPr="00CD0078">
              <w:rPr>
                <w:rFonts w:ascii="Tahoma" w:hAnsi="Tahoma" w:cs="Tahoma"/>
                <w:b/>
                <w:bCs/>
                <w:iCs/>
                <w:color w:val="509141"/>
                <w:sz w:val="36"/>
                <w:szCs w:val="36"/>
                <w:lang w:val="en-US"/>
              </w:rPr>
              <w:t>eport</w:t>
            </w:r>
            <w:r w:rsidRPr="00CD0078">
              <w:rPr>
                <w:rFonts w:ascii="Tahoma" w:hAnsi="Tahoma" w:cs="Tahoma"/>
                <w:b/>
                <w:bCs/>
                <w:iCs/>
                <w:color w:val="509141"/>
                <w:sz w:val="36"/>
                <w:szCs w:val="36"/>
                <w:lang w:val="en-US"/>
              </w:rPr>
              <w:t xml:space="preserve">  ITU-R  </w:t>
            </w:r>
            <w:r w:rsidR="002D77AF" w:rsidRPr="00CD0078">
              <w:rPr>
                <w:rFonts w:ascii="Tahoma" w:hAnsi="Tahoma" w:cs="Tahoma"/>
                <w:b/>
                <w:bCs/>
                <w:iCs/>
                <w:color w:val="509141"/>
                <w:sz w:val="36"/>
                <w:szCs w:val="36"/>
                <w:lang w:val="en-US"/>
              </w:rPr>
              <w:t>RA</w:t>
            </w:r>
            <w:r w:rsidRPr="00CD0078">
              <w:rPr>
                <w:rFonts w:ascii="Tahoma" w:hAnsi="Tahoma" w:cs="Tahoma"/>
                <w:b/>
                <w:bCs/>
                <w:iCs/>
                <w:color w:val="509141"/>
                <w:sz w:val="36"/>
                <w:szCs w:val="36"/>
                <w:lang w:val="en-US"/>
              </w:rPr>
              <w:t>.</w:t>
            </w:r>
            <w:r w:rsidR="006B0282">
              <w:rPr>
                <w:rFonts w:ascii="Tahoma" w:hAnsi="Tahoma" w:cs="Tahoma"/>
                <w:b/>
                <w:bCs/>
                <w:iCs/>
                <w:color w:val="509141"/>
                <w:sz w:val="36"/>
                <w:szCs w:val="36"/>
                <w:lang w:val="en-US"/>
              </w:rPr>
              <w:t>2189</w:t>
            </w:r>
          </w:p>
          <w:p w:rsidR="00FE79FE" w:rsidRPr="00CD0078" w:rsidRDefault="00FE79FE" w:rsidP="00274675">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w:t>
            </w:r>
            <w:r w:rsidR="00274675">
              <w:rPr>
                <w:rFonts w:ascii="Tahoma" w:hAnsi="Tahoma" w:cs="Tahoma"/>
                <w:b/>
                <w:bCs/>
                <w:iCs/>
                <w:color w:val="509141"/>
                <w:szCs w:val="24"/>
                <w:lang w:val="en-US"/>
              </w:rPr>
              <w:t>10</w:t>
            </w:r>
            <w:r w:rsidRPr="00CD0078">
              <w:rPr>
                <w:rFonts w:ascii="Tahoma" w:hAnsi="Tahoma" w:cs="Tahoma"/>
                <w:b/>
                <w:bCs/>
                <w:iCs/>
                <w:color w:val="509141"/>
                <w:szCs w:val="24"/>
                <w:lang w:val="en-US"/>
              </w:rPr>
              <w:t>/</w:t>
            </w:r>
            <w:r w:rsidR="006B0282">
              <w:rPr>
                <w:rFonts w:ascii="Tahoma" w:hAnsi="Tahoma" w:cs="Tahoma"/>
                <w:b/>
                <w:bCs/>
                <w:iCs/>
                <w:color w:val="509141"/>
                <w:szCs w:val="24"/>
                <w:lang w:val="en-US"/>
              </w:rPr>
              <w:t>201</w:t>
            </w:r>
            <w:r w:rsidR="00274675">
              <w:rPr>
                <w:rFonts w:ascii="Tahoma" w:hAnsi="Tahoma" w:cs="Tahoma"/>
                <w:b/>
                <w:bCs/>
                <w:iCs/>
                <w:color w:val="509141"/>
                <w:szCs w:val="24"/>
                <w:lang w:val="en-US"/>
              </w:rPr>
              <w:t>0</w:t>
            </w:r>
            <w:r w:rsidRPr="00CD0078">
              <w:rPr>
                <w:rFonts w:ascii="Tahoma" w:hAnsi="Tahoma" w:cs="Tahoma"/>
                <w:b/>
                <w:bCs/>
                <w:iCs/>
                <w:color w:val="509141"/>
                <w:szCs w:val="24"/>
                <w:lang w:val="en-US"/>
              </w:rPr>
              <w:t>)</w:t>
            </w:r>
          </w:p>
        </w:tc>
      </w:tr>
      <w:tr w:rsidR="00FE79FE" w:rsidRPr="00EB6897" w:rsidTr="00CD0078">
        <w:tc>
          <w:tcPr>
            <w:tcW w:w="10089" w:type="dxa"/>
          </w:tcPr>
          <w:p w:rsidR="00013002" w:rsidRPr="00CD0078" w:rsidRDefault="00013002" w:rsidP="00CD0078">
            <w:pPr>
              <w:spacing w:before="80" w:line="500" w:lineRule="exact"/>
              <w:jc w:val="right"/>
              <w:rPr>
                <w:rFonts w:ascii="Tahoma" w:hAnsi="Tahoma" w:cs="Tahoma"/>
                <w:b/>
                <w:bCs/>
                <w:iCs/>
                <w:color w:val="509141"/>
                <w:sz w:val="44"/>
                <w:szCs w:val="44"/>
                <w:lang w:val="en-US"/>
              </w:rPr>
            </w:pPr>
          </w:p>
          <w:p w:rsidR="00D8150A" w:rsidRPr="00CD0078" w:rsidRDefault="006B0282" w:rsidP="00CD0078">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Sharing between the radio astronomy service and active services in the frequency range 275-3 000 GHz</w:t>
            </w:r>
          </w:p>
          <w:p w:rsidR="00FE79FE" w:rsidRPr="00CD0078" w:rsidRDefault="00AD26B8" w:rsidP="00CD0078">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FE79FE" w:rsidRPr="00CD0078" w:rsidTr="00CD0078">
        <w:tc>
          <w:tcPr>
            <w:tcW w:w="10089" w:type="dxa"/>
          </w:tcPr>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after="180" w:line="360" w:lineRule="exact"/>
              <w:jc w:val="right"/>
              <w:rPr>
                <w:rFonts w:ascii="Tahoma" w:hAnsi="Tahoma" w:cs="Tahoma"/>
                <w:b/>
                <w:bCs/>
                <w:iCs/>
                <w:color w:val="243285"/>
                <w:sz w:val="36"/>
                <w:szCs w:val="36"/>
                <w:lang w:val="en-US"/>
              </w:rPr>
            </w:pPr>
          </w:p>
          <w:p w:rsidR="00013002" w:rsidRPr="00CD0078" w:rsidRDefault="002D77AF" w:rsidP="00CD0078">
            <w:pPr>
              <w:spacing w:before="80" w:after="180" w:line="36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w:t>
            </w:r>
            <w:r w:rsidR="00FE79FE" w:rsidRPr="00CD0078">
              <w:rPr>
                <w:rFonts w:ascii="Tahoma" w:hAnsi="Tahoma" w:cs="Tahoma"/>
                <w:b/>
                <w:bCs/>
                <w:iCs/>
                <w:color w:val="509141"/>
                <w:sz w:val="36"/>
                <w:szCs w:val="36"/>
                <w:lang w:val="en-US"/>
              </w:rPr>
              <w:t xml:space="preserve"> Series</w:t>
            </w:r>
          </w:p>
          <w:p w:rsidR="00FE79FE" w:rsidRPr="00CD0078" w:rsidRDefault="002D77AF" w:rsidP="00CD0078">
            <w:pPr>
              <w:spacing w:before="80" w:line="42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Radio astronomy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1"/>
          <w:headerReference w:type="defaul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9330461"/>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EB6897">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EB6897"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2D77AF">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Tr="002D77AF">
        <w:tc>
          <w:tcPr>
            <w:tcW w:w="1140" w:type="dxa"/>
            <w:tcBorders>
              <w:top w:val="nil"/>
              <w:left w:val="single" w:sz="12" w:space="0" w:color="000080"/>
              <w:bottom w:val="nil"/>
              <w:right w:val="nil"/>
            </w:tcBorders>
            <w:shd w:val="clear" w:color="auto" w:fill="F3F3F3"/>
          </w:tcPr>
          <w:p w:rsidR="00CB60A4" w:rsidRPr="002D77AF" w:rsidRDefault="00CB60A4">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CB60A4" w:rsidRPr="002D77A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5073FE">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EB689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EB6897" w:rsidTr="00CD0078">
        <w:tc>
          <w:tcPr>
            <w:tcW w:w="9360" w:type="dxa"/>
            <w:tcBorders>
              <w:top w:val="single" w:sz="12" w:space="0" w:color="000080"/>
              <w:left w:val="single" w:sz="12" w:space="0" w:color="000080"/>
              <w:bottom w:val="single" w:sz="12" w:space="0" w:color="000080"/>
              <w:right w:val="single" w:sz="12" w:space="0" w:color="000080"/>
            </w:tcBorders>
          </w:tcPr>
          <w:p w:rsidR="00CB60A4" w:rsidRPr="00CD0078" w:rsidRDefault="001A5259" w:rsidP="00CD0078">
            <w:pPr>
              <w:spacing w:after="120"/>
              <w:jc w:val="left"/>
              <w:rPr>
                <w:b/>
                <w:bCs/>
                <w:sz w:val="20"/>
                <w:lang w:val="en-US"/>
              </w:rPr>
            </w:pPr>
            <w:r w:rsidRPr="00CD0078">
              <w:rPr>
                <w:i/>
                <w:iCs/>
                <w:sz w:val="20"/>
                <w:lang w:val="en-US"/>
              </w:rPr>
              <w:t xml:space="preserve">            </w:t>
            </w:r>
            <w:r w:rsidR="00CB60A4" w:rsidRPr="00CD0078">
              <w:rPr>
                <w:b/>
                <w:bCs/>
                <w:i/>
                <w:iCs/>
                <w:sz w:val="20"/>
                <w:lang w:val="en-US"/>
              </w:rPr>
              <w:t>Note</w:t>
            </w:r>
            <w:r w:rsidR="00CB60A4" w:rsidRPr="00CD0078">
              <w:rPr>
                <w:i/>
                <w:iCs/>
                <w:sz w:val="20"/>
                <w:lang w:val="en-US"/>
              </w:rPr>
              <w:t xml:space="preserve">: This ITU-R </w:t>
            </w:r>
            <w:r w:rsidR="00505FB4" w:rsidRPr="00CD0078">
              <w:rPr>
                <w:i/>
                <w:iCs/>
                <w:sz w:val="20"/>
                <w:lang w:val="en-US"/>
              </w:rPr>
              <w:t>Report</w:t>
            </w:r>
            <w:r w:rsidR="00CB60A4" w:rsidRPr="00CD0078">
              <w:rPr>
                <w:i/>
                <w:iCs/>
                <w:sz w:val="20"/>
                <w:lang w:val="en-US"/>
              </w:rPr>
              <w:t xml:space="preserve"> was approved in English </w:t>
            </w:r>
            <w:r w:rsidRPr="00CD0078">
              <w:rPr>
                <w:i/>
                <w:iCs/>
                <w:sz w:val="20"/>
                <w:lang w:val="en-US"/>
              </w:rPr>
              <w:t xml:space="preserve">by the Study Group </w:t>
            </w:r>
            <w:r w:rsidR="00CB60A4" w:rsidRPr="00CD0078">
              <w:rPr>
                <w:i/>
                <w:iCs/>
                <w:sz w:val="20"/>
                <w:lang w:val="en-US"/>
              </w:rPr>
              <w:t xml:space="preserve">under the </w:t>
            </w:r>
            <w:r w:rsidRPr="00CD0078">
              <w:rPr>
                <w:i/>
                <w:iCs/>
                <w:sz w:val="20"/>
                <w:lang w:val="en-US"/>
              </w:rPr>
              <w:t xml:space="preserve">procedure detailed </w:t>
            </w:r>
            <w:r w:rsidRPr="00CD0078">
              <w:rPr>
                <w:i/>
                <w:iCs/>
                <w:sz w:val="20"/>
                <w:lang w:val="en-US"/>
              </w:rPr>
              <w:br/>
              <w:t xml:space="preserve">            in Resolution </w:t>
            </w:r>
            <w:r w:rsidR="00CB60A4" w:rsidRPr="00CD0078">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BF7EC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C70104">
        <w:rPr>
          <w:sz w:val="20"/>
          <w:lang w:val="en-US"/>
        </w:rPr>
        <w:t>1</w:t>
      </w:r>
      <w:r w:rsidR="00BF7EC2">
        <w:rPr>
          <w:sz w:val="20"/>
          <w:lang w:val="en-US"/>
        </w:rPr>
        <w:t>1</w:t>
      </w:r>
    </w:p>
    <w:p w:rsidR="00CB60A4" w:rsidRDefault="00CB60A4" w:rsidP="00BF7EC2">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C70104">
        <w:rPr>
          <w:sz w:val="20"/>
          <w:lang w:val="en-US"/>
        </w:rPr>
        <w:t>1</w:t>
      </w:r>
      <w:r w:rsidR="00BF7EC2">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6B0282" w:rsidP="006B0282">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RA</w:t>
      </w:r>
      <w:r w:rsidRPr="008D3D8D">
        <w:rPr>
          <w:rStyle w:val="href"/>
          <w:lang w:val="en-US"/>
        </w:rPr>
        <w:t>.</w:t>
      </w:r>
      <w:r>
        <w:rPr>
          <w:rStyle w:val="href"/>
          <w:lang w:val="en-US"/>
        </w:rPr>
        <w:t>2189</w:t>
      </w:r>
    </w:p>
    <w:p w:rsidR="006B0282" w:rsidRDefault="006B0282" w:rsidP="006B0282">
      <w:pPr>
        <w:pStyle w:val="Reptitle"/>
        <w:rPr>
          <w:lang w:val="en-GB"/>
        </w:rPr>
      </w:pPr>
      <w:r w:rsidRPr="006B0282">
        <w:rPr>
          <w:lang w:val="en-GB"/>
        </w:rPr>
        <w:t>Sharing between the radio astronomy service and active services</w:t>
      </w:r>
      <w:r w:rsidRPr="006B0282">
        <w:rPr>
          <w:lang w:val="en-GB"/>
        </w:rPr>
        <w:br/>
        <w:t>in the frequency range 275-3 000 GHz</w:t>
      </w:r>
    </w:p>
    <w:p w:rsidR="006B0282" w:rsidRDefault="006B0282" w:rsidP="006B0282">
      <w:pPr>
        <w:pStyle w:val="Repdate"/>
        <w:rPr>
          <w:lang w:val="en-GB"/>
        </w:rPr>
      </w:pPr>
    </w:p>
    <w:p w:rsidR="006B0282" w:rsidRPr="006B0282" w:rsidRDefault="006B0282" w:rsidP="00274675">
      <w:pPr>
        <w:pStyle w:val="Repdate"/>
        <w:rPr>
          <w:lang w:val="en-GB"/>
        </w:rPr>
      </w:pPr>
      <w:r>
        <w:rPr>
          <w:lang w:val="en-GB"/>
        </w:rPr>
        <w:t>(201</w:t>
      </w:r>
      <w:r w:rsidR="00274675">
        <w:rPr>
          <w:lang w:val="en-GB"/>
        </w:rPr>
        <w:t>0</w:t>
      </w:r>
      <w:r>
        <w:rPr>
          <w:lang w:val="en-GB"/>
        </w:rPr>
        <w:t>)</w:t>
      </w:r>
    </w:p>
    <w:p w:rsidR="006B0282" w:rsidRDefault="006B0282" w:rsidP="006B0282">
      <w:pPr>
        <w:rPr>
          <w:lang w:val="en-US"/>
        </w:rPr>
      </w:pPr>
    </w:p>
    <w:p w:rsidR="00A91CB2" w:rsidRDefault="00A91CB2" w:rsidP="006B0282">
      <w:pPr>
        <w:rPr>
          <w:lang w:val="en-US"/>
        </w:rPr>
      </w:pPr>
    </w:p>
    <w:p w:rsidR="006B0282" w:rsidRDefault="006B0282" w:rsidP="006B0282">
      <w:pPr>
        <w:jc w:val="center"/>
        <w:rPr>
          <w:lang w:val="en-US"/>
        </w:rPr>
      </w:pPr>
      <w:r>
        <w:rPr>
          <w:lang w:val="en-US"/>
        </w:rPr>
        <w:t>TABLE OF CONTENTS</w:t>
      </w:r>
    </w:p>
    <w:p w:rsidR="006B0282" w:rsidRDefault="006B0282" w:rsidP="006B0282">
      <w:pPr>
        <w:pStyle w:val="toc0"/>
        <w:jc w:val="right"/>
        <w:rPr>
          <w:lang w:val="en-US"/>
        </w:rPr>
      </w:pPr>
      <w:r>
        <w:rPr>
          <w:lang w:val="en-US"/>
        </w:rPr>
        <w:t>Page</w:t>
      </w:r>
    </w:p>
    <w:p w:rsidR="00A91CB2" w:rsidRPr="00A91CB2" w:rsidRDefault="00A91CB2">
      <w:pPr>
        <w:pStyle w:val="TOC1"/>
        <w:rPr>
          <w:rFonts w:asciiTheme="minorHAnsi" w:eastAsiaTheme="minorEastAsia" w:hAnsiTheme="minorHAnsi" w:cstheme="minorBidi"/>
          <w:noProof/>
          <w:sz w:val="22"/>
          <w:szCs w:val="22"/>
          <w:lang w:eastAsia="zh-CN"/>
        </w:rPr>
      </w:pPr>
      <w:r w:rsidRPr="00A91CB2">
        <w:rPr>
          <w:rStyle w:val="Hyperlink"/>
          <w:noProof/>
          <w:color w:val="auto"/>
          <w:u w:val="none"/>
        </w:rPr>
        <w:t>1</w:t>
      </w:r>
      <w:r w:rsidRPr="00A91CB2">
        <w:rPr>
          <w:rFonts w:asciiTheme="minorHAnsi" w:eastAsiaTheme="minorEastAsia" w:hAnsiTheme="minorHAnsi" w:cstheme="minorBidi"/>
          <w:noProof/>
          <w:sz w:val="22"/>
          <w:szCs w:val="22"/>
          <w:lang w:eastAsia="zh-CN"/>
        </w:rPr>
        <w:tab/>
      </w:r>
      <w:r w:rsidRPr="00A91CB2">
        <w:rPr>
          <w:rStyle w:val="Hyperlink"/>
          <w:noProof/>
          <w:color w:val="auto"/>
          <w:u w:val="none"/>
        </w:rPr>
        <w:t>Introduction</w:t>
      </w:r>
      <w:r w:rsidRPr="00A91CB2">
        <w:rPr>
          <w:noProof/>
          <w:webHidden/>
        </w:rPr>
        <w:tab/>
      </w:r>
      <w:r>
        <w:rPr>
          <w:noProof/>
          <w:webHidden/>
        </w:rPr>
        <w:tab/>
      </w:r>
      <w:r w:rsidRPr="00A91CB2">
        <w:rPr>
          <w:noProof/>
          <w:webHidden/>
        </w:rPr>
        <w:t>1</w:t>
      </w:r>
    </w:p>
    <w:p w:rsidR="00A91CB2" w:rsidRPr="00A91CB2" w:rsidRDefault="00A91CB2">
      <w:pPr>
        <w:pStyle w:val="TOC1"/>
        <w:rPr>
          <w:rFonts w:asciiTheme="minorHAnsi" w:eastAsiaTheme="minorEastAsia" w:hAnsiTheme="minorHAnsi" w:cstheme="minorBidi"/>
          <w:noProof/>
          <w:sz w:val="22"/>
          <w:szCs w:val="22"/>
          <w:lang w:eastAsia="zh-CN"/>
        </w:rPr>
      </w:pPr>
      <w:r w:rsidRPr="00A91CB2">
        <w:rPr>
          <w:rStyle w:val="Hyperlink"/>
          <w:noProof/>
          <w:color w:val="auto"/>
          <w:u w:val="none"/>
        </w:rPr>
        <w:t>2</w:t>
      </w:r>
      <w:r w:rsidRPr="00A91CB2">
        <w:rPr>
          <w:rFonts w:asciiTheme="minorHAnsi" w:eastAsiaTheme="minorEastAsia" w:hAnsiTheme="minorHAnsi" w:cstheme="minorBidi"/>
          <w:noProof/>
          <w:sz w:val="22"/>
          <w:szCs w:val="22"/>
          <w:lang w:eastAsia="zh-CN"/>
        </w:rPr>
        <w:tab/>
      </w:r>
      <w:r w:rsidRPr="00A91CB2">
        <w:rPr>
          <w:rStyle w:val="Hyperlink"/>
          <w:noProof/>
          <w:color w:val="auto"/>
          <w:u w:val="none"/>
        </w:rPr>
        <w:t>Atmospheric absorption</w:t>
      </w:r>
      <w:r w:rsidRPr="00A91CB2">
        <w:rPr>
          <w:noProof/>
          <w:webHidden/>
        </w:rPr>
        <w:tab/>
      </w:r>
      <w:r>
        <w:rPr>
          <w:noProof/>
          <w:webHidden/>
        </w:rPr>
        <w:tab/>
      </w:r>
      <w:r w:rsidRPr="00A91CB2">
        <w:rPr>
          <w:noProof/>
          <w:webHidden/>
        </w:rPr>
        <w:t>2</w:t>
      </w:r>
    </w:p>
    <w:p w:rsidR="00A91CB2" w:rsidRPr="00A91CB2" w:rsidRDefault="00A91CB2">
      <w:pPr>
        <w:pStyle w:val="TOC1"/>
        <w:rPr>
          <w:rFonts w:asciiTheme="minorHAnsi" w:eastAsiaTheme="minorEastAsia" w:hAnsiTheme="minorHAnsi" w:cstheme="minorBidi"/>
          <w:noProof/>
          <w:sz w:val="22"/>
          <w:szCs w:val="22"/>
          <w:lang w:eastAsia="zh-CN"/>
        </w:rPr>
      </w:pPr>
      <w:r w:rsidRPr="00A91CB2">
        <w:rPr>
          <w:rStyle w:val="Hyperlink"/>
          <w:noProof/>
          <w:color w:val="auto"/>
          <w:u w:val="none"/>
        </w:rPr>
        <w:t>3</w:t>
      </w:r>
      <w:r w:rsidRPr="00A91CB2">
        <w:rPr>
          <w:rFonts w:asciiTheme="minorHAnsi" w:eastAsiaTheme="minorEastAsia" w:hAnsiTheme="minorHAnsi" w:cstheme="minorBidi"/>
          <w:noProof/>
          <w:sz w:val="22"/>
          <w:szCs w:val="22"/>
          <w:lang w:eastAsia="zh-CN"/>
        </w:rPr>
        <w:tab/>
      </w:r>
      <w:r w:rsidRPr="00A91CB2">
        <w:rPr>
          <w:rStyle w:val="Hyperlink"/>
          <w:noProof/>
          <w:color w:val="auto"/>
          <w:u w:val="none"/>
        </w:rPr>
        <w:t>Antenna beamwidth</w:t>
      </w:r>
      <w:r w:rsidRPr="00A91CB2">
        <w:rPr>
          <w:noProof/>
          <w:webHidden/>
        </w:rPr>
        <w:tab/>
      </w:r>
      <w:r>
        <w:rPr>
          <w:noProof/>
          <w:webHidden/>
        </w:rPr>
        <w:tab/>
      </w:r>
      <w:r w:rsidRPr="00A91CB2">
        <w:rPr>
          <w:noProof/>
          <w:webHidden/>
        </w:rPr>
        <w:t>4</w:t>
      </w:r>
    </w:p>
    <w:p w:rsidR="00A91CB2" w:rsidRPr="00A91CB2" w:rsidRDefault="00A91CB2">
      <w:pPr>
        <w:pStyle w:val="TOC1"/>
        <w:rPr>
          <w:rFonts w:asciiTheme="minorHAnsi" w:eastAsiaTheme="minorEastAsia" w:hAnsiTheme="minorHAnsi" w:cstheme="minorBidi"/>
          <w:noProof/>
          <w:sz w:val="22"/>
          <w:szCs w:val="22"/>
          <w:lang w:eastAsia="zh-CN"/>
        </w:rPr>
      </w:pPr>
      <w:r w:rsidRPr="00A91CB2">
        <w:rPr>
          <w:rStyle w:val="Hyperlink"/>
          <w:noProof/>
          <w:color w:val="auto"/>
          <w:u w:val="none"/>
        </w:rPr>
        <w:t>4</w:t>
      </w:r>
      <w:r w:rsidRPr="00A91CB2">
        <w:rPr>
          <w:rFonts w:asciiTheme="minorHAnsi" w:eastAsiaTheme="minorEastAsia" w:hAnsiTheme="minorHAnsi" w:cstheme="minorBidi"/>
          <w:noProof/>
          <w:sz w:val="22"/>
          <w:szCs w:val="22"/>
          <w:lang w:eastAsia="zh-CN"/>
        </w:rPr>
        <w:tab/>
      </w:r>
      <w:r w:rsidRPr="00A91CB2">
        <w:rPr>
          <w:rStyle w:val="Hyperlink"/>
          <w:noProof/>
          <w:color w:val="auto"/>
          <w:u w:val="none"/>
        </w:rPr>
        <w:t>RF power generation</w:t>
      </w:r>
      <w:r w:rsidRPr="00A91CB2">
        <w:rPr>
          <w:noProof/>
          <w:webHidden/>
        </w:rPr>
        <w:tab/>
      </w:r>
      <w:r>
        <w:rPr>
          <w:noProof/>
          <w:webHidden/>
        </w:rPr>
        <w:tab/>
      </w:r>
      <w:r w:rsidRPr="00A91CB2">
        <w:rPr>
          <w:noProof/>
          <w:webHidden/>
        </w:rPr>
        <w:t>7</w:t>
      </w:r>
    </w:p>
    <w:p w:rsidR="00A91CB2" w:rsidRPr="00A91CB2" w:rsidRDefault="00A91CB2">
      <w:pPr>
        <w:pStyle w:val="TOC1"/>
        <w:rPr>
          <w:rFonts w:asciiTheme="minorHAnsi" w:eastAsiaTheme="minorEastAsia" w:hAnsiTheme="minorHAnsi" w:cstheme="minorBidi"/>
          <w:noProof/>
          <w:sz w:val="22"/>
          <w:szCs w:val="22"/>
          <w:lang w:eastAsia="zh-CN"/>
        </w:rPr>
      </w:pPr>
      <w:r w:rsidRPr="00A91CB2">
        <w:rPr>
          <w:rStyle w:val="Hyperlink"/>
          <w:noProof/>
          <w:color w:val="auto"/>
          <w:u w:val="none"/>
        </w:rPr>
        <w:t>5</w:t>
      </w:r>
      <w:r w:rsidRPr="00A91CB2">
        <w:rPr>
          <w:rFonts w:asciiTheme="minorHAnsi" w:eastAsiaTheme="minorEastAsia" w:hAnsiTheme="minorHAnsi" w:cstheme="minorBidi"/>
          <w:noProof/>
          <w:sz w:val="22"/>
          <w:szCs w:val="22"/>
          <w:lang w:eastAsia="zh-CN"/>
        </w:rPr>
        <w:tab/>
      </w:r>
      <w:r w:rsidRPr="00A91CB2">
        <w:rPr>
          <w:rStyle w:val="Hyperlink"/>
          <w:noProof/>
          <w:color w:val="auto"/>
          <w:u w:val="none"/>
        </w:rPr>
        <w:t>Sharing between active services and radio astronomy</w:t>
      </w:r>
      <w:r w:rsidRPr="00A91CB2">
        <w:rPr>
          <w:noProof/>
          <w:webHidden/>
        </w:rPr>
        <w:tab/>
      </w:r>
      <w:r>
        <w:rPr>
          <w:noProof/>
          <w:webHidden/>
        </w:rPr>
        <w:tab/>
      </w:r>
      <w:r w:rsidRPr="00A91CB2">
        <w:rPr>
          <w:noProof/>
          <w:webHidden/>
        </w:rPr>
        <w:t>7</w:t>
      </w:r>
    </w:p>
    <w:p w:rsidR="00A91CB2" w:rsidRPr="00A91CB2" w:rsidRDefault="00A91CB2">
      <w:pPr>
        <w:pStyle w:val="TOC2"/>
        <w:rPr>
          <w:rFonts w:asciiTheme="minorHAnsi" w:eastAsiaTheme="minorEastAsia" w:hAnsiTheme="minorHAnsi" w:cstheme="minorBidi"/>
          <w:noProof/>
          <w:sz w:val="22"/>
          <w:szCs w:val="22"/>
          <w:lang w:eastAsia="zh-CN"/>
        </w:rPr>
      </w:pPr>
      <w:r w:rsidRPr="00A91CB2">
        <w:rPr>
          <w:rStyle w:val="Hyperlink"/>
          <w:noProof/>
          <w:color w:val="auto"/>
          <w:u w:val="none"/>
        </w:rPr>
        <w:t>5.1</w:t>
      </w:r>
      <w:r w:rsidRPr="00A91CB2">
        <w:rPr>
          <w:rFonts w:asciiTheme="minorHAnsi" w:eastAsiaTheme="minorEastAsia" w:hAnsiTheme="minorHAnsi" w:cstheme="minorBidi"/>
          <w:noProof/>
          <w:sz w:val="22"/>
          <w:szCs w:val="22"/>
          <w:lang w:eastAsia="zh-CN"/>
        </w:rPr>
        <w:tab/>
      </w:r>
      <w:r w:rsidRPr="00A91CB2">
        <w:rPr>
          <w:rStyle w:val="Hyperlink"/>
          <w:noProof/>
          <w:color w:val="auto"/>
          <w:u w:val="none"/>
        </w:rPr>
        <w:t>Terrestrial transmitter into terrestrial radio telescope</w:t>
      </w:r>
      <w:r w:rsidRPr="00A91CB2">
        <w:rPr>
          <w:noProof/>
          <w:webHidden/>
        </w:rPr>
        <w:tab/>
      </w:r>
      <w:r>
        <w:rPr>
          <w:noProof/>
          <w:webHidden/>
        </w:rPr>
        <w:tab/>
      </w:r>
      <w:r w:rsidRPr="00A91CB2">
        <w:rPr>
          <w:noProof/>
          <w:webHidden/>
        </w:rPr>
        <w:t>8</w:t>
      </w:r>
    </w:p>
    <w:p w:rsidR="00A91CB2" w:rsidRPr="00A91CB2" w:rsidRDefault="00A91CB2">
      <w:pPr>
        <w:pStyle w:val="TOC2"/>
        <w:rPr>
          <w:rFonts w:asciiTheme="minorHAnsi" w:eastAsiaTheme="minorEastAsia" w:hAnsiTheme="minorHAnsi" w:cstheme="minorBidi"/>
          <w:noProof/>
          <w:sz w:val="22"/>
          <w:szCs w:val="22"/>
          <w:lang w:eastAsia="zh-CN"/>
        </w:rPr>
      </w:pPr>
      <w:r w:rsidRPr="00A91CB2">
        <w:rPr>
          <w:rStyle w:val="Hyperlink"/>
          <w:noProof/>
          <w:color w:val="auto"/>
          <w:u w:val="none"/>
        </w:rPr>
        <w:t>5.2</w:t>
      </w:r>
      <w:r w:rsidRPr="00A91CB2">
        <w:rPr>
          <w:rFonts w:asciiTheme="minorHAnsi" w:eastAsiaTheme="minorEastAsia" w:hAnsiTheme="minorHAnsi" w:cstheme="minorBidi"/>
          <w:noProof/>
          <w:sz w:val="22"/>
          <w:szCs w:val="22"/>
          <w:lang w:eastAsia="zh-CN"/>
        </w:rPr>
        <w:tab/>
      </w:r>
      <w:r w:rsidRPr="00A91CB2">
        <w:rPr>
          <w:rStyle w:val="Hyperlink"/>
          <w:noProof/>
          <w:color w:val="auto"/>
          <w:u w:val="none"/>
        </w:rPr>
        <w:t>Airborne transmitter into radio telescope</w:t>
      </w:r>
      <w:r w:rsidRPr="00A91CB2">
        <w:rPr>
          <w:noProof/>
          <w:webHidden/>
        </w:rPr>
        <w:tab/>
      </w:r>
      <w:r>
        <w:rPr>
          <w:noProof/>
          <w:webHidden/>
        </w:rPr>
        <w:tab/>
      </w:r>
      <w:r w:rsidRPr="00A91CB2">
        <w:rPr>
          <w:noProof/>
          <w:webHidden/>
        </w:rPr>
        <w:t>10</w:t>
      </w:r>
    </w:p>
    <w:p w:rsidR="00A91CB2" w:rsidRPr="00A91CB2" w:rsidRDefault="00A91CB2">
      <w:pPr>
        <w:pStyle w:val="TOC2"/>
        <w:rPr>
          <w:rFonts w:asciiTheme="minorHAnsi" w:eastAsiaTheme="minorEastAsia" w:hAnsiTheme="minorHAnsi" w:cstheme="minorBidi"/>
          <w:noProof/>
          <w:sz w:val="22"/>
          <w:szCs w:val="22"/>
          <w:lang w:eastAsia="zh-CN"/>
        </w:rPr>
      </w:pPr>
      <w:r w:rsidRPr="00A91CB2">
        <w:rPr>
          <w:rStyle w:val="Hyperlink"/>
          <w:noProof/>
          <w:color w:val="auto"/>
          <w:u w:val="none"/>
        </w:rPr>
        <w:t>5.3</w:t>
      </w:r>
      <w:r w:rsidRPr="00A91CB2">
        <w:rPr>
          <w:rFonts w:asciiTheme="minorHAnsi" w:eastAsiaTheme="minorEastAsia" w:hAnsiTheme="minorHAnsi" w:cstheme="minorBidi"/>
          <w:noProof/>
          <w:sz w:val="22"/>
          <w:szCs w:val="22"/>
          <w:lang w:eastAsia="zh-CN"/>
        </w:rPr>
        <w:tab/>
      </w:r>
      <w:r w:rsidRPr="00A91CB2">
        <w:rPr>
          <w:rStyle w:val="Hyperlink"/>
          <w:noProof/>
          <w:color w:val="auto"/>
          <w:u w:val="none"/>
        </w:rPr>
        <w:t>Satellite transmitter into radio telescope</w:t>
      </w:r>
      <w:r w:rsidRPr="00A91CB2">
        <w:rPr>
          <w:noProof/>
          <w:webHidden/>
        </w:rPr>
        <w:tab/>
      </w:r>
      <w:r>
        <w:rPr>
          <w:noProof/>
          <w:webHidden/>
        </w:rPr>
        <w:tab/>
      </w:r>
      <w:r w:rsidRPr="00A91CB2">
        <w:rPr>
          <w:noProof/>
          <w:webHidden/>
        </w:rPr>
        <w:t>11</w:t>
      </w:r>
    </w:p>
    <w:p w:rsidR="00A91CB2" w:rsidRPr="00A91CB2" w:rsidRDefault="00A91CB2">
      <w:pPr>
        <w:pStyle w:val="TOC1"/>
        <w:rPr>
          <w:rFonts w:asciiTheme="minorHAnsi" w:eastAsiaTheme="minorEastAsia" w:hAnsiTheme="minorHAnsi" w:cstheme="minorBidi"/>
          <w:noProof/>
          <w:sz w:val="22"/>
          <w:szCs w:val="22"/>
          <w:lang w:eastAsia="zh-CN"/>
        </w:rPr>
      </w:pPr>
      <w:r w:rsidRPr="00A91CB2">
        <w:rPr>
          <w:rStyle w:val="Hyperlink"/>
          <w:noProof/>
          <w:color w:val="auto"/>
          <w:u w:val="none"/>
        </w:rPr>
        <w:t>6</w:t>
      </w:r>
      <w:r w:rsidRPr="00A91CB2">
        <w:rPr>
          <w:rFonts w:asciiTheme="minorHAnsi" w:eastAsiaTheme="minorEastAsia" w:hAnsiTheme="minorHAnsi" w:cstheme="minorBidi"/>
          <w:noProof/>
          <w:sz w:val="22"/>
          <w:szCs w:val="22"/>
          <w:lang w:eastAsia="zh-CN"/>
        </w:rPr>
        <w:tab/>
      </w:r>
      <w:r w:rsidRPr="00A91CB2">
        <w:rPr>
          <w:rStyle w:val="Hyperlink"/>
          <w:noProof/>
          <w:color w:val="auto"/>
          <w:u w:val="none"/>
        </w:rPr>
        <w:t>Conclusions</w:t>
      </w:r>
      <w:r w:rsidRPr="00A91CB2">
        <w:rPr>
          <w:noProof/>
          <w:webHidden/>
        </w:rPr>
        <w:tab/>
      </w:r>
      <w:r>
        <w:rPr>
          <w:noProof/>
          <w:webHidden/>
        </w:rPr>
        <w:tab/>
      </w:r>
      <w:r w:rsidRPr="00A91CB2">
        <w:rPr>
          <w:noProof/>
          <w:webHidden/>
        </w:rPr>
        <w:t>12</w:t>
      </w:r>
    </w:p>
    <w:p w:rsidR="006B0282" w:rsidRDefault="006B0282" w:rsidP="006B0282">
      <w:pPr>
        <w:rPr>
          <w:lang w:val="en-US"/>
        </w:rPr>
      </w:pPr>
    </w:p>
    <w:p w:rsidR="00A91CB2" w:rsidRPr="00A91CB2" w:rsidRDefault="00A91CB2" w:rsidP="006B0282">
      <w:pPr>
        <w:rPr>
          <w:lang w:val="en-US"/>
        </w:rPr>
      </w:pPr>
    </w:p>
    <w:p w:rsidR="00A91CB2" w:rsidRPr="00A91CB2" w:rsidRDefault="00A91CB2" w:rsidP="006B0282">
      <w:pPr>
        <w:rPr>
          <w:lang w:val="en-US"/>
        </w:rPr>
      </w:pPr>
    </w:p>
    <w:p w:rsidR="006B0282" w:rsidRPr="00A91CB2" w:rsidRDefault="006B0282" w:rsidP="006B0282">
      <w:pPr>
        <w:rPr>
          <w:lang w:val="en-US"/>
        </w:rPr>
      </w:pPr>
    </w:p>
    <w:p w:rsidR="006B0282" w:rsidRPr="006B0282" w:rsidRDefault="006B0282" w:rsidP="006B0282">
      <w:pPr>
        <w:pStyle w:val="Heading1"/>
        <w:rPr>
          <w:lang w:val="en-US"/>
        </w:rPr>
      </w:pPr>
      <w:bookmarkStart w:id="4" w:name="_Toc289330462"/>
      <w:r w:rsidRPr="006B0282">
        <w:rPr>
          <w:lang w:val="en-US"/>
        </w:rPr>
        <w:t>1</w:t>
      </w:r>
      <w:r w:rsidRPr="006B0282">
        <w:rPr>
          <w:lang w:val="en-US"/>
        </w:rPr>
        <w:tab/>
        <w:t>Introduction</w:t>
      </w:r>
      <w:bookmarkEnd w:id="4"/>
    </w:p>
    <w:p w:rsidR="006B0282" w:rsidRPr="006B0282" w:rsidRDefault="006B0282" w:rsidP="0030164E">
      <w:pPr>
        <w:rPr>
          <w:lang w:val="en-US"/>
        </w:rPr>
      </w:pPr>
      <w:r w:rsidRPr="006B0282">
        <w:rPr>
          <w:lang w:val="en-US"/>
        </w:rPr>
        <w:t xml:space="preserve">Certain characteristics of the frequency range 275-3 000 GHz combine to reduce the likelihood of interference between the radio astronomy service and active services in this range. The purpose of this </w:t>
      </w:r>
      <w:r w:rsidR="0030164E">
        <w:rPr>
          <w:lang w:val="en-US"/>
        </w:rPr>
        <w:t>Repor</w:t>
      </w:r>
      <w:r w:rsidRPr="006B0282">
        <w:rPr>
          <w:lang w:val="en-US"/>
        </w:rPr>
        <w:t xml:space="preserve">t is to present a basic introduction to those characteristics and how they affect potential sharing scenarios. Based on the analysis in this </w:t>
      </w:r>
      <w:r w:rsidR="0030164E">
        <w:rPr>
          <w:lang w:val="en-US"/>
        </w:rPr>
        <w:t>Repor</w:t>
      </w:r>
      <w:r w:rsidRPr="006B0282">
        <w:rPr>
          <w:lang w:val="en-US"/>
        </w:rPr>
        <w:t xml:space="preserve">t, there is little chance for interference to radio telescopes from co-frequency terrestrial, airborne, or satellite transmitters, particularly at frequencies above 1 000 GHz. The results of this study are applicable to current and future discussions relating to extending No. </w:t>
      </w:r>
      <w:r w:rsidRPr="0030164E">
        <w:rPr>
          <w:lang w:val="en-US"/>
        </w:rPr>
        <w:t xml:space="preserve">5.565 </w:t>
      </w:r>
      <w:r w:rsidRPr="006B0282">
        <w:rPr>
          <w:lang w:val="en-US"/>
        </w:rPr>
        <w:t>of the Radio Regulations to frequencies in the 275</w:t>
      </w:r>
      <w:r w:rsidRPr="006B0282">
        <w:rPr>
          <w:lang w:val="en-US"/>
        </w:rPr>
        <w:noBreakHyphen/>
        <w:t>3 000 GHz range, and studies related to the advancement of technology at frequencies above 275 GHz</w:t>
      </w:r>
      <w:r>
        <w:rPr>
          <w:rStyle w:val="FootnoteReference"/>
        </w:rPr>
        <w:footnoteReference w:id="1"/>
      </w:r>
      <w:r w:rsidRPr="006B0282">
        <w:rPr>
          <w:lang w:val="en-US"/>
        </w:rPr>
        <w:t>.</w:t>
      </w:r>
    </w:p>
    <w:p w:rsidR="006B0282" w:rsidRPr="006B0282" w:rsidRDefault="006B0282" w:rsidP="006B0282">
      <w:pPr>
        <w:pStyle w:val="Heading1"/>
        <w:rPr>
          <w:lang w:val="en-US"/>
        </w:rPr>
      </w:pPr>
      <w:bookmarkStart w:id="5" w:name="_Toc289330463"/>
      <w:r w:rsidRPr="006B0282">
        <w:rPr>
          <w:lang w:val="en-US"/>
        </w:rPr>
        <w:lastRenderedPageBreak/>
        <w:t>2</w:t>
      </w:r>
      <w:r w:rsidRPr="006B0282">
        <w:rPr>
          <w:lang w:val="en-US"/>
        </w:rPr>
        <w:tab/>
        <w:t>Atmospheric absorption</w:t>
      </w:r>
      <w:bookmarkEnd w:id="5"/>
    </w:p>
    <w:p w:rsidR="006B0282" w:rsidRPr="006B0282" w:rsidRDefault="006B0282" w:rsidP="006B0282">
      <w:pPr>
        <w:rPr>
          <w:lang w:val="en-US"/>
        </w:rPr>
      </w:pPr>
      <w:r w:rsidRPr="006B0282">
        <w:rPr>
          <w:lang w:val="en-US"/>
        </w:rPr>
        <w:t>In the range 275-3 000 GHz, propagation through the Earth’s atmosphere is strongly affected by absorption due to atmospheric molecules. The molecular species most responsible for the absorption are oxygen (O</w:t>
      </w:r>
      <w:r w:rsidRPr="006B0282">
        <w:rPr>
          <w:vertAlign w:val="subscript"/>
          <w:lang w:val="en-US"/>
        </w:rPr>
        <w:t>2</w:t>
      </w:r>
      <w:r w:rsidRPr="006B0282">
        <w:rPr>
          <w:lang w:val="en-US"/>
        </w:rPr>
        <w:t>) and water vapour (H</w:t>
      </w:r>
      <w:r w:rsidRPr="006B0282">
        <w:rPr>
          <w:vertAlign w:val="subscript"/>
          <w:lang w:val="en-US"/>
        </w:rPr>
        <w:t>2</w:t>
      </w:r>
      <w:r w:rsidRPr="006B0282">
        <w:rPr>
          <w:lang w:val="en-US"/>
        </w:rPr>
        <w:t>O). Non-resonant absorption creates a general continuum of absorption that steadily increases with frequency, while exceedingly large values of attenuation are found at specific frequencies corresponding to natural resonances of the molecules. At sea level, the general continuum of absorption is approximately 5 dB/km at 275 GHz, 300 dB/km at 1 000 GHz, and 4 000 dB/km at 3 000 GHz. At specific molecular resonances in this range, the attenuation can be as large as 550 000 dB/km.</w:t>
      </w:r>
    </w:p>
    <w:p w:rsidR="006B0282" w:rsidRDefault="006B0282" w:rsidP="006B0282">
      <w:pPr>
        <w:rPr>
          <w:lang w:val="en-US"/>
        </w:rPr>
      </w:pPr>
      <w:r w:rsidRPr="006B0282">
        <w:rPr>
          <w:lang w:val="en-US"/>
        </w:rPr>
        <w:t>Attenuation will decrease with altitude due to lower concentrations of oxygen and water vapour. Figure 1 shows attenuation in dB/km at 4 different altitudes: sea level, 300 m, 1 000 m, and 3 000 m. The curve assumes the 1976 Standard Atmosphere model</w:t>
      </w:r>
      <w:r>
        <w:rPr>
          <w:rStyle w:val="FootnoteReference"/>
          <w:szCs w:val="24"/>
        </w:rPr>
        <w:footnoteReference w:id="2"/>
      </w:r>
      <w:r w:rsidRPr="006B0282">
        <w:rPr>
          <w:rStyle w:val="FootnoteReference"/>
          <w:szCs w:val="24"/>
          <w:lang w:val="en-US"/>
        </w:rPr>
        <w:t>,</w:t>
      </w:r>
      <w:r>
        <w:rPr>
          <w:rStyle w:val="FootnoteReference"/>
          <w:szCs w:val="24"/>
        </w:rPr>
        <w:footnoteReference w:id="3"/>
      </w:r>
      <w:r w:rsidRPr="006B0282">
        <w:rPr>
          <w:szCs w:val="24"/>
          <w:lang w:val="en-US"/>
        </w:rPr>
        <w:t>,</w:t>
      </w:r>
      <w:r w:rsidRPr="006B0282">
        <w:rPr>
          <w:lang w:val="en-US"/>
        </w:rPr>
        <w:t xml:space="preserve"> with the addition of a column of 2 cm total precipitable water vapour with a scale height of 2 km, at a sea-level relative humidity of 50%. The atmospheric parameters were used in the </w:t>
      </w:r>
      <w:r w:rsidRPr="006B0282">
        <w:rPr>
          <w:i/>
          <w:lang w:val="en-US"/>
        </w:rPr>
        <w:t>am</w:t>
      </w:r>
      <w:r w:rsidRPr="006B0282">
        <w:rPr>
          <w:lang w:val="en-US"/>
        </w:rPr>
        <w:t xml:space="preserve"> atmospheric transmission model to compute the absorption curves</w:t>
      </w:r>
      <w:r>
        <w:rPr>
          <w:rStyle w:val="FootnoteReference"/>
          <w:szCs w:val="24"/>
        </w:rPr>
        <w:footnoteReference w:id="4"/>
      </w:r>
      <w:r w:rsidRPr="006B0282">
        <w:rPr>
          <w:rStyle w:val="FootnoteReference"/>
          <w:szCs w:val="24"/>
          <w:lang w:val="en-US"/>
        </w:rPr>
        <w:t>,</w:t>
      </w:r>
      <w:r>
        <w:rPr>
          <w:rStyle w:val="FootnoteReference"/>
          <w:szCs w:val="24"/>
        </w:rPr>
        <w:footnoteReference w:id="5"/>
      </w:r>
      <w:r w:rsidRPr="006B0282">
        <w:rPr>
          <w:lang w:val="en-US"/>
        </w:rPr>
        <w:t xml:space="preserve">. Based on the assumed atmospheric characteristics, the following inputs were used in the </w:t>
      </w:r>
      <w:r w:rsidRPr="006B0282">
        <w:rPr>
          <w:i/>
          <w:lang w:val="en-US"/>
        </w:rPr>
        <w:t>am</w:t>
      </w:r>
      <w:r w:rsidRPr="006B0282">
        <w:rPr>
          <w:lang w:val="en-US"/>
        </w:rPr>
        <w:t xml:space="preserve"> model:</w:t>
      </w:r>
    </w:p>
    <w:p w:rsidR="00A91CB2" w:rsidRDefault="00A91CB2" w:rsidP="006B0282">
      <w:pPr>
        <w:rPr>
          <w:lang w:val="en-US"/>
        </w:rPr>
      </w:pPr>
    </w:p>
    <w:p w:rsidR="00A91CB2" w:rsidRPr="006B0282" w:rsidRDefault="00A91CB2" w:rsidP="006B0282">
      <w:pPr>
        <w:rPr>
          <w:lang w:val="en-US"/>
        </w:rPr>
      </w:pPr>
    </w:p>
    <w:p w:rsidR="006B0282" w:rsidRPr="006B0282" w:rsidRDefault="0030164E" w:rsidP="006B0282">
      <w:pPr>
        <w:pStyle w:val="TableNo"/>
        <w:rPr>
          <w:lang w:val="en-US"/>
        </w:rPr>
      </w:pPr>
      <w:r w:rsidRPr="006B0282">
        <w:rPr>
          <w:lang w:val="en-US"/>
        </w:rPr>
        <w:t>TABLE</w:t>
      </w:r>
      <w:r w:rsidR="006B0282" w:rsidRPr="006B0282">
        <w:rPr>
          <w:lang w:val="en-US"/>
        </w:rPr>
        <w:t xml:space="preserve"> 1</w:t>
      </w:r>
    </w:p>
    <w:p w:rsidR="006B0282" w:rsidRPr="006B0282" w:rsidRDefault="006B0282" w:rsidP="0030164E">
      <w:pPr>
        <w:pStyle w:val="Tabletitle"/>
        <w:rPr>
          <w:lang w:val="en-US"/>
        </w:rPr>
      </w:pPr>
      <w:r w:rsidRPr="006B0282">
        <w:rPr>
          <w:lang w:val="en-US"/>
        </w:rPr>
        <w:t>Assumed atmospheric properties for calculating absorption</w:t>
      </w:r>
      <w:r w:rsidR="0030164E">
        <w:rPr>
          <w:lang w:val="en-US"/>
        </w:rPr>
        <w:br/>
      </w:r>
      <w:r w:rsidRPr="006B0282">
        <w:rPr>
          <w:lang w:val="en-US"/>
        </w:rPr>
        <w:t>over a horizontal path of 1 km in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1418"/>
        <w:gridCol w:w="2268"/>
        <w:gridCol w:w="2268"/>
      </w:tblGrid>
      <w:tr w:rsidR="006B0282" w:rsidRPr="00EB6897" w:rsidTr="0030164E">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6B0282" w:rsidRPr="0030164E" w:rsidRDefault="006B0282" w:rsidP="0030164E">
            <w:pPr>
              <w:pStyle w:val="Tablehead"/>
              <w:rPr>
                <w:rFonts w:eastAsia="SimSun"/>
                <w:lang w:val="en-US"/>
              </w:rPr>
            </w:pPr>
            <w:r w:rsidRPr="0030164E">
              <w:rPr>
                <w:rFonts w:eastAsia="SimSun"/>
                <w:lang w:val="en-US"/>
              </w:rPr>
              <w:t>Altitude</w:t>
            </w:r>
            <w:r w:rsidR="0030164E" w:rsidRPr="0030164E">
              <w:rPr>
                <w:rFonts w:eastAsia="SimSun"/>
                <w:lang w:val="en-US"/>
              </w:rPr>
              <w:br/>
            </w:r>
            <w:r w:rsidRPr="0030164E">
              <w:rPr>
                <w:rFonts w:eastAsia="SimSun"/>
                <w:lang w:val="en-US"/>
              </w:rPr>
              <w:t>(m)</w:t>
            </w:r>
          </w:p>
        </w:tc>
        <w:tc>
          <w:tcPr>
            <w:tcW w:w="1701" w:type="dxa"/>
            <w:tcBorders>
              <w:top w:val="single" w:sz="4" w:space="0" w:color="auto"/>
              <w:left w:val="single" w:sz="4" w:space="0" w:color="auto"/>
              <w:bottom w:val="single" w:sz="4" w:space="0" w:color="auto"/>
              <w:right w:val="single" w:sz="4" w:space="0" w:color="auto"/>
            </w:tcBorders>
            <w:vAlign w:val="center"/>
          </w:tcPr>
          <w:p w:rsidR="006B0282" w:rsidRPr="0030164E" w:rsidRDefault="006B0282" w:rsidP="0030164E">
            <w:pPr>
              <w:pStyle w:val="Tablehead"/>
              <w:rPr>
                <w:rFonts w:eastAsia="SimSun"/>
                <w:lang w:val="en-US"/>
              </w:rPr>
            </w:pPr>
            <w:r w:rsidRPr="0030164E">
              <w:rPr>
                <w:rFonts w:eastAsia="SimSun"/>
                <w:lang w:val="en-US"/>
              </w:rPr>
              <w:t>Temperature</w:t>
            </w:r>
            <w:r w:rsidR="0030164E">
              <w:rPr>
                <w:rFonts w:eastAsia="SimSun"/>
                <w:lang w:val="en-US"/>
              </w:rPr>
              <w:br/>
            </w:r>
            <w:r w:rsidRPr="0030164E">
              <w:rPr>
                <w:rFonts w:eastAsia="SimSun"/>
                <w:lang w:val="en-US"/>
              </w:rPr>
              <w:t>(K)</w:t>
            </w:r>
          </w:p>
        </w:tc>
        <w:tc>
          <w:tcPr>
            <w:tcW w:w="1418" w:type="dxa"/>
            <w:tcBorders>
              <w:top w:val="single" w:sz="4" w:space="0" w:color="auto"/>
              <w:left w:val="single" w:sz="4" w:space="0" w:color="auto"/>
              <w:bottom w:val="single" w:sz="4" w:space="0" w:color="auto"/>
              <w:right w:val="single" w:sz="4" w:space="0" w:color="auto"/>
            </w:tcBorders>
            <w:vAlign w:val="center"/>
          </w:tcPr>
          <w:p w:rsidR="006B0282" w:rsidRPr="0030164E" w:rsidRDefault="006B0282" w:rsidP="0030164E">
            <w:pPr>
              <w:pStyle w:val="Tablehead"/>
              <w:rPr>
                <w:rFonts w:eastAsia="SimSun"/>
                <w:lang w:val="en-US"/>
              </w:rPr>
            </w:pPr>
            <w:r w:rsidRPr="0030164E">
              <w:rPr>
                <w:rFonts w:eastAsia="SimSun"/>
                <w:lang w:val="en-US"/>
              </w:rPr>
              <w:t>Pressure</w:t>
            </w:r>
            <w:r w:rsidR="0030164E">
              <w:rPr>
                <w:rFonts w:eastAsia="SimSun"/>
                <w:lang w:val="en-US"/>
              </w:rPr>
              <w:br/>
            </w:r>
            <w:r w:rsidRPr="0030164E">
              <w:rPr>
                <w:rFonts w:eastAsia="SimSun"/>
                <w:lang w:val="en-US"/>
              </w:rPr>
              <w:t>(mbar)</w:t>
            </w:r>
          </w:p>
        </w:tc>
        <w:tc>
          <w:tcPr>
            <w:tcW w:w="2268" w:type="dxa"/>
            <w:tcBorders>
              <w:top w:val="single" w:sz="4" w:space="0" w:color="auto"/>
              <w:left w:val="single" w:sz="4" w:space="0" w:color="auto"/>
              <w:bottom w:val="single" w:sz="4" w:space="0" w:color="auto"/>
              <w:right w:val="single" w:sz="4" w:space="0" w:color="auto"/>
            </w:tcBorders>
            <w:vAlign w:val="center"/>
          </w:tcPr>
          <w:p w:rsidR="006B0282" w:rsidRPr="006B0282" w:rsidRDefault="006B0282" w:rsidP="006B0282">
            <w:pPr>
              <w:pStyle w:val="Tablehead"/>
              <w:rPr>
                <w:rFonts w:eastAsia="SimSun"/>
                <w:lang w:val="en-US"/>
              </w:rPr>
            </w:pPr>
            <w:r w:rsidRPr="006B0282">
              <w:rPr>
                <w:rFonts w:eastAsia="SimSun"/>
                <w:lang w:val="en-US"/>
              </w:rPr>
              <w:t>Column density of dry air (cm</w:t>
            </w:r>
            <w:r w:rsidRPr="006B0282">
              <w:rPr>
                <w:rFonts w:eastAsia="SimSun"/>
                <w:vertAlign w:val="superscript"/>
                <w:lang w:val="en-US"/>
              </w:rPr>
              <w:t>–2</w:t>
            </w:r>
            <w:r w:rsidRPr="006B0282">
              <w:rPr>
                <w:rFonts w:eastAsia="SimSun"/>
                <w:lang w:val="en-US"/>
              </w:rPr>
              <w:t>)</w:t>
            </w:r>
          </w:p>
        </w:tc>
        <w:tc>
          <w:tcPr>
            <w:tcW w:w="2268" w:type="dxa"/>
            <w:tcBorders>
              <w:top w:val="single" w:sz="4" w:space="0" w:color="auto"/>
              <w:left w:val="single" w:sz="4" w:space="0" w:color="auto"/>
              <w:bottom w:val="single" w:sz="4" w:space="0" w:color="auto"/>
              <w:right w:val="single" w:sz="4" w:space="0" w:color="auto"/>
            </w:tcBorders>
            <w:vAlign w:val="center"/>
          </w:tcPr>
          <w:p w:rsidR="006B0282" w:rsidRPr="006B0282" w:rsidRDefault="006B0282" w:rsidP="006B0282">
            <w:pPr>
              <w:pStyle w:val="Tablehead"/>
              <w:rPr>
                <w:rFonts w:eastAsia="SimSun"/>
                <w:lang w:val="en-US"/>
              </w:rPr>
            </w:pPr>
            <w:r w:rsidRPr="006B0282">
              <w:rPr>
                <w:rFonts w:eastAsia="SimSun"/>
                <w:lang w:val="en-US"/>
              </w:rPr>
              <w:t>Column density of water vapour (cm</w:t>
            </w:r>
            <w:r w:rsidRPr="006B0282">
              <w:rPr>
                <w:rFonts w:eastAsia="SimSun"/>
                <w:vertAlign w:val="superscript"/>
                <w:lang w:val="en-US"/>
              </w:rPr>
              <w:t>–2</w:t>
            </w:r>
            <w:r w:rsidRPr="006B0282">
              <w:rPr>
                <w:rFonts w:eastAsia="SimSun"/>
                <w:lang w:val="en-US"/>
              </w:rPr>
              <w:t>)</w:t>
            </w:r>
          </w:p>
        </w:tc>
      </w:tr>
      <w:tr w:rsidR="006B0282" w:rsidRPr="0030164E" w:rsidTr="0030164E">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30164E" w:rsidRDefault="006B0282" w:rsidP="0030164E">
            <w:pPr>
              <w:pStyle w:val="Tabletext"/>
              <w:jc w:val="center"/>
              <w:rPr>
                <w:rFonts w:eastAsia="SimSun"/>
                <w:lang w:val="en-US"/>
              </w:rPr>
            </w:pPr>
            <w:r w:rsidRPr="0030164E">
              <w:rPr>
                <w:rFonts w:eastAsia="SimSun"/>
                <w:lang w:val="en-US"/>
              </w:rPr>
              <w:t>0</w:t>
            </w:r>
          </w:p>
        </w:tc>
        <w:tc>
          <w:tcPr>
            <w:tcW w:w="1701" w:type="dxa"/>
            <w:tcBorders>
              <w:top w:val="single" w:sz="4" w:space="0" w:color="auto"/>
              <w:left w:val="single" w:sz="4" w:space="0" w:color="auto"/>
              <w:bottom w:val="single" w:sz="4" w:space="0" w:color="auto"/>
              <w:right w:val="single" w:sz="4" w:space="0" w:color="auto"/>
            </w:tcBorders>
          </w:tcPr>
          <w:p w:rsidR="006B0282" w:rsidRPr="0030164E" w:rsidRDefault="006B0282" w:rsidP="0030164E">
            <w:pPr>
              <w:pStyle w:val="Tabletext"/>
              <w:jc w:val="center"/>
              <w:rPr>
                <w:rFonts w:eastAsia="SimSun"/>
                <w:lang w:val="en-US"/>
              </w:rPr>
            </w:pPr>
            <w:r w:rsidRPr="0030164E">
              <w:rPr>
                <w:rFonts w:eastAsia="SimSun"/>
                <w:lang w:val="en-US"/>
              </w:rPr>
              <w:t>288.15</w:t>
            </w:r>
          </w:p>
        </w:tc>
        <w:tc>
          <w:tcPr>
            <w:tcW w:w="1418" w:type="dxa"/>
            <w:tcBorders>
              <w:top w:val="single" w:sz="4" w:space="0" w:color="auto"/>
              <w:left w:val="single" w:sz="4" w:space="0" w:color="auto"/>
              <w:bottom w:val="single" w:sz="4" w:space="0" w:color="auto"/>
              <w:right w:val="single" w:sz="4" w:space="0" w:color="auto"/>
            </w:tcBorders>
          </w:tcPr>
          <w:p w:rsidR="006B0282" w:rsidRPr="0030164E" w:rsidRDefault="006B0282" w:rsidP="0030164E">
            <w:pPr>
              <w:pStyle w:val="Tabletext"/>
              <w:jc w:val="center"/>
              <w:rPr>
                <w:rFonts w:eastAsia="SimSun"/>
                <w:lang w:val="en-US"/>
              </w:rPr>
            </w:pPr>
            <w:r w:rsidRPr="0030164E">
              <w:rPr>
                <w:rFonts w:eastAsia="SimSun"/>
                <w:lang w:val="en-US"/>
              </w:rPr>
              <w:t>1013.25</w:t>
            </w:r>
          </w:p>
        </w:tc>
        <w:tc>
          <w:tcPr>
            <w:tcW w:w="2268" w:type="dxa"/>
            <w:tcBorders>
              <w:top w:val="single" w:sz="4" w:space="0" w:color="auto"/>
              <w:left w:val="single" w:sz="4" w:space="0" w:color="auto"/>
              <w:bottom w:val="single" w:sz="4" w:space="0" w:color="auto"/>
              <w:right w:val="single" w:sz="4" w:space="0" w:color="auto"/>
            </w:tcBorders>
          </w:tcPr>
          <w:p w:rsidR="006B0282" w:rsidRPr="0030164E" w:rsidRDefault="006B0282" w:rsidP="0030164E">
            <w:pPr>
              <w:pStyle w:val="Tabletext"/>
              <w:jc w:val="center"/>
              <w:rPr>
                <w:rFonts w:eastAsia="SimSun"/>
                <w:lang w:val="en-US"/>
              </w:rPr>
            </w:pPr>
            <w:r w:rsidRPr="0030164E">
              <w:rPr>
                <w:rFonts w:eastAsia="SimSun"/>
                <w:lang w:val="en-US"/>
              </w:rPr>
              <w:t>2.55 × 1</w:t>
            </w:r>
            <w:r w:rsidR="00274675">
              <w:rPr>
                <w:rFonts w:eastAsia="SimSun"/>
                <w:lang w:val="en-US"/>
              </w:rPr>
              <w:t xml:space="preserve"> </w:t>
            </w:r>
            <w:r w:rsidRPr="0030164E">
              <w:rPr>
                <w:rFonts w:eastAsia="SimSun"/>
                <w:lang w:val="en-US"/>
              </w:rPr>
              <w:t>024</w:t>
            </w:r>
          </w:p>
        </w:tc>
        <w:tc>
          <w:tcPr>
            <w:tcW w:w="2268" w:type="dxa"/>
            <w:tcBorders>
              <w:top w:val="single" w:sz="4" w:space="0" w:color="auto"/>
              <w:left w:val="single" w:sz="4" w:space="0" w:color="auto"/>
              <w:bottom w:val="single" w:sz="4" w:space="0" w:color="auto"/>
              <w:right w:val="single" w:sz="4" w:space="0" w:color="auto"/>
            </w:tcBorders>
          </w:tcPr>
          <w:p w:rsidR="006B0282" w:rsidRPr="0030164E" w:rsidRDefault="006B0282" w:rsidP="0030164E">
            <w:pPr>
              <w:pStyle w:val="Tabletext"/>
              <w:jc w:val="center"/>
              <w:rPr>
                <w:rFonts w:eastAsia="SimSun"/>
                <w:lang w:val="en-US"/>
              </w:rPr>
            </w:pPr>
            <w:r w:rsidRPr="0030164E">
              <w:rPr>
                <w:rFonts w:eastAsia="SimSun"/>
                <w:lang w:val="en-US"/>
              </w:rPr>
              <w:t>3.34 × 1</w:t>
            </w:r>
            <w:r w:rsidR="00274675">
              <w:rPr>
                <w:rFonts w:eastAsia="SimSun"/>
                <w:lang w:val="en-US"/>
              </w:rPr>
              <w:t xml:space="preserve"> </w:t>
            </w:r>
            <w:r w:rsidRPr="0030164E">
              <w:rPr>
                <w:rFonts w:eastAsia="SimSun"/>
                <w:lang w:val="en-US"/>
              </w:rPr>
              <w:t>022</w:t>
            </w:r>
          </w:p>
        </w:tc>
      </w:tr>
      <w:tr w:rsidR="006B0282" w:rsidRPr="005543C5" w:rsidTr="0030164E">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30164E" w:rsidRDefault="006B0282" w:rsidP="0030164E">
            <w:pPr>
              <w:pStyle w:val="Tabletext"/>
              <w:jc w:val="center"/>
              <w:rPr>
                <w:rFonts w:eastAsia="SimSun"/>
                <w:lang w:val="en-US"/>
              </w:rPr>
            </w:pPr>
            <w:r w:rsidRPr="0030164E">
              <w:rPr>
                <w:rFonts w:eastAsia="SimSun"/>
                <w:lang w:val="en-US"/>
              </w:rPr>
              <w:t>300</w:t>
            </w:r>
          </w:p>
        </w:tc>
        <w:tc>
          <w:tcPr>
            <w:tcW w:w="1701" w:type="dxa"/>
            <w:tcBorders>
              <w:top w:val="single" w:sz="4" w:space="0" w:color="auto"/>
              <w:left w:val="single" w:sz="4" w:space="0" w:color="auto"/>
              <w:bottom w:val="single" w:sz="4" w:space="0" w:color="auto"/>
              <w:right w:val="single" w:sz="4" w:space="0" w:color="auto"/>
            </w:tcBorders>
          </w:tcPr>
          <w:p w:rsidR="006B0282" w:rsidRPr="0030164E" w:rsidRDefault="006B0282" w:rsidP="0030164E">
            <w:pPr>
              <w:pStyle w:val="Tabletext"/>
              <w:jc w:val="center"/>
              <w:rPr>
                <w:rFonts w:eastAsia="SimSun"/>
                <w:lang w:val="en-US"/>
              </w:rPr>
            </w:pPr>
            <w:r w:rsidRPr="0030164E">
              <w:rPr>
                <w:rFonts w:eastAsia="SimSun"/>
                <w:lang w:val="en-US"/>
              </w:rPr>
              <w:t>286.20</w:t>
            </w:r>
          </w:p>
        </w:tc>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30164E">
            <w:pPr>
              <w:pStyle w:val="Tabletext"/>
              <w:jc w:val="center"/>
              <w:rPr>
                <w:rFonts w:eastAsia="SimSun"/>
              </w:rPr>
            </w:pPr>
            <w:r w:rsidRPr="0030164E">
              <w:rPr>
                <w:rFonts w:eastAsia="SimSun"/>
                <w:lang w:val="en-US"/>
              </w:rPr>
              <w:t>97</w:t>
            </w:r>
            <w:r w:rsidRPr="005543C5">
              <w:rPr>
                <w:rFonts w:eastAsia="SimSun"/>
              </w:rPr>
              <w:t>7.73</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30164E">
            <w:pPr>
              <w:pStyle w:val="Tabletext"/>
              <w:jc w:val="center"/>
              <w:rPr>
                <w:rFonts w:eastAsia="SimSun"/>
              </w:rPr>
            </w:pPr>
            <w:r w:rsidRPr="005543C5">
              <w:rPr>
                <w:rFonts w:eastAsia="SimSun"/>
              </w:rPr>
              <w:t>2.47 × 1</w:t>
            </w:r>
            <w:r w:rsidR="00274675">
              <w:rPr>
                <w:rFonts w:eastAsia="SimSun"/>
              </w:rPr>
              <w:t xml:space="preserve"> </w:t>
            </w:r>
            <w:r w:rsidRPr="005543C5">
              <w:rPr>
                <w:rFonts w:eastAsia="SimSun"/>
              </w:rPr>
              <w:t>024</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30164E">
            <w:pPr>
              <w:pStyle w:val="Tabletext"/>
              <w:jc w:val="center"/>
              <w:rPr>
                <w:rFonts w:eastAsia="SimSun"/>
              </w:rPr>
            </w:pPr>
            <w:r w:rsidRPr="005543C5">
              <w:rPr>
                <w:rFonts w:eastAsia="SimSun"/>
              </w:rPr>
              <w:t>2.87 × 1</w:t>
            </w:r>
            <w:r w:rsidR="00274675">
              <w:rPr>
                <w:rFonts w:eastAsia="SimSun"/>
              </w:rPr>
              <w:t xml:space="preserve"> </w:t>
            </w:r>
            <w:r w:rsidRPr="005543C5">
              <w:rPr>
                <w:rFonts w:eastAsia="SimSun"/>
              </w:rPr>
              <w:t>022</w:t>
            </w:r>
          </w:p>
        </w:tc>
      </w:tr>
      <w:tr w:rsidR="006B0282" w:rsidRPr="005543C5" w:rsidTr="0030164E">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30164E">
            <w:pPr>
              <w:pStyle w:val="Tabletext"/>
              <w:jc w:val="center"/>
              <w:rPr>
                <w:rFonts w:eastAsia="SimSun"/>
              </w:rPr>
            </w:pPr>
            <w:r w:rsidRPr="005543C5">
              <w:rPr>
                <w:rFonts w:eastAsia="SimSun"/>
              </w:rPr>
              <w:t>1 000</w:t>
            </w:r>
          </w:p>
        </w:tc>
        <w:tc>
          <w:tcPr>
            <w:tcW w:w="1701" w:type="dxa"/>
            <w:tcBorders>
              <w:top w:val="single" w:sz="4" w:space="0" w:color="auto"/>
              <w:left w:val="single" w:sz="4" w:space="0" w:color="auto"/>
              <w:bottom w:val="single" w:sz="4" w:space="0" w:color="auto"/>
              <w:right w:val="single" w:sz="4" w:space="0" w:color="auto"/>
            </w:tcBorders>
          </w:tcPr>
          <w:p w:rsidR="006B0282" w:rsidRPr="005543C5" w:rsidRDefault="006B0282" w:rsidP="0030164E">
            <w:pPr>
              <w:pStyle w:val="Tabletext"/>
              <w:jc w:val="center"/>
              <w:rPr>
                <w:rFonts w:eastAsia="SimSun"/>
              </w:rPr>
            </w:pPr>
            <w:r w:rsidRPr="005543C5">
              <w:rPr>
                <w:rFonts w:eastAsia="SimSun"/>
              </w:rPr>
              <w:t>281.65</w:t>
            </w:r>
          </w:p>
        </w:tc>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30164E">
            <w:pPr>
              <w:pStyle w:val="Tabletext"/>
              <w:jc w:val="center"/>
              <w:rPr>
                <w:rFonts w:eastAsia="SimSun"/>
              </w:rPr>
            </w:pPr>
            <w:r w:rsidRPr="005543C5">
              <w:rPr>
                <w:rFonts w:eastAsia="SimSun"/>
              </w:rPr>
              <w:t>898.75</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30164E">
            <w:pPr>
              <w:pStyle w:val="Tabletext"/>
              <w:jc w:val="center"/>
              <w:rPr>
                <w:rFonts w:eastAsia="SimSun"/>
              </w:rPr>
            </w:pPr>
            <w:r w:rsidRPr="005543C5">
              <w:rPr>
                <w:rFonts w:eastAsia="SimSun"/>
              </w:rPr>
              <w:t>2.31 × 1</w:t>
            </w:r>
            <w:r w:rsidR="00274675">
              <w:rPr>
                <w:rFonts w:eastAsia="SimSun"/>
              </w:rPr>
              <w:t xml:space="preserve"> </w:t>
            </w:r>
            <w:r w:rsidRPr="005543C5">
              <w:rPr>
                <w:rFonts w:eastAsia="SimSun"/>
              </w:rPr>
              <w:t>024</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30164E">
            <w:pPr>
              <w:pStyle w:val="Tabletext"/>
              <w:jc w:val="center"/>
              <w:rPr>
                <w:rFonts w:eastAsia="SimSun"/>
              </w:rPr>
            </w:pPr>
            <w:r w:rsidRPr="005543C5">
              <w:rPr>
                <w:rFonts w:eastAsia="SimSun"/>
              </w:rPr>
              <w:t>2.03 × 1</w:t>
            </w:r>
            <w:r w:rsidR="00274675">
              <w:rPr>
                <w:rFonts w:eastAsia="SimSun"/>
              </w:rPr>
              <w:t xml:space="preserve"> </w:t>
            </w:r>
            <w:r w:rsidRPr="005543C5">
              <w:rPr>
                <w:rFonts w:eastAsia="SimSun"/>
              </w:rPr>
              <w:t>022</w:t>
            </w:r>
          </w:p>
        </w:tc>
      </w:tr>
      <w:tr w:rsidR="006B0282" w:rsidRPr="005543C5" w:rsidTr="0030164E">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30164E">
            <w:pPr>
              <w:pStyle w:val="Tabletext"/>
              <w:jc w:val="center"/>
              <w:rPr>
                <w:rFonts w:eastAsia="SimSun"/>
              </w:rPr>
            </w:pPr>
            <w:r w:rsidRPr="005543C5">
              <w:rPr>
                <w:rFonts w:eastAsia="SimSun"/>
              </w:rPr>
              <w:t>3 000</w:t>
            </w:r>
          </w:p>
        </w:tc>
        <w:tc>
          <w:tcPr>
            <w:tcW w:w="1701" w:type="dxa"/>
            <w:tcBorders>
              <w:top w:val="single" w:sz="4" w:space="0" w:color="auto"/>
              <w:left w:val="single" w:sz="4" w:space="0" w:color="auto"/>
              <w:bottom w:val="single" w:sz="4" w:space="0" w:color="auto"/>
              <w:right w:val="single" w:sz="4" w:space="0" w:color="auto"/>
            </w:tcBorders>
          </w:tcPr>
          <w:p w:rsidR="006B0282" w:rsidRPr="005543C5" w:rsidRDefault="006B0282" w:rsidP="0030164E">
            <w:pPr>
              <w:pStyle w:val="Tabletext"/>
              <w:jc w:val="center"/>
              <w:rPr>
                <w:rFonts w:eastAsia="SimSun"/>
              </w:rPr>
            </w:pPr>
            <w:r w:rsidRPr="005543C5">
              <w:rPr>
                <w:rFonts w:eastAsia="SimSun"/>
              </w:rPr>
              <w:t>268.65</w:t>
            </w:r>
          </w:p>
        </w:tc>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30164E">
            <w:pPr>
              <w:pStyle w:val="Tabletext"/>
              <w:jc w:val="center"/>
              <w:rPr>
                <w:rFonts w:eastAsia="SimSun"/>
              </w:rPr>
            </w:pPr>
            <w:r w:rsidRPr="005543C5">
              <w:rPr>
                <w:rFonts w:eastAsia="SimSun"/>
              </w:rPr>
              <w:t>701.09</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30164E">
            <w:pPr>
              <w:pStyle w:val="Tabletext"/>
              <w:jc w:val="center"/>
              <w:rPr>
                <w:rFonts w:eastAsia="SimSun"/>
              </w:rPr>
            </w:pPr>
            <w:r w:rsidRPr="005543C5">
              <w:rPr>
                <w:rFonts w:eastAsia="SimSun"/>
              </w:rPr>
              <w:t>1.89 × 1</w:t>
            </w:r>
            <w:r w:rsidR="00274675">
              <w:rPr>
                <w:rFonts w:eastAsia="SimSun"/>
              </w:rPr>
              <w:t xml:space="preserve"> </w:t>
            </w:r>
            <w:r w:rsidRPr="005543C5">
              <w:rPr>
                <w:rFonts w:eastAsia="SimSun"/>
              </w:rPr>
              <w:t>024</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30164E">
            <w:pPr>
              <w:pStyle w:val="Tabletext"/>
              <w:jc w:val="center"/>
              <w:rPr>
                <w:rFonts w:eastAsia="SimSun"/>
              </w:rPr>
            </w:pPr>
            <w:r w:rsidRPr="005543C5">
              <w:rPr>
                <w:rFonts w:eastAsia="SimSun"/>
              </w:rPr>
              <w:t>7.45 × 1</w:t>
            </w:r>
            <w:r w:rsidR="00274675">
              <w:rPr>
                <w:rFonts w:eastAsia="SimSun"/>
              </w:rPr>
              <w:t xml:space="preserve"> </w:t>
            </w:r>
            <w:r w:rsidRPr="005543C5">
              <w:rPr>
                <w:rFonts w:eastAsia="SimSun"/>
              </w:rPr>
              <w:t>021</w:t>
            </w:r>
          </w:p>
        </w:tc>
      </w:tr>
    </w:tbl>
    <w:p w:rsidR="0030164E" w:rsidRDefault="0030164E" w:rsidP="0030164E">
      <w:pPr>
        <w:pStyle w:val="Tablefin"/>
      </w:pPr>
    </w:p>
    <w:p w:rsidR="006B0282" w:rsidRDefault="006B0282" w:rsidP="006B0282">
      <w:pPr>
        <w:pStyle w:val="FigureNo"/>
      </w:pPr>
      <w:r>
        <w:lastRenderedPageBreak/>
        <w:t>Figure 1</w:t>
      </w:r>
    </w:p>
    <w:p w:rsidR="006B0282" w:rsidRDefault="006B0282" w:rsidP="006B0282">
      <w:pPr>
        <w:pStyle w:val="Figuretitle"/>
      </w:pPr>
      <w:r w:rsidRPr="006B0282">
        <w:rPr>
          <w:lang w:val="en-US"/>
        </w:rPr>
        <w:t xml:space="preserve">Atmospheric attenuation computed over horizontal paths of 1 km at four </w:t>
      </w:r>
      <w:r w:rsidRPr="006B0282">
        <w:rPr>
          <w:lang w:val="en-US"/>
        </w:rPr>
        <w:br/>
        <w:t>different altitudes, assuming the atmospheric properties of Table 1.</w:t>
      </w:r>
      <w:r w:rsidRPr="006B0282">
        <w:rPr>
          <w:lang w:val="en-US"/>
        </w:rPr>
        <w:br/>
      </w:r>
      <w:r>
        <w:t>For reference, free-space loss over 1 km is also plotted</w:t>
      </w:r>
    </w:p>
    <w:p w:rsidR="0030164E" w:rsidRPr="0030164E" w:rsidRDefault="00EB6897" w:rsidP="0030164E">
      <w:pPr>
        <w:pStyle w:val="Figure"/>
      </w:pPr>
      <w:r>
        <w:pict>
          <v:shape id="_x0000_i1026" type="#_x0000_t75" style="width:429pt;height:310.2pt">
            <v:imagedata r:id="rId15" o:title=""/>
          </v:shape>
        </w:pict>
      </w:r>
    </w:p>
    <w:p w:rsidR="006B0282" w:rsidRPr="00B8604E" w:rsidRDefault="006B0282" w:rsidP="0030164E">
      <w:pPr>
        <w:rPr>
          <w:lang w:val="en-US"/>
        </w:rPr>
      </w:pPr>
      <w:r w:rsidRPr="0030164E">
        <w:rPr>
          <w:lang w:val="en-US"/>
        </w:rPr>
        <w:t xml:space="preserve">Because atmospheric absorption is a strong factor for terrestrial systems at THz frequencies, calculation of path loss between a transmitter and receiver must include this factor. </w:t>
      </w:r>
      <w:r w:rsidRPr="00B8604E">
        <w:rPr>
          <w:lang w:val="en-US"/>
        </w:rPr>
        <w:t>The signal level at the receiver is:</w:t>
      </w:r>
    </w:p>
    <w:p w:rsidR="00A91CB2" w:rsidRDefault="00A91CB2" w:rsidP="00A91CB2">
      <w:pPr>
        <w:pStyle w:val="Blanc"/>
      </w:pPr>
      <w:bookmarkStart w:id="6" w:name="OLE_LINK2"/>
      <w:bookmarkStart w:id="7" w:name="OLE_LINK1"/>
    </w:p>
    <w:p w:rsidR="006B0282" w:rsidRPr="006B0282" w:rsidRDefault="006B0282" w:rsidP="006B0282">
      <w:pPr>
        <w:pStyle w:val="Equation"/>
        <w:rPr>
          <w:lang w:val="en-US"/>
        </w:rPr>
      </w:pPr>
      <w:r w:rsidRPr="006B0282">
        <w:rPr>
          <w:lang w:val="en-US"/>
        </w:rPr>
        <w:tab/>
      </w:r>
      <w:r w:rsidRPr="006B0282">
        <w:rPr>
          <w:lang w:val="en-US"/>
        </w:rPr>
        <w:tab/>
      </w:r>
      <w:r w:rsidR="00FC748B" w:rsidRPr="00C11396">
        <w:rPr>
          <w:position w:val="-10"/>
        </w:rPr>
        <w:object w:dxaOrig="2780" w:dyaOrig="340">
          <v:shape id="_x0000_i1027" type="#_x0000_t75" style="width:140.4pt;height:17.4pt" o:ole="">
            <v:imagedata r:id="rId16" o:title=""/>
          </v:shape>
          <o:OLEObject Type="Embed" ProgID="Equation.3" ShapeID="_x0000_i1027" DrawAspect="Content" ObjectID="_1364114283" r:id="rId17"/>
        </w:object>
      </w:r>
      <w:bookmarkEnd w:id="6"/>
      <w:bookmarkEnd w:id="7"/>
      <w:r w:rsidRPr="006B0282">
        <w:rPr>
          <w:lang w:val="en-US"/>
        </w:rPr>
        <w:tab/>
        <w:t>(1)</w:t>
      </w:r>
    </w:p>
    <w:p w:rsidR="00A91CB2" w:rsidRDefault="00A91CB2" w:rsidP="00A91CB2">
      <w:pPr>
        <w:pStyle w:val="Blanc"/>
      </w:pPr>
    </w:p>
    <w:p w:rsidR="00FC748B" w:rsidRDefault="006B0282" w:rsidP="00FC748B">
      <w:pPr>
        <w:tabs>
          <w:tab w:val="clear" w:pos="794"/>
          <w:tab w:val="left" w:pos="792"/>
        </w:tabs>
        <w:rPr>
          <w:lang w:val="en-US"/>
        </w:rPr>
      </w:pPr>
      <w:r w:rsidRPr="006B0282">
        <w:rPr>
          <w:lang w:val="en-US"/>
        </w:rPr>
        <w:t>where</w:t>
      </w:r>
      <w:r w:rsidR="00FC748B">
        <w:rPr>
          <w:lang w:val="en-US"/>
        </w:rPr>
        <w:t>:</w:t>
      </w:r>
    </w:p>
    <w:p w:rsidR="00FC748B" w:rsidRDefault="00BA6CDE" w:rsidP="00BA6CDE">
      <w:pPr>
        <w:pStyle w:val="Equationlegend"/>
      </w:pPr>
      <w:r>
        <w:rPr>
          <w:i/>
        </w:rPr>
        <w:tab/>
      </w:r>
      <w:r w:rsidR="006B0282" w:rsidRPr="006B0282">
        <w:rPr>
          <w:i/>
        </w:rPr>
        <w:t>P</w:t>
      </w:r>
      <w:r w:rsidR="006B0282" w:rsidRPr="006B0282">
        <w:rPr>
          <w:i/>
          <w:vertAlign w:val="subscript"/>
        </w:rPr>
        <w:t>R</w:t>
      </w:r>
      <w:r w:rsidR="00FC748B">
        <w:t>:</w:t>
      </w:r>
      <w:r w:rsidR="00FC748B">
        <w:tab/>
      </w:r>
      <w:r w:rsidR="006B0282" w:rsidRPr="006B0282">
        <w:t>the power at the output port of the receive antenna</w:t>
      </w:r>
    </w:p>
    <w:p w:rsidR="00FC748B" w:rsidRDefault="00FC748B" w:rsidP="00FC748B">
      <w:pPr>
        <w:pStyle w:val="Equationlegend"/>
      </w:pPr>
      <w:r>
        <w:tab/>
      </w:r>
      <w:r w:rsidR="006B0282" w:rsidRPr="006B0282">
        <w:rPr>
          <w:i/>
        </w:rPr>
        <w:t>P</w:t>
      </w:r>
      <w:r w:rsidR="006B0282" w:rsidRPr="006B0282">
        <w:rPr>
          <w:i/>
          <w:vertAlign w:val="subscript"/>
        </w:rPr>
        <w:t>T</w:t>
      </w:r>
      <w:r>
        <w:t>:</w:t>
      </w:r>
      <w:r>
        <w:tab/>
      </w:r>
      <w:r w:rsidR="006B0282" w:rsidRPr="006B0282">
        <w:t>the power at the input port of the transmit antenna</w:t>
      </w:r>
    </w:p>
    <w:p w:rsidR="00FC748B" w:rsidRDefault="00FC748B" w:rsidP="00FC748B">
      <w:pPr>
        <w:pStyle w:val="Equationlegend"/>
      </w:pPr>
      <w:r>
        <w:tab/>
      </w:r>
      <w:r w:rsidR="006B0282" w:rsidRPr="006B0282">
        <w:rPr>
          <w:i/>
        </w:rPr>
        <w:t>G</w:t>
      </w:r>
      <w:r w:rsidR="006B0282" w:rsidRPr="006B0282">
        <w:rPr>
          <w:i/>
          <w:vertAlign w:val="subscript"/>
        </w:rPr>
        <w:t>T</w:t>
      </w:r>
      <w:r>
        <w:t>:</w:t>
      </w:r>
      <w:r>
        <w:tab/>
      </w:r>
      <w:r w:rsidR="006B0282" w:rsidRPr="006B0282">
        <w:t>the gain of the transmit antenna in the direction of the receive antenna</w:t>
      </w:r>
    </w:p>
    <w:p w:rsidR="00FC748B" w:rsidRDefault="00FC748B" w:rsidP="00FC748B">
      <w:pPr>
        <w:pStyle w:val="Equationlegend"/>
      </w:pPr>
      <w:r>
        <w:tab/>
      </w:r>
      <w:r w:rsidR="006B0282" w:rsidRPr="006B0282">
        <w:rPr>
          <w:i/>
        </w:rPr>
        <w:t>G</w:t>
      </w:r>
      <w:r w:rsidR="006B0282" w:rsidRPr="006B0282">
        <w:rPr>
          <w:i/>
          <w:vertAlign w:val="subscript"/>
        </w:rPr>
        <w:t>R</w:t>
      </w:r>
      <w:r>
        <w:t>:</w:t>
      </w:r>
      <w:r>
        <w:tab/>
      </w:r>
      <w:r w:rsidR="006B0282" w:rsidRPr="006B0282">
        <w:t>the gain of the receive antenna in the direction of the transmit antenna</w:t>
      </w:r>
    </w:p>
    <w:p w:rsidR="00FC748B" w:rsidRDefault="00FC748B" w:rsidP="00FC748B">
      <w:pPr>
        <w:pStyle w:val="Equationlegend"/>
      </w:pPr>
      <w:r>
        <w:tab/>
      </w:r>
      <w:r w:rsidR="006B0282" w:rsidRPr="006B0282">
        <w:rPr>
          <w:i/>
        </w:rPr>
        <w:t>PL</w:t>
      </w:r>
      <w:r>
        <w:t>:</w:t>
      </w:r>
      <w:r>
        <w:tab/>
      </w:r>
      <w:r w:rsidR="006B0282" w:rsidRPr="006B0282">
        <w:t>the “traditional” path loss between transmit and receive antennas due to geometric spreading and terrain blockage</w:t>
      </w:r>
    </w:p>
    <w:p w:rsidR="00FC748B" w:rsidRDefault="00FC748B" w:rsidP="00FC748B">
      <w:pPr>
        <w:pStyle w:val="Equationlegend"/>
      </w:pPr>
      <w:r>
        <w:tab/>
      </w:r>
      <w:r w:rsidR="006B0282" w:rsidRPr="006B0282">
        <w:rPr>
          <w:i/>
        </w:rPr>
        <w:t>A</w:t>
      </w:r>
      <w:r>
        <w:t>:</w:t>
      </w:r>
      <w:r>
        <w:tab/>
      </w:r>
      <w:r w:rsidR="006B0282" w:rsidRPr="006B0282">
        <w:t>the additional loss factor due to atmospheric absorption</w:t>
      </w:r>
      <w:r>
        <w:t>.</w:t>
      </w:r>
    </w:p>
    <w:p w:rsidR="006B0282" w:rsidRPr="006B0282" w:rsidRDefault="00FC748B" w:rsidP="00FC748B">
      <w:pPr>
        <w:tabs>
          <w:tab w:val="clear" w:pos="794"/>
          <w:tab w:val="left" w:pos="792"/>
        </w:tabs>
        <w:rPr>
          <w:lang w:val="en-US"/>
        </w:rPr>
      </w:pPr>
      <w:r w:rsidRPr="006B0282">
        <w:rPr>
          <w:lang w:val="en-US"/>
        </w:rPr>
        <w:t>A</w:t>
      </w:r>
      <w:r w:rsidR="006B0282" w:rsidRPr="006B0282">
        <w:rPr>
          <w:lang w:val="en-US"/>
        </w:rPr>
        <w:t>ll terms are</w:t>
      </w:r>
      <w:r>
        <w:rPr>
          <w:lang w:val="en-US"/>
        </w:rPr>
        <w:t xml:space="preserve"> expressed in logarithmic units</w:t>
      </w:r>
      <w:r w:rsidR="006B0282" w:rsidRPr="006B0282">
        <w:rPr>
          <w:lang w:val="en-US"/>
        </w:rPr>
        <w:t>.</w:t>
      </w:r>
    </w:p>
    <w:p w:rsidR="006B0282" w:rsidRPr="006B0282" w:rsidRDefault="006B0282" w:rsidP="006B0282">
      <w:pPr>
        <w:tabs>
          <w:tab w:val="clear" w:pos="794"/>
          <w:tab w:val="left" w:pos="792"/>
        </w:tabs>
        <w:rPr>
          <w:lang w:val="en-US"/>
        </w:rPr>
      </w:pPr>
      <w:r w:rsidRPr="006B0282">
        <w:rPr>
          <w:lang w:val="en-US"/>
        </w:rPr>
        <w:t xml:space="preserve">Due to extreme atmospheric absorption, typically the only possible interference scenarios involve a transmitter and victim receiver that are line-of-sight to one another, and therefore the </w:t>
      </w:r>
      <w:r w:rsidRPr="006B0282">
        <w:rPr>
          <w:i/>
          <w:lang w:val="en-US"/>
        </w:rPr>
        <w:t>PL</w:t>
      </w:r>
      <w:r w:rsidRPr="006B0282">
        <w:rPr>
          <w:lang w:val="en-US"/>
        </w:rPr>
        <w:t xml:space="preserve"> factor is free-space loss:</w:t>
      </w:r>
    </w:p>
    <w:p w:rsidR="00A91CB2" w:rsidRDefault="00A91CB2" w:rsidP="00A91CB2">
      <w:pPr>
        <w:pStyle w:val="Blanc"/>
      </w:pPr>
    </w:p>
    <w:p w:rsidR="006B0282" w:rsidRPr="006B0282" w:rsidRDefault="006B0282" w:rsidP="006B0282">
      <w:pPr>
        <w:pStyle w:val="Equation"/>
        <w:rPr>
          <w:lang w:val="en-US"/>
        </w:rPr>
      </w:pPr>
      <w:r w:rsidRPr="006B0282">
        <w:rPr>
          <w:lang w:val="en-US"/>
        </w:rPr>
        <w:tab/>
      </w:r>
      <w:r w:rsidRPr="006B0282">
        <w:rPr>
          <w:lang w:val="en-US"/>
        </w:rPr>
        <w:tab/>
      </w:r>
      <w:r w:rsidR="00FC748B" w:rsidRPr="00C11396">
        <w:rPr>
          <w:position w:val="-12"/>
        </w:rPr>
        <w:object w:dxaOrig="4160" w:dyaOrig="360">
          <v:shape id="_x0000_i1028" type="#_x0000_t75" style="width:210.6pt;height:17.4pt" o:ole="">
            <v:imagedata r:id="rId18" o:title=""/>
          </v:shape>
          <o:OLEObject Type="Embed" ProgID="Equation.3" ShapeID="_x0000_i1028" DrawAspect="Content" ObjectID="_1364114284" r:id="rId19"/>
        </w:object>
      </w:r>
      <w:r w:rsidRPr="006B0282">
        <w:rPr>
          <w:lang w:val="en-US"/>
        </w:rPr>
        <w:tab/>
        <w:t>(2)</w:t>
      </w:r>
    </w:p>
    <w:p w:rsidR="00FC748B" w:rsidRDefault="006B0282" w:rsidP="00FC748B">
      <w:pPr>
        <w:tabs>
          <w:tab w:val="clear" w:pos="794"/>
          <w:tab w:val="left" w:pos="792"/>
        </w:tabs>
        <w:rPr>
          <w:lang w:val="en-US"/>
        </w:rPr>
      </w:pPr>
      <w:r w:rsidRPr="006B0282">
        <w:rPr>
          <w:lang w:val="en-US"/>
        </w:rPr>
        <w:lastRenderedPageBreak/>
        <w:t>where</w:t>
      </w:r>
      <w:r w:rsidR="00FC748B">
        <w:rPr>
          <w:lang w:val="en-US"/>
        </w:rPr>
        <w:t>:</w:t>
      </w:r>
    </w:p>
    <w:p w:rsidR="00FC748B" w:rsidRDefault="00FC748B" w:rsidP="00FC748B">
      <w:pPr>
        <w:pStyle w:val="Equationlegend"/>
      </w:pPr>
      <w:r>
        <w:tab/>
      </w:r>
      <w:r w:rsidR="006B0282" w:rsidRPr="006B0282">
        <w:rPr>
          <w:i/>
        </w:rPr>
        <w:t>D</w:t>
      </w:r>
      <w:r w:rsidR="006B0282" w:rsidRPr="006B0282">
        <w:rPr>
          <w:vertAlign w:val="subscript"/>
        </w:rPr>
        <w:t>km</w:t>
      </w:r>
      <w:r>
        <w:t>:</w:t>
      </w:r>
      <w:r>
        <w:tab/>
      </w:r>
      <w:r w:rsidR="006B0282" w:rsidRPr="006B0282">
        <w:t>the distance between the transmitter and the receiver</w:t>
      </w:r>
      <w:r>
        <w:t xml:space="preserve"> (km)</w:t>
      </w:r>
    </w:p>
    <w:p w:rsidR="00FC748B" w:rsidRDefault="00FC748B" w:rsidP="00FC748B">
      <w:pPr>
        <w:pStyle w:val="Equationlegend"/>
      </w:pPr>
      <w:r>
        <w:tab/>
      </w:r>
      <w:r w:rsidR="006B0282" w:rsidRPr="006B0282">
        <w:rPr>
          <w:i/>
        </w:rPr>
        <w:t>f</w:t>
      </w:r>
      <w:r w:rsidR="006B0282" w:rsidRPr="006B0282">
        <w:rPr>
          <w:vertAlign w:val="subscript"/>
        </w:rPr>
        <w:t>GHz</w:t>
      </w:r>
      <w:r>
        <w:t>:</w:t>
      </w:r>
      <w:r>
        <w:tab/>
      </w:r>
      <w:r w:rsidR="006B0282" w:rsidRPr="006B0282">
        <w:t xml:space="preserve">the frequency </w:t>
      </w:r>
      <w:r>
        <w:t>(GHz)</w:t>
      </w:r>
      <w:r w:rsidR="006B0282" w:rsidRPr="006B0282">
        <w:t>.</w:t>
      </w:r>
    </w:p>
    <w:p w:rsidR="006B0282" w:rsidRPr="006B0282" w:rsidRDefault="006B0282" w:rsidP="00FC748B">
      <w:pPr>
        <w:tabs>
          <w:tab w:val="clear" w:pos="794"/>
          <w:tab w:val="left" w:pos="792"/>
        </w:tabs>
        <w:rPr>
          <w:lang w:val="en-US"/>
        </w:rPr>
      </w:pPr>
      <w:r w:rsidRPr="006B0282">
        <w:rPr>
          <w:lang w:val="en-US"/>
        </w:rPr>
        <w:t>At sea level, the minimum baseline absorption rate is approximately 5 dB/km at 275 GHz (i.e.</w:t>
      </w:r>
      <w:r w:rsidR="00FC748B">
        <w:rPr>
          <w:lang w:val="en-US"/>
        </w:rPr>
        <w:t> </w:t>
      </w:r>
      <w:r w:rsidRPr="006B0282">
        <w:rPr>
          <w:i/>
          <w:lang w:val="en-US"/>
        </w:rPr>
        <w:t>A</w:t>
      </w:r>
      <w:r w:rsidR="00FC748B">
        <w:rPr>
          <w:lang w:val="en-US"/>
        </w:rPr>
        <w:t> </w:t>
      </w:r>
      <w:r w:rsidRPr="006B0282">
        <w:rPr>
          <w:lang w:val="en-US"/>
        </w:rPr>
        <w:t>≈</w:t>
      </w:r>
      <w:r w:rsidR="00FC748B">
        <w:rPr>
          <w:lang w:val="en-US"/>
        </w:rPr>
        <w:t> </w:t>
      </w:r>
      <w:r w:rsidRPr="006B0282">
        <w:rPr>
          <w:lang w:val="en-US"/>
        </w:rPr>
        <w:t>5</w:t>
      </w:r>
      <w:r w:rsidR="00FC748B">
        <w:rPr>
          <w:lang w:val="en-US"/>
        </w:rPr>
        <w:t> </w:t>
      </w:r>
      <w:r w:rsidRPr="006B0282">
        <w:rPr>
          <w:i/>
          <w:lang w:val="en-US"/>
        </w:rPr>
        <w:t>D</w:t>
      </w:r>
      <w:r w:rsidRPr="006B0282">
        <w:rPr>
          <w:vertAlign w:val="subscript"/>
          <w:lang w:val="en-US"/>
        </w:rPr>
        <w:t>km</w:t>
      </w:r>
      <w:r w:rsidRPr="006B0282">
        <w:rPr>
          <w:lang w:val="en-US"/>
        </w:rPr>
        <w:t xml:space="preserve">). Solving for </w:t>
      </w:r>
      <w:r w:rsidRPr="006B0282">
        <w:rPr>
          <w:i/>
          <w:lang w:val="en-US"/>
        </w:rPr>
        <w:t>D</w:t>
      </w:r>
      <w:r w:rsidRPr="006B0282">
        <w:rPr>
          <w:vertAlign w:val="subscript"/>
          <w:lang w:val="en-US"/>
        </w:rPr>
        <w:t>km</w:t>
      </w:r>
      <w:r w:rsidRPr="006B0282">
        <w:rPr>
          <w:lang w:val="en-US"/>
        </w:rPr>
        <w:t xml:space="preserve"> at which </w:t>
      </w:r>
      <w:r w:rsidRPr="006B0282">
        <w:rPr>
          <w:i/>
          <w:lang w:val="en-US"/>
        </w:rPr>
        <w:t>PL</w:t>
      </w:r>
      <w:r w:rsidRPr="006B0282">
        <w:rPr>
          <w:lang w:val="en-US"/>
        </w:rPr>
        <w:t xml:space="preserve"> = </w:t>
      </w:r>
      <w:r w:rsidRPr="006B0282">
        <w:rPr>
          <w:i/>
          <w:lang w:val="en-US"/>
        </w:rPr>
        <w:t>A</w:t>
      </w:r>
      <w:r w:rsidRPr="006B0282">
        <w:rPr>
          <w:lang w:val="en-US"/>
        </w:rPr>
        <w:t xml:space="preserve"> shows that atmospheric absorption </w:t>
      </w:r>
      <w:r w:rsidRPr="006B0282">
        <w:rPr>
          <w:i/>
          <w:lang w:val="en-US"/>
        </w:rPr>
        <w:t>A</w:t>
      </w:r>
      <w:r w:rsidRPr="006B0282">
        <w:rPr>
          <w:lang w:val="en-US"/>
        </w:rPr>
        <w:t xml:space="preserve"> will be greater than free-space loss </w:t>
      </w:r>
      <w:r w:rsidRPr="006B0282">
        <w:rPr>
          <w:i/>
          <w:lang w:val="en-US"/>
        </w:rPr>
        <w:t>PL</w:t>
      </w:r>
      <w:r w:rsidRPr="006B0282">
        <w:rPr>
          <w:lang w:val="en-US"/>
        </w:rPr>
        <w:t xml:space="preserve"> for any distance greater than approximately 34 km (free-space loss and atmospheric absorption are both ~172 dB at this distance). At 1 000 GHz, the baseline absorption rate is approximately 300 dB/km, and the distance at which free-space loss and atmospheric absorption are the same (~150 dB) is approximately 0.5 km. At 3 THz, the baseline absorption rate is approximately 4 000 dB/km, and the corresponding distance at which absorption is greater than the calculated free-space loss is about 33 m (loss/absorption are both ~132 dB), although this is less than the near field distance of a small 10 cm diameter antenna and the free</w:t>
      </w:r>
      <w:r w:rsidR="00FC748B">
        <w:rPr>
          <w:lang w:val="en-US"/>
        </w:rPr>
        <w:noBreakHyphen/>
      </w:r>
      <w:r w:rsidRPr="006B0282">
        <w:rPr>
          <w:lang w:val="en-US"/>
        </w:rPr>
        <w:t>space loss formula breaks down. At specific absorption resonance peaks, these distances shrink dramatically. Consider for example a resonance near 1 411 GHz, where sea level attenuation exceeds 65 000 dB/km. Attenuation exceeds the calculated free-space loss at a distance of only 1.6</w:t>
      </w:r>
      <w:r w:rsidR="00FC748B">
        <w:rPr>
          <w:lang w:val="en-US"/>
        </w:rPr>
        <w:t> </w:t>
      </w:r>
      <w:r w:rsidRPr="006B0282">
        <w:rPr>
          <w:lang w:val="en-US"/>
        </w:rPr>
        <w:t>m, which is again less than the near field distance of a very small antenna.</w:t>
      </w:r>
    </w:p>
    <w:p w:rsidR="006B0282" w:rsidRPr="006B0282" w:rsidRDefault="006B0282" w:rsidP="006B0282">
      <w:pPr>
        <w:tabs>
          <w:tab w:val="clear" w:pos="794"/>
          <w:tab w:val="left" w:pos="792"/>
        </w:tabs>
        <w:rPr>
          <w:lang w:val="en-US"/>
        </w:rPr>
      </w:pPr>
      <w:r w:rsidRPr="006B0282">
        <w:rPr>
          <w:lang w:val="en-US"/>
        </w:rPr>
        <w:t>At higher elevations the conclusions are similar. At 3 000 m altitude and 275 GHz frequency, the baseline absorption rate is approximately 1 dB/km, and atmospheric attenuation exceeds free-space loss for distances over about 186 km. At 1 000 GHz frequency, the absorption rate is approximately 100 dB/km, and atmospheric attenuation exceeds free</w:t>
      </w:r>
      <w:r w:rsidRPr="006B0282">
        <w:rPr>
          <w:lang w:val="en-US"/>
        </w:rPr>
        <w:noBreakHyphen/>
        <w:t>space loss for distances over about 1.6 km. At 3 000 GHz, the baseline absorption rate is approximately 1 000 dB/km, and the distance is about 150 m.</w:t>
      </w:r>
    </w:p>
    <w:p w:rsidR="006B0282" w:rsidRPr="006B0282" w:rsidRDefault="006B0282" w:rsidP="006B0282">
      <w:pPr>
        <w:tabs>
          <w:tab w:val="clear" w:pos="794"/>
          <w:tab w:val="left" w:pos="792"/>
        </w:tabs>
        <w:rPr>
          <w:lang w:val="en-US"/>
        </w:rPr>
      </w:pPr>
      <w:r w:rsidRPr="006B0282">
        <w:rPr>
          <w:lang w:val="en-US"/>
        </w:rPr>
        <w:t>The conclusion is that for frequencies above about 1 000 GHz, atmospheric absorption is typically a more significant factor than geometric spreading (free space loss). This is especially true for sites that are not on high and dry mountaintops.</w:t>
      </w:r>
    </w:p>
    <w:p w:rsidR="006B0282" w:rsidRPr="006B0282" w:rsidRDefault="006B0282" w:rsidP="006B0282">
      <w:pPr>
        <w:pStyle w:val="Heading1"/>
        <w:rPr>
          <w:lang w:val="en-US"/>
        </w:rPr>
      </w:pPr>
      <w:bookmarkStart w:id="8" w:name="_Toc289330464"/>
      <w:r w:rsidRPr="006B0282">
        <w:rPr>
          <w:lang w:val="en-US"/>
        </w:rPr>
        <w:t>3</w:t>
      </w:r>
      <w:r w:rsidRPr="006B0282">
        <w:rPr>
          <w:lang w:val="en-US"/>
        </w:rPr>
        <w:tab/>
        <w:t>Antenna beamwidth</w:t>
      </w:r>
      <w:bookmarkEnd w:id="8"/>
    </w:p>
    <w:p w:rsidR="006B0282" w:rsidRPr="006B0282" w:rsidRDefault="006B0282" w:rsidP="006B0282">
      <w:pPr>
        <w:tabs>
          <w:tab w:val="clear" w:pos="794"/>
          <w:tab w:val="left" w:pos="792"/>
        </w:tabs>
        <w:rPr>
          <w:lang w:val="en-US"/>
        </w:rPr>
      </w:pPr>
      <w:r w:rsidRPr="006B0282">
        <w:rPr>
          <w:lang w:val="en-US"/>
        </w:rPr>
        <w:t>In addition to atmospheric absorption, small antenna beam sizes also reduce the chances of accidental interference. The beamwidth of a dish antenna, measured in degrees, is given by the approximate formula:</w:t>
      </w:r>
    </w:p>
    <w:p w:rsidR="006B0282" w:rsidRPr="006B0282" w:rsidRDefault="006B0282" w:rsidP="006B0282">
      <w:pPr>
        <w:pStyle w:val="Equation"/>
        <w:rPr>
          <w:lang w:val="en-US"/>
        </w:rPr>
      </w:pPr>
      <w:r w:rsidRPr="006B0282">
        <w:rPr>
          <w:lang w:val="en-US"/>
        </w:rPr>
        <w:tab/>
      </w:r>
      <w:r w:rsidRPr="006B0282">
        <w:rPr>
          <w:lang w:val="en-US"/>
        </w:rPr>
        <w:tab/>
      </w:r>
      <w:r w:rsidR="00FC748B" w:rsidRPr="00C11396">
        <w:rPr>
          <w:position w:val="-30"/>
        </w:rPr>
        <w:object w:dxaOrig="1760" w:dyaOrig="680">
          <v:shape id="_x0000_i1029" type="#_x0000_t75" style="width:87pt;height:33.6pt" o:ole="">
            <v:imagedata r:id="rId20" o:title=""/>
          </v:shape>
          <o:OLEObject Type="Embed" ProgID="Equation.3" ShapeID="_x0000_i1029" DrawAspect="Content" ObjectID="_1364114285" r:id="rId21"/>
        </w:object>
      </w:r>
      <w:r w:rsidRPr="006B0282">
        <w:rPr>
          <w:lang w:val="en-US"/>
        </w:rPr>
        <w:tab/>
        <w:t>(3)</w:t>
      </w:r>
    </w:p>
    <w:p w:rsidR="00FC748B" w:rsidRDefault="006B0282" w:rsidP="00FC748B">
      <w:pPr>
        <w:tabs>
          <w:tab w:val="clear" w:pos="794"/>
          <w:tab w:val="left" w:pos="792"/>
        </w:tabs>
        <w:rPr>
          <w:lang w:val="en-US"/>
        </w:rPr>
      </w:pPr>
      <w:r w:rsidRPr="006B0282">
        <w:rPr>
          <w:lang w:val="en-US"/>
        </w:rPr>
        <w:t>where</w:t>
      </w:r>
      <w:r w:rsidR="00FC748B">
        <w:rPr>
          <w:lang w:val="en-US"/>
        </w:rPr>
        <w:t>:</w:t>
      </w:r>
    </w:p>
    <w:p w:rsidR="00FC748B" w:rsidRDefault="00FC748B" w:rsidP="00FC748B">
      <w:pPr>
        <w:pStyle w:val="Equationlegend"/>
      </w:pPr>
      <w:r>
        <w:tab/>
      </w:r>
      <w:r w:rsidR="006B0282">
        <w:t>θ</w:t>
      </w:r>
      <w:r w:rsidR="006B0282" w:rsidRPr="006B0282">
        <w:rPr>
          <w:vertAlign w:val="subscript"/>
        </w:rPr>
        <w:t>deg</w:t>
      </w:r>
      <w:r>
        <w:t>:</w:t>
      </w:r>
      <w:r>
        <w:tab/>
      </w:r>
      <w:r w:rsidR="006B0282" w:rsidRPr="006B0282">
        <w:t xml:space="preserve">the approximate beamwidth </w:t>
      </w:r>
      <w:r>
        <w:t>(</w:t>
      </w:r>
      <w:r w:rsidR="006B0282" w:rsidRPr="006B0282">
        <w:t>degrees</w:t>
      </w:r>
      <w:r>
        <w:t>)</w:t>
      </w:r>
    </w:p>
    <w:p w:rsidR="00FC748B" w:rsidRDefault="00FC748B" w:rsidP="00FC748B">
      <w:pPr>
        <w:pStyle w:val="Equationlegend"/>
      </w:pPr>
      <w:r>
        <w:tab/>
      </w:r>
      <w:r w:rsidR="006B0282" w:rsidRPr="006B0282">
        <w:rPr>
          <w:i/>
        </w:rPr>
        <w:t>f</w:t>
      </w:r>
      <w:r w:rsidR="006B0282" w:rsidRPr="006B0282">
        <w:rPr>
          <w:vertAlign w:val="subscript"/>
        </w:rPr>
        <w:t>GHz</w:t>
      </w:r>
      <w:r>
        <w:t>:</w:t>
      </w:r>
      <w:r>
        <w:tab/>
      </w:r>
      <w:r w:rsidR="006B0282" w:rsidRPr="006B0282">
        <w:t xml:space="preserve">the frequency </w:t>
      </w:r>
      <w:r>
        <w:t>(</w:t>
      </w:r>
      <w:r w:rsidR="006B0282" w:rsidRPr="006B0282">
        <w:t>GHz</w:t>
      </w:r>
      <w:r>
        <w:t>)</w:t>
      </w:r>
    </w:p>
    <w:p w:rsidR="00FC748B" w:rsidRDefault="00FC748B" w:rsidP="00FC748B">
      <w:pPr>
        <w:pStyle w:val="Equationlegend"/>
      </w:pPr>
      <w:r>
        <w:tab/>
      </w:r>
      <w:r w:rsidR="006B0282" w:rsidRPr="006B0282">
        <w:rPr>
          <w:i/>
        </w:rPr>
        <w:t>d</w:t>
      </w:r>
      <w:r w:rsidR="006B0282" w:rsidRPr="006B0282">
        <w:rPr>
          <w:vertAlign w:val="subscript"/>
        </w:rPr>
        <w:t>cm</w:t>
      </w:r>
      <w:r>
        <w:t>:</w:t>
      </w:r>
      <w:r>
        <w:tab/>
      </w:r>
      <w:r w:rsidR="006B0282" w:rsidRPr="006B0282">
        <w:t xml:space="preserve">the antenna’s physical diameter </w:t>
      </w:r>
      <w:r>
        <w:t>(</w:t>
      </w:r>
      <w:r w:rsidR="006B0282" w:rsidRPr="006B0282">
        <w:t>cm</w:t>
      </w:r>
      <w:r>
        <w:t>)</w:t>
      </w:r>
    </w:p>
    <w:p w:rsidR="00FC748B" w:rsidRDefault="00FC748B" w:rsidP="00FC748B">
      <w:pPr>
        <w:pStyle w:val="Equationlegend"/>
      </w:pPr>
      <w:r>
        <w:tab/>
      </w:r>
      <w:r w:rsidR="006B0282">
        <w:t>α</w:t>
      </w:r>
      <w:r>
        <w:t>:</w:t>
      </w:r>
      <w:r>
        <w:tab/>
      </w:r>
      <w:r w:rsidR="006B0282" w:rsidRPr="006B0282">
        <w:t>a parameter (≤ 1) that is effectively the fraction of the diameter of the dish illuminated by the feed.</w:t>
      </w:r>
    </w:p>
    <w:p w:rsidR="006B0282" w:rsidRPr="006B0282" w:rsidRDefault="006B0282" w:rsidP="00FC748B">
      <w:pPr>
        <w:tabs>
          <w:tab w:val="clear" w:pos="794"/>
          <w:tab w:val="left" w:pos="792"/>
        </w:tabs>
        <w:rPr>
          <w:lang w:val="en-US"/>
        </w:rPr>
      </w:pPr>
      <w:r w:rsidRPr="006B0282">
        <w:rPr>
          <w:lang w:val="en-US"/>
        </w:rPr>
        <w:t xml:space="preserve">A given size antenna will produce a smaller beamwidth with increasing frequency; alternatively, at a given frequency, a larger dish will create a smaller beamwidth (assuming </w:t>
      </w:r>
      <w:r>
        <w:t>α</w:t>
      </w:r>
      <w:r w:rsidRPr="006B0282">
        <w:rPr>
          <w:lang w:val="en-US"/>
        </w:rPr>
        <w:t xml:space="preserve"> remains constant).</w:t>
      </w:r>
    </w:p>
    <w:p w:rsidR="006B0282" w:rsidRPr="006B0282" w:rsidRDefault="006B0282" w:rsidP="00A91CB2">
      <w:pPr>
        <w:tabs>
          <w:tab w:val="clear" w:pos="794"/>
          <w:tab w:val="left" w:pos="792"/>
        </w:tabs>
        <w:rPr>
          <w:lang w:val="en-US"/>
        </w:rPr>
      </w:pPr>
      <w:r w:rsidRPr="006B0282">
        <w:rPr>
          <w:lang w:val="en-US"/>
        </w:rPr>
        <w:t>At frequencies near or above 275 GHz, antenna beamwidths are very small, even for small dishes. As an example, a 30 cm diameter dish (about the size of a large dinner plate) will create a beam of only 0.28</w:t>
      </w:r>
      <w:r w:rsidR="00FC748B">
        <w:rPr>
          <w:lang w:val="en-US"/>
        </w:rPr>
        <w:t>°</w:t>
      </w:r>
      <w:r w:rsidRPr="006B0282">
        <w:rPr>
          <w:lang w:val="en-US"/>
        </w:rPr>
        <w:t xml:space="preserve"> at a frequency of 275 GHz, assuming </w:t>
      </w:r>
      <w:r>
        <w:t>α</w:t>
      </w:r>
      <w:r w:rsidRPr="006B0282">
        <w:rPr>
          <w:lang w:val="en-US"/>
        </w:rPr>
        <w:t xml:space="preserve"> = 0.75. For illustration, 0.28</w:t>
      </w:r>
      <w:r w:rsidR="00FC748B">
        <w:rPr>
          <w:lang w:val="en-US"/>
        </w:rPr>
        <w:t>°</w:t>
      </w:r>
      <w:r w:rsidRPr="006B0282">
        <w:rPr>
          <w:lang w:val="en-US"/>
        </w:rPr>
        <w:t xml:space="preserve"> corresponds to the approximate angular extent of a medium-sized computer monitor when viewed from the opposite end of a 105 m football playing field. At 1 000 GHz, the beamwidth of the same antenna is 0.08</w:t>
      </w:r>
      <w:r w:rsidR="00A91CB2">
        <w:rPr>
          <w:lang w:val="en-US"/>
        </w:rPr>
        <w:t>°</w:t>
      </w:r>
      <w:r w:rsidRPr="006B0282">
        <w:rPr>
          <w:lang w:val="en-US"/>
        </w:rPr>
        <w:t xml:space="preserve"> </w:t>
      </w:r>
      <w:r w:rsidRPr="006B0282">
        <w:rPr>
          <w:lang w:val="en-US"/>
        </w:rPr>
        <w:lastRenderedPageBreak/>
        <w:t>which corresponds to the angular extent of about 2/3 the diameter of a football when viewed from the opposite end of the playing field. At 3 000 GHz, the beamwidth of the same antenna is about 0.025</w:t>
      </w:r>
      <w:r w:rsidR="00FC748B">
        <w:rPr>
          <w:lang w:val="en-US"/>
        </w:rPr>
        <w:t>°</w:t>
      </w:r>
      <w:r w:rsidRPr="006B0282">
        <w:rPr>
          <w:lang w:val="en-US"/>
        </w:rPr>
        <w:t>. To gauge this angle, it is equivalent to less than the diameter of a tennis ball when viewed from the far end of a football field.</w:t>
      </w:r>
    </w:p>
    <w:p w:rsidR="006B0282" w:rsidRPr="006B0282" w:rsidRDefault="006B0282" w:rsidP="006B0282">
      <w:pPr>
        <w:tabs>
          <w:tab w:val="clear" w:pos="794"/>
          <w:tab w:val="left" w:pos="792"/>
        </w:tabs>
        <w:rPr>
          <w:lang w:val="en-US"/>
        </w:rPr>
      </w:pPr>
      <w:r w:rsidRPr="006B0282">
        <w:rPr>
          <w:lang w:val="en-US"/>
        </w:rPr>
        <w:t xml:space="preserve">Assuming that the antenna beam and a potential interfering emission source are constrained to be in the same plane (for example, an antenna pointed along a horizontal path and an emission source on the ground), the likelihood that a random point source of emission falls within the main beam of a horizontally-pointed antenna is approximately </w:t>
      </w:r>
      <w:r>
        <w:t>θ</w:t>
      </w:r>
      <w:r w:rsidRPr="006B0282">
        <w:rPr>
          <w:vertAlign w:val="subscript"/>
          <w:lang w:val="en-US"/>
        </w:rPr>
        <w:t>deg</w:t>
      </w:r>
      <w:r w:rsidRPr="006B0282">
        <w:rPr>
          <w:lang w:val="en-US"/>
        </w:rPr>
        <w:t>/360°. The computed probability is approximately 4.6 × 10</w:t>
      </w:r>
      <w:r w:rsidRPr="006B0282">
        <w:rPr>
          <w:vertAlign w:val="superscript"/>
          <w:lang w:val="en-US"/>
        </w:rPr>
        <w:t>–3</w:t>
      </w:r>
      <w:r w:rsidRPr="006B0282">
        <w:rPr>
          <w:lang w:val="en-US"/>
        </w:rPr>
        <w:t xml:space="preserve"> for a 5 cm antenna at 275 GHz, to 6.5 × 10</w:t>
      </w:r>
      <w:r w:rsidRPr="006B0282">
        <w:rPr>
          <w:vertAlign w:val="superscript"/>
          <w:lang w:val="en-US"/>
        </w:rPr>
        <w:t>–4</w:t>
      </w:r>
      <w:r w:rsidRPr="006B0282">
        <w:rPr>
          <w:lang w:val="en-US"/>
        </w:rPr>
        <w:t xml:space="preserve"> for a 10 cm antenna at 1 000 GHz, to 7 × 10</w:t>
      </w:r>
      <w:r w:rsidRPr="006B0282">
        <w:rPr>
          <w:vertAlign w:val="superscript"/>
          <w:lang w:val="en-US"/>
        </w:rPr>
        <w:t>–5</w:t>
      </w:r>
      <w:r w:rsidRPr="006B0282">
        <w:rPr>
          <w:lang w:val="en-US"/>
        </w:rPr>
        <w:t xml:space="preserve"> for a 30 cm antenna at 3 000 GHz (</w:t>
      </w:r>
      <w:r w:rsidR="00FC748B">
        <w:rPr>
          <w:lang w:val="en-US"/>
        </w:rPr>
        <w:t xml:space="preserve">see </w:t>
      </w:r>
      <w:r w:rsidRPr="006B0282">
        <w:rPr>
          <w:lang w:val="en-US"/>
        </w:rPr>
        <w:t>Table 2).</w:t>
      </w:r>
    </w:p>
    <w:p w:rsidR="006B0282" w:rsidRPr="006B0282" w:rsidRDefault="006B0282" w:rsidP="006B0282">
      <w:pPr>
        <w:tabs>
          <w:tab w:val="clear" w:pos="794"/>
          <w:tab w:val="left" w:pos="792"/>
        </w:tabs>
        <w:rPr>
          <w:lang w:val="en-US"/>
        </w:rPr>
      </w:pPr>
      <w:r w:rsidRPr="006B0282">
        <w:rPr>
          <w:lang w:val="en-US"/>
        </w:rPr>
        <w:t xml:space="preserve">Because of strong absorption in this frequency range, rapid free-space fall-off, and low RF power generation (§ 4), it is likely that if any interference occurs between two active terrestrial systems, it would require their antenna beams to be pointing directly at each other. Given the small beam sizes, the chances that two unrelated horizontally pointed terrestrial antennas have beams that point at each other is very small. Roughly speaking, the chance that one antenna is in the beam of the other is approximately </w:t>
      </w:r>
      <w:r>
        <w:t>θ</w:t>
      </w:r>
      <w:r w:rsidRPr="006B0282">
        <w:rPr>
          <w:vertAlign w:val="subscript"/>
          <w:lang w:val="en-US"/>
        </w:rPr>
        <w:t>deg</w:t>
      </w:r>
      <w:r w:rsidRPr="006B0282">
        <w:rPr>
          <w:lang w:val="en-US"/>
        </w:rPr>
        <w:t xml:space="preserve">/360°, so that the probability </w:t>
      </w:r>
      <w:r w:rsidRPr="006B0282">
        <w:rPr>
          <w:i/>
          <w:lang w:val="en-US"/>
        </w:rPr>
        <w:t>P</w:t>
      </w:r>
      <w:r w:rsidRPr="006B0282">
        <w:rPr>
          <w:vertAlign w:val="subscript"/>
          <w:lang w:val="en-US"/>
        </w:rPr>
        <w:t>2</w:t>
      </w:r>
      <w:r w:rsidRPr="006B0282">
        <w:rPr>
          <w:i/>
          <w:vertAlign w:val="subscript"/>
          <w:lang w:val="en-US"/>
        </w:rPr>
        <w:t>D</w:t>
      </w:r>
      <w:r w:rsidRPr="006B0282">
        <w:rPr>
          <w:lang w:val="en-US"/>
        </w:rPr>
        <w:t xml:space="preserve"> that two antennas are simultaneously within the beams of each other is then:</w:t>
      </w:r>
    </w:p>
    <w:p w:rsidR="006B0282" w:rsidRPr="006B0282" w:rsidRDefault="006B0282" w:rsidP="00FC748B">
      <w:pPr>
        <w:pStyle w:val="Equation"/>
        <w:rPr>
          <w:lang w:val="en-US"/>
        </w:rPr>
      </w:pPr>
      <w:r w:rsidRPr="006B0282">
        <w:rPr>
          <w:lang w:val="en-US"/>
        </w:rPr>
        <w:tab/>
      </w:r>
      <w:r w:rsidRPr="006B0282">
        <w:rPr>
          <w:lang w:val="en-US"/>
        </w:rPr>
        <w:tab/>
      </w:r>
      <w:r w:rsidR="00D9495A" w:rsidRPr="00FC748B">
        <w:rPr>
          <w:position w:val="-32"/>
        </w:rPr>
        <w:object w:dxaOrig="3000" w:dyaOrig="700">
          <v:shape id="_x0000_i1030" type="#_x0000_t75" style="width:149.4pt;height:34.8pt" o:ole="">
            <v:imagedata r:id="rId22" o:title=""/>
          </v:shape>
          <o:OLEObject Type="Embed" ProgID="Equation.3" ShapeID="_x0000_i1030" DrawAspect="Content" ObjectID="_1364114286" r:id="rId23"/>
        </w:object>
      </w:r>
      <w:r w:rsidRPr="006B0282">
        <w:rPr>
          <w:lang w:val="en-US"/>
        </w:rPr>
        <w:tab/>
        <w:t>(4)</w:t>
      </w:r>
    </w:p>
    <w:p w:rsidR="006B0282" w:rsidRPr="006B0282" w:rsidRDefault="006B0282" w:rsidP="006B0282">
      <w:pPr>
        <w:tabs>
          <w:tab w:val="clear" w:pos="794"/>
          <w:tab w:val="left" w:pos="792"/>
        </w:tabs>
        <w:rPr>
          <w:lang w:val="en-US"/>
        </w:rPr>
      </w:pPr>
      <w:r w:rsidRPr="006B0282">
        <w:rPr>
          <w:lang w:val="en-US"/>
        </w:rPr>
        <w:t xml:space="preserve">where for simplicity the last term has assumed that the antennas are identical in size and illumination efficiency. The following table summarizes the resulting probability for various antenna sizes and frequencies, assuming </w:t>
      </w:r>
      <w:r>
        <w:t>α</w:t>
      </w:r>
      <w:r w:rsidRPr="006B0282">
        <w:rPr>
          <w:lang w:val="en-US"/>
        </w:rPr>
        <w:t xml:space="preserve"> = 0.75.</w:t>
      </w:r>
    </w:p>
    <w:p w:rsidR="006B0282" w:rsidRPr="006B0282" w:rsidRDefault="00D9495A" w:rsidP="006B0282">
      <w:pPr>
        <w:pStyle w:val="TableNo"/>
        <w:rPr>
          <w:lang w:val="en-US"/>
        </w:rPr>
      </w:pPr>
      <w:r w:rsidRPr="006B0282">
        <w:rPr>
          <w:lang w:val="en-US"/>
        </w:rPr>
        <w:t>TABLE</w:t>
      </w:r>
      <w:r w:rsidR="006B0282" w:rsidRPr="006B0282">
        <w:rPr>
          <w:lang w:val="en-US"/>
        </w:rPr>
        <w:t xml:space="preserve"> 2</w:t>
      </w:r>
    </w:p>
    <w:p w:rsidR="006B0282" w:rsidRPr="006B0282" w:rsidRDefault="006B0282" w:rsidP="00D9495A">
      <w:pPr>
        <w:pStyle w:val="Tabletitle"/>
        <w:keepLines/>
        <w:rPr>
          <w:lang w:val="en-US"/>
        </w:rPr>
      </w:pPr>
      <w:r w:rsidRPr="006B0282">
        <w:rPr>
          <w:lang w:val="en-US"/>
        </w:rPr>
        <w:t xml:space="preserve">Probability, within the same plane, that a point source of emission falls within the </w:t>
      </w:r>
      <w:r w:rsidRPr="006B0282">
        <w:rPr>
          <w:lang w:val="en-US"/>
        </w:rPr>
        <w:br/>
        <w:t>main beam of a randomly-pointed antenna (</w:t>
      </w:r>
      <w:r>
        <w:t>θ</w:t>
      </w:r>
      <w:r w:rsidRPr="006B0282">
        <w:rPr>
          <w:vertAlign w:val="subscript"/>
          <w:lang w:val="en-US"/>
        </w:rPr>
        <w:t>deg</w:t>
      </w:r>
      <w:r w:rsidRPr="006B0282">
        <w:rPr>
          <w:lang w:val="en-US"/>
        </w:rPr>
        <w:t xml:space="preserve">/360°), and the probability that </w:t>
      </w:r>
      <w:r w:rsidRPr="006B0282">
        <w:rPr>
          <w:lang w:val="en-US"/>
        </w:rPr>
        <w:br/>
        <w:t xml:space="preserve">two identical unrelated antennas happen to be pointed within each other’s </w:t>
      </w:r>
      <w:r w:rsidRPr="006B0282">
        <w:rPr>
          <w:lang w:val="en-US"/>
        </w:rPr>
        <w:br/>
        <w:t>beams, as a function of frequency and antenna diameter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985"/>
        <w:gridCol w:w="3119"/>
        <w:gridCol w:w="2268"/>
      </w:tblGrid>
      <w:tr w:rsidR="006B0282" w:rsidRPr="00EB6897" w:rsidTr="00D9495A">
        <w:trPr>
          <w:tblHeader/>
          <w:jc w:val="center"/>
        </w:trPr>
        <w:tc>
          <w:tcPr>
            <w:tcW w:w="1418" w:type="dxa"/>
            <w:tcBorders>
              <w:top w:val="single" w:sz="4" w:space="0" w:color="auto"/>
              <w:left w:val="single" w:sz="4" w:space="0" w:color="auto"/>
              <w:bottom w:val="single" w:sz="4" w:space="0" w:color="auto"/>
              <w:right w:val="single" w:sz="4" w:space="0" w:color="auto"/>
            </w:tcBorders>
            <w:vAlign w:val="bottom"/>
          </w:tcPr>
          <w:p w:rsidR="006B0282" w:rsidRDefault="006B0282" w:rsidP="006B0282">
            <w:pPr>
              <w:pStyle w:val="Tablehead"/>
              <w:rPr>
                <w:rFonts w:eastAsia="SimSun"/>
              </w:rPr>
            </w:pPr>
            <w:r>
              <w:rPr>
                <w:rFonts w:eastAsia="SimSun"/>
              </w:rPr>
              <w:t>Frequency</w:t>
            </w:r>
            <w:r>
              <w:rPr>
                <w:rFonts w:eastAsia="SimSun"/>
              </w:rPr>
              <w:br/>
              <w:t>(GHz)</w:t>
            </w:r>
          </w:p>
        </w:tc>
        <w:tc>
          <w:tcPr>
            <w:tcW w:w="1985" w:type="dxa"/>
            <w:tcBorders>
              <w:top w:val="single" w:sz="4" w:space="0" w:color="auto"/>
              <w:left w:val="single" w:sz="4" w:space="0" w:color="auto"/>
              <w:bottom w:val="single" w:sz="4" w:space="0" w:color="auto"/>
              <w:right w:val="single" w:sz="4" w:space="0" w:color="auto"/>
            </w:tcBorders>
            <w:vAlign w:val="bottom"/>
          </w:tcPr>
          <w:p w:rsidR="006B0282" w:rsidRPr="00D9495A" w:rsidRDefault="006B0282" w:rsidP="00D9495A">
            <w:pPr>
              <w:pStyle w:val="Tablehead"/>
              <w:rPr>
                <w:rFonts w:eastAsia="SimSun"/>
                <w:lang w:val="en-US"/>
              </w:rPr>
            </w:pPr>
            <w:r w:rsidRPr="00D9495A">
              <w:rPr>
                <w:rFonts w:eastAsia="SimSun"/>
                <w:lang w:val="en-US"/>
              </w:rPr>
              <w:t>Antenna</w:t>
            </w:r>
            <w:r w:rsidR="00D9495A">
              <w:rPr>
                <w:rFonts w:eastAsia="SimSun"/>
                <w:lang w:val="en-US"/>
              </w:rPr>
              <w:t xml:space="preserve"> </w:t>
            </w:r>
            <w:r w:rsidRPr="00D9495A">
              <w:rPr>
                <w:rFonts w:eastAsia="SimSun"/>
                <w:lang w:val="en-US"/>
              </w:rPr>
              <w:t>diameter</w:t>
            </w:r>
            <w:r w:rsidR="00D9495A" w:rsidRPr="00D9495A">
              <w:rPr>
                <w:rFonts w:eastAsia="SimSun"/>
                <w:lang w:val="en-US"/>
              </w:rPr>
              <w:br/>
            </w:r>
            <w:r w:rsidRPr="00D9495A">
              <w:rPr>
                <w:rFonts w:eastAsia="SimSun"/>
                <w:lang w:val="en-US"/>
              </w:rPr>
              <w:t>(cm)</w:t>
            </w:r>
          </w:p>
        </w:tc>
        <w:tc>
          <w:tcPr>
            <w:tcW w:w="3119" w:type="dxa"/>
            <w:tcBorders>
              <w:top w:val="single" w:sz="4" w:space="0" w:color="auto"/>
              <w:left w:val="single" w:sz="4" w:space="0" w:color="auto"/>
              <w:bottom w:val="single" w:sz="4" w:space="0" w:color="auto"/>
              <w:right w:val="single" w:sz="4" w:space="0" w:color="auto"/>
            </w:tcBorders>
            <w:vAlign w:val="bottom"/>
          </w:tcPr>
          <w:p w:rsidR="006B0282" w:rsidRPr="006B0282" w:rsidRDefault="006B0282" w:rsidP="006B0282">
            <w:pPr>
              <w:pStyle w:val="Tablehead"/>
              <w:rPr>
                <w:rFonts w:eastAsia="SimSun"/>
                <w:lang w:val="en-US"/>
              </w:rPr>
            </w:pPr>
            <w:r w:rsidRPr="006B0282">
              <w:rPr>
                <w:rFonts w:eastAsia="SimSun"/>
                <w:lang w:val="en-US"/>
              </w:rPr>
              <w:t>Probability of isotropic source</w:t>
            </w:r>
            <w:r w:rsidRPr="006B0282">
              <w:rPr>
                <w:rFonts w:eastAsia="SimSun"/>
                <w:lang w:val="en-US"/>
              </w:rPr>
              <w:br/>
              <w:t>in main beam (</w:t>
            </w:r>
            <w:r>
              <w:rPr>
                <w:rFonts w:eastAsia="SimSun"/>
              </w:rPr>
              <w:t>θ</w:t>
            </w:r>
            <w:r w:rsidRPr="006B0282">
              <w:rPr>
                <w:rFonts w:eastAsia="SimSun"/>
                <w:vertAlign w:val="subscript"/>
                <w:lang w:val="en-US"/>
              </w:rPr>
              <w:t>deg</w:t>
            </w:r>
            <w:r w:rsidRPr="006B0282">
              <w:rPr>
                <w:rFonts w:eastAsia="SimSun"/>
                <w:lang w:val="en-US"/>
              </w:rPr>
              <w:t>/360°)</w:t>
            </w:r>
          </w:p>
        </w:tc>
        <w:tc>
          <w:tcPr>
            <w:tcW w:w="2268" w:type="dxa"/>
            <w:tcBorders>
              <w:top w:val="single" w:sz="4" w:space="0" w:color="auto"/>
              <w:left w:val="single" w:sz="4" w:space="0" w:color="auto"/>
              <w:bottom w:val="single" w:sz="4" w:space="0" w:color="auto"/>
              <w:right w:val="single" w:sz="4" w:space="0" w:color="auto"/>
            </w:tcBorders>
          </w:tcPr>
          <w:p w:rsidR="006B0282" w:rsidRPr="006B0282" w:rsidRDefault="006B0282" w:rsidP="006B0282">
            <w:pPr>
              <w:pStyle w:val="Tablehead"/>
              <w:rPr>
                <w:rFonts w:eastAsia="SimSun"/>
                <w:lang w:val="en-US"/>
              </w:rPr>
            </w:pPr>
            <w:r w:rsidRPr="006B0282">
              <w:rPr>
                <w:rFonts w:eastAsia="SimSun"/>
                <w:lang w:val="en-US"/>
              </w:rPr>
              <w:t>Probability of main</w:t>
            </w:r>
            <w:r w:rsidRPr="006B0282">
              <w:rPr>
                <w:rFonts w:eastAsia="SimSun"/>
                <w:lang w:val="en-US"/>
              </w:rPr>
              <w:br/>
              <w:t>beam coupling (</w:t>
            </w:r>
            <w:r w:rsidRPr="006B0282">
              <w:rPr>
                <w:rFonts w:eastAsia="SimSun"/>
                <w:i/>
                <w:lang w:val="en-US"/>
              </w:rPr>
              <w:t>P</w:t>
            </w:r>
            <w:r w:rsidRPr="006B0282">
              <w:rPr>
                <w:rFonts w:eastAsia="SimSun"/>
                <w:vertAlign w:val="subscript"/>
                <w:lang w:val="en-US"/>
              </w:rPr>
              <w:t>2</w:t>
            </w:r>
            <w:r w:rsidRPr="006B0282">
              <w:rPr>
                <w:rFonts w:eastAsia="SimSun"/>
                <w:i/>
                <w:vertAlign w:val="subscript"/>
                <w:lang w:val="en-US"/>
              </w:rPr>
              <w:t>D</w:t>
            </w:r>
            <w:r w:rsidRPr="006B0282">
              <w:rPr>
                <w:rFonts w:eastAsia="SimSun"/>
                <w:lang w:val="en-US"/>
              </w:rPr>
              <w:t>)</w:t>
            </w:r>
          </w:p>
        </w:tc>
      </w:tr>
      <w:tr w:rsidR="006B0282" w:rsidRPr="00D9495A" w:rsidTr="00D9495A">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D9495A" w:rsidRDefault="006B0282" w:rsidP="00D9495A">
            <w:pPr>
              <w:pStyle w:val="Tabletext"/>
              <w:jc w:val="center"/>
              <w:rPr>
                <w:rFonts w:eastAsia="SimSun"/>
                <w:lang w:val="en-US"/>
              </w:rPr>
            </w:pPr>
            <w:r w:rsidRPr="00D9495A">
              <w:rPr>
                <w:rFonts w:eastAsia="SimSun"/>
                <w:lang w:val="en-US"/>
              </w:rPr>
              <w:t>275</w:t>
            </w:r>
          </w:p>
        </w:tc>
        <w:tc>
          <w:tcPr>
            <w:tcW w:w="1985" w:type="dxa"/>
            <w:tcBorders>
              <w:top w:val="single" w:sz="4" w:space="0" w:color="auto"/>
              <w:left w:val="single" w:sz="4" w:space="0" w:color="auto"/>
              <w:bottom w:val="single" w:sz="4" w:space="0" w:color="auto"/>
              <w:right w:val="single" w:sz="4" w:space="0" w:color="auto"/>
            </w:tcBorders>
          </w:tcPr>
          <w:p w:rsidR="006B0282" w:rsidRPr="00D9495A" w:rsidRDefault="006B0282" w:rsidP="00D9495A">
            <w:pPr>
              <w:pStyle w:val="Tabletext"/>
              <w:jc w:val="center"/>
              <w:rPr>
                <w:rFonts w:eastAsia="SimSun"/>
                <w:lang w:val="en-US"/>
              </w:rPr>
            </w:pPr>
            <w:r w:rsidRPr="00D9495A">
              <w:rPr>
                <w:rFonts w:eastAsia="SimSun"/>
                <w:lang w:val="en-US"/>
              </w:rPr>
              <w:t>5</w:t>
            </w:r>
          </w:p>
        </w:tc>
        <w:tc>
          <w:tcPr>
            <w:tcW w:w="3119" w:type="dxa"/>
            <w:tcBorders>
              <w:top w:val="single" w:sz="4" w:space="0" w:color="auto"/>
              <w:left w:val="single" w:sz="4" w:space="0" w:color="auto"/>
              <w:bottom w:val="single" w:sz="4" w:space="0" w:color="auto"/>
              <w:right w:val="single" w:sz="4" w:space="0" w:color="auto"/>
            </w:tcBorders>
          </w:tcPr>
          <w:p w:rsidR="006B0282" w:rsidRPr="00D9495A" w:rsidRDefault="006B0282" w:rsidP="00D9495A">
            <w:pPr>
              <w:pStyle w:val="Tabletext"/>
              <w:jc w:val="center"/>
              <w:rPr>
                <w:rFonts w:eastAsia="SimSun"/>
                <w:lang w:val="en-US"/>
              </w:rPr>
            </w:pPr>
            <w:r w:rsidRPr="00D9495A">
              <w:rPr>
                <w:rFonts w:eastAsia="SimSun"/>
                <w:lang w:val="en-US"/>
              </w:rPr>
              <w:t>5 × 10–3</w:t>
            </w:r>
          </w:p>
        </w:tc>
        <w:tc>
          <w:tcPr>
            <w:tcW w:w="2268" w:type="dxa"/>
            <w:tcBorders>
              <w:top w:val="single" w:sz="4" w:space="0" w:color="auto"/>
              <w:left w:val="single" w:sz="4" w:space="0" w:color="auto"/>
              <w:bottom w:val="single" w:sz="4" w:space="0" w:color="auto"/>
              <w:right w:val="single" w:sz="4" w:space="0" w:color="auto"/>
            </w:tcBorders>
          </w:tcPr>
          <w:p w:rsidR="006B0282" w:rsidRPr="00D9495A" w:rsidRDefault="006B0282" w:rsidP="00D9495A">
            <w:pPr>
              <w:pStyle w:val="Tabletext"/>
              <w:jc w:val="center"/>
              <w:rPr>
                <w:rFonts w:eastAsia="SimSun"/>
                <w:lang w:val="en-US"/>
              </w:rPr>
            </w:pPr>
            <w:r w:rsidRPr="00D9495A">
              <w:rPr>
                <w:rFonts w:eastAsia="SimSun"/>
                <w:lang w:val="en-US"/>
              </w:rPr>
              <w:t>2 × 10–5</w:t>
            </w:r>
          </w:p>
        </w:tc>
      </w:tr>
      <w:tr w:rsidR="006B0282" w:rsidRPr="005543C5" w:rsidTr="00D9495A">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D9495A" w:rsidRDefault="006B0282" w:rsidP="00D9495A">
            <w:pPr>
              <w:pStyle w:val="Tabletext"/>
              <w:jc w:val="center"/>
              <w:rPr>
                <w:rFonts w:eastAsia="SimSun"/>
                <w:lang w:val="en-US"/>
              </w:rPr>
            </w:pPr>
            <w:r w:rsidRPr="00D9495A">
              <w:rPr>
                <w:rFonts w:eastAsia="SimSun"/>
                <w:lang w:val="en-US"/>
              </w:rPr>
              <w:t>275</w:t>
            </w:r>
          </w:p>
        </w:tc>
        <w:tc>
          <w:tcPr>
            <w:tcW w:w="1985"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10</w:t>
            </w:r>
          </w:p>
        </w:tc>
        <w:tc>
          <w:tcPr>
            <w:tcW w:w="3119"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2 × 10–3</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5 × 10–6</w:t>
            </w:r>
          </w:p>
        </w:tc>
      </w:tr>
      <w:tr w:rsidR="006B0282" w:rsidRPr="005543C5" w:rsidTr="00D9495A">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275</w:t>
            </w:r>
          </w:p>
        </w:tc>
        <w:tc>
          <w:tcPr>
            <w:tcW w:w="1985"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30</w:t>
            </w:r>
          </w:p>
        </w:tc>
        <w:tc>
          <w:tcPr>
            <w:tcW w:w="3119"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8 × 10–4</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6 × 10–7</w:t>
            </w:r>
          </w:p>
        </w:tc>
      </w:tr>
      <w:tr w:rsidR="006B0282" w:rsidRPr="005543C5" w:rsidTr="00D9495A">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1 000</w:t>
            </w:r>
          </w:p>
        </w:tc>
        <w:tc>
          <w:tcPr>
            <w:tcW w:w="1985"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5</w:t>
            </w:r>
          </w:p>
        </w:tc>
        <w:tc>
          <w:tcPr>
            <w:tcW w:w="3119"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1 × 10–3</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2 × 10–6</w:t>
            </w:r>
          </w:p>
        </w:tc>
      </w:tr>
      <w:tr w:rsidR="006B0282" w:rsidRPr="005543C5" w:rsidTr="00D9495A">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1 000</w:t>
            </w:r>
          </w:p>
        </w:tc>
        <w:tc>
          <w:tcPr>
            <w:tcW w:w="1985"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10</w:t>
            </w:r>
          </w:p>
        </w:tc>
        <w:tc>
          <w:tcPr>
            <w:tcW w:w="3119"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6 × 10–4</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4 × 10–7</w:t>
            </w:r>
          </w:p>
        </w:tc>
      </w:tr>
      <w:tr w:rsidR="006B0282" w:rsidRPr="005543C5" w:rsidTr="00D9495A">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1 000</w:t>
            </w:r>
          </w:p>
        </w:tc>
        <w:tc>
          <w:tcPr>
            <w:tcW w:w="1985"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30</w:t>
            </w:r>
          </w:p>
        </w:tc>
        <w:tc>
          <w:tcPr>
            <w:tcW w:w="3119"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2 × 10–4</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5 × 10–8</w:t>
            </w:r>
          </w:p>
        </w:tc>
      </w:tr>
      <w:tr w:rsidR="006B0282" w:rsidRPr="005543C5" w:rsidTr="00D9495A">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2 000</w:t>
            </w:r>
          </w:p>
        </w:tc>
        <w:tc>
          <w:tcPr>
            <w:tcW w:w="1985"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5</w:t>
            </w:r>
          </w:p>
        </w:tc>
        <w:tc>
          <w:tcPr>
            <w:tcW w:w="3119"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6 × 10–4</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4 × 10–7</w:t>
            </w:r>
          </w:p>
        </w:tc>
      </w:tr>
      <w:tr w:rsidR="006B0282" w:rsidRPr="005543C5" w:rsidTr="00D9495A">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2 000</w:t>
            </w:r>
          </w:p>
        </w:tc>
        <w:tc>
          <w:tcPr>
            <w:tcW w:w="1985"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10</w:t>
            </w:r>
          </w:p>
        </w:tc>
        <w:tc>
          <w:tcPr>
            <w:tcW w:w="3119"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3 × 10–4</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1 × 10–7</w:t>
            </w:r>
          </w:p>
        </w:tc>
      </w:tr>
      <w:tr w:rsidR="006B0282" w:rsidRPr="005543C5" w:rsidTr="00D9495A">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2 000</w:t>
            </w:r>
          </w:p>
        </w:tc>
        <w:tc>
          <w:tcPr>
            <w:tcW w:w="1985"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30</w:t>
            </w:r>
          </w:p>
        </w:tc>
        <w:tc>
          <w:tcPr>
            <w:tcW w:w="3119"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1 × 10–4</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1 × 10–8</w:t>
            </w:r>
          </w:p>
        </w:tc>
      </w:tr>
      <w:tr w:rsidR="006B0282" w:rsidRPr="005543C5" w:rsidTr="00D9495A">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3 000</w:t>
            </w:r>
          </w:p>
        </w:tc>
        <w:tc>
          <w:tcPr>
            <w:tcW w:w="1985"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5</w:t>
            </w:r>
          </w:p>
        </w:tc>
        <w:tc>
          <w:tcPr>
            <w:tcW w:w="3119"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4 × 10–4</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2 × 10–7</w:t>
            </w:r>
          </w:p>
        </w:tc>
      </w:tr>
      <w:tr w:rsidR="006B0282" w:rsidRPr="005543C5" w:rsidTr="00D9495A">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3 000</w:t>
            </w:r>
          </w:p>
        </w:tc>
        <w:tc>
          <w:tcPr>
            <w:tcW w:w="1985"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10</w:t>
            </w:r>
          </w:p>
        </w:tc>
        <w:tc>
          <w:tcPr>
            <w:tcW w:w="3119"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2 × 10–4</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5 × 10–8</w:t>
            </w:r>
          </w:p>
        </w:tc>
      </w:tr>
      <w:tr w:rsidR="006B0282" w:rsidRPr="005543C5" w:rsidTr="00D9495A">
        <w:trPr>
          <w:jc w:val="center"/>
        </w:trPr>
        <w:tc>
          <w:tcPr>
            <w:tcW w:w="141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3 000</w:t>
            </w:r>
          </w:p>
        </w:tc>
        <w:tc>
          <w:tcPr>
            <w:tcW w:w="1985"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30</w:t>
            </w:r>
          </w:p>
        </w:tc>
        <w:tc>
          <w:tcPr>
            <w:tcW w:w="3119"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7 × 10–5</w:t>
            </w:r>
          </w:p>
        </w:tc>
        <w:tc>
          <w:tcPr>
            <w:tcW w:w="2268" w:type="dxa"/>
            <w:tcBorders>
              <w:top w:val="single" w:sz="4" w:space="0" w:color="auto"/>
              <w:left w:val="single" w:sz="4" w:space="0" w:color="auto"/>
              <w:bottom w:val="single" w:sz="4" w:space="0" w:color="auto"/>
              <w:right w:val="single" w:sz="4" w:space="0" w:color="auto"/>
            </w:tcBorders>
          </w:tcPr>
          <w:p w:rsidR="006B0282" w:rsidRPr="005543C5" w:rsidRDefault="006B0282" w:rsidP="00D9495A">
            <w:pPr>
              <w:pStyle w:val="Tabletext"/>
              <w:jc w:val="center"/>
              <w:rPr>
                <w:rFonts w:eastAsia="SimSun"/>
              </w:rPr>
            </w:pPr>
            <w:r w:rsidRPr="005543C5">
              <w:rPr>
                <w:rFonts w:eastAsia="SimSun"/>
              </w:rPr>
              <w:t>5 × 10–9</w:t>
            </w:r>
          </w:p>
        </w:tc>
      </w:tr>
    </w:tbl>
    <w:p w:rsidR="00D9495A" w:rsidRDefault="00D9495A" w:rsidP="00D9495A">
      <w:pPr>
        <w:pStyle w:val="Tablefin"/>
      </w:pPr>
    </w:p>
    <w:p w:rsidR="006B0282" w:rsidRPr="006B0282" w:rsidRDefault="006B0282" w:rsidP="00D9495A">
      <w:pPr>
        <w:rPr>
          <w:lang w:val="en-US"/>
        </w:rPr>
      </w:pPr>
      <w:r w:rsidRPr="006B0282">
        <w:rPr>
          <w:lang w:val="en-US"/>
        </w:rPr>
        <w:lastRenderedPageBreak/>
        <w:t>Similar considerations can be made for satellite antennas, where the probabilities are even smaller because the antennas are not constrained to operate in one plane. In the satellite case, beam solid angles (in steradians or square degrees) are taken into account. For small beams, the fraction of a sphere occupied by the beam (terrestrial or satellite) is given by:</w:t>
      </w:r>
    </w:p>
    <w:p w:rsidR="006B0282" w:rsidRPr="006B0282" w:rsidRDefault="006B0282" w:rsidP="006B0282">
      <w:pPr>
        <w:pStyle w:val="Equation"/>
        <w:rPr>
          <w:lang w:val="en-US"/>
        </w:rPr>
      </w:pPr>
      <w:r w:rsidRPr="006B0282">
        <w:rPr>
          <w:lang w:val="en-US"/>
        </w:rPr>
        <w:tab/>
      </w:r>
      <w:r w:rsidRPr="006B0282">
        <w:rPr>
          <w:lang w:val="en-US"/>
        </w:rPr>
        <w:tab/>
      </w:r>
      <w:r w:rsidR="00D9495A" w:rsidRPr="00D9495A">
        <w:rPr>
          <w:position w:val="-32"/>
        </w:rPr>
        <w:object w:dxaOrig="5440" w:dyaOrig="820">
          <v:shape id="_x0000_i1031" type="#_x0000_t75" style="width:273pt;height:42.6pt" o:ole="">
            <v:imagedata r:id="rId24" o:title=""/>
          </v:shape>
          <o:OLEObject Type="Embed" ProgID="Equation.3" ShapeID="_x0000_i1031" DrawAspect="Content" ObjectID="_1364114287" r:id="rId25"/>
        </w:object>
      </w:r>
      <w:r w:rsidRPr="006B0282">
        <w:rPr>
          <w:lang w:val="en-US"/>
        </w:rPr>
        <w:tab/>
        <w:t>(5)</w:t>
      </w:r>
    </w:p>
    <w:p w:rsidR="006B0282" w:rsidRPr="006B0282" w:rsidRDefault="006B0282" w:rsidP="006B0282">
      <w:pPr>
        <w:tabs>
          <w:tab w:val="clear" w:pos="794"/>
          <w:tab w:val="left" w:pos="792"/>
        </w:tabs>
        <w:rPr>
          <w:lang w:val="en-US"/>
        </w:rPr>
      </w:pPr>
      <w:r w:rsidRPr="006B0282">
        <w:rPr>
          <w:lang w:val="en-US"/>
        </w:rPr>
        <w:t xml:space="preserve">where </w:t>
      </w:r>
      <w:r>
        <w:t>Ω</w:t>
      </w:r>
      <w:r w:rsidRPr="006B0282">
        <w:rPr>
          <w:lang w:val="en-US"/>
        </w:rPr>
        <w:t xml:space="preserve"> is the beam solid angle in steradians, the factor of 57.3 is for conversion of the beamwidth from degrees to radians, and 4</w:t>
      </w:r>
      <w:r>
        <w:t>π</w:t>
      </w:r>
      <w:r w:rsidRPr="006B0282">
        <w:rPr>
          <w:lang w:val="en-US"/>
        </w:rPr>
        <w:t xml:space="preserve"> is the number of steradians in a sphere. Equation (5) is then the fraction of a sphere covered by the beam, which is the inverse of the antenna’s isotropic gain:</w:t>
      </w:r>
    </w:p>
    <w:p w:rsidR="006B0282" w:rsidRPr="006B0282" w:rsidRDefault="006B0282" w:rsidP="006B0282">
      <w:pPr>
        <w:pStyle w:val="Equation"/>
        <w:rPr>
          <w:lang w:val="en-US"/>
        </w:rPr>
      </w:pPr>
      <w:r w:rsidRPr="006B0282">
        <w:rPr>
          <w:lang w:val="en-US"/>
        </w:rPr>
        <w:tab/>
      </w:r>
      <w:r w:rsidRPr="006B0282">
        <w:rPr>
          <w:lang w:val="en-US"/>
        </w:rPr>
        <w:tab/>
      </w:r>
      <w:r w:rsidR="00D9495A" w:rsidRPr="00C11396">
        <w:rPr>
          <w:position w:val="-28"/>
        </w:rPr>
        <w:object w:dxaOrig="6200" w:dyaOrig="680">
          <v:shape id="_x0000_i1032" type="#_x0000_t75" style="width:311.4pt;height:33.6pt" o:ole="">
            <v:imagedata r:id="rId26" o:title=""/>
          </v:shape>
          <o:OLEObject Type="Embed" ProgID="Equation.3" ShapeID="_x0000_i1032" DrawAspect="Content" ObjectID="_1364114288" r:id="rId27"/>
        </w:object>
      </w:r>
      <w:r w:rsidRPr="006B0282">
        <w:rPr>
          <w:lang w:val="en-US"/>
        </w:rPr>
        <w:tab/>
        <w:t>(6)</w:t>
      </w:r>
    </w:p>
    <w:p w:rsidR="006B0282" w:rsidRPr="006B0282" w:rsidRDefault="006B0282" w:rsidP="00EB6897">
      <w:pPr>
        <w:tabs>
          <w:tab w:val="clear" w:pos="794"/>
          <w:tab w:val="left" w:pos="792"/>
        </w:tabs>
        <w:rPr>
          <w:lang w:val="en-US"/>
        </w:rPr>
      </w:pPr>
      <w:r w:rsidRPr="006B0282">
        <w:rPr>
          <w:lang w:val="en-US"/>
        </w:rPr>
        <w:t xml:space="preserve">The probability that a random source of emission falls within the main beam is ~ </w:t>
      </w:r>
      <w:r>
        <w:t>Ω</w:t>
      </w:r>
      <w:r w:rsidRPr="006B0282">
        <w:rPr>
          <w:lang w:val="en-US"/>
        </w:rPr>
        <w:t>/4</w:t>
      </w:r>
      <w:r>
        <w:t>π</w:t>
      </w:r>
      <w:r w:rsidRPr="006B0282">
        <w:rPr>
          <w:lang w:val="en-US"/>
        </w:rPr>
        <w:t>, which, for a 10 cm antenna, equals 1.0</w:t>
      </w:r>
      <w:r w:rsidR="00274675">
        <w:rPr>
          <w:lang w:val="en-US"/>
        </w:rPr>
        <w:t xml:space="preserve"> </w:t>
      </w:r>
      <w:r w:rsidR="00274675">
        <w:rPr>
          <w:lang w:val="en-US"/>
        </w:rPr>
        <w:sym w:font="Symbol" w:char="F0B4"/>
      </w:r>
      <w:r w:rsidR="00274675">
        <w:rPr>
          <w:lang w:val="en-US"/>
        </w:rPr>
        <w:t xml:space="preserve"> </w:t>
      </w:r>
      <w:r w:rsidRPr="006B0282">
        <w:rPr>
          <w:lang w:val="en-US"/>
        </w:rPr>
        <w:t>10</w:t>
      </w:r>
      <w:r w:rsidRPr="006B0282">
        <w:rPr>
          <w:rFonts w:eastAsia="SimSun"/>
          <w:vertAlign w:val="superscript"/>
          <w:lang w:val="en-US"/>
        </w:rPr>
        <w:t>–</w:t>
      </w:r>
      <w:r w:rsidRPr="006B0282">
        <w:rPr>
          <w:vertAlign w:val="superscript"/>
          <w:lang w:val="en-US"/>
        </w:rPr>
        <w:t>5</w:t>
      </w:r>
      <w:r w:rsidRPr="006B0282">
        <w:rPr>
          <w:lang w:val="en-US"/>
        </w:rPr>
        <w:t xml:space="preserve"> at 275 GHz, 1.0</w:t>
      </w:r>
      <w:r w:rsidR="00274675">
        <w:rPr>
          <w:lang w:val="en-US"/>
        </w:rPr>
        <w:t xml:space="preserve"> </w:t>
      </w:r>
      <w:r w:rsidR="00274675">
        <w:rPr>
          <w:lang w:val="en-US"/>
        </w:rPr>
        <w:sym w:font="Symbol" w:char="F0B4"/>
      </w:r>
      <w:r w:rsidR="00274675">
        <w:rPr>
          <w:lang w:val="en-US"/>
        </w:rPr>
        <w:t xml:space="preserve"> </w:t>
      </w:r>
      <w:r w:rsidRPr="006B0282">
        <w:rPr>
          <w:lang w:val="en-US"/>
        </w:rPr>
        <w:t>10</w:t>
      </w:r>
      <w:r w:rsidRPr="006B0282">
        <w:rPr>
          <w:rFonts w:eastAsia="SimSun"/>
          <w:vertAlign w:val="superscript"/>
          <w:lang w:val="en-US"/>
        </w:rPr>
        <w:t>–</w:t>
      </w:r>
      <w:r w:rsidRPr="006B0282">
        <w:rPr>
          <w:vertAlign w:val="superscript"/>
          <w:lang w:val="en-US"/>
        </w:rPr>
        <w:t>6</w:t>
      </w:r>
      <w:r w:rsidRPr="006B0282">
        <w:rPr>
          <w:lang w:val="en-US"/>
        </w:rPr>
        <w:t xml:space="preserve"> at 1 000 GHz, and 1.0</w:t>
      </w:r>
      <w:r w:rsidR="00274675">
        <w:rPr>
          <w:lang w:val="en-US"/>
        </w:rPr>
        <w:t xml:space="preserve"> </w:t>
      </w:r>
      <w:r w:rsidR="00274675">
        <w:rPr>
          <w:lang w:val="en-US"/>
        </w:rPr>
        <w:sym w:font="Symbol" w:char="F0B4"/>
      </w:r>
      <w:r w:rsidR="00274675">
        <w:rPr>
          <w:lang w:val="en-US"/>
        </w:rPr>
        <w:t xml:space="preserve"> </w:t>
      </w:r>
      <w:r w:rsidRPr="006B0282">
        <w:rPr>
          <w:lang w:val="en-US"/>
        </w:rPr>
        <w:t>10</w:t>
      </w:r>
      <w:r w:rsidR="00EB6897">
        <w:rPr>
          <w:vertAlign w:val="superscript"/>
          <w:lang w:val="en-US"/>
        </w:rPr>
        <w:t>–</w:t>
      </w:r>
      <w:r w:rsidRPr="006B0282">
        <w:rPr>
          <w:vertAlign w:val="superscript"/>
          <w:lang w:val="en-US"/>
        </w:rPr>
        <w:t>7</w:t>
      </w:r>
      <w:r w:rsidRPr="006B0282">
        <w:rPr>
          <w:lang w:val="en-US"/>
        </w:rPr>
        <w:t xml:space="preserve"> at 3 000 GHz (see Table 3). The probability that two unrelated antennas are randomly pointed at each other is ~(</w:t>
      </w:r>
      <w:r>
        <w:t>Ω</w:t>
      </w:r>
      <w:r w:rsidRPr="006B0282">
        <w:rPr>
          <w:vertAlign w:val="subscript"/>
          <w:lang w:val="en-US"/>
        </w:rPr>
        <w:t>1</w:t>
      </w:r>
      <w:r w:rsidRPr="006B0282">
        <w:rPr>
          <w:lang w:val="en-US"/>
        </w:rPr>
        <w:t>/4</w:t>
      </w:r>
      <w:r>
        <w:t>π</w:t>
      </w:r>
      <w:r w:rsidRPr="006B0282">
        <w:rPr>
          <w:lang w:val="en-US"/>
        </w:rPr>
        <w:t>) (</w:t>
      </w:r>
      <w:r>
        <w:t>Ω</w:t>
      </w:r>
      <w:r w:rsidRPr="006B0282">
        <w:rPr>
          <w:vertAlign w:val="subscript"/>
          <w:lang w:val="en-US"/>
        </w:rPr>
        <w:t>2</w:t>
      </w:r>
      <w:r w:rsidRPr="006B0282">
        <w:rPr>
          <w:lang w:val="en-US"/>
        </w:rPr>
        <w:t>/4</w:t>
      </w:r>
      <w:r>
        <w:t>π</w:t>
      </w:r>
      <w:r w:rsidRPr="006B0282">
        <w:rPr>
          <w:lang w:val="en-US"/>
        </w:rPr>
        <w:t>):</w:t>
      </w:r>
    </w:p>
    <w:p w:rsidR="006B0282" w:rsidRPr="006B0282" w:rsidRDefault="006B0282" w:rsidP="006B0282">
      <w:pPr>
        <w:pStyle w:val="Equation"/>
        <w:rPr>
          <w:lang w:val="en-US"/>
        </w:rPr>
      </w:pPr>
      <w:r w:rsidRPr="006B0282">
        <w:rPr>
          <w:lang w:val="en-US"/>
        </w:rPr>
        <w:tab/>
      </w:r>
      <w:r w:rsidRPr="006B0282">
        <w:rPr>
          <w:lang w:val="en-US"/>
        </w:rPr>
        <w:tab/>
      </w:r>
      <w:r w:rsidR="00D9495A" w:rsidRPr="00D9495A">
        <w:rPr>
          <w:position w:val="-32"/>
        </w:rPr>
        <w:object w:dxaOrig="1820" w:dyaOrig="700">
          <v:shape id="_x0000_i1033" type="#_x0000_t75" style="width:90.6pt;height:37.2pt" o:ole="">
            <v:imagedata r:id="rId28" o:title=""/>
          </v:shape>
          <o:OLEObject Type="Embed" ProgID="Equation.3" ShapeID="_x0000_i1033" DrawAspect="Content" ObjectID="_1364114289" r:id="rId29"/>
        </w:object>
      </w:r>
      <w:r w:rsidRPr="006B0282">
        <w:rPr>
          <w:lang w:val="en-US"/>
        </w:rPr>
        <w:tab/>
        <w:t>(7)</w:t>
      </w:r>
    </w:p>
    <w:p w:rsidR="006B0282" w:rsidRPr="006B0282" w:rsidRDefault="006B0282" w:rsidP="006B0282">
      <w:pPr>
        <w:tabs>
          <w:tab w:val="clear" w:pos="794"/>
          <w:tab w:val="left" w:pos="792"/>
        </w:tabs>
        <w:rPr>
          <w:lang w:val="en-US"/>
        </w:rPr>
      </w:pPr>
      <w:r w:rsidRPr="006B0282">
        <w:rPr>
          <w:lang w:val="en-US"/>
        </w:rPr>
        <w:t>where for simplicity as in the 2-dimensional case, it has been assumed the antennas are identical. The 3-dimensional probability computes to the following values as a function of frequency and antenna size.</w:t>
      </w:r>
    </w:p>
    <w:p w:rsidR="006B0282" w:rsidRPr="006B0282" w:rsidRDefault="00D9495A" w:rsidP="006B0282">
      <w:pPr>
        <w:pStyle w:val="TableNo"/>
        <w:rPr>
          <w:lang w:val="en-US"/>
        </w:rPr>
      </w:pPr>
      <w:r w:rsidRPr="006B0282">
        <w:rPr>
          <w:lang w:val="en-US"/>
        </w:rPr>
        <w:t>TABLE</w:t>
      </w:r>
      <w:r w:rsidR="006B0282" w:rsidRPr="006B0282">
        <w:rPr>
          <w:lang w:val="en-US"/>
        </w:rPr>
        <w:t xml:space="preserve"> 3</w:t>
      </w:r>
    </w:p>
    <w:p w:rsidR="006B0282" w:rsidRPr="006B0282" w:rsidRDefault="006B0282" w:rsidP="00D9495A">
      <w:pPr>
        <w:pStyle w:val="Tabletitle"/>
        <w:rPr>
          <w:lang w:val="en-US"/>
        </w:rPr>
      </w:pPr>
      <w:r w:rsidRPr="006B0282">
        <w:rPr>
          <w:lang w:val="en-US"/>
        </w:rPr>
        <w:t>Probability that a random source of emission falls within the main beam</w:t>
      </w:r>
      <w:r w:rsidR="00D9495A">
        <w:rPr>
          <w:lang w:val="en-US"/>
        </w:rPr>
        <w:t xml:space="preserve"> </w:t>
      </w:r>
      <w:r w:rsidRPr="006B0282">
        <w:rPr>
          <w:lang w:val="en-US"/>
        </w:rPr>
        <w:t>of</w:t>
      </w:r>
      <w:r w:rsidR="00D9495A">
        <w:rPr>
          <w:lang w:val="en-US"/>
        </w:rPr>
        <w:br/>
      </w:r>
      <w:r w:rsidRPr="006B0282">
        <w:rPr>
          <w:lang w:val="en-US"/>
        </w:rPr>
        <w:t>an antenna (</w:t>
      </w:r>
      <w:r>
        <w:t>Ω</w:t>
      </w:r>
      <w:r w:rsidRPr="006B0282">
        <w:rPr>
          <w:lang w:val="en-US"/>
        </w:rPr>
        <w:t>/4</w:t>
      </w:r>
      <w:r>
        <w:t>π</w:t>
      </w:r>
      <w:r w:rsidRPr="006B0282">
        <w:rPr>
          <w:lang w:val="en-US"/>
        </w:rPr>
        <w:t>), and the probability that two identical antennas happen</w:t>
      </w:r>
      <w:r w:rsidR="00D9495A">
        <w:rPr>
          <w:lang w:val="en-US"/>
        </w:rPr>
        <w:br/>
      </w:r>
      <w:r w:rsidRPr="006B0282">
        <w:rPr>
          <w:lang w:val="en-US"/>
        </w:rPr>
        <w:t xml:space="preserve">to be pointed directly within each other’s beams, </w:t>
      </w:r>
      <w:r w:rsidRPr="006B0282">
        <w:rPr>
          <w:i/>
          <w:lang w:val="en-US"/>
        </w:rPr>
        <w:t>P</w:t>
      </w:r>
      <w:r w:rsidRPr="006B0282">
        <w:rPr>
          <w:vertAlign w:val="subscript"/>
          <w:lang w:val="en-US"/>
        </w:rPr>
        <w:t>3</w:t>
      </w:r>
      <w:r w:rsidRPr="006B0282">
        <w:rPr>
          <w:i/>
          <w:vertAlign w:val="subscript"/>
          <w:lang w:val="en-US"/>
        </w:rPr>
        <w:t>D</w:t>
      </w:r>
      <w:r w:rsidRPr="006B0282">
        <w:rPr>
          <w:lang w:val="en-US"/>
        </w:rPr>
        <w:t xml:space="preserve"> = (</w:t>
      </w:r>
      <w:r>
        <w:t>Ω</w:t>
      </w:r>
      <w:r w:rsidRPr="006B0282">
        <w:rPr>
          <w:lang w:val="en-US"/>
        </w:rPr>
        <w:t>/4</w:t>
      </w:r>
      <w:r>
        <w:t>π</w:t>
      </w:r>
      <w:r w:rsidRPr="006B0282">
        <w:rPr>
          <w:lang w:val="en-US"/>
        </w:rPr>
        <w:t>)</w:t>
      </w:r>
      <w:r w:rsidRPr="006B0282">
        <w:rPr>
          <w:vertAlign w:val="superscript"/>
          <w:lang w:val="en-US"/>
        </w:rPr>
        <w:t>2</w:t>
      </w:r>
      <w:r w:rsidRPr="006B0282">
        <w:rPr>
          <w:lang w:val="en-US"/>
        </w:rPr>
        <w:t>,</w:t>
      </w:r>
      <w:r w:rsidR="00D9495A">
        <w:rPr>
          <w:lang w:val="en-US"/>
        </w:rPr>
        <w:br/>
      </w:r>
      <w:r w:rsidRPr="006B0282">
        <w:rPr>
          <w:lang w:val="en-US"/>
        </w:rPr>
        <w:t>as a function of frequency and antenna diameter.</w:t>
      </w:r>
      <w:r w:rsidR="00D9495A">
        <w:rPr>
          <w:lang w:val="en-US"/>
        </w:rPr>
        <w:br/>
      </w:r>
      <w:r w:rsidRPr="006B0282">
        <w:rPr>
          <w:lang w:val="en-US"/>
        </w:rPr>
        <w:t>The gain of the antenna, = 10log(4</w:t>
      </w:r>
      <w:r>
        <w:t>π</w:t>
      </w:r>
      <w:r w:rsidRPr="006B0282">
        <w:rPr>
          <w:lang w:val="en-US"/>
        </w:rPr>
        <w:t>/</w:t>
      </w:r>
      <w:r>
        <w:t>Ω</w:t>
      </w:r>
      <w:r w:rsidRPr="006B0282">
        <w:rPr>
          <w:lang w:val="en-US"/>
        </w:rPr>
        <w:t>), is also listed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2835"/>
      </w:tblGrid>
      <w:tr w:rsidR="006B0282" w:rsidRPr="00EB6897" w:rsidTr="00D9495A">
        <w:trPr>
          <w:tblHeader/>
          <w:jc w:val="center"/>
        </w:trPr>
        <w:tc>
          <w:tcPr>
            <w:tcW w:w="1701" w:type="dxa"/>
            <w:tcBorders>
              <w:top w:val="single" w:sz="4" w:space="0" w:color="auto"/>
              <w:left w:val="single" w:sz="4" w:space="0" w:color="auto"/>
              <w:bottom w:val="single" w:sz="4" w:space="0" w:color="auto"/>
              <w:right w:val="single" w:sz="4" w:space="0" w:color="auto"/>
            </w:tcBorders>
            <w:vAlign w:val="center"/>
          </w:tcPr>
          <w:p w:rsidR="006B0282" w:rsidRDefault="006B0282" w:rsidP="0030164E">
            <w:pPr>
              <w:pStyle w:val="Tablehead"/>
              <w:rPr>
                <w:rFonts w:eastAsia="SimSun"/>
              </w:rPr>
            </w:pPr>
            <w:r>
              <w:rPr>
                <w:rFonts w:eastAsia="SimSun"/>
              </w:rPr>
              <w:t>Frequency</w:t>
            </w:r>
            <w:r>
              <w:rPr>
                <w:rFonts w:eastAsia="SimSun"/>
              </w:rPr>
              <w:br/>
              <w:t>(GHz)</w:t>
            </w:r>
          </w:p>
        </w:tc>
        <w:tc>
          <w:tcPr>
            <w:tcW w:w="1701" w:type="dxa"/>
            <w:tcBorders>
              <w:top w:val="single" w:sz="4" w:space="0" w:color="auto"/>
              <w:left w:val="single" w:sz="4" w:space="0" w:color="auto"/>
              <w:bottom w:val="single" w:sz="4" w:space="0" w:color="auto"/>
              <w:right w:val="single" w:sz="4" w:space="0" w:color="auto"/>
            </w:tcBorders>
            <w:vAlign w:val="center"/>
          </w:tcPr>
          <w:p w:rsidR="006B0282" w:rsidRDefault="006B0282" w:rsidP="0030164E">
            <w:pPr>
              <w:pStyle w:val="Tablehead"/>
              <w:rPr>
                <w:rFonts w:eastAsia="SimSun"/>
              </w:rPr>
            </w:pPr>
            <w:r>
              <w:rPr>
                <w:rFonts w:eastAsia="SimSun"/>
              </w:rPr>
              <w:t>Antenna</w:t>
            </w:r>
            <w:r>
              <w:rPr>
                <w:rFonts w:eastAsia="SimSun"/>
              </w:rPr>
              <w:br/>
              <w:t>diameter (cm)</w:t>
            </w:r>
          </w:p>
        </w:tc>
        <w:tc>
          <w:tcPr>
            <w:tcW w:w="1701" w:type="dxa"/>
            <w:tcBorders>
              <w:top w:val="single" w:sz="4" w:space="0" w:color="auto"/>
              <w:left w:val="single" w:sz="4" w:space="0" w:color="auto"/>
              <w:bottom w:val="single" w:sz="4" w:space="0" w:color="auto"/>
              <w:right w:val="single" w:sz="4" w:space="0" w:color="auto"/>
            </w:tcBorders>
            <w:vAlign w:val="center"/>
          </w:tcPr>
          <w:p w:rsidR="006B0282" w:rsidRDefault="006B0282" w:rsidP="0030164E">
            <w:pPr>
              <w:pStyle w:val="Tablehead"/>
              <w:rPr>
                <w:rFonts w:eastAsia="SimSun"/>
              </w:rPr>
            </w:pPr>
            <w:r>
              <w:rPr>
                <w:rFonts w:eastAsia="SimSun"/>
              </w:rPr>
              <w:t>G</w:t>
            </w:r>
            <w:r>
              <w:rPr>
                <w:rFonts w:eastAsia="SimSun"/>
              </w:rPr>
              <w:br/>
              <w:t>(dBi)</w:t>
            </w:r>
          </w:p>
        </w:tc>
        <w:tc>
          <w:tcPr>
            <w:tcW w:w="1701" w:type="dxa"/>
            <w:tcBorders>
              <w:top w:val="single" w:sz="4" w:space="0" w:color="auto"/>
              <w:left w:val="single" w:sz="4" w:space="0" w:color="auto"/>
              <w:bottom w:val="single" w:sz="4" w:space="0" w:color="auto"/>
              <w:right w:val="single" w:sz="4" w:space="0" w:color="auto"/>
            </w:tcBorders>
            <w:vAlign w:val="center"/>
          </w:tcPr>
          <w:p w:rsidR="006B0282" w:rsidRDefault="006B0282" w:rsidP="0030164E">
            <w:pPr>
              <w:pStyle w:val="Tablehead"/>
              <w:rPr>
                <w:rFonts w:eastAsia="SimSun"/>
              </w:rPr>
            </w:pPr>
            <w:r>
              <w:rPr>
                <w:rFonts w:eastAsia="SimSun"/>
              </w:rPr>
              <w:t>Ω/4π</w:t>
            </w:r>
          </w:p>
        </w:tc>
        <w:tc>
          <w:tcPr>
            <w:tcW w:w="2835" w:type="dxa"/>
            <w:tcBorders>
              <w:top w:val="single" w:sz="4" w:space="0" w:color="auto"/>
              <w:left w:val="single" w:sz="4" w:space="0" w:color="auto"/>
              <w:bottom w:val="single" w:sz="4" w:space="0" w:color="auto"/>
              <w:right w:val="single" w:sz="4" w:space="0" w:color="auto"/>
            </w:tcBorders>
            <w:vAlign w:val="center"/>
          </w:tcPr>
          <w:p w:rsidR="006B0282" w:rsidRPr="006B0282" w:rsidRDefault="006B0282" w:rsidP="0030164E">
            <w:pPr>
              <w:pStyle w:val="Tablehead"/>
              <w:rPr>
                <w:rFonts w:eastAsia="SimSun"/>
                <w:lang w:val="en-US"/>
              </w:rPr>
            </w:pPr>
            <w:r w:rsidRPr="006B0282">
              <w:rPr>
                <w:rFonts w:eastAsia="SimSun"/>
                <w:lang w:val="en-US"/>
              </w:rPr>
              <w:t>Probability of main</w:t>
            </w:r>
            <w:r w:rsidRPr="006B0282">
              <w:rPr>
                <w:rFonts w:eastAsia="SimSun"/>
                <w:lang w:val="en-US"/>
              </w:rPr>
              <w:br/>
              <w:t>beam coupling (</w:t>
            </w:r>
            <w:r w:rsidRPr="006B0282">
              <w:rPr>
                <w:rFonts w:eastAsia="SimSun"/>
                <w:i/>
                <w:lang w:val="en-US"/>
              </w:rPr>
              <w:t>P</w:t>
            </w:r>
            <w:r w:rsidRPr="006B0282">
              <w:rPr>
                <w:rFonts w:eastAsia="SimSun"/>
                <w:vertAlign w:val="subscript"/>
                <w:lang w:val="en-US"/>
              </w:rPr>
              <w:t>3</w:t>
            </w:r>
            <w:r w:rsidRPr="006B0282">
              <w:rPr>
                <w:rFonts w:eastAsia="SimSun"/>
                <w:i/>
                <w:vertAlign w:val="subscript"/>
                <w:lang w:val="en-US"/>
              </w:rPr>
              <w:t>D</w:t>
            </w:r>
            <w:r w:rsidRPr="006B0282">
              <w:rPr>
                <w:rFonts w:eastAsia="SimSun"/>
                <w:lang w:val="en-US"/>
              </w:rPr>
              <w:t>)</w:t>
            </w:r>
          </w:p>
        </w:tc>
      </w:tr>
      <w:tr w:rsidR="006B0282" w:rsidTr="00D9495A">
        <w:trPr>
          <w:jc w:val="center"/>
        </w:trPr>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275</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5</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43</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5 × 10</w:t>
            </w:r>
            <w:r>
              <w:rPr>
                <w:rFonts w:eastAsia="SimSun"/>
                <w:vertAlign w:val="superscript"/>
              </w:rPr>
              <w:t>–5</w:t>
            </w:r>
          </w:p>
        </w:tc>
        <w:tc>
          <w:tcPr>
            <w:tcW w:w="2835"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3 × 10</w:t>
            </w:r>
            <w:r>
              <w:rPr>
                <w:rFonts w:eastAsia="SimSun"/>
                <w:vertAlign w:val="superscript"/>
              </w:rPr>
              <w:t>–9</w:t>
            </w:r>
          </w:p>
        </w:tc>
      </w:tr>
      <w:tr w:rsidR="006B0282" w:rsidTr="00D9495A">
        <w:trPr>
          <w:jc w:val="center"/>
        </w:trPr>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275</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49</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 10</w:t>
            </w:r>
            <w:r>
              <w:rPr>
                <w:rFonts w:eastAsia="SimSun"/>
                <w:vertAlign w:val="superscript"/>
              </w:rPr>
              <w:t>–5</w:t>
            </w:r>
          </w:p>
        </w:tc>
        <w:tc>
          <w:tcPr>
            <w:tcW w:w="2835"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2 × 10</w:t>
            </w:r>
            <w:r>
              <w:rPr>
                <w:rFonts w:eastAsia="SimSun"/>
                <w:vertAlign w:val="superscript"/>
              </w:rPr>
              <w:t>–10</w:t>
            </w:r>
          </w:p>
        </w:tc>
      </w:tr>
      <w:tr w:rsidR="006B0282" w:rsidTr="00D9495A">
        <w:trPr>
          <w:jc w:val="center"/>
        </w:trPr>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275</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30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58</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 10</w:t>
            </w:r>
            <w:r>
              <w:rPr>
                <w:rFonts w:eastAsia="SimSun"/>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2 × 10</w:t>
            </w:r>
            <w:r>
              <w:rPr>
                <w:rFonts w:eastAsia="SimSun"/>
                <w:vertAlign w:val="superscript"/>
              </w:rPr>
              <w:t>–12</w:t>
            </w:r>
          </w:p>
        </w:tc>
      </w:tr>
      <w:tr w:rsidR="006B0282" w:rsidTr="00D9495A">
        <w:trPr>
          <w:jc w:val="center"/>
        </w:trPr>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1 000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5</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54</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4 × 10</w:t>
            </w:r>
            <w:r>
              <w:rPr>
                <w:rFonts w:eastAsia="SimSun"/>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2 × 10</w:t>
            </w:r>
            <w:r>
              <w:rPr>
                <w:rFonts w:eastAsia="SimSun"/>
                <w:vertAlign w:val="superscript"/>
              </w:rPr>
              <w:t>–11</w:t>
            </w:r>
          </w:p>
        </w:tc>
      </w:tr>
      <w:tr w:rsidR="006B0282" w:rsidTr="00D9495A">
        <w:trPr>
          <w:jc w:val="center"/>
        </w:trPr>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1 000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60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 10</w:t>
            </w:r>
            <w:r>
              <w:rPr>
                <w:rFonts w:eastAsia="SimSun"/>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 10</w:t>
            </w:r>
            <w:r>
              <w:rPr>
                <w:rFonts w:eastAsia="SimSun"/>
                <w:vertAlign w:val="superscript"/>
              </w:rPr>
              <w:t>–12</w:t>
            </w:r>
          </w:p>
        </w:tc>
      </w:tr>
      <w:tr w:rsidR="006B0282" w:rsidTr="00D9495A">
        <w:trPr>
          <w:jc w:val="center"/>
        </w:trPr>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1 000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30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70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 10</w:t>
            </w:r>
            <w:r>
              <w:rPr>
                <w:rFonts w:eastAsia="SimSun"/>
                <w:vertAlign w:val="superscript"/>
              </w:rPr>
              <w:t>–7</w:t>
            </w:r>
          </w:p>
        </w:tc>
        <w:tc>
          <w:tcPr>
            <w:tcW w:w="2835"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 10</w:t>
            </w:r>
            <w:r>
              <w:rPr>
                <w:rFonts w:eastAsia="SimSun"/>
                <w:vertAlign w:val="superscript"/>
              </w:rPr>
              <w:t>–14</w:t>
            </w:r>
          </w:p>
        </w:tc>
      </w:tr>
      <w:tr w:rsidR="006B0282" w:rsidTr="00D9495A">
        <w:trPr>
          <w:jc w:val="center"/>
        </w:trPr>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2 000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5</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60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 10</w:t>
            </w:r>
            <w:r>
              <w:rPr>
                <w:rFonts w:eastAsia="SimSun"/>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 10</w:t>
            </w:r>
            <w:r>
              <w:rPr>
                <w:rFonts w:eastAsia="SimSun"/>
                <w:vertAlign w:val="superscript"/>
              </w:rPr>
              <w:t>–12</w:t>
            </w:r>
          </w:p>
        </w:tc>
      </w:tr>
      <w:tr w:rsidR="006B0282" w:rsidTr="00D9495A">
        <w:trPr>
          <w:jc w:val="center"/>
        </w:trPr>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2 000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66</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3 × 10</w:t>
            </w:r>
            <w:r>
              <w:rPr>
                <w:rFonts w:eastAsia="SimSun"/>
                <w:vertAlign w:val="superscript"/>
              </w:rPr>
              <w:t>–7</w:t>
            </w:r>
          </w:p>
        </w:tc>
        <w:tc>
          <w:tcPr>
            <w:tcW w:w="2835"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6 × 10</w:t>
            </w:r>
            <w:r>
              <w:rPr>
                <w:rFonts w:eastAsia="SimSun"/>
                <w:vertAlign w:val="superscript"/>
              </w:rPr>
              <w:t>–14</w:t>
            </w:r>
          </w:p>
        </w:tc>
      </w:tr>
      <w:tr w:rsidR="006B0282" w:rsidTr="00D9495A">
        <w:trPr>
          <w:jc w:val="center"/>
        </w:trPr>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2 000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30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76</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3 × 10</w:t>
            </w:r>
            <w:r>
              <w:rPr>
                <w:rFonts w:eastAsia="SimSun"/>
                <w:vertAlign w:val="superscript"/>
              </w:rPr>
              <w:t>–8</w:t>
            </w:r>
          </w:p>
        </w:tc>
        <w:tc>
          <w:tcPr>
            <w:tcW w:w="2835"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8 × 10</w:t>
            </w:r>
            <w:r>
              <w:rPr>
                <w:rFonts w:eastAsia="SimSun"/>
                <w:vertAlign w:val="superscript"/>
              </w:rPr>
              <w:t>–16</w:t>
            </w:r>
          </w:p>
        </w:tc>
      </w:tr>
      <w:tr w:rsidR="006B0282" w:rsidTr="00D9495A">
        <w:trPr>
          <w:jc w:val="center"/>
        </w:trPr>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3 000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5</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64</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4 × 10</w:t>
            </w:r>
            <w:r>
              <w:rPr>
                <w:rFonts w:eastAsia="SimSun"/>
                <w:vertAlign w:val="superscript"/>
              </w:rPr>
              <w:t>–7</w:t>
            </w:r>
          </w:p>
        </w:tc>
        <w:tc>
          <w:tcPr>
            <w:tcW w:w="2835"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2 × 10</w:t>
            </w:r>
            <w:r>
              <w:rPr>
                <w:rFonts w:eastAsia="SimSun"/>
                <w:vertAlign w:val="superscript"/>
              </w:rPr>
              <w:t>–13</w:t>
            </w:r>
          </w:p>
        </w:tc>
      </w:tr>
      <w:tr w:rsidR="006B0282" w:rsidTr="00D9495A">
        <w:trPr>
          <w:jc w:val="center"/>
        </w:trPr>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3 000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70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 10</w:t>
            </w:r>
            <w:r>
              <w:rPr>
                <w:rFonts w:eastAsia="SimSun"/>
                <w:vertAlign w:val="superscript"/>
              </w:rPr>
              <w:t>–7</w:t>
            </w:r>
          </w:p>
        </w:tc>
        <w:tc>
          <w:tcPr>
            <w:tcW w:w="2835"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 10</w:t>
            </w:r>
            <w:r>
              <w:rPr>
                <w:rFonts w:eastAsia="SimSun"/>
                <w:vertAlign w:val="superscript"/>
              </w:rPr>
              <w:t>–14</w:t>
            </w:r>
          </w:p>
        </w:tc>
      </w:tr>
      <w:tr w:rsidR="006B0282" w:rsidTr="00D9495A">
        <w:trPr>
          <w:jc w:val="center"/>
        </w:trPr>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3 000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30</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79</w:t>
            </w:r>
          </w:p>
        </w:tc>
        <w:tc>
          <w:tcPr>
            <w:tcW w:w="1701"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1 × 10</w:t>
            </w:r>
            <w:r>
              <w:rPr>
                <w:rFonts w:eastAsia="SimSun"/>
                <w:vertAlign w:val="superscript"/>
              </w:rPr>
              <w:t>–8</w:t>
            </w:r>
          </w:p>
        </w:tc>
        <w:tc>
          <w:tcPr>
            <w:tcW w:w="2835" w:type="dxa"/>
            <w:tcBorders>
              <w:top w:val="single" w:sz="4" w:space="0" w:color="auto"/>
              <w:left w:val="single" w:sz="4" w:space="0" w:color="auto"/>
              <w:bottom w:val="single" w:sz="4" w:space="0" w:color="auto"/>
              <w:right w:val="single" w:sz="4" w:space="0" w:color="auto"/>
            </w:tcBorders>
          </w:tcPr>
          <w:p w:rsidR="006B0282" w:rsidRDefault="006B0282" w:rsidP="00D9495A">
            <w:pPr>
              <w:pStyle w:val="Tabletext"/>
              <w:jc w:val="center"/>
              <w:rPr>
                <w:rFonts w:eastAsia="SimSun"/>
              </w:rPr>
            </w:pPr>
            <w:r>
              <w:rPr>
                <w:rFonts w:eastAsia="SimSun"/>
              </w:rPr>
              <w:t>2 × 10</w:t>
            </w:r>
            <w:r>
              <w:rPr>
                <w:rFonts w:eastAsia="SimSun"/>
                <w:vertAlign w:val="superscript"/>
              </w:rPr>
              <w:t>–16</w:t>
            </w:r>
          </w:p>
        </w:tc>
      </w:tr>
    </w:tbl>
    <w:p w:rsidR="00D9495A" w:rsidRDefault="00D9495A" w:rsidP="00D9495A">
      <w:pPr>
        <w:pStyle w:val="Tablefin"/>
      </w:pPr>
    </w:p>
    <w:p w:rsidR="006B0282" w:rsidRPr="00D9495A" w:rsidRDefault="006B0282" w:rsidP="00D9495A">
      <w:pPr>
        <w:rPr>
          <w:lang w:val="en-US"/>
        </w:rPr>
      </w:pPr>
      <w:r w:rsidRPr="00D9495A">
        <w:rPr>
          <w:lang w:val="en-US"/>
        </w:rPr>
        <w:lastRenderedPageBreak/>
        <w:t>The conclusion is that for reasonable assumptions of antenna size in the frequency range 275</w:t>
      </w:r>
      <w:r w:rsidRPr="00D9495A">
        <w:rPr>
          <w:lang w:val="en-US"/>
        </w:rPr>
        <w:noBreakHyphen/>
        <w:t>3 000 GHz, the likelihood that a random source of emission falls within the main beam of a directional antenna is very small; the chance of two directional antennas having their main beams pointed directly at one another is exceedingly small.</w:t>
      </w:r>
    </w:p>
    <w:p w:rsidR="006B0282" w:rsidRPr="006B0282" w:rsidRDefault="006B0282" w:rsidP="006B0282">
      <w:pPr>
        <w:tabs>
          <w:tab w:val="clear" w:pos="794"/>
          <w:tab w:val="left" w:pos="792"/>
        </w:tabs>
        <w:rPr>
          <w:lang w:val="en-US"/>
        </w:rPr>
      </w:pPr>
      <w:r w:rsidRPr="006B0282">
        <w:rPr>
          <w:lang w:val="en-US"/>
        </w:rPr>
        <w:t xml:space="preserve">These conclusions are relevant to the possibility that active antennas are pointed in the direction of a radio observatory; however, additional considerations of the angular extent of the radio telescope as seen by the active antenna have to be taken into account. Consider as an example a 100 m radio telescope dish located 1 km from a terrestrial transmit antenna. The radio dish has an angular size </w:t>
      </w:r>
      <w:r>
        <w:t>θ</w:t>
      </w:r>
      <w:r w:rsidRPr="006B0282">
        <w:rPr>
          <w:i/>
          <w:vertAlign w:val="subscript"/>
          <w:lang w:val="en-US"/>
        </w:rPr>
        <w:t>tel</w:t>
      </w:r>
      <w:r w:rsidRPr="006B0282">
        <w:rPr>
          <w:lang w:val="en-US"/>
        </w:rPr>
        <w:t xml:space="preserve"> of about (100 m/1 000 m) = 0.1 radian = 5.7° as seen from the antenna. This is much larger than the angular extent of the transmit beam, so it is the controlling factor as to the computed likelihood of the beam being pointed toward the radio telescope. It is assumed that in such cases, the transmit antenna is located within or close to an area that is under the control of the radio astronomy observatory itself, so that local coordination can solve potential problems.</w:t>
      </w:r>
    </w:p>
    <w:p w:rsidR="006B0282" w:rsidRPr="006B0282" w:rsidRDefault="006B0282" w:rsidP="006B0282">
      <w:pPr>
        <w:tabs>
          <w:tab w:val="clear" w:pos="794"/>
          <w:tab w:val="left" w:pos="792"/>
        </w:tabs>
        <w:rPr>
          <w:lang w:val="en-US"/>
        </w:rPr>
      </w:pPr>
      <w:r w:rsidRPr="006B0282">
        <w:rPr>
          <w:lang w:val="en-US"/>
        </w:rPr>
        <w:t>In space, radio astronomy antennas are generally as large as economically feasible in order to provide significant collecting area. For example, the European Space Agency’s Herschel telescope utilizes a primary reflector of 3.5 m in diameter equipped with various infrared and radio detectors, including one instrument (HIFI) covering the range of 480-1 910 GHz (non-continuous). At 1 000 GHz, the beamwidth of the 3.5 m antenna, assuming 75% feed coverage, is 0.007°, providing excellent immunity to main beam coupling with any potential man-made interference, since the beam covers only about one billionth of a sphere. In addition, the spacecraft itself is some 1.5 million km from Earth, further reducing chances of receiving man-made interference.</w:t>
      </w:r>
    </w:p>
    <w:p w:rsidR="006B0282" w:rsidRPr="006B0282" w:rsidRDefault="006B0282" w:rsidP="006B0282">
      <w:pPr>
        <w:pStyle w:val="Heading1"/>
        <w:rPr>
          <w:lang w:val="en-US"/>
        </w:rPr>
      </w:pPr>
      <w:bookmarkStart w:id="9" w:name="_Toc289330465"/>
      <w:r w:rsidRPr="006B0282">
        <w:rPr>
          <w:lang w:val="en-US"/>
        </w:rPr>
        <w:t>4</w:t>
      </w:r>
      <w:r w:rsidRPr="006B0282">
        <w:rPr>
          <w:lang w:val="en-US"/>
        </w:rPr>
        <w:tab/>
        <w:t>RF power generation</w:t>
      </w:r>
      <w:bookmarkEnd w:id="9"/>
    </w:p>
    <w:p w:rsidR="006B0282" w:rsidRPr="006B0282" w:rsidRDefault="006B0282" w:rsidP="00D9495A">
      <w:pPr>
        <w:rPr>
          <w:lang w:val="en-US"/>
        </w:rPr>
      </w:pPr>
      <w:r w:rsidRPr="006B0282">
        <w:rPr>
          <w:lang w:val="en-US"/>
        </w:rPr>
        <w:t>State-of-the-art components generate low RF power in the range 275-3 000 GHz compared to lower-frequency devices. Maximum power output from solid state multipliers is limited to approximately 1 mW (0 dBm) at 1 000 GHz; at 3 000 GHz, the maximum output power is approximately 10 µW (–20 dBm)</w:t>
      </w:r>
      <w:r>
        <w:rPr>
          <w:rStyle w:val="FootnoteReference"/>
          <w:szCs w:val="24"/>
        </w:rPr>
        <w:footnoteReference w:id="6"/>
      </w:r>
      <w:r w:rsidRPr="006B0282">
        <w:rPr>
          <w:lang w:val="en-US"/>
        </w:rPr>
        <w:t>. Photonic generation of submillimetre wavelength radiation is possible using very short optical laser pulses, akin to the process of creating lower</w:t>
      </w:r>
      <w:r w:rsidRPr="006B0282">
        <w:rPr>
          <w:lang w:val="en-US"/>
        </w:rPr>
        <w:noBreakHyphen/>
        <w:t xml:space="preserve">frequency radio waves using spark gap transmitters. Photonic technology is presently limited to about 10 µW </w:t>
      </w:r>
      <w:r w:rsidR="0027747A">
        <w:rPr>
          <w:lang w:val="en-US"/>
        </w:rPr>
        <w:fldChar w:fldCharType="begin"/>
      </w:r>
      <w:r w:rsidR="00D9495A">
        <w:rPr>
          <w:lang w:val="en-US"/>
        </w:rPr>
        <w:instrText xml:space="preserve"> EQ  </w:instrText>
      </w:r>
      <w:r w:rsidR="00D9495A" w:rsidRPr="006B0282">
        <w:rPr>
          <w:lang w:val="en-US"/>
        </w:rPr>
        <w:instrText>(–20 dBm)</w:instrText>
      </w:r>
      <w:r w:rsidR="0027747A">
        <w:rPr>
          <w:lang w:val="en-US"/>
        </w:rPr>
        <w:fldChar w:fldCharType="end"/>
      </w:r>
      <w:r w:rsidRPr="006B0282">
        <w:rPr>
          <w:lang w:val="en-US"/>
        </w:rPr>
        <w:t xml:space="preserve"> in power at 1 THz in frequency</w:t>
      </w:r>
      <w:r>
        <w:rPr>
          <w:rStyle w:val="FootnoteReference"/>
          <w:szCs w:val="24"/>
        </w:rPr>
        <w:footnoteReference w:id="7"/>
      </w:r>
      <w:r w:rsidRPr="006B0282">
        <w:rPr>
          <w:lang w:val="en-US"/>
        </w:rPr>
        <w:t xml:space="preserve">. While vacuum tube devices may be able to generate higher power levels than solid-state multipliers or photonic devices, they are not widely used. In this </w:t>
      </w:r>
      <w:r w:rsidR="00D9495A">
        <w:rPr>
          <w:lang w:val="en-US"/>
        </w:rPr>
        <w:t>Repor</w:t>
      </w:r>
      <w:r w:rsidRPr="006B0282">
        <w:rPr>
          <w:lang w:val="en-US"/>
        </w:rPr>
        <w:t>t, the maximum RF power level between 275-3 000 GHz is assumed to follow the empirical formula:</w:t>
      </w:r>
    </w:p>
    <w:p w:rsidR="00A91CB2" w:rsidRDefault="00A91CB2" w:rsidP="00A91CB2">
      <w:pPr>
        <w:pStyle w:val="Blanc"/>
      </w:pPr>
    </w:p>
    <w:p w:rsidR="006B0282" w:rsidRPr="006B0282" w:rsidRDefault="006B0282" w:rsidP="006B0282">
      <w:pPr>
        <w:pStyle w:val="Equation"/>
        <w:rPr>
          <w:lang w:val="en-US"/>
        </w:rPr>
      </w:pPr>
      <w:r w:rsidRPr="006B0282">
        <w:rPr>
          <w:lang w:val="en-US"/>
        </w:rPr>
        <w:tab/>
      </w:r>
      <w:r w:rsidRPr="006B0282">
        <w:rPr>
          <w:lang w:val="en-US"/>
        </w:rPr>
        <w:tab/>
      </w:r>
      <w:r w:rsidR="00931E92" w:rsidRPr="00C11396">
        <w:rPr>
          <w:position w:val="-12"/>
        </w:rPr>
        <w:object w:dxaOrig="3840" w:dyaOrig="360">
          <v:shape id="_x0000_i1034" type="#_x0000_t75" style="width:191.4pt;height:17.4pt" o:ole="">
            <v:imagedata r:id="rId30" o:title=""/>
          </v:shape>
          <o:OLEObject Type="Embed" ProgID="Equation.3" ShapeID="_x0000_i1034" DrawAspect="Content" ObjectID="_1364114290" r:id="rId31"/>
        </w:object>
      </w:r>
      <w:r w:rsidRPr="006B0282">
        <w:rPr>
          <w:lang w:val="en-US"/>
        </w:rPr>
        <w:tab/>
        <w:t>(8)</w:t>
      </w:r>
    </w:p>
    <w:p w:rsidR="006B0282" w:rsidRPr="006B0282" w:rsidRDefault="006B0282" w:rsidP="006B0282">
      <w:pPr>
        <w:pStyle w:val="Heading1"/>
        <w:rPr>
          <w:lang w:val="en-US"/>
        </w:rPr>
      </w:pPr>
      <w:bookmarkStart w:id="10" w:name="_Toc289330466"/>
      <w:r w:rsidRPr="006B0282">
        <w:rPr>
          <w:lang w:val="en-US"/>
        </w:rPr>
        <w:t>5</w:t>
      </w:r>
      <w:r w:rsidRPr="006B0282">
        <w:rPr>
          <w:lang w:val="en-US"/>
        </w:rPr>
        <w:tab/>
        <w:t>Sharing between active services and radio astronomy</w:t>
      </w:r>
      <w:bookmarkEnd w:id="10"/>
    </w:p>
    <w:p w:rsidR="006B0282" w:rsidRPr="006B0282" w:rsidRDefault="006B0282" w:rsidP="0074452E">
      <w:pPr>
        <w:rPr>
          <w:lang w:val="en-US"/>
        </w:rPr>
      </w:pPr>
      <w:r w:rsidRPr="006B0282">
        <w:rPr>
          <w:lang w:val="en-US"/>
        </w:rPr>
        <w:t>To examine possible interference scenarios to radio telescopes due to transmitters in the 275</w:t>
      </w:r>
      <w:r w:rsidRPr="006B0282">
        <w:rPr>
          <w:lang w:val="en-US"/>
        </w:rPr>
        <w:noBreakHyphen/>
        <w:t>3 000 GHz range, it is necessary to define a signal level that could be considered sufficiently high to cause detrimental effects to radio astronomy observing. At frequencies below 275 GHz, such levels are derived in Recommendation ITU</w:t>
      </w:r>
      <w:r w:rsidRPr="006B0282">
        <w:rPr>
          <w:lang w:val="en-US"/>
        </w:rPr>
        <w:noBreakHyphen/>
        <w:t xml:space="preserve">R RA.769. For the purpose of this </w:t>
      </w:r>
      <w:r w:rsidR="00D9495A">
        <w:rPr>
          <w:lang w:val="en-US"/>
        </w:rPr>
        <w:t>Report</w:t>
      </w:r>
      <w:r w:rsidRPr="006B0282">
        <w:rPr>
          <w:lang w:val="en-US"/>
        </w:rPr>
        <w:t xml:space="preserve">, a coarse </w:t>
      </w:r>
      <w:r w:rsidRPr="006B0282">
        <w:rPr>
          <w:lang w:val="en-US"/>
        </w:rPr>
        <w:lastRenderedPageBreak/>
        <w:t>extrapolation of the Recommendation ITU</w:t>
      </w:r>
      <w:r w:rsidRPr="006B0282">
        <w:rPr>
          <w:lang w:val="en-US"/>
        </w:rPr>
        <w:noBreakHyphen/>
        <w:t>R RA.769 values to the range 275-3 000 GHz is made. In Recommendation ITU</w:t>
      </w:r>
      <w:r w:rsidRPr="006B0282">
        <w:rPr>
          <w:lang w:val="en-US"/>
        </w:rPr>
        <w:noBreakHyphen/>
        <w:t>R RA.769, discrete values of the detrimental interference level are provided for all of the allocated radio astronomy bands. If a linear least squares fit to the discrete values for the radio astronomy continuum bands in the range 89-270 GHz is made, those levels are well represented by the formula:</w:t>
      </w:r>
    </w:p>
    <w:p w:rsidR="0074452E" w:rsidRDefault="0074452E" w:rsidP="0074452E">
      <w:pPr>
        <w:pStyle w:val="Blanc"/>
      </w:pPr>
    </w:p>
    <w:p w:rsidR="006B0282" w:rsidRPr="006B0282" w:rsidRDefault="006B0282" w:rsidP="006B0282">
      <w:pPr>
        <w:pStyle w:val="Equation"/>
        <w:rPr>
          <w:lang w:val="en-US"/>
        </w:rPr>
      </w:pPr>
      <w:r w:rsidRPr="006B0282">
        <w:rPr>
          <w:lang w:val="en-US"/>
        </w:rPr>
        <w:tab/>
      </w:r>
      <w:r w:rsidRPr="006B0282">
        <w:rPr>
          <w:lang w:val="en-US"/>
        </w:rPr>
        <w:tab/>
      </w:r>
      <w:r w:rsidR="00D9495A" w:rsidRPr="00D9495A">
        <w:rPr>
          <w:position w:val="-26"/>
        </w:rPr>
        <w:object w:dxaOrig="4660" w:dyaOrig="639">
          <v:shape id="_x0000_i1035" type="#_x0000_t75" style="width:234pt;height:31.8pt" o:ole="">
            <v:imagedata r:id="rId32" o:title=""/>
          </v:shape>
          <o:OLEObject Type="Embed" ProgID="Equation.3" ShapeID="_x0000_i1035" DrawAspect="Content" ObjectID="_1364114291" r:id="rId33"/>
        </w:object>
      </w:r>
      <w:r w:rsidRPr="006B0282">
        <w:rPr>
          <w:lang w:val="en-US"/>
        </w:rPr>
        <w:tab/>
        <w:t>(9)</w:t>
      </w:r>
    </w:p>
    <w:p w:rsidR="0074452E" w:rsidRDefault="0074452E" w:rsidP="0074452E">
      <w:pPr>
        <w:pStyle w:val="Blanc"/>
      </w:pPr>
    </w:p>
    <w:p w:rsidR="006B0282" w:rsidRPr="006B0282" w:rsidRDefault="006B0282" w:rsidP="006B0282">
      <w:pPr>
        <w:tabs>
          <w:tab w:val="clear" w:pos="794"/>
          <w:tab w:val="left" w:pos="792"/>
        </w:tabs>
        <w:rPr>
          <w:szCs w:val="24"/>
          <w:lang w:val="en-US"/>
        </w:rPr>
      </w:pPr>
      <w:r w:rsidRPr="006B0282">
        <w:rPr>
          <w:szCs w:val="24"/>
          <w:lang w:val="en-US"/>
        </w:rPr>
        <w:t xml:space="preserve">where the correlation coefficient for the linear least squares fit is </w:t>
      </w:r>
      <w:r w:rsidRPr="006B0282">
        <w:rPr>
          <w:i/>
          <w:szCs w:val="24"/>
          <w:lang w:val="en-US"/>
        </w:rPr>
        <w:t xml:space="preserve">r </w:t>
      </w:r>
      <w:r w:rsidRPr="006B0282">
        <w:rPr>
          <w:szCs w:val="24"/>
          <w:lang w:val="en-US"/>
        </w:rPr>
        <w:t>= 0.998. This formula is used to extrapolate the values into the range 275-3 000 GHz (</w:t>
      </w:r>
      <w:r w:rsidR="00D9495A">
        <w:rPr>
          <w:szCs w:val="24"/>
          <w:lang w:val="en-US"/>
        </w:rPr>
        <w:t xml:space="preserve">see </w:t>
      </w:r>
      <w:r w:rsidRPr="006B0282">
        <w:rPr>
          <w:szCs w:val="24"/>
          <w:lang w:val="en-US"/>
        </w:rPr>
        <w:t>Table 4).</w:t>
      </w:r>
    </w:p>
    <w:p w:rsidR="006B0282" w:rsidRDefault="006B0282" w:rsidP="006B0282">
      <w:pPr>
        <w:tabs>
          <w:tab w:val="clear" w:pos="794"/>
          <w:tab w:val="left" w:pos="792"/>
        </w:tabs>
        <w:rPr>
          <w:szCs w:val="24"/>
          <w:lang w:val="en-US"/>
        </w:rPr>
      </w:pPr>
      <w:r w:rsidRPr="006B0282">
        <w:rPr>
          <w:szCs w:val="24"/>
          <w:lang w:val="en-US"/>
        </w:rPr>
        <w:t>In Recommendation ITU</w:t>
      </w:r>
      <w:r w:rsidRPr="006B0282">
        <w:rPr>
          <w:szCs w:val="24"/>
          <w:lang w:val="en-US"/>
        </w:rPr>
        <w:noBreakHyphen/>
        <w:t>R RA.769, the assumed bandwidth over which the interference is received is 8 GHz (a typical bandwidth for state-of-the-art millimetre wave radio telescopes), so the corresponding power density in dB(mW/m</w:t>
      </w:r>
      <w:r w:rsidRPr="006B0282">
        <w:rPr>
          <w:szCs w:val="24"/>
          <w:vertAlign w:val="superscript"/>
          <w:lang w:val="en-US"/>
        </w:rPr>
        <w:t>2</w:t>
      </w:r>
      <w:r w:rsidRPr="006B0282">
        <w:rPr>
          <w:szCs w:val="24"/>
          <w:lang w:val="en-US"/>
        </w:rPr>
        <w:t xml:space="preserve">) can be obtained by multiplying </w:t>
      </w:r>
      <w:r w:rsidRPr="006B0282">
        <w:rPr>
          <w:i/>
          <w:szCs w:val="24"/>
          <w:lang w:val="en-US"/>
        </w:rPr>
        <w:t>S</w:t>
      </w:r>
      <w:r w:rsidRPr="006B0282">
        <w:rPr>
          <w:i/>
          <w:szCs w:val="24"/>
          <w:vertAlign w:val="subscript"/>
          <w:lang w:val="en-US"/>
        </w:rPr>
        <w:t>H</w:t>
      </w:r>
      <w:r w:rsidRPr="006B0282">
        <w:rPr>
          <w:szCs w:val="24"/>
          <w:lang w:val="en-US"/>
        </w:rPr>
        <w:t xml:space="preserve"> by 8 GHz. Further, Recommendation ITU</w:t>
      </w:r>
      <w:r w:rsidRPr="006B0282">
        <w:rPr>
          <w:szCs w:val="24"/>
          <w:lang w:val="en-US"/>
        </w:rPr>
        <w:noBreakHyphen/>
        <w:t xml:space="preserve">R RA.769 assumes that the power is received in a 0 dBi side lobe of the radio telescope antenna, so that the corresponding effective collecting area is </w:t>
      </w:r>
      <w:r>
        <w:rPr>
          <w:szCs w:val="24"/>
        </w:rPr>
        <w:t>λ</w:t>
      </w:r>
      <w:r w:rsidRPr="006B0282">
        <w:rPr>
          <w:szCs w:val="24"/>
          <w:vertAlign w:val="superscript"/>
          <w:lang w:val="en-US"/>
        </w:rPr>
        <w:t>2</w:t>
      </w:r>
      <w:r w:rsidRPr="006B0282">
        <w:rPr>
          <w:szCs w:val="24"/>
          <w:lang w:val="en-US"/>
        </w:rPr>
        <w:t>/4</w:t>
      </w:r>
      <w:r>
        <w:rPr>
          <w:szCs w:val="24"/>
        </w:rPr>
        <w:t>π</w:t>
      </w:r>
      <w:r w:rsidRPr="006B0282">
        <w:rPr>
          <w:szCs w:val="24"/>
          <w:lang w:val="en-US"/>
        </w:rPr>
        <w:t>, and this factor can be used to translate the power density to an effective received power (</w:t>
      </w:r>
      <w:r w:rsidRPr="006B0282">
        <w:rPr>
          <w:i/>
          <w:szCs w:val="24"/>
          <w:lang w:val="en-US"/>
        </w:rPr>
        <w:t>P</w:t>
      </w:r>
      <w:r w:rsidRPr="006B0282">
        <w:rPr>
          <w:i/>
          <w:szCs w:val="24"/>
          <w:vertAlign w:val="subscript"/>
          <w:lang w:val="en-US"/>
        </w:rPr>
        <w:t>H</w:t>
      </w:r>
      <w:r w:rsidRPr="006B0282">
        <w:rPr>
          <w:szCs w:val="24"/>
          <w:lang w:val="en-US"/>
        </w:rPr>
        <w:t xml:space="preserve">) in dBm. Assuming the fit of equation (9) is used to extrapolate values of </w:t>
      </w:r>
      <w:r w:rsidRPr="006B0282">
        <w:rPr>
          <w:i/>
          <w:szCs w:val="24"/>
          <w:lang w:val="en-US"/>
        </w:rPr>
        <w:t>S</w:t>
      </w:r>
      <w:r w:rsidRPr="006B0282">
        <w:rPr>
          <w:i/>
          <w:szCs w:val="24"/>
          <w:vertAlign w:val="subscript"/>
          <w:lang w:val="en-US"/>
        </w:rPr>
        <w:t>H</w:t>
      </w:r>
      <w:r w:rsidRPr="006B0282">
        <w:rPr>
          <w:szCs w:val="24"/>
          <w:lang w:val="en-US"/>
        </w:rPr>
        <w:t xml:space="preserve"> to the 275-3 000 GHz range, the following values for detrimental levels of interference to the radio astronomy service are obtained:</w:t>
      </w:r>
    </w:p>
    <w:p w:rsidR="0074452E" w:rsidRPr="006B0282" w:rsidRDefault="0074452E" w:rsidP="006B0282">
      <w:pPr>
        <w:tabs>
          <w:tab w:val="clear" w:pos="794"/>
          <w:tab w:val="left" w:pos="792"/>
        </w:tabs>
        <w:rPr>
          <w:szCs w:val="24"/>
          <w:lang w:val="en-US"/>
        </w:rPr>
      </w:pPr>
    </w:p>
    <w:p w:rsidR="006B0282" w:rsidRPr="006B0282" w:rsidRDefault="00D9495A" w:rsidP="006B0282">
      <w:pPr>
        <w:pStyle w:val="TableNo"/>
        <w:rPr>
          <w:lang w:val="en-US"/>
        </w:rPr>
      </w:pPr>
      <w:r w:rsidRPr="006B0282">
        <w:rPr>
          <w:lang w:val="en-US"/>
        </w:rPr>
        <w:t>TABLE</w:t>
      </w:r>
      <w:r w:rsidR="006B0282" w:rsidRPr="006B0282">
        <w:rPr>
          <w:lang w:val="en-US"/>
        </w:rPr>
        <w:t xml:space="preserve"> 4</w:t>
      </w:r>
    </w:p>
    <w:p w:rsidR="006B0282" w:rsidRPr="006B0282" w:rsidRDefault="006B0282" w:rsidP="005955C9">
      <w:pPr>
        <w:pStyle w:val="Tabletitle"/>
        <w:rPr>
          <w:szCs w:val="24"/>
          <w:lang w:val="en-US"/>
        </w:rPr>
      </w:pPr>
      <w:r w:rsidRPr="006B0282">
        <w:rPr>
          <w:lang w:val="en-US"/>
        </w:rPr>
        <w:t>Example values of interference levels detrimental to the radio astronomy service,</w:t>
      </w:r>
      <w:r w:rsidRPr="006B0282">
        <w:rPr>
          <w:lang w:val="en-US"/>
        </w:rPr>
        <w:br/>
        <w:t>extrapolated from values provided in Recommendation ITU-R RA.769</w:t>
      </w:r>
      <w:r w:rsidR="005955C9">
        <w:rPr>
          <w:lang w:val="en-US"/>
        </w:rPr>
        <w:br/>
      </w:r>
      <w:r w:rsidRPr="006B0282">
        <w:rPr>
          <w:lang w:val="en-US"/>
        </w:rPr>
        <w:t>for</w:t>
      </w:r>
      <w:r w:rsidR="005955C9">
        <w:rPr>
          <w:lang w:val="en-US"/>
        </w:rPr>
        <w:t xml:space="preserve"> </w:t>
      </w:r>
      <w:r w:rsidRPr="006B0282">
        <w:rPr>
          <w:lang w:val="en-US"/>
        </w:rPr>
        <w:t>allocated radio astronomy bands between 89-270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410"/>
        <w:gridCol w:w="2410"/>
        <w:gridCol w:w="2552"/>
      </w:tblGrid>
      <w:tr w:rsidR="006B0282" w:rsidRPr="00EB6897" w:rsidTr="005955C9">
        <w:trPr>
          <w:jc w:val="center"/>
        </w:trPr>
        <w:tc>
          <w:tcPr>
            <w:tcW w:w="2268" w:type="dxa"/>
            <w:tcBorders>
              <w:top w:val="single" w:sz="4" w:space="0" w:color="auto"/>
              <w:left w:val="single" w:sz="4" w:space="0" w:color="auto"/>
              <w:bottom w:val="single" w:sz="4" w:space="0" w:color="auto"/>
              <w:right w:val="single" w:sz="4" w:space="0" w:color="auto"/>
            </w:tcBorders>
          </w:tcPr>
          <w:p w:rsidR="006B0282" w:rsidRDefault="006B0282" w:rsidP="0030164E">
            <w:pPr>
              <w:pStyle w:val="Tablehead"/>
              <w:rPr>
                <w:rFonts w:eastAsia="SimSun"/>
              </w:rPr>
            </w:pPr>
            <w:r>
              <w:rPr>
                <w:rFonts w:eastAsia="SimSun"/>
              </w:rPr>
              <w:t>Frequency</w:t>
            </w:r>
            <w:r>
              <w:rPr>
                <w:rFonts w:eastAsia="SimSun"/>
              </w:rPr>
              <w:br/>
              <w:t>(GHz)</w:t>
            </w:r>
          </w:p>
        </w:tc>
        <w:tc>
          <w:tcPr>
            <w:tcW w:w="2410" w:type="dxa"/>
            <w:tcBorders>
              <w:top w:val="single" w:sz="4" w:space="0" w:color="auto"/>
              <w:left w:val="single" w:sz="4" w:space="0" w:color="auto"/>
              <w:bottom w:val="single" w:sz="4" w:space="0" w:color="auto"/>
              <w:right w:val="single" w:sz="4" w:space="0" w:color="auto"/>
            </w:tcBorders>
          </w:tcPr>
          <w:p w:rsidR="006B0282" w:rsidRDefault="006B0282" w:rsidP="0030164E">
            <w:pPr>
              <w:pStyle w:val="Tablehead"/>
              <w:rPr>
                <w:rFonts w:eastAsia="SimSun"/>
              </w:rPr>
            </w:pPr>
            <w:r>
              <w:rPr>
                <w:rFonts w:eastAsia="SimSun"/>
                <w:i/>
              </w:rPr>
              <w:t>S</w:t>
            </w:r>
            <w:r>
              <w:rPr>
                <w:rFonts w:eastAsia="SimSun"/>
                <w:i/>
                <w:vertAlign w:val="subscript"/>
              </w:rPr>
              <w:t>H</w:t>
            </w:r>
            <w:r>
              <w:rPr>
                <w:rFonts w:eastAsia="SimSun"/>
              </w:rPr>
              <w:br/>
              <w:t>dB(mW/m</w:t>
            </w:r>
            <w:r>
              <w:rPr>
                <w:rFonts w:eastAsia="SimSun"/>
                <w:vertAlign w:val="superscript"/>
              </w:rPr>
              <w:t>2</w:t>
            </w:r>
            <w:r>
              <w:rPr>
                <w:rFonts w:eastAsia="SimSun"/>
              </w:rPr>
              <w:t>Hz)</w:t>
            </w:r>
          </w:p>
        </w:tc>
        <w:tc>
          <w:tcPr>
            <w:tcW w:w="2410" w:type="dxa"/>
            <w:tcBorders>
              <w:top w:val="single" w:sz="4" w:space="0" w:color="auto"/>
              <w:left w:val="single" w:sz="4" w:space="0" w:color="auto"/>
              <w:bottom w:val="single" w:sz="4" w:space="0" w:color="auto"/>
              <w:right w:val="single" w:sz="4" w:space="0" w:color="auto"/>
            </w:tcBorders>
          </w:tcPr>
          <w:p w:rsidR="006B0282" w:rsidRPr="006B0282" w:rsidRDefault="006B0282" w:rsidP="0030164E">
            <w:pPr>
              <w:pStyle w:val="Tablehead"/>
              <w:rPr>
                <w:rFonts w:eastAsia="SimSun"/>
                <w:i/>
                <w:lang w:val="en-US"/>
              </w:rPr>
            </w:pPr>
            <w:r w:rsidRPr="006B0282">
              <w:rPr>
                <w:rFonts w:eastAsia="SimSun"/>
                <w:i/>
                <w:lang w:val="en-US"/>
              </w:rPr>
              <w:t>S</w:t>
            </w:r>
            <w:r w:rsidRPr="006B0282">
              <w:rPr>
                <w:rFonts w:eastAsia="SimSun"/>
                <w:i/>
                <w:vertAlign w:val="subscript"/>
                <w:lang w:val="en-US"/>
              </w:rPr>
              <w:t>H</w:t>
            </w:r>
            <w:r w:rsidRPr="006B0282">
              <w:rPr>
                <w:rFonts w:eastAsia="SimSun"/>
                <w:lang w:val="en-US"/>
              </w:rPr>
              <w:t xml:space="preserve"> × 8 GHz</w:t>
            </w:r>
            <w:r w:rsidRPr="006B0282">
              <w:rPr>
                <w:rFonts w:eastAsia="SimSun"/>
                <w:lang w:val="en-US"/>
              </w:rPr>
              <w:br/>
              <w:t>dB(mW/m</w:t>
            </w:r>
            <w:r w:rsidRPr="006B0282">
              <w:rPr>
                <w:rFonts w:eastAsia="SimSun"/>
                <w:vertAlign w:val="superscript"/>
                <w:lang w:val="en-US"/>
              </w:rPr>
              <w:t>2</w:t>
            </w:r>
            <w:r w:rsidRPr="006B0282">
              <w:rPr>
                <w:rFonts w:eastAsia="SimSun"/>
                <w:lang w:val="en-US"/>
              </w:rPr>
              <w:t>)</w:t>
            </w:r>
          </w:p>
        </w:tc>
        <w:tc>
          <w:tcPr>
            <w:tcW w:w="2552" w:type="dxa"/>
            <w:tcBorders>
              <w:top w:val="single" w:sz="4" w:space="0" w:color="auto"/>
              <w:left w:val="single" w:sz="4" w:space="0" w:color="auto"/>
              <w:bottom w:val="single" w:sz="4" w:space="0" w:color="auto"/>
              <w:right w:val="single" w:sz="4" w:space="0" w:color="auto"/>
            </w:tcBorders>
          </w:tcPr>
          <w:p w:rsidR="006B0282" w:rsidRPr="006B0282" w:rsidRDefault="006B0282" w:rsidP="0030164E">
            <w:pPr>
              <w:pStyle w:val="Tablehead"/>
              <w:rPr>
                <w:rFonts w:eastAsia="SimSun"/>
                <w:i/>
                <w:lang w:val="en-US"/>
              </w:rPr>
            </w:pPr>
            <w:r w:rsidRPr="006B0282">
              <w:rPr>
                <w:rFonts w:eastAsia="SimSun"/>
                <w:i/>
                <w:lang w:val="en-US"/>
              </w:rPr>
              <w:t>P</w:t>
            </w:r>
            <w:r w:rsidRPr="006B0282">
              <w:rPr>
                <w:rFonts w:eastAsia="SimSun"/>
                <w:i/>
                <w:vertAlign w:val="subscript"/>
                <w:lang w:val="en-US"/>
              </w:rPr>
              <w:t>H</w:t>
            </w:r>
            <w:r w:rsidRPr="006B0282">
              <w:rPr>
                <w:rFonts w:eastAsia="SimSun"/>
                <w:lang w:val="en-US"/>
              </w:rPr>
              <w:t xml:space="preserve"> = </w:t>
            </w:r>
            <w:r w:rsidRPr="006B0282">
              <w:rPr>
                <w:rFonts w:eastAsia="SimSun"/>
                <w:i/>
                <w:lang w:val="en-US"/>
              </w:rPr>
              <w:t>S</w:t>
            </w:r>
            <w:r w:rsidRPr="006B0282">
              <w:rPr>
                <w:rFonts w:eastAsia="SimSun"/>
                <w:i/>
                <w:vertAlign w:val="subscript"/>
                <w:lang w:val="en-US"/>
              </w:rPr>
              <w:t>H</w:t>
            </w:r>
            <w:r w:rsidRPr="006B0282">
              <w:rPr>
                <w:rFonts w:eastAsia="SimSun"/>
                <w:lang w:val="en-US"/>
              </w:rPr>
              <w:t xml:space="preserve"> × 8 GHz × </w:t>
            </w:r>
            <w:r>
              <w:rPr>
                <w:rFonts w:eastAsia="SimSun"/>
              </w:rPr>
              <w:t>λ</w:t>
            </w:r>
            <w:r w:rsidRPr="006B0282">
              <w:rPr>
                <w:rFonts w:eastAsia="SimSun"/>
                <w:vertAlign w:val="superscript"/>
                <w:lang w:val="en-US"/>
              </w:rPr>
              <w:t>2</w:t>
            </w:r>
            <w:r w:rsidRPr="006B0282">
              <w:rPr>
                <w:rFonts w:eastAsia="SimSun"/>
                <w:lang w:val="en-US"/>
              </w:rPr>
              <w:t>/4</w:t>
            </w:r>
            <w:r>
              <w:rPr>
                <w:rFonts w:eastAsia="SimSun"/>
              </w:rPr>
              <w:t>π</w:t>
            </w:r>
            <w:r w:rsidRPr="006B0282">
              <w:rPr>
                <w:rFonts w:eastAsia="SimSun"/>
                <w:i/>
                <w:lang w:val="en-US"/>
              </w:rPr>
              <w:br/>
            </w:r>
            <w:r w:rsidRPr="006B0282">
              <w:rPr>
                <w:rFonts w:eastAsia="SimSun"/>
                <w:lang w:val="en-US"/>
              </w:rPr>
              <w:t>(dBm)</w:t>
            </w:r>
          </w:p>
        </w:tc>
      </w:tr>
      <w:tr w:rsidR="006B0282" w:rsidTr="005955C9">
        <w:trPr>
          <w:jc w:val="center"/>
        </w:trPr>
        <w:tc>
          <w:tcPr>
            <w:tcW w:w="2268"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Pr>
                <w:rFonts w:eastAsia="SimSun"/>
              </w:rPr>
              <w:t>275</w:t>
            </w:r>
          </w:p>
        </w:tc>
        <w:tc>
          <w:tcPr>
            <w:tcW w:w="2410"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sidRPr="00131550">
              <w:rPr>
                <w:rFonts w:eastAsia="SimSun"/>
              </w:rPr>
              <w:t>–</w:t>
            </w:r>
            <w:r>
              <w:rPr>
                <w:rFonts w:eastAsia="SimSun"/>
              </w:rPr>
              <w:t>186</w:t>
            </w:r>
          </w:p>
        </w:tc>
        <w:tc>
          <w:tcPr>
            <w:tcW w:w="2410"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sidRPr="00131550">
              <w:rPr>
                <w:rFonts w:eastAsia="SimSun"/>
              </w:rPr>
              <w:t>–</w:t>
            </w:r>
            <w:r>
              <w:rPr>
                <w:rFonts w:eastAsia="SimSun"/>
              </w:rPr>
              <w:t>87</w:t>
            </w:r>
          </w:p>
        </w:tc>
        <w:tc>
          <w:tcPr>
            <w:tcW w:w="2552"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sidRPr="00131550">
              <w:rPr>
                <w:rFonts w:eastAsia="SimSun"/>
              </w:rPr>
              <w:t>–</w:t>
            </w:r>
            <w:r>
              <w:rPr>
                <w:rFonts w:eastAsia="SimSun"/>
              </w:rPr>
              <w:t>157</w:t>
            </w:r>
          </w:p>
        </w:tc>
      </w:tr>
      <w:tr w:rsidR="006B0282" w:rsidTr="005955C9">
        <w:trPr>
          <w:jc w:val="center"/>
        </w:trPr>
        <w:tc>
          <w:tcPr>
            <w:tcW w:w="2268"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Pr>
                <w:rFonts w:eastAsia="SimSun"/>
              </w:rPr>
              <w:t>1 000</w:t>
            </w:r>
          </w:p>
        </w:tc>
        <w:tc>
          <w:tcPr>
            <w:tcW w:w="2410"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Pr>
                <w:rFonts w:eastAsia="SimSun"/>
              </w:rPr>
              <w:t>–172</w:t>
            </w:r>
          </w:p>
        </w:tc>
        <w:tc>
          <w:tcPr>
            <w:tcW w:w="2410"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Pr>
                <w:rFonts w:eastAsia="SimSun"/>
              </w:rPr>
              <w:t>–73</w:t>
            </w:r>
          </w:p>
        </w:tc>
        <w:tc>
          <w:tcPr>
            <w:tcW w:w="2552"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Pr>
                <w:rFonts w:eastAsia="SimSun"/>
              </w:rPr>
              <w:t>–154</w:t>
            </w:r>
          </w:p>
        </w:tc>
      </w:tr>
      <w:tr w:rsidR="006B0282" w:rsidTr="005955C9">
        <w:trPr>
          <w:jc w:val="center"/>
        </w:trPr>
        <w:tc>
          <w:tcPr>
            <w:tcW w:w="2268"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Pr>
                <w:rFonts w:eastAsia="SimSun"/>
              </w:rPr>
              <w:t>2 000</w:t>
            </w:r>
          </w:p>
        </w:tc>
        <w:tc>
          <w:tcPr>
            <w:tcW w:w="2410"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Pr>
                <w:rFonts w:eastAsia="SimSun"/>
              </w:rPr>
              <w:t>–164</w:t>
            </w:r>
          </w:p>
        </w:tc>
        <w:tc>
          <w:tcPr>
            <w:tcW w:w="2410"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Pr>
                <w:rFonts w:eastAsia="SimSun"/>
              </w:rPr>
              <w:t>–65</w:t>
            </w:r>
          </w:p>
        </w:tc>
        <w:tc>
          <w:tcPr>
            <w:tcW w:w="2552"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Pr>
                <w:rFonts w:eastAsia="SimSun"/>
              </w:rPr>
              <w:t>–153</w:t>
            </w:r>
          </w:p>
        </w:tc>
      </w:tr>
      <w:tr w:rsidR="006B0282" w:rsidTr="005955C9">
        <w:trPr>
          <w:jc w:val="center"/>
        </w:trPr>
        <w:tc>
          <w:tcPr>
            <w:tcW w:w="2268"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Pr>
                <w:rFonts w:eastAsia="SimSun"/>
              </w:rPr>
              <w:t>3 000</w:t>
            </w:r>
          </w:p>
        </w:tc>
        <w:tc>
          <w:tcPr>
            <w:tcW w:w="2410"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Pr>
                <w:rFonts w:eastAsia="SimSun"/>
              </w:rPr>
              <w:t>–160</w:t>
            </w:r>
          </w:p>
        </w:tc>
        <w:tc>
          <w:tcPr>
            <w:tcW w:w="2410"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Pr>
                <w:rFonts w:eastAsia="SimSun"/>
              </w:rPr>
              <w:t>–61</w:t>
            </w:r>
          </w:p>
        </w:tc>
        <w:tc>
          <w:tcPr>
            <w:tcW w:w="2552" w:type="dxa"/>
            <w:tcBorders>
              <w:top w:val="single" w:sz="4" w:space="0" w:color="auto"/>
              <w:left w:val="single" w:sz="4" w:space="0" w:color="auto"/>
              <w:bottom w:val="single" w:sz="4" w:space="0" w:color="auto"/>
              <w:right w:val="single" w:sz="4" w:space="0" w:color="auto"/>
            </w:tcBorders>
          </w:tcPr>
          <w:p w:rsidR="006B0282" w:rsidRDefault="006B0282" w:rsidP="005955C9">
            <w:pPr>
              <w:pStyle w:val="Tabletext"/>
              <w:jc w:val="center"/>
              <w:rPr>
                <w:rFonts w:eastAsia="SimSun"/>
              </w:rPr>
            </w:pPr>
            <w:r>
              <w:rPr>
                <w:rFonts w:eastAsia="SimSun"/>
              </w:rPr>
              <w:t>–152</w:t>
            </w:r>
          </w:p>
        </w:tc>
      </w:tr>
    </w:tbl>
    <w:p w:rsidR="006B0282" w:rsidRDefault="006B0282" w:rsidP="005955C9">
      <w:pPr>
        <w:pStyle w:val="Tablefin"/>
      </w:pPr>
    </w:p>
    <w:p w:rsidR="006B0282" w:rsidRPr="006B0282" w:rsidRDefault="006B0282" w:rsidP="006B0282">
      <w:pPr>
        <w:pStyle w:val="Heading2"/>
        <w:rPr>
          <w:lang w:val="en-US"/>
        </w:rPr>
      </w:pPr>
      <w:bookmarkStart w:id="11" w:name="_Toc289330467"/>
      <w:r w:rsidRPr="006B0282">
        <w:rPr>
          <w:lang w:val="en-US"/>
        </w:rPr>
        <w:t>5.1</w:t>
      </w:r>
      <w:r w:rsidRPr="006B0282">
        <w:rPr>
          <w:lang w:val="en-US"/>
        </w:rPr>
        <w:tab/>
        <w:t>Terrestrial transmitter into terrestrial radio telescope</w:t>
      </w:r>
      <w:bookmarkEnd w:id="11"/>
    </w:p>
    <w:p w:rsidR="006B0282" w:rsidRPr="006B0282" w:rsidRDefault="006B0282" w:rsidP="006B0282">
      <w:pPr>
        <w:tabs>
          <w:tab w:val="clear" w:pos="794"/>
          <w:tab w:val="left" w:pos="792"/>
        </w:tabs>
        <w:rPr>
          <w:szCs w:val="24"/>
          <w:lang w:val="en-US"/>
        </w:rPr>
      </w:pPr>
      <w:r w:rsidRPr="006B0282">
        <w:rPr>
          <w:szCs w:val="24"/>
          <w:lang w:val="en-US"/>
        </w:rPr>
        <w:t xml:space="preserve">It is assumed that interference occurs if: </w:t>
      </w:r>
    </w:p>
    <w:p w:rsidR="0074452E" w:rsidRDefault="0074452E" w:rsidP="0074452E">
      <w:pPr>
        <w:pStyle w:val="Blanc"/>
      </w:pPr>
    </w:p>
    <w:p w:rsidR="006B0282" w:rsidRPr="006B0282" w:rsidRDefault="006B0282" w:rsidP="006B0282">
      <w:pPr>
        <w:pStyle w:val="Equation"/>
        <w:rPr>
          <w:lang w:val="en-US"/>
        </w:rPr>
      </w:pPr>
      <w:r w:rsidRPr="006B0282">
        <w:rPr>
          <w:lang w:val="en-US"/>
        </w:rPr>
        <w:tab/>
      </w:r>
      <w:r w:rsidRPr="006B0282">
        <w:rPr>
          <w:lang w:val="en-US"/>
        </w:rPr>
        <w:tab/>
      </w:r>
      <w:r w:rsidR="005955C9" w:rsidRPr="00C11396">
        <w:rPr>
          <w:position w:val="-10"/>
        </w:rPr>
        <w:object w:dxaOrig="3300" w:dyaOrig="340">
          <v:shape id="_x0000_i1036" type="#_x0000_t75" style="width:164.4pt;height:17.4pt" o:ole="">
            <v:imagedata r:id="rId34" o:title=""/>
          </v:shape>
          <o:OLEObject Type="Embed" ProgID="Equation.3" ShapeID="_x0000_i1036" DrawAspect="Content" ObjectID="_1364114292" r:id="rId35"/>
        </w:object>
      </w:r>
      <w:r w:rsidRPr="006B0282">
        <w:rPr>
          <w:lang w:val="en-US"/>
        </w:rPr>
        <w:tab/>
        <w:t>(10)</w:t>
      </w:r>
    </w:p>
    <w:p w:rsidR="0074452E" w:rsidRDefault="0074452E" w:rsidP="0074452E">
      <w:pPr>
        <w:pStyle w:val="Blanc"/>
      </w:pPr>
    </w:p>
    <w:p w:rsidR="005955C9" w:rsidRDefault="006B0282" w:rsidP="005955C9">
      <w:pPr>
        <w:tabs>
          <w:tab w:val="clear" w:pos="794"/>
          <w:tab w:val="left" w:pos="792"/>
        </w:tabs>
        <w:rPr>
          <w:szCs w:val="24"/>
          <w:lang w:val="en-US"/>
        </w:rPr>
      </w:pPr>
      <w:r w:rsidRPr="006B0282">
        <w:rPr>
          <w:szCs w:val="24"/>
          <w:lang w:val="en-US"/>
        </w:rPr>
        <w:t>where</w:t>
      </w:r>
      <w:r w:rsidR="005955C9">
        <w:rPr>
          <w:szCs w:val="24"/>
          <w:lang w:val="en-US"/>
        </w:rPr>
        <w:t>:</w:t>
      </w:r>
    </w:p>
    <w:p w:rsidR="005955C9" w:rsidRDefault="005955C9" w:rsidP="00EE0786">
      <w:pPr>
        <w:pStyle w:val="Equationlegend"/>
      </w:pPr>
      <w:r>
        <w:tab/>
      </w:r>
      <w:r w:rsidR="006B0282" w:rsidRPr="006B0282">
        <w:rPr>
          <w:i/>
        </w:rPr>
        <w:t>P</w:t>
      </w:r>
      <w:r w:rsidR="006B0282" w:rsidRPr="006B0282">
        <w:rPr>
          <w:i/>
          <w:vertAlign w:val="subscript"/>
        </w:rPr>
        <w:t>R</w:t>
      </w:r>
      <w:r>
        <w:t>:</w:t>
      </w:r>
      <w:r>
        <w:tab/>
      </w:r>
      <w:r w:rsidR="006B0282" w:rsidRPr="006B0282">
        <w:t>the power received at the radio telescope site</w:t>
      </w:r>
    </w:p>
    <w:p w:rsidR="00274675" w:rsidRDefault="005955C9" w:rsidP="00274675">
      <w:pPr>
        <w:pStyle w:val="Equationlegend"/>
      </w:pPr>
      <w:r>
        <w:tab/>
      </w:r>
      <w:r w:rsidR="006B0282" w:rsidRPr="006B0282">
        <w:rPr>
          <w:i/>
        </w:rPr>
        <w:t>P</w:t>
      </w:r>
      <w:r w:rsidR="006B0282" w:rsidRPr="006B0282">
        <w:rPr>
          <w:i/>
          <w:vertAlign w:val="subscript"/>
        </w:rPr>
        <w:t>T</w:t>
      </w:r>
      <w:r>
        <w:t>:</w:t>
      </w:r>
      <w:r>
        <w:tab/>
      </w:r>
      <w:r w:rsidR="006B0282" w:rsidRPr="006B0282">
        <w:t>the transmitter power of the interferer</w:t>
      </w:r>
    </w:p>
    <w:p w:rsidR="005955C9" w:rsidRDefault="00274675" w:rsidP="00274675">
      <w:pPr>
        <w:pStyle w:val="Equationlegend"/>
      </w:pPr>
      <w:r>
        <w:tab/>
      </w:r>
      <w:r w:rsidR="006B0282" w:rsidRPr="006B0282">
        <w:rPr>
          <w:i/>
        </w:rPr>
        <w:t>G</w:t>
      </w:r>
      <w:r w:rsidR="006B0282" w:rsidRPr="006B0282">
        <w:rPr>
          <w:i/>
          <w:vertAlign w:val="subscript"/>
        </w:rPr>
        <w:t>T</w:t>
      </w:r>
      <w:r>
        <w:t>:</w:t>
      </w:r>
      <w:r>
        <w:tab/>
      </w:r>
      <w:r w:rsidR="006B0282" w:rsidRPr="006B0282">
        <w:t>the gain of the transmit antenna (equation (6))</w:t>
      </w:r>
    </w:p>
    <w:p w:rsidR="00EE0786" w:rsidRDefault="005955C9" w:rsidP="00EE0786">
      <w:pPr>
        <w:pStyle w:val="Equationlegend"/>
      </w:pPr>
      <w:r>
        <w:tab/>
      </w:r>
      <w:r w:rsidR="006B0282" w:rsidRPr="006B0282">
        <w:rPr>
          <w:i/>
        </w:rPr>
        <w:t>G</w:t>
      </w:r>
      <w:r w:rsidR="006B0282" w:rsidRPr="006B0282">
        <w:rPr>
          <w:i/>
          <w:vertAlign w:val="subscript"/>
        </w:rPr>
        <w:t>R</w:t>
      </w:r>
      <w:r>
        <w:t>:</w:t>
      </w:r>
      <w:r>
        <w:tab/>
      </w:r>
      <w:r w:rsidR="006B0282" w:rsidRPr="006B0282">
        <w:t>the gain of the radio telescope in the direction of the transmitter, which is assumed to be 0 dBi in accordance with Recommendation ITU</w:t>
      </w:r>
      <w:r w:rsidR="006B0282" w:rsidRPr="006B0282">
        <w:noBreakHyphen/>
        <w:t>R RA.769</w:t>
      </w:r>
    </w:p>
    <w:p w:rsidR="00EE0786" w:rsidRDefault="00EE0786" w:rsidP="00EE0786">
      <w:pPr>
        <w:pStyle w:val="Equationlegend"/>
      </w:pPr>
      <w:r>
        <w:tab/>
      </w:r>
      <w:r w:rsidR="006B0282" w:rsidRPr="006B0282">
        <w:rPr>
          <w:i/>
        </w:rPr>
        <w:t>PL</w:t>
      </w:r>
      <w:r>
        <w:t>:</w:t>
      </w:r>
      <w:r>
        <w:tab/>
      </w:r>
      <w:r w:rsidR="006B0282" w:rsidRPr="006B0282">
        <w:t>free-space loss (equation (2))</w:t>
      </w:r>
    </w:p>
    <w:p w:rsidR="00EE0786" w:rsidRDefault="00EE0786" w:rsidP="00274675">
      <w:pPr>
        <w:pStyle w:val="Equationlegend"/>
      </w:pPr>
      <w:r>
        <w:lastRenderedPageBreak/>
        <w:tab/>
      </w:r>
      <w:r w:rsidR="006B0282" w:rsidRPr="006B0282">
        <w:rPr>
          <w:i/>
        </w:rPr>
        <w:t>A</w:t>
      </w:r>
      <w:r>
        <w:t>:</w:t>
      </w:r>
      <w:r>
        <w:tab/>
      </w:r>
      <w:r w:rsidR="006B0282" w:rsidRPr="006B0282">
        <w:t>the atmospheric attenuation (</w:t>
      </w:r>
      <w:r w:rsidR="00B8604E">
        <w:t xml:space="preserve">see </w:t>
      </w:r>
      <w:r w:rsidR="006B0282" w:rsidRPr="006B0282">
        <w:t>Fig</w:t>
      </w:r>
      <w:r w:rsidR="00274675">
        <w:t>.</w:t>
      </w:r>
      <w:r w:rsidR="006B0282" w:rsidRPr="006B0282">
        <w:t xml:space="preserve"> 1)</w:t>
      </w:r>
    </w:p>
    <w:p w:rsidR="006B0282" w:rsidRPr="006B0282" w:rsidRDefault="00EE0786" w:rsidP="00EE0786">
      <w:pPr>
        <w:pStyle w:val="Equationlegend"/>
      </w:pPr>
      <w:r>
        <w:tab/>
      </w:r>
      <w:r w:rsidR="006B0282" w:rsidRPr="006B0282">
        <w:rPr>
          <w:i/>
        </w:rPr>
        <w:t>P</w:t>
      </w:r>
      <w:r w:rsidR="006B0282" w:rsidRPr="006B0282">
        <w:rPr>
          <w:i/>
          <w:vertAlign w:val="subscript"/>
        </w:rPr>
        <w:t>H</w:t>
      </w:r>
      <w:r>
        <w:t>:</w:t>
      </w:r>
      <w:r>
        <w:tab/>
      </w:r>
      <w:r w:rsidR="006B0282" w:rsidRPr="006B0282">
        <w:t>the level of interference detrimental to radio astronomy observations (</w:t>
      </w:r>
      <w:r>
        <w:t xml:space="preserve">see </w:t>
      </w:r>
      <w:r w:rsidR="006B0282" w:rsidRPr="006B0282">
        <w:t>Table</w:t>
      </w:r>
      <w:r>
        <w:t> </w:t>
      </w:r>
      <w:r w:rsidR="006B0282" w:rsidRPr="006B0282">
        <w:t>4).</w:t>
      </w:r>
    </w:p>
    <w:p w:rsidR="006B0282" w:rsidRDefault="006B0282" w:rsidP="00EE0786">
      <w:pPr>
        <w:tabs>
          <w:tab w:val="clear" w:pos="794"/>
          <w:tab w:val="left" w:pos="792"/>
        </w:tabs>
        <w:rPr>
          <w:szCs w:val="24"/>
          <w:lang w:val="en-US"/>
        </w:rPr>
      </w:pPr>
      <w:r w:rsidRPr="006B0282">
        <w:rPr>
          <w:szCs w:val="24"/>
          <w:lang w:val="en-US"/>
        </w:rPr>
        <w:t xml:space="preserve">A “close-to-worst-case” terrestrial scenario for interference to the radio astronomy service from an active system in the 275-3 000 GHz range would be a transmitter running maximum available RF power into a relatively large transmit antenna pointing directly at a radio telescope, with both transmitter and telescope at a high elevation. To simulate this scenario and determine the distance at which the existence of the transmitter could be problematic for the radio telescope, it will be assumed that the radio telescope and the transmitter are both at 3 000 m altitude, that the transmitter is running maximum available power (equation (8)), and that the transmit antenna is 30 cm in diameter with </w:t>
      </w:r>
      <w:r>
        <w:rPr>
          <w:szCs w:val="24"/>
        </w:rPr>
        <w:t>α</w:t>
      </w:r>
      <w:r w:rsidRPr="006B0282">
        <w:rPr>
          <w:szCs w:val="24"/>
          <w:lang w:val="en-US"/>
        </w:rPr>
        <w:t xml:space="preserve"> = 0.75. Under these assumptions, the distance at which interference (as defined by equation (10)) would occur can be computed. The results are plotted in Fig</w:t>
      </w:r>
      <w:r w:rsidR="00EE0786">
        <w:rPr>
          <w:szCs w:val="24"/>
          <w:lang w:val="en-US"/>
        </w:rPr>
        <w:t>.</w:t>
      </w:r>
      <w:r w:rsidRPr="006B0282">
        <w:rPr>
          <w:szCs w:val="24"/>
          <w:lang w:val="en-US"/>
        </w:rPr>
        <w:t xml:space="preserve"> 2 for 275-1 000 GHz, and in Fig</w:t>
      </w:r>
      <w:r w:rsidR="00EE0786">
        <w:rPr>
          <w:szCs w:val="24"/>
          <w:lang w:val="en-US"/>
        </w:rPr>
        <w:t>.</w:t>
      </w:r>
      <w:r w:rsidRPr="006B0282">
        <w:rPr>
          <w:szCs w:val="24"/>
          <w:lang w:val="en-US"/>
        </w:rPr>
        <w:t xml:space="preserve"> 3 for 1 000-3 000 GHz.</w:t>
      </w:r>
    </w:p>
    <w:p w:rsidR="0074452E" w:rsidRDefault="0074452E" w:rsidP="00EE0786">
      <w:pPr>
        <w:tabs>
          <w:tab w:val="clear" w:pos="794"/>
          <w:tab w:val="left" w:pos="792"/>
        </w:tabs>
        <w:rPr>
          <w:szCs w:val="24"/>
          <w:lang w:val="en-US"/>
        </w:rPr>
      </w:pPr>
    </w:p>
    <w:p w:rsidR="0074452E" w:rsidRPr="006B0282" w:rsidRDefault="0074452E" w:rsidP="00EE0786">
      <w:pPr>
        <w:tabs>
          <w:tab w:val="clear" w:pos="794"/>
          <w:tab w:val="left" w:pos="792"/>
        </w:tabs>
        <w:rPr>
          <w:szCs w:val="24"/>
          <w:lang w:val="en-US"/>
        </w:rPr>
      </w:pPr>
    </w:p>
    <w:p w:rsidR="006B0282" w:rsidRPr="006B0282" w:rsidRDefault="006B0282" w:rsidP="006B0282">
      <w:pPr>
        <w:pStyle w:val="FigureNo"/>
        <w:rPr>
          <w:lang w:val="en-US"/>
        </w:rPr>
      </w:pPr>
      <w:r w:rsidRPr="006B0282">
        <w:rPr>
          <w:lang w:val="en-US"/>
        </w:rPr>
        <w:t>Figure 2</w:t>
      </w:r>
    </w:p>
    <w:p w:rsidR="006B0282" w:rsidRDefault="006B0282" w:rsidP="006B0282">
      <w:pPr>
        <w:pStyle w:val="Figuretitle"/>
        <w:rPr>
          <w:lang w:val="en-US"/>
        </w:rPr>
      </w:pPr>
      <w:r w:rsidRPr="006B0282">
        <w:rPr>
          <w:lang w:val="en-US"/>
        </w:rPr>
        <w:t>Distance beyond which a transmitted signal at frequencies between 275 and 1 000 GHz would not exceed</w:t>
      </w:r>
      <w:r w:rsidRPr="006B0282">
        <w:rPr>
          <w:lang w:val="en-US"/>
        </w:rPr>
        <w:br/>
        <w:t>radio astronomy interference thresholds extrapolated from Recommendation ITU-R RA.769,</w:t>
      </w:r>
      <w:r w:rsidRPr="006B0282">
        <w:rPr>
          <w:lang w:val="en-US"/>
        </w:rPr>
        <w:br/>
        <w:t>based upon near-worst-case assumptions described in the text</w:t>
      </w:r>
    </w:p>
    <w:p w:rsidR="00EE0786" w:rsidRPr="00EE0786" w:rsidRDefault="00EB6897" w:rsidP="00EE0786">
      <w:pPr>
        <w:pStyle w:val="Figure"/>
        <w:rPr>
          <w:lang w:val="en-US"/>
        </w:rPr>
      </w:pPr>
      <w:r>
        <w:rPr>
          <w:lang w:val="en-US"/>
        </w:rPr>
        <w:pict>
          <v:shape id="_x0000_i1037" type="#_x0000_t75" style="width:450pt;height:270.6pt">
            <v:imagedata r:id="rId36" o:title=""/>
          </v:shape>
        </w:pict>
      </w:r>
    </w:p>
    <w:p w:rsidR="006B0282" w:rsidRDefault="006B0282" w:rsidP="006B0282"/>
    <w:p w:rsidR="006B0282" w:rsidRPr="006B0282" w:rsidRDefault="006B0282" w:rsidP="006B0282">
      <w:pPr>
        <w:pStyle w:val="FigureNo"/>
        <w:rPr>
          <w:lang w:val="en-US"/>
        </w:rPr>
      </w:pPr>
      <w:r w:rsidRPr="006B0282">
        <w:rPr>
          <w:lang w:val="en-US"/>
        </w:rPr>
        <w:lastRenderedPageBreak/>
        <w:t>Figure 3</w:t>
      </w:r>
    </w:p>
    <w:p w:rsidR="006B0282" w:rsidRDefault="006B0282" w:rsidP="006B0282">
      <w:pPr>
        <w:pStyle w:val="Figuretitle"/>
        <w:rPr>
          <w:lang w:val="en-US"/>
        </w:rPr>
      </w:pPr>
      <w:r w:rsidRPr="006B0282">
        <w:rPr>
          <w:lang w:val="en-US"/>
        </w:rPr>
        <w:t>Distance beyond which a transmitted signal at frequencies between 1 000 and 3 000 GHz would not exceed</w:t>
      </w:r>
      <w:r w:rsidRPr="006B0282">
        <w:rPr>
          <w:lang w:val="en-US"/>
        </w:rPr>
        <w:br/>
        <w:t>radio astronomy interference thresholds extrapolated from Recommendation ITU-R RA.769,</w:t>
      </w:r>
      <w:r w:rsidRPr="006B0282">
        <w:rPr>
          <w:lang w:val="en-US"/>
        </w:rPr>
        <w:br/>
        <w:t>based upon near-worst-case assumptions described in the text</w:t>
      </w:r>
    </w:p>
    <w:p w:rsidR="00EE0786" w:rsidRPr="00EE0786" w:rsidRDefault="00EB6897" w:rsidP="00EE0786">
      <w:pPr>
        <w:pStyle w:val="Figure"/>
        <w:rPr>
          <w:lang w:val="en-US"/>
        </w:rPr>
      </w:pPr>
      <w:r>
        <w:rPr>
          <w:lang w:val="en-US"/>
        </w:rPr>
        <w:pict>
          <v:shape id="_x0000_i1038" type="#_x0000_t75" style="width:441pt;height:315.6pt">
            <v:imagedata r:id="rId37" o:title=""/>
          </v:shape>
        </w:pict>
      </w:r>
    </w:p>
    <w:p w:rsidR="00931E92" w:rsidRDefault="00931E92" w:rsidP="006B0282">
      <w:pPr>
        <w:rPr>
          <w:lang w:val="en-US"/>
        </w:rPr>
      </w:pPr>
    </w:p>
    <w:p w:rsidR="006B0282" w:rsidRPr="006B0282" w:rsidRDefault="006B0282" w:rsidP="006B0282">
      <w:pPr>
        <w:rPr>
          <w:lang w:val="en-US"/>
        </w:rPr>
      </w:pPr>
      <w:r w:rsidRPr="006B0282">
        <w:rPr>
          <w:lang w:val="en-US"/>
        </w:rPr>
        <w:t>The conclusion is that for frequencies in the 1 000-3 000 GHz range, a transmitter would have to be in the immediate vicinity of a telescope to cause interference, assuming the worst-case scenario of both transmitter and telescope located on a high and dry mountaintop. At lower elevations attenuation is much larger and the interference distance becomes even smaller, but radio telescopes operating in this frequency range would never be located in such areas.</w:t>
      </w:r>
    </w:p>
    <w:p w:rsidR="006B0282" w:rsidRPr="006B0282" w:rsidRDefault="006B0282" w:rsidP="006B0282">
      <w:pPr>
        <w:pStyle w:val="Heading2"/>
        <w:rPr>
          <w:lang w:val="en-US"/>
        </w:rPr>
      </w:pPr>
      <w:bookmarkStart w:id="12" w:name="_Toc289330468"/>
      <w:r w:rsidRPr="006B0282">
        <w:rPr>
          <w:lang w:val="en-US"/>
        </w:rPr>
        <w:t>5.2</w:t>
      </w:r>
      <w:r w:rsidRPr="006B0282">
        <w:rPr>
          <w:lang w:val="en-US"/>
        </w:rPr>
        <w:tab/>
        <w:t>Airborne transmitter into radio telescope</w:t>
      </w:r>
      <w:bookmarkEnd w:id="12"/>
    </w:p>
    <w:p w:rsidR="006B0282" w:rsidRPr="006B0282" w:rsidRDefault="006B0282" w:rsidP="006B0282">
      <w:pPr>
        <w:tabs>
          <w:tab w:val="clear" w:pos="794"/>
          <w:tab w:val="left" w:pos="792"/>
        </w:tabs>
        <w:rPr>
          <w:szCs w:val="24"/>
          <w:lang w:val="en-US"/>
        </w:rPr>
      </w:pPr>
      <w:r w:rsidRPr="006B0282">
        <w:rPr>
          <w:szCs w:val="24"/>
          <w:lang w:val="en-US"/>
        </w:rPr>
        <w:t>Airborne sources of interference to radio telescopes are transient because the airplanes are moving with respect to the radio telescope. This is especially true for frequencies in the 275-3 000 GHz range because very high slant-path atmospheric absorption limits the possibility of interference only to when an airplane is almost directly overhead and with an antenna that is pointed directly toward the ground. Because an airplane will be moving very quickly with respect to the ground, and the THz-range beam is very narrow, interference will be very short duration.</w:t>
      </w:r>
    </w:p>
    <w:p w:rsidR="006B0282" w:rsidRPr="006B0282" w:rsidRDefault="006B0282" w:rsidP="006B0282">
      <w:pPr>
        <w:tabs>
          <w:tab w:val="clear" w:pos="794"/>
          <w:tab w:val="left" w:pos="792"/>
        </w:tabs>
        <w:rPr>
          <w:szCs w:val="24"/>
          <w:lang w:val="en-US"/>
        </w:rPr>
      </w:pPr>
      <w:r w:rsidRPr="006B0282">
        <w:rPr>
          <w:szCs w:val="24"/>
          <w:lang w:val="en-US"/>
        </w:rPr>
        <w:t>The assumed interference scenario is:</w:t>
      </w:r>
    </w:p>
    <w:p w:rsidR="006B0282" w:rsidRPr="006B0282" w:rsidRDefault="006B0282" w:rsidP="006B0282">
      <w:pPr>
        <w:pStyle w:val="enumlev1"/>
        <w:rPr>
          <w:lang w:val="en-US"/>
        </w:rPr>
      </w:pPr>
      <w:r w:rsidRPr="006B0282">
        <w:rPr>
          <w:lang w:val="en-US"/>
        </w:rPr>
        <w:t>–</w:t>
      </w:r>
      <w:r w:rsidRPr="006B0282">
        <w:rPr>
          <w:lang w:val="en-US"/>
        </w:rPr>
        <w:tab/>
        <w:t>Radio astronomy observatory located at an elevation of 3 000 m.</w:t>
      </w:r>
    </w:p>
    <w:p w:rsidR="006B0282" w:rsidRPr="006B0282" w:rsidRDefault="006B0282" w:rsidP="006B0282">
      <w:pPr>
        <w:pStyle w:val="enumlev1"/>
        <w:rPr>
          <w:lang w:val="en-US"/>
        </w:rPr>
      </w:pPr>
      <w:r w:rsidRPr="006B0282">
        <w:rPr>
          <w:lang w:val="en-US"/>
        </w:rPr>
        <w:t>–</w:t>
      </w:r>
      <w:r w:rsidRPr="006B0282">
        <w:rPr>
          <w:lang w:val="en-US"/>
        </w:rPr>
        <w:tab/>
        <w:t>Airplane flying at an altitude of 10 000 m.</w:t>
      </w:r>
    </w:p>
    <w:p w:rsidR="006B0282" w:rsidRPr="006B0282" w:rsidRDefault="006B0282" w:rsidP="006B0282">
      <w:pPr>
        <w:pStyle w:val="enumlev1"/>
        <w:rPr>
          <w:lang w:val="en-US"/>
        </w:rPr>
      </w:pPr>
      <w:r w:rsidRPr="006B0282">
        <w:rPr>
          <w:lang w:val="en-US"/>
        </w:rPr>
        <w:t>–</w:t>
      </w:r>
      <w:r w:rsidRPr="006B0282">
        <w:rPr>
          <w:lang w:val="en-US"/>
        </w:rPr>
        <w:tab/>
        <w:t>Transmitter antenna with 5 cm diameter with 75% illumination efficiency pointing directly downward.</w:t>
      </w:r>
    </w:p>
    <w:p w:rsidR="006B0282" w:rsidRPr="006B0282" w:rsidRDefault="006B0282" w:rsidP="006B0282">
      <w:pPr>
        <w:pStyle w:val="enumlev1"/>
        <w:rPr>
          <w:lang w:val="en-US"/>
        </w:rPr>
      </w:pPr>
      <w:r w:rsidRPr="006B0282">
        <w:rPr>
          <w:lang w:val="en-US"/>
        </w:rPr>
        <w:t>–</w:t>
      </w:r>
      <w:r w:rsidRPr="006B0282">
        <w:rPr>
          <w:lang w:val="en-US"/>
        </w:rPr>
        <w:tab/>
        <w:t>Airplane flies directly over the centre of the radio telescope, at a speed of 600 km/h.</w:t>
      </w:r>
    </w:p>
    <w:p w:rsidR="006B0282" w:rsidRPr="006B0282" w:rsidRDefault="006B0282" w:rsidP="006B0282">
      <w:pPr>
        <w:pStyle w:val="enumlev1"/>
        <w:rPr>
          <w:lang w:val="en-US"/>
        </w:rPr>
      </w:pPr>
      <w:r w:rsidRPr="006B0282">
        <w:rPr>
          <w:lang w:val="en-US"/>
        </w:rPr>
        <w:t>–</w:t>
      </w:r>
      <w:r w:rsidRPr="006B0282">
        <w:rPr>
          <w:lang w:val="en-US"/>
        </w:rPr>
        <w:tab/>
        <w:t>Frequency of 275 GHz.</w:t>
      </w:r>
    </w:p>
    <w:p w:rsidR="006B0282" w:rsidRPr="006B0282" w:rsidRDefault="006B0282" w:rsidP="006B0282">
      <w:pPr>
        <w:rPr>
          <w:lang w:val="en-US"/>
        </w:rPr>
      </w:pPr>
      <w:r w:rsidRPr="006B0282">
        <w:rPr>
          <w:lang w:val="en-US"/>
        </w:rPr>
        <w:lastRenderedPageBreak/>
        <w:t>This scenario represents a near-worst-case situation because: the transmit antenna is of relatively small size (wide beam); the frequency is at the lower limit of the band under consideration, creating the widest antenna beam; and the airplane flies directly over the telescope at a relatively low speed, maximizing the duration of interference.</w:t>
      </w:r>
    </w:p>
    <w:p w:rsidR="006B0282" w:rsidRPr="006B0282" w:rsidRDefault="006B0282" w:rsidP="00EB6897">
      <w:pPr>
        <w:rPr>
          <w:lang w:val="en-US"/>
        </w:rPr>
      </w:pPr>
      <w:r w:rsidRPr="006B0282">
        <w:rPr>
          <w:lang w:val="en-US"/>
        </w:rPr>
        <w:t>The free space loss over 7 000 m at 275 GHz is 175 dB (</w:t>
      </w:r>
      <w:r w:rsidR="00274675" w:rsidRPr="006B0282">
        <w:rPr>
          <w:lang w:val="en-US"/>
        </w:rPr>
        <w:t>e</w:t>
      </w:r>
      <w:r w:rsidRPr="006B0282">
        <w:rPr>
          <w:lang w:val="en-US"/>
        </w:rPr>
        <w:t>q</w:t>
      </w:r>
      <w:r w:rsidR="00EE0786">
        <w:rPr>
          <w:lang w:val="en-US"/>
        </w:rPr>
        <w:t>uation</w:t>
      </w:r>
      <w:r w:rsidRPr="006B0282">
        <w:rPr>
          <w:lang w:val="en-US"/>
        </w:rPr>
        <w:t xml:space="preserve"> </w:t>
      </w:r>
      <w:r w:rsidR="00274675">
        <w:rPr>
          <w:lang w:val="en-US"/>
        </w:rPr>
        <w:t>(</w:t>
      </w:r>
      <w:r w:rsidRPr="006B0282">
        <w:rPr>
          <w:lang w:val="en-US"/>
        </w:rPr>
        <w:t>2</w:t>
      </w:r>
      <w:r w:rsidR="00274675">
        <w:rPr>
          <w:lang w:val="en-US"/>
        </w:rPr>
        <w:t>)</w:t>
      </w:r>
      <w:r w:rsidRPr="006B0282">
        <w:rPr>
          <w:lang w:val="en-US"/>
        </w:rPr>
        <w:t>). The maximum achievable e.i.r.p. with the specified antenna is 50 dBm (</w:t>
      </w:r>
      <w:r w:rsidR="00274675" w:rsidRPr="006B0282">
        <w:rPr>
          <w:lang w:val="en-US"/>
        </w:rPr>
        <w:t>e</w:t>
      </w:r>
      <w:r w:rsidRPr="006B0282">
        <w:rPr>
          <w:lang w:val="en-US"/>
        </w:rPr>
        <w:t>q</w:t>
      </w:r>
      <w:r w:rsidR="00EE0786">
        <w:rPr>
          <w:lang w:val="en-US"/>
        </w:rPr>
        <w:t>uation</w:t>
      </w:r>
      <w:r w:rsidRPr="006B0282">
        <w:rPr>
          <w:lang w:val="en-US"/>
        </w:rPr>
        <w:t xml:space="preserve"> </w:t>
      </w:r>
      <w:r w:rsidR="00274675">
        <w:rPr>
          <w:lang w:val="en-US"/>
        </w:rPr>
        <w:t>(</w:t>
      </w:r>
      <w:r w:rsidRPr="006B0282">
        <w:rPr>
          <w:lang w:val="en-US"/>
        </w:rPr>
        <w:t>8</w:t>
      </w:r>
      <w:r w:rsidR="00274675">
        <w:rPr>
          <w:lang w:val="en-US"/>
        </w:rPr>
        <w:t>)</w:t>
      </w:r>
      <w:r w:rsidRPr="006B0282">
        <w:rPr>
          <w:lang w:val="en-US"/>
        </w:rPr>
        <w:t xml:space="preserve"> and Table 3). The resulting signal level at the radio telescope is –125 dBm. The transmit antenna beam width is 1.7</w:t>
      </w:r>
      <w:r w:rsidR="00EE0786">
        <w:rPr>
          <w:lang w:val="en-US"/>
        </w:rPr>
        <w:t>°</w:t>
      </w:r>
      <w:r w:rsidRPr="006B0282">
        <w:rPr>
          <w:lang w:val="en-US"/>
        </w:rPr>
        <w:t xml:space="preserve"> = 0.029 rad (</w:t>
      </w:r>
      <w:r w:rsidR="00274675" w:rsidRPr="006B0282">
        <w:rPr>
          <w:lang w:val="en-US"/>
        </w:rPr>
        <w:t>e</w:t>
      </w:r>
      <w:r w:rsidRPr="006B0282">
        <w:rPr>
          <w:lang w:val="en-US"/>
        </w:rPr>
        <w:t>q</w:t>
      </w:r>
      <w:r w:rsidR="00EE0786">
        <w:rPr>
          <w:lang w:val="en-US"/>
        </w:rPr>
        <w:t>uation</w:t>
      </w:r>
      <w:r w:rsidR="00EB6897">
        <w:rPr>
          <w:lang w:val="en-US"/>
        </w:rPr>
        <w:t> </w:t>
      </w:r>
      <w:r w:rsidR="00274675">
        <w:rPr>
          <w:lang w:val="en-US"/>
        </w:rPr>
        <w:t>(</w:t>
      </w:r>
      <w:r w:rsidRPr="006B0282">
        <w:rPr>
          <w:lang w:val="en-US"/>
        </w:rPr>
        <w:t>3</w:t>
      </w:r>
      <w:r w:rsidR="00274675">
        <w:rPr>
          <w:lang w:val="en-US"/>
        </w:rPr>
        <w:t>)</w:t>
      </w:r>
      <w:r w:rsidRPr="006B0282">
        <w:rPr>
          <w:lang w:val="en-US"/>
        </w:rPr>
        <w:t>). The airplane is 7 000 m above the radio telescope, so the projected beam on the ground is 0.029 * 7 000 m = 204 m wide. The interfering beam then sweeps over the telescope for a duration of (0.204 km) / (600 km/h) = 0.0003 h, or 1.22 s. The Recommendation ITU-R RA.769 interference threshold is –157 dBm averaged over a 2000 s integration period (</w:t>
      </w:r>
      <w:r w:rsidR="00EE0786">
        <w:rPr>
          <w:lang w:val="en-US"/>
        </w:rPr>
        <w:t xml:space="preserve">see </w:t>
      </w:r>
      <w:r w:rsidRPr="006B0282">
        <w:rPr>
          <w:lang w:val="en-US"/>
        </w:rPr>
        <w:t>Table 4). The average interference level from the plane is −125 dBm + 10</w:t>
      </w:r>
      <w:r w:rsidR="00274675">
        <w:rPr>
          <w:lang w:val="en-US"/>
        </w:rPr>
        <w:t> </w:t>
      </w:r>
      <w:r w:rsidRPr="006B0282">
        <w:rPr>
          <w:lang w:val="en-US"/>
        </w:rPr>
        <w:t xml:space="preserve">log(1.22 s/2000 s) = –125 dBm – 32 dB </w:t>
      </w:r>
      <w:bookmarkStart w:id="13" w:name="_GoBack"/>
      <w:bookmarkEnd w:id="13"/>
      <w:r w:rsidRPr="006B0282">
        <w:rPr>
          <w:lang w:val="en-US"/>
        </w:rPr>
        <w:t xml:space="preserve">= </w:t>
      </w:r>
      <w:r w:rsidR="0027747A">
        <w:rPr>
          <w:lang w:val="en-US"/>
        </w:rPr>
        <w:fldChar w:fldCharType="begin"/>
      </w:r>
      <w:r w:rsidR="00EE0786">
        <w:rPr>
          <w:lang w:val="en-US"/>
        </w:rPr>
        <w:instrText xml:space="preserve"> EQ  </w:instrText>
      </w:r>
      <w:r w:rsidR="00EE0786" w:rsidRPr="006B0282">
        <w:rPr>
          <w:lang w:val="en-US"/>
        </w:rPr>
        <w:instrText>–157</w:instrText>
      </w:r>
      <w:r w:rsidR="00EE0786">
        <w:rPr>
          <w:lang w:val="en-US"/>
        </w:rPr>
        <w:instrText> </w:instrText>
      </w:r>
      <w:r w:rsidR="00EE0786" w:rsidRPr="006B0282">
        <w:rPr>
          <w:lang w:val="en-US"/>
        </w:rPr>
        <w:instrText>dBm,</w:instrText>
      </w:r>
      <w:r w:rsidR="0027747A">
        <w:rPr>
          <w:lang w:val="en-US"/>
        </w:rPr>
        <w:fldChar w:fldCharType="end"/>
      </w:r>
      <w:r w:rsidRPr="006B0282">
        <w:rPr>
          <w:lang w:val="en-US"/>
        </w:rPr>
        <w:t xml:space="preserve"> which exactly equals the Recommendation ITU-R RA.769 threshold level. However, no allowances for atmospheric attenuation have been included, and it is assumed that the airplane flies </w:t>
      </w:r>
      <w:r w:rsidRPr="006B0282">
        <w:rPr>
          <w:i/>
          <w:lang w:val="en-US"/>
        </w:rPr>
        <w:t>directly</w:t>
      </w:r>
      <w:r w:rsidRPr="006B0282">
        <w:rPr>
          <w:lang w:val="en-US"/>
        </w:rPr>
        <w:t xml:space="preserve"> over the centre of the telescope. Taking these factors into account, the received power and the duration of the power will, in reality, be significantly less. A change of course by the airplane of more than ~1/5 km would result in essentially no interference being observed.</w:t>
      </w:r>
    </w:p>
    <w:p w:rsidR="006B0282" w:rsidRPr="006B0282" w:rsidRDefault="006B0282" w:rsidP="006B0282">
      <w:pPr>
        <w:rPr>
          <w:lang w:val="en-US"/>
        </w:rPr>
      </w:pPr>
      <w:r w:rsidRPr="006B0282">
        <w:rPr>
          <w:lang w:val="en-US"/>
        </w:rPr>
        <w:t>While interference from a THz transmitter operated aboard a high-altitude helicopter hovering stationary directly over a radio telescope could, conceivably, exceed the extrapolated Recommendation ITU-R RA.769 detrimental interference threshold level, the possibility of this scenario occurring, at least without prior coordination, is remote at best.</w:t>
      </w:r>
    </w:p>
    <w:p w:rsidR="006B0282" w:rsidRPr="006B0282" w:rsidRDefault="006B0282" w:rsidP="006B0282">
      <w:pPr>
        <w:rPr>
          <w:lang w:val="en-US"/>
        </w:rPr>
      </w:pPr>
      <w:r w:rsidRPr="006B0282">
        <w:rPr>
          <w:lang w:val="en-US"/>
        </w:rPr>
        <w:t>The conclusion is that airborne interference to a radio astronomy observatory is unlikely.</w:t>
      </w:r>
    </w:p>
    <w:p w:rsidR="006B0282" w:rsidRPr="006B0282" w:rsidRDefault="006B0282" w:rsidP="006B0282">
      <w:pPr>
        <w:pStyle w:val="Heading2"/>
        <w:rPr>
          <w:lang w:val="en-US"/>
        </w:rPr>
      </w:pPr>
      <w:bookmarkStart w:id="14" w:name="_Toc289330469"/>
      <w:r w:rsidRPr="006B0282">
        <w:rPr>
          <w:lang w:val="en-US"/>
        </w:rPr>
        <w:t>5.3</w:t>
      </w:r>
      <w:r w:rsidRPr="006B0282">
        <w:rPr>
          <w:lang w:val="en-US"/>
        </w:rPr>
        <w:tab/>
        <w:t>Satellite transmitter into radio telescope</w:t>
      </w:r>
      <w:bookmarkEnd w:id="14"/>
    </w:p>
    <w:p w:rsidR="006B0282" w:rsidRPr="006B0282" w:rsidRDefault="006B0282" w:rsidP="00EE0786">
      <w:pPr>
        <w:tabs>
          <w:tab w:val="clear" w:pos="794"/>
          <w:tab w:val="left" w:pos="792"/>
        </w:tabs>
        <w:rPr>
          <w:szCs w:val="24"/>
          <w:lang w:val="en-US"/>
        </w:rPr>
      </w:pPr>
      <w:r w:rsidRPr="006B0282">
        <w:rPr>
          <w:szCs w:val="24"/>
          <w:lang w:val="en-US"/>
        </w:rPr>
        <w:t xml:space="preserve">For computing the possibility of interference from non-GSO satellites into a radio telescope, the same methodology as </w:t>
      </w:r>
      <w:r w:rsidR="00EE0786">
        <w:rPr>
          <w:szCs w:val="24"/>
          <w:lang w:val="en-US"/>
        </w:rPr>
        <w:t>§</w:t>
      </w:r>
      <w:r w:rsidRPr="006B0282">
        <w:rPr>
          <w:szCs w:val="24"/>
          <w:lang w:val="en-US"/>
        </w:rPr>
        <w:t xml:space="preserve"> 5.2 is used. The following assumptions are employed:</w:t>
      </w:r>
    </w:p>
    <w:p w:rsidR="006B0282" w:rsidRPr="006B0282" w:rsidRDefault="006B0282" w:rsidP="006B0282">
      <w:pPr>
        <w:pStyle w:val="enumlev1"/>
        <w:rPr>
          <w:lang w:val="en-US"/>
        </w:rPr>
      </w:pPr>
      <w:r w:rsidRPr="006B0282">
        <w:rPr>
          <w:lang w:val="en-US"/>
        </w:rPr>
        <w:t>–</w:t>
      </w:r>
      <w:r w:rsidRPr="006B0282">
        <w:rPr>
          <w:lang w:val="en-US"/>
        </w:rPr>
        <w:tab/>
        <w:t>circular orbit;</w:t>
      </w:r>
    </w:p>
    <w:p w:rsidR="006B0282" w:rsidRPr="006B0282" w:rsidRDefault="006B0282" w:rsidP="006B0282">
      <w:pPr>
        <w:pStyle w:val="enumlev1"/>
        <w:rPr>
          <w:lang w:val="en-US"/>
        </w:rPr>
      </w:pPr>
      <w:r w:rsidRPr="006B0282">
        <w:rPr>
          <w:lang w:val="en-US"/>
        </w:rPr>
        <w:t>–</w:t>
      </w:r>
      <w:r w:rsidRPr="006B0282">
        <w:rPr>
          <w:lang w:val="en-US"/>
        </w:rPr>
        <w:tab/>
        <w:t>transmitter antenna of 5 cm diameter and 75% illumination efficiency pointed directly downward, with maximum available transmit power (7 dBm), resulting in 50 dBm e.i.r.p.;</w:t>
      </w:r>
    </w:p>
    <w:p w:rsidR="006B0282" w:rsidRPr="006B0282" w:rsidRDefault="006B0282" w:rsidP="006B0282">
      <w:pPr>
        <w:pStyle w:val="enumlev1"/>
        <w:rPr>
          <w:lang w:val="en-US"/>
        </w:rPr>
      </w:pPr>
      <w:r w:rsidRPr="006B0282">
        <w:rPr>
          <w:lang w:val="en-US"/>
        </w:rPr>
        <w:t>–</w:t>
      </w:r>
      <w:r w:rsidRPr="006B0282">
        <w:rPr>
          <w:lang w:val="en-US"/>
        </w:rPr>
        <w:tab/>
        <w:t>satellite passes directly over the centre of the radio telescope;</w:t>
      </w:r>
    </w:p>
    <w:p w:rsidR="006B0282" w:rsidRPr="006B0282" w:rsidRDefault="006B0282" w:rsidP="006B0282">
      <w:pPr>
        <w:pStyle w:val="enumlev1"/>
        <w:rPr>
          <w:lang w:val="en-US"/>
        </w:rPr>
      </w:pPr>
      <w:r w:rsidRPr="006B0282">
        <w:rPr>
          <w:lang w:val="en-US"/>
        </w:rPr>
        <w:t>–</w:t>
      </w:r>
      <w:r w:rsidRPr="006B0282">
        <w:rPr>
          <w:lang w:val="en-US"/>
        </w:rPr>
        <w:tab/>
        <w:t>frequency of 275 GHz.</w:t>
      </w:r>
    </w:p>
    <w:p w:rsidR="006B0282" w:rsidRPr="006B0282" w:rsidRDefault="006B0282" w:rsidP="006B0282">
      <w:pPr>
        <w:tabs>
          <w:tab w:val="clear" w:pos="794"/>
          <w:tab w:val="left" w:pos="792"/>
        </w:tabs>
        <w:rPr>
          <w:szCs w:val="24"/>
          <w:lang w:val="en-US"/>
        </w:rPr>
      </w:pPr>
      <w:r w:rsidRPr="006B0282">
        <w:rPr>
          <w:szCs w:val="24"/>
          <w:lang w:val="en-US"/>
        </w:rPr>
        <w:t xml:space="preserve">The circular orbit speed </w:t>
      </w:r>
      <w:r w:rsidRPr="006B0282">
        <w:rPr>
          <w:i/>
          <w:szCs w:val="24"/>
          <w:lang w:val="en-US"/>
        </w:rPr>
        <w:t>V</w:t>
      </w:r>
      <w:r w:rsidRPr="006B0282">
        <w:rPr>
          <w:szCs w:val="24"/>
          <w:vertAlign w:val="subscript"/>
          <w:lang w:val="en-US"/>
        </w:rPr>
        <w:t>c</w:t>
      </w:r>
      <w:r w:rsidRPr="006B0282">
        <w:rPr>
          <w:szCs w:val="24"/>
          <w:lang w:val="en-US"/>
        </w:rPr>
        <w:t xml:space="preserve"> of a satellite with an orbital radius of </w:t>
      </w:r>
      <w:r w:rsidRPr="006B0282">
        <w:rPr>
          <w:i/>
          <w:szCs w:val="24"/>
          <w:lang w:val="en-US"/>
        </w:rPr>
        <w:t>R</w:t>
      </w:r>
      <w:r w:rsidRPr="006B0282">
        <w:rPr>
          <w:i/>
          <w:szCs w:val="24"/>
          <w:vertAlign w:val="subscript"/>
          <w:lang w:val="en-US"/>
        </w:rPr>
        <w:t>S</w:t>
      </w:r>
      <w:r w:rsidRPr="006B0282">
        <w:rPr>
          <w:szCs w:val="24"/>
          <w:lang w:val="en-US"/>
        </w:rPr>
        <w:t xml:space="preserve"> (km) is:</w:t>
      </w:r>
    </w:p>
    <w:p w:rsidR="00931E92" w:rsidRDefault="00931E92" w:rsidP="00931E92">
      <w:pPr>
        <w:pStyle w:val="Blanc"/>
      </w:pPr>
    </w:p>
    <w:p w:rsidR="006B0282" w:rsidRPr="006B0282" w:rsidRDefault="006B0282" w:rsidP="00931E92">
      <w:pPr>
        <w:pStyle w:val="Equation"/>
        <w:rPr>
          <w:lang w:val="en-US"/>
        </w:rPr>
      </w:pPr>
      <w:r w:rsidRPr="006B0282">
        <w:rPr>
          <w:lang w:val="en-US"/>
        </w:rPr>
        <w:tab/>
      </w:r>
      <w:r w:rsidRPr="006B0282">
        <w:rPr>
          <w:lang w:val="en-US"/>
        </w:rPr>
        <w:tab/>
      </w:r>
      <w:r w:rsidR="00931E92" w:rsidRPr="00931E92">
        <w:rPr>
          <w:position w:val="-14"/>
        </w:rPr>
        <w:object w:dxaOrig="2060" w:dyaOrig="420">
          <v:shape id="_x0000_i1039" type="#_x0000_t75" style="width:104.4pt;height:21.6pt" o:ole="">
            <v:imagedata r:id="rId38" o:title=""/>
          </v:shape>
          <o:OLEObject Type="Embed" ProgID="Equation.3" ShapeID="_x0000_i1039" DrawAspect="Content" ObjectID="_1364114293" r:id="rId39"/>
        </w:object>
      </w:r>
      <w:r w:rsidRPr="006B0282">
        <w:rPr>
          <w:lang w:val="en-US"/>
        </w:rPr>
        <w:tab/>
        <w:t>(11)</w:t>
      </w:r>
    </w:p>
    <w:p w:rsidR="00931E92" w:rsidRDefault="00931E92" w:rsidP="00931E92">
      <w:pPr>
        <w:pStyle w:val="Blanc"/>
      </w:pPr>
    </w:p>
    <w:p w:rsidR="006B0282" w:rsidRPr="006B0282" w:rsidRDefault="006B0282" w:rsidP="006B0282">
      <w:pPr>
        <w:tabs>
          <w:tab w:val="clear" w:pos="794"/>
          <w:tab w:val="left" w:pos="792"/>
        </w:tabs>
        <w:rPr>
          <w:lang w:val="en-US"/>
        </w:rPr>
      </w:pPr>
      <w:r w:rsidRPr="006B0282">
        <w:rPr>
          <w:lang w:val="en-US"/>
        </w:rPr>
        <w:t>Assuming the near-worst-case scenario of a telescope located on the equator and a satellite orbiting eastward in an orbit with 0 deg inclination, the relative speed of the telescope and the satellite is</w:t>
      </w:r>
      <w:r w:rsidR="00B8604E">
        <w:rPr>
          <w:lang w:val="en-US"/>
        </w:rPr>
        <w:t>:</w:t>
      </w:r>
    </w:p>
    <w:p w:rsidR="00931E92" w:rsidRDefault="00931E92" w:rsidP="00931E92">
      <w:pPr>
        <w:pStyle w:val="Blanc"/>
      </w:pPr>
    </w:p>
    <w:p w:rsidR="006B0282" w:rsidRPr="00BA6CDE" w:rsidRDefault="006B0282" w:rsidP="00931E92">
      <w:pPr>
        <w:pStyle w:val="Equation"/>
        <w:rPr>
          <w:lang w:val="en-US"/>
        </w:rPr>
      </w:pPr>
      <w:r w:rsidRPr="00BA6CDE">
        <w:rPr>
          <w:lang w:val="en-US"/>
        </w:rPr>
        <w:tab/>
      </w:r>
      <w:r w:rsidRPr="00BA6CDE">
        <w:rPr>
          <w:lang w:val="en-US"/>
        </w:rPr>
        <w:tab/>
      </w:r>
      <w:r w:rsidR="00931E92" w:rsidRPr="00931E92">
        <w:rPr>
          <w:position w:val="-12"/>
        </w:rPr>
        <w:object w:dxaOrig="2140" w:dyaOrig="360">
          <v:shape id="_x0000_i1040" type="#_x0000_t75" style="width:108.6pt;height:17.4pt" o:ole="">
            <v:imagedata r:id="rId40" o:title=""/>
          </v:shape>
          <o:OLEObject Type="Embed" ProgID="Equation.3" ShapeID="_x0000_i1040" DrawAspect="Content" ObjectID="_1364114294" r:id="rId41"/>
        </w:object>
      </w:r>
      <w:r w:rsidRPr="00BA6CDE">
        <w:rPr>
          <w:lang w:val="en-US"/>
        </w:rPr>
        <w:tab/>
        <w:t>(12)</w:t>
      </w:r>
    </w:p>
    <w:p w:rsidR="00931E92" w:rsidRDefault="00931E92" w:rsidP="00931E92">
      <w:pPr>
        <w:pStyle w:val="Blanc"/>
      </w:pPr>
    </w:p>
    <w:p w:rsidR="00EE0786" w:rsidRDefault="006B0282" w:rsidP="00EE0786">
      <w:pPr>
        <w:tabs>
          <w:tab w:val="clear" w:pos="794"/>
          <w:tab w:val="left" w:pos="792"/>
        </w:tabs>
        <w:rPr>
          <w:lang w:val="en-US"/>
        </w:rPr>
      </w:pPr>
      <w:r w:rsidRPr="006B0282">
        <w:rPr>
          <w:lang w:val="en-US"/>
        </w:rPr>
        <w:t>where</w:t>
      </w:r>
      <w:r w:rsidR="00EE0786">
        <w:rPr>
          <w:lang w:val="en-US"/>
        </w:rPr>
        <w:t>:</w:t>
      </w:r>
    </w:p>
    <w:p w:rsidR="00EE0786" w:rsidRDefault="00EE0786" w:rsidP="00EE0786">
      <w:pPr>
        <w:pStyle w:val="Equationlegend"/>
      </w:pPr>
      <w:r>
        <w:tab/>
      </w:r>
      <w:r w:rsidR="006B0282" w:rsidRPr="006B0282">
        <w:rPr>
          <w:i/>
        </w:rPr>
        <w:t>R</w:t>
      </w:r>
      <w:r w:rsidR="006B0282" w:rsidRPr="006B0282">
        <w:rPr>
          <w:i/>
          <w:vertAlign w:val="subscript"/>
        </w:rPr>
        <w:t>E</w:t>
      </w:r>
      <w:r>
        <w:t>:</w:t>
      </w:r>
      <w:r>
        <w:tab/>
      </w:r>
      <w:r w:rsidR="006B0282" w:rsidRPr="006B0282">
        <w:t>the radius of the Earth</w:t>
      </w:r>
    </w:p>
    <w:p w:rsidR="00EE0786" w:rsidRDefault="00EE0786" w:rsidP="00EE0786">
      <w:pPr>
        <w:pStyle w:val="Equationlegend"/>
      </w:pPr>
      <w:r>
        <w:tab/>
      </w:r>
      <w:r w:rsidR="006B0282" w:rsidRPr="006B0282">
        <w:rPr>
          <w:i/>
        </w:rPr>
        <w:t>V</w:t>
      </w:r>
      <w:r w:rsidR="006B0282" w:rsidRPr="006B0282">
        <w:rPr>
          <w:i/>
          <w:vertAlign w:val="subscript"/>
        </w:rPr>
        <w:t>E</w:t>
      </w:r>
      <w:r>
        <w:t>:</w:t>
      </w:r>
      <w:r>
        <w:tab/>
      </w:r>
      <w:r w:rsidR="006B0282" w:rsidRPr="006B0282">
        <w:t>the equatorial rotation speed of the Earth (about 0.5 km/s).</w:t>
      </w:r>
    </w:p>
    <w:p w:rsidR="006B0282" w:rsidRPr="006B0282" w:rsidRDefault="006B0282" w:rsidP="00EE0786">
      <w:pPr>
        <w:tabs>
          <w:tab w:val="clear" w:pos="794"/>
          <w:tab w:val="left" w:pos="792"/>
        </w:tabs>
        <w:rPr>
          <w:lang w:val="en-US"/>
        </w:rPr>
      </w:pPr>
      <w:r w:rsidRPr="006B0282">
        <w:rPr>
          <w:lang w:val="en-US"/>
        </w:rPr>
        <w:t xml:space="preserve">The size of the satellite transmitter’s beam projected on the ground is 0.029 </w:t>
      </w:r>
      <w:r w:rsidRPr="006B0282">
        <w:rPr>
          <w:i/>
          <w:lang w:val="en-US"/>
        </w:rPr>
        <w:t>(R</w:t>
      </w:r>
      <w:r w:rsidRPr="006B0282">
        <w:rPr>
          <w:i/>
          <w:vertAlign w:val="subscript"/>
          <w:lang w:val="en-US"/>
        </w:rPr>
        <w:t>S</w:t>
      </w:r>
      <w:r w:rsidRPr="006B0282">
        <w:rPr>
          <w:i/>
          <w:lang w:val="en-US"/>
        </w:rPr>
        <w:t>-R</w:t>
      </w:r>
      <w:r w:rsidRPr="006B0282">
        <w:rPr>
          <w:i/>
          <w:vertAlign w:val="subscript"/>
          <w:lang w:val="en-US"/>
        </w:rPr>
        <w:t>E</w:t>
      </w:r>
      <w:r w:rsidRPr="006B0282">
        <w:rPr>
          <w:i/>
          <w:lang w:val="en-US"/>
        </w:rPr>
        <w:t>)</w:t>
      </w:r>
      <w:r w:rsidRPr="006B0282">
        <w:rPr>
          <w:lang w:val="en-US"/>
        </w:rPr>
        <w:t>, and the amount of time it takes for the beam to sweep over the radio telescope is 0.029 (</w:t>
      </w:r>
      <w:r w:rsidRPr="006B0282">
        <w:rPr>
          <w:i/>
          <w:lang w:val="en-US"/>
        </w:rPr>
        <w:t>R</w:t>
      </w:r>
      <w:r w:rsidRPr="006B0282">
        <w:rPr>
          <w:i/>
          <w:vertAlign w:val="subscript"/>
          <w:lang w:val="en-US"/>
        </w:rPr>
        <w:t>S</w:t>
      </w:r>
      <w:r w:rsidRPr="006B0282">
        <w:rPr>
          <w:i/>
          <w:lang w:val="en-US"/>
        </w:rPr>
        <w:t>-R</w:t>
      </w:r>
      <w:r w:rsidRPr="006B0282">
        <w:rPr>
          <w:i/>
          <w:vertAlign w:val="subscript"/>
          <w:lang w:val="en-US"/>
        </w:rPr>
        <w:t>E</w:t>
      </w:r>
      <w:r w:rsidRPr="006B0282">
        <w:rPr>
          <w:lang w:val="en-US"/>
        </w:rPr>
        <w:t>)/</w:t>
      </w:r>
      <w:r w:rsidRPr="006B0282">
        <w:rPr>
          <w:i/>
          <w:lang w:val="en-US"/>
        </w:rPr>
        <w:t>V</w:t>
      </w:r>
      <w:r w:rsidRPr="006B0282">
        <w:rPr>
          <w:i/>
          <w:vertAlign w:val="subscript"/>
          <w:lang w:val="en-US"/>
        </w:rPr>
        <w:t>R</w:t>
      </w:r>
      <w:r w:rsidRPr="006B0282">
        <w:rPr>
          <w:lang w:val="en-US"/>
        </w:rPr>
        <w:t xml:space="preserve">. </w:t>
      </w:r>
    </w:p>
    <w:p w:rsidR="006B0282" w:rsidRPr="006B0282" w:rsidRDefault="006B0282" w:rsidP="006B0282">
      <w:pPr>
        <w:pStyle w:val="TableNo"/>
        <w:rPr>
          <w:lang w:val="en-US"/>
        </w:rPr>
      </w:pPr>
      <w:r w:rsidRPr="006B0282">
        <w:rPr>
          <w:lang w:val="en-US"/>
        </w:rPr>
        <w:lastRenderedPageBreak/>
        <w:t>TABLE 5</w:t>
      </w:r>
    </w:p>
    <w:p w:rsidR="006B0282" w:rsidRPr="006B0282" w:rsidRDefault="006B0282" w:rsidP="00EE0786">
      <w:pPr>
        <w:pStyle w:val="Tabletitle"/>
        <w:rPr>
          <w:lang w:val="en-US"/>
        </w:rPr>
      </w:pPr>
      <w:r w:rsidRPr="006B0282">
        <w:rPr>
          <w:lang w:val="en-US"/>
        </w:rPr>
        <w:t>Average power received by a radio telescope during a single overhead pass</w:t>
      </w:r>
      <w:r w:rsidR="00EE0786">
        <w:rPr>
          <w:lang w:val="en-US"/>
        </w:rPr>
        <w:t xml:space="preserve"> </w:t>
      </w:r>
      <w:r w:rsidRPr="006B0282">
        <w:rPr>
          <w:lang w:val="en-US"/>
        </w:rPr>
        <w:t>of</w:t>
      </w:r>
      <w:r w:rsidR="00EE0786">
        <w:rPr>
          <w:lang w:val="en-US"/>
        </w:rPr>
        <w:br/>
      </w:r>
      <w:r w:rsidRPr="006B0282">
        <w:rPr>
          <w:lang w:val="en-US"/>
        </w:rPr>
        <w:t>a transmitting satellite</w:t>
      </w:r>
      <w:r w:rsidR="00EE0786">
        <w:rPr>
          <w:lang w:val="en-US"/>
        </w:rPr>
        <w:t xml:space="preserve"> </w:t>
      </w:r>
      <w:r w:rsidRPr="006B0282">
        <w:rPr>
          <w:lang w:val="en-US"/>
        </w:rPr>
        <w:t>at 275 GHz assuming a –157 dBm transmit e.i.r.p.</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876"/>
        <w:gridCol w:w="1185"/>
        <w:gridCol w:w="2047"/>
        <w:gridCol w:w="1220"/>
        <w:gridCol w:w="1118"/>
        <w:gridCol w:w="1066"/>
        <w:gridCol w:w="1013"/>
      </w:tblGrid>
      <w:tr w:rsidR="006B0282" w:rsidRPr="00B8604E" w:rsidTr="00EE0786">
        <w:trPr>
          <w:jc w:val="center"/>
        </w:trPr>
        <w:tc>
          <w:tcPr>
            <w:tcW w:w="1037" w:type="dxa"/>
            <w:tcMar>
              <w:left w:w="115" w:type="dxa"/>
              <w:right w:w="115" w:type="dxa"/>
            </w:tcMar>
            <w:vAlign w:val="center"/>
          </w:tcPr>
          <w:p w:rsidR="006B0282" w:rsidRPr="00DA2FA2" w:rsidRDefault="006B0282" w:rsidP="00EE0786">
            <w:pPr>
              <w:pStyle w:val="Tablehead"/>
              <w:ind w:left="-57" w:right="-57"/>
            </w:pPr>
            <w:r>
              <w:t>Altitude</w:t>
            </w:r>
            <w:r>
              <w:br/>
            </w:r>
            <w:r w:rsidRPr="00DA2FA2">
              <w:t>(</w:t>
            </w:r>
            <w:r w:rsidRPr="00DA2FA2">
              <w:rPr>
                <w:i/>
              </w:rPr>
              <w:t>R</w:t>
            </w:r>
            <w:r w:rsidRPr="00DA2FA2">
              <w:rPr>
                <w:i/>
                <w:vertAlign w:val="subscript"/>
              </w:rPr>
              <w:t>S</w:t>
            </w:r>
            <w:r w:rsidRPr="00DA2FA2">
              <w:rPr>
                <w:i/>
              </w:rPr>
              <w:t>-R</w:t>
            </w:r>
            <w:r w:rsidRPr="00DA2FA2">
              <w:rPr>
                <w:i/>
                <w:vertAlign w:val="subscript"/>
              </w:rPr>
              <w:t>E</w:t>
            </w:r>
            <w:r>
              <w:t>)</w:t>
            </w:r>
            <w:r>
              <w:br/>
            </w:r>
            <w:r w:rsidR="00EE0786">
              <w:t>(</w:t>
            </w:r>
            <w:r w:rsidRPr="00DA2FA2">
              <w:t>km</w:t>
            </w:r>
            <w:r w:rsidR="00EE0786">
              <w:t>)</w:t>
            </w:r>
          </w:p>
        </w:tc>
        <w:tc>
          <w:tcPr>
            <w:tcW w:w="816" w:type="dxa"/>
            <w:tcMar>
              <w:left w:w="115" w:type="dxa"/>
              <w:right w:w="115" w:type="dxa"/>
            </w:tcMar>
            <w:vAlign w:val="center"/>
          </w:tcPr>
          <w:p w:rsidR="006B0282" w:rsidRPr="00DA2FA2" w:rsidRDefault="006B0282" w:rsidP="00EE0786">
            <w:pPr>
              <w:pStyle w:val="Tablehead"/>
              <w:ind w:left="-57" w:right="-57"/>
            </w:pPr>
            <w:r w:rsidRPr="00DA2FA2">
              <w:rPr>
                <w:i/>
              </w:rPr>
              <w:t>V</w:t>
            </w:r>
            <w:r w:rsidRPr="00DA2FA2">
              <w:rPr>
                <w:i/>
                <w:vertAlign w:val="subscript"/>
              </w:rPr>
              <w:t>R</w:t>
            </w:r>
            <w:r w:rsidRPr="00DA2FA2">
              <w:t xml:space="preserve"> </w:t>
            </w:r>
            <w:r w:rsidR="00EE0786">
              <w:t>(</w:t>
            </w:r>
            <w:r w:rsidRPr="00DA2FA2">
              <w:t>km/s</w:t>
            </w:r>
            <w:r w:rsidR="00EE0786">
              <w:t>)</w:t>
            </w:r>
          </w:p>
        </w:tc>
        <w:tc>
          <w:tcPr>
            <w:tcW w:w="1103" w:type="dxa"/>
            <w:tcMar>
              <w:left w:w="115" w:type="dxa"/>
              <w:right w:w="115" w:type="dxa"/>
            </w:tcMar>
            <w:vAlign w:val="center"/>
          </w:tcPr>
          <w:p w:rsidR="006B0282" w:rsidRPr="00DA2FA2" w:rsidRDefault="006B0282" w:rsidP="00EE0786">
            <w:pPr>
              <w:pStyle w:val="Tablehead"/>
              <w:ind w:left="-57" w:right="-57"/>
            </w:pPr>
            <w:r>
              <w:t>Projected b</w:t>
            </w:r>
            <w:r w:rsidRPr="00DA2FA2">
              <w:t xml:space="preserve">eam </w:t>
            </w:r>
            <w:r>
              <w:t>s</w:t>
            </w:r>
            <w:r w:rsidRPr="00DA2FA2">
              <w:t xml:space="preserve">ize </w:t>
            </w:r>
            <w:r w:rsidR="00EE0786">
              <w:t>(</w:t>
            </w:r>
            <w:r w:rsidRPr="00DA2FA2">
              <w:t>km</w:t>
            </w:r>
            <w:r w:rsidR="00EE0786">
              <w:t>)</w:t>
            </w:r>
          </w:p>
        </w:tc>
        <w:tc>
          <w:tcPr>
            <w:tcW w:w="1906" w:type="dxa"/>
            <w:tcMar>
              <w:left w:w="115" w:type="dxa"/>
              <w:right w:w="115" w:type="dxa"/>
            </w:tcMar>
            <w:vAlign w:val="center"/>
          </w:tcPr>
          <w:p w:rsidR="006B0282" w:rsidRPr="006B0282" w:rsidRDefault="006B0282" w:rsidP="00EE0786">
            <w:pPr>
              <w:pStyle w:val="Tablehead"/>
              <w:ind w:left="-57" w:right="-57"/>
              <w:rPr>
                <w:lang w:val="en-US"/>
              </w:rPr>
            </w:pPr>
            <w:r w:rsidRPr="006B0282">
              <w:rPr>
                <w:lang w:val="en-US"/>
              </w:rPr>
              <w:t>Time to pass over</w:t>
            </w:r>
            <w:r w:rsidRPr="006B0282">
              <w:rPr>
                <w:lang w:val="en-US"/>
              </w:rPr>
              <w:br/>
              <w:t>radio telescope</w:t>
            </w:r>
          </w:p>
        </w:tc>
        <w:tc>
          <w:tcPr>
            <w:tcW w:w="1136" w:type="dxa"/>
            <w:vAlign w:val="center"/>
          </w:tcPr>
          <w:p w:rsidR="006B0282" w:rsidRPr="00B8604E" w:rsidRDefault="006B0282" w:rsidP="00B8604E">
            <w:pPr>
              <w:pStyle w:val="Tablehead"/>
              <w:ind w:left="-57" w:right="-57"/>
              <w:rPr>
                <w:lang w:val="en-US"/>
              </w:rPr>
            </w:pPr>
            <w:r w:rsidRPr="00B8604E">
              <w:rPr>
                <w:lang w:val="en-US"/>
              </w:rPr>
              <w:t>Fraction of 2000 s</w:t>
            </w:r>
            <w:r w:rsidR="00B8604E" w:rsidRPr="00B8604E">
              <w:rPr>
                <w:lang w:val="en-US"/>
              </w:rPr>
              <w:br/>
            </w:r>
            <w:r w:rsidR="00EE0786" w:rsidRPr="00B8604E">
              <w:rPr>
                <w:lang w:val="en-US"/>
              </w:rPr>
              <w:t>(</w:t>
            </w:r>
            <w:r w:rsidRPr="00B8604E">
              <w:rPr>
                <w:lang w:val="en-US"/>
              </w:rPr>
              <w:t>dB</w:t>
            </w:r>
            <w:r w:rsidR="00EE0786" w:rsidRPr="00B8604E">
              <w:rPr>
                <w:lang w:val="en-US"/>
              </w:rPr>
              <w:t>)</w:t>
            </w:r>
          </w:p>
        </w:tc>
        <w:tc>
          <w:tcPr>
            <w:tcW w:w="1041" w:type="dxa"/>
            <w:tcMar>
              <w:left w:w="115" w:type="dxa"/>
              <w:right w:w="115" w:type="dxa"/>
            </w:tcMar>
            <w:vAlign w:val="center"/>
          </w:tcPr>
          <w:p w:rsidR="006B0282" w:rsidRPr="00B8604E" w:rsidRDefault="006B0282" w:rsidP="00EE0786">
            <w:pPr>
              <w:pStyle w:val="Tablehead"/>
              <w:ind w:left="-57" w:right="-57"/>
              <w:rPr>
                <w:lang w:val="en-US"/>
              </w:rPr>
            </w:pPr>
            <w:r w:rsidRPr="00B8604E">
              <w:rPr>
                <w:lang w:val="en-US"/>
              </w:rPr>
              <w:t>Free space loss</w:t>
            </w:r>
            <w:r w:rsidRPr="00B8604E">
              <w:rPr>
                <w:lang w:val="en-US"/>
              </w:rPr>
              <w:br/>
            </w:r>
            <w:r w:rsidR="00EE0786" w:rsidRPr="00B8604E">
              <w:rPr>
                <w:lang w:val="en-US"/>
              </w:rPr>
              <w:t>(</w:t>
            </w:r>
            <w:r w:rsidRPr="00B8604E">
              <w:rPr>
                <w:lang w:val="en-US"/>
              </w:rPr>
              <w:t>dB</w:t>
            </w:r>
            <w:r w:rsidR="00EE0786" w:rsidRPr="00B8604E">
              <w:rPr>
                <w:lang w:val="en-US"/>
              </w:rPr>
              <w:t>)</w:t>
            </w:r>
          </w:p>
        </w:tc>
        <w:tc>
          <w:tcPr>
            <w:tcW w:w="993" w:type="dxa"/>
            <w:vAlign w:val="center"/>
          </w:tcPr>
          <w:p w:rsidR="006B0282" w:rsidRPr="00B8604E" w:rsidRDefault="006B0282" w:rsidP="00EE0786">
            <w:pPr>
              <w:pStyle w:val="Tablehead"/>
              <w:ind w:left="-57" w:right="-57"/>
              <w:rPr>
                <w:lang w:val="en-US"/>
              </w:rPr>
            </w:pPr>
            <w:r w:rsidRPr="00B8604E">
              <w:rPr>
                <w:lang w:val="en-US"/>
              </w:rPr>
              <w:t xml:space="preserve">Average power </w:t>
            </w:r>
            <w:r w:rsidR="00EE0786" w:rsidRPr="00B8604E">
              <w:rPr>
                <w:lang w:val="en-US"/>
              </w:rPr>
              <w:t>(</w:t>
            </w:r>
            <w:r w:rsidRPr="00B8604E">
              <w:rPr>
                <w:lang w:val="en-US"/>
              </w:rPr>
              <w:t>dBm</w:t>
            </w:r>
            <w:r w:rsidR="00EE0786" w:rsidRPr="00B8604E">
              <w:rPr>
                <w:lang w:val="en-US"/>
              </w:rPr>
              <w:t>)</w:t>
            </w:r>
          </w:p>
        </w:tc>
        <w:tc>
          <w:tcPr>
            <w:tcW w:w="943" w:type="dxa"/>
            <w:vAlign w:val="center"/>
          </w:tcPr>
          <w:p w:rsidR="006B0282" w:rsidRPr="00B8604E" w:rsidRDefault="006B0282" w:rsidP="00EE0786">
            <w:pPr>
              <w:pStyle w:val="Tablehead"/>
              <w:ind w:left="-57" w:right="-57"/>
              <w:rPr>
                <w:lang w:val="en-US"/>
              </w:rPr>
            </w:pPr>
            <w:r w:rsidRPr="00B8604E">
              <w:rPr>
                <w:lang w:val="en-US"/>
              </w:rPr>
              <w:t>Margin</w:t>
            </w:r>
          </w:p>
        </w:tc>
      </w:tr>
      <w:tr w:rsidR="006B0282" w:rsidRPr="00B8604E" w:rsidTr="00EE0786">
        <w:trPr>
          <w:jc w:val="center"/>
        </w:trPr>
        <w:tc>
          <w:tcPr>
            <w:tcW w:w="1037" w:type="dxa"/>
            <w:tcMar>
              <w:left w:w="115" w:type="dxa"/>
              <w:right w:w="115" w:type="dxa"/>
            </w:tcMar>
          </w:tcPr>
          <w:p w:rsidR="006B0282" w:rsidRPr="00B8604E" w:rsidRDefault="006B0282" w:rsidP="00EE0786">
            <w:pPr>
              <w:pStyle w:val="Tabletext"/>
              <w:jc w:val="center"/>
              <w:rPr>
                <w:lang w:val="en-US"/>
              </w:rPr>
            </w:pPr>
            <w:r w:rsidRPr="00B8604E">
              <w:rPr>
                <w:lang w:val="en-US"/>
              </w:rPr>
              <w:t>500</w:t>
            </w:r>
          </w:p>
        </w:tc>
        <w:tc>
          <w:tcPr>
            <w:tcW w:w="816" w:type="dxa"/>
            <w:tcMar>
              <w:left w:w="115" w:type="dxa"/>
              <w:right w:w="115" w:type="dxa"/>
            </w:tcMar>
          </w:tcPr>
          <w:p w:rsidR="006B0282" w:rsidRPr="00B8604E" w:rsidRDefault="006B0282" w:rsidP="00EE0786">
            <w:pPr>
              <w:pStyle w:val="Tabletext"/>
              <w:jc w:val="center"/>
              <w:rPr>
                <w:lang w:val="en-US"/>
              </w:rPr>
            </w:pPr>
            <w:r w:rsidRPr="00B8604E">
              <w:rPr>
                <w:lang w:val="en-US"/>
              </w:rPr>
              <w:t>6.6</w:t>
            </w:r>
          </w:p>
        </w:tc>
        <w:tc>
          <w:tcPr>
            <w:tcW w:w="1103" w:type="dxa"/>
            <w:tcMar>
              <w:left w:w="115" w:type="dxa"/>
              <w:right w:w="115" w:type="dxa"/>
            </w:tcMar>
          </w:tcPr>
          <w:p w:rsidR="006B0282" w:rsidRPr="00B8604E" w:rsidRDefault="006B0282" w:rsidP="00EE0786">
            <w:pPr>
              <w:pStyle w:val="Tabletext"/>
              <w:jc w:val="center"/>
              <w:rPr>
                <w:lang w:val="en-US"/>
              </w:rPr>
            </w:pPr>
            <w:r w:rsidRPr="00B8604E">
              <w:rPr>
                <w:lang w:val="en-US"/>
              </w:rPr>
              <w:t>14.5</w:t>
            </w:r>
          </w:p>
        </w:tc>
        <w:tc>
          <w:tcPr>
            <w:tcW w:w="1906" w:type="dxa"/>
            <w:tcMar>
              <w:left w:w="115" w:type="dxa"/>
              <w:right w:w="115" w:type="dxa"/>
            </w:tcMar>
          </w:tcPr>
          <w:p w:rsidR="006B0282" w:rsidRPr="00B8604E" w:rsidRDefault="006B0282" w:rsidP="00EE0786">
            <w:pPr>
              <w:pStyle w:val="Tabletext"/>
              <w:jc w:val="center"/>
              <w:rPr>
                <w:lang w:val="en-US"/>
              </w:rPr>
            </w:pPr>
            <w:r w:rsidRPr="00B8604E">
              <w:rPr>
                <w:lang w:val="en-US"/>
              </w:rPr>
              <w:t>2.2 s</w:t>
            </w:r>
          </w:p>
        </w:tc>
        <w:tc>
          <w:tcPr>
            <w:tcW w:w="1136" w:type="dxa"/>
          </w:tcPr>
          <w:p w:rsidR="006B0282" w:rsidRPr="00B8604E" w:rsidRDefault="006B0282" w:rsidP="00EE0786">
            <w:pPr>
              <w:pStyle w:val="Tabletext"/>
              <w:jc w:val="center"/>
              <w:rPr>
                <w:lang w:val="en-US"/>
              </w:rPr>
            </w:pPr>
            <w:r w:rsidRPr="00B8604E">
              <w:rPr>
                <w:lang w:val="en-US"/>
              </w:rPr>
              <w:t>–30</w:t>
            </w:r>
          </w:p>
        </w:tc>
        <w:tc>
          <w:tcPr>
            <w:tcW w:w="1041" w:type="dxa"/>
            <w:tcMar>
              <w:left w:w="115" w:type="dxa"/>
              <w:right w:w="115" w:type="dxa"/>
            </w:tcMar>
          </w:tcPr>
          <w:p w:rsidR="006B0282" w:rsidRPr="00B8604E" w:rsidRDefault="006B0282" w:rsidP="00EE0786">
            <w:pPr>
              <w:pStyle w:val="Tabletext"/>
              <w:jc w:val="center"/>
              <w:rPr>
                <w:lang w:val="en-US"/>
              </w:rPr>
            </w:pPr>
            <w:r w:rsidRPr="00B8604E">
              <w:rPr>
                <w:lang w:val="en-US"/>
              </w:rPr>
              <w:t>195</w:t>
            </w:r>
          </w:p>
        </w:tc>
        <w:tc>
          <w:tcPr>
            <w:tcW w:w="993" w:type="dxa"/>
          </w:tcPr>
          <w:p w:rsidR="006B0282" w:rsidRPr="00B8604E" w:rsidRDefault="006B0282" w:rsidP="00EE0786">
            <w:pPr>
              <w:pStyle w:val="Tabletext"/>
              <w:jc w:val="center"/>
              <w:rPr>
                <w:lang w:val="en-US"/>
              </w:rPr>
            </w:pPr>
            <w:r w:rsidRPr="00B8604E">
              <w:rPr>
                <w:lang w:val="en-US"/>
              </w:rPr>
              <w:t>–175</w:t>
            </w:r>
          </w:p>
        </w:tc>
        <w:tc>
          <w:tcPr>
            <w:tcW w:w="943" w:type="dxa"/>
          </w:tcPr>
          <w:p w:rsidR="006B0282" w:rsidRPr="00B8604E" w:rsidRDefault="006B0282" w:rsidP="00EE0786">
            <w:pPr>
              <w:pStyle w:val="Tabletext"/>
              <w:jc w:val="center"/>
              <w:rPr>
                <w:lang w:val="en-US"/>
              </w:rPr>
            </w:pPr>
            <w:r w:rsidRPr="00B8604E">
              <w:rPr>
                <w:lang w:val="en-US"/>
              </w:rPr>
              <w:t>18</w:t>
            </w:r>
          </w:p>
        </w:tc>
      </w:tr>
      <w:tr w:rsidR="006B0282" w:rsidRPr="00B8604E" w:rsidTr="00EE0786">
        <w:trPr>
          <w:jc w:val="center"/>
        </w:trPr>
        <w:tc>
          <w:tcPr>
            <w:tcW w:w="1037" w:type="dxa"/>
            <w:tcMar>
              <w:left w:w="115" w:type="dxa"/>
              <w:right w:w="115" w:type="dxa"/>
            </w:tcMar>
          </w:tcPr>
          <w:p w:rsidR="006B0282" w:rsidRPr="00B8604E" w:rsidRDefault="006B0282" w:rsidP="00EE0786">
            <w:pPr>
              <w:pStyle w:val="Tabletext"/>
              <w:jc w:val="center"/>
              <w:rPr>
                <w:lang w:val="en-US"/>
              </w:rPr>
            </w:pPr>
            <w:r w:rsidRPr="00B8604E">
              <w:rPr>
                <w:lang w:val="en-US"/>
              </w:rPr>
              <w:t>1 000</w:t>
            </w:r>
          </w:p>
        </w:tc>
        <w:tc>
          <w:tcPr>
            <w:tcW w:w="816" w:type="dxa"/>
            <w:tcMar>
              <w:left w:w="115" w:type="dxa"/>
              <w:right w:w="115" w:type="dxa"/>
            </w:tcMar>
          </w:tcPr>
          <w:p w:rsidR="006B0282" w:rsidRPr="00B8604E" w:rsidRDefault="006B0282" w:rsidP="00EE0786">
            <w:pPr>
              <w:pStyle w:val="Tabletext"/>
              <w:jc w:val="center"/>
              <w:rPr>
                <w:lang w:val="en-US"/>
              </w:rPr>
            </w:pPr>
            <w:r w:rsidRPr="00B8604E">
              <w:rPr>
                <w:lang w:val="en-US"/>
              </w:rPr>
              <w:t>5.9</w:t>
            </w:r>
          </w:p>
        </w:tc>
        <w:tc>
          <w:tcPr>
            <w:tcW w:w="1103" w:type="dxa"/>
            <w:tcMar>
              <w:left w:w="115" w:type="dxa"/>
              <w:right w:w="115" w:type="dxa"/>
            </w:tcMar>
          </w:tcPr>
          <w:p w:rsidR="006B0282" w:rsidRPr="00B8604E" w:rsidRDefault="006B0282" w:rsidP="00EE0786">
            <w:pPr>
              <w:pStyle w:val="Tabletext"/>
              <w:jc w:val="center"/>
              <w:rPr>
                <w:lang w:val="en-US"/>
              </w:rPr>
            </w:pPr>
            <w:r w:rsidRPr="00B8604E">
              <w:rPr>
                <w:lang w:val="en-US"/>
              </w:rPr>
              <w:t>29</w:t>
            </w:r>
          </w:p>
        </w:tc>
        <w:tc>
          <w:tcPr>
            <w:tcW w:w="1906" w:type="dxa"/>
            <w:tcMar>
              <w:left w:w="115" w:type="dxa"/>
              <w:right w:w="115" w:type="dxa"/>
            </w:tcMar>
          </w:tcPr>
          <w:p w:rsidR="006B0282" w:rsidRPr="00B8604E" w:rsidRDefault="006B0282" w:rsidP="00EE0786">
            <w:pPr>
              <w:pStyle w:val="Tabletext"/>
              <w:jc w:val="center"/>
              <w:rPr>
                <w:lang w:val="en-US"/>
              </w:rPr>
            </w:pPr>
            <w:r w:rsidRPr="00B8604E">
              <w:rPr>
                <w:lang w:val="en-US"/>
              </w:rPr>
              <w:t>4.9 s</w:t>
            </w:r>
          </w:p>
        </w:tc>
        <w:tc>
          <w:tcPr>
            <w:tcW w:w="1136" w:type="dxa"/>
          </w:tcPr>
          <w:p w:rsidR="006B0282" w:rsidRPr="00B8604E" w:rsidRDefault="006B0282" w:rsidP="00EE0786">
            <w:pPr>
              <w:pStyle w:val="Tabletext"/>
              <w:jc w:val="center"/>
              <w:rPr>
                <w:lang w:val="en-US"/>
              </w:rPr>
            </w:pPr>
            <w:r w:rsidRPr="00B8604E">
              <w:rPr>
                <w:lang w:val="en-US"/>
              </w:rPr>
              <w:t>–26</w:t>
            </w:r>
          </w:p>
        </w:tc>
        <w:tc>
          <w:tcPr>
            <w:tcW w:w="1041" w:type="dxa"/>
            <w:tcMar>
              <w:left w:w="115" w:type="dxa"/>
              <w:right w:w="115" w:type="dxa"/>
            </w:tcMar>
          </w:tcPr>
          <w:p w:rsidR="006B0282" w:rsidRPr="00B8604E" w:rsidRDefault="006B0282" w:rsidP="00EE0786">
            <w:pPr>
              <w:pStyle w:val="Tabletext"/>
              <w:jc w:val="center"/>
              <w:rPr>
                <w:lang w:val="en-US"/>
              </w:rPr>
            </w:pPr>
            <w:r w:rsidRPr="00B8604E">
              <w:rPr>
                <w:lang w:val="en-US"/>
              </w:rPr>
              <w:t>201</w:t>
            </w:r>
          </w:p>
        </w:tc>
        <w:tc>
          <w:tcPr>
            <w:tcW w:w="993" w:type="dxa"/>
          </w:tcPr>
          <w:p w:rsidR="006B0282" w:rsidRPr="00B8604E" w:rsidRDefault="006B0282" w:rsidP="00EE0786">
            <w:pPr>
              <w:pStyle w:val="Tabletext"/>
              <w:jc w:val="center"/>
              <w:rPr>
                <w:lang w:val="en-US"/>
              </w:rPr>
            </w:pPr>
            <w:r w:rsidRPr="00B8604E">
              <w:rPr>
                <w:lang w:val="en-US"/>
              </w:rPr>
              <w:t>–177</w:t>
            </w:r>
          </w:p>
        </w:tc>
        <w:tc>
          <w:tcPr>
            <w:tcW w:w="943" w:type="dxa"/>
          </w:tcPr>
          <w:p w:rsidR="006B0282" w:rsidRPr="00B8604E" w:rsidRDefault="006B0282" w:rsidP="00EE0786">
            <w:pPr>
              <w:pStyle w:val="Tabletext"/>
              <w:jc w:val="center"/>
              <w:rPr>
                <w:lang w:val="en-US"/>
              </w:rPr>
            </w:pPr>
            <w:r w:rsidRPr="00B8604E">
              <w:rPr>
                <w:lang w:val="en-US"/>
              </w:rPr>
              <w:t>20</w:t>
            </w:r>
          </w:p>
        </w:tc>
      </w:tr>
      <w:tr w:rsidR="006B0282" w:rsidRPr="00DA2FA2" w:rsidTr="00EE0786">
        <w:trPr>
          <w:jc w:val="center"/>
        </w:trPr>
        <w:tc>
          <w:tcPr>
            <w:tcW w:w="1037" w:type="dxa"/>
            <w:tcMar>
              <w:left w:w="115" w:type="dxa"/>
              <w:right w:w="115" w:type="dxa"/>
            </w:tcMar>
          </w:tcPr>
          <w:p w:rsidR="006B0282" w:rsidRPr="00B8604E" w:rsidRDefault="006B0282" w:rsidP="00EE0786">
            <w:pPr>
              <w:pStyle w:val="Tabletext"/>
              <w:jc w:val="center"/>
              <w:rPr>
                <w:lang w:val="en-US"/>
              </w:rPr>
            </w:pPr>
            <w:r w:rsidRPr="00B8604E">
              <w:rPr>
                <w:lang w:val="en-US"/>
              </w:rPr>
              <w:t>2 000</w:t>
            </w:r>
          </w:p>
        </w:tc>
        <w:tc>
          <w:tcPr>
            <w:tcW w:w="816" w:type="dxa"/>
            <w:tcMar>
              <w:left w:w="115" w:type="dxa"/>
              <w:right w:w="115" w:type="dxa"/>
            </w:tcMar>
          </w:tcPr>
          <w:p w:rsidR="006B0282" w:rsidRPr="00DA2FA2" w:rsidRDefault="006B0282" w:rsidP="00EE0786">
            <w:pPr>
              <w:pStyle w:val="Tabletext"/>
              <w:jc w:val="center"/>
            </w:pPr>
            <w:r w:rsidRPr="00DA2FA2">
              <w:t>4.8</w:t>
            </w:r>
          </w:p>
        </w:tc>
        <w:tc>
          <w:tcPr>
            <w:tcW w:w="1103" w:type="dxa"/>
            <w:tcMar>
              <w:left w:w="115" w:type="dxa"/>
              <w:right w:w="115" w:type="dxa"/>
            </w:tcMar>
          </w:tcPr>
          <w:p w:rsidR="006B0282" w:rsidRPr="00DA2FA2" w:rsidRDefault="006B0282" w:rsidP="00EE0786">
            <w:pPr>
              <w:pStyle w:val="Tabletext"/>
              <w:jc w:val="center"/>
            </w:pPr>
            <w:r w:rsidRPr="00DA2FA2">
              <w:t>58</w:t>
            </w:r>
          </w:p>
        </w:tc>
        <w:tc>
          <w:tcPr>
            <w:tcW w:w="1906" w:type="dxa"/>
            <w:tcMar>
              <w:left w:w="115" w:type="dxa"/>
              <w:right w:w="115" w:type="dxa"/>
            </w:tcMar>
          </w:tcPr>
          <w:p w:rsidR="006B0282" w:rsidRPr="00DA2FA2" w:rsidRDefault="006B0282" w:rsidP="00EE0786">
            <w:pPr>
              <w:pStyle w:val="Tabletext"/>
              <w:jc w:val="center"/>
            </w:pPr>
            <w:r w:rsidRPr="00DA2FA2">
              <w:t>12.1 s</w:t>
            </w:r>
          </w:p>
        </w:tc>
        <w:tc>
          <w:tcPr>
            <w:tcW w:w="1136" w:type="dxa"/>
          </w:tcPr>
          <w:p w:rsidR="006B0282" w:rsidRPr="00DA2FA2" w:rsidRDefault="006B0282" w:rsidP="00EE0786">
            <w:pPr>
              <w:pStyle w:val="Tabletext"/>
              <w:jc w:val="center"/>
            </w:pPr>
            <w:r>
              <w:t>–</w:t>
            </w:r>
            <w:r w:rsidRPr="00DA2FA2">
              <w:t>22</w:t>
            </w:r>
          </w:p>
        </w:tc>
        <w:tc>
          <w:tcPr>
            <w:tcW w:w="1041" w:type="dxa"/>
            <w:tcMar>
              <w:left w:w="115" w:type="dxa"/>
              <w:right w:w="115" w:type="dxa"/>
            </w:tcMar>
          </w:tcPr>
          <w:p w:rsidR="006B0282" w:rsidRPr="00DA2FA2" w:rsidRDefault="006B0282" w:rsidP="00EE0786">
            <w:pPr>
              <w:pStyle w:val="Tabletext"/>
              <w:jc w:val="center"/>
            </w:pPr>
            <w:r>
              <w:t>207</w:t>
            </w:r>
          </w:p>
        </w:tc>
        <w:tc>
          <w:tcPr>
            <w:tcW w:w="993" w:type="dxa"/>
          </w:tcPr>
          <w:p w:rsidR="006B0282" w:rsidRPr="00DA2FA2" w:rsidRDefault="006B0282" w:rsidP="00EE0786">
            <w:pPr>
              <w:pStyle w:val="Tabletext"/>
              <w:jc w:val="center"/>
            </w:pPr>
            <w:r>
              <w:t>–</w:t>
            </w:r>
            <w:r w:rsidRPr="00DA2FA2">
              <w:t>1</w:t>
            </w:r>
            <w:r>
              <w:t>79</w:t>
            </w:r>
          </w:p>
        </w:tc>
        <w:tc>
          <w:tcPr>
            <w:tcW w:w="943" w:type="dxa"/>
          </w:tcPr>
          <w:p w:rsidR="006B0282" w:rsidRPr="00DA2FA2" w:rsidRDefault="006B0282" w:rsidP="00EE0786">
            <w:pPr>
              <w:pStyle w:val="Tabletext"/>
              <w:jc w:val="center"/>
            </w:pPr>
            <w:r>
              <w:t>22</w:t>
            </w:r>
          </w:p>
        </w:tc>
      </w:tr>
      <w:tr w:rsidR="006B0282" w:rsidRPr="00DA2FA2" w:rsidTr="00EE0786">
        <w:trPr>
          <w:jc w:val="center"/>
        </w:trPr>
        <w:tc>
          <w:tcPr>
            <w:tcW w:w="1037" w:type="dxa"/>
            <w:tcMar>
              <w:left w:w="115" w:type="dxa"/>
              <w:right w:w="115" w:type="dxa"/>
            </w:tcMar>
          </w:tcPr>
          <w:p w:rsidR="006B0282" w:rsidRPr="00DA2FA2" w:rsidRDefault="006B0282" w:rsidP="00EE0786">
            <w:pPr>
              <w:pStyle w:val="Tabletext"/>
              <w:jc w:val="center"/>
            </w:pPr>
            <w:r w:rsidRPr="00DA2FA2">
              <w:t>4 000</w:t>
            </w:r>
          </w:p>
        </w:tc>
        <w:tc>
          <w:tcPr>
            <w:tcW w:w="816" w:type="dxa"/>
            <w:tcMar>
              <w:left w:w="115" w:type="dxa"/>
              <w:right w:w="115" w:type="dxa"/>
            </w:tcMar>
          </w:tcPr>
          <w:p w:rsidR="006B0282" w:rsidRPr="00DA2FA2" w:rsidRDefault="006B0282" w:rsidP="00EE0786">
            <w:pPr>
              <w:pStyle w:val="Tabletext"/>
              <w:jc w:val="center"/>
            </w:pPr>
            <w:r w:rsidRPr="00DA2FA2">
              <w:t>3.3</w:t>
            </w:r>
          </w:p>
        </w:tc>
        <w:tc>
          <w:tcPr>
            <w:tcW w:w="1103" w:type="dxa"/>
            <w:tcMar>
              <w:left w:w="115" w:type="dxa"/>
              <w:right w:w="115" w:type="dxa"/>
            </w:tcMar>
          </w:tcPr>
          <w:p w:rsidR="006B0282" w:rsidRPr="00DA2FA2" w:rsidRDefault="006B0282" w:rsidP="00EE0786">
            <w:pPr>
              <w:pStyle w:val="Tabletext"/>
              <w:jc w:val="center"/>
            </w:pPr>
            <w:r w:rsidRPr="00DA2FA2">
              <w:t>116</w:t>
            </w:r>
          </w:p>
        </w:tc>
        <w:tc>
          <w:tcPr>
            <w:tcW w:w="1906" w:type="dxa"/>
            <w:tcMar>
              <w:left w:w="115" w:type="dxa"/>
              <w:right w:w="115" w:type="dxa"/>
            </w:tcMar>
          </w:tcPr>
          <w:p w:rsidR="006B0282" w:rsidRPr="00DA2FA2" w:rsidRDefault="006B0282" w:rsidP="00EE0786">
            <w:pPr>
              <w:pStyle w:val="Tabletext"/>
              <w:jc w:val="center"/>
            </w:pPr>
            <w:r w:rsidRPr="00DA2FA2">
              <w:t>34.7 s</w:t>
            </w:r>
          </w:p>
        </w:tc>
        <w:tc>
          <w:tcPr>
            <w:tcW w:w="1136" w:type="dxa"/>
          </w:tcPr>
          <w:p w:rsidR="006B0282" w:rsidRPr="00DA2FA2" w:rsidRDefault="006B0282" w:rsidP="00EE0786">
            <w:pPr>
              <w:pStyle w:val="Tabletext"/>
              <w:jc w:val="center"/>
            </w:pPr>
            <w:r>
              <w:t>–</w:t>
            </w:r>
            <w:r w:rsidRPr="00DA2FA2">
              <w:t>17</w:t>
            </w:r>
          </w:p>
        </w:tc>
        <w:tc>
          <w:tcPr>
            <w:tcW w:w="1041" w:type="dxa"/>
            <w:tcMar>
              <w:left w:w="115" w:type="dxa"/>
              <w:right w:w="115" w:type="dxa"/>
            </w:tcMar>
          </w:tcPr>
          <w:p w:rsidR="006B0282" w:rsidRPr="00DA2FA2" w:rsidRDefault="006B0282" w:rsidP="00EE0786">
            <w:pPr>
              <w:pStyle w:val="Tabletext"/>
              <w:jc w:val="center"/>
            </w:pPr>
            <w:r>
              <w:t>213</w:t>
            </w:r>
          </w:p>
        </w:tc>
        <w:tc>
          <w:tcPr>
            <w:tcW w:w="993" w:type="dxa"/>
          </w:tcPr>
          <w:p w:rsidR="006B0282" w:rsidRPr="00DA2FA2" w:rsidRDefault="006B0282" w:rsidP="00EE0786">
            <w:pPr>
              <w:pStyle w:val="Tabletext"/>
              <w:jc w:val="center"/>
            </w:pPr>
            <w:r>
              <w:t>–</w:t>
            </w:r>
            <w:r w:rsidRPr="00DA2FA2">
              <w:t>1</w:t>
            </w:r>
            <w:r>
              <w:t>81</w:t>
            </w:r>
          </w:p>
        </w:tc>
        <w:tc>
          <w:tcPr>
            <w:tcW w:w="943" w:type="dxa"/>
          </w:tcPr>
          <w:p w:rsidR="006B0282" w:rsidRPr="00DA2FA2" w:rsidRDefault="006B0282" w:rsidP="00EE0786">
            <w:pPr>
              <w:pStyle w:val="Tabletext"/>
              <w:jc w:val="center"/>
            </w:pPr>
            <w:r>
              <w:t>24</w:t>
            </w:r>
          </w:p>
        </w:tc>
      </w:tr>
      <w:tr w:rsidR="006B0282" w:rsidRPr="00DA2FA2" w:rsidTr="00EE0786">
        <w:trPr>
          <w:jc w:val="center"/>
        </w:trPr>
        <w:tc>
          <w:tcPr>
            <w:tcW w:w="1037" w:type="dxa"/>
            <w:tcMar>
              <w:left w:w="115" w:type="dxa"/>
              <w:right w:w="115" w:type="dxa"/>
            </w:tcMar>
          </w:tcPr>
          <w:p w:rsidR="006B0282" w:rsidRPr="00DA2FA2" w:rsidRDefault="006B0282" w:rsidP="00EE0786">
            <w:pPr>
              <w:pStyle w:val="Tabletext"/>
              <w:jc w:val="center"/>
            </w:pPr>
            <w:r w:rsidRPr="00DA2FA2">
              <w:t>8 000</w:t>
            </w:r>
          </w:p>
        </w:tc>
        <w:tc>
          <w:tcPr>
            <w:tcW w:w="816" w:type="dxa"/>
            <w:tcMar>
              <w:left w:w="115" w:type="dxa"/>
              <w:right w:w="115" w:type="dxa"/>
            </w:tcMar>
          </w:tcPr>
          <w:p w:rsidR="006B0282" w:rsidRPr="00DA2FA2" w:rsidRDefault="006B0282" w:rsidP="00EE0786">
            <w:pPr>
              <w:pStyle w:val="Tabletext"/>
              <w:jc w:val="center"/>
            </w:pPr>
            <w:r w:rsidRPr="00DA2FA2">
              <w:t>1.9</w:t>
            </w:r>
          </w:p>
        </w:tc>
        <w:tc>
          <w:tcPr>
            <w:tcW w:w="1103" w:type="dxa"/>
            <w:tcMar>
              <w:left w:w="115" w:type="dxa"/>
              <w:right w:w="115" w:type="dxa"/>
            </w:tcMar>
          </w:tcPr>
          <w:p w:rsidR="006B0282" w:rsidRPr="00DA2FA2" w:rsidRDefault="006B0282" w:rsidP="00EE0786">
            <w:pPr>
              <w:pStyle w:val="Tabletext"/>
              <w:jc w:val="center"/>
            </w:pPr>
            <w:r w:rsidRPr="00DA2FA2">
              <w:t>232</w:t>
            </w:r>
          </w:p>
        </w:tc>
        <w:tc>
          <w:tcPr>
            <w:tcW w:w="1906" w:type="dxa"/>
            <w:tcMar>
              <w:left w:w="115" w:type="dxa"/>
              <w:right w:w="115" w:type="dxa"/>
            </w:tcMar>
          </w:tcPr>
          <w:p w:rsidR="006B0282" w:rsidRPr="00DA2FA2" w:rsidRDefault="006B0282" w:rsidP="00EE0786">
            <w:pPr>
              <w:pStyle w:val="Tabletext"/>
              <w:jc w:val="center"/>
            </w:pPr>
            <w:r w:rsidRPr="00DA2FA2">
              <w:t>2 min</w:t>
            </w:r>
          </w:p>
        </w:tc>
        <w:tc>
          <w:tcPr>
            <w:tcW w:w="1136" w:type="dxa"/>
          </w:tcPr>
          <w:p w:rsidR="006B0282" w:rsidRPr="00DA2FA2" w:rsidRDefault="006B0282" w:rsidP="00EE0786">
            <w:pPr>
              <w:pStyle w:val="Tabletext"/>
              <w:jc w:val="center"/>
            </w:pPr>
            <w:r>
              <w:t>–</w:t>
            </w:r>
            <w:r w:rsidRPr="00DA2FA2">
              <w:t>12</w:t>
            </w:r>
          </w:p>
        </w:tc>
        <w:tc>
          <w:tcPr>
            <w:tcW w:w="1041" w:type="dxa"/>
            <w:tcMar>
              <w:left w:w="115" w:type="dxa"/>
              <w:right w:w="115" w:type="dxa"/>
            </w:tcMar>
          </w:tcPr>
          <w:p w:rsidR="006B0282" w:rsidRPr="00DA2FA2" w:rsidRDefault="006B0282" w:rsidP="00EE0786">
            <w:pPr>
              <w:pStyle w:val="Tabletext"/>
              <w:jc w:val="center"/>
            </w:pPr>
            <w:r>
              <w:t>220</w:t>
            </w:r>
          </w:p>
        </w:tc>
        <w:tc>
          <w:tcPr>
            <w:tcW w:w="993" w:type="dxa"/>
          </w:tcPr>
          <w:p w:rsidR="006B0282" w:rsidRPr="00DA2FA2" w:rsidRDefault="006B0282" w:rsidP="00EE0786">
            <w:pPr>
              <w:pStyle w:val="Tabletext"/>
              <w:jc w:val="center"/>
            </w:pPr>
            <w:r>
              <w:t>–</w:t>
            </w:r>
            <w:r w:rsidRPr="00DA2FA2">
              <w:t>1</w:t>
            </w:r>
            <w:r>
              <w:t>81</w:t>
            </w:r>
          </w:p>
        </w:tc>
        <w:tc>
          <w:tcPr>
            <w:tcW w:w="943" w:type="dxa"/>
          </w:tcPr>
          <w:p w:rsidR="006B0282" w:rsidRPr="00DA2FA2" w:rsidRDefault="006B0282" w:rsidP="00EE0786">
            <w:pPr>
              <w:pStyle w:val="Tabletext"/>
              <w:jc w:val="center"/>
            </w:pPr>
            <w:r>
              <w:t>24</w:t>
            </w:r>
          </w:p>
        </w:tc>
      </w:tr>
      <w:tr w:rsidR="006B0282" w:rsidRPr="00DA2FA2" w:rsidTr="00EE0786">
        <w:trPr>
          <w:jc w:val="center"/>
        </w:trPr>
        <w:tc>
          <w:tcPr>
            <w:tcW w:w="1037" w:type="dxa"/>
            <w:tcMar>
              <w:left w:w="115" w:type="dxa"/>
              <w:right w:w="115" w:type="dxa"/>
            </w:tcMar>
          </w:tcPr>
          <w:p w:rsidR="006B0282" w:rsidRPr="00DA2FA2" w:rsidRDefault="006B0282" w:rsidP="00EE0786">
            <w:pPr>
              <w:pStyle w:val="Tabletext"/>
              <w:jc w:val="center"/>
            </w:pPr>
            <w:r w:rsidRPr="00DA2FA2">
              <w:t>10 000</w:t>
            </w:r>
          </w:p>
        </w:tc>
        <w:tc>
          <w:tcPr>
            <w:tcW w:w="816" w:type="dxa"/>
            <w:tcMar>
              <w:left w:w="115" w:type="dxa"/>
              <w:right w:w="115" w:type="dxa"/>
            </w:tcMar>
          </w:tcPr>
          <w:p w:rsidR="006B0282" w:rsidRPr="00DA2FA2" w:rsidRDefault="006B0282" w:rsidP="00EE0786">
            <w:pPr>
              <w:pStyle w:val="Tabletext"/>
              <w:jc w:val="center"/>
            </w:pPr>
            <w:r w:rsidRPr="00DA2FA2">
              <w:t>1.5</w:t>
            </w:r>
          </w:p>
        </w:tc>
        <w:tc>
          <w:tcPr>
            <w:tcW w:w="1103" w:type="dxa"/>
            <w:tcMar>
              <w:left w:w="115" w:type="dxa"/>
              <w:right w:w="115" w:type="dxa"/>
            </w:tcMar>
          </w:tcPr>
          <w:p w:rsidR="006B0282" w:rsidRPr="00DA2FA2" w:rsidRDefault="006B0282" w:rsidP="00EE0786">
            <w:pPr>
              <w:pStyle w:val="Tabletext"/>
              <w:jc w:val="center"/>
            </w:pPr>
            <w:r w:rsidRPr="00DA2FA2">
              <w:t>290</w:t>
            </w:r>
          </w:p>
        </w:tc>
        <w:tc>
          <w:tcPr>
            <w:tcW w:w="1906" w:type="dxa"/>
            <w:tcMar>
              <w:left w:w="115" w:type="dxa"/>
              <w:right w:w="115" w:type="dxa"/>
            </w:tcMar>
          </w:tcPr>
          <w:p w:rsidR="006B0282" w:rsidRPr="00DA2FA2" w:rsidRDefault="006B0282" w:rsidP="00EE0786">
            <w:pPr>
              <w:pStyle w:val="Tabletext"/>
              <w:jc w:val="center"/>
            </w:pPr>
            <w:r w:rsidRPr="00DA2FA2">
              <w:t>3 min 19 s</w:t>
            </w:r>
          </w:p>
        </w:tc>
        <w:tc>
          <w:tcPr>
            <w:tcW w:w="1136" w:type="dxa"/>
          </w:tcPr>
          <w:p w:rsidR="006B0282" w:rsidRPr="00DA2FA2" w:rsidRDefault="006B0282" w:rsidP="00EE0786">
            <w:pPr>
              <w:pStyle w:val="Tabletext"/>
              <w:jc w:val="center"/>
            </w:pPr>
            <w:r>
              <w:t>–</w:t>
            </w:r>
            <w:r w:rsidRPr="00DA2FA2">
              <w:t>10</w:t>
            </w:r>
          </w:p>
        </w:tc>
        <w:tc>
          <w:tcPr>
            <w:tcW w:w="1041" w:type="dxa"/>
            <w:tcMar>
              <w:left w:w="115" w:type="dxa"/>
              <w:right w:w="115" w:type="dxa"/>
            </w:tcMar>
          </w:tcPr>
          <w:p w:rsidR="006B0282" w:rsidRPr="00DA2FA2" w:rsidRDefault="006B0282" w:rsidP="00EE0786">
            <w:pPr>
              <w:pStyle w:val="Tabletext"/>
              <w:jc w:val="center"/>
            </w:pPr>
            <w:r w:rsidRPr="00DA2FA2">
              <w:t>2</w:t>
            </w:r>
            <w:r>
              <w:t>21</w:t>
            </w:r>
          </w:p>
        </w:tc>
        <w:tc>
          <w:tcPr>
            <w:tcW w:w="993" w:type="dxa"/>
          </w:tcPr>
          <w:p w:rsidR="006B0282" w:rsidRPr="00DA2FA2" w:rsidRDefault="006B0282" w:rsidP="00EE0786">
            <w:pPr>
              <w:pStyle w:val="Tabletext"/>
              <w:jc w:val="center"/>
            </w:pPr>
            <w:r>
              <w:t>–</w:t>
            </w:r>
            <w:r w:rsidRPr="00DA2FA2">
              <w:t>1</w:t>
            </w:r>
            <w:r>
              <w:t>80</w:t>
            </w:r>
          </w:p>
        </w:tc>
        <w:tc>
          <w:tcPr>
            <w:tcW w:w="943" w:type="dxa"/>
          </w:tcPr>
          <w:p w:rsidR="006B0282" w:rsidRPr="00DA2FA2" w:rsidRDefault="006B0282" w:rsidP="00EE0786">
            <w:pPr>
              <w:pStyle w:val="Tabletext"/>
              <w:jc w:val="center"/>
            </w:pPr>
            <w:r>
              <w:t>23</w:t>
            </w:r>
          </w:p>
        </w:tc>
      </w:tr>
      <w:tr w:rsidR="006B0282" w:rsidRPr="00DA2FA2" w:rsidTr="00EE0786">
        <w:trPr>
          <w:jc w:val="center"/>
        </w:trPr>
        <w:tc>
          <w:tcPr>
            <w:tcW w:w="1037" w:type="dxa"/>
            <w:tcMar>
              <w:left w:w="115" w:type="dxa"/>
              <w:right w:w="115" w:type="dxa"/>
            </w:tcMar>
          </w:tcPr>
          <w:p w:rsidR="006B0282" w:rsidRPr="00DA2FA2" w:rsidRDefault="006B0282" w:rsidP="00EE0786">
            <w:pPr>
              <w:pStyle w:val="Tabletext"/>
              <w:jc w:val="center"/>
            </w:pPr>
            <w:r w:rsidRPr="00DA2FA2">
              <w:t>15 000</w:t>
            </w:r>
          </w:p>
        </w:tc>
        <w:tc>
          <w:tcPr>
            <w:tcW w:w="816" w:type="dxa"/>
            <w:tcMar>
              <w:left w:w="115" w:type="dxa"/>
              <w:right w:w="115" w:type="dxa"/>
            </w:tcMar>
          </w:tcPr>
          <w:p w:rsidR="006B0282" w:rsidRPr="00DA2FA2" w:rsidRDefault="006B0282" w:rsidP="00EE0786">
            <w:pPr>
              <w:pStyle w:val="Tabletext"/>
              <w:jc w:val="center"/>
            </w:pPr>
            <w:r w:rsidRPr="00DA2FA2">
              <w:t>0.8</w:t>
            </w:r>
          </w:p>
        </w:tc>
        <w:tc>
          <w:tcPr>
            <w:tcW w:w="1103" w:type="dxa"/>
            <w:tcMar>
              <w:left w:w="115" w:type="dxa"/>
              <w:right w:w="115" w:type="dxa"/>
            </w:tcMar>
          </w:tcPr>
          <w:p w:rsidR="006B0282" w:rsidRPr="00DA2FA2" w:rsidRDefault="006B0282" w:rsidP="00EE0786">
            <w:pPr>
              <w:pStyle w:val="Tabletext"/>
              <w:jc w:val="center"/>
            </w:pPr>
            <w:r w:rsidRPr="00DA2FA2">
              <w:t>435</w:t>
            </w:r>
          </w:p>
        </w:tc>
        <w:tc>
          <w:tcPr>
            <w:tcW w:w="1906" w:type="dxa"/>
            <w:tcMar>
              <w:left w:w="115" w:type="dxa"/>
              <w:right w:w="115" w:type="dxa"/>
            </w:tcMar>
          </w:tcPr>
          <w:p w:rsidR="006B0282" w:rsidRPr="00DA2FA2" w:rsidRDefault="006B0282" w:rsidP="00EE0786">
            <w:pPr>
              <w:pStyle w:val="Tabletext"/>
              <w:jc w:val="center"/>
            </w:pPr>
            <w:r w:rsidRPr="00DA2FA2">
              <w:t>8 min 49 s</w:t>
            </w:r>
          </w:p>
        </w:tc>
        <w:tc>
          <w:tcPr>
            <w:tcW w:w="1136" w:type="dxa"/>
          </w:tcPr>
          <w:p w:rsidR="006B0282" w:rsidRPr="00DA2FA2" w:rsidRDefault="006B0282" w:rsidP="00EE0786">
            <w:pPr>
              <w:pStyle w:val="Tabletext"/>
              <w:jc w:val="center"/>
            </w:pPr>
            <w:r>
              <w:t>–</w:t>
            </w:r>
            <w:r w:rsidRPr="00DA2FA2">
              <w:t>6</w:t>
            </w:r>
          </w:p>
        </w:tc>
        <w:tc>
          <w:tcPr>
            <w:tcW w:w="1041" w:type="dxa"/>
            <w:tcMar>
              <w:left w:w="115" w:type="dxa"/>
              <w:right w:w="115" w:type="dxa"/>
            </w:tcMar>
          </w:tcPr>
          <w:p w:rsidR="006B0282" w:rsidRPr="00DA2FA2" w:rsidRDefault="006B0282" w:rsidP="00EE0786">
            <w:pPr>
              <w:pStyle w:val="Tabletext"/>
              <w:jc w:val="center"/>
            </w:pPr>
            <w:r>
              <w:t>224</w:t>
            </w:r>
          </w:p>
        </w:tc>
        <w:tc>
          <w:tcPr>
            <w:tcW w:w="993" w:type="dxa"/>
          </w:tcPr>
          <w:p w:rsidR="006B0282" w:rsidRPr="00DA2FA2" w:rsidRDefault="006B0282" w:rsidP="00EE0786">
            <w:pPr>
              <w:pStyle w:val="Tabletext"/>
              <w:jc w:val="center"/>
            </w:pPr>
            <w:r>
              <w:t>–</w:t>
            </w:r>
            <w:r w:rsidRPr="00DA2FA2">
              <w:t>1</w:t>
            </w:r>
            <w:r>
              <w:t>80</w:t>
            </w:r>
          </w:p>
        </w:tc>
        <w:tc>
          <w:tcPr>
            <w:tcW w:w="943" w:type="dxa"/>
          </w:tcPr>
          <w:p w:rsidR="006B0282" w:rsidRPr="00DA2FA2" w:rsidRDefault="006B0282" w:rsidP="00EE0786">
            <w:pPr>
              <w:pStyle w:val="Tabletext"/>
              <w:jc w:val="center"/>
            </w:pPr>
            <w:r>
              <w:t>23</w:t>
            </w:r>
          </w:p>
        </w:tc>
      </w:tr>
      <w:tr w:rsidR="006B0282" w:rsidRPr="00DA2FA2" w:rsidTr="00EE0786">
        <w:trPr>
          <w:jc w:val="center"/>
        </w:trPr>
        <w:tc>
          <w:tcPr>
            <w:tcW w:w="1037" w:type="dxa"/>
            <w:tcMar>
              <w:left w:w="115" w:type="dxa"/>
              <w:right w:w="115" w:type="dxa"/>
            </w:tcMar>
          </w:tcPr>
          <w:p w:rsidR="006B0282" w:rsidRPr="00DA2FA2" w:rsidRDefault="006B0282" w:rsidP="00EE0786">
            <w:pPr>
              <w:pStyle w:val="Tabletext"/>
              <w:jc w:val="center"/>
            </w:pPr>
            <w:r w:rsidRPr="00DA2FA2">
              <w:t>20 000</w:t>
            </w:r>
          </w:p>
        </w:tc>
        <w:tc>
          <w:tcPr>
            <w:tcW w:w="816" w:type="dxa"/>
            <w:tcMar>
              <w:left w:w="115" w:type="dxa"/>
              <w:right w:w="115" w:type="dxa"/>
            </w:tcMar>
          </w:tcPr>
          <w:p w:rsidR="006B0282" w:rsidRPr="00DA2FA2" w:rsidRDefault="006B0282" w:rsidP="00EE0786">
            <w:pPr>
              <w:pStyle w:val="Tabletext"/>
              <w:jc w:val="center"/>
            </w:pPr>
            <w:r w:rsidRPr="00DA2FA2">
              <w:t>0.5</w:t>
            </w:r>
          </w:p>
        </w:tc>
        <w:tc>
          <w:tcPr>
            <w:tcW w:w="1103" w:type="dxa"/>
            <w:tcMar>
              <w:left w:w="115" w:type="dxa"/>
              <w:right w:w="115" w:type="dxa"/>
            </w:tcMar>
          </w:tcPr>
          <w:p w:rsidR="006B0282" w:rsidRPr="00DA2FA2" w:rsidRDefault="006B0282" w:rsidP="00EE0786">
            <w:pPr>
              <w:pStyle w:val="Tabletext"/>
              <w:jc w:val="center"/>
            </w:pPr>
            <w:r w:rsidRPr="00DA2FA2">
              <w:t>580</w:t>
            </w:r>
          </w:p>
        </w:tc>
        <w:tc>
          <w:tcPr>
            <w:tcW w:w="1906" w:type="dxa"/>
            <w:tcMar>
              <w:left w:w="115" w:type="dxa"/>
              <w:right w:w="115" w:type="dxa"/>
            </w:tcMar>
          </w:tcPr>
          <w:p w:rsidR="006B0282" w:rsidRPr="00DA2FA2" w:rsidRDefault="006B0282" w:rsidP="00EE0786">
            <w:pPr>
              <w:pStyle w:val="Tabletext"/>
              <w:jc w:val="center"/>
            </w:pPr>
            <w:r w:rsidRPr="00DA2FA2">
              <w:t>20 min 22 s</w:t>
            </w:r>
          </w:p>
        </w:tc>
        <w:tc>
          <w:tcPr>
            <w:tcW w:w="1136" w:type="dxa"/>
          </w:tcPr>
          <w:p w:rsidR="006B0282" w:rsidRPr="00DA2FA2" w:rsidRDefault="006B0282" w:rsidP="00EE0786">
            <w:pPr>
              <w:pStyle w:val="Tabletext"/>
              <w:jc w:val="center"/>
            </w:pPr>
            <w:r>
              <w:t>–</w:t>
            </w:r>
            <w:r w:rsidRPr="00DA2FA2">
              <w:t>2</w:t>
            </w:r>
          </w:p>
        </w:tc>
        <w:tc>
          <w:tcPr>
            <w:tcW w:w="1041" w:type="dxa"/>
            <w:tcMar>
              <w:left w:w="115" w:type="dxa"/>
              <w:right w:w="115" w:type="dxa"/>
            </w:tcMar>
          </w:tcPr>
          <w:p w:rsidR="006B0282" w:rsidRPr="00DA2FA2" w:rsidRDefault="006B0282" w:rsidP="00EE0786">
            <w:pPr>
              <w:pStyle w:val="Tabletext"/>
              <w:jc w:val="center"/>
            </w:pPr>
            <w:r w:rsidRPr="00DA2FA2">
              <w:t>2</w:t>
            </w:r>
            <w:r>
              <w:t>27</w:t>
            </w:r>
          </w:p>
        </w:tc>
        <w:tc>
          <w:tcPr>
            <w:tcW w:w="993" w:type="dxa"/>
          </w:tcPr>
          <w:p w:rsidR="006B0282" w:rsidRPr="00DA2FA2" w:rsidRDefault="006B0282" w:rsidP="00EE0786">
            <w:pPr>
              <w:pStyle w:val="Tabletext"/>
              <w:jc w:val="center"/>
            </w:pPr>
            <w:r>
              <w:t>–</w:t>
            </w:r>
            <w:r w:rsidRPr="00DA2FA2">
              <w:t>1</w:t>
            </w:r>
            <w:r>
              <w:t>79</w:t>
            </w:r>
          </w:p>
        </w:tc>
        <w:tc>
          <w:tcPr>
            <w:tcW w:w="943" w:type="dxa"/>
          </w:tcPr>
          <w:p w:rsidR="006B0282" w:rsidRPr="00DA2FA2" w:rsidRDefault="006B0282" w:rsidP="00EE0786">
            <w:pPr>
              <w:pStyle w:val="Tabletext"/>
              <w:jc w:val="center"/>
            </w:pPr>
            <w:r>
              <w:t>22</w:t>
            </w:r>
          </w:p>
        </w:tc>
      </w:tr>
      <w:tr w:rsidR="006B0282" w:rsidRPr="00DA2FA2" w:rsidTr="00EE0786">
        <w:trPr>
          <w:jc w:val="center"/>
        </w:trPr>
        <w:tc>
          <w:tcPr>
            <w:tcW w:w="1037" w:type="dxa"/>
            <w:tcMar>
              <w:left w:w="115" w:type="dxa"/>
              <w:right w:w="115" w:type="dxa"/>
            </w:tcMar>
          </w:tcPr>
          <w:p w:rsidR="006B0282" w:rsidRPr="00DA2FA2" w:rsidRDefault="006B0282" w:rsidP="00EE0786">
            <w:pPr>
              <w:pStyle w:val="Tabletext"/>
              <w:jc w:val="center"/>
            </w:pPr>
            <w:r w:rsidRPr="00DA2FA2">
              <w:t>30 000</w:t>
            </w:r>
          </w:p>
        </w:tc>
        <w:tc>
          <w:tcPr>
            <w:tcW w:w="816" w:type="dxa"/>
            <w:tcMar>
              <w:left w:w="115" w:type="dxa"/>
              <w:right w:w="115" w:type="dxa"/>
            </w:tcMar>
          </w:tcPr>
          <w:p w:rsidR="006B0282" w:rsidRPr="00DA2FA2" w:rsidRDefault="006B0282" w:rsidP="00EE0786">
            <w:pPr>
              <w:pStyle w:val="Tabletext"/>
              <w:jc w:val="center"/>
            </w:pPr>
            <w:r w:rsidRPr="00DA2FA2">
              <w:t>0.1</w:t>
            </w:r>
          </w:p>
        </w:tc>
        <w:tc>
          <w:tcPr>
            <w:tcW w:w="1103" w:type="dxa"/>
            <w:tcMar>
              <w:left w:w="115" w:type="dxa"/>
              <w:right w:w="115" w:type="dxa"/>
            </w:tcMar>
          </w:tcPr>
          <w:p w:rsidR="006B0282" w:rsidRPr="00DA2FA2" w:rsidRDefault="006B0282" w:rsidP="00EE0786">
            <w:pPr>
              <w:pStyle w:val="Tabletext"/>
              <w:jc w:val="center"/>
            </w:pPr>
            <w:r w:rsidRPr="00DA2FA2">
              <w:t>870</w:t>
            </w:r>
          </w:p>
        </w:tc>
        <w:tc>
          <w:tcPr>
            <w:tcW w:w="1906" w:type="dxa"/>
            <w:tcMar>
              <w:left w:w="115" w:type="dxa"/>
              <w:right w:w="115" w:type="dxa"/>
            </w:tcMar>
          </w:tcPr>
          <w:p w:rsidR="006B0282" w:rsidRPr="00DA2FA2" w:rsidRDefault="006B0282" w:rsidP="00EE0786">
            <w:pPr>
              <w:pStyle w:val="Tabletext"/>
              <w:jc w:val="center"/>
            </w:pPr>
            <w:r w:rsidRPr="00DA2FA2">
              <w:t>2 h 6 min</w:t>
            </w:r>
          </w:p>
        </w:tc>
        <w:tc>
          <w:tcPr>
            <w:tcW w:w="1136" w:type="dxa"/>
          </w:tcPr>
          <w:p w:rsidR="006B0282" w:rsidRPr="00DA2FA2" w:rsidRDefault="006B0282" w:rsidP="00EE0786">
            <w:pPr>
              <w:pStyle w:val="Tabletext"/>
              <w:jc w:val="center"/>
            </w:pPr>
            <w:r>
              <w:t>0</w:t>
            </w:r>
          </w:p>
        </w:tc>
        <w:tc>
          <w:tcPr>
            <w:tcW w:w="1041" w:type="dxa"/>
            <w:tcMar>
              <w:left w:w="115" w:type="dxa"/>
              <w:right w:w="115" w:type="dxa"/>
            </w:tcMar>
          </w:tcPr>
          <w:p w:rsidR="006B0282" w:rsidRPr="00DA2FA2" w:rsidRDefault="006B0282" w:rsidP="00EE0786">
            <w:pPr>
              <w:pStyle w:val="Tabletext"/>
              <w:jc w:val="center"/>
            </w:pPr>
            <w:r w:rsidRPr="00DA2FA2">
              <w:t>2</w:t>
            </w:r>
            <w:r>
              <w:t>31</w:t>
            </w:r>
          </w:p>
        </w:tc>
        <w:tc>
          <w:tcPr>
            <w:tcW w:w="993" w:type="dxa"/>
          </w:tcPr>
          <w:p w:rsidR="006B0282" w:rsidRPr="00DA2FA2" w:rsidRDefault="006B0282" w:rsidP="00EE0786">
            <w:pPr>
              <w:pStyle w:val="Tabletext"/>
              <w:jc w:val="center"/>
            </w:pPr>
            <w:r>
              <w:t>–</w:t>
            </w:r>
            <w:r w:rsidRPr="00DA2FA2">
              <w:t>1</w:t>
            </w:r>
            <w:r>
              <w:t>80</w:t>
            </w:r>
          </w:p>
        </w:tc>
        <w:tc>
          <w:tcPr>
            <w:tcW w:w="943" w:type="dxa"/>
          </w:tcPr>
          <w:p w:rsidR="006B0282" w:rsidRPr="00DA2FA2" w:rsidRDefault="006B0282" w:rsidP="00EE0786">
            <w:pPr>
              <w:pStyle w:val="Tabletext"/>
              <w:jc w:val="center"/>
            </w:pPr>
            <w:r>
              <w:t>23</w:t>
            </w:r>
          </w:p>
        </w:tc>
      </w:tr>
      <w:tr w:rsidR="006B0282" w:rsidRPr="00DA2FA2" w:rsidTr="00EE0786">
        <w:trPr>
          <w:jc w:val="center"/>
        </w:trPr>
        <w:tc>
          <w:tcPr>
            <w:tcW w:w="1037" w:type="dxa"/>
            <w:tcMar>
              <w:left w:w="115" w:type="dxa"/>
              <w:right w:w="115" w:type="dxa"/>
            </w:tcMar>
          </w:tcPr>
          <w:p w:rsidR="006B0282" w:rsidRPr="00DA2FA2" w:rsidRDefault="006B0282" w:rsidP="00EE0786">
            <w:pPr>
              <w:pStyle w:val="Tabletext"/>
              <w:jc w:val="center"/>
            </w:pPr>
            <w:r w:rsidRPr="00DA2FA2">
              <w:t>35 786</w:t>
            </w:r>
          </w:p>
        </w:tc>
        <w:tc>
          <w:tcPr>
            <w:tcW w:w="816" w:type="dxa"/>
            <w:tcMar>
              <w:left w:w="115" w:type="dxa"/>
              <w:right w:w="115" w:type="dxa"/>
            </w:tcMar>
          </w:tcPr>
          <w:p w:rsidR="006B0282" w:rsidRPr="00DA2FA2" w:rsidRDefault="006B0282" w:rsidP="00EE0786">
            <w:pPr>
              <w:pStyle w:val="Tabletext"/>
              <w:jc w:val="center"/>
            </w:pPr>
            <w:r w:rsidRPr="00DA2FA2">
              <w:t>0</w:t>
            </w:r>
          </w:p>
        </w:tc>
        <w:tc>
          <w:tcPr>
            <w:tcW w:w="1103" w:type="dxa"/>
            <w:tcMar>
              <w:left w:w="115" w:type="dxa"/>
              <w:right w:w="115" w:type="dxa"/>
            </w:tcMar>
          </w:tcPr>
          <w:p w:rsidR="006B0282" w:rsidRPr="00DA2FA2" w:rsidRDefault="006B0282" w:rsidP="00EE0786">
            <w:pPr>
              <w:pStyle w:val="Tabletext"/>
              <w:jc w:val="center"/>
            </w:pPr>
            <w:r w:rsidRPr="00DA2FA2">
              <w:t>1 038</w:t>
            </w:r>
          </w:p>
        </w:tc>
        <w:tc>
          <w:tcPr>
            <w:tcW w:w="1906" w:type="dxa"/>
            <w:tcMar>
              <w:left w:w="115" w:type="dxa"/>
              <w:right w:w="115" w:type="dxa"/>
            </w:tcMar>
          </w:tcPr>
          <w:p w:rsidR="006B0282" w:rsidRPr="00DA2FA2" w:rsidRDefault="006B0282" w:rsidP="00EE0786">
            <w:pPr>
              <w:pStyle w:val="Tabletext"/>
              <w:jc w:val="center"/>
            </w:pPr>
            <w:r w:rsidRPr="00DA2FA2">
              <w:t>N/A (geosynchronous)</w:t>
            </w:r>
          </w:p>
        </w:tc>
        <w:tc>
          <w:tcPr>
            <w:tcW w:w="1136" w:type="dxa"/>
          </w:tcPr>
          <w:p w:rsidR="006B0282" w:rsidRPr="00DA2FA2" w:rsidRDefault="006B0282" w:rsidP="00EE0786">
            <w:pPr>
              <w:pStyle w:val="Tabletext"/>
              <w:jc w:val="center"/>
            </w:pPr>
            <w:r>
              <w:t>0</w:t>
            </w:r>
          </w:p>
        </w:tc>
        <w:tc>
          <w:tcPr>
            <w:tcW w:w="1041" w:type="dxa"/>
            <w:tcMar>
              <w:left w:w="115" w:type="dxa"/>
              <w:right w:w="115" w:type="dxa"/>
            </w:tcMar>
          </w:tcPr>
          <w:p w:rsidR="006B0282" w:rsidRPr="00DA2FA2" w:rsidRDefault="006B0282" w:rsidP="00EE0786">
            <w:pPr>
              <w:pStyle w:val="Tabletext"/>
              <w:jc w:val="center"/>
            </w:pPr>
            <w:r>
              <w:t>232</w:t>
            </w:r>
          </w:p>
        </w:tc>
        <w:tc>
          <w:tcPr>
            <w:tcW w:w="993" w:type="dxa"/>
          </w:tcPr>
          <w:p w:rsidR="006B0282" w:rsidRPr="00DA2FA2" w:rsidRDefault="006B0282" w:rsidP="00EE0786">
            <w:pPr>
              <w:pStyle w:val="Tabletext"/>
              <w:jc w:val="center"/>
            </w:pPr>
            <w:r>
              <w:t>–182</w:t>
            </w:r>
          </w:p>
        </w:tc>
        <w:tc>
          <w:tcPr>
            <w:tcW w:w="943" w:type="dxa"/>
          </w:tcPr>
          <w:p w:rsidR="006B0282" w:rsidRPr="00DA2FA2" w:rsidRDefault="006B0282" w:rsidP="00EE0786">
            <w:pPr>
              <w:pStyle w:val="Tabletext"/>
              <w:jc w:val="center"/>
            </w:pPr>
            <w:r>
              <w:t>25</w:t>
            </w:r>
          </w:p>
        </w:tc>
      </w:tr>
    </w:tbl>
    <w:p w:rsidR="00EE0786" w:rsidRDefault="00EE0786" w:rsidP="00EE0786">
      <w:pPr>
        <w:pStyle w:val="Tablefin"/>
      </w:pPr>
    </w:p>
    <w:p w:rsidR="00931E92" w:rsidRPr="00931E92" w:rsidRDefault="00931E92" w:rsidP="00931E92">
      <w:pPr>
        <w:rPr>
          <w:lang w:val="en-GB"/>
        </w:rPr>
      </w:pPr>
    </w:p>
    <w:p w:rsidR="006B0282" w:rsidRPr="00BA6CDE" w:rsidRDefault="006B0282" w:rsidP="00EE0786">
      <w:pPr>
        <w:rPr>
          <w:lang w:val="en-US"/>
        </w:rPr>
      </w:pPr>
      <w:r w:rsidRPr="00EE0786">
        <w:rPr>
          <w:lang w:val="en-US"/>
        </w:rPr>
        <w:t xml:space="preserve">The competing factors of projected beam size, relative speed, and free space loss combine to produce a relatively constant margin (last column of Table 5) over the extrapolated Recommendation ITU-R RA.769 interference threshold levels. </w:t>
      </w:r>
      <w:r w:rsidRPr="00BA6CDE">
        <w:rPr>
          <w:lang w:val="en-US"/>
        </w:rPr>
        <w:t xml:space="preserve">Assuming no additional losses due to atmospheric attenuation, and assuming that the satellite passed directly over the telescope, the average signal level during a 2 000 s integration is 18 or more dB below the interference threshold. </w:t>
      </w:r>
    </w:p>
    <w:p w:rsidR="006B0282" w:rsidRPr="006B0282" w:rsidRDefault="006B0282" w:rsidP="006B0282">
      <w:pPr>
        <w:pStyle w:val="Heading1"/>
        <w:rPr>
          <w:lang w:val="en-US"/>
        </w:rPr>
      </w:pPr>
      <w:bookmarkStart w:id="15" w:name="_Toc289330470"/>
      <w:r w:rsidRPr="006B0282">
        <w:rPr>
          <w:lang w:val="en-US"/>
        </w:rPr>
        <w:t>6</w:t>
      </w:r>
      <w:r w:rsidRPr="006B0282">
        <w:rPr>
          <w:lang w:val="en-US"/>
        </w:rPr>
        <w:tab/>
        <w:t>Conclusions</w:t>
      </w:r>
      <w:bookmarkEnd w:id="15"/>
    </w:p>
    <w:p w:rsidR="006B0282" w:rsidRPr="006B0282" w:rsidRDefault="006B0282" w:rsidP="006B0282">
      <w:pPr>
        <w:tabs>
          <w:tab w:val="clear" w:pos="794"/>
          <w:tab w:val="left" w:pos="792"/>
        </w:tabs>
        <w:rPr>
          <w:szCs w:val="24"/>
          <w:lang w:val="en-US"/>
        </w:rPr>
      </w:pPr>
      <w:r w:rsidRPr="006B0282">
        <w:rPr>
          <w:szCs w:val="24"/>
          <w:lang w:val="en-US"/>
        </w:rPr>
        <w:t>Sharing between radio astronomy and active services in the range 275-3 000 GHz is not problematic.</w:t>
      </w:r>
    </w:p>
    <w:p w:rsidR="006B0282" w:rsidRPr="006B0282" w:rsidRDefault="006B0282" w:rsidP="006B0282">
      <w:pPr>
        <w:tabs>
          <w:tab w:val="clear" w:pos="794"/>
          <w:tab w:val="left" w:pos="792"/>
        </w:tabs>
        <w:rPr>
          <w:szCs w:val="24"/>
          <w:lang w:val="en-US"/>
        </w:rPr>
      </w:pPr>
      <w:r w:rsidRPr="006B0282">
        <w:rPr>
          <w:szCs w:val="24"/>
          <w:lang w:val="en-US"/>
        </w:rPr>
        <w:t>On the ground, assuming nearly worst-case conditions, a terrestrial link in the 275-1 000 GHz range would have to be at a high altitude running maximum available power through a large dish pointing directly at a telescope to produce a signal at the telescope that may have a detrimental impact on radio astronomy observing. Above 1 000 GHz, the interferer would have to be within 1 km distance running maximum power and pointed directly at the telescope to exceed interference thresholds; most likely, such a closely-located link would be under the control of the radio observatory itself, or would be subject to informal local coordination with the affected observatory.</w:t>
      </w:r>
    </w:p>
    <w:p w:rsidR="006B0282" w:rsidRPr="006B0282" w:rsidRDefault="006B0282" w:rsidP="006B0282">
      <w:pPr>
        <w:rPr>
          <w:lang w:val="en-US" w:eastAsia="zh-CN"/>
        </w:rPr>
      </w:pPr>
      <w:r w:rsidRPr="006B0282">
        <w:rPr>
          <w:lang w:val="en-US" w:eastAsia="zh-CN"/>
        </w:rPr>
        <w:t>If considering interference from airborne transmitters, the small beamwidth of the interferer and the high level of slant-path atmospheric attenuation would require that the plane fly directly over the radio telescope to create interference. A single pass from a transmitter at 275 GHz and flying 7 000 m or more above the observatory would not exceed the Recommendation ITU-R RA.769 interference level. Course deviations by the airplane of more than ~1/5 km could result in essentially no interference being observed.</w:t>
      </w:r>
    </w:p>
    <w:p w:rsidR="006B0282" w:rsidRPr="006B0282" w:rsidRDefault="006B0282" w:rsidP="00931E92">
      <w:pPr>
        <w:keepLines/>
        <w:tabs>
          <w:tab w:val="clear" w:pos="794"/>
          <w:tab w:val="left" w:pos="792"/>
        </w:tabs>
        <w:rPr>
          <w:szCs w:val="24"/>
          <w:lang w:val="en-US"/>
        </w:rPr>
      </w:pPr>
      <w:r w:rsidRPr="006B0282">
        <w:rPr>
          <w:lang w:val="en-US" w:eastAsia="zh-CN"/>
        </w:rPr>
        <w:lastRenderedPageBreak/>
        <w:t xml:space="preserve">For interference by satellites, </w:t>
      </w:r>
      <w:r w:rsidRPr="006B0282">
        <w:rPr>
          <w:szCs w:val="24"/>
          <w:lang w:val="en-US"/>
        </w:rPr>
        <w:t>the competing factors of projected beam size, relative speed, and free space loss combine to produce a relatively constant margin over the extrapolated Recommendation ITU-R RA.769 interference threshold levels. Assuming no additional losses due to atmospheric attenuation, and assuming that the satellite passed directly over the telescope, the average signal level during a 2 000 s integration is 18 or more dB below the interference threshold. Even signal levels from geostationary satellites are not expected to be sufficient to produce interference.</w:t>
      </w:r>
    </w:p>
    <w:p w:rsidR="006B0282" w:rsidRPr="006B0282" w:rsidRDefault="006B0282" w:rsidP="00B8604E">
      <w:pPr>
        <w:rPr>
          <w:lang w:val="en-US"/>
        </w:rPr>
      </w:pPr>
      <w:r w:rsidRPr="006B0282">
        <w:rPr>
          <w:szCs w:val="24"/>
          <w:lang w:val="en-US"/>
        </w:rPr>
        <w:t xml:space="preserve">The conclusions reached in this </w:t>
      </w:r>
      <w:r w:rsidR="00B8604E">
        <w:rPr>
          <w:szCs w:val="24"/>
          <w:lang w:val="en-US"/>
        </w:rPr>
        <w:t>Report</w:t>
      </w:r>
      <w:r w:rsidRPr="006B0282">
        <w:rPr>
          <w:szCs w:val="24"/>
          <w:lang w:val="en-US"/>
        </w:rPr>
        <w:t xml:space="preserve"> do not apply to frequencies below 275 GHz where significantly greater transmit powers are possible with currently available technology. Atmospheric attenuation is also relatively low at most frequencies below 275 GHz compared to absorption at THz frequencies. Some conclusions may change in the future if substantially more transmit power generation becomes achievable at THz frequencies.</w:t>
      </w:r>
    </w:p>
    <w:p w:rsidR="006B0282" w:rsidRDefault="006B0282" w:rsidP="006B0282">
      <w:pPr>
        <w:rPr>
          <w:lang w:val="en-US"/>
        </w:rPr>
      </w:pPr>
    </w:p>
    <w:p w:rsidR="006B0282" w:rsidRDefault="006B0282" w:rsidP="006B0282">
      <w:pPr>
        <w:rPr>
          <w:lang w:val="en-US"/>
        </w:rPr>
      </w:pPr>
    </w:p>
    <w:p w:rsidR="006B0282" w:rsidRPr="006B0282" w:rsidRDefault="006B0282" w:rsidP="006B0282">
      <w:pPr>
        <w:pStyle w:val="Line"/>
      </w:pPr>
    </w:p>
    <w:sectPr w:rsidR="006B0282" w:rsidRPr="006B0282" w:rsidSect="007565CC">
      <w:headerReference w:type="even" r:id="rId42"/>
      <w:headerReference w:type="default" r:id="rId4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76F" w:rsidRDefault="00B0276F">
      <w:r>
        <w:separator/>
      </w:r>
    </w:p>
  </w:endnote>
  <w:endnote w:type="continuationSeparator" w:id="0">
    <w:p w:rsidR="00B0276F" w:rsidRDefault="00B02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76F" w:rsidRDefault="00B0276F">
      <w:r>
        <w:separator/>
      </w:r>
    </w:p>
  </w:footnote>
  <w:footnote w:type="continuationSeparator" w:id="0">
    <w:p w:rsidR="00B0276F" w:rsidRDefault="00B0276F">
      <w:r>
        <w:continuationSeparator/>
      </w:r>
    </w:p>
  </w:footnote>
  <w:footnote w:id="1">
    <w:p w:rsidR="00B0276F" w:rsidRDefault="00B0276F" w:rsidP="0030164E">
      <w:pPr>
        <w:pStyle w:val="FootnoteText"/>
        <w:rPr>
          <w:lang w:val="en-US"/>
        </w:rPr>
      </w:pPr>
      <w:r>
        <w:rPr>
          <w:rStyle w:val="FootnoteReference"/>
        </w:rPr>
        <w:footnoteRef/>
      </w:r>
      <w:r w:rsidRPr="006B0282">
        <w:rPr>
          <w:lang w:val="en-US"/>
        </w:rPr>
        <w:t xml:space="preserve"> </w:t>
      </w:r>
      <w:r w:rsidRPr="006B0282">
        <w:rPr>
          <w:lang w:val="en-US"/>
        </w:rPr>
        <w:tab/>
        <w:t xml:space="preserve">In this </w:t>
      </w:r>
      <w:r>
        <w:rPr>
          <w:lang w:val="en-US"/>
        </w:rPr>
        <w:t>Repor</w:t>
      </w:r>
      <w:r w:rsidRPr="006B0282">
        <w:rPr>
          <w:lang w:val="en-US"/>
        </w:rPr>
        <w:t>t, “THz frequencies” refers to the range 275-3 000 GHz.</w:t>
      </w:r>
    </w:p>
  </w:footnote>
  <w:footnote w:id="2">
    <w:p w:rsidR="00B0276F" w:rsidRDefault="00B0276F" w:rsidP="0030164E">
      <w:pPr>
        <w:pStyle w:val="FootnoteText"/>
        <w:rPr>
          <w:lang w:val="en-US"/>
        </w:rPr>
      </w:pPr>
      <w:r>
        <w:rPr>
          <w:rStyle w:val="FootnoteReference"/>
        </w:rPr>
        <w:footnoteRef/>
      </w:r>
      <w:r w:rsidRPr="006B0282">
        <w:rPr>
          <w:lang w:val="en-US"/>
        </w:rPr>
        <w:t xml:space="preserve"> </w:t>
      </w:r>
      <w:r>
        <w:rPr>
          <w:lang w:val="en-US"/>
        </w:rPr>
        <w:tab/>
        <w:t xml:space="preserve">U.S. Standard Atmosphere [1976] U.S. Government Printing Office, Washington DC, </w:t>
      </w:r>
      <w:hyperlink r:id="rId1" w:history="1">
        <w:r>
          <w:rPr>
            <w:rStyle w:val="Hyperlink"/>
            <w:lang w:val="en-US"/>
          </w:rPr>
          <w:t>http://ntrs.nasa.gov/archive/nasa/casi.ntrs.nasa.gov/19770009539_1977009539.pdf</w:t>
        </w:r>
      </w:hyperlink>
      <w:r>
        <w:rPr>
          <w:lang w:val="en-US"/>
        </w:rPr>
        <w:t>.</w:t>
      </w:r>
    </w:p>
  </w:footnote>
  <w:footnote w:id="3">
    <w:p w:rsidR="00B0276F" w:rsidRPr="006B0282" w:rsidRDefault="00B0276F" w:rsidP="0030164E">
      <w:pPr>
        <w:pStyle w:val="FootnoteText"/>
        <w:rPr>
          <w:lang w:val="en-US"/>
        </w:rPr>
      </w:pPr>
      <w:r>
        <w:rPr>
          <w:rStyle w:val="FootnoteReference"/>
        </w:rPr>
        <w:footnoteRef/>
      </w:r>
      <w:r w:rsidRPr="006B0282">
        <w:rPr>
          <w:lang w:val="en-US"/>
        </w:rPr>
        <w:t xml:space="preserve"> </w:t>
      </w:r>
      <w:r w:rsidRPr="006B0282">
        <w:rPr>
          <w:lang w:val="en-US"/>
        </w:rPr>
        <w:tab/>
        <w:t xml:space="preserve">Standard atmosphere calculator available at </w:t>
      </w:r>
      <w:hyperlink r:id="rId2" w:history="1">
        <w:r w:rsidRPr="006B0282">
          <w:rPr>
            <w:rStyle w:val="Hyperlink"/>
            <w:lang w:val="en-US"/>
          </w:rPr>
          <w:t>http://www.luizmonteiro.com/StdAtm.aspx</w:t>
        </w:r>
      </w:hyperlink>
      <w:r w:rsidRPr="006B0282">
        <w:rPr>
          <w:lang w:val="en-US"/>
        </w:rPr>
        <w:t>.</w:t>
      </w:r>
    </w:p>
  </w:footnote>
  <w:footnote w:id="4">
    <w:p w:rsidR="00B0276F" w:rsidRPr="006B0282" w:rsidRDefault="00B0276F" w:rsidP="0030164E">
      <w:pPr>
        <w:pStyle w:val="FootnoteText"/>
        <w:rPr>
          <w:lang w:val="en-US"/>
        </w:rPr>
      </w:pPr>
      <w:r>
        <w:rPr>
          <w:rStyle w:val="FootnoteReference"/>
        </w:rPr>
        <w:footnoteRef/>
      </w:r>
      <w:r w:rsidRPr="006B0282">
        <w:rPr>
          <w:lang w:val="en-US"/>
        </w:rPr>
        <w:t xml:space="preserve"> </w:t>
      </w:r>
      <w:r w:rsidRPr="006B0282">
        <w:rPr>
          <w:lang w:val="en-US"/>
        </w:rPr>
        <w:tab/>
        <w:t xml:space="preserve">Paine, Scott, “The </w:t>
      </w:r>
      <w:r w:rsidRPr="006B0282">
        <w:rPr>
          <w:i/>
          <w:lang w:val="en-US"/>
        </w:rPr>
        <w:t>am</w:t>
      </w:r>
      <w:r w:rsidRPr="006B0282">
        <w:rPr>
          <w:lang w:val="en-US"/>
        </w:rPr>
        <w:t xml:space="preserve"> Atmospheric Model”, Submillimeter Array Technical Memo #152 (Revision 3); available at </w:t>
      </w:r>
      <w:hyperlink r:id="rId3" w:history="1">
        <w:r w:rsidRPr="006B0282">
          <w:rPr>
            <w:rStyle w:val="Hyperlink"/>
            <w:lang w:val="en-US"/>
          </w:rPr>
          <w:t>http://www.cfa.harvard.edu/~spaine/am/</w:t>
        </w:r>
      </w:hyperlink>
      <w:r w:rsidRPr="006B0282">
        <w:rPr>
          <w:lang w:val="en-US"/>
        </w:rPr>
        <w:t xml:space="preserve">. </w:t>
      </w:r>
    </w:p>
  </w:footnote>
  <w:footnote w:id="5">
    <w:p w:rsidR="00B0276F" w:rsidRPr="006B0282" w:rsidRDefault="00B0276F" w:rsidP="00B8604E">
      <w:pPr>
        <w:pStyle w:val="FootnoteText"/>
        <w:rPr>
          <w:lang w:val="en-US"/>
        </w:rPr>
      </w:pPr>
      <w:r>
        <w:rPr>
          <w:rStyle w:val="FootnoteReference"/>
        </w:rPr>
        <w:footnoteRef/>
      </w:r>
      <w:r w:rsidRPr="006B0282">
        <w:rPr>
          <w:lang w:val="en-US"/>
        </w:rPr>
        <w:t xml:space="preserve"> </w:t>
      </w:r>
      <w:r w:rsidRPr="006B0282">
        <w:rPr>
          <w:lang w:val="en-US"/>
        </w:rPr>
        <w:tab/>
        <w:t xml:space="preserve">Recommendation ITU-R P.676 accurately calculates atmospheric attenuation up to a maximum frequency of 1 000 GHz. The </w:t>
      </w:r>
      <w:r w:rsidRPr="006B0282">
        <w:rPr>
          <w:i/>
          <w:lang w:val="en-US"/>
        </w:rPr>
        <w:t>am</w:t>
      </w:r>
      <w:r w:rsidRPr="006B0282">
        <w:rPr>
          <w:lang w:val="en-US"/>
        </w:rPr>
        <w:t xml:space="preserve"> model is more rigorous for frequencies above 1 000 GHz. For a consistency check, the data in Fig</w:t>
      </w:r>
      <w:r>
        <w:rPr>
          <w:lang w:val="en-US"/>
        </w:rPr>
        <w:t>.</w:t>
      </w:r>
      <w:r w:rsidRPr="006B0282">
        <w:rPr>
          <w:lang w:val="en-US"/>
        </w:rPr>
        <w:t xml:space="preserve"> 1 and those in Fig</w:t>
      </w:r>
      <w:r>
        <w:rPr>
          <w:lang w:val="en-US"/>
        </w:rPr>
        <w:t>.</w:t>
      </w:r>
      <w:r w:rsidRPr="006B0282">
        <w:rPr>
          <w:lang w:val="en-US"/>
        </w:rPr>
        <w:t xml:space="preserve"> 5 of Recommendation ITU-R P.676 agree well in the region of overlapping frequency coverage. Figure 1 of this </w:t>
      </w:r>
      <w:r>
        <w:rPr>
          <w:lang w:val="en-US"/>
        </w:rPr>
        <w:t>Report</w:t>
      </w:r>
      <w:r w:rsidRPr="006B0282">
        <w:rPr>
          <w:lang w:val="en-US"/>
        </w:rPr>
        <w:t xml:space="preserve"> is based on </w:t>
      </w:r>
      <w:r w:rsidRPr="006B0282">
        <w:rPr>
          <w:i/>
          <w:lang w:val="en-US"/>
        </w:rPr>
        <w:t>am</w:t>
      </w:r>
      <w:r w:rsidRPr="006B0282">
        <w:rPr>
          <w:lang w:val="en-US"/>
        </w:rPr>
        <w:t xml:space="preserve"> for the entire range.</w:t>
      </w:r>
    </w:p>
  </w:footnote>
  <w:footnote w:id="6">
    <w:p w:rsidR="00B0276F" w:rsidRDefault="00B0276F" w:rsidP="00D9495A">
      <w:pPr>
        <w:pStyle w:val="FootnoteText"/>
        <w:rPr>
          <w:lang w:val="en-US"/>
        </w:rPr>
      </w:pPr>
      <w:r>
        <w:rPr>
          <w:rStyle w:val="FootnoteReference"/>
        </w:rPr>
        <w:footnoteRef/>
      </w:r>
      <w:r w:rsidRPr="006B0282">
        <w:rPr>
          <w:lang w:val="en-US"/>
        </w:rPr>
        <w:t xml:space="preserve"> </w:t>
      </w:r>
      <w:r>
        <w:rPr>
          <w:lang w:val="en-US"/>
        </w:rPr>
        <w:tab/>
        <w:t>EISELE, H. [2002] Conventional and Novel Approaches to RF Power Generation with Two</w:t>
      </w:r>
      <w:r>
        <w:rPr>
          <w:lang w:val="en-US"/>
        </w:rPr>
        <w:noBreakHyphen/>
        <w:t xml:space="preserve">Terminal Devices at Terahertz Frequencies. </w:t>
      </w:r>
      <w:r>
        <w:rPr>
          <w:i/>
          <w:lang w:val="en-US"/>
        </w:rPr>
        <w:t>Proceedings of the Tenth IEEE International Conference on Terahertz Electronics</w:t>
      </w:r>
      <w:r>
        <w:rPr>
          <w:lang w:val="en-US"/>
        </w:rPr>
        <w:t>, Cambridge, UK, p. 13 (see esp. Figure 10).</w:t>
      </w:r>
    </w:p>
  </w:footnote>
  <w:footnote w:id="7">
    <w:p w:rsidR="00B0276F" w:rsidRPr="00D9495A" w:rsidRDefault="00B0276F" w:rsidP="00D9495A">
      <w:pPr>
        <w:pStyle w:val="FootnoteText"/>
        <w:rPr>
          <w:lang w:val="en-US"/>
        </w:rPr>
      </w:pPr>
      <w:r>
        <w:rPr>
          <w:rStyle w:val="FootnoteReference"/>
        </w:rPr>
        <w:footnoteRef/>
      </w:r>
      <w:r w:rsidRPr="006B0282">
        <w:rPr>
          <w:lang w:val="en-US"/>
        </w:rPr>
        <w:t xml:space="preserve"> </w:t>
      </w:r>
      <w:r>
        <w:rPr>
          <w:lang w:val="en-US"/>
        </w:rPr>
        <w:tab/>
        <w:t>NAGATSUMA, T. [2009] Generating Millimeter and Terahertz Waves. IEEE Microwave Magazine, Vol 10, No. 4, p. 64 (see esp. Figure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76F" w:rsidRPr="006B0282" w:rsidRDefault="00B0276F" w:rsidP="00885EEB">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sidR="00EB6897">
      <w:rPr>
        <w:b/>
        <w:bCs/>
        <w:noProof/>
        <w:lang w:val="en-US"/>
      </w:rPr>
      <w:t>ii</w:t>
    </w:r>
    <w:r w:rsidRPr="00885EEB">
      <w:rPr>
        <w:lang w:val="en-US"/>
      </w:rPr>
      <w:fldChar w:fldCharType="end"/>
    </w:r>
    <w:r w:rsidRPr="00885EEB">
      <w:rPr>
        <w:lang w:val="en-US"/>
      </w:rPr>
      <w:tab/>
    </w:r>
    <w:fldSimple w:instr=" DOCPROPERTY &quot;Header 2&quot; \* MERGEFORMAT ">
      <w:r w:rsidRPr="00B0276F">
        <w:rPr>
          <w:b/>
          <w:bCs/>
          <w:lang w:val="en-US"/>
        </w:rPr>
        <w:t xml:space="preserve">Rep. </w:t>
      </w:r>
    </w:fldSimple>
    <w:r w:rsidRPr="006B0282">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EB6897">
      <w:rPr>
        <w:b/>
        <w:bCs/>
        <w:noProof/>
      </w:rPr>
      <w:t>ITU-R  RA.2189</w:t>
    </w:r>
    <w:r w:rsidRPr="00885EEB">
      <w:rPr>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76F" w:rsidRDefault="00B0276F"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76F" w:rsidRPr="006B0282" w:rsidRDefault="00B0276F" w:rsidP="00885EEB">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sidR="00EB6897">
      <w:rPr>
        <w:b/>
        <w:bCs/>
        <w:noProof/>
        <w:lang w:val="en-US"/>
      </w:rPr>
      <w:t>10</w:t>
    </w:r>
    <w:r w:rsidRPr="00885EEB">
      <w:rPr>
        <w:lang w:val="en-US"/>
      </w:rPr>
      <w:fldChar w:fldCharType="end"/>
    </w:r>
    <w:r w:rsidRPr="00885EEB">
      <w:rPr>
        <w:lang w:val="en-US"/>
      </w:rPr>
      <w:tab/>
    </w:r>
    <w:fldSimple w:instr=" DOCPROPERTY &quot;Header 2&quot; \* MERGEFORMAT ">
      <w:r w:rsidRPr="00B0276F">
        <w:rPr>
          <w:b/>
          <w:bCs/>
          <w:lang w:val="en-US"/>
        </w:rPr>
        <w:t xml:space="preserve">Rep. </w:t>
      </w:r>
    </w:fldSimple>
    <w:r w:rsidRPr="006B0282">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EB6897">
      <w:rPr>
        <w:b/>
        <w:bCs/>
        <w:noProof/>
      </w:rPr>
      <w:t>ITU-R  RA.2189</w:t>
    </w:r>
    <w:r w:rsidRPr="00885EEB">
      <w:rPr>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76F" w:rsidRPr="00885EEB" w:rsidRDefault="00B0276F" w:rsidP="00885EEB">
    <w:pPr>
      <w:pStyle w:val="Header"/>
      <w:jc w:val="both"/>
    </w:pPr>
    <w:r w:rsidRPr="00885EEB">
      <w:rPr>
        <w:lang w:val="en-US"/>
      </w:rPr>
      <w:tab/>
    </w:r>
    <w:fldSimple w:instr=" DOCPROPERTY &quot;Header 2&quot; \* MERGEFORMAT ">
      <w:r w:rsidRPr="00B0276F">
        <w:rPr>
          <w:b/>
          <w:bCs/>
          <w:lang w:val="en-US"/>
        </w:rPr>
        <w:t xml:space="preserve">Rep. </w:t>
      </w:r>
    </w:fldSimple>
    <w:r w:rsidRPr="00885EEB">
      <w:rPr>
        <w:b/>
        <w:bCs/>
      </w:rPr>
      <w:t xml:space="preserve"> </w:t>
    </w:r>
    <w:r w:rsidRPr="00885EEB">
      <w:rPr>
        <w:b/>
        <w:bCs/>
      </w:rPr>
      <w:fldChar w:fldCharType="begin"/>
    </w:r>
    <w:r w:rsidRPr="00885EEB">
      <w:rPr>
        <w:b/>
        <w:bCs/>
        <w:lang w:val="en-US"/>
      </w:rPr>
      <w:instrText>styleref href</w:instrText>
    </w:r>
    <w:r w:rsidRPr="00885EEB">
      <w:rPr>
        <w:b/>
        <w:bCs/>
      </w:rPr>
      <w:fldChar w:fldCharType="separate"/>
    </w:r>
    <w:r w:rsidR="00EB6897">
      <w:rPr>
        <w:b/>
        <w:bCs/>
        <w:noProof/>
      </w:rPr>
      <w:t>ITU-R  RA.2189</w:t>
    </w:r>
    <w:r w:rsidRPr="00885EEB">
      <w:fldChar w:fldCharType="end"/>
    </w:r>
    <w:r w:rsidRPr="00885EEB">
      <w:tab/>
    </w:r>
    <w:r w:rsidRPr="00885EEB">
      <w:rPr>
        <w:b/>
        <w:bCs/>
      </w:rPr>
      <w:fldChar w:fldCharType="begin"/>
    </w:r>
    <w:r w:rsidRPr="00885EEB">
      <w:rPr>
        <w:b/>
        <w:bCs/>
        <w:lang w:val="en-US"/>
      </w:rPr>
      <w:instrText xml:space="preserve"> PAGE </w:instrText>
    </w:r>
    <w:r w:rsidRPr="00885EEB">
      <w:rPr>
        <w:b/>
        <w:bCs/>
      </w:rPr>
      <w:fldChar w:fldCharType="separate"/>
    </w:r>
    <w:r w:rsidR="00EB6897">
      <w:rPr>
        <w:b/>
        <w:bCs/>
        <w:noProof/>
        <w:lang w:val="en-US"/>
      </w:rPr>
      <w:t>11</w:t>
    </w:r>
    <w:r w:rsidRPr="00885EE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843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06D6A"/>
    <w:rsid w:val="00147110"/>
    <w:rsid w:val="001A5259"/>
    <w:rsid w:val="001C70F6"/>
    <w:rsid w:val="00201545"/>
    <w:rsid w:val="002058CE"/>
    <w:rsid w:val="00205EEB"/>
    <w:rsid w:val="00213BC8"/>
    <w:rsid w:val="002165F1"/>
    <w:rsid w:val="00247681"/>
    <w:rsid w:val="002558DC"/>
    <w:rsid w:val="00274675"/>
    <w:rsid w:val="00276D21"/>
    <w:rsid w:val="0027747A"/>
    <w:rsid w:val="00280CD5"/>
    <w:rsid w:val="00296D7F"/>
    <w:rsid w:val="00297D43"/>
    <w:rsid w:val="002B32C9"/>
    <w:rsid w:val="002B3CF6"/>
    <w:rsid w:val="002C768A"/>
    <w:rsid w:val="002D1160"/>
    <w:rsid w:val="002D76C4"/>
    <w:rsid w:val="002D77AF"/>
    <w:rsid w:val="0030164E"/>
    <w:rsid w:val="00330E4E"/>
    <w:rsid w:val="00351573"/>
    <w:rsid w:val="003571CE"/>
    <w:rsid w:val="00357282"/>
    <w:rsid w:val="00362ED1"/>
    <w:rsid w:val="00377D55"/>
    <w:rsid w:val="00382E8A"/>
    <w:rsid w:val="00420DFD"/>
    <w:rsid w:val="004319C1"/>
    <w:rsid w:val="00470E28"/>
    <w:rsid w:val="004720FC"/>
    <w:rsid w:val="004934C5"/>
    <w:rsid w:val="00505FB4"/>
    <w:rsid w:val="005073FE"/>
    <w:rsid w:val="00526063"/>
    <w:rsid w:val="00556548"/>
    <w:rsid w:val="005600C9"/>
    <w:rsid w:val="00586EF8"/>
    <w:rsid w:val="005955C9"/>
    <w:rsid w:val="005A791E"/>
    <w:rsid w:val="005B49AB"/>
    <w:rsid w:val="005B50E7"/>
    <w:rsid w:val="005D3544"/>
    <w:rsid w:val="005E7B4F"/>
    <w:rsid w:val="00607D68"/>
    <w:rsid w:val="006149B1"/>
    <w:rsid w:val="00680D2B"/>
    <w:rsid w:val="00681B32"/>
    <w:rsid w:val="006A1F02"/>
    <w:rsid w:val="006B0282"/>
    <w:rsid w:val="006E2037"/>
    <w:rsid w:val="006F2B77"/>
    <w:rsid w:val="00712870"/>
    <w:rsid w:val="00743D85"/>
    <w:rsid w:val="0074452E"/>
    <w:rsid w:val="0074518F"/>
    <w:rsid w:val="00752FD3"/>
    <w:rsid w:val="00753CF4"/>
    <w:rsid w:val="007565CC"/>
    <w:rsid w:val="00763B9A"/>
    <w:rsid w:val="007A4F79"/>
    <w:rsid w:val="007A6AA8"/>
    <w:rsid w:val="007B203C"/>
    <w:rsid w:val="007C2459"/>
    <w:rsid w:val="007D10BF"/>
    <w:rsid w:val="00811FBD"/>
    <w:rsid w:val="008310C9"/>
    <w:rsid w:val="00836298"/>
    <w:rsid w:val="00852A34"/>
    <w:rsid w:val="00870342"/>
    <w:rsid w:val="0087251C"/>
    <w:rsid w:val="008815AC"/>
    <w:rsid w:val="00885EEB"/>
    <w:rsid w:val="008B2CC6"/>
    <w:rsid w:val="008C7848"/>
    <w:rsid w:val="008D3D8D"/>
    <w:rsid w:val="009030CC"/>
    <w:rsid w:val="00917AF2"/>
    <w:rsid w:val="0092418A"/>
    <w:rsid w:val="00931E92"/>
    <w:rsid w:val="00934ED7"/>
    <w:rsid w:val="009474D9"/>
    <w:rsid w:val="009543C3"/>
    <w:rsid w:val="00966E1B"/>
    <w:rsid w:val="00986B87"/>
    <w:rsid w:val="009A351D"/>
    <w:rsid w:val="009F2D2C"/>
    <w:rsid w:val="00A54559"/>
    <w:rsid w:val="00A6617B"/>
    <w:rsid w:val="00A71FE5"/>
    <w:rsid w:val="00A876EA"/>
    <w:rsid w:val="00A91CB2"/>
    <w:rsid w:val="00AA3AD8"/>
    <w:rsid w:val="00AB0DC8"/>
    <w:rsid w:val="00AC3946"/>
    <w:rsid w:val="00AD26B8"/>
    <w:rsid w:val="00B0276F"/>
    <w:rsid w:val="00B033C8"/>
    <w:rsid w:val="00B036D9"/>
    <w:rsid w:val="00B257C1"/>
    <w:rsid w:val="00B33425"/>
    <w:rsid w:val="00B44E24"/>
    <w:rsid w:val="00B47809"/>
    <w:rsid w:val="00B54ECC"/>
    <w:rsid w:val="00B567BC"/>
    <w:rsid w:val="00B61918"/>
    <w:rsid w:val="00B714F3"/>
    <w:rsid w:val="00B75A37"/>
    <w:rsid w:val="00B8604E"/>
    <w:rsid w:val="00BA6CDE"/>
    <w:rsid w:val="00BC5D77"/>
    <w:rsid w:val="00BC6FC2"/>
    <w:rsid w:val="00BD3F5C"/>
    <w:rsid w:val="00BE5B84"/>
    <w:rsid w:val="00BF15C3"/>
    <w:rsid w:val="00BF487A"/>
    <w:rsid w:val="00BF7EC2"/>
    <w:rsid w:val="00C46BD9"/>
    <w:rsid w:val="00C55258"/>
    <w:rsid w:val="00C70104"/>
    <w:rsid w:val="00C728FC"/>
    <w:rsid w:val="00C73560"/>
    <w:rsid w:val="00C7761D"/>
    <w:rsid w:val="00C93B65"/>
    <w:rsid w:val="00CB0F14"/>
    <w:rsid w:val="00CB47A0"/>
    <w:rsid w:val="00CB60A4"/>
    <w:rsid w:val="00CD0078"/>
    <w:rsid w:val="00CD58B5"/>
    <w:rsid w:val="00CD659B"/>
    <w:rsid w:val="00CD7A62"/>
    <w:rsid w:val="00CE4640"/>
    <w:rsid w:val="00CF0D45"/>
    <w:rsid w:val="00CF34B5"/>
    <w:rsid w:val="00D0034D"/>
    <w:rsid w:val="00D069F2"/>
    <w:rsid w:val="00D10CF1"/>
    <w:rsid w:val="00D503C9"/>
    <w:rsid w:val="00D50B43"/>
    <w:rsid w:val="00D55B55"/>
    <w:rsid w:val="00D57367"/>
    <w:rsid w:val="00D722EF"/>
    <w:rsid w:val="00D73FBE"/>
    <w:rsid w:val="00D8150A"/>
    <w:rsid w:val="00D83331"/>
    <w:rsid w:val="00D91F7F"/>
    <w:rsid w:val="00D9495A"/>
    <w:rsid w:val="00DB4F6A"/>
    <w:rsid w:val="00DF087C"/>
    <w:rsid w:val="00DF4176"/>
    <w:rsid w:val="00E17240"/>
    <w:rsid w:val="00E1785F"/>
    <w:rsid w:val="00E7610E"/>
    <w:rsid w:val="00E83CDE"/>
    <w:rsid w:val="00E84492"/>
    <w:rsid w:val="00EB6897"/>
    <w:rsid w:val="00ED683F"/>
    <w:rsid w:val="00EE0786"/>
    <w:rsid w:val="00F103A9"/>
    <w:rsid w:val="00F20231"/>
    <w:rsid w:val="00F30C9B"/>
    <w:rsid w:val="00F354B1"/>
    <w:rsid w:val="00F545E6"/>
    <w:rsid w:val="00F72869"/>
    <w:rsid w:val="00F77437"/>
    <w:rsid w:val="00F90896"/>
    <w:rsid w:val="00FB0E4E"/>
    <w:rsid w:val="00FC748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843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16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0164E"/>
    <w:pPr>
      <w:keepNext/>
      <w:keepLines/>
      <w:spacing w:before="480"/>
      <w:ind w:left="794" w:hanging="794"/>
      <w:outlineLvl w:val="0"/>
    </w:pPr>
    <w:rPr>
      <w:b/>
    </w:rPr>
  </w:style>
  <w:style w:type="paragraph" w:styleId="Heading2">
    <w:name w:val="heading 2"/>
    <w:basedOn w:val="Heading1"/>
    <w:next w:val="Normal"/>
    <w:qFormat/>
    <w:rsid w:val="0030164E"/>
    <w:pPr>
      <w:spacing w:before="320"/>
      <w:outlineLvl w:val="1"/>
    </w:pPr>
  </w:style>
  <w:style w:type="paragraph" w:styleId="Heading3">
    <w:name w:val="heading 3"/>
    <w:basedOn w:val="Heading1"/>
    <w:next w:val="Normal"/>
    <w:qFormat/>
    <w:rsid w:val="0030164E"/>
    <w:pPr>
      <w:spacing w:before="200"/>
      <w:outlineLvl w:val="2"/>
    </w:pPr>
  </w:style>
  <w:style w:type="paragraph" w:styleId="Heading4">
    <w:name w:val="heading 4"/>
    <w:basedOn w:val="Heading3"/>
    <w:next w:val="Normal"/>
    <w:qFormat/>
    <w:rsid w:val="0030164E"/>
    <w:pPr>
      <w:tabs>
        <w:tab w:val="clear" w:pos="794"/>
        <w:tab w:val="left" w:pos="992"/>
      </w:tabs>
      <w:ind w:left="992" w:hanging="992"/>
      <w:outlineLvl w:val="3"/>
    </w:pPr>
  </w:style>
  <w:style w:type="paragraph" w:styleId="Heading5">
    <w:name w:val="heading 5"/>
    <w:basedOn w:val="Heading4"/>
    <w:next w:val="Normal"/>
    <w:qFormat/>
    <w:rsid w:val="0030164E"/>
    <w:pPr>
      <w:outlineLvl w:val="4"/>
    </w:pPr>
  </w:style>
  <w:style w:type="paragraph" w:styleId="Heading6">
    <w:name w:val="heading 6"/>
    <w:basedOn w:val="Heading4"/>
    <w:next w:val="Normal"/>
    <w:qFormat/>
    <w:rsid w:val="0030164E"/>
    <w:pPr>
      <w:tabs>
        <w:tab w:val="clear" w:pos="992"/>
        <w:tab w:val="clear" w:pos="1191"/>
      </w:tabs>
      <w:ind w:left="1588" w:hanging="1588"/>
      <w:outlineLvl w:val="5"/>
    </w:pPr>
  </w:style>
  <w:style w:type="paragraph" w:styleId="Heading7">
    <w:name w:val="heading 7"/>
    <w:basedOn w:val="Heading6"/>
    <w:next w:val="Normal"/>
    <w:qFormat/>
    <w:rsid w:val="0030164E"/>
    <w:pPr>
      <w:outlineLvl w:val="6"/>
    </w:pPr>
  </w:style>
  <w:style w:type="paragraph" w:styleId="Heading8">
    <w:name w:val="heading 8"/>
    <w:basedOn w:val="Heading6"/>
    <w:next w:val="Normal"/>
    <w:qFormat/>
    <w:rsid w:val="0030164E"/>
    <w:pPr>
      <w:outlineLvl w:val="7"/>
    </w:pPr>
  </w:style>
  <w:style w:type="paragraph" w:styleId="Heading9">
    <w:name w:val="heading 9"/>
    <w:basedOn w:val="Heading6"/>
    <w:next w:val="Normal"/>
    <w:qFormat/>
    <w:rsid w:val="0030164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30164E"/>
    <w:pPr>
      <w:keepNext/>
      <w:keepLines/>
      <w:spacing w:after="280"/>
      <w:jc w:val="center"/>
    </w:pPr>
  </w:style>
  <w:style w:type="paragraph" w:customStyle="1" w:styleId="Blanc">
    <w:name w:val="Blanc"/>
    <w:basedOn w:val="Normal"/>
    <w:next w:val="Tabletext"/>
    <w:rsid w:val="0030164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301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30164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0164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0164E"/>
  </w:style>
  <w:style w:type="paragraph" w:customStyle="1" w:styleId="Headingb">
    <w:name w:val="Heading_b"/>
    <w:basedOn w:val="Heading3"/>
    <w:next w:val="Normal"/>
    <w:rsid w:val="0030164E"/>
    <w:pPr>
      <w:spacing w:before="160"/>
      <w:ind w:left="0" w:firstLine="0"/>
      <w:outlineLvl w:val="9"/>
    </w:pPr>
  </w:style>
  <w:style w:type="paragraph" w:customStyle="1" w:styleId="Headingi">
    <w:name w:val="Heading_i"/>
    <w:basedOn w:val="Heading3"/>
    <w:next w:val="Normal"/>
    <w:rsid w:val="0030164E"/>
    <w:pPr>
      <w:spacing w:before="160"/>
      <w:ind w:left="0" w:firstLine="0"/>
    </w:pPr>
    <w:rPr>
      <w:b w:val="0"/>
      <w:i/>
    </w:rPr>
  </w:style>
  <w:style w:type="character" w:customStyle="1" w:styleId="href">
    <w:name w:val="href"/>
    <w:basedOn w:val="DefaultParagraphFont"/>
    <w:rsid w:val="0030164E"/>
  </w:style>
  <w:style w:type="paragraph" w:customStyle="1" w:styleId="AnnexNoTitle">
    <w:name w:val="Annex_NoTitle"/>
    <w:basedOn w:val="Normal"/>
    <w:next w:val="Normalaftertitle"/>
    <w:rsid w:val="0030164E"/>
    <w:pPr>
      <w:keepNext/>
      <w:keepLines/>
      <w:spacing w:before="480" w:after="80"/>
      <w:jc w:val="center"/>
    </w:pPr>
    <w:rPr>
      <w:b/>
      <w:sz w:val="28"/>
    </w:rPr>
  </w:style>
  <w:style w:type="paragraph" w:customStyle="1" w:styleId="enumlev1">
    <w:name w:val="enumlev1"/>
    <w:basedOn w:val="Normal"/>
    <w:link w:val="enumlev1Char"/>
    <w:rsid w:val="0030164E"/>
    <w:pPr>
      <w:spacing w:before="80"/>
      <w:ind w:left="794" w:hanging="794"/>
    </w:pPr>
  </w:style>
  <w:style w:type="paragraph" w:customStyle="1" w:styleId="Equation">
    <w:name w:val="Equation"/>
    <w:basedOn w:val="Normal"/>
    <w:link w:val="EquationChar"/>
    <w:rsid w:val="0030164E"/>
    <w:pPr>
      <w:tabs>
        <w:tab w:val="clear" w:pos="1191"/>
        <w:tab w:val="clear" w:pos="1588"/>
        <w:tab w:val="clear" w:pos="1985"/>
        <w:tab w:val="center" w:pos="4820"/>
        <w:tab w:val="right" w:pos="9639"/>
      </w:tabs>
    </w:pPr>
  </w:style>
  <w:style w:type="paragraph" w:customStyle="1" w:styleId="enumlev2">
    <w:name w:val="enumlev2"/>
    <w:basedOn w:val="enumlev1"/>
    <w:rsid w:val="0030164E"/>
    <w:pPr>
      <w:ind w:left="1191" w:hanging="397"/>
    </w:pPr>
  </w:style>
  <w:style w:type="paragraph" w:customStyle="1" w:styleId="Chaptitle">
    <w:name w:val="Chap_title"/>
    <w:basedOn w:val="Arttitle"/>
    <w:next w:val="Normalaftertitle"/>
    <w:rsid w:val="0030164E"/>
  </w:style>
  <w:style w:type="paragraph" w:customStyle="1" w:styleId="Normalaftertitle">
    <w:name w:val="Normal_after_title"/>
    <w:basedOn w:val="Normal"/>
    <w:next w:val="Normal"/>
    <w:rsid w:val="0030164E"/>
    <w:pPr>
      <w:spacing w:before="320"/>
    </w:pPr>
  </w:style>
  <w:style w:type="paragraph" w:customStyle="1" w:styleId="enumlev3">
    <w:name w:val="enumlev3"/>
    <w:basedOn w:val="enumlev2"/>
    <w:rsid w:val="0030164E"/>
    <w:pPr>
      <w:ind w:left="1588"/>
    </w:pPr>
  </w:style>
  <w:style w:type="paragraph" w:customStyle="1" w:styleId="Note">
    <w:name w:val="Note"/>
    <w:basedOn w:val="Normal"/>
    <w:rsid w:val="0030164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0164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0164E"/>
    <w:pPr>
      <w:keepNext/>
      <w:keepLines/>
      <w:spacing w:before="240"/>
      <w:jc w:val="center"/>
    </w:pPr>
    <w:rPr>
      <w:b/>
      <w:sz w:val="28"/>
    </w:rPr>
  </w:style>
  <w:style w:type="paragraph" w:customStyle="1" w:styleId="Recref">
    <w:name w:val="Rec_ref"/>
    <w:basedOn w:val="Normal"/>
    <w:next w:val="Recdate"/>
    <w:rsid w:val="0030164E"/>
    <w:pPr>
      <w:jc w:val="center"/>
    </w:pPr>
  </w:style>
  <w:style w:type="paragraph" w:customStyle="1" w:styleId="Recdate">
    <w:name w:val="Rec_date"/>
    <w:basedOn w:val="Recref"/>
    <w:next w:val="Normalaftertitle"/>
    <w:rsid w:val="0030164E"/>
    <w:pPr>
      <w:jc w:val="right"/>
    </w:pPr>
  </w:style>
  <w:style w:type="paragraph" w:customStyle="1" w:styleId="HeadingSum">
    <w:name w:val="Heading_Sum"/>
    <w:basedOn w:val="Headingb"/>
    <w:next w:val="Normal"/>
    <w:rsid w:val="0030164E"/>
    <w:pPr>
      <w:spacing w:before="240"/>
    </w:pPr>
    <w:rPr>
      <w:sz w:val="22"/>
      <w:lang w:val="es-ES_tradnl"/>
    </w:rPr>
  </w:style>
  <w:style w:type="paragraph" w:customStyle="1" w:styleId="AppendixNoTitle">
    <w:name w:val="Appendix_NoTitle"/>
    <w:basedOn w:val="AnnexNoTitle"/>
    <w:next w:val="Normal"/>
    <w:rsid w:val="0030164E"/>
  </w:style>
  <w:style w:type="paragraph" w:customStyle="1" w:styleId="Tablefin">
    <w:name w:val="Table_fin"/>
    <w:basedOn w:val="Normal"/>
    <w:next w:val="Normal"/>
    <w:rsid w:val="0030164E"/>
    <w:pPr>
      <w:spacing w:before="0"/>
    </w:pPr>
    <w:rPr>
      <w:sz w:val="20"/>
      <w:lang w:val="en-GB"/>
    </w:rPr>
  </w:style>
  <w:style w:type="paragraph" w:customStyle="1" w:styleId="Tablehead">
    <w:name w:val="Table_head"/>
    <w:basedOn w:val="Normal"/>
    <w:next w:val="Normal"/>
    <w:rsid w:val="003016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01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30164E"/>
    <w:pPr>
      <w:keepNext/>
      <w:spacing w:before="360" w:after="120"/>
      <w:jc w:val="center"/>
    </w:pPr>
  </w:style>
  <w:style w:type="paragraph" w:customStyle="1" w:styleId="Equationlegend">
    <w:name w:val="Equation_legend"/>
    <w:basedOn w:val="NormalIndent"/>
    <w:rsid w:val="0030164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0164E"/>
    <w:pPr>
      <w:ind w:left="794"/>
    </w:pPr>
  </w:style>
  <w:style w:type="paragraph" w:customStyle="1" w:styleId="Figurelegend">
    <w:name w:val="Figure_legend"/>
    <w:basedOn w:val="Normal"/>
    <w:rsid w:val="0030164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0164E"/>
    <w:pPr>
      <w:keepNext/>
      <w:keepLines/>
      <w:spacing w:before="480" w:after="80"/>
      <w:jc w:val="center"/>
    </w:pPr>
    <w:rPr>
      <w:caps/>
      <w:sz w:val="18"/>
    </w:rPr>
  </w:style>
  <w:style w:type="paragraph" w:customStyle="1" w:styleId="Figuretitle">
    <w:name w:val="Figure_title"/>
    <w:basedOn w:val="Normal"/>
    <w:next w:val="Figure"/>
    <w:link w:val="FiguretitleChar"/>
    <w:rsid w:val="0030164E"/>
    <w:pPr>
      <w:keepNext/>
      <w:spacing w:before="0" w:after="120"/>
      <w:jc w:val="center"/>
    </w:pPr>
    <w:rPr>
      <w:rFonts w:ascii="Times New Roman Bold" w:hAnsi="Times New Roman Bold"/>
      <w:b/>
      <w:sz w:val="18"/>
    </w:rPr>
  </w:style>
  <w:style w:type="paragraph" w:customStyle="1" w:styleId="Figure">
    <w:name w:val="Figure"/>
    <w:basedOn w:val="FigureNo"/>
    <w:next w:val="Normal"/>
    <w:rsid w:val="0030164E"/>
    <w:pPr>
      <w:keepNext w:val="0"/>
      <w:spacing w:before="0" w:after="240"/>
    </w:pPr>
  </w:style>
  <w:style w:type="paragraph" w:customStyle="1" w:styleId="tocpart">
    <w:name w:val="tocpart"/>
    <w:basedOn w:val="Normal"/>
    <w:rsid w:val="0030164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0164E"/>
    <w:pPr>
      <w:keepNext/>
      <w:keepLines/>
      <w:spacing w:before="480"/>
      <w:jc w:val="center"/>
    </w:pPr>
    <w:rPr>
      <w:sz w:val="28"/>
    </w:rPr>
  </w:style>
  <w:style w:type="paragraph" w:customStyle="1" w:styleId="Arttitle">
    <w:name w:val="Art_title"/>
    <w:basedOn w:val="Normal"/>
    <w:next w:val="Normalaftertitle"/>
    <w:rsid w:val="0030164E"/>
    <w:pPr>
      <w:keepNext/>
      <w:keepLines/>
      <w:spacing w:before="240"/>
      <w:jc w:val="center"/>
    </w:pPr>
    <w:rPr>
      <w:b/>
      <w:sz w:val="28"/>
    </w:rPr>
  </w:style>
  <w:style w:type="paragraph" w:customStyle="1" w:styleId="ASN1">
    <w:name w:val="ASN.1"/>
    <w:basedOn w:val="Normal"/>
    <w:next w:val="Normal"/>
    <w:rsid w:val="003016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0164E"/>
    <w:pPr>
      <w:keepNext/>
      <w:keepLines/>
      <w:spacing w:before="160"/>
      <w:ind w:left="794"/>
    </w:pPr>
    <w:rPr>
      <w:i/>
    </w:rPr>
  </w:style>
  <w:style w:type="paragraph" w:customStyle="1" w:styleId="ChapNo">
    <w:name w:val="Chap_No"/>
    <w:basedOn w:val="ArtNo"/>
    <w:next w:val="Normal"/>
    <w:rsid w:val="0030164E"/>
    <w:rPr>
      <w:b/>
    </w:rPr>
  </w:style>
  <w:style w:type="character" w:styleId="FootnoteReference">
    <w:name w:val="footnote reference"/>
    <w:basedOn w:val="DefaultParagraphFont"/>
    <w:rsid w:val="0030164E"/>
    <w:rPr>
      <w:position w:val="6"/>
      <w:sz w:val="18"/>
    </w:rPr>
  </w:style>
  <w:style w:type="paragraph" w:styleId="Index1">
    <w:name w:val="index 1"/>
    <w:basedOn w:val="Normal"/>
    <w:next w:val="Normal"/>
    <w:semiHidden/>
    <w:rsid w:val="0030164E"/>
  </w:style>
  <w:style w:type="paragraph" w:styleId="Index2">
    <w:name w:val="index 2"/>
    <w:basedOn w:val="Normal"/>
    <w:next w:val="Normal"/>
    <w:semiHidden/>
    <w:rsid w:val="0030164E"/>
    <w:pPr>
      <w:ind w:left="283"/>
    </w:pPr>
  </w:style>
  <w:style w:type="paragraph" w:styleId="Index3">
    <w:name w:val="index 3"/>
    <w:basedOn w:val="Normal"/>
    <w:next w:val="Normal"/>
    <w:semiHidden/>
    <w:rsid w:val="0030164E"/>
    <w:pPr>
      <w:ind w:left="566"/>
    </w:pPr>
  </w:style>
  <w:style w:type="paragraph" w:styleId="IndexHeading">
    <w:name w:val="index heading"/>
    <w:basedOn w:val="Normal"/>
    <w:next w:val="Index1"/>
    <w:semiHidden/>
    <w:rsid w:val="0030164E"/>
  </w:style>
  <w:style w:type="paragraph" w:customStyle="1" w:styleId="Line">
    <w:name w:val="Line"/>
    <w:basedOn w:val="Normal"/>
    <w:next w:val="Normal"/>
    <w:rsid w:val="003016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016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0164E"/>
  </w:style>
  <w:style w:type="paragraph" w:customStyle="1" w:styleId="Partref">
    <w:name w:val="Part_ref"/>
    <w:basedOn w:val="Normal"/>
    <w:next w:val="Normal"/>
    <w:rsid w:val="0030164E"/>
    <w:pPr>
      <w:keepNext/>
      <w:keepLines/>
      <w:spacing w:after="280"/>
      <w:jc w:val="center"/>
    </w:pPr>
  </w:style>
  <w:style w:type="paragraph" w:customStyle="1" w:styleId="Parttitle">
    <w:name w:val="Part_title"/>
    <w:basedOn w:val="Normal"/>
    <w:next w:val="Normalaftertitle"/>
    <w:rsid w:val="0030164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0164E"/>
  </w:style>
  <w:style w:type="paragraph" w:customStyle="1" w:styleId="QuestionNo">
    <w:name w:val="Question_No"/>
    <w:basedOn w:val="RecNo"/>
    <w:next w:val="Normal"/>
    <w:rsid w:val="0030164E"/>
  </w:style>
  <w:style w:type="paragraph" w:customStyle="1" w:styleId="Questionref">
    <w:name w:val="Question_ref"/>
    <w:basedOn w:val="Recref"/>
    <w:next w:val="Questiondate"/>
    <w:rsid w:val="0030164E"/>
  </w:style>
  <w:style w:type="paragraph" w:customStyle="1" w:styleId="Questiontitle">
    <w:name w:val="Question_title"/>
    <w:basedOn w:val="Normal"/>
    <w:next w:val="Questionref"/>
    <w:rsid w:val="0030164E"/>
  </w:style>
  <w:style w:type="paragraph" w:customStyle="1" w:styleId="Reftext">
    <w:name w:val="Ref_text"/>
    <w:basedOn w:val="Normal"/>
    <w:rsid w:val="0030164E"/>
    <w:pPr>
      <w:ind w:left="794" w:hanging="794"/>
    </w:pPr>
    <w:rPr>
      <w:sz w:val="22"/>
    </w:rPr>
  </w:style>
  <w:style w:type="paragraph" w:customStyle="1" w:styleId="Reftitle">
    <w:name w:val="Ref_title"/>
    <w:basedOn w:val="Normal"/>
    <w:next w:val="Reftext"/>
    <w:rsid w:val="0030164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0164E"/>
  </w:style>
  <w:style w:type="paragraph" w:customStyle="1" w:styleId="RepNo">
    <w:name w:val="Rep_No"/>
    <w:basedOn w:val="RecNo"/>
    <w:next w:val="Reptitle"/>
    <w:rsid w:val="0030164E"/>
  </w:style>
  <w:style w:type="paragraph" w:customStyle="1" w:styleId="Reptitle">
    <w:name w:val="Rep_title"/>
    <w:basedOn w:val="Rectitle"/>
    <w:next w:val="Repref"/>
    <w:rsid w:val="0030164E"/>
  </w:style>
  <w:style w:type="paragraph" w:customStyle="1" w:styleId="Repref">
    <w:name w:val="Rep_ref"/>
    <w:basedOn w:val="Recref"/>
    <w:next w:val="Repdate"/>
    <w:rsid w:val="0030164E"/>
  </w:style>
  <w:style w:type="paragraph" w:customStyle="1" w:styleId="Resdate">
    <w:name w:val="Res_date"/>
    <w:basedOn w:val="Recdate"/>
    <w:next w:val="Normalaftertitle"/>
    <w:rsid w:val="0030164E"/>
  </w:style>
  <w:style w:type="paragraph" w:customStyle="1" w:styleId="ResNo">
    <w:name w:val="Res_No"/>
    <w:basedOn w:val="RecNo"/>
    <w:next w:val="Restitle"/>
    <w:rsid w:val="0030164E"/>
  </w:style>
  <w:style w:type="paragraph" w:customStyle="1" w:styleId="Restitle">
    <w:name w:val="Res_title"/>
    <w:basedOn w:val="Normal"/>
    <w:next w:val="Resref"/>
    <w:rsid w:val="0030164E"/>
    <w:pPr>
      <w:spacing w:before="240"/>
      <w:jc w:val="center"/>
    </w:pPr>
    <w:rPr>
      <w:b/>
      <w:sz w:val="28"/>
    </w:rPr>
  </w:style>
  <w:style w:type="paragraph" w:customStyle="1" w:styleId="Resref">
    <w:name w:val="Res_ref"/>
    <w:basedOn w:val="Recref"/>
    <w:next w:val="Resdate"/>
    <w:rsid w:val="0030164E"/>
  </w:style>
  <w:style w:type="paragraph" w:customStyle="1" w:styleId="SectionNo">
    <w:name w:val="Section_No"/>
    <w:basedOn w:val="Normal"/>
    <w:next w:val="Normal"/>
    <w:rsid w:val="0030164E"/>
  </w:style>
  <w:style w:type="paragraph" w:customStyle="1" w:styleId="Sectiontitle">
    <w:name w:val="Section_title"/>
    <w:basedOn w:val="Normal"/>
    <w:next w:val="Normalaftertitle"/>
    <w:rsid w:val="0030164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0164E"/>
    <w:pPr>
      <w:tabs>
        <w:tab w:val="clear" w:pos="794"/>
        <w:tab w:val="clear" w:pos="1191"/>
        <w:tab w:val="clear" w:pos="1588"/>
        <w:tab w:val="clear" w:pos="1985"/>
        <w:tab w:val="right" w:pos="9611"/>
      </w:tabs>
    </w:pPr>
    <w:rPr>
      <w:i/>
    </w:rPr>
  </w:style>
  <w:style w:type="paragraph" w:styleId="TOC1">
    <w:name w:val="toc 1"/>
    <w:basedOn w:val="Normal"/>
    <w:uiPriority w:val="39"/>
    <w:rsid w:val="003016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0164E"/>
    <w:pPr>
      <w:tabs>
        <w:tab w:val="clear" w:pos="567"/>
        <w:tab w:val="left" w:pos="1276"/>
      </w:tabs>
      <w:spacing w:before="160"/>
      <w:ind w:left="1276" w:hanging="709"/>
    </w:pPr>
  </w:style>
  <w:style w:type="paragraph" w:styleId="TOC3">
    <w:name w:val="toc 3"/>
    <w:basedOn w:val="TOC2"/>
    <w:semiHidden/>
    <w:rsid w:val="0030164E"/>
    <w:pPr>
      <w:tabs>
        <w:tab w:val="clear" w:pos="1276"/>
        <w:tab w:val="left" w:pos="2155"/>
      </w:tabs>
      <w:ind w:left="2155" w:hanging="879"/>
    </w:pPr>
  </w:style>
  <w:style w:type="paragraph" w:styleId="TOC4">
    <w:name w:val="toc 4"/>
    <w:basedOn w:val="TOC3"/>
    <w:semiHidden/>
    <w:rsid w:val="0030164E"/>
    <w:pPr>
      <w:tabs>
        <w:tab w:val="left" w:pos="3261"/>
      </w:tabs>
      <w:spacing w:before="80"/>
      <w:ind w:left="3261" w:hanging="993"/>
    </w:pPr>
  </w:style>
  <w:style w:type="paragraph" w:styleId="TOC5">
    <w:name w:val="toc 5"/>
    <w:basedOn w:val="TOC4"/>
    <w:semiHidden/>
    <w:rsid w:val="0030164E"/>
  </w:style>
  <w:style w:type="paragraph" w:styleId="TOC6">
    <w:name w:val="toc 6"/>
    <w:basedOn w:val="TOC4"/>
    <w:semiHidden/>
    <w:rsid w:val="0030164E"/>
  </w:style>
  <w:style w:type="paragraph" w:styleId="TOC7">
    <w:name w:val="toc 7"/>
    <w:basedOn w:val="TOC4"/>
    <w:semiHidden/>
    <w:rsid w:val="0030164E"/>
  </w:style>
  <w:style w:type="paragraph" w:styleId="TOC8">
    <w:name w:val="toc 8"/>
    <w:basedOn w:val="TOC4"/>
    <w:semiHidden/>
    <w:rsid w:val="0030164E"/>
  </w:style>
  <w:style w:type="paragraph" w:customStyle="1" w:styleId="Appendixref">
    <w:name w:val="Appendix_ref"/>
    <w:basedOn w:val="Annexref"/>
    <w:next w:val="Normalaftertitle"/>
    <w:rsid w:val="0030164E"/>
  </w:style>
  <w:style w:type="paragraph" w:customStyle="1" w:styleId="Tabletitle">
    <w:name w:val="Table_title"/>
    <w:basedOn w:val="Normal"/>
    <w:next w:val="Tablehead"/>
    <w:link w:val="TabletitleChar"/>
    <w:rsid w:val="0030164E"/>
    <w:pPr>
      <w:keepNext/>
      <w:spacing w:before="0" w:after="120"/>
      <w:jc w:val="center"/>
    </w:pPr>
    <w:rPr>
      <w:b/>
    </w:rPr>
  </w:style>
  <w:style w:type="paragraph" w:customStyle="1" w:styleId="Summary">
    <w:name w:val="Summary"/>
    <w:basedOn w:val="Normal"/>
    <w:next w:val="Normalaftertitle"/>
    <w:rsid w:val="0030164E"/>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FootnoteText">
    <w:name w:val="footnote text"/>
    <w:basedOn w:val="Normal"/>
    <w:link w:val="FootnoteTextChar"/>
    <w:rsid w:val="0030164E"/>
    <w:pPr>
      <w:keepLines/>
      <w:tabs>
        <w:tab w:val="left" w:pos="255"/>
      </w:tabs>
      <w:ind w:left="255" w:hanging="255"/>
    </w:pPr>
    <w:rPr>
      <w:sz w:val="22"/>
    </w:rPr>
  </w:style>
  <w:style w:type="character" w:customStyle="1" w:styleId="FootnoteTextChar">
    <w:name w:val="Footnote Text Char"/>
    <w:basedOn w:val="DefaultParagraphFont"/>
    <w:link w:val="FootnoteText"/>
    <w:rsid w:val="0030164E"/>
    <w:rPr>
      <w:sz w:val="22"/>
      <w:lang w:val="fr-FR" w:eastAsia="en-US"/>
    </w:rPr>
  </w:style>
  <w:style w:type="character" w:customStyle="1" w:styleId="enumlev1Char">
    <w:name w:val="enumlev1 Char"/>
    <w:basedOn w:val="DefaultParagraphFont"/>
    <w:link w:val="enumlev1"/>
    <w:locked/>
    <w:rsid w:val="006B0282"/>
    <w:rPr>
      <w:sz w:val="24"/>
      <w:lang w:val="fr-FR" w:eastAsia="en-US"/>
    </w:rPr>
  </w:style>
  <w:style w:type="character" w:customStyle="1" w:styleId="EquationChar">
    <w:name w:val="Equation Char"/>
    <w:basedOn w:val="DefaultParagraphFont"/>
    <w:link w:val="Equation"/>
    <w:locked/>
    <w:rsid w:val="006B0282"/>
    <w:rPr>
      <w:sz w:val="24"/>
      <w:lang w:val="fr-FR" w:eastAsia="en-US"/>
    </w:rPr>
  </w:style>
  <w:style w:type="character" w:customStyle="1" w:styleId="TabletitleChar">
    <w:name w:val="Table_title Char"/>
    <w:basedOn w:val="DefaultParagraphFont"/>
    <w:link w:val="Tabletitle"/>
    <w:locked/>
    <w:rsid w:val="006B0282"/>
    <w:rPr>
      <w:b/>
      <w:sz w:val="24"/>
      <w:lang w:val="fr-FR" w:eastAsia="en-US"/>
    </w:rPr>
  </w:style>
  <w:style w:type="character" w:customStyle="1" w:styleId="FiguretitleChar">
    <w:name w:val="Figure_title Char"/>
    <w:basedOn w:val="DefaultParagraphFont"/>
    <w:link w:val="Figuretitle"/>
    <w:locked/>
    <w:rsid w:val="006B0282"/>
    <w:rPr>
      <w:rFonts w:ascii="Times New Roman Bold" w:hAnsi="Times New Roman Bold"/>
      <w:b/>
      <w:sz w:val="18"/>
      <w:lang w:val="fr-FR" w:eastAsia="en-US"/>
    </w:rPr>
  </w:style>
  <w:style w:type="character" w:customStyle="1" w:styleId="FigureNoChar">
    <w:name w:val="Figure_No Char"/>
    <w:basedOn w:val="DefaultParagraphFont"/>
    <w:link w:val="FigureNo"/>
    <w:locked/>
    <w:rsid w:val="006B0282"/>
    <w:rPr>
      <w:caps/>
      <w:sz w:val="18"/>
      <w:lang w:val="fr-FR" w:eastAsia="en-US"/>
    </w:rPr>
  </w:style>
  <w:style w:type="character" w:customStyle="1" w:styleId="TableNo0">
    <w:name w:val="Table_No Знак"/>
    <w:basedOn w:val="DefaultParagraphFont"/>
    <w:link w:val="TableNo"/>
    <w:locked/>
    <w:rsid w:val="006B0282"/>
    <w:rPr>
      <w:sz w:val="24"/>
      <w:lang w:val="fr-FR" w:eastAsia="en-US"/>
    </w:rPr>
  </w:style>
  <w:style w:type="paragraph" w:customStyle="1" w:styleId="TableLegendNote">
    <w:name w:val="Table_Legend_Note"/>
    <w:basedOn w:val="Tablelegend"/>
    <w:next w:val="Tablelegend"/>
    <w:rsid w:val="0030164E"/>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16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0164E"/>
    <w:pPr>
      <w:keepNext/>
      <w:keepLines/>
      <w:spacing w:before="480"/>
      <w:ind w:left="794" w:hanging="794"/>
      <w:outlineLvl w:val="0"/>
    </w:pPr>
    <w:rPr>
      <w:b/>
    </w:rPr>
  </w:style>
  <w:style w:type="paragraph" w:styleId="Heading2">
    <w:name w:val="heading 2"/>
    <w:basedOn w:val="Heading1"/>
    <w:next w:val="Normal"/>
    <w:qFormat/>
    <w:rsid w:val="0030164E"/>
    <w:pPr>
      <w:spacing w:before="320"/>
      <w:outlineLvl w:val="1"/>
    </w:pPr>
  </w:style>
  <w:style w:type="paragraph" w:styleId="Heading3">
    <w:name w:val="heading 3"/>
    <w:basedOn w:val="Heading1"/>
    <w:next w:val="Normal"/>
    <w:qFormat/>
    <w:rsid w:val="0030164E"/>
    <w:pPr>
      <w:spacing w:before="200"/>
      <w:outlineLvl w:val="2"/>
    </w:pPr>
  </w:style>
  <w:style w:type="paragraph" w:styleId="Heading4">
    <w:name w:val="heading 4"/>
    <w:basedOn w:val="Heading3"/>
    <w:next w:val="Normal"/>
    <w:qFormat/>
    <w:rsid w:val="0030164E"/>
    <w:pPr>
      <w:tabs>
        <w:tab w:val="clear" w:pos="794"/>
        <w:tab w:val="left" w:pos="992"/>
      </w:tabs>
      <w:ind w:left="992" w:hanging="992"/>
      <w:outlineLvl w:val="3"/>
    </w:pPr>
  </w:style>
  <w:style w:type="paragraph" w:styleId="Heading5">
    <w:name w:val="heading 5"/>
    <w:basedOn w:val="Heading4"/>
    <w:next w:val="Normal"/>
    <w:qFormat/>
    <w:rsid w:val="0030164E"/>
    <w:pPr>
      <w:outlineLvl w:val="4"/>
    </w:pPr>
  </w:style>
  <w:style w:type="paragraph" w:styleId="Heading6">
    <w:name w:val="heading 6"/>
    <w:basedOn w:val="Heading4"/>
    <w:next w:val="Normal"/>
    <w:qFormat/>
    <w:rsid w:val="0030164E"/>
    <w:pPr>
      <w:tabs>
        <w:tab w:val="clear" w:pos="992"/>
        <w:tab w:val="clear" w:pos="1191"/>
      </w:tabs>
      <w:ind w:left="1588" w:hanging="1588"/>
      <w:outlineLvl w:val="5"/>
    </w:pPr>
  </w:style>
  <w:style w:type="paragraph" w:styleId="Heading7">
    <w:name w:val="heading 7"/>
    <w:basedOn w:val="Heading6"/>
    <w:next w:val="Normal"/>
    <w:qFormat/>
    <w:rsid w:val="0030164E"/>
    <w:pPr>
      <w:outlineLvl w:val="6"/>
    </w:pPr>
  </w:style>
  <w:style w:type="paragraph" w:styleId="Heading8">
    <w:name w:val="heading 8"/>
    <w:basedOn w:val="Heading6"/>
    <w:next w:val="Normal"/>
    <w:qFormat/>
    <w:rsid w:val="0030164E"/>
    <w:pPr>
      <w:outlineLvl w:val="7"/>
    </w:pPr>
  </w:style>
  <w:style w:type="paragraph" w:styleId="Heading9">
    <w:name w:val="heading 9"/>
    <w:basedOn w:val="Heading6"/>
    <w:next w:val="Normal"/>
    <w:qFormat/>
    <w:rsid w:val="0030164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30164E"/>
    <w:pPr>
      <w:keepNext/>
      <w:keepLines/>
      <w:spacing w:after="280"/>
      <w:jc w:val="center"/>
    </w:pPr>
  </w:style>
  <w:style w:type="paragraph" w:customStyle="1" w:styleId="Blanc">
    <w:name w:val="Blanc"/>
    <w:basedOn w:val="Normal"/>
    <w:next w:val="Tabletext"/>
    <w:rsid w:val="0030164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301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30164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0164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0164E"/>
  </w:style>
  <w:style w:type="paragraph" w:customStyle="1" w:styleId="Headingb">
    <w:name w:val="Heading_b"/>
    <w:basedOn w:val="Heading3"/>
    <w:next w:val="Normal"/>
    <w:rsid w:val="0030164E"/>
    <w:pPr>
      <w:spacing w:before="160"/>
      <w:ind w:left="0" w:firstLine="0"/>
      <w:outlineLvl w:val="9"/>
    </w:pPr>
  </w:style>
  <w:style w:type="paragraph" w:customStyle="1" w:styleId="Headingi">
    <w:name w:val="Heading_i"/>
    <w:basedOn w:val="Heading3"/>
    <w:next w:val="Normal"/>
    <w:rsid w:val="0030164E"/>
    <w:pPr>
      <w:spacing w:before="160"/>
      <w:ind w:left="0" w:firstLine="0"/>
    </w:pPr>
    <w:rPr>
      <w:b w:val="0"/>
      <w:i/>
    </w:rPr>
  </w:style>
  <w:style w:type="character" w:customStyle="1" w:styleId="href">
    <w:name w:val="href"/>
    <w:basedOn w:val="DefaultParagraphFont"/>
    <w:rsid w:val="0030164E"/>
  </w:style>
  <w:style w:type="paragraph" w:customStyle="1" w:styleId="AnnexNoTitle">
    <w:name w:val="Annex_NoTitle"/>
    <w:basedOn w:val="Normal"/>
    <w:next w:val="Normalaftertitle"/>
    <w:rsid w:val="0030164E"/>
    <w:pPr>
      <w:keepNext/>
      <w:keepLines/>
      <w:spacing w:before="480" w:after="80"/>
      <w:jc w:val="center"/>
    </w:pPr>
    <w:rPr>
      <w:b/>
      <w:sz w:val="28"/>
    </w:rPr>
  </w:style>
  <w:style w:type="paragraph" w:customStyle="1" w:styleId="enumlev1">
    <w:name w:val="enumlev1"/>
    <w:basedOn w:val="Normal"/>
    <w:link w:val="enumlev1Char"/>
    <w:rsid w:val="0030164E"/>
    <w:pPr>
      <w:spacing w:before="80"/>
      <w:ind w:left="794" w:hanging="794"/>
    </w:pPr>
  </w:style>
  <w:style w:type="paragraph" w:customStyle="1" w:styleId="Equation">
    <w:name w:val="Equation"/>
    <w:basedOn w:val="Normal"/>
    <w:link w:val="EquationChar"/>
    <w:rsid w:val="0030164E"/>
    <w:pPr>
      <w:tabs>
        <w:tab w:val="clear" w:pos="1191"/>
        <w:tab w:val="clear" w:pos="1588"/>
        <w:tab w:val="clear" w:pos="1985"/>
        <w:tab w:val="center" w:pos="4820"/>
        <w:tab w:val="right" w:pos="9639"/>
      </w:tabs>
    </w:pPr>
  </w:style>
  <w:style w:type="paragraph" w:customStyle="1" w:styleId="enumlev2">
    <w:name w:val="enumlev2"/>
    <w:basedOn w:val="enumlev1"/>
    <w:rsid w:val="0030164E"/>
    <w:pPr>
      <w:ind w:left="1191" w:hanging="397"/>
    </w:pPr>
  </w:style>
  <w:style w:type="paragraph" w:customStyle="1" w:styleId="Chaptitle">
    <w:name w:val="Chap_title"/>
    <w:basedOn w:val="Arttitle"/>
    <w:next w:val="Normalaftertitle"/>
    <w:rsid w:val="0030164E"/>
  </w:style>
  <w:style w:type="paragraph" w:customStyle="1" w:styleId="Normalaftertitle">
    <w:name w:val="Normal_after_title"/>
    <w:basedOn w:val="Normal"/>
    <w:next w:val="Normal"/>
    <w:rsid w:val="0030164E"/>
    <w:pPr>
      <w:spacing w:before="320"/>
    </w:pPr>
  </w:style>
  <w:style w:type="paragraph" w:customStyle="1" w:styleId="enumlev3">
    <w:name w:val="enumlev3"/>
    <w:basedOn w:val="enumlev2"/>
    <w:rsid w:val="0030164E"/>
    <w:pPr>
      <w:ind w:left="1588"/>
    </w:pPr>
  </w:style>
  <w:style w:type="paragraph" w:customStyle="1" w:styleId="Note">
    <w:name w:val="Note"/>
    <w:basedOn w:val="Normal"/>
    <w:rsid w:val="0030164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0164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0164E"/>
    <w:pPr>
      <w:keepNext/>
      <w:keepLines/>
      <w:spacing w:before="240"/>
      <w:jc w:val="center"/>
    </w:pPr>
    <w:rPr>
      <w:b/>
      <w:sz w:val="28"/>
    </w:rPr>
  </w:style>
  <w:style w:type="paragraph" w:customStyle="1" w:styleId="Recref">
    <w:name w:val="Rec_ref"/>
    <w:basedOn w:val="Normal"/>
    <w:next w:val="Recdate"/>
    <w:rsid w:val="0030164E"/>
    <w:pPr>
      <w:jc w:val="center"/>
    </w:pPr>
  </w:style>
  <w:style w:type="paragraph" w:customStyle="1" w:styleId="Recdate">
    <w:name w:val="Rec_date"/>
    <w:basedOn w:val="Recref"/>
    <w:next w:val="Normalaftertitle"/>
    <w:rsid w:val="0030164E"/>
    <w:pPr>
      <w:jc w:val="right"/>
    </w:pPr>
  </w:style>
  <w:style w:type="paragraph" w:customStyle="1" w:styleId="HeadingSum">
    <w:name w:val="Heading_Sum"/>
    <w:basedOn w:val="Headingb"/>
    <w:next w:val="Normal"/>
    <w:rsid w:val="0030164E"/>
    <w:pPr>
      <w:spacing w:before="240"/>
    </w:pPr>
    <w:rPr>
      <w:sz w:val="22"/>
      <w:lang w:val="es-ES_tradnl"/>
    </w:rPr>
  </w:style>
  <w:style w:type="paragraph" w:customStyle="1" w:styleId="AppendixNoTitle">
    <w:name w:val="Appendix_NoTitle"/>
    <w:basedOn w:val="AnnexNoTitle"/>
    <w:next w:val="Normal"/>
    <w:rsid w:val="0030164E"/>
  </w:style>
  <w:style w:type="paragraph" w:customStyle="1" w:styleId="Tablefin">
    <w:name w:val="Table_fin"/>
    <w:basedOn w:val="Normal"/>
    <w:next w:val="Normal"/>
    <w:rsid w:val="0030164E"/>
    <w:pPr>
      <w:spacing w:before="0"/>
    </w:pPr>
    <w:rPr>
      <w:sz w:val="20"/>
      <w:lang w:val="en-GB"/>
    </w:rPr>
  </w:style>
  <w:style w:type="paragraph" w:customStyle="1" w:styleId="Tablehead">
    <w:name w:val="Table_head"/>
    <w:basedOn w:val="Normal"/>
    <w:next w:val="Normal"/>
    <w:rsid w:val="003016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016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30164E"/>
    <w:pPr>
      <w:keepNext/>
      <w:spacing w:before="360" w:after="120"/>
      <w:jc w:val="center"/>
    </w:pPr>
  </w:style>
  <w:style w:type="paragraph" w:customStyle="1" w:styleId="Equationlegend">
    <w:name w:val="Equation_legend"/>
    <w:basedOn w:val="NormalIndent"/>
    <w:rsid w:val="0030164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0164E"/>
    <w:pPr>
      <w:ind w:left="794"/>
    </w:pPr>
  </w:style>
  <w:style w:type="paragraph" w:customStyle="1" w:styleId="Figurelegend">
    <w:name w:val="Figure_legend"/>
    <w:basedOn w:val="Normal"/>
    <w:rsid w:val="0030164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0164E"/>
    <w:pPr>
      <w:keepNext/>
      <w:keepLines/>
      <w:spacing w:before="480" w:after="80"/>
      <w:jc w:val="center"/>
    </w:pPr>
    <w:rPr>
      <w:caps/>
      <w:sz w:val="18"/>
    </w:rPr>
  </w:style>
  <w:style w:type="paragraph" w:customStyle="1" w:styleId="Figuretitle">
    <w:name w:val="Figure_title"/>
    <w:basedOn w:val="Normal"/>
    <w:next w:val="Figure"/>
    <w:link w:val="FiguretitleChar"/>
    <w:rsid w:val="0030164E"/>
    <w:pPr>
      <w:keepNext/>
      <w:spacing w:before="0" w:after="120"/>
      <w:jc w:val="center"/>
    </w:pPr>
    <w:rPr>
      <w:rFonts w:ascii="Times New Roman Bold" w:hAnsi="Times New Roman Bold"/>
      <w:b/>
      <w:sz w:val="18"/>
    </w:rPr>
  </w:style>
  <w:style w:type="paragraph" w:customStyle="1" w:styleId="Figure">
    <w:name w:val="Figure"/>
    <w:basedOn w:val="FigureNo"/>
    <w:next w:val="Normal"/>
    <w:rsid w:val="0030164E"/>
    <w:pPr>
      <w:keepNext w:val="0"/>
      <w:spacing w:before="0" w:after="240"/>
    </w:pPr>
  </w:style>
  <w:style w:type="paragraph" w:customStyle="1" w:styleId="tocpart">
    <w:name w:val="tocpart"/>
    <w:basedOn w:val="Normal"/>
    <w:rsid w:val="0030164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0164E"/>
    <w:pPr>
      <w:keepNext/>
      <w:keepLines/>
      <w:spacing w:before="480"/>
      <w:jc w:val="center"/>
    </w:pPr>
    <w:rPr>
      <w:sz w:val="28"/>
    </w:rPr>
  </w:style>
  <w:style w:type="paragraph" w:customStyle="1" w:styleId="Arttitle">
    <w:name w:val="Art_title"/>
    <w:basedOn w:val="Normal"/>
    <w:next w:val="Normalaftertitle"/>
    <w:rsid w:val="0030164E"/>
    <w:pPr>
      <w:keepNext/>
      <w:keepLines/>
      <w:spacing w:before="240"/>
      <w:jc w:val="center"/>
    </w:pPr>
    <w:rPr>
      <w:b/>
      <w:sz w:val="28"/>
    </w:rPr>
  </w:style>
  <w:style w:type="paragraph" w:customStyle="1" w:styleId="ASN1">
    <w:name w:val="ASN.1"/>
    <w:basedOn w:val="Normal"/>
    <w:next w:val="Normal"/>
    <w:rsid w:val="003016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0164E"/>
    <w:pPr>
      <w:keepNext/>
      <w:keepLines/>
      <w:spacing w:before="160"/>
      <w:ind w:left="794"/>
    </w:pPr>
    <w:rPr>
      <w:i/>
    </w:rPr>
  </w:style>
  <w:style w:type="paragraph" w:customStyle="1" w:styleId="ChapNo">
    <w:name w:val="Chap_No"/>
    <w:basedOn w:val="ArtNo"/>
    <w:next w:val="Normal"/>
    <w:rsid w:val="0030164E"/>
    <w:rPr>
      <w:b/>
    </w:rPr>
  </w:style>
  <w:style w:type="character" w:styleId="FootnoteReference">
    <w:name w:val="footnote reference"/>
    <w:basedOn w:val="DefaultParagraphFont"/>
    <w:rsid w:val="0030164E"/>
    <w:rPr>
      <w:position w:val="6"/>
      <w:sz w:val="18"/>
    </w:rPr>
  </w:style>
  <w:style w:type="paragraph" w:styleId="Index1">
    <w:name w:val="index 1"/>
    <w:basedOn w:val="Normal"/>
    <w:next w:val="Normal"/>
    <w:semiHidden/>
    <w:rsid w:val="0030164E"/>
  </w:style>
  <w:style w:type="paragraph" w:styleId="Index2">
    <w:name w:val="index 2"/>
    <w:basedOn w:val="Normal"/>
    <w:next w:val="Normal"/>
    <w:semiHidden/>
    <w:rsid w:val="0030164E"/>
    <w:pPr>
      <w:ind w:left="283"/>
    </w:pPr>
  </w:style>
  <w:style w:type="paragraph" w:styleId="Index3">
    <w:name w:val="index 3"/>
    <w:basedOn w:val="Normal"/>
    <w:next w:val="Normal"/>
    <w:semiHidden/>
    <w:rsid w:val="0030164E"/>
    <w:pPr>
      <w:ind w:left="566"/>
    </w:pPr>
  </w:style>
  <w:style w:type="paragraph" w:styleId="IndexHeading">
    <w:name w:val="index heading"/>
    <w:basedOn w:val="Normal"/>
    <w:next w:val="Index1"/>
    <w:semiHidden/>
    <w:rsid w:val="0030164E"/>
  </w:style>
  <w:style w:type="paragraph" w:customStyle="1" w:styleId="Line">
    <w:name w:val="Line"/>
    <w:basedOn w:val="Normal"/>
    <w:next w:val="Normal"/>
    <w:rsid w:val="003016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016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0164E"/>
  </w:style>
  <w:style w:type="paragraph" w:customStyle="1" w:styleId="Partref">
    <w:name w:val="Part_ref"/>
    <w:basedOn w:val="Normal"/>
    <w:next w:val="Normal"/>
    <w:rsid w:val="0030164E"/>
    <w:pPr>
      <w:keepNext/>
      <w:keepLines/>
      <w:spacing w:after="280"/>
      <w:jc w:val="center"/>
    </w:pPr>
  </w:style>
  <w:style w:type="paragraph" w:customStyle="1" w:styleId="Parttitle">
    <w:name w:val="Part_title"/>
    <w:basedOn w:val="Normal"/>
    <w:next w:val="Normalaftertitle"/>
    <w:rsid w:val="0030164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0164E"/>
  </w:style>
  <w:style w:type="paragraph" w:customStyle="1" w:styleId="QuestionNo">
    <w:name w:val="Question_No"/>
    <w:basedOn w:val="RecNo"/>
    <w:next w:val="Normal"/>
    <w:rsid w:val="0030164E"/>
  </w:style>
  <w:style w:type="paragraph" w:customStyle="1" w:styleId="Questionref">
    <w:name w:val="Question_ref"/>
    <w:basedOn w:val="Recref"/>
    <w:next w:val="Questiondate"/>
    <w:rsid w:val="0030164E"/>
  </w:style>
  <w:style w:type="paragraph" w:customStyle="1" w:styleId="Questiontitle">
    <w:name w:val="Question_title"/>
    <w:basedOn w:val="Normal"/>
    <w:next w:val="Questionref"/>
    <w:rsid w:val="0030164E"/>
  </w:style>
  <w:style w:type="paragraph" w:customStyle="1" w:styleId="Reftext">
    <w:name w:val="Ref_text"/>
    <w:basedOn w:val="Normal"/>
    <w:rsid w:val="0030164E"/>
    <w:pPr>
      <w:ind w:left="794" w:hanging="794"/>
    </w:pPr>
    <w:rPr>
      <w:sz w:val="22"/>
    </w:rPr>
  </w:style>
  <w:style w:type="paragraph" w:customStyle="1" w:styleId="Reftitle">
    <w:name w:val="Ref_title"/>
    <w:basedOn w:val="Normal"/>
    <w:next w:val="Reftext"/>
    <w:rsid w:val="0030164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0164E"/>
  </w:style>
  <w:style w:type="paragraph" w:customStyle="1" w:styleId="RepNo">
    <w:name w:val="Rep_No"/>
    <w:basedOn w:val="RecNo"/>
    <w:next w:val="Reptitle"/>
    <w:rsid w:val="0030164E"/>
  </w:style>
  <w:style w:type="paragraph" w:customStyle="1" w:styleId="Reptitle">
    <w:name w:val="Rep_title"/>
    <w:basedOn w:val="Rectitle"/>
    <w:next w:val="Repref"/>
    <w:rsid w:val="0030164E"/>
  </w:style>
  <w:style w:type="paragraph" w:customStyle="1" w:styleId="Repref">
    <w:name w:val="Rep_ref"/>
    <w:basedOn w:val="Recref"/>
    <w:next w:val="Repdate"/>
    <w:rsid w:val="0030164E"/>
  </w:style>
  <w:style w:type="paragraph" w:customStyle="1" w:styleId="Resdate">
    <w:name w:val="Res_date"/>
    <w:basedOn w:val="Recdate"/>
    <w:next w:val="Normalaftertitle"/>
    <w:rsid w:val="0030164E"/>
  </w:style>
  <w:style w:type="paragraph" w:customStyle="1" w:styleId="ResNo">
    <w:name w:val="Res_No"/>
    <w:basedOn w:val="RecNo"/>
    <w:next w:val="Restitle"/>
    <w:rsid w:val="0030164E"/>
  </w:style>
  <w:style w:type="paragraph" w:customStyle="1" w:styleId="Restitle">
    <w:name w:val="Res_title"/>
    <w:basedOn w:val="Normal"/>
    <w:next w:val="Resref"/>
    <w:rsid w:val="0030164E"/>
    <w:pPr>
      <w:spacing w:before="240"/>
      <w:jc w:val="center"/>
    </w:pPr>
    <w:rPr>
      <w:b/>
      <w:sz w:val="28"/>
    </w:rPr>
  </w:style>
  <w:style w:type="paragraph" w:customStyle="1" w:styleId="Resref">
    <w:name w:val="Res_ref"/>
    <w:basedOn w:val="Recref"/>
    <w:next w:val="Resdate"/>
    <w:rsid w:val="0030164E"/>
  </w:style>
  <w:style w:type="paragraph" w:customStyle="1" w:styleId="SectionNo">
    <w:name w:val="Section_No"/>
    <w:basedOn w:val="Normal"/>
    <w:next w:val="Normal"/>
    <w:rsid w:val="0030164E"/>
  </w:style>
  <w:style w:type="paragraph" w:customStyle="1" w:styleId="Sectiontitle">
    <w:name w:val="Section_title"/>
    <w:basedOn w:val="Normal"/>
    <w:next w:val="Normalaftertitle"/>
    <w:rsid w:val="0030164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0164E"/>
    <w:pPr>
      <w:tabs>
        <w:tab w:val="clear" w:pos="794"/>
        <w:tab w:val="clear" w:pos="1191"/>
        <w:tab w:val="clear" w:pos="1588"/>
        <w:tab w:val="clear" w:pos="1985"/>
        <w:tab w:val="right" w:pos="9611"/>
      </w:tabs>
    </w:pPr>
    <w:rPr>
      <w:i/>
    </w:rPr>
  </w:style>
  <w:style w:type="paragraph" w:styleId="TOC1">
    <w:name w:val="toc 1"/>
    <w:basedOn w:val="Normal"/>
    <w:uiPriority w:val="39"/>
    <w:rsid w:val="003016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0164E"/>
    <w:pPr>
      <w:tabs>
        <w:tab w:val="clear" w:pos="567"/>
        <w:tab w:val="left" w:pos="1276"/>
      </w:tabs>
      <w:spacing w:before="160"/>
      <w:ind w:left="1276" w:hanging="709"/>
    </w:pPr>
  </w:style>
  <w:style w:type="paragraph" w:styleId="TOC3">
    <w:name w:val="toc 3"/>
    <w:basedOn w:val="TOC2"/>
    <w:semiHidden/>
    <w:rsid w:val="0030164E"/>
    <w:pPr>
      <w:tabs>
        <w:tab w:val="clear" w:pos="1276"/>
        <w:tab w:val="left" w:pos="2155"/>
      </w:tabs>
      <w:ind w:left="2155" w:hanging="879"/>
    </w:pPr>
  </w:style>
  <w:style w:type="paragraph" w:styleId="TOC4">
    <w:name w:val="toc 4"/>
    <w:basedOn w:val="TOC3"/>
    <w:semiHidden/>
    <w:rsid w:val="0030164E"/>
    <w:pPr>
      <w:tabs>
        <w:tab w:val="left" w:pos="3261"/>
      </w:tabs>
      <w:spacing w:before="80"/>
      <w:ind w:left="3261" w:hanging="993"/>
    </w:pPr>
  </w:style>
  <w:style w:type="paragraph" w:styleId="TOC5">
    <w:name w:val="toc 5"/>
    <w:basedOn w:val="TOC4"/>
    <w:semiHidden/>
    <w:rsid w:val="0030164E"/>
  </w:style>
  <w:style w:type="paragraph" w:styleId="TOC6">
    <w:name w:val="toc 6"/>
    <w:basedOn w:val="TOC4"/>
    <w:semiHidden/>
    <w:rsid w:val="0030164E"/>
  </w:style>
  <w:style w:type="paragraph" w:styleId="TOC7">
    <w:name w:val="toc 7"/>
    <w:basedOn w:val="TOC4"/>
    <w:semiHidden/>
    <w:rsid w:val="0030164E"/>
  </w:style>
  <w:style w:type="paragraph" w:styleId="TOC8">
    <w:name w:val="toc 8"/>
    <w:basedOn w:val="TOC4"/>
    <w:semiHidden/>
    <w:rsid w:val="0030164E"/>
  </w:style>
  <w:style w:type="paragraph" w:customStyle="1" w:styleId="Appendixref">
    <w:name w:val="Appendix_ref"/>
    <w:basedOn w:val="Annexref"/>
    <w:next w:val="Normalaftertitle"/>
    <w:rsid w:val="0030164E"/>
  </w:style>
  <w:style w:type="paragraph" w:customStyle="1" w:styleId="Tabletitle">
    <w:name w:val="Table_title"/>
    <w:basedOn w:val="Normal"/>
    <w:next w:val="Tablehead"/>
    <w:link w:val="TabletitleChar"/>
    <w:rsid w:val="0030164E"/>
    <w:pPr>
      <w:keepNext/>
      <w:spacing w:before="0" w:after="120"/>
      <w:jc w:val="center"/>
    </w:pPr>
    <w:rPr>
      <w:b/>
    </w:rPr>
  </w:style>
  <w:style w:type="paragraph" w:customStyle="1" w:styleId="Summary">
    <w:name w:val="Summary"/>
    <w:basedOn w:val="Normal"/>
    <w:next w:val="Normalaftertitle"/>
    <w:rsid w:val="0030164E"/>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FootnoteText">
    <w:name w:val="footnote text"/>
    <w:basedOn w:val="Normal"/>
    <w:link w:val="FootnoteTextChar"/>
    <w:rsid w:val="0030164E"/>
    <w:pPr>
      <w:keepLines/>
      <w:tabs>
        <w:tab w:val="left" w:pos="255"/>
      </w:tabs>
      <w:ind w:left="255" w:hanging="255"/>
    </w:pPr>
    <w:rPr>
      <w:sz w:val="22"/>
    </w:rPr>
  </w:style>
  <w:style w:type="character" w:customStyle="1" w:styleId="FootnoteTextChar">
    <w:name w:val="Footnote Text Char"/>
    <w:basedOn w:val="DefaultParagraphFont"/>
    <w:link w:val="FootnoteText"/>
    <w:rsid w:val="0030164E"/>
    <w:rPr>
      <w:sz w:val="22"/>
      <w:lang w:val="fr-FR" w:eastAsia="en-US"/>
    </w:rPr>
  </w:style>
  <w:style w:type="character" w:customStyle="1" w:styleId="enumlev1Char">
    <w:name w:val="enumlev1 Char"/>
    <w:basedOn w:val="DefaultParagraphFont"/>
    <w:link w:val="enumlev1"/>
    <w:locked/>
    <w:rsid w:val="006B0282"/>
    <w:rPr>
      <w:sz w:val="24"/>
      <w:lang w:val="fr-FR" w:eastAsia="en-US"/>
    </w:rPr>
  </w:style>
  <w:style w:type="character" w:customStyle="1" w:styleId="EquationChar">
    <w:name w:val="Equation Char"/>
    <w:basedOn w:val="DefaultParagraphFont"/>
    <w:link w:val="Equation"/>
    <w:locked/>
    <w:rsid w:val="006B0282"/>
    <w:rPr>
      <w:sz w:val="24"/>
      <w:lang w:val="fr-FR" w:eastAsia="en-US"/>
    </w:rPr>
  </w:style>
  <w:style w:type="character" w:customStyle="1" w:styleId="TabletitleChar">
    <w:name w:val="Table_title Char"/>
    <w:basedOn w:val="DefaultParagraphFont"/>
    <w:link w:val="Tabletitle"/>
    <w:locked/>
    <w:rsid w:val="006B0282"/>
    <w:rPr>
      <w:b/>
      <w:sz w:val="24"/>
      <w:lang w:val="fr-FR" w:eastAsia="en-US"/>
    </w:rPr>
  </w:style>
  <w:style w:type="character" w:customStyle="1" w:styleId="FiguretitleChar">
    <w:name w:val="Figure_title Char"/>
    <w:basedOn w:val="DefaultParagraphFont"/>
    <w:link w:val="Figuretitle"/>
    <w:locked/>
    <w:rsid w:val="006B0282"/>
    <w:rPr>
      <w:rFonts w:ascii="Times New Roman Bold" w:hAnsi="Times New Roman Bold"/>
      <w:b/>
      <w:sz w:val="18"/>
      <w:lang w:val="fr-FR" w:eastAsia="en-US"/>
    </w:rPr>
  </w:style>
  <w:style w:type="character" w:customStyle="1" w:styleId="FigureNoChar">
    <w:name w:val="Figure_No Char"/>
    <w:basedOn w:val="DefaultParagraphFont"/>
    <w:link w:val="FigureNo"/>
    <w:locked/>
    <w:rsid w:val="006B0282"/>
    <w:rPr>
      <w:caps/>
      <w:sz w:val="18"/>
      <w:lang w:val="fr-FR" w:eastAsia="en-US"/>
    </w:rPr>
  </w:style>
  <w:style w:type="character" w:customStyle="1" w:styleId="TableNo0">
    <w:name w:val="Table_No Знак"/>
    <w:basedOn w:val="DefaultParagraphFont"/>
    <w:link w:val="TableNo"/>
    <w:locked/>
    <w:rsid w:val="006B0282"/>
    <w:rPr>
      <w:sz w:val="24"/>
      <w:lang w:val="fr-FR" w:eastAsia="en-US"/>
    </w:rPr>
  </w:style>
  <w:style w:type="paragraph" w:customStyle="1" w:styleId="TableLegendNote">
    <w:name w:val="Table_Legend_Note"/>
    <w:basedOn w:val="Tablelegend"/>
    <w:next w:val="Tablelegend"/>
    <w:rsid w:val="0030164E"/>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wmf"/><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5.emf"/><Relationship Id="rId40" Type="http://schemas.openxmlformats.org/officeDocument/2006/relationships/image" Target="media/image17.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emf"/><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cfa.harvard.edu/~spaine/am/" TargetMode="External"/><Relationship Id="rId2" Type="http://schemas.openxmlformats.org/officeDocument/2006/relationships/hyperlink" Target="http://www.luizmonteiro.com/StdAtm.aspx" TargetMode="External"/><Relationship Id="rId1" Type="http://schemas.openxmlformats.org/officeDocument/2006/relationships/hyperlink" Target="http://ntrs.nasa.gov/archive/nasa/casi.ntrs.nasa.gov/19770009539_197700953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A5AD5-F3A4-431B-A106-7515EFA56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87</TotalTime>
  <Pages>15</Pages>
  <Words>4432</Words>
  <Characters>25178</Characters>
  <Application>Microsoft Office Word</Application>
  <DocSecurity>0</DocSecurity>
  <Lines>932</Lines>
  <Paragraphs>89</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29521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Santosbo, 12.04.2011, MSB106309</dc:description>
  <cp:lastModifiedBy>santosbo</cp:lastModifiedBy>
  <cp:revision>13</cp:revision>
  <cp:lastPrinted>2011-04-11T13:30:00Z</cp:lastPrinted>
  <dcterms:created xsi:type="dcterms:W3CDTF">2011-03-31T07:46:00Z</dcterms:created>
  <dcterms:modified xsi:type="dcterms:W3CDTF">2011-04-12T09:47:00Z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12 April 2011</vt:lpwstr>
  </property>
</Properties>
</file>