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681F1" w14:textId="77777777" w:rsidR="00FE79FE" w:rsidRPr="003359DE" w:rsidRDefault="00FE79FE">
      <w:pPr>
        <w:rPr>
          <w:lang w:val="en-GB"/>
        </w:rPr>
      </w:pPr>
    </w:p>
    <w:p w14:paraId="5603BCA3" w14:textId="77777777" w:rsidR="00FE79FE" w:rsidRPr="003359DE" w:rsidRDefault="00FE79FE">
      <w:pPr>
        <w:rPr>
          <w:lang w:val="en-GB"/>
        </w:rPr>
      </w:pPr>
    </w:p>
    <w:p w14:paraId="68689AFE" w14:textId="77777777" w:rsidR="00FE79FE" w:rsidRPr="003359DE" w:rsidRDefault="00FE79FE">
      <w:pPr>
        <w:rPr>
          <w:lang w:val="en-GB"/>
        </w:rPr>
      </w:pPr>
    </w:p>
    <w:p w14:paraId="100F040D" w14:textId="77777777" w:rsidR="00FE79FE" w:rsidRPr="003359DE" w:rsidRDefault="00FE79FE">
      <w:pPr>
        <w:rPr>
          <w:lang w:val="en-GB"/>
        </w:rPr>
      </w:pPr>
    </w:p>
    <w:p w14:paraId="2B1B3147" w14:textId="77777777" w:rsidR="00FE79FE" w:rsidRPr="003359DE" w:rsidRDefault="00FE79FE">
      <w:pPr>
        <w:rPr>
          <w:lang w:val="en-GB"/>
        </w:rPr>
      </w:pPr>
    </w:p>
    <w:p w14:paraId="4D3E405E" w14:textId="77777777" w:rsidR="00013002" w:rsidRPr="003359DE" w:rsidRDefault="00013002">
      <w:pPr>
        <w:rPr>
          <w:lang w:val="en-GB"/>
        </w:rPr>
      </w:pPr>
    </w:p>
    <w:p w14:paraId="68382C3D" w14:textId="77777777" w:rsidR="00013002" w:rsidRPr="003359DE" w:rsidRDefault="00013002">
      <w:pPr>
        <w:rPr>
          <w:lang w:val="en-GB"/>
        </w:rPr>
      </w:pPr>
    </w:p>
    <w:p w14:paraId="4E06150C" w14:textId="77777777" w:rsidR="00013002" w:rsidRPr="003359DE" w:rsidRDefault="00013002">
      <w:pPr>
        <w:rPr>
          <w:lang w:val="en-GB"/>
        </w:rPr>
      </w:pPr>
    </w:p>
    <w:p w14:paraId="5A6254FC" w14:textId="77777777" w:rsidR="00FE79FE" w:rsidRPr="003359DE" w:rsidRDefault="00FE79FE">
      <w:pPr>
        <w:rPr>
          <w:lang w:val="en-GB"/>
        </w:rPr>
      </w:pPr>
    </w:p>
    <w:p w14:paraId="09632968" w14:textId="77777777" w:rsidR="00FE79FE" w:rsidRPr="003359DE" w:rsidRDefault="00FE79FE">
      <w:pPr>
        <w:rPr>
          <w:lang w:val="en-GB"/>
        </w:rPr>
      </w:pPr>
    </w:p>
    <w:p w14:paraId="3C3836CD" w14:textId="77777777" w:rsidR="00FE79FE" w:rsidRPr="003359DE" w:rsidRDefault="00FE79FE">
      <w:pPr>
        <w:rPr>
          <w:lang w:val="en-GB"/>
        </w:rPr>
      </w:pPr>
    </w:p>
    <w:p w14:paraId="539B1CE8" w14:textId="77777777" w:rsidR="00FE79FE" w:rsidRPr="003359DE" w:rsidRDefault="00FE79FE">
      <w:pPr>
        <w:rPr>
          <w:lang w:val="en-GB"/>
        </w:rPr>
      </w:pPr>
    </w:p>
    <w:tbl>
      <w:tblPr>
        <w:tblW w:w="10089" w:type="dxa"/>
        <w:tblLook w:val="01E0" w:firstRow="1" w:lastRow="1" w:firstColumn="1" w:lastColumn="1" w:noHBand="0" w:noVBand="0"/>
      </w:tblPr>
      <w:tblGrid>
        <w:gridCol w:w="10089"/>
      </w:tblGrid>
      <w:tr w:rsidR="00FE79FE" w:rsidRPr="003359DE" w14:paraId="4FBD16F1" w14:textId="77777777" w:rsidTr="004C5120">
        <w:tc>
          <w:tcPr>
            <w:tcW w:w="10089" w:type="dxa"/>
          </w:tcPr>
          <w:p w14:paraId="00B0C03C" w14:textId="77777777" w:rsidR="00276D21" w:rsidRPr="003359DE" w:rsidRDefault="00D73FBE" w:rsidP="004C5120">
            <w:pPr>
              <w:spacing w:before="380" w:line="280" w:lineRule="exact"/>
              <w:jc w:val="right"/>
              <w:rPr>
                <w:rFonts w:ascii="Tahoma" w:hAnsi="Tahoma" w:cs="Tahoma"/>
                <w:b/>
                <w:bCs/>
                <w:iCs/>
                <w:color w:val="509141"/>
                <w:sz w:val="32"/>
                <w:szCs w:val="32"/>
                <w:lang w:val="en-GB"/>
              </w:rPr>
            </w:pPr>
            <w:r w:rsidRPr="003359DE">
              <w:rPr>
                <w:rFonts w:ascii="Tahoma" w:hAnsi="Tahoma" w:cs="Tahoma"/>
                <w:b/>
                <w:bCs/>
                <w:iCs/>
                <w:color w:val="509141"/>
                <w:position w:val="-10"/>
                <w:sz w:val="32"/>
                <w:szCs w:val="32"/>
                <w:lang w:val="en-GB"/>
              </w:rPr>
              <w:object w:dxaOrig="180" w:dyaOrig="340" w14:anchorId="4DFF0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6.9pt" o:ole="">
                  <v:imagedata r:id="rId8" o:title=""/>
                </v:shape>
                <o:OLEObject Type="Embed" ProgID="Equation.3" ShapeID="_x0000_i1025" DrawAspect="Content" ObjectID="_1734783456" r:id="rId9"/>
              </w:object>
            </w:r>
          </w:p>
          <w:p w14:paraId="17CB6A02" w14:textId="5FA4C020" w:rsidR="00FE79FE" w:rsidRPr="003359DE" w:rsidRDefault="00FE79FE" w:rsidP="00296EE3">
            <w:pPr>
              <w:spacing w:before="380" w:line="280" w:lineRule="exact"/>
              <w:jc w:val="right"/>
              <w:rPr>
                <w:rFonts w:ascii="Tahoma" w:hAnsi="Tahoma" w:cs="Tahoma"/>
                <w:b/>
                <w:bCs/>
                <w:iCs/>
                <w:color w:val="509141"/>
                <w:sz w:val="36"/>
                <w:szCs w:val="36"/>
                <w:lang w:val="en-GB"/>
              </w:rPr>
            </w:pPr>
            <w:proofErr w:type="gramStart"/>
            <w:r w:rsidRPr="003359DE">
              <w:rPr>
                <w:rFonts w:ascii="Tahoma" w:hAnsi="Tahoma" w:cs="Tahoma"/>
                <w:b/>
                <w:bCs/>
                <w:iCs/>
                <w:color w:val="509141"/>
                <w:sz w:val="36"/>
                <w:szCs w:val="36"/>
                <w:lang w:val="en-GB"/>
              </w:rPr>
              <w:t>R</w:t>
            </w:r>
            <w:r w:rsidR="00526063" w:rsidRPr="003359DE">
              <w:rPr>
                <w:rFonts w:ascii="Tahoma" w:hAnsi="Tahoma" w:cs="Tahoma"/>
                <w:b/>
                <w:bCs/>
                <w:iCs/>
                <w:color w:val="509141"/>
                <w:sz w:val="36"/>
                <w:szCs w:val="36"/>
                <w:lang w:val="en-GB"/>
              </w:rPr>
              <w:t>eport</w:t>
            </w:r>
            <w:r w:rsidRPr="003359DE">
              <w:rPr>
                <w:rFonts w:ascii="Tahoma" w:hAnsi="Tahoma" w:cs="Tahoma"/>
                <w:b/>
                <w:bCs/>
                <w:iCs/>
                <w:color w:val="509141"/>
                <w:sz w:val="36"/>
                <w:szCs w:val="36"/>
                <w:lang w:val="en-GB"/>
              </w:rPr>
              <w:t xml:space="preserve">  ITU</w:t>
            </w:r>
            <w:proofErr w:type="gramEnd"/>
            <w:r w:rsidRPr="003359DE">
              <w:rPr>
                <w:rFonts w:ascii="Tahoma" w:hAnsi="Tahoma" w:cs="Tahoma"/>
                <w:b/>
                <w:bCs/>
                <w:iCs/>
                <w:color w:val="509141"/>
                <w:sz w:val="36"/>
                <w:szCs w:val="36"/>
                <w:lang w:val="en-GB"/>
              </w:rPr>
              <w:t xml:space="preserve">-R  </w:t>
            </w:r>
            <w:r w:rsidR="002F00DE" w:rsidRPr="003359DE">
              <w:rPr>
                <w:rFonts w:ascii="Tahoma" w:hAnsi="Tahoma" w:cs="Tahoma"/>
                <w:b/>
                <w:bCs/>
                <w:iCs/>
                <w:color w:val="509141"/>
                <w:sz w:val="36"/>
                <w:szCs w:val="36"/>
                <w:lang w:val="en-GB"/>
              </w:rPr>
              <w:t>M</w:t>
            </w:r>
            <w:r w:rsidRPr="003359DE">
              <w:rPr>
                <w:rFonts w:ascii="Tahoma" w:hAnsi="Tahoma" w:cs="Tahoma"/>
                <w:b/>
                <w:bCs/>
                <w:iCs/>
                <w:color w:val="509141"/>
                <w:sz w:val="36"/>
                <w:szCs w:val="36"/>
                <w:lang w:val="en-GB"/>
              </w:rPr>
              <w:t>.</w:t>
            </w:r>
            <w:r w:rsidR="00AA78CC" w:rsidRPr="003359DE">
              <w:rPr>
                <w:rFonts w:ascii="Tahoma" w:hAnsi="Tahoma" w:cs="Tahoma"/>
                <w:b/>
                <w:bCs/>
                <w:iCs/>
                <w:color w:val="509141"/>
                <w:sz w:val="36"/>
                <w:szCs w:val="36"/>
                <w:lang w:val="en-GB"/>
              </w:rPr>
              <w:t>2</w:t>
            </w:r>
            <w:r w:rsidR="0044127F" w:rsidRPr="003359DE">
              <w:rPr>
                <w:rFonts w:ascii="Tahoma" w:hAnsi="Tahoma" w:cs="Tahoma"/>
                <w:b/>
                <w:bCs/>
                <w:iCs/>
                <w:color w:val="509141"/>
                <w:sz w:val="36"/>
                <w:szCs w:val="36"/>
                <w:lang w:val="en-GB"/>
              </w:rPr>
              <w:t>5</w:t>
            </w:r>
            <w:r w:rsidR="00043DB2" w:rsidRPr="003359DE">
              <w:rPr>
                <w:rFonts w:ascii="Tahoma" w:hAnsi="Tahoma" w:cs="Tahoma"/>
                <w:b/>
                <w:bCs/>
                <w:iCs/>
                <w:color w:val="509141"/>
                <w:sz w:val="36"/>
                <w:szCs w:val="36"/>
                <w:lang w:val="en-GB"/>
              </w:rPr>
              <w:t>20</w:t>
            </w:r>
            <w:r w:rsidR="00AA78CC" w:rsidRPr="003359DE">
              <w:rPr>
                <w:rFonts w:ascii="Tahoma" w:hAnsi="Tahoma" w:cs="Tahoma"/>
                <w:b/>
                <w:bCs/>
                <w:iCs/>
                <w:color w:val="509141"/>
                <w:sz w:val="36"/>
                <w:szCs w:val="36"/>
                <w:lang w:val="en-GB"/>
              </w:rPr>
              <w:t>-0</w:t>
            </w:r>
          </w:p>
          <w:p w14:paraId="71AE88A5" w14:textId="687CB54B" w:rsidR="00FE79FE" w:rsidRPr="003359DE" w:rsidRDefault="00FE79FE" w:rsidP="00AA78CC">
            <w:pPr>
              <w:spacing w:before="80" w:line="280" w:lineRule="exact"/>
              <w:jc w:val="right"/>
              <w:rPr>
                <w:rFonts w:ascii="Tahoma" w:hAnsi="Tahoma" w:cs="Tahoma"/>
                <w:iCs/>
                <w:color w:val="509141"/>
                <w:szCs w:val="24"/>
                <w:lang w:val="en-GB"/>
              </w:rPr>
            </w:pPr>
            <w:r w:rsidRPr="003359DE">
              <w:rPr>
                <w:rFonts w:ascii="Tahoma" w:hAnsi="Tahoma" w:cs="Tahoma"/>
                <w:b/>
                <w:bCs/>
                <w:iCs/>
                <w:color w:val="509141"/>
                <w:szCs w:val="24"/>
                <w:lang w:val="en-GB"/>
              </w:rPr>
              <w:t>(</w:t>
            </w:r>
            <w:r w:rsidR="005B54A0" w:rsidRPr="003359DE">
              <w:rPr>
                <w:rFonts w:ascii="Tahoma" w:hAnsi="Tahoma" w:cs="Tahoma"/>
                <w:b/>
                <w:bCs/>
                <w:iCs/>
                <w:color w:val="509141"/>
                <w:szCs w:val="24"/>
                <w:lang w:val="en-GB"/>
              </w:rPr>
              <w:t>11</w:t>
            </w:r>
            <w:r w:rsidRPr="003359DE">
              <w:rPr>
                <w:rFonts w:ascii="Tahoma" w:hAnsi="Tahoma" w:cs="Tahoma"/>
                <w:b/>
                <w:bCs/>
                <w:iCs/>
                <w:color w:val="509141"/>
                <w:szCs w:val="24"/>
                <w:lang w:val="en-GB"/>
              </w:rPr>
              <w:t>/</w:t>
            </w:r>
            <w:r w:rsidR="00AA78CC" w:rsidRPr="003359DE">
              <w:rPr>
                <w:rFonts w:ascii="Tahoma" w:hAnsi="Tahoma" w:cs="Tahoma"/>
                <w:b/>
                <w:bCs/>
                <w:iCs/>
                <w:color w:val="509141"/>
                <w:szCs w:val="24"/>
                <w:lang w:val="en-GB"/>
              </w:rPr>
              <w:t>20</w:t>
            </w:r>
            <w:r w:rsidR="00FE62A1" w:rsidRPr="003359DE">
              <w:rPr>
                <w:rFonts w:ascii="Tahoma" w:hAnsi="Tahoma" w:cs="Tahoma"/>
                <w:b/>
                <w:bCs/>
                <w:iCs/>
                <w:color w:val="509141"/>
                <w:szCs w:val="24"/>
                <w:lang w:val="en-GB"/>
              </w:rPr>
              <w:t>2</w:t>
            </w:r>
            <w:r w:rsidR="00830D06" w:rsidRPr="003359DE">
              <w:rPr>
                <w:rFonts w:ascii="Tahoma" w:hAnsi="Tahoma" w:cs="Tahoma"/>
                <w:b/>
                <w:bCs/>
                <w:iCs/>
                <w:color w:val="509141"/>
                <w:szCs w:val="24"/>
                <w:lang w:val="en-GB"/>
              </w:rPr>
              <w:t>2</w:t>
            </w:r>
            <w:r w:rsidRPr="003359DE">
              <w:rPr>
                <w:rFonts w:ascii="Tahoma" w:hAnsi="Tahoma" w:cs="Tahoma"/>
                <w:b/>
                <w:bCs/>
                <w:iCs/>
                <w:color w:val="509141"/>
                <w:szCs w:val="24"/>
                <w:lang w:val="en-GB"/>
              </w:rPr>
              <w:t>)</w:t>
            </w:r>
          </w:p>
        </w:tc>
      </w:tr>
      <w:tr w:rsidR="00FE79FE" w:rsidRPr="004B6B2B" w14:paraId="04527458" w14:textId="77777777" w:rsidTr="004C5120">
        <w:tc>
          <w:tcPr>
            <w:tcW w:w="10089" w:type="dxa"/>
          </w:tcPr>
          <w:p w14:paraId="2425FA7D" w14:textId="5D7B9221" w:rsidR="00013002" w:rsidRPr="003359DE" w:rsidRDefault="00013002" w:rsidP="004C5120">
            <w:pPr>
              <w:spacing w:before="80" w:line="500" w:lineRule="exact"/>
              <w:jc w:val="right"/>
              <w:rPr>
                <w:rFonts w:ascii="Tahoma" w:hAnsi="Tahoma" w:cs="Tahoma"/>
                <w:b/>
                <w:bCs/>
                <w:iCs/>
                <w:color w:val="509141"/>
                <w:sz w:val="44"/>
                <w:szCs w:val="44"/>
                <w:lang w:val="en-GB"/>
              </w:rPr>
            </w:pPr>
          </w:p>
          <w:p w14:paraId="68A1E2A3" w14:textId="77777777" w:rsidR="00010AE5" w:rsidRPr="003359DE" w:rsidRDefault="00010AE5" w:rsidP="004C5120">
            <w:pPr>
              <w:spacing w:before="80" w:line="500" w:lineRule="exact"/>
              <w:jc w:val="right"/>
              <w:rPr>
                <w:rFonts w:ascii="Tahoma" w:hAnsi="Tahoma" w:cs="Tahoma"/>
                <w:b/>
                <w:bCs/>
                <w:iCs/>
                <w:color w:val="509141"/>
                <w:sz w:val="44"/>
                <w:szCs w:val="44"/>
                <w:lang w:val="en-GB"/>
              </w:rPr>
            </w:pPr>
          </w:p>
          <w:p w14:paraId="008216D6" w14:textId="38BEEAD3" w:rsidR="006D05D4" w:rsidRPr="003359DE" w:rsidRDefault="00296081" w:rsidP="006D05D4">
            <w:pPr>
              <w:spacing w:before="80" w:line="500" w:lineRule="exact"/>
              <w:jc w:val="right"/>
              <w:rPr>
                <w:rFonts w:ascii="Tahoma" w:hAnsi="Tahoma" w:cs="Tahoma"/>
                <w:b/>
                <w:bCs/>
                <w:iCs/>
                <w:color w:val="509141"/>
                <w:sz w:val="44"/>
                <w:szCs w:val="44"/>
                <w:lang w:val="en-GB"/>
              </w:rPr>
            </w:pPr>
            <w:bookmarkStart w:id="0" w:name="_Hlk107566785"/>
            <w:r w:rsidRPr="003359DE">
              <w:rPr>
                <w:rFonts w:ascii="Tahoma" w:hAnsi="Tahoma" w:cs="Tahoma"/>
                <w:b/>
                <w:bCs/>
                <w:iCs/>
                <w:color w:val="509141"/>
                <w:sz w:val="44"/>
                <w:szCs w:val="44"/>
                <w:lang w:val="en-GB"/>
              </w:rPr>
              <w:t xml:space="preserve">The use of the terrestrial component of </w:t>
            </w:r>
            <w:r w:rsidR="004B6B2B">
              <w:rPr>
                <w:rFonts w:ascii="Tahoma" w:hAnsi="Tahoma" w:cs="Tahoma"/>
                <w:b/>
                <w:bCs/>
                <w:iCs/>
                <w:color w:val="509141"/>
                <w:sz w:val="44"/>
                <w:szCs w:val="44"/>
                <w:lang w:val="en-GB"/>
              </w:rPr>
              <w:t>International Mobile Telecommunications</w:t>
            </w:r>
            <w:r w:rsidRPr="003359DE">
              <w:rPr>
                <w:rFonts w:ascii="Tahoma" w:hAnsi="Tahoma" w:cs="Tahoma"/>
                <w:b/>
                <w:bCs/>
                <w:iCs/>
                <w:color w:val="509141"/>
                <w:sz w:val="44"/>
                <w:szCs w:val="44"/>
                <w:lang w:val="en-GB"/>
              </w:rPr>
              <w:t xml:space="preserve"> </w:t>
            </w:r>
            <w:r w:rsidRPr="003359DE">
              <w:rPr>
                <w:rFonts w:ascii="Tahoma" w:hAnsi="Tahoma" w:cs="Tahoma"/>
                <w:b/>
                <w:bCs/>
                <w:iCs/>
                <w:color w:val="509141"/>
                <w:sz w:val="44"/>
                <w:szCs w:val="44"/>
                <w:lang w:val="en-GB"/>
              </w:rPr>
              <w:br/>
              <w:t>for the Cellular-Vehicle-to-Everything</w:t>
            </w:r>
            <w:r w:rsidR="000843F8" w:rsidRPr="003359DE">
              <w:rPr>
                <w:rFonts w:ascii="Tahoma" w:hAnsi="Tahoma" w:cs="Tahoma"/>
                <w:b/>
                <w:bCs/>
                <w:iCs/>
                <w:color w:val="509141"/>
                <w:sz w:val="44"/>
                <w:szCs w:val="44"/>
                <w:lang w:val="en-GB"/>
              </w:rPr>
              <w:t xml:space="preserve"> </w:t>
            </w:r>
            <w:bookmarkEnd w:id="0"/>
          </w:p>
          <w:p w14:paraId="121D2CF5" w14:textId="72C54445" w:rsidR="00FE79FE" w:rsidRPr="003359DE" w:rsidRDefault="00FE79FE" w:rsidP="006D05D4">
            <w:pPr>
              <w:spacing w:before="80" w:line="500" w:lineRule="exact"/>
              <w:jc w:val="right"/>
              <w:rPr>
                <w:rFonts w:ascii="Tahoma" w:hAnsi="Tahoma" w:cs="Tahoma"/>
                <w:b/>
                <w:bCs/>
                <w:iCs/>
                <w:color w:val="509141"/>
                <w:sz w:val="44"/>
                <w:szCs w:val="44"/>
                <w:lang w:val="en-GB"/>
              </w:rPr>
            </w:pPr>
          </w:p>
        </w:tc>
      </w:tr>
      <w:tr w:rsidR="00FE79FE" w:rsidRPr="003359DE" w14:paraId="4D3A1061" w14:textId="77777777" w:rsidTr="004C5120">
        <w:tc>
          <w:tcPr>
            <w:tcW w:w="10089" w:type="dxa"/>
          </w:tcPr>
          <w:p w14:paraId="6A46166E" w14:textId="77777777" w:rsidR="007B203C" w:rsidRPr="003359DE" w:rsidRDefault="007B203C" w:rsidP="004C5120">
            <w:pPr>
              <w:spacing w:before="80" w:line="280" w:lineRule="exact"/>
              <w:ind w:right="640"/>
              <w:rPr>
                <w:rFonts w:ascii="Tahoma" w:hAnsi="Tahoma" w:cs="Tahoma"/>
                <w:b/>
                <w:bCs/>
                <w:iCs/>
                <w:color w:val="243285"/>
                <w:sz w:val="32"/>
                <w:szCs w:val="32"/>
                <w:lang w:val="en-GB"/>
              </w:rPr>
            </w:pPr>
          </w:p>
          <w:p w14:paraId="1DD75839" w14:textId="77777777" w:rsidR="007B203C" w:rsidRPr="003359DE" w:rsidRDefault="007B203C" w:rsidP="004C5120">
            <w:pPr>
              <w:spacing w:before="80" w:line="280" w:lineRule="exact"/>
              <w:ind w:right="640"/>
              <w:rPr>
                <w:rFonts w:ascii="Tahoma" w:hAnsi="Tahoma" w:cs="Tahoma"/>
                <w:b/>
                <w:bCs/>
                <w:iCs/>
                <w:color w:val="243285"/>
                <w:sz w:val="32"/>
                <w:szCs w:val="32"/>
                <w:lang w:val="en-GB"/>
              </w:rPr>
            </w:pPr>
          </w:p>
          <w:p w14:paraId="69604983" w14:textId="77777777" w:rsidR="007B203C" w:rsidRPr="003359DE" w:rsidRDefault="007B203C" w:rsidP="004C5120">
            <w:pPr>
              <w:spacing w:before="80" w:line="280" w:lineRule="exact"/>
              <w:ind w:right="640"/>
              <w:rPr>
                <w:rFonts w:ascii="Tahoma" w:hAnsi="Tahoma" w:cs="Tahoma"/>
                <w:b/>
                <w:bCs/>
                <w:iCs/>
                <w:color w:val="243285"/>
                <w:sz w:val="32"/>
                <w:szCs w:val="32"/>
                <w:lang w:val="en-GB"/>
              </w:rPr>
            </w:pPr>
          </w:p>
          <w:p w14:paraId="2DF11962" w14:textId="77777777" w:rsidR="007B203C" w:rsidRPr="003359DE" w:rsidRDefault="007B203C" w:rsidP="004C5120">
            <w:pPr>
              <w:spacing w:before="80" w:after="180" w:line="360" w:lineRule="exact"/>
              <w:jc w:val="right"/>
              <w:rPr>
                <w:rFonts w:ascii="Tahoma" w:hAnsi="Tahoma" w:cs="Tahoma"/>
                <w:b/>
                <w:bCs/>
                <w:iCs/>
                <w:color w:val="243285"/>
                <w:sz w:val="36"/>
                <w:szCs w:val="36"/>
                <w:lang w:val="en-GB"/>
              </w:rPr>
            </w:pPr>
          </w:p>
          <w:p w14:paraId="15678292" w14:textId="77777777" w:rsidR="00013002" w:rsidRPr="003359DE" w:rsidRDefault="002F00DE" w:rsidP="004C5120">
            <w:pPr>
              <w:spacing w:before="80" w:after="180" w:line="360" w:lineRule="exact"/>
              <w:jc w:val="right"/>
              <w:rPr>
                <w:rFonts w:ascii="Tahoma" w:hAnsi="Tahoma" w:cs="Tahoma"/>
                <w:b/>
                <w:bCs/>
                <w:iCs/>
                <w:color w:val="509141"/>
                <w:sz w:val="36"/>
                <w:szCs w:val="36"/>
                <w:lang w:val="en-GB"/>
              </w:rPr>
            </w:pPr>
            <w:r w:rsidRPr="003359DE">
              <w:rPr>
                <w:rFonts w:ascii="Tahoma" w:hAnsi="Tahoma" w:cs="Tahoma"/>
                <w:b/>
                <w:bCs/>
                <w:iCs/>
                <w:color w:val="509141"/>
                <w:sz w:val="36"/>
                <w:szCs w:val="36"/>
                <w:lang w:val="en-GB"/>
              </w:rPr>
              <w:t>M</w:t>
            </w:r>
            <w:r w:rsidR="00FE79FE" w:rsidRPr="003359DE">
              <w:rPr>
                <w:rFonts w:ascii="Tahoma" w:hAnsi="Tahoma" w:cs="Tahoma"/>
                <w:b/>
                <w:bCs/>
                <w:iCs/>
                <w:color w:val="509141"/>
                <w:sz w:val="36"/>
                <w:szCs w:val="36"/>
                <w:lang w:val="en-GB"/>
              </w:rPr>
              <w:t xml:space="preserve"> Series</w:t>
            </w:r>
          </w:p>
          <w:p w14:paraId="3F08D6D5" w14:textId="77777777" w:rsidR="009F0D75" w:rsidRPr="003359DE" w:rsidRDefault="002F00DE" w:rsidP="004C5120">
            <w:pPr>
              <w:spacing w:before="80" w:line="420" w:lineRule="exact"/>
              <w:jc w:val="right"/>
              <w:rPr>
                <w:rFonts w:ascii="Tahoma" w:hAnsi="Tahoma" w:cs="Tahoma"/>
                <w:b/>
                <w:bCs/>
                <w:iCs/>
                <w:color w:val="509141"/>
                <w:sz w:val="36"/>
                <w:szCs w:val="36"/>
                <w:lang w:val="en-GB"/>
              </w:rPr>
            </w:pPr>
            <w:r w:rsidRPr="003359DE">
              <w:rPr>
                <w:rFonts w:ascii="Tahoma" w:hAnsi="Tahoma" w:cs="Tahoma"/>
                <w:b/>
                <w:bCs/>
                <w:iCs/>
                <w:color w:val="509141"/>
                <w:sz w:val="36"/>
                <w:szCs w:val="36"/>
                <w:lang w:val="en-GB"/>
              </w:rPr>
              <w:t>Mobile, radiodetermination, amateur</w:t>
            </w:r>
          </w:p>
          <w:p w14:paraId="51268145" w14:textId="77777777" w:rsidR="00FE79FE" w:rsidRPr="003359DE" w:rsidRDefault="002F00DE" w:rsidP="00AF0C96">
            <w:pPr>
              <w:spacing w:before="80" w:line="420" w:lineRule="exact"/>
              <w:jc w:val="right"/>
              <w:rPr>
                <w:rFonts w:ascii="Tahoma" w:hAnsi="Tahoma" w:cs="Tahoma"/>
                <w:b/>
                <w:bCs/>
                <w:iCs/>
                <w:color w:val="509141"/>
                <w:sz w:val="36"/>
                <w:szCs w:val="36"/>
                <w:lang w:val="en-GB"/>
              </w:rPr>
            </w:pPr>
            <w:r w:rsidRPr="003359DE">
              <w:rPr>
                <w:rFonts w:ascii="Tahoma" w:hAnsi="Tahoma" w:cs="Tahoma"/>
                <w:b/>
                <w:bCs/>
                <w:iCs/>
                <w:color w:val="509141"/>
                <w:sz w:val="36"/>
                <w:szCs w:val="36"/>
                <w:lang w:val="en-GB"/>
              </w:rPr>
              <w:t>and related satellite services</w:t>
            </w:r>
          </w:p>
        </w:tc>
      </w:tr>
    </w:tbl>
    <w:p w14:paraId="47932AAF" w14:textId="77777777" w:rsidR="00A71FE5" w:rsidRPr="003359DE" w:rsidRDefault="00A71FE5" w:rsidP="00CD659B">
      <w:pPr>
        <w:spacing w:before="80"/>
        <w:rPr>
          <w:i/>
          <w:sz w:val="22"/>
          <w:lang w:val="en-GB"/>
        </w:rPr>
      </w:pPr>
    </w:p>
    <w:p w14:paraId="73D9666B" w14:textId="77777777" w:rsidR="00FE79FE" w:rsidRPr="003359DE" w:rsidRDefault="00FE79FE" w:rsidP="00CD659B">
      <w:pPr>
        <w:spacing w:before="80"/>
        <w:rPr>
          <w:i/>
          <w:sz w:val="22"/>
          <w:lang w:val="en-GB"/>
        </w:rPr>
      </w:pPr>
    </w:p>
    <w:p w14:paraId="763B17D2" w14:textId="77777777" w:rsidR="00FE79FE" w:rsidRPr="003359DE" w:rsidRDefault="00FE79FE" w:rsidP="00CD659B">
      <w:pPr>
        <w:spacing w:before="80"/>
        <w:rPr>
          <w:i/>
          <w:sz w:val="22"/>
          <w:lang w:val="en-GB"/>
        </w:rPr>
      </w:pPr>
    </w:p>
    <w:p w14:paraId="540DC45B" w14:textId="77777777" w:rsidR="00FE79FE" w:rsidRPr="003359DE" w:rsidRDefault="00FE79FE" w:rsidP="00CD659B">
      <w:pPr>
        <w:spacing w:before="80"/>
        <w:rPr>
          <w:i/>
          <w:sz w:val="22"/>
          <w:lang w:val="en-GB"/>
        </w:rPr>
      </w:pPr>
    </w:p>
    <w:p w14:paraId="2F32B4A5" w14:textId="77777777" w:rsidR="00FE79FE" w:rsidRPr="003359DE" w:rsidRDefault="00FE79FE" w:rsidP="00CD659B">
      <w:pPr>
        <w:spacing w:before="80"/>
        <w:rPr>
          <w:i/>
          <w:sz w:val="22"/>
          <w:lang w:val="en-GB"/>
        </w:rPr>
      </w:pPr>
    </w:p>
    <w:p w14:paraId="4748F2C3" w14:textId="77777777" w:rsidR="00A71FE5" w:rsidRPr="003359DE" w:rsidRDefault="00A71FE5" w:rsidP="00CD659B">
      <w:pPr>
        <w:spacing w:before="80"/>
        <w:rPr>
          <w:i/>
          <w:sz w:val="22"/>
          <w:lang w:val="en-GB"/>
        </w:rPr>
      </w:pPr>
    </w:p>
    <w:p w14:paraId="5495EDFE" w14:textId="77777777" w:rsidR="00CD659B" w:rsidRPr="003359DE" w:rsidRDefault="00CD659B" w:rsidP="00CD659B">
      <w:pPr>
        <w:rPr>
          <w:rFonts w:ascii="Palatino Linotype" w:hAnsi="Palatino Linotype"/>
          <w:lang w:val="en-GB"/>
        </w:rPr>
        <w:sectPr w:rsidR="00CD659B" w:rsidRPr="003359DE" w:rsidSect="009F0D75">
          <w:headerReference w:type="even" r:id="rId10"/>
          <w:headerReference w:type="default" r:id="rId11"/>
          <w:pgSz w:w="11907" w:h="16840" w:code="9"/>
          <w:pgMar w:top="1089" w:right="1089" w:bottom="284" w:left="1089" w:header="567" w:footer="284" w:gutter="0"/>
          <w:pgNumType w:start="1"/>
          <w:cols w:space="720"/>
        </w:sectPr>
      </w:pPr>
    </w:p>
    <w:p w14:paraId="16D80A3C" w14:textId="77777777" w:rsidR="00CB60A4" w:rsidRPr="003359DE"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3359DE">
        <w:rPr>
          <w:bCs/>
          <w:sz w:val="24"/>
          <w:szCs w:val="24"/>
          <w:lang w:val="en-GB"/>
        </w:rPr>
        <w:lastRenderedPageBreak/>
        <w:t>Foreword</w:t>
      </w:r>
    </w:p>
    <w:p w14:paraId="790D54EB" w14:textId="77777777" w:rsidR="00CB60A4" w:rsidRPr="003359DE" w:rsidRDefault="00CB60A4" w:rsidP="00CB60A4">
      <w:pPr>
        <w:spacing w:before="240"/>
        <w:rPr>
          <w:sz w:val="20"/>
          <w:lang w:val="en-GB"/>
        </w:rPr>
      </w:pPr>
      <w:r w:rsidRPr="003359DE">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F7FB342" w14:textId="77777777" w:rsidR="00CB60A4" w:rsidRPr="003359DE" w:rsidRDefault="00CB60A4" w:rsidP="00CB60A4">
      <w:pPr>
        <w:rPr>
          <w:sz w:val="20"/>
          <w:lang w:val="en-GB"/>
        </w:rPr>
      </w:pPr>
      <w:r w:rsidRPr="003359DE">
        <w:rPr>
          <w:sz w:val="20"/>
          <w:lang w:val="en-GB"/>
        </w:rPr>
        <w:t>The regulatory and policy functions of the Radiocommunication Sector are performed by World and Regional Radiocommunication Conferences and Radiocommunication Assemblies supported by Study Groups.</w:t>
      </w:r>
    </w:p>
    <w:p w14:paraId="310CB66E" w14:textId="77777777" w:rsidR="00505FB4" w:rsidRPr="003359DE" w:rsidRDefault="00505FB4" w:rsidP="00505FB4">
      <w:pPr>
        <w:pStyle w:val="Heading1"/>
        <w:spacing w:before="400"/>
        <w:jc w:val="center"/>
        <w:rPr>
          <w:szCs w:val="24"/>
          <w:lang w:val="en-GB"/>
        </w:rPr>
      </w:pPr>
    </w:p>
    <w:p w14:paraId="4FBF706D" w14:textId="77777777" w:rsidR="00CB60A4" w:rsidRPr="003359DE" w:rsidRDefault="00CB60A4" w:rsidP="000C0413">
      <w:pPr>
        <w:pStyle w:val="Heading1"/>
        <w:spacing w:before="540"/>
        <w:jc w:val="center"/>
        <w:rPr>
          <w:szCs w:val="24"/>
          <w:lang w:val="en-GB"/>
        </w:rPr>
      </w:pPr>
      <w:bookmarkStart w:id="2" w:name="_Toc22557026"/>
      <w:bookmarkStart w:id="3" w:name="_Toc22560070"/>
      <w:bookmarkStart w:id="4" w:name="_Toc50553722"/>
      <w:bookmarkStart w:id="5" w:name="_Toc93653373"/>
      <w:bookmarkStart w:id="6" w:name="_Toc117687846"/>
      <w:bookmarkStart w:id="7" w:name="_Toc122598858"/>
      <w:bookmarkStart w:id="8" w:name="_Toc122599081"/>
      <w:bookmarkStart w:id="9" w:name="_Toc123822643"/>
      <w:bookmarkStart w:id="10" w:name="_Toc123824717"/>
      <w:r w:rsidRPr="003359DE">
        <w:rPr>
          <w:szCs w:val="24"/>
          <w:lang w:val="en-GB"/>
        </w:rPr>
        <w:t>Policy on Intellectual Property Right (IPR)</w:t>
      </w:r>
      <w:bookmarkEnd w:id="2"/>
      <w:bookmarkEnd w:id="3"/>
      <w:bookmarkEnd w:id="4"/>
      <w:bookmarkEnd w:id="5"/>
      <w:bookmarkEnd w:id="6"/>
      <w:bookmarkEnd w:id="7"/>
      <w:bookmarkEnd w:id="8"/>
      <w:bookmarkEnd w:id="9"/>
      <w:bookmarkEnd w:id="10"/>
    </w:p>
    <w:p w14:paraId="7E48F6F6" w14:textId="3F22A9E8" w:rsidR="00CB60A4" w:rsidRPr="003359DE" w:rsidRDefault="00CB60A4" w:rsidP="00B74892">
      <w:pPr>
        <w:tabs>
          <w:tab w:val="left" w:pos="720"/>
        </w:tabs>
        <w:spacing w:before="240"/>
        <w:rPr>
          <w:sz w:val="20"/>
          <w:lang w:val="en-GB"/>
        </w:rPr>
      </w:pPr>
      <w:r w:rsidRPr="003359DE">
        <w:rPr>
          <w:sz w:val="20"/>
          <w:lang w:val="en-GB"/>
        </w:rPr>
        <w:t>ITU-R policy on IPR is described in the Common Patent Policy for ITU-T/ITU-R/ISO/IEC referenced in Resolution ITU</w:t>
      </w:r>
      <w:r w:rsidR="00FE62A1" w:rsidRPr="003359DE">
        <w:rPr>
          <w:sz w:val="20"/>
          <w:lang w:val="en-GB"/>
        </w:rPr>
        <w:noBreakHyphen/>
      </w:r>
      <w:r w:rsidRPr="003359DE">
        <w:rPr>
          <w:sz w:val="20"/>
          <w:lang w:val="en-GB"/>
        </w:rPr>
        <w:t xml:space="preserve">R 1. Forms to be used for the submission of patent statements and licensing declarations by patent holders are available from </w:t>
      </w:r>
      <w:hyperlink r:id="rId12" w:history="1">
        <w:r w:rsidRPr="003359DE">
          <w:rPr>
            <w:rStyle w:val="Hyperlink"/>
            <w:sz w:val="20"/>
            <w:lang w:val="en-GB"/>
          </w:rPr>
          <w:t>http://www.itu.int/ITU</w:t>
        </w:r>
        <w:r w:rsidR="009030CC" w:rsidRPr="003359DE">
          <w:rPr>
            <w:rStyle w:val="Hyperlink"/>
            <w:sz w:val="20"/>
            <w:lang w:val="en-GB"/>
          </w:rPr>
          <w:t>-</w:t>
        </w:r>
        <w:r w:rsidRPr="003359DE">
          <w:rPr>
            <w:rStyle w:val="Hyperlink"/>
            <w:sz w:val="20"/>
            <w:lang w:val="en-GB"/>
          </w:rPr>
          <w:t>R/go/patents/en</w:t>
        </w:r>
      </w:hyperlink>
      <w:r w:rsidRPr="003359DE">
        <w:rPr>
          <w:sz w:val="20"/>
          <w:lang w:val="en-GB"/>
        </w:rPr>
        <w:t xml:space="preserve"> where the Guidelines for Implementation of the Common Patent Policy for ITU</w:t>
      </w:r>
      <w:r w:rsidRPr="003359DE">
        <w:rPr>
          <w:sz w:val="20"/>
          <w:lang w:val="en-GB"/>
        </w:rPr>
        <w:noBreakHyphen/>
        <w:t>T/ITU</w:t>
      </w:r>
      <w:r w:rsidRPr="003359DE">
        <w:rPr>
          <w:sz w:val="20"/>
          <w:lang w:val="en-GB"/>
        </w:rPr>
        <w:noBreakHyphen/>
        <w:t xml:space="preserve">R/ISO/IEC and the ITU-R patent information database can also be found. </w:t>
      </w:r>
    </w:p>
    <w:p w14:paraId="503734C0" w14:textId="77777777" w:rsidR="00CB60A4" w:rsidRPr="003359DE" w:rsidRDefault="00CB60A4" w:rsidP="00CB60A4">
      <w:pPr>
        <w:jc w:val="center"/>
        <w:rPr>
          <w:sz w:val="22"/>
          <w:lang w:val="en-GB"/>
        </w:rPr>
      </w:pPr>
    </w:p>
    <w:p w14:paraId="70EF8D7A" w14:textId="77777777" w:rsidR="00505FB4" w:rsidRPr="003359DE" w:rsidRDefault="00505FB4" w:rsidP="00CB60A4">
      <w:pPr>
        <w:jc w:val="center"/>
        <w:rPr>
          <w:sz w:val="22"/>
          <w:lang w:val="en-GB"/>
        </w:rPr>
      </w:pPr>
    </w:p>
    <w:p w14:paraId="31137875" w14:textId="77777777" w:rsidR="00CB60A4" w:rsidRPr="003359DE"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4B6B2B" w14:paraId="5FAC5E76" w14:textId="77777777">
        <w:tc>
          <w:tcPr>
            <w:tcW w:w="9360" w:type="dxa"/>
            <w:gridSpan w:val="2"/>
            <w:tcBorders>
              <w:top w:val="single" w:sz="12" w:space="0" w:color="000080"/>
              <w:left w:val="single" w:sz="12" w:space="0" w:color="000080"/>
              <w:bottom w:val="nil"/>
              <w:right w:val="single" w:sz="12" w:space="0" w:color="000080"/>
            </w:tcBorders>
          </w:tcPr>
          <w:p w14:paraId="5300F326" w14:textId="77777777" w:rsidR="00CB60A4" w:rsidRPr="003359DE" w:rsidRDefault="00CB60A4" w:rsidP="00C7761D">
            <w:pPr>
              <w:pStyle w:val="ChapNo"/>
              <w:spacing w:before="240"/>
              <w:rPr>
                <w:sz w:val="22"/>
                <w:szCs w:val="22"/>
                <w:lang w:val="en-GB"/>
              </w:rPr>
            </w:pPr>
            <w:r w:rsidRPr="003359DE">
              <w:rPr>
                <w:sz w:val="22"/>
                <w:szCs w:val="22"/>
                <w:lang w:val="en-GB"/>
              </w:rPr>
              <w:t xml:space="preserve">Series of ITU-R </w:t>
            </w:r>
            <w:r w:rsidR="00505FB4" w:rsidRPr="003359DE">
              <w:rPr>
                <w:sz w:val="22"/>
                <w:szCs w:val="22"/>
                <w:lang w:val="en-GB"/>
              </w:rPr>
              <w:t>Reports</w:t>
            </w:r>
            <w:r w:rsidRPr="003359DE">
              <w:rPr>
                <w:sz w:val="22"/>
                <w:szCs w:val="22"/>
                <w:lang w:val="en-GB"/>
              </w:rPr>
              <w:t xml:space="preserve"> </w:t>
            </w:r>
          </w:p>
          <w:p w14:paraId="667CE00E" w14:textId="77777777" w:rsidR="00CB60A4" w:rsidRPr="003359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3359DE">
              <w:rPr>
                <w:b w:val="0"/>
                <w:sz w:val="18"/>
                <w:szCs w:val="18"/>
                <w:lang w:val="en-GB"/>
              </w:rPr>
              <w:t xml:space="preserve">(Also available online at </w:t>
            </w:r>
            <w:hyperlink r:id="rId13" w:history="1">
              <w:r w:rsidR="009030CC" w:rsidRPr="003359DE">
                <w:rPr>
                  <w:rStyle w:val="Hyperlink"/>
                  <w:b w:val="0"/>
                  <w:bCs/>
                  <w:sz w:val="18"/>
                  <w:szCs w:val="18"/>
                  <w:lang w:val="en-GB"/>
                </w:rPr>
                <w:t>http://www.itu.int/publ</w:t>
              </w:r>
              <w:r w:rsidR="00505FB4" w:rsidRPr="003359DE">
                <w:rPr>
                  <w:rStyle w:val="Hyperlink"/>
                  <w:b w:val="0"/>
                  <w:bCs/>
                  <w:sz w:val="18"/>
                  <w:szCs w:val="18"/>
                  <w:lang w:val="en-GB"/>
                </w:rPr>
                <w:t>/R-REP/en</w:t>
              </w:r>
            </w:hyperlink>
            <w:r w:rsidRPr="003359DE">
              <w:rPr>
                <w:b w:val="0"/>
                <w:sz w:val="18"/>
                <w:szCs w:val="18"/>
                <w:lang w:val="en-GB"/>
              </w:rPr>
              <w:t>)</w:t>
            </w:r>
          </w:p>
        </w:tc>
      </w:tr>
      <w:tr w:rsidR="00CB60A4" w:rsidRPr="003359DE" w14:paraId="46934188" w14:textId="77777777">
        <w:tc>
          <w:tcPr>
            <w:tcW w:w="1140" w:type="dxa"/>
            <w:tcBorders>
              <w:top w:val="nil"/>
              <w:left w:val="single" w:sz="12" w:space="0" w:color="000080"/>
              <w:bottom w:val="nil"/>
              <w:right w:val="nil"/>
            </w:tcBorders>
          </w:tcPr>
          <w:p w14:paraId="72B0CBDA" w14:textId="77777777" w:rsidR="00CB60A4" w:rsidRPr="003359DE" w:rsidRDefault="00CB60A4">
            <w:pPr>
              <w:spacing w:before="200" w:after="100"/>
              <w:ind w:left="57"/>
              <w:rPr>
                <w:b/>
                <w:bCs/>
                <w:sz w:val="20"/>
                <w:lang w:val="en-GB"/>
              </w:rPr>
            </w:pPr>
            <w:r w:rsidRPr="003359DE">
              <w:rPr>
                <w:b/>
                <w:bCs/>
                <w:sz w:val="20"/>
                <w:lang w:val="en-GB"/>
              </w:rPr>
              <w:t>Series</w:t>
            </w:r>
          </w:p>
        </w:tc>
        <w:tc>
          <w:tcPr>
            <w:tcW w:w="8220" w:type="dxa"/>
            <w:tcBorders>
              <w:top w:val="nil"/>
              <w:left w:val="nil"/>
              <w:bottom w:val="nil"/>
              <w:right w:val="single" w:sz="12" w:space="0" w:color="000080"/>
            </w:tcBorders>
          </w:tcPr>
          <w:p w14:paraId="0389551F" w14:textId="77777777" w:rsidR="00CB60A4" w:rsidRPr="003359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3359DE">
              <w:rPr>
                <w:bCs/>
                <w:sz w:val="20"/>
                <w:lang w:val="en-GB"/>
              </w:rPr>
              <w:t>Title</w:t>
            </w:r>
          </w:p>
        </w:tc>
      </w:tr>
      <w:tr w:rsidR="00CB60A4" w:rsidRPr="003359DE" w14:paraId="05F09962" w14:textId="77777777" w:rsidTr="002F00DE">
        <w:tc>
          <w:tcPr>
            <w:tcW w:w="1140" w:type="dxa"/>
            <w:tcBorders>
              <w:top w:val="nil"/>
              <w:left w:val="single" w:sz="12" w:space="0" w:color="000080"/>
              <w:bottom w:val="nil"/>
              <w:right w:val="nil"/>
            </w:tcBorders>
          </w:tcPr>
          <w:p w14:paraId="1A45CBE2" w14:textId="77777777" w:rsidR="00CB60A4" w:rsidRPr="003359DE" w:rsidRDefault="00CB60A4">
            <w:pPr>
              <w:spacing w:before="30" w:after="30"/>
              <w:ind w:left="57"/>
              <w:jc w:val="left"/>
              <w:rPr>
                <w:b/>
                <w:bCs/>
                <w:sz w:val="20"/>
                <w:lang w:val="en-GB"/>
              </w:rPr>
            </w:pPr>
            <w:r w:rsidRPr="003359DE">
              <w:rPr>
                <w:b/>
                <w:bCs/>
                <w:sz w:val="20"/>
                <w:lang w:val="en-GB"/>
              </w:rPr>
              <w:t>BO</w:t>
            </w:r>
          </w:p>
        </w:tc>
        <w:tc>
          <w:tcPr>
            <w:tcW w:w="8220" w:type="dxa"/>
            <w:tcBorders>
              <w:top w:val="nil"/>
              <w:left w:val="nil"/>
              <w:bottom w:val="nil"/>
              <w:right w:val="single" w:sz="12" w:space="0" w:color="000080"/>
            </w:tcBorders>
          </w:tcPr>
          <w:p w14:paraId="02AB6FE7" w14:textId="77777777" w:rsidR="00CB60A4" w:rsidRPr="003359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3359DE">
              <w:rPr>
                <w:b w:val="0"/>
                <w:bCs/>
                <w:sz w:val="20"/>
                <w:lang w:val="en-GB"/>
              </w:rPr>
              <w:t>Satellite delivery</w:t>
            </w:r>
          </w:p>
        </w:tc>
      </w:tr>
      <w:tr w:rsidR="00CB60A4" w:rsidRPr="004B6B2B" w14:paraId="4E2E6820" w14:textId="77777777" w:rsidTr="002F00DE">
        <w:tc>
          <w:tcPr>
            <w:tcW w:w="1140" w:type="dxa"/>
            <w:tcBorders>
              <w:top w:val="nil"/>
              <w:left w:val="single" w:sz="12" w:space="0" w:color="000080"/>
              <w:bottom w:val="nil"/>
              <w:right w:val="nil"/>
            </w:tcBorders>
            <w:shd w:val="clear" w:color="auto" w:fill="auto"/>
          </w:tcPr>
          <w:p w14:paraId="7A38FB60" w14:textId="77777777" w:rsidR="00CB60A4" w:rsidRPr="003359DE" w:rsidRDefault="00CB60A4">
            <w:pPr>
              <w:spacing w:before="30" w:after="30"/>
              <w:ind w:left="57"/>
              <w:jc w:val="left"/>
              <w:rPr>
                <w:rFonts w:ascii="Times New Roman Bold" w:hAnsi="Times New Roman Bold" w:cs="Times New Roman Bold"/>
                <w:b/>
                <w:bCs/>
                <w:sz w:val="20"/>
                <w:lang w:val="en-GB"/>
              </w:rPr>
            </w:pPr>
            <w:r w:rsidRPr="003359DE">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14:paraId="77107A3D" w14:textId="77777777" w:rsidR="00CB60A4" w:rsidRPr="003359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359DE">
              <w:rPr>
                <w:b w:val="0"/>
                <w:sz w:val="20"/>
                <w:lang w:val="en-GB"/>
              </w:rPr>
              <w:t>Recording for production, archival and play-out; film for television</w:t>
            </w:r>
          </w:p>
        </w:tc>
      </w:tr>
      <w:tr w:rsidR="00CB60A4" w:rsidRPr="003359DE" w14:paraId="0FD816C9" w14:textId="77777777" w:rsidTr="009F0D75">
        <w:tc>
          <w:tcPr>
            <w:tcW w:w="1140" w:type="dxa"/>
            <w:tcBorders>
              <w:top w:val="nil"/>
              <w:left w:val="single" w:sz="12" w:space="0" w:color="000080"/>
              <w:bottom w:val="nil"/>
              <w:right w:val="nil"/>
            </w:tcBorders>
          </w:tcPr>
          <w:p w14:paraId="655D781A" w14:textId="77777777" w:rsidR="00CB60A4" w:rsidRPr="003359DE" w:rsidRDefault="00CB60A4">
            <w:pPr>
              <w:spacing w:before="30" w:after="30"/>
              <w:ind w:left="57"/>
              <w:jc w:val="left"/>
              <w:rPr>
                <w:b/>
                <w:bCs/>
                <w:sz w:val="20"/>
                <w:lang w:val="en-GB"/>
              </w:rPr>
            </w:pPr>
            <w:r w:rsidRPr="003359DE">
              <w:rPr>
                <w:b/>
                <w:bCs/>
                <w:sz w:val="20"/>
                <w:lang w:val="en-GB"/>
              </w:rPr>
              <w:t>BS</w:t>
            </w:r>
          </w:p>
        </w:tc>
        <w:tc>
          <w:tcPr>
            <w:tcW w:w="8220" w:type="dxa"/>
            <w:tcBorders>
              <w:top w:val="nil"/>
              <w:left w:val="nil"/>
              <w:bottom w:val="nil"/>
              <w:right w:val="single" w:sz="12" w:space="0" w:color="000080"/>
            </w:tcBorders>
          </w:tcPr>
          <w:p w14:paraId="4DD56D8A" w14:textId="77777777" w:rsidR="00CB60A4" w:rsidRPr="003359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359DE">
              <w:rPr>
                <w:b w:val="0"/>
                <w:sz w:val="20"/>
                <w:lang w:val="en-GB"/>
              </w:rPr>
              <w:t>Broadcasting service (sound)</w:t>
            </w:r>
          </w:p>
        </w:tc>
      </w:tr>
      <w:tr w:rsidR="00CB60A4" w:rsidRPr="003359DE" w14:paraId="17D8CCF7" w14:textId="77777777" w:rsidTr="009F0D75">
        <w:tc>
          <w:tcPr>
            <w:tcW w:w="1140" w:type="dxa"/>
            <w:tcBorders>
              <w:top w:val="nil"/>
              <w:left w:val="single" w:sz="12" w:space="0" w:color="000080"/>
              <w:bottom w:val="nil"/>
              <w:right w:val="nil"/>
            </w:tcBorders>
            <w:shd w:val="clear" w:color="auto" w:fill="auto"/>
          </w:tcPr>
          <w:p w14:paraId="6FEED3B7" w14:textId="77777777" w:rsidR="00CB60A4" w:rsidRPr="003359DE" w:rsidRDefault="00CB60A4">
            <w:pPr>
              <w:spacing w:before="30" w:after="30"/>
              <w:ind w:left="57"/>
              <w:jc w:val="left"/>
              <w:rPr>
                <w:rFonts w:ascii="Times New Roman Bold" w:hAnsi="Times New Roman Bold" w:cs="Times New Roman Bold"/>
                <w:b/>
                <w:bCs/>
                <w:sz w:val="20"/>
                <w:lang w:val="en-GB"/>
              </w:rPr>
            </w:pPr>
            <w:r w:rsidRPr="003359DE">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383D0440" w14:textId="77777777" w:rsidR="00CB60A4" w:rsidRPr="003359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359DE">
              <w:rPr>
                <w:b w:val="0"/>
                <w:sz w:val="20"/>
                <w:lang w:val="en-GB"/>
              </w:rPr>
              <w:t>Broadcasting service (television)</w:t>
            </w:r>
          </w:p>
        </w:tc>
      </w:tr>
      <w:tr w:rsidR="00CB60A4" w:rsidRPr="003359DE" w14:paraId="005BCBD6" w14:textId="77777777" w:rsidTr="002F00DE">
        <w:tc>
          <w:tcPr>
            <w:tcW w:w="1140" w:type="dxa"/>
            <w:tcBorders>
              <w:top w:val="nil"/>
              <w:left w:val="single" w:sz="12" w:space="0" w:color="000080"/>
              <w:bottom w:val="nil"/>
              <w:right w:val="nil"/>
            </w:tcBorders>
          </w:tcPr>
          <w:p w14:paraId="733BDEAB" w14:textId="77777777" w:rsidR="00CB60A4" w:rsidRPr="003359DE" w:rsidRDefault="00CB60A4">
            <w:pPr>
              <w:spacing w:before="30" w:after="30"/>
              <w:ind w:left="57"/>
              <w:jc w:val="left"/>
              <w:rPr>
                <w:b/>
                <w:bCs/>
                <w:sz w:val="20"/>
                <w:lang w:val="en-GB"/>
              </w:rPr>
            </w:pPr>
            <w:r w:rsidRPr="003359DE">
              <w:rPr>
                <w:b/>
                <w:bCs/>
                <w:sz w:val="20"/>
                <w:lang w:val="en-GB"/>
              </w:rPr>
              <w:t>F</w:t>
            </w:r>
          </w:p>
        </w:tc>
        <w:tc>
          <w:tcPr>
            <w:tcW w:w="8220" w:type="dxa"/>
            <w:tcBorders>
              <w:top w:val="nil"/>
              <w:left w:val="nil"/>
              <w:bottom w:val="nil"/>
              <w:right w:val="single" w:sz="12" w:space="0" w:color="000080"/>
            </w:tcBorders>
          </w:tcPr>
          <w:p w14:paraId="5ADA3623" w14:textId="77777777" w:rsidR="00CB60A4" w:rsidRPr="003359DE"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359DE">
              <w:rPr>
                <w:sz w:val="20"/>
                <w:lang w:val="en-GB"/>
              </w:rPr>
              <w:t>Fixed service</w:t>
            </w:r>
          </w:p>
        </w:tc>
      </w:tr>
      <w:tr w:rsidR="00CB60A4" w:rsidRPr="003359DE" w14:paraId="4649C458" w14:textId="77777777" w:rsidTr="002F00DE">
        <w:tc>
          <w:tcPr>
            <w:tcW w:w="1140" w:type="dxa"/>
            <w:tcBorders>
              <w:top w:val="nil"/>
              <w:left w:val="single" w:sz="12" w:space="0" w:color="000080"/>
              <w:bottom w:val="nil"/>
              <w:right w:val="nil"/>
            </w:tcBorders>
            <w:shd w:val="clear" w:color="auto" w:fill="F3F3F3"/>
          </w:tcPr>
          <w:p w14:paraId="5CA79287" w14:textId="77777777" w:rsidR="00CB60A4" w:rsidRPr="003359DE" w:rsidRDefault="00CB60A4">
            <w:pPr>
              <w:spacing w:before="30" w:after="30"/>
              <w:ind w:left="57"/>
              <w:jc w:val="left"/>
              <w:rPr>
                <w:b/>
                <w:bCs/>
                <w:color w:val="000080"/>
                <w:sz w:val="20"/>
                <w:lang w:val="en-GB"/>
              </w:rPr>
            </w:pPr>
            <w:r w:rsidRPr="003359DE">
              <w:rPr>
                <w:b/>
                <w:bCs/>
                <w:color w:val="000080"/>
                <w:sz w:val="20"/>
                <w:lang w:val="en-GB"/>
              </w:rPr>
              <w:t>M</w:t>
            </w:r>
          </w:p>
        </w:tc>
        <w:tc>
          <w:tcPr>
            <w:tcW w:w="8220" w:type="dxa"/>
            <w:tcBorders>
              <w:top w:val="nil"/>
              <w:left w:val="nil"/>
              <w:bottom w:val="nil"/>
              <w:right w:val="single" w:sz="12" w:space="0" w:color="000080"/>
            </w:tcBorders>
            <w:shd w:val="clear" w:color="auto" w:fill="F3F3F3"/>
          </w:tcPr>
          <w:p w14:paraId="23AD3151" w14:textId="77777777" w:rsidR="00CB60A4" w:rsidRPr="003359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3359DE">
              <w:rPr>
                <w:bCs/>
                <w:color w:val="000080"/>
                <w:sz w:val="20"/>
                <w:lang w:val="en-GB"/>
              </w:rPr>
              <w:t>Mobile, radiodetermination, amateur and related satellite services</w:t>
            </w:r>
          </w:p>
        </w:tc>
      </w:tr>
      <w:tr w:rsidR="00CB60A4" w:rsidRPr="003359DE" w14:paraId="3D228EE9" w14:textId="77777777">
        <w:tc>
          <w:tcPr>
            <w:tcW w:w="1140" w:type="dxa"/>
            <w:tcBorders>
              <w:top w:val="nil"/>
              <w:left w:val="single" w:sz="12" w:space="0" w:color="000080"/>
              <w:bottom w:val="nil"/>
              <w:right w:val="nil"/>
            </w:tcBorders>
          </w:tcPr>
          <w:p w14:paraId="16FE4E98" w14:textId="77777777" w:rsidR="00CB60A4" w:rsidRPr="003359DE" w:rsidRDefault="00CB60A4">
            <w:pPr>
              <w:spacing w:before="30" w:after="30"/>
              <w:ind w:left="57"/>
              <w:jc w:val="left"/>
              <w:rPr>
                <w:b/>
                <w:bCs/>
                <w:sz w:val="20"/>
                <w:lang w:val="en-GB"/>
              </w:rPr>
            </w:pPr>
            <w:r w:rsidRPr="003359DE">
              <w:rPr>
                <w:b/>
                <w:bCs/>
                <w:sz w:val="20"/>
                <w:lang w:val="en-GB"/>
              </w:rPr>
              <w:t>P</w:t>
            </w:r>
          </w:p>
        </w:tc>
        <w:tc>
          <w:tcPr>
            <w:tcW w:w="8220" w:type="dxa"/>
            <w:tcBorders>
              <w:top w:val="nil"/>
              <w:left w:val="nil"/>
              <w:bottom w:val="nil"/>
              <w:right w:val="single" w:sz="12" w:space="0" w:color="000080"/>
            </w:tcBorders>
          </w:tcPr>
          <w:p w14:paraId="3519E2E7" w14:textId="77777777" w:rsidR="00CB60A4" w:rsidRPr="003359DE" w:rsidRDefault="00CB60A4">
            <w:pPr>
              <w:spacing w:before="30" w:after="30"/>
              <w:jc w:val="left"/>
              <w:rPr>
                <w:sz w:val="20"/>
                <w:lang w:val="en-GB"/>
              </w:rPr>
            </w:pPr>
            <w:proofErr w:type="spellStart"/>
            <w:r w:rsidRPr="003359DE">
              <w:rPr>
                <w:sz w:val="20"/>
                <w:lang w:val="en-GB"/>
              </w:rPr>
              <w:t>Radiowave</w:t>
            </w:r>
            <w:proofErr w:type="spellEnd"/>
            <w:r w:rsidRPr="003359DE">
              <w:rPr>
                <w:sz w:val="20"/>
                <w:lang w:val="en-GB"/>
              </w:rPr>
              <w:t xml:space="preserve"> propagation</w:t>
            </w:r>
          </w:p>
        </w:tc>
      </w:tr>
      <w:tr w:rsidR="00CB60A4" w:rsidRPr="003359DE" w14:paraId="474BBCC2" w14:textId="77777777">
        <w:tc>
          <w:tcPr>
            <w:tcW w:w="1140" w:type="dxa"/>
            <w:tcBorders>
              <w:top w:val="nil"/>
              <w:left w:val="single" w:sz="12" w:space="0" w:color="000080"/>
              <w:bottom w:val="nil"/>
              <w:right w:val="nil"/>
            </w:tcBorders>
          </w:tcPr>
          <w:p w14:paraId="71D1560F" w14:textId="77777777" w:rsidR="00CB60A4" w:rsidRPr="003359DE" w:rsidRDefault="00CB60A4">
            <w:pPr>
              <w:spacing w:before="30" w:after="30"/>
              <w:ind w:left="57"/>
              <w:jc w:val="left"/>
              <w:rPr>
                <w:b/>
                <w:bCs/>
                <w:sz w:val="20"/>
                <w:lang w:val="en-GB"/>
              </w:rPr>
            </w:pPr>
            <w:r w:rsidRPr="003359DE">
              <w:rPr>
                <w:b/>
                <w:bCs/>
                <w:sz w:val="20"/>
                <w:lang w:val="en-GB"/>
              </w:rPr>
              <w:t>RA</w:t>
            </w:r>
          </w:p>
        </w:tc>
        <w:tc>
          <w:tcPr>
            <w:tcW w:w="8220" w:type="dxa"/>
            <w:tcBorders>
              <w:top w:val="nil"/>
              <w:left w:val="nil"/>
              <w:bottom w:val="nil"/>
              <w:right w:val="single" w:sz="12" w:space="0" w:color="000080"/>
            </w:tcBorders>
          </w:tcPr>
          <w:p w14:paraId="06DF805A" w14:textId="77777777" w:rsidR="00CB60A4" w:rsidRPr="003359DE"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359DE">
              <w:rPr>
                <w:sz w:val="20"/>
                <w:lang w:val="en-GB"/>
              </w:rPr>
              <w:t>Radio astronomy</w:t>
            </w:r>
          </w:p>
        </w:tc>
      </w:tr>
      <w:tr w:rsidR="00CB60A4" w:rsidRPr="003359DE" w14:paraId="4AA2AE86" w14:textId="77777777">
        <w:tc>
          <w:tcPr>
            <w:tcW w:w="1140" w:type="dxa"/>
            <w:tcBorders>
              <w:top w:val="nil"/>
              <w:left w:val="single" w:sz="12" w:space="0" w:color="000080"/>
              <w:bottom w:val="nil"/>
              <w:right w:val="nil"/>
            </w:tcBorders>
          </w:tcPr>
          <w:p w14:paraId="3F9543EE" w14:textId="77777777" w:rsidR="00CB60A4" w:rsidRPr="003359DE" w:rsidRDefault="00CB60A4">
            <w:pPr>
              <w:spacing w:before="30" w:after="30"/>
              <w:ind w:left="57"/>
              <w:jc w:val="left"/>
              <w:rPr>
                <w:b/>
                <w:bCs/>
                <w:sz w:val="20"/>
                <w:lang w:val="en-GB"/>
              </w:rPr>
            </w:pPr>
            <w:r w:rsidRPr="003359DE">
              <w:rPr>
                <w:b/>
                <w:bCs/>
                <w:sz w:val="20"/>
                <w:lang w:val="en-GB"/>
              </w:rPr>
              <w:t>RS</w:t>
            </w:r>
          </w:p>
        </w:tc>
        <w:tc>
          <w:tcPr>
            <w:tcW w:w="8220" w:type="dxa"/>
            <w:tcBorders>
              <w:top w:val="nil"/>
              <w:left w:val="nil"/>
              <w:bottom w:val="nil"/>
              <w:right w:val="single" w:sz="12" w:space="0" w:color="000080"/>
            </w:tcBorders>
          </w:tcPr>
          <w:p w14:paraId="5C5BD90D" w14:textId="77777777" w:rsidR="00CB60A4" w:rsidRPr="003359DE"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359DE">
              <w:rPr>
                <w:sz w:val="20"/>
                <w:lang w:val="en-GB"/>
              </w:rPr>
              <w:t>Remote sensing systems</w:t>
            </w:r>
          </w:p>
        </w:tc>
      </w:tr>
      <w:tr w:rsidR="00CD7A62" w:rsidRPr="003359DE" w14:paraId="7DD5167D" w14:textId="77777777">
        <w:tc>
          <w:tcPr>
            <w:tcW w:w="1140" w:type="dxa"/>
            <w:tcBorders>
              <w:top w:val="nil"/>
              <w:left w:val="single" w:sz="12" w:space="0" w:color="000080"/>
              <w:bottom w:val="nil"/>
              <w:right w:val="nil"/>
            </w:tcBorders>
          </w:tcPr>
          <w:p w14:paraId="5E0E2C9C" w14:textId="77777777" w:rsidR="00CD7A62" w:rsidRPr="003359DE" w:rsidRDefault="00CD7A62">
            <w:pPr>
              <w:spacing w:before="30" w:after="30"/>
              <w:ind w:left="57"/>
              <w:jc w:val="left"/>
              <w:rPr>
                <w:b/>
                <w:bCs/>
                <w:sz w:val="20"/>
                <w:lang w:val="en-GB"/>
              </w:rPr>
            </w:pPr>
            <w:r w:rsidRPr="003359DE">
              <w:rPr>
                <w:b/>
                <w:bCs/>
                <w:sz w:val="20"/>
                <w:lang w:val="en-GB"/>
              </w:rPr>
              <w:t>S</w:t>
            </w:r>
          </w:p>
        </w:tc>
        <w:tc>
          <w:tcPr>
            <w:tcW w:w="8220" w:type="dxa"/>
            <w:tcBorders>
              <w:top w:val="nil"/>
              <w:left w:val="nil"/>
              <w:bottom w:val="nil"/>
              <w:right w:val="single" w:sz="12" w:space="0" w:color="000080"/>
            </w:tcBorders>
          </w:tcPr>
          <w:p w14:paraId="60D24605" w14:textId="77777777" w:rsidR="00CD7A62" w:rsidRPr="003359DE" w:rsidRDefault="00CD7A62">
            <w:pPr>
              <w:spacing w:before="30" w:after="30"/>
              <w:jc w:val="left"/>
              <w:rPr>
                <w:sz w:val="20"/>
                <w:lang w:val="en-GB"/>
              </w:rPr>
            </w:pPr>
            <w:r w:rsidRPr="003359DE">
              <w:rPr>
                <w:sz w:val="20"/>
                <w:lang w:val="en-GB"/>
              </w:rPr>
              <w:t>Fixed</w:t>
            </w:r>
            <w:r w:rsidR="00C07EAC" w:rsidRPr="003359DE">
              <w:rPr>
                <w:sz w:val="20"/>
                <w:lang w:val="en-GB"/>
              </w:rPr>
              <w:t>-</w:t>
            </w:r>
            <w:r w:rsidRPr="003359DE">
              <w:rPr>
                <w:sz w:val="20"/>
                <w:lang w:val="en-GB"/>
              </w:rPr>
              <w:t>satellite service</w:t>
            </w:r>
          </w:p>
        </w:tc>
      </w:tr>
      <w:tr w:rsidR="00CB60A4" w:rsidRPr="003359DE" w14:paraId="75CFAA1A" w14:textId="77777777">
        <w:tc>
          <w:tcPr>
            <w:tcW w:w="1140" w:type="dxa"/>
            <w:tcBorders>
              <w:top w:val="nil"/>
              <w:left w:val="single" w:sz="12" w:space="0" w:color="000080"/>
              <w:bottom w:val="nil"/>
              <w:right w:val="nil"/>
            </w:tcBorders>
          </w:tcPr>
          <w:p w14:paraId="72CCB018" w14:textId="77777777" w:rsidR="00CB60A4" w:rsidRPr="003359DE" w:rsidRDefault="00CB60A4">
            <w:pPr>
              <w:spacing w:before="30" w:after="30"/>
              <w:ind w:left="57"/>
              <w:jc w:val="left"/>
              <w:rPr>
                <w:b/>
                <w:bCs/>
                <w:sz w:val="20"/>
                <w:lang w:val="en-GB"/>
              </w:rPr>
            </w:pPr>
            <w:r w:rsidRPr="003359DE">
              <w:rPr>
                <w:b/>
                <w:bCs/>
                <w:sz w:val="20"/>
                <w:lang w:val="en-GB"/>
              </w:rPr>
              <w:t>SA</w:t>
            </w:r>
          </w:p>
        </w:tc>
        <w:tc>
          <w:tcPr>
            <w:tcW w:w="8220" w:type="dxa"/>
            <w:tcBorders>
              <w:top w:val="nil"/>
              <w:left w:val="nil"/>
              <w:bottom w:val="nil"/>
              <w:right w:val="single" w:sz="12" w:space="0" w:color="000080"/>
            </w:tcBorders>
          </w:tcPr>
          <w:p w14:paraId="318C7E22" w14:textId="77777777" w:rsidR="00CB60A4" w:rsidRPr="003359DE" w:rsidRDefault="00CB60A4">
            <w:pPr>
              <w:spacing w:before="30" w:after="30"/>
              <w:jc w:val="left"/>
              <w:rPr>
                <w:sz w:val="20"/>
                <w:lang w:val="en-GB"/>
              </w:rPr>
            </w:pPr>
            <w:r w:rsidRPr="003359DE">
              <w:rPr>
                <w:sz w:val="20"/>
                <w:lang w:val="en-GB"/>
              </w:rPr>
              <w:t>Space applications and meteorology</w:t>
            </w:r>
          </w:p>
        </w:tc>
      </w:tr>
      <w:tr w:rsidR="00CB60A4" w:rsidRPr="004B6B2B" w14:paraId="1B7FF62E" w14:textId="77777777">
        <w:tc>
          <w:tcPr>
            <w:tcW w:w="1140" w:type="dxa"/>
            <w:tcBorders>
              <w:top w:val="nil"/>
              <w:left w:val="single" w:sz="12" w:space="0" w:color="000080"/>
              <w:bottom w:val="nil"/>
              <w:right w:val="nil"/>
            </w:tcBorders>
          </w:tcPr>
          <w:p w14:paraId="3ABD99C9" w14:textId="77777777" w:rsidR="00CB60A4" w:rsidRPr="003359DE" w:rsidRDefault="00CB60A4">
            <w:pPr>
              <w:spacing w:before="30" w:after="30"/>
              <w:ind w:left="57"/>
              <w:jc w:val="left"/>
              <w:rPr>
                <w:b/>
                <w:bCs/>
                <w:sz w:val="20"/>
                <w:lang w:val="en-GB"/>
              </w:rPr>
            </w:pPr>
            <w:r w:rsidRPr="003359DE">
              <w:rPr>
                <w:b/>
                <w:bCs/>
                <w:sz w:val="20"/>
                <w:lang w:val="en-GB"/>
              </w:rPr>
              <w:t>SF</w:t>
            </w:r>
          </w:p>
        </w:tc>
        <w:tc>
          <w:tcPr>
            <w:tcW w:w="8220" w:type="dxa"/>
            <w:tcBorders>
              <w:top w:val="nil"/>
              <w:left w:val="nil"/>
              <w:bottom w:val="nil"/>
              <w:right w:val="single" w:sz="12" w:space="0" w:color="000080"/>
            </w:tcBorders>
          </w:tcPr>
          <w:p w14:paraId="16C1950E" w14:textId="77777777" w:rsidR="00CB60A4" w:rsidRPr="003359DE" w:rsidRDefault="00CB60A4">
            <w:pPr>
              <w:spacing w:before="30" w:after="30"/>
              <w:jc w:val="left"/>
              <w:rPr>
                <w:sz w:val="20"/>
                <w:lang w:val="en-GB"/>
              </w:rPr>
            </w:pPr>
            <w:r w:rsidRPr="003359DE">
              <w:rPr>
                <w:sz w:val="20"/>
                <w:lang w:val="en-GB"/>
              </w:rPr>
              <w:t>Frequency sharing and coordination between fixed-satellite and fixed service systems</w:t>
            </w:r>
          </w:p>
        </w:tc>
      </w:tr>
      <w:tr w:rsidR="00CB60A4" w:rsidRPr="003359DE" w14:paraId="5A3D66BB" w14:textId="77777777">
        <w:tc>
          <w:tcPr>
            <w:tcW w:w="1140" w:type="dxa"/>
            <w:tcBorders>
              <w:top w:val="nil"/>
              <w:left w:val="single" w:sz="12" w:space="0" w:color="000080"/>
              <w:bottom w:val="single" w:sz="12" w:space="0" w:color="000080"/>
              <w:right w:val="nil"/>
            </w:tcBorders>
          </w:tcPr>
          <w:p w14:paraId="1714101D" w14:textId="77777777" w:rsidR="00CB60A4" w:rsidRPr="003359DE" w:rsidRDefault="00CB60A4">
            <w:pPr>
              <w:spacing w:before="30" w:after="30"/>
              <w:ind w:left="57"/>
              <w:jc w:val="left"/>
              <w:rPr>
                <w:b/>
                <w:bCs/>
                <w:sz w:val="20"/>
                <w:lang w:val="en-GB"/>
              </w:rPr>
            </w:pPr>
            <w:r w:rsidRPr="003359DE">
              <w:rPr>
                <w:b/>
                <w:bCs/>
                <w:sz w:val="20"/>
                <w:lang w:val="en-GB"/>
              </w:rPr>
              <w:t>SM</w:t>
            </w:r>
          </w:p>
        </w:tc>
        <w:tc>
          <w:tcPr>
            <w:tcW w:w="8220" w:type="dxa"/>
            <w:tcBorders>
              <w:top w:val="nil"/>
              <w:left w:val="nil"/>
              <w:bottom w:val="single" w:sz="12" w:space="0" w:color="000080"/>
              <w:right w:val="single" w:sz="12" w:space="0" w:color="000080"/>
            </w:tcBorders>
          </w:tcPr>
          <w:p w14:paraId="77BAF45C" w14:textId="77777777" w:rsidR="00CB60A4" w:rsidRPr="003359DE" w:rsidRDefault="00CB60A4" w:rsidP="00505FB4">
            <w:pPr>
              <w:spacing w:before="30" w:after="180"/>
              <w:jc w:val="left"/>
              <w:rPr>
                <w:sz w:val="20"/>
                <w:lang w:val="en-GB"/>
              </w:rPr>
            </w:pPr>
            <w:r w:rsidRPr="003359DE">
              <w:rPr>
                <w:sz w:val="20"/>
                <w:lang w:val="en-GB"/>
              </w:rPr>
              <w:t>Spectrum management</w:t>
            </w:r>
          </w:p>
        </w:tc>
      </w:tr>
    </w:tbl>
    <w:p w14:paraId="009AF0C6" w14:textId="77777777" w:rsidR="00CB60A4" w:rsidRPr="003359DE"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3359DE" w14:paraId="30BEF6F7" w14:textId="77777777">
        <w:tc>
          <w:tcPr>
            <w:tcW w:w="720" w:type="dxa"/>
          </w:tcPr>
          <w:p w14:paraId="5313916D" w14:textId="77777777" w:rsidR="00CB60A4" w:rsidRPr="003359DE" w:rsidRDefault="00CB60A4">
            <w:pPr>
              <w:jc w:val="center"/>
              <w:rPr>
                <w:sz w:val="22"/>
                <w:lang w:val="en-GB"/>
              </w:rPr>
            </w:pPr>
          </w:p>
        </w:tc>
      </w:tr>
    </w:tbl>
    <w:p w14:paraId="2915240B" w14:textId="77777777" w:rsidR="00CB60A4" w:rsidRPr="003359DE"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4B6B2B" w14:paraId="4E0B3AD6"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2B148A52" w14:textId="77777777" w:rsidR="00CB60A4" w:rsidRPr="003359DE" w:rsidRDefault="00CB60A4" w:rsidP="004E46B8">
            <w:pPr>
              <w:spacing w:after="120"/>
              <w:jc w:val="left"/>
              <w:rPr>
                <w:b/>
                <w:bCs/>
                <w:sz w:val="20"/>
                <w:lang w:val="en-GB"/>
              </w:rPr>
            </w:pPr>
            <w:r w:rsidRPr="003359DE">
              <w:rPr>
                <w:b/>
                <w:bCs/>
                <w:i/>
                <w:iCs/>
                <w:sz w:val="20"/>
                <w:lang w:val="en-GB"/>
              </w:rPr>
              <w:t>Note</w:t>
            </w:r>
            <w:r w:rsidRPr="003359DE">
              <w:rPr>
                <w:i/>
                <w:iCs/>
                <w:sz w:val="20"/>
                <w:lang w:val="en-GB"/>
              </w:rPr>
              <w:t xml:space="preserve">: This ITU-R </w:t>
            </w:r>
            <w:r w:rsidR="00505FB4" w:rsidRPr="003359DE">
              <w:rPr>
                <w:i/>
                <w:iCs/>
                <w:sz w:val="20"/>
                <w:lang w:val="en-GB"/>
              </w:rPr>
              <w:t>Report</w:t>
            </w:r>
            <w:r w:rsidRPr="003359DE">
              <w:rPr>
                <w:i/>
                <w:iCs/>
                <w:sz w:val="20"/>
                <w:lang w:val="en-GB"/>
              </w:rPr>
              <w:t xml:space="preserve"> was approved in English </w:t>
            </w:r>
            <w:r w:rsidR="001A5259" w:rsidRPr="003359DE">
              <w:rPr>
                <w:i/>
                <w:iCs/>
                <w:sz w:val="20"/>
                <w:lang w:val="en-GB"/>
              </w:rPr>
              <w:t xml:space="preserve">by the Study Group </w:t>
            </w:r>
            <w:r w:rsidRPr="003359DE">
              <w:rPr>
                <w:i/>
                <w:iCs/>
                <w:sz w:val="20"/>
                <w:lang w:val="en-GB"/>
              </w:rPr>
              <w:t xml:space="preserve">under the </w:t>
            </w:r>
            <w:r w:rsidR="001A5259" w:rsidRPr="003359DE">
              <w:rPr>
                <w:i/>
                <w:iCs/>
                <w:sz w:val="20"/>
                <w:lang w:val="en-GB"/>
              </w:rPr>
              <w:t>procedure detailed in Resolution</w:t>
            </w:r>
            <w:r w:rsidR="004E46B8" w:rsidRPr="003359DE">
              <w:rPr>
                <w:i/>
                <w:iCs/>
                <w:sz w:val="20"/>
                <w:lang w:val="en-GB"/>
              </w:rPr>
              <w:t> </w:t>
            </w:r>
            <w:r w:rsidRPr="003359DE">
              <w:rPr>
                <w:i/>
                <w:iCs/>
                <w:sz w:val="20"/>
                <w:lang w:val="en-GB"/>
              </w:rPr>
              <w:t>ITU-R 1.</w:t>
            </w:r>
          </w:p>
        </w:tc>
      </w:tr>
    </w:tbl>
    <w:p w14:paraId="1FDD15C9" w14:textId="77777777" w:rsidR="00CB60A4" w:rsidRPr="003359DE" w:rsidRDefault="00CB60A4" w:rsidP="00CB60A4">
      <w:pPr>
        <w:spacing w:before="0"/>
        <w:jc w:val="center"/>
        <w:rPr>
          <w:sz w:val="22"/>
          <w:lang w:val="en-GB"/>
        </w:rPr>
      </w:pPr>
    </w:p>
    <w:p w14:paraId="7F998506" w14:textId="77777777" w:rsidR="00CB60A4" w:rsidRPr="003359DE" w:rsidRDefault="00CB60A4" w:rsidP="00CB60A4">
      <w:pPr>
        <w:spacing w:before="0"/>
        <w:jc w:val="center"/>
        <w:rPr>
          <w:sz w:val="22"/>
          <w:lang w:val="en-GB"/>
        </w:rPr>
      </w:pPr>
    </w:p>
    <w:p w14:paraId="3F91428C" w14:textId="77777777" w:rsidR="00CB60A4" w:rsidRPr="003359DE" w:rsidRDefault="00CB60A4" w:rsidP="00CB60A4">
      <w:pPr>
        <w:spacing w:before="0"/>
        <w:jc w:val="right"/>
        <w:rPr>
          <w:i/>
          <w:iCs/>
          <w:sz w:val="20"/>
          <w:lang w:val="en-GB"/>
        </w:rPr>
      </w:pPr>
      <w:r w:rsidRPr="003359DE">
        <w:rPr>
          <w:i/>
          <w:iCs/>
          <w:sz w:val="20"/>
          <w:lang w:val="en-GB"/>
        </w:rPr>
        <w:t>Electronic Publication</w:t>
      </w:r>
    </w:p>
    <w:p w14:paraId="42B2C901" w14:textId="454AD33E" w:rsidR="00CB60A4" w:rsidRPr="003359DE" w:rsidRDefault="00CB60A4" w:rsidP="00DF7D57">
      <w:pPr>
        <w:spacing w:before="0"/>
        <w:jc w:val="right"/>
        <w:rPr>
          <w:sz w:val="20"/>
          <w:lang w:val="en-GB"/>
        </w:rPr>
      </w:pPr>
      <w:r w:rsidRPr="003359DE">
        <w:rPr>
          <w:sz w:val="20"/>
          <w:lang w:val="en-GB"/>
        </w:rPr>
        <w:t>Geneva, 20</w:t>
      </w:r>
      <w:r w:rsidR="00FE62A1" w:rsidRPr="003359DE">
        <w:rPr>
          <w:sz w:val="20"/>
          <w:lang w:val="en-GB"/>
        </w:rPr>
        <w:t>2</w:t>
      </w:r>
      <w:r w:rsidR="00D9575C">
        <w:rPr>
          <w:sz w:val="20"/>
          <w:lang w:val="en-GB"/>
        </w:rPr>
        <w:t>3</w:t>
      </w:r>
    </w:p>
    <w:p w14:paraId="5FD60487" w14:textId="64F8B680" w:rsidR="00CB60A4" w:rsidRPr="003359DE" w:rsidRDefault="00CB60A4" w:rsidP="00DF7D57">
      <w:pPr>
        <w:jc w:val="center"/>
        <w:rPr>
          <w:sz w:val="20"/>
          <w:lang w:val="en-GB"/>
        </w:rPr>
      </w:pPr>
      <w:r w:rsidRPr="003359DE">
        <w:rPr>
          <w:sz w:val="20"/>
          <w:lang w:val="en-GB"/>
        </w:rPr>
        <w:sym w:font="Symbol" w:char="00E3"/>
      </w:r>
      <w:r w:rsidRPr="003359DE">
        <w:rPr>
          <w:sz w:val="20"/>
          <w:lang w:val="en-GB"/>
        </w:rPr>
        <w:t xml:space="preserve"> ITU </w:t>
      </w:r>
      <w:bookmarkStart w:id="11" w:name="iiannee"/>
      <w:bookmarkEnd w:id="11"/>
      <w:r w:rsidRPr="003359DE">
        <w:rPr>
          <w:sz w:val="20"/>
          <w:lang w:val="en-GB"/>
        </w:rPr>
        <w:t>20</w:t>
      </w:r>
      <w:r w:rsidR="00FE62A1" w:rsidRPr="003359DE">
        <w:rPr>
          <w:sz w:val="20"/>
          <w:lang w:val="en-GB"/>
        </w:rPr>
        <w:t>2</w:t>
      </w:r>
      <w:r w:rsidR="00D9575C">
        <w:rPr>
          <w:sz w:val="20"/>
          <w:lang w:val="en-GB"/>
        </w:rPr>
        <w:t>3</w:t>
      </w:r>
    </w:p>
    <w:p w14:paraId="30788EBA" w14:textId="77777777" w:rsidR="00CB60A4" w:rsidRPr="003359DE" w:rsidRDefault="00CB60A4" w:rsidP="00CB60A4">
      <w:pPr>
        <w:rPr>
          <w:sz w:val="18"/>
          <w:szCs w:val="18"/>
          <w:lang w:val="en-GB"/>
        </w:rPr>
      </w:pPr>
      <w:r w:rsidRPr="003359DE">
        <w:rPr>
          <w:sz w:val="18"/>
          <w:szCs w:val="18"/>
          <w:lang w:val="en-GB"/>
        </w:rPr>
        <w:t>All rights reserved. No part of this publication may be reproduced, by any means whatsoever, without written permission of ITU.</w:t>
      </w:r>
    </w:p>
    <w:p w14:paraId="1C084DB0" w14:textId="77777777" w:rsidR="00CB60A4" w:rsidRPr="003359DE"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3359DE" w:rsidSect="009F0D75">
          <w:pgSz w:w="11907" w:h="16834"/>
          <w:pgMar w:top="1418" w:right="1134" w:bottom="1134" w:left="1134" w:header="720" w:footer="482" w:gutter="0"/>
          <w:paperSrc w:first="15" w:other="15"/>
          <w:pgNumType w:fmt="lowerRoman" w:start="2"/>
          <w:cols w:space="720"/>
        </w:sectPr>
      </w:pPr>
    </w:p>
    <w:p w14:paraId="059923CB" w14:textId="346E9922" w:rsidR="00934ED7" w:rsidRPr="003359DE" w:rsidRDefault="00934ED7" w:rsidP="00F85F0C">
      <w:pPr>
        <w:pStyle w:val="RepNo"/>
        <w:spacing w:before="0"/>
        <w:rPr>
          <w:lang w:val="en-GB"/>
        </w:rPr>
      </w:pPr>
      <w:bookmarkStart w:id="12" w:name="irecnoe"/>
      <w:bookmarkEnd w:id="12"/>
      <w:proofErr w:type="gramStart"/>
      <w:r w:rsidRPr="003359DE">
        <w:rPr>
          <w:lang w:val="en-GB"/>
        </w:rPr>
        <w:lastRenderedPageBreak/>
        <w:t>R</w:t>
      </w:r>
      <w:r w:rsidR="008D3D8D" w:rsidRPr="003359DE">
        <w:rPr>
          <w:lang w:val="en-GB"/>
        </w:rPr>
        <w:t>EPORT</w:t>
      </w:r>
      <w:r w:rsidRPr="003359DE">
        <w:rPr>
          <w:lang w:val="en-GB"/>
        </w:rPr>
        <w:t xml:space="preserve">  </w:t>
      </w:r>
      <w:r w:rsidRPr="003359DE">
        <w:rPr>
          <w:rStyle w:val="href"/>
          <w:lang w:val="en-GB"/>
        </w:rPr>
        <w:t>ITU</w:t>
      </w:r>
      <w:proofErr w:type="gramEnd"/>
      <w:r w:rsidRPr="003359DE">
        <w:rPr>
          <w:rStyle w:val="href"/>
          <w:lang w:val="en-GB"/>
        </w:rPr>
        <w:t xml:space="preserve">-R  </w:t>
      </w:r>
      <w:r w:rsidR="002F00DE" w:rsidRPr="003359DE">
        <w:rPr>
          <w:rStyle w:val="href"/>
          <w:lang w:val="en-GB"/>
        </w:rPr>
        <w:t>M</w:t>
      </w:r>
      <w:r w:rsidR="008D3D8D" w:rsidRPr="003359DE">
        <w:rPr>
          <w:rStyle w:val="href"/>
          <w:lang w:val="en-GB"/>
        </w:rPr>
        <w:t>.</w:t>
      </w:r>
      <w:r w:rsidR="00150548" w:rsidRPr="003359DE">
        <w:rPr>
          <w:rStyle w:val="href"/>
          <w:lang w:val="en-GB"/>
        </w:rPr>
        <w:t>2</w:t>
      </w:r>
      <w:r w:rsidR="0044127F" w:rsidRPr="003359DE">
        <w:rPr>
          <w:rStyle w:val="href"/>
          <w:lang w:val="en-GB"/>
        </w:rPr>
        <w:t>5</w:t>
      </w:r>
      <w:r w:rsidR="00043DB2" w:rsidRPr="003359DE">
        <w:rPr>
          <w:rStyle w:val="href"/>
          <w:lang w:val="en-GB"/>
        </w:rPr>
        <w:t>20</w:t>
      </w:r>
      <w:r w:rsidR="00150548" w:rsidRPr="003359DE">
        <w:rPr>
          <w:rStyle w:val="href"/>
          <w:lang w:val="en-GB"/>
        </w:rPr>
        <w:t>-0</w:t>
      </w:r>
    </w:p>
    <w:p w14:paraId="5EFEE7D4" w14:textId="021A2720" w:rsidR="00313A68" w:rsidRPr="003359DE" w:rsidRDefault="00985597" w:rsidP="00313A68">
      <w:pPr>
        <w:pStyle w:val="Reptitle"/>
        <w:rPr>
          <w:lang w:val="en-GB" w:eastAsia="zh-CN"/>
        </w:rPr>
      </w:pPr>
      <w:r w:rsidRPr="003359DE">
        <w:rPr>
          <w:lang w:val="en-GB" w:eastAsia="zh-CN"/>
        </w:rPr>
        <w:t>The use of the terrestrial component of I</w:t>
      </w:r>
      <w:r w:rsidR="009E3169">
        <w:rPr>
          <w:lang w:val="en-GB" w:eastAsia="zh-CN"/>
        </w:rPr>
        <w:t xml:space="preserve">nternational </w:t>
      </w:r>
      <w:r w:rsidRPr="003359DE">
        <w:rPr>
          <w:lang w:val="en-GB" w:eastAsia="zh-CN"/>
        </w:rPr>
        <w:t>M</w:t>
      </w:r>
      <w:r w:rsidR="009E3169">
        <w:rPr>
          <w:lang w:val="en-GB" w:eastAsia="zh-CN"/>
        </w:rPr>
        <w:t xml:space="preserve">obile </w:t>
      </w:r>
      <w:r w:rsidRPr="003359DE">
        <w:rPr>
          <w:lang w:val="en-GB" w:eastAsia="zh-CN"/>
        </w:rPr>
        <w:t>T</w:t>
      </w:r>
      <w:r w:rsidR="009E3169">
        <w:rPr>
          <w:lang w:val="en-GB" w:eastAsia="zh-CN"/>
        </w:rPr>
        <w:t>elecommunications</w:t>
      </w:r>
      <w:r w:rsidRPr="003359DE">
        <w:rPr>
          <w:lang w:val="en-GB" w:eastAsia="zh-CN"/>
        </w:rPr>
        <w:t xml:space="preserve"> for the Cellular-Vehicle-to-Everything</w:t>
      </w:r>
    </w:p>
    <w:p w14:paraId="04A264FE" w14:textId="578514C5" w:rsidR="002F5835" w:rsidRPr="003359DE" w:rsidRDefault="00474C16" w:rsidP="002F5835">
      <w:pPr>
        <w:pStyle w:val="Repref"/>
        <w:rPr>
          <w:lang w:val="en-GB" w:eastAsia="zh-CN"/>
        </w:rPr>
      </w:pPr>
      <w:r w:rsidRPr="003359DE">
        <w:rPr>
          <w:lang w:val="en-GB" w:eastAsia="zh-CN"/>
        </w:rPr>
        <w:t xml:space="preserve">(Question ITU-R </w:t>
      </w:r>
      <w:hyperlink r:id="rId14" w:history="1">
        <w:r w:rsidRPr="003359DE">
          <w:rPr>
            <w:rStyle w:val="Hyperlink"/>
            <w:color w:val="auto"/>
            <w:u w:val="none"/>
            <w:lang w:val="en-GB"/>
          </w:rPr>
          <w:t>262/5</w:t>
        </w:r>
      </w:hyperlink>
      <w:r w:rsidRPr="003359DE">
        <w:rPr>
          <w:lang w:val="en-GB" w:eastAsia="zh-CN"/>
        </w:rPr>
        <w:t>)</w:t>
      </w:r>
    </w:p>
    <w:p w14:paraId="46E435E3" w14:textId="18F19C57" w:rsidR="00441C23" w:rsidRPr="003359DE" w:rsidRDefault="00441C23" w:rsidP="00441C23">
      <w:pPr>
        <w:pStyle w:val="Repdate"/>
        <w:rPr>
          <w:rFonts w:eastAsia="MS Mincho"/>
          <w:lang w:val="en-GB" w:eastAsia="ja-JP"/>
        </w:rPr>
      </w:pPr>
      <w:r w:rsidRPr="003359DE">
        <w:rPr>
          <w:rFonts w:eastAsia="MS Mincho"/>
          <w:lang w:val="en-GB" w:eastAsia="ja-JP"/>
        </w:rPr>
        <w:t>(202</w:t>
      </w:r>
      <w:r w:rsidR="00C27811" w:rsidRPr="003359DE">
        <w:rPr>
          <w:rFonts w:eastAsia="MS Mincho"/>
          <w:lang w:val="en-GB" w:eastAsia="ja-JP"/>
        </w:rPr>
        <w:t>2</w:t>
      </w:r>
      <w:r w:rsidRPr="003359DE">
        <w:rPr>
          <w:rFonts w:eastAsia="MS Mincho"/>
          <w:lang w:val="en-GB" w:eastAsia="ja-JP"/>
        </w:rPr>
        <w:t>)</w:t>
      </w:r>
    </w:p>
    <w:p w14:paraId="376FC1A3" w14:textId="0FB97F12" w:rsidR="008434AE" w:rsidRPr="003359DE" w:rsidRDefault="008434AE" w:rsidP="008434AE">
      <w:pPr>
        <w:pStyle w:val="TOC1"/>
        <w:jc w:val="center"/>
        <w:rPr>
          <w:lang w:val="en-GB" w:eastAsia="ja-JP"/>
        </w:rPr>
      </w:pPr>
      <w:r w:rsidRPr="003359DE">
        <w:rPr>
          <w:lang w:val="en-GB" w:eastAsia="ja-JP"/>
        </w:rPr>
        <w:t>TABLE OF CONTENTS</w:t>
      </w:r>
    </w:p>
    <w:p w14:paraId="3E2217D5" w14:textId="65B843A4" w:rsidR="00587392" w:rsidRPr="004B6B2B" w:rsidRDefault="00587392" w:rsidP="00587392">
      <w:pPr>
        <w:pStyle w:val="toc0"/>
        <w:ind w:right="992"/>
        <w:rPr>
          <w:noProof/>
          <w:lang w:val="en-GB"/>
        </w:rPr>
      </w:pPr>
      <w:bookmarkStart w:id="13" w:name="_Toc117177610"/>
      <w:bookmarkStart w:id="14" w:name="_Toc117177656"/>
      <w:r>
        <w:rPr>
          <w:lang w:val="en-GB"/>
        </w:rPr>
        <w:tab/>
        <w:t>Page</w:t>
      </w:r>
    </w:p>
    <w:p w14:paraId="3CF910DC" w14:textId="1509AC14" w:rsidR="00587392" w:rsidRDefault="00587392" w:rsidP="00587392">
      <w:pPr>
        <w:pStyle w:val="TOC1"/>
        <w:ind w:right="992"/>
        <w:rPr>
          <w:rFonts w:asciiTheme="minorHAnsi" w:eastAsiaTheme="minorEastAsia" w:hAnsiTheme="minorHAnsi" w:cstheme="minorBidi"/>
          <w:noProof/>
          <w:sz w:val="22"/>
          <w:szCs w:val="22"/>
          <w:lang w:val="en-GB" w:eastAsia="en-GB"/>
        </w:rPr>
      </w:pPr>
      <w:r w:rsidRPr="00C130EE">
        <w:rPr>
          <w:noProof/>
          <w:lang w:val="en-GB"/>
        </w:rPr>
        <w:t>Policy on Intellectual Property Right (IPR)</w:t>
      </w:r>
      <w:r>
        <w:rPr>
          <w:noProof/>
          <w:lang w:val="en-GB"/>
        </w:rPr>
        <w:tab/>
      </w:r>
      <w:r>
        <w:rPr>
          <w:noProof/>
          <w:lang w:val="en-GB"/>
        </w:rPr>
        <w:tab/>
      </w:r>
      <w:r>
        <w:rPr>
          <w:noProof/>
        </w:rPr>
        <w:t>ii</w:t>
      </w:r>
    </w:p>
    <w:p w14:paraId="3A089087" w14:textId="5985C36A" w:rsidR="00587392" w:rsidRDefault="00587392" w:rsidP="00587392">
      <w:pPr>
        <w:pStyle w:val="TOC1"/>
        <w:ind w:right="992"/>
        <w:rPr>
          <w:rFonts w:asciiTheme="minorHAnsi" w:eastAsiaTheme="minorEastAsia" w:hAnsiTheme="minorHAnsi" w:cstheme="minorBidi"/>
          <w:noProof/>
          <w:sz w:val="22"/>
          <w:szCs w:val="22"/>
          <w:lang w:val="en-GB" w:eastAsia="en-GB"/>
        </w:rPr>
      </w:pPr>
      <w:r w:rsidRPr="00C130EE">
        <w:rPr>
          <w:noProof/>
          <w:lang w:val="en-GB"/>
        </w:rPr>
        <w:t>1</w:t>
      </w:r>
      <w:r>
        <w:rPr>
          <w:rFonts w:asciiTheme="minorHAnsi" w:eastAsiaTheme="minorEastAsia" w:hAnsiTheme="minorHAnsi" w:cstheme="minorBidi"/>
          <w:noProof/>
          <w:sz w:val="22"/>
          <w:szCs w:val="22"/>
          <w:lang w:val="en-GB" w:eastAsia="en-GB"/>
        </w:rPr>
        <w:tab/>
      </w:r>
      <w:r w:rsidRPr="00587392">
        <w:rPr>
          <w:noProof/>
          <w:lang w:val="en-GB"/>
        </w:rPr>
        <w:t>Introduction</w:t>
      </w:r>
      <w:r>
        <w:rPr>
          <w:noProof/>
          <w:lang w:val="en-GB"/>
        </w:rPr>
        <w:tab/>
      </w:r>
      <w:r>
        <w:rPr>
          <w:noProof/>
          <w:lang w:val="en-GB"/>
        </w:rPr>
        <w:tab/>
      </w:r>
      <w:r w:rsidRPr="00587392">
        <w:rPr>
          <w:noProof/>
        </w:rPr>
        <w:t>3</w:t>
      </w:r>
    </w:p>
    <w:p w14:paraId="759D6541" w14:textId="70329003" w:rsidR="00587392" w:rsidRDefault="00587392" w:rsidP="00587392">
      <w:pPr>
        <w:pStyle w:val="TOC1"/>
        <w:ind w:right="992"/>
        <w:rPr>
          <w:rFonts w:asciiTheme="minorHAnsi" w:eastAsiaTheme="minorEastAsia" w:hAnsiTheme="minorHAnsi" w:cstheme="minorBidi"/>
          <w:noProof/>
          <w:sz w:val="22"/>
          <w:szCs w:val="22"/>
          <w:lang w:val="en-GB" w:eastAsia="en-GB"/>
        </w:rPr>
      </w:pPr>
      <w:r w:rsidRPr="00C130EE">
        <w:rPr>
          <w:noProof/>
          <w:lang w:val="en-GB"/>
        </w:rPr>
        <w:t>2</w:t>
      </w:r>
      <w:r>
        <w:rPr>
          <w:rFonts w:asciiTheme="minorHAnsi" w:eastAsiaTheme="minorEastAsia" w:hAnsiTheme="minorHAnsi" w:cstheme="minorBidi"/>
          <w:noProof/>
          <w:sz w:val="22"/>
          <w:szCs w:val="22"/>
          <w:lang w:val="en-GB" w:eastAsia="en-GB"/>
        </w:rPr>
        <w:tab/>
      </w:r>
      <w:r w:rsidRPr="00C130EE">
        <w:rPr>
          <w:noProof/>
          <w:lang w:val="en-GB"/>
        </w:rPr>
        <w:t xml:space="preserve">Relevant ITU-R Recommendations and </w:t>
      </w:r>
      <w:r w:rsidRPr="00587392">
        <w:rPr>
          <w:noProof/>
          <w:lang w:val="en-GB"/>
        </w:rPr>
        <w:t>Reports</w:t>
      </w:r>
      <w:r>
        <w:rPr>
          <w:noProof/>
          <w:lang w:val="en-GB"/>
        </w:rPr>
        <w:tab/>
      </w:r>
      <w:r>
        <w:rPr>
          <w:noProof/>
          <w:lang w:val="en-GB"/>
        </w:rPr>
        <w:tab/>
      </w:r>
      <w:r w:rsidRPr="00587392">
        <w:rPr>
          <w:noProof/>
        </w:rPr>
        <w:t>4</w:t>
      </w:r>
    </w:p>
    <w:p w14:paraId="32426321" w14:textId="72916170" w:rsidR="00587392" w:rsidRDefault="00587392" w:rsidP="00587392">
      <w:pPr>
        <w:pStyle w:val="TOC1"/>
        <w:ind w:right="992"/>
        <w:rPr>
          <w:rFonts w:asciiTheme="minorHAnsi" w:eastAsiaTheme="minorEastAsia" w:hAnsiTheme="minorHAnsi" w:cstheme="minorBidi"/>
          <w:noProof/>
          <w:sz w:val="22"/>
          <w:szCs w:val="22"/>
          <w:lang w:val="en-GB" w:eastAsia="en-GB"/>
        </w:rPr>
      </w:pPr>
      <w:r w:rsidRPr="00C130EE">
        <w:rPr>
          <w:noProof/>
          <w:lang w:val="en-GB"/>
        </w:rPr>
        <w:t>3</w:t>
      </w:r>
      <w:r>
        <w:rPr>
          <w:rFonts w:asciiTheme="minorHAnsi" w:eastAsiaTheme="minorEastAsia" w:hAnsiTheme="minorHAnsi" w:cstheme="minorBidi"/>
          <w:noProof/>
          <w:sz w:val="22"/>
          <w:szCs w:val="22"/>
          <w:lang w:val="en-GB" w:eastAsia="en-GB"/>
        </w:rPr>
        <w:tab/>
      </w:r>
      <w:r w:rsidRPr="00587392">
        <w:rPr>
          <w:noProof/>
          <w:lang w:val="en-GB"/>
        </w:rPr>
        <w:t>Acronyms</w:t>
      </w:r>
      <w:r>
        <w:rPr>
          <w:noProof/>
          <w:lang w:val="en-GB"/>
        </w:rPr>
        <w:tab/>
      </w:r>
      <w:r>
        <w:rPr>
          <w:noProof/>
          <w:lang w:val="en-GB"/>
        </w:rPr>
        <w:tab/>
      </w:r>
      <w:r w:rsidRPr="00587392">
        <w:rPr>
          <w:noProof/>
        </w:rPr>
        <w:t>4</w:t>
      </w:r>
    </w:p>
    <w:p w14:paraId="37E1ADD9" w14:textId="756071DA" w:rsidR="00587392" w:rsidRDefault="00587392" w:rsidP="00587392">
      <w:pPr>
        <w:pStyle w:val="TOC1"/>
        <w:ind w:right="992"/>
        <w:rPr>
          <w:rFonts w:asciiTheme="minorHAnsi" w:eastAsiaTheme="minorEastAsia" w:hAnsiTheme="minorHAnsi" w:cstheme="minorBidi"/>
          <w:noProof/>
          <w:sz w:val="22"/>
          <w:szCs w:val="22"/>
          <w:lang w:val="en-GB" w:eastAsia="en-GB"/>
        </w:rPr>
      </w:pPr>
      <w:r w:rsidRPr="00C130EE">
        <w:rPr>
          <w:noProof/>
          <w:lang w:val="en-GB"/>
        </w:rPr>
        <w:t>4</w:t>
      </w:r>
      <w:r>
        <w:rPr>
          <w:rFonts w:asciiTheme="minorHAnsi" w:eastAsiaTheme="minorEastAsia" w:hAnsiTheme="minorHAnsi" w:cstheme="minorBidi"/>
          <w:noProof/>
          <w:sz w:val="22"/>
          <w:szCs w:val="22"/>
          <w:lang w:val="en-GB" w:eastAsia="en-GB"/>
        </w:rPr>
        <w:tab/>
      </w:r>
      <w:r w:rsidRPr="00C130EE">
        <w:rPr>
          <w:noProof/>
          <w:lang w:val="en-GB"/>
        </w:rPr>
        <w:t xml:space="preserve">C-V2X as a specific ITS application supported by IMT technologies in terrestrial </w:t>
      </w:r>
      <w:r w:rsidRPr="00587392">
        <w:rPr>
          <w:noProof/>
          <w:lang w:val="en-GB"/>
        </w:rPr>
        <w:t>networks</w:t>
      </w:r>
      <w:r>
        <w:rPr>
          <w:noProof/>
          <w:lang w:val="en-GB"/>
        </w:rPr>
        <w:tab/>
      </w:r>
      <w:r>
        <w:rPr>
          <w:noProof/>
          <w:lang w:val="en-GB"/>
        </w:rPr>
        <w:tab/>
      </w:r>
      <w:r w:rsidRPr="00587392">
        <w:rPr>
          <w:noProof/>
        </w:rPr>
        <w:t>6</w:t>
      </w:r>
    </w:p>
    <w:p w14:paraId="67D734E6" w14:textId="06B8E2B1" w:rsidR="00587392" w:rsidRDefault="00587392" w:rsidP="00587392">
      <w:pPr>
        <w:pStyle w:val="TOC2"/>
        <w:ind w:right="992"/>
        <w:rPr>
          <w:rFonts w:asciiTheme="minorHAnsi" w:eastAsiaTheme="minorEastAsia" w:hAnsiTheme="minorHAnsi" w:cstheme="minorBidi"/>
          <w:noProof/>
          <w:sz w:val="22"/>
          <w:szCs w:val="22"/>
          <w:lang w:val="en-GB" w:eastAsia="en-GB"/>
        </w:rPr>
      </w:pPr>
      <w:r w:rsidRPr="00C130EE">
        <w:rPr>
          <w:noProof/>
          <w:lang w:val="en-GB"/>
        </w:rPr>
        <w:t>4.1</w:t>
      </w:r>
      <w:r>
        <w:rPr>
          <w:rFonts w:asciiTheme="minorHAnsi" w:eastAsiaTheme="minorEastAsia" w:hAnsiTheme="minorHAnsi" w:cstheme="minorBidi"/>
          <w:noProof/>
          <w:sz w:val="22"/>
          <w:szCs w:val="22"/>
          <w:lang w:val="en-GB" w:eastAsia="en-GB"/>
        </w:rPr>
        <w:tab/>
      </w:r>
      <w:r w:rsidRPr="00C130EE">
        <w:rPr>
          <w:noProof/>
          <w:lang w:val="en-GB"/>
        </w:rPr>
        <w:t xml:space="preserve">Overview on Usage of IMT technologies in the C-V2X </w:t>
      </w:r>
      <w:r w:rsidRPr="00587392">
        <w:rPr>
          <w:noProof/>
          <w:lang w:val="en-GB"/>
        </w:rPr>
        <w:t>application</w:t>
      </w:r>
      <w:r>
        <w:rPr>
          <w:noProof/>
          <w:lang w:val="en-GB"/>
        </w:rPr>
        <w:tab/>
      </w:r>
      <w:r>
        <w:rPr>
          <w:noProof/>
          <w:lang w:val="en-GB"/>
        </w:rPr>
        <w:tab/>
      </w:r>
      <w:r w:rsidRPr="00587392">
        <w:rPr>
          <w:noProof/>
        </w:rPr>
        <w:t>6</w:t>
      </w:r>
    </w:p>
    <w:p w14:paraId="461537F1" w14:textId="5F094014" w:rsidR="00587392" w:rsidRDefault="00587392" w:rsidP="00587392">
      <w:pPr>
        <w:pStyle w:val="TOC2"/>
        <w:ind w:right="992"/>
        <w:rPr>
          <w:rFonts w:asciiTheme="minorHAnsi" w:eastAsiaTheme="minorEastAsia" w:hAnsiTheme="minorHAnsi" w:cstheme="minorBidi"/>
          <w:noProof/>
          <w:sz w:val="22"/>
          <w:szCs w:val="22"/>
          <w:lang w:val="en-GB" w:eastAsia="en-GB"/>
        </w:rPr>
      </w:pPr>
      <w:r w:rsidRPr="00C130EE">
        <w:rPr>
          <w:noProof/>
          <w:lang w:val="en-GB"/>
        </w:rPr>
        <w:t>4.2</w:t>
      </w:r>
      <w:r>
        <w:rPr>
          <w:rFonts w:asciiTheme="minorHAnsi" w:eastAsiaTheme="minorEastAsia" w:hAnsiTheme="minorHAnsi" w:cstheme="minorBidi"/>
          <w:noProof/>
          <w:sz w:val="22"/>
          <w:szCs w:val="22"/>
          <w:lang w:val="en-GB" w:eastAsia="en-GB"/>
        </w:rPr>
        <w:tab/>
      </w:r>
      <w:r w:rsidRPr="00C130EE">
        <w:rPr>
          <w:noProof/>
          <w:lang w:val="en-GB"/>
        </w:rPr>
        <w:t xml:space="preserve">Use cases </w:t>
      </w:r>
      <w:r w:rsidRPr="00587392">
        <w:rPr>
          <w:noProof/>
          <w:lang w:val="en-GB"/>
        </w:rPr>
        <w:t>classification</w:t>
      </w:r>
      <w:r>
        <w:rPr>
          <w:noProof/>
          <w:lang w:val="en-GB"/>
        </w:rPr>
        <w:tab/>
      </w:r>
      <w:r>
        <w:rPr>
          <w:noProof/>
          <w:lang w:val="en-GB"/>
        </w:rPr>
        <w:tab/>
      </w:r>
      <w:r w:rsidRPr="00587392">
        <w:rPr>
          <w:noProof/>
        </w:rPr>
        <w:t>9</w:t>
      </w:r>
    </w:p>
    <w:p w14:paraId="370FF0F8" w14:textId="2E35561A" w:rsidR="00587392" w:rsidRDefault="00587392" w:rsidP="00587392">
      <w:pPr>
        <w:pStyle w:val="TOC2"/>
        <w:ind w:right="992"/>
        <w:rPr>
          <w:rFonts w:asciiTheme="minorHAnsi" w:eastAsiaTheme="minorEastAsia" w:hAnsiTheme="minorHAnsi" w:cstheme="minorBidi"/>
          <w:noProof/>
          <w:sz w:val="22"/>
          <w:szCs w:val="22"/>
          <w:lang w:val="en-GB" w:eastAsia="en-GB"/>
        </w:rPr>
      </w:pPr>
      <w:r w:rsidRPr="00C130EE">
        <w:rPr>
          <w:noProof/>
          <w:lang w:val="en-GB"/>
        </w:rPr>
        <w:t>4.3</w:t>
      </w:r>
      <w:r>
        <w:rPr>
          <w:rFonts w:asciiTheme="minorHAnsi" w:eastAsiaTheme="minorEastAsia" w:hAnsiTheme="minorHAnsi" w:cstheme="minorBidi"/>
          <w:noProof/>
          <w:sz w:val="22"/>
          <w:szCs w:val="22"/>
          <w:lang w:val="en-GB" w:eastAsia="en-GB"/>
        </w:rPr>
        <w:tab/>
      </w:r>
      <w:r w:rsidRPr="00C130EE">
        <w:rPr>
          <w:noProof/>
          <w:lang w:val="en-GB"/>
        </w:rPr>
        <w:t xml:space="preserve">SDO use </w:t>
      </w:r>
      <w:r w:rsidRPr="00587392">
        <w:rPr>
          <w:noProof/>
          <w:lang w:val="en-GB"/>
        </w:rPr>
        <w:t>cases</w:t>
      </w:r>
      <w:r>
        <w:rPr>
          <w:noProof/>
          <w:lang w:val="en-GB"/>
        </w:rPr>
        <w:tab/>
      </w:r>
      <w:r>
        <w:rPr>
          <w:noProof/>
          <w:lang w:val="en-GB"/>
        </w:rPr>
        <w:tab/>
      </w:r>
      <w:r w:rsidRPr="00587392">
        <w:rPr>
          <w:noProof/>
        </w:rPr>
        <w:t>11</w:t>
      </w:r>
    </w:p>
    <w:p w14:paraId="799C1A74" w14:textId="432D4B37" w:rsidR="00587392" w:rsidRDefault="00587392" w:rsidP="00587392">
      <w:pPr>
        <w:pStyle w:val="TOC2"/>
        <w:ind w:right="992"/>
        <w:rPr>
          <w:rFonts w:asciiTheme="minorHAnsi" w:eastAsiaTheme="minorEastAsia" w:hAnsiTheme="minorHAnsi" w:cstheme="minorBidi"/>
          <w:noProof/>
          <w:sz w:val="22"/>
          <w:szCs w:val="22"/>
          <w:lang w:val="en-GB" w:eastAsia="en-GB"/>
        </w:rPr>
      </w:pPr>
      <w:r w:rsidRPr="00C130EE">
        <w:rPr>
          <w:noProof/>
          <w:lang w:val="en-GB"/>
        </w:rPr>
        <w:t>4.4</w:t>
      </w:r>
      <w:r>
        <w:rPr>
          <w:rFonts w:asciiTheme="minorHAnsi" w:eastAsiaTheme="minorEastAsia" w:hAnsiTheme="minorHAnsi" w:cstheme="minorBidi"/>
          <w:noProof/>
          <w:sz w:val="22"/>
          <w:szCs w:val="22"/>
          <w:lang w:val="en-GB" w:eastAsia="en-GB"/>
        </w:rPr>
        <w:tab/>
      </w:r>
      <w:r w:rsidRPr="00C130EE">
        <w:rPr>
          <w:noProof/>
          <w:lang w:val="en-GB"/>
        </w:rPr>
        <w:t xml:space="preserve">Additional use </w:t>
      </w:r>
      <w:r w:rsidRPr="00587392">
        <w:rPr>
          <w:noProof/>
          <w:lang w:val="en-GB"/>
        </w:rPr>
        <w:t>cases</w:t>
      </w:r>
      <w:r>
        <w:rPr>
          <w:noProof/>
          <w:lang w:val="en-GB"/>
        </w:rPr>
        <w:tab/>
      </w:r>
      <w:r>
        <w:rPr>
          <w:noProof/>
          <w:lang w:val="en-GB"/>
        </w:rPr>
        <w:tab/>
      </w:r>
      <w:r w:rsidRPr="00587392">
        <w:rPr>
          <w:noProof/>
        </w:rPr>
        <w:t>18</w:t>
      </w:r>
    </w:p>
    <w:p w14:paraId="74AFD577" w14:textId="68B7F740" w:rsidR="00587392" w:rsidRDefault="00587392" w:rsidP="00587392">
      <w:pPr>
        <w:pStyle w:val="TOC1"/>
        <w:ind w:right="992"/>
        <w:rPr>
          <w:rFonts w:asciiTheme="minorHAnsi" w:eastAsiaTheme="minorEastAsia" w:hAnsiTheme="minorHAnsi" w:cstheme="minorBidi"/>
          <w:noProof/>
          <w:sz w:val="22"/>
          <w:szCs w:val="22"/>
          <w:lang w:val="en-GB" w:eastAsia="en-GB"/>
        </w:rPr>
      </w:pPr>
      <w:r w:rsidRPr="00C130EE">
        <w:rPr>
          <w:noProof/>
          <w:lang w:val="en-GB"/>
        </w:rPr>
        <w:t>5</w:t>
      </w:r>
      <w:r>
        <w:rPr>
          <w:rFonts w:asciiTheme="minorHAnsi" w:eastAsiaTheme="minorEastAsia" w:hAnsiTheme="minorHAnsi" w:cstheme="minorBidi"/>
          <w:noProof/>
          <w:sz w:val="22"/>
          <w:szCs w:val="22"/>
          <w:lang w:val="en-GB" w:eastAsia="en-GB"/>
        </w:rPr>
        <w:tab/>
      </w:r>
      <w:r w:rsidRPr="00C130EE">
        <w:rPr>
          <w:noProof/>
          <w:lang w:val="en-GB"/>
        </w:rPr>
        <w:t>Relationship between IMT and C-</w:t>
      </w:r>
      <w:r w:rsidRPr="00587392">
        <w:rPr>
          <w:noProof/>
          <w:lang w:val="en-GB"/>
        </w:rPr>
        <w:t>V2X</w:t>
      </w:r>
      <w:r>
        <w:rPr>
          <w:noProof/>
          <w:lang w:val="en-GB"/>
        </w:rPr>
        <w:tab/>
      </w:r>
      <w:r>
        <w:rPr>
          <w:noProof/>
          <w:lang w:val="en-GB"/>
        </w:rPr>
        <w:tab/>
      </w:r>
      <w:r w:rsidRPr="00587392">
        <w:rPr>
          <w:noProof/>
        </w:rPr>
        <w:t>21</w:t>
      </w:r>
    </w:p>
    <w:p w14:paraId="189D23DA" w14:textId="0BA775DD" w:rsidR="00587392" w:rsidRDefault="00587392" w:rsidP="00587392">
      <w:pPr>
        <w:pStyle w:val="TOC1"/>
        <w:ind w:right="992"/>
        <w:rPr>
          <w:rFonts w:asciiTheme="minorHAnsi" w:eastAsiaTheme="minorEastAsia" w:hAnsiTheme="minorHAnsi" w:cstheme="minorBidi"/>
          <w:noProof/>
          <w:sz w:val="22"/>
          <w:szCs w:val="22"/>
          <w:lang w:val="en-GB" w:eastAsia="en-GB"/>
        </w:rPr>
      </w:pPr>
      <w:r w:rsidRPr="00C130EE">
        <w:rPr>
          <w:noProof/>
          <w:lang w:val="en-GB"/>
        </w:rPr>
        <w:t>6</w:t>
      </w:r>
      <w:r>
        <w:rPr>
          <w:rFonts w:asciiTheme="minorHAnsi" w:eastAsiaTheme="minorEastAsia" w:hAnsiTheme="minorHAnsi" w:cstheme="minorBidi"/>
          <w:noProof/>
          <w:sz w:val="22"/>
          <w:szCs w:val="22"/>
          <w:lang w:val="en-GB" w:eastAsia="en-GB"/>
        </w:rPr>
        <w:tab/>
      </w:r>
      <w:r w:rsidRPr="00C130EE">
        <w:rPr>
          <w:noProof/>
          <w:lang w:val="en-GB"/>
        </w:rPr>
        <w:t xml:space="preserve">The characteristics and capabilities of the C-V2X application supported by IMT mobile </w:t>
      </w:r>
      <w:r w:rsidRPr="00587392">
        <w:rPr>
          <w:noProof/>
          <w:lang w:val="en-GB"/>
        </w:rPr>
        <w:t>networks</w:t>
      </w:r>
      <w:r>
        <w:rPr>
          <w:noProof/>
          <w:lang w:val="en-GB"/>
        </w:rPr>
        <w:tab/>
      </w:r>
      <w:r>
        <w:rPr>
          <w:noProof/>
          <w:lang w:val="en-GB"/>
        </w:rPr>
        <w:tab/>
      </w:r>
      <w:r w:rsidRPr="00587392">
        <w:rPr>
          <w:noProof/>
        </w:rPr>
        <w:t>21</w:t>
      </w:r>
    </w:p>
    <w:p w14:paraId="5F753224" w14:textId="5BE39944" w:rsidR="00587392" w:rsidRDefault="00587392" w:rsidP="00587392">
      <w:pPr>
        <w:pStyle w:val="TOC2"/>
        <w:ind w:right="992"/>
        <w:rPr>
          <w:rFonts w:asciiTheme="minorHAnsi" w:eastAsiaTheme="minorEastAsia" w:hAnsiTheme="minorHAnsi" w:cstheme="minorBidi"/>
          <w:noProof/>
          <w:sz w:val="22"/>
          <w:szCs w:val="22"/>
          <w:lang w:val="en-GB" w:eastAsia="en-GB"/>
        </w:rPr>
      </w:pPr>
      <w:r w:rsidRPr="00C130EE">
        <w:rPr>
          <w:noProof/>
          <w:lang w:val="en-GB"/>
        </w:rPr>
        <w:t>6.1</w:t>
      </w:r>
      <w:r>
        <w:rPr>
          <w:rFonts w:asciiTheme="minorHAnsi" w:eastAsiaTheme="minorEastAsia" w:hAnsiTheme="minorHAnsi" w:cstheme="minorBidi"/>
          <w:noProof/>
          <w:sz w:val="22"/>
          <w:szCs w:val="22"/>
          <w:lang w:val="en-GB" w:eastAsia="en-GB"/>
        </w:rPr>
        <w:tab/>
      </w:r>
      <w:r w:rsidRPr="00C130EE">
        <w:rPr>
          <w:noProof/>
          <w:lang w:val="en-GB"/>
        </w:rPr>
        <w:t xml:space="preserve">Necessary </w:t>
      </w:r>
      <w:r w:rsidRPr="00587392">
        <w:rPr>
          <w:noProof/>
          <w:lang w:val="en-GB"/>
        </w:rPr>
        <w:t>capabilities</w:t>
      </w:r>
      <w:r>
        <w:rPr>
          <w:noProof/>
          <w:lang w:val="en-GB"/>
        </w:rPr>
        <w:tab/>
      </w:r>
      <w:r>
        <w:rPr>
          <w:noProof/>
          <w:lang w:val="en-GB"/>
        </w:rPr>
        <w:tab/>
      </w:r>
      <w:r w:rsidRPr="00587392">
        <w:rPr>
          <w:noProof/>
        </w:rPr>
        <w:t>21</w:t>
      </w:r>
    </w:p>
    <w:p w14:paraId="2E118804" w14:textId="53150910" w:rsidR="00587392" w:rsidRDefault="00587392" w:rsidP="00587392">
      <w:pPr>
        <w:pStyle w:val="TOC2"/>
        <w:ind w:right="992"/>
        <w:rPr>
          <w:rFonts w:asciiTheme="minorHAnsi" w:eastAsiaTheme="minorEastAsia" w:hAnsiTheme="minorHAnsi" w:cstheme="minorBidi"/>
          <w:noProof/>
          <w:sz w:val="22"/>
          <w:szCs w:val="22"/>
          <w:lang w:val="en-GB" w:eastAsia="en-GB"/>
        </w:rPr>
      </w:pPr>
      <w:r w:rsidRPr="00C130EE">
        <w:rPr>
          <w:noProof/>
          <w:lang w:val="en-GB"/>
        </w:rPr>
        <w:t>6.2</w:t>
      </w:r>
      <w:r>
        <w:rPr>
          <w:rFonts w:asciiTheme="minorHAnsi" w:eastAsiaTheme="minorEastAsia" w:hAnsiTheme="minorHAnsi" w:cstheme="minorBidi"/>
          <w:noProof/>
          <w:sz w:val="22"/>
          <w:szCs w:val="22"/>
          <w:lang w:val="en-GB" w:eastAsia="en-GB"/>
        </w:rPr>
        <w:tab/>
      </w:r>
      <w:r w:rsidRPr="00C130EE">
        <w:rPr>
          <w:noProof/>
          <w:lang w:val="en-GB"/>
        </w:rPr>
        <w:t xml:space="preserve">IMT </w:t>
      </w:r>
      <w:r w:rsidRPr="00587392">
        <w:rPr>
          <w:noProof/>
          <w:lang w:val="en-GB"/>
        </w:rPr>
        <w:t>capabilities</w:t>
      </w:r>
      <w:r>
        <w:rPr>
          <w:noProof/>
          <w:lang w:val="en-GB"/>
        </w:rPr>
        <w:tab/>
      </w:r>
      <w:r>
        <w:rPr>
          <w:noProof/>
          <w:lang w:val="en-GB"/>
        </w:rPr>
        <w:tab/>
      </w:r>
      <w:r w:rsidRPr="00587392">
        <w:rPr>
          <w:noProof/>
        </w:rPr>
        <w:t>26</w:t>
      </w:r>
    </w:p>
    <w:p w14:paraId="719BBB5F" w14:textId="5B9F2979" w:rsidR="00587392" w:rsidRDefault="00587392" w:rsidP="00587392">
      <w:pPr>
        <w:pStyle w:val="TOC2"/>
        <w:ind w:right="992"/>
        <w:rPr>
          <w:rFonts w:asciiTheme="minorHAnsi" w:eastAsiaTheme="minorEastAsia" w:hAnsiTheme="minorHAnsi" w:cstheme="minorBidi"/>
          <w:noProof/>
          <w:sz w:val="22"/>
          <w:szCs w:val="22"/>
          <w:lang w:val="en-GB" w:eastAsia="en-GB"/>
        </w:rPr>
      </w:pPr>
      <w:r w:rsidRPr="00C130EE">
        <w:rPr>
          <w:noProof/>
          <w:lang w:val="en-GB"/>
        </w:rPr>
        <w:t>6.3</w:t>
      </w:r>
      <w:r>
        <w:rPr>
          <w:rFonts w:asciiTheme="minorHAnsi" w:eastAsiaTheme="minorEastAsia" w:hAnsiTheme="minorHAnsi" w:cstheme="minorBidi"/>
          <w:noProof/>
          <w:sz w:val="22"/>
          <w:szCs w:val="22"/>
          <w:lang w:val="en-GB" w:eastAsia="en-GB"/>
        </w:rPr>
        <w:tab/>
      </w:r>
      <w:r w:rsidRPr="00C130EE">
        <w:rPr>
          <w:noProof/>
          <w:lang w:val="en-GB"/>
        </w:rPr>
        <w:t xml:space="preserve">Operational </w:t>
      </w:r>
      <w:r w:rsidRPr="00587392">
        <w:rPr>
          <w:noProof/>
          <w:lang w:val="en-GB"/>
        </w:rPr>
        <w:t>spectrum</w:t>
      </w:r>
      <w:r>
        <w:rPr>
          <w:noProof/>
          <w:lang w:val="en-GB"/>
        </w:rPr>
        <w:tab/>
      </w:r>
      <w:r>
        <w:rPr>
          <w:noProof/>
          <w:lang w:val="en-GB"/>
        </w:rPr>
        <w:tab/>
      </w:r>
      <w:r w:rsidRPr="00587392">
        <w:rPr>
          <w:noProof/>
        </w:rPr>
        <w:t>31</w:t>
      </w:r>
    </w:p>
    <w:p w14:paraId="7E701502" w14:textId="09681E3E" w:rsidR="00587392" w:rsidRDefault="00587392" w:rsidP="00587392">
      <w:pPr>
        <w:pStyle w:val="TOC1"/>
        <w:ind w:right="992"/>
        <w:rPr>
          <w:rFonts w:asciiTheme="minorHAnsi" w:eastAsiaTheme="minorEastAsia" w:hAnsiTheme="minorHAnsi" w:cstheme="minorBidi"/>
          <w:noProof/>
          <w:sz w:val="22"/>
          <w:szCs w:val="22"/>
          <w:lang w:val="en-GB" w:eastAsia="en-GB"/>
        </w:rPr>
      </w:pPr>
      <w:r w:rsidRPr="00C130EE">
        <w:rPr>
          <w:noProof/>
          <w:lang w:val="en-GB"/>
        </w:rPr>
        <w:t>7</w:t>
      </w:r>
      <w:r>
        <w:rPr>
          <w:rFonts w:asciiTheme="minorHAnsi" w:eastAsiaTheme="minorEastAsia" w:hAnsiTheme="minorHAnsi" w:cstheme="minorBidi"/>
          <w:noProof/>
          <w:sz w:val="22"/>
          <w:szCs w:val="22"/>
          <w:lang w:val="en-GB" w:eastAsia="en-GB"/>
        </w:rPr>
        <w:tab/>
      </w:r>
      <w:r w:rsidRPr="00C130EE">
        <w:rPr>
          <w:noProof/>
          <w:lang w:val="en-GB"/>
        </w:rPr>
        <w:t xml:space="preserve">Case </w:t>
      </w:r>
      <w:r w:rsidRPr="00587392">
        <w:rPr>
          <w:noProof/>
          <w:lang w:val="en-GB"/>
        </w:rPr>
        <w:t>study</w:t>
      </w:r>
      <w:r>
        <w:rPr>
          <w:noProof/>
          <w:lang w:val="en-GB"/>
        </w:rPr>
        <w:tab/>
      </w:r>
      <w:r>
        <w:rPr>
          <w:noProof/>
          <w:lang w:val="en-GB"/>
        </w:rPr>
        <w:tab/>
      </w:r>
      <w:r w:rsidRPr="00587392">
        <w:rPr>
          <w:noProof/>
        </w:rPr>
        <w:t>32</w:t>
      </w:r>
    </w:p>
    <w:p w14:paraId="2CE2E457" w14:textId="1DE92C63" w:rsidR="00587392" w:rsidRDefault="00587392" w:rsidP="00587392">
      <w:pPr>
        <w:pStyle w:val="TOC1"/>
        <w:ind w:right="992"/>
        <w:rPr>
          <w:rFonts w:asciiTheme="minorHAnsi" w:eastAsiaTheme="minorEastAsia" w:hAnsiTheme="minorHAnsi" w:cstheme="minorBidi"/>
          <w:noProof/>
          <w:sz w:val="22"/>
          <w:szCs w:val="22"/>
          <w:lang w:val="en-GB" w:eastAsia="en-GB"/>
        </w:rPr>
      </w:pPr>
      <w:r w:rsidRPr="00C130EE">
        <w:rPr>
          <w:noProof/>
          <w:lang w:val="en-GB"/>
        </w:rPr>
        <w:t xml:space="preserve">Annex 1 </w:t>
      </w:r>
      <w:r w:rsidRPr="00587392">
        <w:rPr>
          <w:noProof/>
          <w:lang w:val="en-GB"/>
        </w:rPr>
        <w:t>–</w:t>
      </w:r>
      <w:r w:rsidRPr="00C130EE">
        <w:rPr>
          <w:noProof/>
          <w:lang w:val="en-GB"/>
        </w:rPr>
        <w:t xml:space="preserve"> Case studies from </w:t>
      </w:r>
      <w:r w:rsidRPr="00587392">
        <w:rPr>
          <w:noProof/>
          <w:lang w:val="en-GB"/>
        </w:rPr>
        <w:t>China</w:t>
      </w:r>
      <w:r>
        <w:rPr>
          <w:noProof/>
          <w:lang w:val="en-GB"/>
        </w:rPr>
        <w:tab/>
      </w:r>
      <w:r>
        <w:rPr>
          <w:noProof/>
          <w:lang w:val="en-GB"/>
        </w:rPr>
        <w:tab/>
      </w:r>
      <w:r w:rsidRPr="00587392">
        <w:rPr>
          <w:noProof/>
        </w:rPr>
        <w:t>32</w:t>
      </w:r>
    </w:p>
    <w:p w14:paraId="175EA5C4" w14:textId="39B38382" w:rsidR="00587392" w:rsidRDefault="00587392" w:rsidP="00587392">
      <w:pPr>
        <w:pStyle w:val="TOC2"/>
        <w:ind w:right="992"/>
        <w:rPr>
          <w:rFonts w:asciiTheme="minorHAnsi" w:eastAsiaTheme="minorEastAsia" w:hAnsiTheme="minorHAnsi" w:cstheme="minorBidi"/>
          <w:noProof/>
          <w:sz w:val="22"/>
          <w:szCs w:val="22"/>
          <w:lang w:val="en-GB" w:eastAsia="en-GB"/>
        </w:rPr>
      </w:pPr>
      <w:r w:rsidRPr="00C130EE">
        <w:rPr>
          <w:noProof/>
          <w:lang w:val="en-GB"/>
        </w:rPr>
        <w:t>A1.1</w:t>
      </w:r>
      <w:r>
        <w:rPr>
          <w:rFonts w:asciiTheme="minorHAnsi" w:eastAsiaTheme="minorEastAsia" w:hAnsiTheme="minorHAnsi" w:cstheme="minorBidi"/>
          <w:noProof/>
          <w:sz w:val="22"/>
          <w:szCs w:val="22"/>
          <w:lang w:val="en-GB" w:eastAsia="en-GB"/>
        </w:rPr>
        <w:tab/>
      </w:r>
      <w:r w:rsidRPr="00C130EE">
        <w:rPr>
          <w:noProof/>
          <w:lang w:val="en-GB"/>
        </w:rPr>
        <w:t xml:space="preserve">Typical C-V2X use </w:t>
      </w:r>
      <w:r w:rsidRPr="00587392">
        <w:rPr>
          <w:noProof/>
          <w:lang w:val="en-GB"/>
        </w:rPr>
        <w:t>cases</w:t>
      </w:r>
      <w:r>
        <w:rPr>
          <w:noProof/>
          <w:lang w:val="en-GB"/>
        </w:rPr>
        <w:tab/>
      </w:r>
      <w:r>
        <w:rPr>
          <w:noProof/>
          <w:lang w:val="en-GB"/>
        </w:rPr>
        <w:tab/>
      </w:r>
      <w:r w:rsidRPr="00587392">
        <w:rPr>
          <w:noProof/>
        </w:rPr>
        <w:t>32</w:t>
      </w:r>
    </w:p>
    <w:p w14:paraId="250A009C" w14:textId="25A13CD5" w:rsidR="00587392" w:rsidRDefault="00587392" w:rsidP="00587392">
      <w:pPr>
        <w:pStyle w:val="TOC2"/>
        <w:ind w:right="992"/>
        <w:rPr>
          <w:rFonts w:asciiTheme="minorHAnsi" w:eastAsiaTheme="minorEastAsia" w:hAnsiTheme="minorHAnsi" w:cstheme="minorBidi"/>
          <w:noProof/>
          <w:sz w:val="22"/>
          <w:szCs w:val="22"/>
          <w:lang w:val="en-GB" w:eastAsia="en-GB"/>
        </w:rPr>
      </w:pPr>
      <w:r w:rsidRPr="00C130EE">
        <w:rPr>
          <w:noProof/>
          <w:lang w:val="en-GB"/>
        </w:rPr>
        <w:t xml:space="preserve">A1.2 </w:t>
      </w:r>
      <w:r>
        <w:rPr>
          <w:rFonts w:asciiTheme="minorHAnsi" w:eastAsiaTheme="minorEastAsia" w:hAnsiTheme="minorHAnsi" w:cstheme="minorBidi"/>
          <w:noProof/>
          <w:sz w:val="22"/>
          <w:szCs w:val="22"/>
          <w:lang w:val="en-GB" w:eastAsia="en-GB"/>
        </w:rPr>
        <w:tab/>
      </w:r>
      <w:r w:rsidRPr="00C130EE">
        <w:rPr>
          <w:noProof/>
          <w:lang w:val="en-GB"/>
        </w:rPr>
        <w:t xml:space="preserve">Advanced C-V2X use cases necessary </w:t>
      </w:r>
      <w:r w:rsidRPr="00587392">
        <w:rPr>
          <w:noProof/>
          <w:lang w:val="en-GB"/>
        </w:rPr>
        <w:t>capability</w:t>
      </w:r>
      <w:r>
        <w:rPr>
          <w:noProof/>
          <w:lang w:val="en-GB"/>
        </w:rPr>
        <w:tab/>
      </w:r>
      <w:r>
        <w:rPr>
          <w:noProof/>
          <w:lang w:val="en-GB"/>
        </w:rPr>
        <w:tab/>
      </w:r>
      <w:r w:rsidRPr="00587392">
        <w:rPr>
          <w:noProof/>
        </w:rPr>
        <w:t>34</w:t>
      </w:r>
    </w:p>
    <w:p w14:paraId="0BC62130" w14:textId="7A9AA054" w:rsidR="00587392" w:rsidRDefault="00587392" w:rsidP="00587392">
      <w:pPr>
        <w:pStyle w:val="TOC2"/>
        <w:ind w:right="992"/>
        <w:rPr>
          <w:rFonts w:asciiTheme="minorHAnsi" w:eastAsiaTheme="minorEastAsia" w:hAnsiTheme="minorHAnsi" w:cstheme="minorBidi"/>
          <w:noProof/>
          <w:sz w:val="22"/>
          <w:szCs w:val="22"/>
          <w:lang w:val="en-GB" w:eastAsia="en-GB"/>
        </w:rPr>
      </w:pPr>
      <w:r w:rsidRPr="00C130EE">
        <w:rPr>
          <w:noProof/>
          <w:lang w:val="en-GB"/>
        </w:rPr>
        <w:t xml:space="preserve">A1.3 </w:t>
      </w:r>
      <w:r>
        <w:rPr>
          <w:rFonts w:asciiTheme="minorHAnsi" w:eastAsiaTheme="minorEastAsia" w:hAnsiTheme="minorHAnsi" w:cstheme="minorBidi"/>
          <w:noProof/>
          <w:sz w:val="22"/>
          <w:szCs w:val="22"/>
          <w:lang w:val="en-GB" w:eastAsia="en-GB"/>
        </w:rPr>
        <w:tab/>
      </w:r>
      <w:r w:rsidRPr="00C130EE">
        <w:rPr>
          <w:noProof/>
          <w:lang w:val="en-GB"/>
        </w:rPr>
        <w:t>C-V2X</w:t>
      </w:r>
      <w:r w:rsidRPr="00C130EE">
        <w:rPr>
          <w:rFonts w:eastAsia="Microsoft YaHei"/>
          <w:noProof/>
          <w:lang w:val="en-GB"/>
        </w:rPr>
        <w:t xml:space="preserve"> </w:t>
      </w:r>
      <w:r w:rsidRPr="00587392">
        <w:rPr>
          <w:noProof/>
          <w:lang w:val="en-GB"/>
        </w:rPr>
        <w:t>spectrum</w:t>
      </w:r>
      <w:r>
        <w:rPr>
          <w:noProof/>
          <w:lang w:val="en-GB"/>
        </w:rPr>
        <w:tab/>
      </w:r>
      <w:r>
        <w:rPr>
          <w:noProof/>
          <w:lang w:val="en-GB"/>
        </w:rPr>
        <w:tab/>
      </w:r>
      <w:r w:rsidRPr="00587392">
        <w:rPr>
          <w:noProof/>
        </w:rPr>
        <w:t>36</w:t>
      </w:r>
    </w:p>
    <w:p w14:paraId="4AF3F0F9" w14:textId="573B8CE8" w:rsidR="00587392" w:rsidRDefault="00587392" w:rsidP="00587392">
      <w:pPr>
        <w:pStyle w:val="TOC2"/>
        <w:ind w:right="992"/>
        <w:rPr>
          <w:rFonts w:asciiTheme="minorHAnsi" w:eastAsiaTheme="minorEastAsia" w:hAnsiTheme="minorHAnsi" w:cstheme="minorBidi"/>
          <w:noProof/>
          <w:sz w:val="22"/>
          <w:szCs w:val="22"/>
          <w:lang w:val="en-GB" w:eastAsia="en-GB"/>
        </w:rPr>
      </w:pPr>
      <w:r w:rsidRPr="00C130EE">
        <w:rPr>
          <w:noProof/>
          <w:lang w:val="en-GB"/>
        </w:rPr>
        <w:t>A1.4</w:t>
      </w:r>
      <w:r>
        <w:rPr>
          <w:rFonts w:asciiTheme="minorHAnsi" w:eastAsiaTheme="minorEastAsia" w:hAnsiTheme="minorHAnsi" w:cstheme="minorBidi"/>
          <w:noProof/>
          <w:sz w:val="22"/>
          <w:szCs w:val="22"/>
          <w:lang w:val="en-GB" w:eastAsia="en-GB"/>
        </w:rPr>
        <w:tab/>
      </w:r>
      <w:r w:rsidRPr="00C130EE">
        <w:rPr>
          <w:noProof/>
          <w:lang w:val="en-GB"/>
        </w:rPr>
        <w:t xml:space="preserve">C-V2X </w:t>
      </w:r>
      <w:r w:rsidRPr="00587392">
        <w:rPr>
          <w:noProof/>
          <w:lang w:val="en-GB"/>
        </w:rPr>
        <w:t>Standards</w:t>
      </w:r>
      <w:r>
        <w:rPr>
          <w:noProof/>
          <w:lang w:val="en-GB"/>
        </w:rPr>
        <w:tab/>
      </w:r>
      <w:r>
        <w:rPr>
          <w:noProof/>
          <w:lang w:val="en-GB"/>
        </w:rPr>
        <w:tab/>
      </w:r>
      <w:r w:rsidRPr="00587392">
        <w:rPr>
          <w:noProof/>
        </w:rPr>
        <w:t>36</w:t>
      </w:r>
    </w:p>
    <w:p w14:paraId="0B7065B0" w14:textId="6C20167F" w:rsidR="00587392" w:rsidRDefault="00587392" w:rsidP="00587392">
      <w:pPr>
        <w:pStyle w:val="TOC2"/>
        <w:ind w:right="992"/>
        <w:rPr>
          <w:rFonts w:asciiTheme="minorHAnsi" w:eastAsiaTheme="minorEastAsia" w:hAnsiTheme="minorHAnsi" w:cstheme="minorBidi"/>
          <w:noProof/>
          <w:sz w:val="22"/>
          <w:szCs w:val="22"/>
          <w:lang w:val="en-GB" w:eastAsia="en-GB"/>
        </w:rPr>
      </w:pPr>
      <w:r w:rsidRPr="00C130EE">
        <w:rPr>
          <w:noProof/>
          <w:lang w:val="en-GB"/>
        </w:rPr>
        <w:t>A1.5</w:t>
      </w:r>
      <w:r>
        <w:rPr>
          <w:rFonts w:asciiTheme="minorHAnsi" w:eastAsiaTheme="minorEastAsia" w:hAnsiTheme="minorHAnsi" w:cstheme="minorBidi"/>
          <w:noProof/>
          <w:sz w:val="22"/>
          <w:szCs w:val="22"/>
          <w:lang w:val="en-GB" w:eastAsia="en-GB"/>
        </w:rPr>
        <w:tab/>
      </w:r>
      <w:r w:rsidRPr="00C130EE">
        <w:rPr>
          <w:noProof/>
          <w:lang w:val="en-GB"/>
        </w:rPr>
        <w:t xml:space="preserve">Industrial </w:t>
      </w:r>
      <w:r w:rsidRPr="00587392">
        <w:rPr>
          <w:noProof/>
          <w:lang w:val="en-GB"/>
        </w:rPr>
        <w:t>activities</w:t>
      </w:r>
      <w:r>
        <w:rPr>
          <w:noProof/>
          <w:lang w:val="en-GB"/>
        </w:rPr>
        <w:tab/>
      </w:r>
      <w:r>
        <w:rPr>
          <w:noProof/>
          <w:lang w:val="en-GB"/>
        </w:rPr>
        <w:tab/>
      </w:r>
      <w:r w:rsidRPr="00587392">
        <w:rPr>
          <w:noProof/>
        </w:rPr>
        <w:t>37</w:t>
      </w:r>
    </w:p>
    <w:p w14:paraId="71F9D39F" w14:textId="16DE12A9" w:rsidR="00587392" w:rsidRDefault="00587392" w:rsidP="00587392">
      <w:pPr>
        <w:pStyle w:val="TOC2"/>
        <w:ind w:right="992"/>
        <w:rPr>
          <w:rFonts w:asciiTheme="minorHAnsi" w:eastAsiaTheme="minorEastAsia" w:hAnsiTheme="minorHAnsi" w:cstheme="minorBidi"/>
          <w:noProof/>
          <w:sz w:val="22"/>
          <w:szCs w:val="22"/>
          <w:lang w:val="en-GB" w:eastAsia="en-GB"/>
        </w:rPr>
      </w:pPr>
      <w:r>
        <w:rPr>
          <w:noProof/>
        </w:rPr>
        <w:t>A1.6</w:t>
      </w:r>
      <w:r>
        <w:rPr>
          <w:rFonts w:asciiTheme="minorHAnsi" w:eastAsiaTheme="minorEastAsia" w:hAnsiTheme="minorHAnsi" w:cstheme="minorBidi"/>
          <w:noProof/>
          <w:sz w:val="22"/>
          <w:szCs w:val="22"/>
          <w:lang w:val="en-GB" w:eastAsia="en-GB"/>
        </w:rPr>
        <w:tab/>
      </w:r>
      <w:r>
        <w:rPr>
          <w:noProof/>
        </w:rPr>
        <w:t xml:space="preserve">Demonstration zone and pilot zone </w:t>
      </w:r>
      <w:r w:rsidRPr="00587392">
        <w:rPr>
          <w:noProof/>
        </w:rPr>
        <w:t>construction</w:t>
      </w:r>
      <w:r>
        <w:rPr>
          <w:noProof/>
        </w:rPr>
        <w:tab/>
      </w:r>
      <w:r>
        <w:rPr>
          <w:noProof/>
        </w:rPr>
        <w:tab/>
      </w:r>
      <w:r w:rsidRPr="00587392">
        <w:rPr>
          <w:noProof/>
        </w:rPr>
        <w:t>38</w:t>
      </w:r>
    </w:p>
    <w:p w14:paraId="2524A50F" w14:textId="67506616" w:rsidR="00587392" w:rsidRDefault="00587392" w:rsidP="00587392">
      <w:pPr>
        <w:pStyle w:val="toc0"/>
        <w:keepNext/>
        <w:keepLines/>
        <w:rPr>
          <w:noProof/>
          <w:lang w:val="en-GB"/>
        </w:rPr>
      </w:pPr>
      <w:r>
        <w:rPr>
          <w:noProof/>
          <w:lang w:val="en-GB"/>
        </w:rPr>
        <w:lastRenderedPageBreak/>
        <w:tab/>
        <w:t>Page</w:t>
      </w:r>
    </w:p>
    <w:p w14:paraId="18386DEE" w14:textId="4DE12CFD" w:rsidR="00587392" w:rsidRDefault="00587392" w:rsidP="00587392">
      <w:pPr>
        <w:pStyle w:val="TOC1"/>
        <w:ind w:right="992"/>
        <w:rPr>
          <w:rFonts w:asciiTheme="minorHAnsi" w:eastAsiaTheme="minorEastAsia" w:hAnsiTheme="minorHAnsi" w:cstheme="minorBidi"/>
          <w:noProof/>
          <w:sz w:val="22"/>
          <w:szCs w:val="22"/>
          <w:lang w:val="en-GB" w:eastAsia="en-GB"/>
        </w:rPr>
      </w:pPr>
      <w:r w:rsidRPr="00C130EE">
        <w:rPr>
          <w:noProof/>
          <w:lang w:val="en-GB"/>
        </w:rPr>
        <w:t xml:space="preserve">Annex 2 </w:t>
      </w:r>
      <w:r w:rsidRPr="00587392">
        <w:rPr>
          <w:noProof/>
          <w:lang w:val="en-GB"/>
        </w:rPr>
        <w:t>–</w:t>
      </w:r>
      <w:r w:rsidRPr="00C130EE">
        <w:rPr>
          <w:noProof/>
          <w:lang w:val="en-GB"/>
        </w:rPr>
        <w:t xml:space="preserve"> ITS use cases included in Report ITU-R M.2445 “ITS usage”</w:t>
      </w:r>
      <w:r>
        <w:rPr>
          <w:noProof/>
          <w:lang w:val="en-GB"/>
        </w:rPr>
        <w:tab/>
      </w:r>
      <w:r>
        <w:rPr>
          <w:noProof/>
          <w:lang w:val="en-GB"/>
        </w:rPr>
        <w:tab/>
      </w:r>
      <w:r>
        <w:rPr>
          <w:noProof/>
        </w:rPr>
        <w:t>38</w:t>
      </w:r>
    </w:p>
    <w:p w14:paraId="47DDFDFB" w14:textId="0658E54F" w:rsidR="00587392" w:rsidRDefault="00587392" w:rsidP="00587392">
      <w:pPr>
        <w:pStyle w:val="TOC2"/>
        <w:ind w:right="992"/>
        <w:rPr>
          <w:rFonts w:asciiTheme="minorHAnsi" w:eastAsiaTheme="minorEastAsia" w:hAnsiTheme="minorHAnsi" w:cstheme="minorBidi"/>
          <w:noProof/>
          <w:sz w:val="22"/>
          <w:szCs w:val="22"/>
          <w:lang w:val="en-GB" w:eastAsia="en-GB"/>
        </w:rPr>
      </w:pPr>
      <w:r w:rsidRPr="00C130EE">
        <w:rPr>
          <w:noProof/>
          <w:lang w:val="en-GB"/>
        </w:rPr>
        <w:t>A2.1</w:t>
      </w:r>
      <w:r>
        <w:rPr>
          <w:rFonts w:asciiTheme="minorHAnsi" w:eastAsiaTheme="minorEastAsia" w:hAnsiTheme="minorHAnsi" w:cstheme="minorBidi"/>
          <w:noProof/>
          <w:sz w:val="22"/>
          <w:szCs w:val="22"/>
          <w:lang w:val="en-GB" w:eastAsia="en-GB"/>
        </w:rPr>
        <w:tab/>
      </w:r>
      <w:r w:rsidRPr="00587392">
        <w:rPr>
          <w:noProof/>
          <w:lang w:val="en-GB"/>
        </w:rPr>
        <w:t>Applications</w:t>
      </w:r>
      <w:r>
        <w:rPr>
          <w:noProof/>
          <w:lang w:val="en-GB"/>
        </w:rPr>
        <w:tab/>
      </w:r>
      <w:r>
        <w:rPr>
          <w:noProof/>
          <w:lang w:val="en-GB"/>
        </w:rPr>
        <w:tab/>
      </w:r>
      <w:r w:rsidRPr="00587392">
        <w:rPr>
          <w:noProof/>
        </w:rPr>
        <w:t>39</w:t>
      </w:r>
    </w:p>
    <w:p w14:paraId="7C50C826" w14:textId="77777777" w:rsidR="00587392" w:rsidRPr="00432554" w:rsidRDefault="00587392" w:rsidP="00432554">
      <w:pPr>
        <w:rPr>
          <w:lang w:val="en-GB"/>
        </w:rPr>
      </w:pPr>
    </w:p>
    <w:p w14:paraId="123616AF" w14:textId="77777777" w:rsidR="00432554" w:rsidRPr="003359DE" w:rsidRDefault="00432554" w:rsidP="00423584">
      <w:pPr>
        <w:rPr>
          <w:lang w:val="en-GB"/>
        </w:rPr>
      </w:pPr>
    </w:p>
    <w:p w14:paraId="0C9F3C09" w14:textId="78009362" w:rsidR="00980FDC" w:rsidRPr="003359DE" w:rsidRDefault="00980FDC">
      <w:pPr>
        <w:tabs>
          <w:tab w:val="clear" w:pos="794"/>
          <w:tab w:val="clear" w:pos="1191"/>
          <w:tab w:val="clear" w:pos="1588"/>
          <w:tab w:val="clear" w:pos="1985"/>
        </w:tabs>
        <w:overflowPunct/>
        <w:autoSpaceDE/>
        <w:autoSpaceDN/>
        <w:adjustRightInd/>
        <w:spacing w:before="0"/>
        <w:jc w:val="left"/>
        <w:textAlignment w:val="auto"/>
        <w:rPr>
          <w:b/>
          <w:lang w:val="en-GB"/>
        </w:rPr>
      </w:pPr>
      <w:r w:rsidRPr="003359DE">
        <w:rPr>
          <w:lang w:val="en-GB"/>
        </w:rPr>
        <w:br w:type="page"/>
      </w:r>
    </w:p>
    <w:p w14:paraId="2730424F" w14:textId="77777777" w:rsidR="00641E41" w:rsidRPr="003359DE" w:rsidRDefault="00641E41" w:rsidP="0076797E">
      <w:pPr>
        <w:pStyle w:val="Headingb"/>
        <w:rPr>
          <w:lang w:val="en-GB"/>
        </w:rPr>
      </w:pPr>
      <w:bookmarkStart w:id="15" w:name="_Toc94272034"/>
      <w:bookmarkStart w:id="16" w:name="_Toc94272098"/>
      <w:bookmarkStart w:id="17" w:name="_Toc117687847"/>
      <w:bookmarkStart w:id="18" w:name="_Toc122598859"/>
      <w:bookmarkStart w:id="19" w:name="_Toc122599082"/>
      <w:r w:rsidRPr="0076797E">
        <w:rPr>
          <w:lang w:val="en-GB"/>
        </w:rPr>
        <w:lastRenderedPageBreak/>
        <w:t>Scope</w:t>
      </w:r>
      <w:bookmarkEnd w:id="15"/>
      <w:bookmarkEnd w:id="16"/>
    </w:p>
    <w:p w14:paraId="016C8C59" w14:textId="0621B175" w:rsidR="00641E41" w:rsidRPr="003359DE" w:rsidRDefault="00641E41" w:rsidP="0076797E">
      <w:pPr>
        <w:rPr>
          <w:lang w:val="en-GB" w:eastAsia="ko-KR"/>
        </w:rPr>
      </w:pPr>
      <w:r w:rsidRPr="003359DE">
        <w:rPr>
          <w:lang w:val="en-GB"/>
        </w:rPr>
        <w:t xml:space="preserve">This </w:t>
      </w:r>
      <w:r w:rsidR="002833A9" w:rsidRPr="003359DE">
        <w:rPr>
          <w:lang w:val="en-GB"/>
        </w:rPr>
        <w:t xml:space="preserve">Report </w:t>
      </w:r>
      <w:r w:rsidRPr="003359DE">
        <w:rPr>
          <w:lang w:val="en-GB"/>
        </w:rPr>
        <w:t>contains the mutual relationship between IMT technologies in terrestrial networks and the Cellular-Vehicle-to-Everything (C-V2X), which supports various V2X use case</w:t>
      </w:r>
      <w:r w:rsidR="00424B72" w:rsidRPr="003359DE">
        <w:rPr>
          <w:lang w:val="en-GB"/>
        </w:rPr>
        <w:t>s</w:t>
      </w:r>
      <w:r w:rsidRPr="003359DE">
        <w:rPr>
          <w:lang w:val="en-GB"/>
        </w:rPr>
        <w:t>, as well as elements</w:t>
      </w:r>
      <w:r w:rsidRPr="003359DE">
        <w:rPr>
          <w:rFonts w:eastAsia="Yu Mincho"/>
          <w:lang w:val="en-GB"/>
        </w:rPr>
        <w:t xml:space="preserve"> of functions in </w:t>
      </w:r>
      <w:r w:rsidRPr="003359DE">
        <w:rPr>
          <w:lang w:val="en-GB"/>
        </w:rPr>
        <w:t>IMT technologies that are used to realize the C</w:t>
      </w:r>
      <w:r w:rsidRPr="003359DE">
        <w:rPr>
          <w:lang w:val="en-GB"/>
        </w:rPr>
        <w:noBreakHyphen/>
        <w:t xml:space="preserve">V2X application. The focus of this </w:t>
      </w:r>
      <w:r w:rsidR="00424B72" w:rsidRPr="003359DE">
        <w:rPr>
          <w:lang w:val="en-GB"/>
        </w:rPr>
        <w:t xml:space="preserve">Report </w:t>
      </w:r>
      <w:r w:rsidRPr="003359DE">
        <w:rPr>
          <w:lang w:val="en-GB"/>
        </w:rPr>
        <w:t>is on the aspects of IMT technologies available for use by subscribers to mobile networks that are used to support V2X use cases, and also the description of provisions in these technologies that have been designed to address the common out-of-network coverage situations.</w:t>
      </w:r>
    </w:p>
    <w:p w14:paraId="3C50D5EC" w14:textId="578677C5" w:rsidR="00641E41" w:rsidRPr="003359DE" w:rsidRDefault="00641E41" w:rsidP="0076797E">
      <w:pPr>
        <w:rPr>
          <w:lang w:val="en-GB"/>
        </w:rPr>
      </w:pPr>
      <w:r w:rsidRPr="003359DE">
        <w:rPr>
          <w:lang w:val="en-GB"/>
        </w:rPr>
        <w:t xml:space="preserve">This </w:t>
      </w:r>
      <w:r w:rsidR="00424B72" w:rsidRPr="003359DE">
        <w:rPr>
          <w:lang w:val="en-GB"/>
        </w:rPr>
        <w:t xml:space="preserve">Report </w:t>
      </w:r>
      <w:r w:rsidRPr="003359DE">
        <w:rPr>
          <w:lang w:val="en-GB"/>
        </w:rPr>
        <w:t>provides details on:</w:t>
      </w:r>
    </w:p>
    <w:p w14:paraId="042BA34B" w14:textId="77777777" w:rsidR="00641E41" w:rsidRPr="003359DE" w:rsidRDefault="00641E41" w:rsidP="0076797E">
      <w:pPr>
        <w:pStyle w:val="enumlev1"/>
        <w:rPr>
          <w:lang w:val="en-GB"/>
        </w:rPr>
      </w:pPr>
      <w:r w:rsidRPr="003359DE">
        <w:rPr>
          <w:lang w:val="en-GB"/>
        </w:rPr>
        <w:t>•</w:t>
      </w:r>
      <w:r w:rsidRPr="003359DE">
        <w:rPr>
          <w:lang w:val="en-GB"/>
        </w:rPr>
        <w:tab/>
        <w:t xml:space="preserve">V2X use cases being considered </w:t>
      </w:r>
      <w:r w:rsidRPr="003359DE">
        <w:rPr>
          <w:rFonts w:eastAsia="MS Mincho"/>
          <w:lang w:val="en-GB"/>
        </w:rPr>
        <w:t xml:space="preserve">to be </w:t>
      </w:r>
      <w:r w:rsidRPr="003359DE">
        <w:rPr>
          <w:lang w:val="en-GB"/>
        </w:rPr>
        <w:t>supported by IMT technologies in terrestrial networks;</w:t>
      </w:r>
    </w:p>
    <w:p w14:paraId="19242A0C" w14:textId="77777777" w:rsidR="00641E41" w:rsidRPr="003359DE" w:rsidRDefault="00641E41" w:rsidP="0076797E">
      <w:pPr>
        <w:pStyle w:val="enumlev1"/>
        <w:rPr>
          <w:lang w:val="en-GB"/>
        </w:rPr>
      </w:pPr>
      <w:r w:rsidRPr="003359DE">
        <w:rPr>
          <w:lang w:val="en-GB"/>
        </w:rPr>
        <w:t>•</w:t>
      </w:r>
      <w:r w:rsidRPr="003359DE">
        <w:rPr>
          <w:lang w:val="en-GB"/>
        </w:rPr>
        <w:tab/>
        <w:t>Characteristics and capabilities of terrestrial networks necessary to support appropriate V2X use cases;</w:t>
      </w:r>
    </w:p>
    <w:p w14:paraId="1B6DD1DF" w14:textId="77777777" w:rsidR="00641E41" w:rsidRPr="003359DE" w:rsidRDefault="00641E41" w:rsidP="0076797E">
      <w:pPr>
        <w:pStyle w:val="enumlev1"/>
        <w:rPr>
          <w:lang w:val="en-GB"/>
        </w:rPr>
      </w:pPr>
      <w:r w:rsidRPr="003359DE">
        <w:rPr>
          <w:lang w:val="en-GB"/>
        </w:rPr>
        <w:t>•</w:t>
      </w:r>
      <w:r w:rsidRPr="003359DE">
        <w:rPr>
          <w:lang w:val="en-GB"/>
        </w:rPr>
        <w:tab/>
        <w:t>Relationship between the IMT technologies and “the C-V2X application”; and,</w:t>
      </w:r>
    </w:p>
    <w:p w14:paraId="5F1924BD" w14:textId="4C74B32B" w:rsidR="00641E41" w:rsidRPr="003359DE" w:rsidRDefault="00641E41" w:rsidP="0076797E">
      <w:pPr>
        <w:pStyle w:val="enumlev1"/>
        <w:rPr>
          <w:lang w:val="en-GB"/>
        </w:rPr>
      </w:pPr>
      <w:r w:rsidRPr="003359DE">
        <w:rPr>
          <w:lang w:val="en-GB"/>
        </w:rPr>
        <w:t>•</w:t>
      </w:r>
      <w:r w:rsidRPr="003359DE">
        <w:rPr>
          <w:lang w:val="en-GB"/>
        </w:rPr>
        <w:tab/>
        <w:t xml:space="preserve">In an </w:t>
      </w:r>
      <w:r w:rsidR="00C20E22" w:rsidRPr="003359DE">
        <w:rPr>
          <w:lang w:val="en-GB"/>
        </w:rPr>
        <w:t>Annex</w:t>
      </w:r>
      <w:r w:rsidRPr="003359DE">
        <w:rPr>
          <w:lang w:val="en-GB"/>
        </w:rPr>
        <w:t>, a Case Study associated with V2X use cases in various scenarios supported by Enhanced Mobile Broadband (</w:t>
      </w:r>
      <w:proofErr w:type="spellStart"/>
      <w:r w:rsidRPr="003359DE">
        <w:rPr>
          <w:lang w:val="en-GB"/>
        </w:rPr>
        <w:t>eMBB</w:t>
      </w:r>
      <w:proofErr w:type="spellEnd"/>
      <w:r w:rsidRPr="003359DE">
        <w:rPr>
          <w:lang w:val="en-GB"/>
        </w:rPr>
        <w:t>), Massive Machine-Type Communications (</w:t>
      </w:r>
      <w:proofErr w:type="spellStart"/>
      <w:r w:rsidRPr="003359DE">
        <w:rPr>
          <w:lang w:val="en-GB"/>
        </w:rPr>
        <w:t>mMTC</w:t>
      </w:r>
      <w:proofErr w:type="spellEnd"/>
      <w:r w:rsidRPr="003359DE">
        <w:rPr>
          <w:lang w:val="en-GB"/>
        </w:rPr>
        <w:t>), and Ultra-Reliable Low-Latency Communication (URLLC) of the terrestrial component of IMT.</w:t>
      </w:r>
    </w:p>
    <w:p w14:paraId="62A3407F" w14:textId="77777777" w:rsidR="00641E41" w:rsidRPr="003359DE" w:rsidRDefault="00641E41" w:rsidP="00641E41">
      <w:pPr>
        <w:pStyle w:val="Heading1"/>
        <w:rPr>
          <w:lang w:val="en-GB"/>
        </w:rPr>
      </w:pPr>
      <w:bookmarkStart w:id="20" w:name="_Toc85814041"/>
      <w:bookmarkStart w:id="21" w:name="_Toc94272035"/>
      <w:bookmarkStart w:id="22" w:name="_Toc95921584"/>
      <w:bookmarkStart w:id="23" w:name="_Toc123822644"/>
      <w:bookmarkStart w:id="24" w:name="_Toc123824718"/>
      <w:r w:rsidRPr="003359DE">
        <w:rPr>
          <w:lang w:val="en-GB"/>
        </w:rPr>
        <w:t>1</w:t>
      </w:r>
      <w:r w:rsidRPr="003359DE">
        <w:rPr>
          <w:lang w:val="en-GB"/>
        </w:rPr>
        <w:tab/>
        <w:t>Introduction</w:t>
      </w:r>
      <w:bookmarkEnd w:id="20"/>
      <w:bookmarkEnd w:id="21"/>
      <w:bookmarkEnd w:id="22"/>
      <w:bookmarkEnd w:id="23"/>
      <w:bookmarkEnd w:id="24"/>
    </w:p>
    <w:p w14:paraId="2BEE402C" w14:textId="5C9416B7" w:rsidR="00641E41" w:rsidRPr="003359DE" w:rsidRDefault="00641E41" w:rsidP="00641E41">
      <w:pPr>
        <w:rPr>
          <w:lang w:val="en-GB"/>
        </w:rPr>
      </w:pPr>
      <w:r w:rsidRPr="003359DE">
        <w:rPr>
          <w:lang w:val="en-GB"/>
        </w:rPr>
        <w:t xml:space="preserve">This </w:t>
      </w:r>
      <w:r w:rsidR="00C20E22" w:rsidRPr="003359DE">
        <w:rPr>
          <w:lang w:val="en-GB"/>
        </w:rPr>
        <w:t xml:space="preserve">Report </w:t>
      </w:r>
      <w:r w:rsidRPr="003359DE">
        <w:rPr>
          <w:lang w:val="en-GB"/>
        </w:rPr>
        <w:t xml:space="preserve">provides information on the use of the terrestrial component of IMT as a specific application called “Cellular- vehicle to everything (C-V2X)” under Question ITU-R </w:t>
      </w:r>
      <w:hyperlink r:id="rId15" w:history="1">
        <w:r w:rsidRPr="003359DE">
          <w:rPr>
            <w:rStyle w:val="Hyperlink"/>
            <w:color w:val="auto"/>
            <w:u w:val="none"/>
            <w:lang w:val="en-GB"/>
          </w:rPr>
          <w:t>262/5</w:t>
        </w:r>
      </w:hyperlink>
      <w:r w:rsidR="006672BC">
        <w:rPr>
          <w:lang w:val="en-GB"/>
        </w:rPr>
        <w:t xml:space="preserve"> – </w:t>
      </w:r>
      <w:r w:rsidRPr="003359DE">
        <w:rPr>
          <w:rFonts w:eastAsia="MS PGothic"/>
          <w:lang w:val="en-GB"/>
        </w:rPr>
        <w:t>Usage of the terrestrial component of IMT systems for specific applications</w:t>
      </w:r>
      <w:r w:rsidRPr="003359DE">
        <w:rPr>
          <w:lang w:val="en-GB"/>
        </w:rPr>
        <w:t xml:space="preserve">. </w:t>
      </w:r>
    </w:p>
    <w:p w14:paraId="6E20B15F" w14:textId="2924E572" w:rsidR="00641E41" w:rsidRPr="003359DE" w:rsidRDefault="00641E41" w:rsidP="004E6C00">
      <w:pPr>
        <w:rPr>
          <w:lang w:val="en-GB"/>
        </w:rPr>
      </w:pPr>
      <w:r w:rsidRPr="003359DE">
        <w:rPr>
          <w:lang w:val="en-GB"/>
        </w:rPr>
        <w:t xml:space="preserve">V2X use cases relevant to vehicle communication are also included in Report ITU-R M.2445 </w:t>
      </w:r>
      <w:r w:rsidR="00BE67D0" w:rsidRPr="003359DE">
        <w:rPr>
          <w:lang w:val="en-GB"/>
        </w:rPr>
        <w:t xml:space="preserve">– </w:t>
      </w:r>
      <w:r w:rsidRPr="003359DE">
        <w:rPr>
          <w:lang w:val="en-GB"/>
        </w:rPr>
        <w:t xml:space="preserve">ITS usage. These V2X use cases are attached as Annex 2 of this </w:t>
      </w:r>
      <w:r w:rsidR="003359DE" w:rsidRPr="003359DE">
        <w:rPr>
          <w:lang w:val="en-GB"/>
        </w:rPr>
        <w:t>Report</w:t>
      </w:r>
      <w:r w:rsidRPr="003359DE">
        <w:rPr>
          <w:lang w:val="en-GB"/>
        </w:rPr>
        <w:t xml:space="preserve">. Some of these use cases that could be supported by IMT radio interface technologies are also listed in </w:t>
      </w:r>
      <w:r w:rsidR="003359DE">
        <w:rPr>
          <w:lang w:val="en-GB"/>
        </w:rPr>
        <w:t>§</w:t>
      </w:r>
      <w:r w:rsidRPr="003359DE">
        <w:rPr>
          <w:lang w:val="en-GB"/>
        </w:rPr>
        <w:t xml:space="preserve"> 4 of this </w:t>
      </w:r>
      <w:r w:rsidR="003359DE" w:rsidRPr="003359DE">
        <w:rPr>
          <w:lang w:val="en-GB"/>
        </w:rPr>
        <w:t>Report</w:t>
      </w:r>
      <w:r w:rsidRPr="003359DE">
        <w:rPr>
          <w:lang w:val="en-GB"/>
        </w:rPr>
        <w:t xml:space="preserve">. The terminology in the main body of this </w:t>
      </w:r>
      <w:r w:rsidR="003359DE" w:rsidRPr="003359DE">
        <w:rPr>
          <w:lang w:val="en-GB"/>
        </w:rPr>
        <w:t xml:space="preserve">Report </w:t>
      </w:r>
      <w:r w:rsidRPr="003359DE">
        <w:rPr>
          <w:lang w:val="en-GB"/>
        </w:rPr>
        <w:t xml:space="preserve">refers to the entirety of </w:t>
      </w:r>
      <w:r w:rsidR="003359DE">
        <w:rPr>
          <w:lang w:val="en-GB"/>
        </w:rPr>
        <w:t>‘</w:t>
      </w:r>
      <w:r w:rsidRPr="003359DE">
        <w:rPr>
          <w:lang w:val="en-GB"/>
        </w:rPr>
        <w:t>C-V2X</w:t>
      </w:r>
      <w:r w:rsidR="003359DE">
        <w:rPr>
          <w:lang w:val="en-GB"/>
        </w:rPr>
        <w:t>’</w:t>
      </w:r>
      <w:r w:rsidRPr="003359DE">
        <w:rPr>
          <w:lang w:val="en-GB"/>
        </w:rPr>
        <w:t xml:space="preserve"> as an </w:t>
      </w:r>
      <w:r w:rsidR="003359DE">
        <w:rPr>
          <w:lang w:val="en-GB"/>
        </w:rPr>
        <w:t>‘</w:t>
      </w:r>
      <w:r w:rsidRPr="003359DE">
        <w:rPr>
          <w:lang w:val="en-GB"/>
        </w:rPr>
        <w:t>application</w:t>
      </w:r>
      <w:r w:rsidR="003359DE">
        <w:rPr>
          <w:lang w:val="en-GB"/>
        </w:rPr>
        <w:t>’</w:t>
      </w:r>
      <w:r w:rsidRPr="003359DE">
        <w:rPr>
          <w:lang w:val="en-GB"/>
        </w:rPr>
        <w:t xml:space="preserve">, while the functions to perform a specific purpose are called </w:t>
      </w:r>
      <w:r w:rsidR="003359DE">
        <w:rPr>
          <w:lang w:val="en-GB"/>
        </w:rPr>
        <w:t>‘</w:t>
      </w:r>
      <w:r w:rsidRPr="003359DE">
        <w:rPr>
          <w:lang w:val="en-GB"/>
        </w:rPr>
        <w:t xml:space="preserve">use </w:t>
      </w:r>
      <w:proofErr w:type="gramStart"/>
      <w:r w:rsidRPr="003359DE">
        <w:rPr>
          <w:lang w:val="en-GB"/>
        </w:rPr>
        <w:t>cases</w:t>
      </w:r>
      <w:r w:rsidR="003359DE">
        <w:rPr>
          <w:lang w:val="en-GB"/>
        </w:rPr>
        <w:t>’</w:t>
      </w:r>
      <w:proofErr w:type="gramEnd"/>
      <w:r w:rsidRPr="003359DE">
        <w:rPr>
          <w:lang w:val="en-GB"/>
        </w:rPr>
        <w:t>.</w:t>
      </w:r>
    </w:p>
    <w:p w14:paraId="77417E19" w14:textId="2CE7A0E4" w:rsidR="00641E41" w:rsidRPr="003359DE" w:rsidRDefault="00641E41" w:rsidP="00641E41">
      <w:pPr>
        <w:rPr>
          <w:lang w:val="en-GB"/>
        </w:rPr>
      </w:pPr>
      <w:r w:rsidRPr="003359DE">
        <w:rPr>
          <w:lang w:val="en-GB" w:eastAsia="ko-KR"/>
        </w:rPr>
        <w:t xml:space="preserve">This </w:t>
      </w:r>
      <w:r w:rsidR="003359DE" w:rsidRPr="003359DE">
        <w:rPr>
          <w:lang w:val="en-GB" w:eastAsia="ko-KR"/>
        </w:rPr>
        <w:t xml:space="preserve">Report </w:t>
      </w:r>
      <w:r w:rsidRPr="003359DE">
        <w:rPr>
          <w:lang w:val="en-GB" w:eastAsia="ko-KR"/>
        </w:rPr>
        <w:t xml:space="preserve">addresses C-V2X as a specific ITS application supported by IMT technologies in terrestrial </w:t>
      </w:r>
      <w:proofErr w:type="gramStart"/>
      <w:r w:rsidRPr="003359DE">
        <w:rPr>
          <w:lang w:val="en-GB" w:eastAsia="ko-KR"/>
        </w:rPr>
        <w:t>networks</w:t>
      </w:r>
      <w:r w:rsidR="003359DE">
        <w:rPr>
          <w:lang w:val="en-GB" w:eastAsia="ko-KR"/>
        </w:rPr>
        <w:t>,</w:t>
      </w:r>
      <w:r w:rsidRPr="003359DE">
        <w:rPr>
          <w:lang w:val="en-GB" w:eastAsia="ko-KR"/>
        </w:rPr>
        <w:t xml:space="preserve"> and</w:t>
      </w:r>
      <w:proofErr w:type="gramEnd"/>
      <w:r w:rsidRPr="003359DE">
        <w:rPr>
          <w:lang w:val="en-GB" w:eastAsia="ko-KR"/>
        </w:rPr>
        <w:t xml:space="preserve"> describes V2X use cases which are supported as 5G V2X by various IMT technologies</w:t>
      </w:r>
      <w:r w:rsidRPr="003359DE">
        <w:rPr>
          <w:rStyle w:val="FootnoteReference"/>
          <w:lang w:val="en-GB" w:eastAsia="ko-KR"/>
        </w:rPr>
        <w:footnoteReference w:id="1"/>
      </w:r>
      <w:r w:rsidRPr="003359DE">
        <w:rPr>
          <w:lang w:val="en-GB" w:eastAsia="ko-KR"/>
        </w:rPr>
        <w:t xml:space="preserve"> in terrestrial networks.</w:t>
      </w:r>
    </w:p>
    <w:p w14:paraId="268F7733" w14:textId="648A8D68" w:rsidR="00641E41" w:rsidRPr="003359DE" w:rsidRDefault="00641E41" w:rsidP="00641E41">
      <w:pPr>
        <w:rPr>
          <w:lang w:val="en-GB" w:eastAsia="ko-KR"/>
        </w:rPr>
      </w:pPr>
      <w:r w:rsidRPr="003359DE">
        <w:rPr>
          <w:lang w:val="en-GB"/>
        </w:rPr>
        <w:t xml:space="preserve">Further, </w:t>
      </w:r>
      <w:r w:rsidRPr="003359DE">
        <w:rPr>
          <w:lang w:val="en-GB" w:eastAsia="ko-KR"/>
        </w:rPr>
        <w:t xml:space="preserve">this </w:t>
      </w:r>
      <w:r w:rsidR="003359DE" w:rsidRPr="003359DE">
        <w:rPr>
          <w:lang w:val="en-GB" w:eastAsia="ko-KR"/>
        </w:rPr>
        <w:t xml:space="preserve">Report </w:t>
      </w:r>
      <w:r w:rsidRPr="003359DE">
        <w:rPr>
          <w:lang w:val="en-GB" w:eastAsia="ko-KR"/>
        </w:rPr>
        <w:t>also</w:t>
      </w:r>
      <w:r w:rsidRPr="003359DE">
        <w:rPr>
          <w:lang w:val="en-GB"/>
        </w:rPr>
        <w:t xml:space="preserve"> describes the various IMT systems that are designed to support the C-V2X application, and then provides details on a number of V2X use cases, including which IMT systems are likely to support specific use cases.</w:t>
      </w:r>
    </w:p>
    <w:p w14:paraId="68DCAB94" w14:textId="77777777" w:rsidR="00641E41" w:rsidRPr="003359DE" w:rsidRDefault="00641E41" w:rsidP="00641E41">
      <w:pPr>
        <w:rPr>
          <w:lang w:val="en-GB"/>
        </w:rPr>
      </w:pPr>
      <w:r w:rsidRPr="003359DE">
        <w:rPr>
          <w:lang w:val="en-GB"/>
        </w:rPr>
        <w:t xml:space="preserve">IMT based 5G V2X currently uses cellular communication to directly carry the V2X messages through the IMT system, and/or for the IMT system to control peer-to-peer message exchange among vehicles affiliated with terrestrial networks. </w:t>
      </w:r>
    </w:p>
    <w:p w14:paraId="74AF349D" w14:textId="2AE7AC9F" w:rsidR="00641E41" w:rsidRPr="003359DE" w:rsidRDefault="00641E41" w:rsidP="00641E41">
      <w:pPr>
        <w:rPr>
          <w:lang w:val="en-GB"/>
        </w:rPr>
      </w:pPr>
      <w:r w:rsidRPr="003359DE">
        <w:rPr>
          <w:lang w:val="en-GB"/>
        </w:rPr>
        <w:t xml:space="preserve">Also, this </w:t>
      </w:r>
      <w:r w:rsidR="00895BD4" w:rsidRPr="003359DE">
        <w:rPr>
          <w:lang w:val="en-GB"/>
        </w:rPr>
        <w:t xml:space="preserve">Report </w:t>
      </w:r>
      <w:r w:rsidRPr="003359DE">
        <w:rPr>
          <w:lang w:val="en-GB"/>
        </w:rPr>
        <w:t>provides information on characteristics and capabilities of the C-V2X application in terrestrial networks supported by IMT systems. Some case studies for the C-V2X application are introduced.</w:t>
      </w:r>
    </w:p>
    <w:p w14:paraId="008261CD" w14:textId="77777777" w:rsidR="00641E41" w:rsidRPr="003359DE" w:rsidRDefault="00641E41" w:rsidP="00641E41">
      <w:pPr>
        <w:pStyle w:val="Heading1"/>
        <w:rPr>
          <w:lang w:val="en-GB"/>
        </w:rPr>
      </w:pPr>
      <w:bookmarkStart w:id="25" w:name="_Toc85814042"/>
      <w:bookmarkStart w:id="26" w:name="_Toc94272036"/>
      <w:bookmarkStart w:id="27" w:name="_Toc95921585"/>
      <w:bookmarkStart w:id="28" w:name="_Toc123822645"/>
      <w:bookmarkStart w:id="29" w:name="_Toc123824719"/>
      <w:r w:rsidRPr="003359DE">
        <w:rPr>
          <w:lang w:val="en-GB"/>
        </w:rPr>
        <w:lastRenderedPageBreak/>
        <w:t>2</w:t>
      </w:r>
      <w:r w:rsidRPr="003359DE">
        <w:rPr>
          <w:lang w:val="en-GB"/>
        </w:rPr>
        <w:tab/>
        <w:t>Relevant ITU-R Recommendations and Reports</w:t>
      </w:r>
      <w:bookmarkEnd w:id="25"/>
      <w:bookmarkEnd w:id="26"/>
      <w:bookmarkEnd w:id="27"/>
      <w:bookmarkEnd w:id="28"/>
      <w:bookmarkEnd w:id="29"/>
    </w:p>
    <w:p w14:paraId="24EEA534" w14:textId="3F6CE55A" w:rsidR="00641E41" w:rsidRPr="006672BC" w:rsidRDefault="009861A7" w:rsidP="00B855D0">
      <w:pPr>
        <w:pStyle w:val="Reftext"/>
        <w:rPr>
          <w:lang w:val="en-GB"/>
        </w:rPr>
      </w:pPr>
      <w:hyperlink r:id="rId16" w:history="1">
        <w:r w:rsidR="00641E41" w:rsidRPr="006672BC">
          <w:rPr>
            <w:lang w:val="en-GB"/>
          </w:rPr>
          <w:t>Recommendation</w:t>
        </w:r>
        <w:r w:rsidR="00641E41" w:rsidRPr="006672BC">
          <w:rPr>
            <w:rStyle w:val="Hyperlink"/>
            <w:color w:val="auto"/>
            <w:u w:val="none"/>
            <w:lang w:val="en-GB"/>
          </w:rPr>
          <w:t xml:space="preserve"> ITU-R M.1890</w:t>
        </w:r>
      </w:hyperlink>
      <w:r w:rsidR="00B855D0">
        <w:rPr>
          <w:lang w:val="en-GB"/>
        </w:rPr>
        <w:t xml:space="preserve"> – </w:t>
      </w:r>
      <w:r w:rsidR="00641E41" w:rsidRPr="006672BC">
        <w:rPr>
          <w:lang w:val="en-GB"/>
        </w:rPr>
        <w:t>Operational radiocommunication objectives and requirements for advanced Intelligent Transport Systems</w:t>
      </w:r>
    </w:p>
    <w:p w14:paraId="72448A6A" w14:textId="5665136C" w:rsidR="00641E41" w:rsidRPr="006672BC" w:rsidRDefault="00641E41" w:rsidP="00B855D0">
      <w:pPr>
        <w:pStyle w:val="Reftext"/>
        <w:rPr>
          <w:rFonts w:eastAsia="Yu Mincho"/>
          <w:kern w:val="2"/>
          <w:szCs w:val="24"/>
          <w:lang w:val="en-GB" w:eastAsia="ko-KR"/>
        </w:rPr>
      </w:pPr>
      <w:r w:rsidRPr="006672BC">
        <w:rPr>
          <w:rFonts w:eastAsia="Yu Mincho"/>
          <w:kern w:val="2"/>
          <w:szCs w:val="24"/>
          <w:lang w:val="en-GB" w:eastAsia="ja-JP"/>
        </w:rPr>
        <w:t xml:space="preserve">Recommendation </w:t>
      </w:r>
      <w:hyperlink r:id="rId17" w:history="1">
        <w:r w:rsidRPr="006672BC">
          <w:rPr>
            <w:rStyle w:val="Hyperlink"/>
            <w:rFonts w:eastAsia="Yu Mincho"/>
            <w:color w:val="auto"/>
            <w:kern w:val="2"/>
            <w:szCs w:val="24"/>
            <w:u w:val="none"/>
            <w:lang w:val="en-GB" w:eastAsia="ja-JP"/>
          </w:rPr>
          <w:t>ITU-R M.</w:t>
        </w:r>
        <w:r w:rsidRPr="006672BC">
          <w:rPr>
            <w:rStyle w:val="Hyperlink"/>
            <w:rFonts w:eastAsia="Yu Mincho"/>
            <w:color w:val="auto"/>
            <w:kern w:val="2"/>
            <w:szCs w:val="24"/>
            <w:u w:val="none"/>
            <w:lang w:val="en-GB" w:eastAsia="ko-KR"/>
          </w:rPr>
          <w:t>2083</w:t>
        </w:r>
      </w:hyperlink>
      <w:r w:rsidR="00B855D0">
        <w:rPr>
          <w:lang w:val="en-GB"/>
        </w:rPr>
        <w:t xml:space="preserve"> – </w:t>
      </w:r>
      <w:r w:rsidRPr="006672BC">
        <w:rPr>
          <w:rFonts w:eastAsia="Yu Mincho"/>
          <w:kern w:val="2"/>
          <w:szCs w:val="24"/>
          <w:lang w:val="en-GB" w:eastAsia="ko-KR"/>
        </w:rPr>
        <w:t>IMT Vision – Framework and overall objectives of the future development of IMT for 2020 and beyond</w:t>
      </w:r>
    </w:p>
    <w:p w14:paraId="4A7EF7A3" w14:textId="35F7B51F" w:rsidR="00641E41" w:rsidRPr="006672BC" w:rsidRDefault="009861A7" w:rsidP="00B855D0">
      <w:pPr>
        <w:pStyle w:val="Reftext"/>
        <w:rPr>
          <w:lang w:val="en-GB" w:eastAsia="ko-KR"/>
        </w:rPr>
      </w:pPr>
      <w:hyperlink r:id="rId18" w:history="1">
        <w:r w:rsidR="00641E41" w:rsidRPr="006672BC">
          <w:rPr>
            <w:lang w:val="en-GB"/>
          </w:rPr>
          <w:t>Recommendation</w:t>
        </w:r>
        <w:r w:rsidR="00641E41" w:rsidRPr="006672BC">
          <w:rPr>
            <w:rStyle w:val="Hyperlink"/>
            <w:color w:val="auto"/>
            <w:u w:val="none"/>
            <w:lang w:val="en-GB"/>
          </w:rPr>
          <w:t xml:space="preserve"> ITU-R M.2084</w:t>
        </w:r>
      </w:hyperlink>
      <w:r w:rsidR="00B855D0">
        <w:rPr>
          <w:lang w:val="en-GB"/>
        </w:rPr>
        <w:t xml:space="preserve"> – </w:t>
      </w:r>
      <w:r w:rsidR="00641E41" w:rsidRPr="006672BC">
        <w:rPr>
          <w:lang w:val="en-GB" w:eastAsia="ko-KR"/>
        </w:rPr>
        <w:t>Radio interface standards of vehicle-to-vehicle and vehicle-to-infrastructure two-way communications for Intelligent Transport System applications</w:t>
      </w:r>
    </w:p>
    <w:p w14:paraId="03EEF279" w14:textId="4053A9B3" w:rsidR="00641E41" w:rsidRPr="006672BC" w:rsidRDefault="009861A7" w:rsidP="00B855D0">
      <w:pPr>
        <w:pStyle w:val="Reftext"/>
        <w:rPr>
          <w:lang w:val="en-GB" w:eastAsia="ko-KR"/>
        </w:rPr>
      </w:pPr>
      <w:hyperlink r:id="rId19" w:history="1">
        <w:r w:rsidR="00641E41" w:rsidRPr="006672BC">
          <w:rPr>
            <w:lang w:val="en-GB"/>
          </w:rPr>
          <w:t>Recommendation</w:t>
        </w:r>
        <w:r w:rsidR="00641E41" w:rsidRPr="006672BC">
          <w:rPr>
            <w:rStyle w:val="Hyperlink"/>
            <w:color w:val="auto"/>
            <w:u w:val="none"/>
            <w:lang w:val="en-GB"/>
          </w:rPr>
          <w:t xml:space="preserve"> ITU-R M.2121</w:t>
        </w:r>
      </w:hyperlink>
      <w:r w:rsidR="00B855D0">
        <w:rPr>
          <w:lang w:val="en-GB"/>
        </w:rPr>
        <w:t xml:space="preserve"> – </w:t>
      </w:r>
      <w:r w:rsidR="00641E41" w:rsidRPr="006672BC">
        <w:rPr>
          <w:lang w:val="en-GB" w:eastAsia="ko-KR"/>
        </w:rPr>
        <w:t>Harmonization of frequency bands for Intelligent Transport Systems in the mobile service</w:t>
      </w:r>
    </w:p>
    <w:p w14:paraId="00D8BFA9" w14:textId="58BD8815" w:rsidR="00641E41" w:rsidRPr="006672BC" w:rsidRDefault="009861A7" w:rsidP="00B855D0">
      <w:pPr>
        <w:pStyle w:val="Reftext"/>
        <w:rPr>
          <w:lang w:val="en-GB"/>
        </w:rPr>
      </w:pPr>
      <w:hyperlink r:id="rId20" w:history="1">
        <w:r w:rsidR="00641E41" w:rsidRPr="006672BC">
          <w:rPr>
            <w:lang w:val="en-GB"/>
          </w:rPr>
          <w:t>Report</w:t>
        </w:r>
        <w:r w:rsidR="00641E41" w:rsidRPr="006672BC">
          <w:rPr>
            <w:rStyle w:val="Hyperlink"/>
            <w:color w:val="auto"/>
            <w:u w:val="none"/>
            <w:lang w:val="en-GB"/>
          </w:rPr>
          <w:t xml:space="preserve"> ITU-R M.2228</w:t>
        </w:r>
      </w:hyperlink>
      <w:r w:rsidR="00B855D0">
        <w:rPr>
          <w:lang w:val="en-GB"/>
        </w:rPr>
        <w:t xml:space="preserve"> – </w:t>
      </w:r>
      <w:r w:rsidR="00641E41" w:rsidRPr="006672BC">
        <w:rPr>
          <w:lang w:val="en-GB"/>
        </w:rPr>
        <w:t>Advanced intelligent transport systems (ITS) radiocommunications</w:t>
      </w:r>
    </w:p>
    <w:p w14:paraId="163D769C" w14:textId="418D7A76" w:rsidR="00641E41" w:rsidRPr="006672BC" w:rsidRDefault="00641E41" w:rsidP="00B855D0">
      <w:pPr>
        <w:pStyle w:val="Reftext"/>
        <w:rPr>
          <w:rFonts w:eastAsia="Yu Mincho"/>
          <w:iCs/>
          <w:kern w:val="2"/>
          <w:szCs w:val="24"/>
          <w:lang w:val="en-GB" w:eastAsia="ja-JP"/>
        </w:rPr>
      </w:pPr>
      <w:r w:rsidRPr="006672BC">
        <w:rPr>
          <w:rFonts w:eastAsia="Yu Mincho"/>
          <w:kern w:val="2"/>
          <w:szCs w:val="24"/>
          <w:lang w:val="en-GB" w:eastAsia="ko-KR"/>
        </w:rPr>
        <w:t xml:space="preserve">Report </w:t>
      </w:r>
      <w:hyperlink r:id="rId21" w:history="1">
        <w:r w:rsidRPr="006672BC">
          <w:rPr>
            <w:rStyle w:val="Hyperlink"/>
            <w:rFonts w:eastAsia="Yu Mincho"/>
            <w:color w:val="auto"/>
            <w:kern w:val="2"/>
            <w:szCs w:val="24"/>
            <w:u w:val="none"/>
            <w:lang w:val="en-GB" w:eastAsia="ko-KR"/>
          </w:rPr>
          <w:t>ITU-R M.2441</w:t>
        </w:r>
      </w:hyperlink>
      <w:r w:rsidR="00B855D0">
        <w:rPr>
          <w:lang w:val="en-GB"/>
        </w:rPr>
        <w:t xml:space="preserve"> – </w:t>
      </w:r>
      <w:r w:rsidRPr="006672BC">
        <w:rPr>
          <w:rFonts w:eastAsia="Yu Mincho"/>
          <w:iCs/>
          <w:kern w:val="2"/>
          <w:szCs w:val="24"/>
          <w:lang w:val="en-GB" w:eastAsia="ja-JP"/>
        </w:rPr>
        <w:t>Emerging usage of the terrestrial component of International Mobile Telecommunication (IMT)</w:t>
      </w:r>
    </w:p>
    <w:p w14:paraId="4EFC0BB3" w14:textId="55885A90" w:rsidR="00641E41" w:rsidRPr="006672BC" w:rsidRDefault="009861A7" w:rsidP="00B855D0">
      <w:pPr>
        <w:pStyle w:val="Reftext"/>
        <w:rPr>
          <w:lang w:val="en-GB" w:eastAsia="ko-KR"/>
        </w:rPr>
      </w:pPr>
      <w:hyperlink r:id="rId22" w:history="1">
        <w:r w:rsidR="00641E41" w:rsidRPr="006672BC">
          <w:rPr>
            <w:lang w:val="en-GB"/>
          </w:rPr>
          <w:t>Report</w:t>
        </w:r>
        <w:r w:rsidR="00641E41" w:rsidRPr="006672BC">
          <w:rPr>
            <w:rStyle w:val="Hyperlink"/>
            <w:color w:val="auto"/>
            <w:u w:val="none"/>
            <w:lang w:val="en-GB"/>
          </w:rPr>
          <w:t xml:space="preserve"> ITU-R M.2444</w:t>
        </w:r>
      </w:hyperlink>
      <w:r w:rsidR="00B855D0">
        <w:rPr>
          <w:lang w:val="en-GB"/>
        </w:rPr>
        <w:t xml:space="preserve"> – </w:t>
      </w:r>
      <w:r w:rsidR="00641E41" w:rsidRPr="006672BC">
        <w:rPr>
          <w:lang w:val="en-GB"/>
        </w:rPr>
        <w:t>Examples of arrangements for Intelligent Transport Systems deployments under the mobile service</w:t>
      </w:r>
    </w:p>
    <w:p w14:paraId="3659ACE1" w14:textId="1266B31D" w:rsidR="00641E41" w:rsidRPr="006672BC" w:rsidRDefault="009861A7" w:rsidP="00B855D0">
      <w:pPr>
        <w:pStyle w:val="Reftext"/>
        <w:rPr>
          <w:lang w:val="en-GB" w:eastAsia="ko-KR"/>
        </w:rPr>
      </w:pPr>
      <w:hyperlink r:id="rId23" w:history="1">
        <w:r w:rsidR="00641E41" w:rsidRPr="006672BC">
          <w:rPr>
            <w:lang w:val="en-GB"/>
          </w:rPr>
          <w:t>Report</w:t>
        </w:r>
        <w:r w:rsidR="00641E41" w:rsidRPr="006672BC">
          <w:rPr>
            <w:rStyle w:val="Hyperlink"/>
            <w:color w:val="auto"/>
            <w:u w:val="none"/>
            <w:lang w:val="en-GB"/>
          </w:rPr>
          <w:t xml:space="preserve"> ITU-R M.2445</w:t>
        </w:r>
      </w:hyperlink>
      <w:r w:rsidR="00B855D0">
        <w:rPr>
          <w:lang w:val="en-GB"/>
        </w:rPr>
        <w:t xml:space="preserve"> – </w:t>
      </w:r>
      <w:r w:rsidR="00641E41" w:rsidRPr="006672BC">
        <w:rPr>
          <w:lang w:val="en-GB" w:eastAsia="ko-KR"/>
        </w:rPr>
        <w:t>Intelligent transport systems (ITS) usage</w:t>
      </w:r>
    </w:p>
    <w:p w14:paraId="294A039D" w14:textId="77777777" w:rsidR="00641E41" w:rsidRPr="006672BC" w:rsidRDefault="00641E41" w:rsidP="00B855D0">
      <w:pPr>
        <w:pStyle w:val="Reftext"/>
        <w:rPr>
          <w:lang w:val="en-GB" w:eastAsia="ko-KR"/>
        </w:rPr>
      </w:pPr>
      <w:r w:rsidRPr="006672BC">
        <w:rPr>
          <w:lang w:val="en-GB" w:eastAsia="ko-KR"/>
        </w:rPr>
        <w:t xml:space="preserve">Handbook on Land Mobile (including Wireless Access) – </w:t>
      </w:r>
      <w:hyperlink r:id="rId24" w:history="1">
        <w:r w:rsidRPr="006672BC">
          <w:rPr>
            <w:rStyle w:val="Hyperlink"/>
            <w:color w:val="auto"/>
            <w:u w:val="none"/>
            <w:lang w:val="en-GB" w:eastAsia="ko-KR"/>
          </w:rPr>
          <w:t>Volume 4: Intelligent Transport System</w:t>
        </w:r>
      </w:hyperlink>
    </w:p>
    <w:p w14:paraId="177969A4" w14:textId="77777777" w:rsidR="00641E41" w:rsidRPr="003359DE" w:rsidRDefault="00641E41" w:rsidP="00641E41">
      <w:pPr>
        <w:pStyle w:val="Heading1"/>
        <w:rPr>
          <w:lang w:val="en-GB"/>
        </w:rPr>
      </w:pPr>
      <w:bookmarkStart w:id="30" w:name="_Toc85814043"/>
      <w:bookmarkStart w:id="31" w:name="_Toc94272037"/>
      <w:bookmarkStart w:id="32" w:name="_Toc95921586"/>
      <w:bookmarkStart w:id="33" w:name="_Toc123822646"/>
      <w:bookmarkStart w:id="34" w:name="_Toc123824720"/>
      <w:r w:rsidRPr="003359DE">
        <w:rPr>
          <w:lang w:val="en-GB"/>
        </w:rPr>
        <w:t>3</w:t>
      </w:r>
      <w:r w:rsidRPr="003359DE">
        <w:rPr>
          <w:lang w:val="en-GB"/>
        </w:rPr>
        <w:tab/>
        <w:t>Acronyms</w:t>
      </w:r>
      <w:bookmarkEnd w:id="30"/>
      <w:bookmarkEnd w:id="31"/>
      <w:bookmarkEnd w:id="32"/>
      <w:bookmarkEnd w:id="33"/>
      <w:bookmarkEnd w:id="34"/>
    </w:p>
    <w:p w14:paraId="20186661" w14:textId="77777777" w:rsidR="00FA5B49" w:rsidRPr="003359DE" w:rsidRDefault="00FA5B49" w:rsidP="00FA5B49">
      <w:pPr>
        <w:tabs>
          <w:tab w:val="clear" w:pos="794"/>
        </w:tabs>
        <w:rPr>
          <w:lang w:val="en-GB" w:eastAsia="zh-CN"/>
        </w:rPr>
      </w:pPr>
      <w:r w:rsidRPr="003359DE">
        <w:rPr>
          <w:lang w:val="en-GB"/>
        </w:rPr>
        <w:t>3GPP</w:t>
      </w:r>
      <w:r w:rsidRPr="003359DE">
        <w:rPr>
          <w:lang w:val="en-GB"/>
        </w:rPr>
        <w:tab/>
        <w:t>3</w:t>
      </w:r>
      <w:r w:rsidRPr="003359DE">
        <w:rPr>
          <w:vertAlign w:val="superscript"/>
          <w:lang w:val="en-GB"/>
        </w:rPr>
        <w:t>rd</w:t>
      </w:r>
      <w:r w:rsidRPr="003359DE">
        <w:rPr>
          <w:lang w:val="en-GB"/>
        </w:rPr>
        <w:t xml:space="preserve"> Generation Partnership Project</w:t>
      </w:r>
    </w:p>
    <w:p w14:paraId="631C47B7" w14:textId="2818F5AE" w:rsidR="00FA5B49" w:rsidRPr="003359DE" w:rsidRDefault="00FA5B49" w:rsidP="00FA5B49">
      <w:pPr>
        <w:tabs>
          <w:tab w:val="clear" w:pos="794"/>
        </w:tabs>
        <w:rPr>
          <w:lang w:val="en-GB"/>
        </w:rPr>
      </w:pPr>
      <w:r w:rsidRPr="003359DE">
        <w:rPr>
          <w:lang w:val="en-GB"/>
        </w:rPr>
        <w:t>5GC</w:t>
      </w:r>
      <w:r w:rsidRPr="003359DE">
        <w:rPr>
          <w:lang w:val="en-GB"/>
        </w:rPr>
        <w:tab/>
        <w:t xml:space="preserve">5G </w:t>
      </w:r>
      <w:r w:rsidR="00B855D0" w:rsidRPr="003359DE">
        <w:rPr>
          <w:lang w:val="en-GB"/>
        </w:rPr>
        <w:t>core network</w:t>
      </w:r>
    </w:p>
    <w:p w14:paraId="4EF82553" w14:textId="358005CD" w:rsidR="00FA5B49" w:rsidRPr="003359DE" w:rsidRDefault="00FA5B49" w:rsidP="00FA5B49">
      <w:pPr>
        <w:tabs>
          <w:tab w:val="clear" w:pos="794"/>
        </w:tabs>
        <w:rPr>
          <w:lang w:val="en-GB"/>
        </w:rPr>
      </w:pPr>
      <w:r w:rsidRPr="003359DE">
        <w:rPr>
          <w:lang w:val="en-GB"/>
        </w:rPr>
        <w:t>5GS</w:t>
      </w:r>
      <w:r w:rsidRPr="003359DE">
        <w:rPr>
          <w:lang w:val="en-GB"/>
        </w:rPr>
        <w:tab/>
        <w:t xml:space="preserve">5G </w:t>
      </w:r>
      <w:r w:rsidR="00B855D0">
        <w:rPr>
          <w:lang w:val="en-GB"/>
        </w:rPr>
        <w:t>s</w:t>
      </w:r>
      <w:r w:rsidRPr="003359DE">
        <w:rPr>
          <w:lang w:val="en-GB"/>
        </w:rPr>
        <w:t>ystem</w:t>
      </w:r>
    </w:p>
    <w:p w14:paraId="20BCC5EF" w14:textId="11683BF6" w:rsidR="00FA5B49" w:rsidRPr="003359DE" w:rsidRDefault="00FA5B49" w:rsidP="00FA5B49">
      <w:pPr>
        <w:tabs>
          <w:tab w:val="clear" w:pos="794"/>
        </w:tabs>
        <w:rPr>
          <w:rFonts w:eastAsia="MS Mincho"/>
          <w:lang w:val="en-GB" w:eastAsia="ja-JP"/>
        </w:rPr>
      </w:pPr>
      <w:r w:rsidRPr="003359DE">
        <w:rPr>
          <w:rFonts w:eastAsia="MS Mincho"/>
          <w:lang w:val="en-GB" w:eastAsia="ja-JP"/>
        </w:rPr>
        <w:t>5QI</w:t>
      </w:r>
      <w:r w:rsidRPr="003359DE">
        <w:rPr>
          <w:rFonts w:eastAsia="MS Mincho"/>
          <w:lang w:val="en-GB" w:eastAsia="ja-JP"/>
        </w:rPr>
        <w:tab/>
      </w:r>
      <w:r w:rsidRPr="003359DE">
        <w:rPr>
          <w:rFonts w:eastAsia="MS Mincho"/>
          <w:lang w:val="en-GB"/>
        </w:rPr>
        <w:t xml:space="preserve">5G QoS </w:t>
      </w:r>
      <w:r w:rsidR="00B855D0">
        <w:rPr>
          <w:rFonts w:eastAsia="MS Mincho"/>
          <w:lang w:val="en-GB"/>
        </w:rPr>
        <w:t>i</w:t>
      </w:r>
      <w:r w:rsidRPr="003359DE">
        <w:rPr>
          <w:rFonts w:eastAsia="MS Mincho"/>
          <w:lang w:val="en-GB"/>
        </w:rPr>
        <w:t>dentifier</w:t>
      </w:r>
    </w:p>
    <w:p w14:paraId="05022111" w14:textId="1C92AF49" w:rsidR="00FA5B49" w:rsidRPr="003359DE" w:rsidRDefault="00FA5B49" w:rsidP="00FA5B49">
      <w:pPr>
        <w:tabs>
          <w:tab w:val="clear" w:pos="794"/>
        </w:tabs>
        <w:rPr>
          <w:lang w:val="en-GB"/>
        </w:rPr>
      </w:pPr>
      <w:r w:rsidRPr="003359DE">
        <w:rPr>
          <w:lang w:val="en-GB"/>
        </w:rPr>
        <w:t xml:space="preserve">ADAS </w:t>
      </w:r>
      <w:r w:rsidRPr="003359DE">
        <w:rPr>
          <w:lang w:val="en-GB"/>
        </w:rPr>
        <w:tab/>
        <w:t xml:space="preserve">Advanced </w:t>
      </w:r>
      <w:r w:rsidR="00B855D0" w:rsidRPr="003359DE">
        <w:rPr>
          <w:lang w:val="en-GB"/>
        </w:rPr>
        <w:t>driver assistance systems</w:t>
      </w:r>
    </w:p>
    <w:p w14:paraId="3DBB4857" w14:textId="6B7EB32A" w:rsidR="00FA5B49" w:rsidRPr="003359DE" w:rsidRDefault="00FA5B49" w:rsidP="00FA5B49">
      <w:pPr>
        <w:tabs>
          <w:tab w:val="clear" w:pos="794"/>
        </w:tabs>
        <w:rPr>
          <w:lang w:val="en-GB"/>
        </w:rPr>
      </w:pPr>
      <w:r w:rsidRPr="003359DE">
        <w:rPr>
          <w:lang w:val="en-GB"/>
        </w:rPr>
        <w:t xml:space="preserve">BSM </w:t>
      </w:r>
      <w:r w:rsidRPr="003359DE">
        <w:rPr>
          <w:lang w:val="en-GB"/>
        </w:rPr>
        <w:tab/>
        <w:t xml:space="preserve">Basic </w:t>
      </w:r>
      <w:r w:rsidR="00B855D0" w:rsidRPr="003359DE">
        <w:rPr>
          <w:lang w:val="en-GB"/>
        </w:rPr>
        <w:t>safety message</w:t>
      </w:r>
    </w:p>
    <w:p w14:paraId="54D3102A" w14:textId="7D65961A" w:rsidR="00FA5B49" w:rsidRPr="003359DE" w:rsidRDefault="00FA5B49" w:rsidP="00FA5B49">
      <w:pPr>
        <w:tabs>
          <w:tab w:val="clear" w:pos="794"/>
        </w:tabs>
        <w:rPr>
          <w:lang w:val="en-GB"/>
        </w:rPr>
      </w:pPr>
      <w:r w:rsidRPr="003359DE">
        <w:rPr>
          <w:lang w:val="en-GB" w:eastAsia="zh-CN"/>
        </w:rPr>
        <w:t>BSR</w:t>
      </w:r>
      <w:r w:rsidRPr="003359DE">
        <w:rPr>
          <w:lang w:val="en-GB"/>
        </w:rPr>
        <w:t xml:space="preserve"> </w:t>
      </w:r>
      <w:r w:rsidRPr="003359DE">
        <w:rPr>
          <w:lang w:val="en-GB"/>
        </w:rPr>
        <w:tab/>
        <w:t xml:space="preserve">Buffer </w:t>
      </w:r>
      <w:r w:rsidR="00B855D0" w:rsidRPr="003359DE">
        <w:rPr>
          <w:lang w:val="en-GB"/>
        </w:rPr>
        <w:t>status report</w:t>
      </w:r>
    </w:p>
    <w:p w14:paraId="401FFDF0" w14:textId="77777777" w:rsidR="00FA5B49" w:rsidRPr="004B6B2B" w:rsidRDefault="00FA5B49" w:rsidP="00FA5B49">
      <w:pPr>
        <w:tabs>
          <w:tab w:val="clear" w:pos="794"/>
        </w:tabs>
      </w:pPr>
      <w:r w:rsidRPr="004B6B2B">
        <w:t xml:space="preserve">CA </w:t>
      </w:r>
      <w:r w:rsidRPr="004B6B2B">
        <w:tab/>
        <w:t xml:space="preserve">Carrier </w:t>
      </w:r>
      <w:proofErr w:type="spellStart"/>
      <w:r w:rsidRPr="004B6B2B">
        <w:t>aggregation</w:t>
      </w:r>
      <w:proofErr w:type="spellEnd"/>
    </w:p>
    <w:p w14:paraId="265DC27F" w14:textId="77777777" w:rsidR="00FA5B49" w:rsidRPr="004B6B2B" w:rsidRDefault="00FA5B49" w:rsidP="00FA5B49">
      <w:pPr>
        <w:tabs>
          <w:tab w:val="clear" w:pos="794"/>
        </w:tabs>
      </w:pPr>
      <w:r w:rsidRPr="004B6B2B">
        <w:t>CCSA</w:t>
      </w:r>
      <w:r w:rsidRPr="004B6B2B">
        <w:tab/>
        <w:t>China Communications Standards Association</w:t>
      </w:r>
    </w:p>
    <w:p w14:paraId="75FB4199" w14:textId="77777777" w:rsidR="00FA5B49" w:rsidRPr="009B74CE" w:rsidRDefault="00FA5B49" w:rsidP="00FA5B49">
      <w:pPr>
        <w:tabs>
          <w:tab w:val="clear" w:pos="794"/>
        </w:tabs>
      </w:pPr>
      <w:r w:rsidRPr="009B74CE">
        <w:t>CEN</w:t>
      </w:r>
      <w:r w:rsidRPr="009B74CE">
        <w:tab/>
      </w:r>
      <w:r w:rsidRPr="009B74CE">
        <w:rPr>
          <w:rFonts w:eastAsia="MS Mincho"/>
          <w:lang w:eastAsia="ja-JP"/>
        </w:rPr>
        <w:t>Comité Européen de Normalisation (</w:t>
      </w:r>
      <w:proofErr w:type="spellStart"/>
      <w:r w:rsidRPr="009B74CE">
        <w:rPr>
          <w:rFonts w:eastAsia="MS Mincho"/>
          <w:lang w:eastAsia="ja-JP"/>
        </w:rPr>
        <w:t>European</w:t>
      </w:r>
      <w:proofErr w:type="spellEnd"/>
      <w:r w:rsidRPr="009B74CE">
        <w:rPr>
          <w:rFonts w:eastAsia="MS Mincho"/>
          <w:lang w:eastAsia="ja-JP"/>
        </w:rPr>
        <w:t xml:space="preserve"> Committee for </w:t>
      </w:r>
      <w:proofErr w:type="spellStart"/>
      <w:r w:rsidRPr="009B74CE">
        <w:rPr>
          <w:rFonts w:eastAsia="MS Mincho"/>
          <w:lang w:eastAsia="ja-JP"/>
        </w:rPr>
        <w:t>Standardization</w:t>
      </w:r>
      <w:proofErr w:type="spellEnd"/>
      <w:r w:rsidRPr="009B74CE">
        <w:rPr>
          <w:rFonts w:eastAsia="MS Mincho"/>
          <w:lang w:eastAsia="ja-JP"/>
        </w:rPr>
        <w:t>)</w:t>
      </w:r>
    </w:p>
    <w:p w14:paraId="43108504" w14:textId="13D2035F" w:rsidR="00FA5B49" w:rsidRPr="003359DE" w:rsidRDefault="00FA5B49" w:rsidP="00FA5B49">
      <w:pPr>
        <w:tabs>
          <w:tab w:val="clear" w:pos="794"/>
        </w:tabs>
        <w:rPr>
          <w:lang w:val="en-GB"/>
        </w:rPr>
      </w:pPr>
      <w:r w:rsidRPr="003359DE">
        <w:rPr>
          <w:lang w:val="en-GB"/>
        </w:rPr>
        <w:t>C-ITS</w:t>
      </w:r>
      <w:r w:rsidRPr="003359DE">
        <w:rPr>
          <w:lang w:val="en-GB"/>
        </w:rPr>
        <w:tab/>
        <w:t xml:space="preserve">Cooperative </w:t>
      </w:r>
      <w:r w:rsidR="00B855D0" w:rsidRPr="003359DE">
        <w:rPr>
          <w:lang w:val="en-GB"/>
        </w:rPr>
        <w:t>intelligent transport systems</w:t>
      </w:r>
    </w:p>
    <w:p w14:paraId="6BCBBCCC" w14:textId="77777777" w:rsidR="00FA5B49" w:rsidRPr="003359DE" w:rsidRDefault="00FA5B49" w:rsidP="00FA5B49">
      <w:pPr>
        <w:tabs>
          <w:tab w:val="clear" w:pos="794"/>
        </w:tabs>
        <w:rPr>
          <w:lang w:val="en-GB"/>
        </w:rPr>
      </w:pPr>
      <w:r w:rsidRPr="003359DE">
        <w:rPr>
          <w:lang w:val="en-GB" w:eastAsia="zh-CN"/>
        </w:rPr>
        <w:t>CS</w:t>
      </w:r>
      <w:r w:rsidRPr="003359DE">
        <w:rPr>
          <w:lang w:val="en-GB" w:eastAsia="zh-CN"/>
        </w:rPr>
        <w:tab/>
      </w:r>
      <w:r w:rsidRPr="003359DE">
        <w:rPr>
          <w:rFonts w:eastAsia="MS Mincho"/>
          <w:lang w:val="en-GB" w:eastAsia="ja-JP"/>
        </w:rPr>
        <w:t>Charge station</w:t>
      </w:r>
    </w:p>
    <w:p w14:paraId="0216CFDB" w14:textId="328DF126" w:rsidR="00FA5B49" w:rsidRPr="003359DE" w:rsidRDefault="00FA5B49" w:rsidP="00FA5B49">
      <w:pPr>
        <w:tabs>
          <w:tab w:val="clear" w:pos="794"/>
        </w:tabs>
        <w:rPr>
          <w:lang w:val="en-GB"/>
        </w:rPr>
      </w:pPr>
      <w:r w:rsidRPr="003359DE">
        <w:rPr>
          <w:lang w:val="en-GB"/>
        </w:rPr>
        <w:t>C-SAE</w:t>
      </w:r>
      <w:r w:rsidRPr="003359DE">
        <w:rPr>
          <w:lang w:val="en-GB"/>
        </w:rPr>
        <w:tab/>
        <w:t>China-Society of Automotive Engineers</w:t>
      </w:r>
    </w:p>
    <w:p w14:paraId="4030ADD8" w14:textId="77777777" w:rsidR="00FA5B49" w:rsidRPr="003359DE" w:rsidRDefault="00FA5B49" w:rsidP="00FA5B49">
      <w:pPr>
        <w:tabs>
          <w:tab w:val="clear" w:pos="794"/>
        </w:tabs>
        <w:rPr>
          <w:lang w:val="en-GB"/>
        </w:rPr>
      </w:pPr>
      <w:r w:rsidRPr="003359DE">
        <w:rPr>
          <w:lang w:val="en-GB"/>
        </w:rPr>
        <w:t xml:space="preserve">CV </w:t>
      </w:r>
      <w:r w:rsidRPr="003359DE">
        <w:rPr>
          <w:lang w:val="en-GB"/>
        </w:rPr>
        <w:tab/>
        <w:t>Connected vehicle</w:t>
      </w:r>
    </w:p>
    <w:p w14:paraId="268A1489" w14:textId="0650889C" w:rsidR="00FA5B49" w:rsidRPr="003359DE" w:rsidRDefault="00FA5B49" w:rsidP="00FA5B49">
      <w:pPr>
        <w:tabs>
          <w:tab w:val="clear" w:pos="794"/>
        </w:tabs>
        <w:rPr>
          <w:lang w:val="en-GB"/>
        </w:rPr>
      </w:pPr>
      <w:r w:rsidRPr="003359DE">
        <w:rPr>
          <w:lang w:val="en-GB"/>
        </w:rPr>
        <w:t>C-V2X</w:t>
      </w:r>
      <w:r w:rsidRPr="003359DE">
        <w:rPr>
          <w:lang w:val="en-GB"/>
        </w:rPr>
        <w:tab/>
        <w:t xml:space="preserve">Cellular </w:t>
      </w:r>
      <w:r w:rsidR="00B855D0">
        <w:rPr>
          <w:lang w:val="en-GB"/>
        </w:rPr>
        <w:t>v</w:t>
      </w:r>
      <w:r w:rsidRPr="003359DE">
        <w:rPr>
          <w:lang w:val="en-GB"/>
        </w:rPr>
        <w:t>ehicle to everything</w:t>
      </w:r>
    </w:p>
    <w:p w14:paraId="1A4286D1" w14:textId="77777777" w:rsidR="00FA5B49" w:rsidRPr="003359DE" w:rsidRDefault="00FA5B49" w:rsidP="00FA5B49">
      <w:pPr>
        <w:tabs>
          <w:tab w:val="clear" w:pos="794"/>
        </w:tabs>
        <w:rPr>
          <w:rFonts w:eastAsia="MS Mincho"/>
          <w:lang w:val="en-GB"/>
        </w:rPr>
      </w:pPr>
      <w:r w:rsidRPr="003359DE">
        <w:rPr>
          <w:rFonts w:eastAsia="MS Mincho"/>
          <w:lang w:val="en-GB"/>
        </w:rPr>
        <w:t>DENM</w:t>
      </w:r>
      <w:r w:rsidRPr="003359DE">
        <w:rPr>
          <w:lang w:val="en-GB"/>
        </w:rPr>
        <w:t xml:space="preserve"> </w:t>
      </w:r>
      <w:r w:rsidRPr="003359DE">
        <w:rPr>
          <w:lang w:val="en-GB"/>
        </w:rPr>
        <w:tab/>
        <w:t>Decentralized environmental notification message</w:t>
      </w:r>
    </w:p>
    <w:p w14:paraId="053AB880" w14:textId="77777777" w:rsidR="00FA5B49" w:rsidRPr="003359DE" w:rsidRDefault="00FA5B49" w:rsidP="00FA5B49">
      <w:pPr>
        <w:tabs>
          <w:tab w:val="clear" w:pos="794"/>
        </w:tabs>
        <w:rPr>
          <w:lang w:val="en-GB"/>
        </w:rPr>
      </w:pPr>
      <w:r w:rsidRPr="003359DE">
        <w:rPr>
          <w:lang w:val="en-GB"/>
        </w:rPr>
        <w:t xml:space="preserve">DSRC </w:t>
      </w:r>
      <w:r w:rsidRPr="003359DE">
        <w:rPr>
          <w:lang w:val="en-GB"/>
        </w:rPr>
        <w:tab/>
        <w:t>Dedicated short-range communications</w:t>
      </w:r>
    </w:p>
    <w:p w14:paraId="38C4BF4C" w14:textId="6ADCCF9A" w:rsidR="00FA5B49" w:rsidRPr="003359DE" w:rsidRDefault="00FA5B49" w:rsidP="00FA5B49">
      <w:pPr>
        <w:tabs>
          <w:tab w:val="clear" w:pos="794"/>
        </w:tabs>
        <w:rPr>
          <w:lang w:val="en-GB"/>
        </w:rPr>
      </w:pPr>
      <w:proofErr w:type="spellStart"/>
      <w:r w:rsidRPr="003359DE">
        <w:rPr>
          <w:lang w:val="en-GB"/>
        </w:rPr>
        <w:t>eMBB</w:t>
      </w:r>
      <w:proofErr w:type="spellEnd"/>
      <w:r w:rsidRPr="003359DE">
        <w:rPr>
          <w:lang w:val="en-GB"/>
        </w:rPr>
        <w:tab/>
        <w:t>Enhanced mobile broadband</w:t>
      </w:r>
    </w:p>
    <w:p w14:paraId="6EEB944F" w14:textId="77777777" w:rsidR="00FA5B49" w:rsidRPr="003359DE" w:rsidRDefault="00FA5B49" w:rsidP="00FA5B49">
      <w:pPr>
        <w:tabs>
          <w:tab w:val="clear" w:pos="794"/>
        </w:tabs>
        <w:rPr>
          <w:lang w:val="en-GB" w:eastAsia="ja-JP"/>
        </w:rPr>
      </w:pPr>
      <w:proofErr w:type="spellStart"/>
      <w:r w:rsidRPr="003359DE">
        <w:rPr>
          <w:lang w:val="en-GB" w:eastAsia="ja-JP"/>
        </w:rPr>
        <w:t>eNB</w:t>
      </w:r>
      <w:proofErr w:type="spellEnd"/>
      <w:r w:rsidRPr="003359DE">
        <w:rPr>
          <w:lang w:val="en-GB" w:eastAsia="ja-JP"/>
        </w:rPr>
        <w:t xml:space="preserve"> </w:t>
      </w:r>
      <w:r w:rsidRPr="003359DE">
        <w:rPr>
          <w:lang w:val="en-GB" w:eastAsia="ja-JP"/>
        </w:rPr>
        <w:tab/>
        <w:t>evolved Node B</w:t>
      </w:r>
    </w:p>
    <w:p w14:paraId="5EA58266" w14:textId="3A734407" w:rsidR="00FA5B49" w:rsidRPr="003359DE" w:rsidRDefault="00FA5B49" w:rsidP="00FA5B49">
      <w:pPr>
        <w:tabs>
          <w:tab w:val="clear" w:pos="794"/>
        </w:tabs>
        <w:rPr>
          <w:lang w:val="en-GB"/>
        </w:rPr>
      </w:pPr>
      <w:r w:rsidRPr="003359DE">
        <w:rPr>
          <w:lang w:val="en-GB"/>
        </w:rPr>
        <w:t xml:space="preserve">EPS </w:t>
      </w:r>
      <w:r w:rsidRPr="003359DE">
        <w:rPr>
          <w:lang w:val="en-GB"/>
        </w:rPr>
        <w:tab/>
        <w:t xml:space="preserve">Evolved </w:t>
      </w:r>
      <w:r w:rsidR="00B855D0" w:rsidRPr="003359DE">
        <w:rPr>
          <w:lang w:val="en-GB"/>
        </w:rPr>
        <w:t>packet system</w:t>
      </w:r>
    </w:p>
    <w:p w14:paraId="0E886BE2" w14:textId="77777777" w:rsidR="00FA5B49" w:rsidRPr="003359DE" w:rsidRDefault="00FA5B49" w:rsidP="00FA5B49">
      <w:pPr>
        <w:tabs>
          <w:tab w:val="clear" w:pos="794"/>
        </w:tabs>
        <w:rPr>
          <w:lang w:val="en-GB"/>
        </w:rPr>
      </w:pPr>
      <w:r w:rsidRPr="003359DE">
        <w:rPr>
          <w:lang w:val="en-GB" w:eastAsia="zh-CN"/>
        </w:rPr>
        <w:t>EV</w:t>
      </w:r>
      <w:r w:rsidRPr="003359DE">
        <w:rPr>
          <w:rFonts w:eastAsia="MS Mincho"/>
          <w:lang w:val="en-GB" w:eastAsia="ja-JP"/>
        </w:rPr>
        <w:t xml:space="preserve"> </w:t>
      </w:r>
      <w:r w:rsidRPr="003359DE">
        <w:rPr>
          <w:rFonts w:eastAsia="MS Mincho"/>
          <w:lang w:val="en-GB" w:eastAsia="ja-JP"/>
        </w:rPr>
        <w:tab/>
        <w:t>Electric vehicle</w:t>
      </w:r>
    </w:p>
    <w:p w14:paraId="229F7500" w14:textId="77777777" w:rsidR="00FA5B49" w:rsidRPr="003359DE" w:rsidRDefault="00FA5B49" w:rsidP="00FA5B49">
      <w:pPr>
        <w:tabs>
          <w:tab w:val="clear" w:pos="794"/>
        </w:tabs>
        <w:rPr>
          <w:lang w:val="en-GB"/>
        </w:rPr>
      </w:pPr>
      <w:r w:rsidRPr="003359DE">
        <w:rPr>
          <w:lang w:val="en-GB"/>
        </w:rPr>
        <w:lastRenderedPageBreak/>
        <w:t xml:space="preserve">eV2X </w:t>
      </w:r>
      <w:r w:rsidRPr="003359DE">
        <w:rPr>
          <w:lang w:val="en-GB"/>
        </w:rPr>
        <w:tab/>
        <w:t>Enhanced V2X</w:t>
      </w:r>
    </w:p>
    <w:p w14:paraId="5A5847CE" w14:textId="61CABB7A" w:rsidR="00FA5B49" w:rsidRPr="003359DE" w:rsidRDefault="00FA5B49" w:rsidP="00FA5B49">
      <w:pPr>
        <w:tabs>
          <w:tab w:val="clear" w:pos="794"/>
        </w:tabs>
        <w:rPr>
          <w:lang w:val="en-GB" w:eastAsia="ja-JP"/>
        </w:rPr>
      </w:pPr>
      <w:proofErr w:type="spellStart"/>
      <w:r w:rsidRPr="003359DE">
        <w:rPr>
          <w:lang w:val="en-GB" w:eastAsia="ja-JP"/>
        </w:rPr>
        <w:t>gNB</w:t>
      </w:r>
      <w:proofErr w:type="spellEnd"/>
      <w:r w:rsidRPr="003359DE">
        <w:rPr>
          <w:lang w:val="en-GB" w:eastAsia="ja-JP"/>
        </w:rPr>
        <w:t xml:space="preserve"> </w:t>
      </w:r>
      <w:r w:rsidRPr="003359DE">
        <w:rPr>
          <w:lang w:val="en-GB" w:eastAsia="ja-JP"/>
        </w:rPr>
        <w:tab/>
        <w:t xml:space="preserve">next Generation </w:t>
      </w:r>
      <w:r w:rsidR="00B855D0">
        <w:rPr>
          <w:lang w:val="en-GB" w:eastAsia="ja-JP"/>
        </w:rPr>
        <w:t>n</w:t>
      </w:r>
      <w:r w:rsidRPr="003359DE">
        <w:rPr>
          <w:lang w:val="en-GB" w:eastAsia="ja-JP"/>
        </w:rPr>
        <w:t>ode B</w:t>
      </w:r>
    </w:p>
    <w:p w14:paraId="07C79CA1" w14:textId="77777777" w:rsidR="00FA5B49" w:rsidRPr="003359DE" w:rsidRDefault="00FA5B49" w:rsidP="00FA5B49">
      <w:pPr>
        <w:tabs>
          <w:tab w:val="clear" w:pos="794"/>
        </w:tabs>
        <w:rPr>
          <w:lang w:val="en-GB"/>
        </w:rPr>
      </w:pPr>
      <w:r w:rsidRPr="003359DE">
        <w:rPr>
          <w:rFonts w:eastAsia="MS Mincho"/>
          <w:lang w:val="en-GB"/>
        </w:rPr>
        <w:t>HARQ</w:t>
      </w:r>
      <w:r w:rsidRPr="003359DE">
        <w:rPr>
          <w:color w:val="000000"/>
          <w:shd w:val="clear" w:color="auto" w:fill="FFFFFF"/>
          <w:lang w:val="en-GB"/>
        </w:rPr>
        <w:t xml:space="preserve"> </w:t>
      </w:r>
      <w:r w:rsidRPr="003359DE">
        <w:rPr>
          <w:color w:val="000000"/>
          <w:shd w:val="clear" w:color="auto" w:fill="FFFFFF"/>
          <w:lang w:val="en-GB"/>
        </w:rPr>
        <w:tab/>
        <w:t>Hybrid automatic repeat request</w:t>
      </w:r>
    </w:p>
    <w:p w14:paraId="0FD08A75" w14:textId="77777777" w:rsidR="00FA5B49" w:rsidRPr="003359DE" w:rsidRDefault="00FA5B49" w:rsidP="00FA5B49">
      <w:pPr>
        <w:tabs>
          <w:tab w:val="clear" w:pos="794"/>
        </w:tabs>
        <w:rPr>
          <w:lang w:val="en-GB"/>
        </w:rPr>
      </w:pPr>
      <w:r w:rsidRPr="003359DE">
        <w:rPr>
          <w:lang w:val="en-GB"/>
        </w:rPr>
        <w:t xml:space="preserve">HV </w:t>
      </w:r>
      <w:r w:rsidRPr="003359DE">
        <w:rPr>
          <w:lang w:val="en-GB"/>
        </w:rPr>
        <w:tab/>
        <w:t>Host vehicle</w:t>
      </w:r>
    </w:p>
    <w:p w14:paraId="4E5C664C" w14:textId="77777777" w:rsidR="00FA5B49" w:rsidRPr="003359DE" w:rsidRDefault="00FA5B49" w:rsidP="00FA5B49">
      <w:pPr>
        <w:tabs>
          <w:tab w:val="clear" w:pos="794"/>
        </w:tabs>
        <w:rPr>
          <w:lang w:val="en-GB"/>
        </w:rPr>
      </w:pPr>
      <w:r w:rsidRPr="003359DE">
        <w:rPr>
          <w:lang w:val="en-GB"/>
        </w:rPr>
        <w:t>ICV</w:t>
      </w:r>
      <w:r w:rsidRPr="003359DE">
        <w:rPr>
          <w:lang w:val="en-GB"/>
        </w:rPr>
        <w:tab/>
        <w:t>Intelligent Internet connected vehicle</w:t>
      </w:r>
    </w:p>
    <w:p w14:paraId="49CD4980" w14:textId="2E6D1F21" w:rsidR="00FA5B49" w:rsidRPr="003359DE" w:rsidRDefault="00FA5B49" w:rsidP="00FA5B49">
      <w:pPr>
        <w:tabs>
          <w:tab w:val="clear" w:pos="794"/>
        </w:tabs>
        <w:rPr>
          <w:lang w:val="en-GB"/>
        </w:rPr>
      </w:pPr>
      <w:r w:rsidRPr="003359DE">
        <w:rPr>
          <w:lang w:val="en-GB"/>
        </w:rPr>
        <w:t>ITS</w:t>
      </w:r>
      <w:r w:rsidRPr="003359DE">
        <w:rPr>
          <w:lang w:val="en-GB"/>
        </w:rPr>
        <w:tab/>
        <w:t xml:space="preserve">Intelligent </w:t>
      </w:r>
      <w:r w:rsidR="00B855D0" w:rsidRPr="003359DE">
        <w:rPr>
          <w:lang w:val="en-GB"/>
        </w:rPr>
        <w:t>transport systems</w:t>
      </w:r>
    </w:p>
    <w:p w14:paraId="63898FCF" w14:textId="1338E3EF" w:rsidR="00FA5B49" w:rsidRPr="003359DE" w:rsidRDefault="00FA5B49" w:rsidP="00FA5B49">
      <w:pPr>
        <w:tabs>
          <w:tab w:val="clear" w:pos="794"/>
        </w:tabs>
        <w:rPr>
          <w:lang w:val="en-GB"/>
        </w:rPr>
      </w:pPr>
      <w:r w:rsidRPr="003359DE">
        <w:rPr>
          <w:lang w:val="en-GB"/>
        </w:rPr>
        <w:t>MBMS</w:t>
      </w:r>
      <w:r w:rsidRPr="003359DE">
        <w:rPr>
          <w:lang w:val="en-GB"/>
        </w:rPr>
        <w:tab/>
        <w:t xml:space="preserve">Multimedia </w:t>
      </w:r>
      <w:r w:rsidR="00B855D0" w:rsidRPr="003359DE">
        <w:rPr>
          <w:lang w:val="en-GB"/>
        </w:rPr>
        <w:t>broadcast multimedia service</w:t>
      </w:r>
    </w:p>
    <w:p w14:paraId="2F5EF003" w14:textId="2C5AA659" w:rsidR="00FA5B49" w:rsidRPr="003359DE" w:rsidRDefault="00FA5B49" w:rsidP="00FA5B49">
      <w:pPr>
        <w:tabs>
          <w:tab w:val="clear" w:pos="794"/>
        </w:tabs>
        <w:rPr>
          <w:lang w:val="en-GB"/>
        </w:rPr>
      </w:pPr>
      <w:r w:rsidRPr="003359DE">
        <w:rPr>
          <w:lang w:val="en-GB"/>
        </w:rPr>
        <w:t>MEC</w:t>
      </w:r>
      <w:r w:rsidRPr="003359DE">
        <w:rPr>
          <w:lang w:val="en-GB"/>
        </w:rPr>
        <w:tab/>
        <w:t>Multiple-</w:t>
      </w:r>
      <w:r w:rsidR="00B855D0" w:rsidRPr="003359DE">
        <w:rPr>
          <w:lang w:val="en-GB"/>
        </w:rPr>
        <w:t>access edge computing</w:t>
      </w:r>
    </w:p>
    <w:p w14:paraId="682A6792" w14:textId="14CE5155" w:rsidR="00FA5B49" w:rsidRPr="003359DE" w:rsidRDefault="00FA5B49" w:rsidP="00FA5B49">
      <w:pPr>
        <w:tabs>
          <w:tab w:val="clear" w:pos="794"/>
        </w:tabs>
        <w:rPr>
          <w:lang w:val="en-GB" w:eastAsia="zh-CN"/>
        </w:rPr>
      </w:pPr>
      <w:proofErr w:type="spellStart"/>
      <w:r w:rsidRPr="003359DE">
        <w:rPr>
          <w:lang w:val="en-GB"/>
        </w:rPr>
        <w:t>mMTC</w:t>
      </w:r>
      <w:proofErr w:type="spellEnd"/>
      <w:r w:rsidRPr="003359DE">
        <w:rPr>
          <w:lang w:val="en-GB"/>
        </w:rPr>
        <w:tab/>
        <w:t xml:space="preserve">Massive </w:t>
      </w:r>
      <w:r w:rsidR="00B855D0" w:rsidRPr="003359DE">
        <w:rPr>
          <w:lang w:val="en-GB"/>
        </w:rPr>
        <w:t>machine-type communications</w:t>
      </w:r>
    </w:p>
    <w:p w14:paraId="3DD44CFE" w14:textId="77777777" w:rsidR="00FA5B49" w:rsidRPr="003359DE" w:rsidRDefault="00FA5B49" w:rsidP="00FA5B49">
      <w:pPr>
        <w:tabs>
          <w:tab w:val="clear" w:pos="794"/>
        </w:tabs>
        <w:rPr>
          <w:lang w:val="en-GB"/>
        </w:rPr>
      </w:pPr>
      <w:r w:rsidRPr="003359DE">
        <w:rPr>
          <w:lang w:val="en-GB"/>
        </w:rPr>
        <w:t xml:space="preserve">OBU </w:t>
      </w:r>
      <w:r w:rsidRPr="003359DE">
        <w:rPr>
          <w:lang w:val="en-GB"/>
        </w:rPr>
        <w:tab/>
        <w:t>On-board Unit</w:t>
      </w:r>
    </w:p>
    <w:p w14:paraId="149A76E8" w14:textId="77777777" w:rsidR="00FA5B49" w:rsidRPr="003359DE" w:rsidRDefault="00FA5B49" w:rsidP="00FA5B49">
      <w:pPr>
        <w:tabs>
          <w:tab w:val="clear" w:pos="794"/>
        </w:tabs>
        <w:rPr>
          <w:lang w:val="en-GB"/>
        </w:rPr>
      </w:pPr>
      <w:r w:rsidRPr="003359DE">
        <w:rPr>
          <w:lang w:val="en-GB"/>
        </w:rPr>
        <w:t>OTA</w:t>
      </w:r>
      <w:r w:rsidRPr="003359DE">
        <w:rPr>
          <w:lang w:val="en-GB"/>
        </w:rPr>
        <w:tab/>
        <w:t>Over The Air</w:t>
      </w:r>
    </w:p>
    <w:p w14:paraId="04D05277" w14:textId="77777777" w:rsidR="00FA5B49" w:rsidRPr="003359DE" w:rsidRDefault="00FA5B49" w:rsidP="00FA5B49">
      <w:pPr>
        <w:tabs>
          <w:tab w:val="clear" w:pos="794"/>
        </w:tabs>
        <w:ind w:left="1134" w:hanging="1134"/>
        <w:rPr>
          <w:lang w:val="en-GB"/>
        </w:rPr>
      </w:pPr>
      <w:r w:rsidRPr="003359DE">
        <w:rPr>
          <w:lang w:val="en-GB"/>
        </w:rPr>
        <w:t>PC5</w:t>
      </w:r>
      <w:r w:rsidRPr="003359DE">
        <w:rPr>
          <w:lang w:val="en-GB"/>
        </w:rPr>
        <w:tab/>
        <w:t xml:space="preserve">Proximity-based Communication (Interface) 5 </w:t>
      </w:r>
      <w:proofErr w:type="gramStart"/>
      <w:r w:rsidRPr="003359DE">
        <w:rPr>
          <w:lang w:val="en-GB"/>
        </w:rPr>
        <w:t>interface</w:t>
      </w:r>
      <w:proofErr w:type="gramEnd"/>
      <w:r w:rsidRPr="003359DE">
        <w:rPr>
          <w:lang w:val="en-GB"/>
        </w:rPr>
        <w:t xml:space="preserve"> between the ITS stations used for V2X sidelink communication</w:t>
      </w:r>
    </w:p>
    <w:p w14:paraId="46F84AD7" w14:textId="4E9694F2" w:rsidR="00FA5B49" w:rsidRPr="003359DE" w:rsidRDefault="00FA5B49" w:rsidP="00FA5B49">
      <w:pPr>
        <w:tabs>
          <w:tab w:val="clear" w:pos="794"/>
        </w:tabs>
        <w:rPr>
          <w:rFonts w:eastAsia="MS Mincho"/>
          <w:lang w:val="en-GB"/>
        </w:rPr>
      </w:pPr>
      <w:r w:rsidRPr="003359DE">
        <w:rPr>
          <w:rFonts w:eastAsia="MS Mincho"/>
          <w:lang w:val="en-GB"/>
        </w:rPr>
        <w:t xml:space="preserve">PDB </w:t>
      </w:r>
      <w:r w:rsidRPr="003359DE">
        <w:rPr>
          <w:rFonts w:eastAsia="MS Mincho"/>
          <w:lang w:val="en-GB"/>
        </w:rPr>
        <w:tab/>
      </w:r>
      <w:r w:rsidR="00B855D0">
        <w:rPr>
          <w:rFonts w:eastAsia="MS Mincho"/>
          <w:lang w:val="en-GB"/>
        </w:rPr>
        <w:t>P</w:t>
      </w:r>
      <w:r w:rsidRPr="003359DE">
        <w:rPr>
          <w:rFonts w:eastAsia="MS Mincho"/>
          <w:lang w:val="en-GB"/>
        </w:rPr>
        <w:t>acket delay budget</w:t>
      </w:r>
    </w:p>
    <w:p w14:paraId="3E5BE901" w14:textId="77777777" w:rsidR="00FA5B49" w:rsidRPr="003359DE" w:rsidRDefault="00FA5B49" w:rsidP="00FA5B49">
      <w:pPr>
        <w:tabs>
          <w:tab w:val="clear" w:pos="794"/>
        </w:tabs>
        <w:rPr>
          <w:lang w:val="en-GB" w:eastAsia="zh-CN"/>
        </w:rPr>
      </w:pPr>
      <w:r w:rsidRPr="003359DE">
        <w:rPr>
          <w:lang w:val="en-GB"/>
        </w:rPr>
        <w:t xml:space="preserve">PLMN </w:t>
      </w:r>
      <w:r w:rsidRPr="003359DE">
        <w:rPr>
          <w:lang w:val="en-GB"/>
        </w:rPr>
        <w:tab/>
        <w:t>Public land mobile network</w:t>
      </w:r>
    </w:p>
    <w:p w14:paraId="6706AF77" w14:textId="21E0B9B5" w:rsidR="00FA5B49" w:rsidRPr="003359DE" w:rsidRDefault="00FA5B49" w:rsidP="00FA5B49">
      <w:pPr>
        <w:tabs>
          <w:tab w:val="clear" w:pos="794"/>
        </w:tabs>
        <w:rPr>
          <w:rFonts w:eastAsia="MS Mincho"/>
          <w:lang w:val="en-GB"/>
        </w:rPr>
      </w:pPr>
      <w:r w:rsidRPr="003359DE">
        <w:rPr>
          <w:rFonts w:eastAsia="MS Mincho"/>
          <w:lang w:val="en-GB"/>
        </w:rPr>
        <w:t xml:space="preserve">PPPP </w:t>
      </w:r>
      <w:r w:rsidRPr="003359DE">
        <w:rPr>
          <w:rFonts w:eastAsia="MS Mincho"/>
          <w:lang w:val="en-GB"/>
        </w:rPr>
        <w:tab/>
      </w:r>
      <w:proofErr w:type="spellStart"/>
      <w:r w:rsidRPr="003359DE">
        <w:rPr>
          <w:rFonts w:eastAsia="MS Mincho"/>
          <w:lang w:val="en-GB"/>
        </w:rPr>
        <w:t>ProSe</w:t>
      </w:r>
      <w:proofErr w:type="spellEnd"/>
      <w:r w:rsidRPr="003359DE">
        <w:rPr>
          <w:rFonts w:eastAsia="MS Mincho"/>
          <w:lang w:val="en-GB"/>
        </w:rPr>
        <w:t xml:space="preserve"> </w:t>
      </w:r>
      <w:r w:rsidR="00B855D0" w:rsidRPr="003359DE">
        <w:rPr>
          <w:rFonts w:eastAsia="MS Mincho"/>
          <w:lang w:val="en-GB"/>
        </w:rPr>
        <w:t>per packet priority</w:t>
      </w:r>
    </w:p>
    <w:p w14:paraId="06865BD9" w14:textId="77777777" w:rsidR="00FA5B49" w:rsidRPr="003359DE" w:rsidRDefault="00FA5B49" w:rsidP="00FA5B49">
      <w:pPr>
        <w:tabs>
          <w:tab w:val="clear" w:pos="794"/>
        </w:tabs>
        <w:rPr>
          <w:rFonts w:eastAsia="MS Mincho"/>
          <w:lang w:val="en-GB"/>
        </w:rPr>
      </w:pPr>
      <w:proofErr w:type="spellStart"/>
      <w:r w:rsidRPr="003359DE">
        <w:rPr>
          <w:rFonts w:eastAsia="MS Mincho"/>
          <w:lang w:val="en-GB"/>
        </w:rPr>
        <w:t>ProSe</w:t>
      </w:r>
      <w:proofErr w:type="spellEnd"/>
      <w:r w:rsidRPr="003359DE">
        <w:rPr>
          <w:lang w:val="en-GB"/>
        </w:rPr>
        <w:t xml:space="preserve"> </w:t>
      </w:r>
      <w:r w:rsidRPr="003359DE">
        <w:rPr>
          <w:lang w:val="en-GB"/>
        </w:rPr>
        <w:tab/>
        <w:t>Proximity-based Services</w:t>
      </w:r>
    </w:p>
    <w:p w14:paraId="6B7E51B8" w14:textId="0F78F8D9" w:rsidR="00FA5B49" w:rsidRPr="003359DE" w:rsidRDefault="00FA5B49" w:rsidP="00FA5B49">
      <w:pPr>
        <w:tabs>
          <w:tab w:val="clear" w:pos="794"/>
        </w:tabs>
        <w:rPr>
          <w:lang w:val="en-GB"/>
        </w:rPr>
      </w:pPr>
      <w:r w:rsidRPr="003359DE">
        <w:rPr>
          <w:rFonts w:eastAsia="MS Mincho"/>
          <w:lang w:val="en-GB"/>
        </w:rPr>
        <w:t xml:space="preserve">P-UE </w:t>
      </w:r>
      <w:r w:rsidRPr="003359DE">
        <w:rPr>
          <w:rFonts w:eastAsia="MS Mincho"/>
          <w:lang w:val="en-GB"/>
        </w:rPr>
        <w:tab/>
      </w:r>
      <w:r w:rsidR="00B855D0">
        <w:rPr>
          <w:rFonts w:eastAsia="MS Mincho"/>
          <w:lang w:val="en-GB"/>
        </w:rPr>
        <w:t>P</w:t>
      </w:r>
      <w:r w:rsidRPr="003359DE">
        <w:rPr>
          <w:rFonts w:eastAsia="MS Mincho"/>
          <w:lang w:val="en-GB"/>
        </w:rPr>
        <w:t>edestrian UE</w:t>
      </w:r>
    </w:p>
    <w:p w14:paraId="68120165" w14:textId="1E62207C" w:rsidR="00FA5B49" w:rsidRPr="003359DE" w:rsidRDefault="00FA5B49" w:rsidP="00FA5B49">
      <w:pPr>
        <w:tabs>
          <w:tab w:val="clear" w:pos="794"/>
        </w:tabs>
        <w:rPr>
          <w:lang w:val="en-GB"/>
        </w:rPr>
      </w:pPr>
      <w:r w:rsidRPr="003359DE">
        <w:rPr>
          <w:lang w:val="en-GB"/>
        </w:rPr>
        <w:t xml:space="preserve">QoS </w:t>
      </w:r>
      <w:r w:rsidRPr="003359DE">
        <w:rPr>
          <w:lang w:val="en-GB"/>
        </w:rPr>
        <w:tab/>
        <w:t xml:space="preserve">Quality of </w:t>
      </w:r>
      <w:r w:rsidR="00B855D0">
        <w:rPr>
          <w:lang w:val="en-GB"/>
        </w:rPr>
        <w:t>s</w:t>
      </w:r>
      <w:r w:rsidRPr="003359DE">
        <w:rPr>
          <w:lang w:val="en-GB"/>
        </w:rPr>
        <w:t>ervice</w:t>
      </w:r>
    </w:p>
    <w:p w14:paraId="15CC5BC8" w14:textId="77777777" w:rsidR="00FA5B49" w:rsidRPr="003359DE" w:rsidRDefault="00FA5B49" w:rsidP="00FA5B49">
      <w:pPr>
        <w:tabs>
          <w:tab w:val="clear" w:pos="794"/>
        </w:tabs>
        <w:rPr>
          <w:lang w:val="en-GB"/>
        </w:rPr>
      </w:pPr>
      <w:r w:rsidRPr="003359DE">
        <w:rPr>
          <w:lang w:val="en-GB"/>
        </w:rPr>
        <w:t xml:space="preserve">RSI </w:t>
      </w:r>
      <w:r w:rsidRPr="003359DE">
        <w:rPr>
          <w:lang w:val="en-GB"/>
        </w:rPr>
        <w:tab/>
      </w:r>
      <w:proofErr w:type="gramStart"/>
      <w:r w:rsidRPr="003359DE">
        <w:rPr>
          <w:lang w:val="en-GB"/>
        </w:rPr>
        <w:t>Road side</w:t>
      </w:r>
      <w:proofErr w:type="gramEnd"/>
      <w:r w:rsidRPr="003359DE">
        <w:rPr>
          <w:lang w:val="en-GB"/>
        </w:rPr>
        <w:t xml:space="preserve"> information</w:t>
      </w:r>
    </w:p>
    <w:p w14:paraId="5BE9C432" w14:textId="77777777" w:rsidR="00FA5B49" w:rsidRPr="003359DE" w:rsidRDefault="00FA5B49" w:rsidP="00FA5B49">
      <w:pPr>
        <w:tabs>
          <w:tab w:val="clear" w:pos="794"/>
        </w:tabs>
        <w:rPr>
          <w:lang w:val="en-GB"/>
        </w:rPr>
      </w:pPr>
      <w:r w:rsidRPr="003359DE">
        <w:rPr>
          <w:lang w:val="en-GB"/>
        </w:rPr>
        <w:t xml:space="preserve">RSM </w:t>
      </w:r>
      <w:r w:rsidRPr="003359DE">
        <w:rPr>
          <w:lang w:val="en-GB"/>
        </w:rPr>
        <w:tab/>
        <w:t>Road safety message</w:t>
      </w:r>
    </w:p>
    <w:p w14:paraId="3218A960" w14:textId="77777777" w:rsidR="00FA5B49" w:rsidRPr="003359DE" w:rsidRDefault="00FA5B49" w:rsidP="00FA5B49">
      <w:pPr>
        <w:tabs>
          <w:tab w:val="clear" w:pos="794"/>
        </w:tabs>
        <w:rPr>
          <w:lang w:val="en-GB"/>
        </w:rPr>
      </w:pPr>
      <w:r w:rsidRPr="003359DE">
        <w:rPr>
          <w:lang w:val="en-GB"/>
        </w:rPr>
        <w:t xml:space="preserve">RSU </w:t>
      </w:r>
      <w:r w:rsidRPr="003359DE">
        <w:rPr>
          <w:lang w:val="en-GB"/>
        </w:rPr>
        <w:tab/>
      </w:r>
      <w:proofErr w:type="gramStart"/>
      <w:r w:rsidRPr="003359DE">
        <w:rPr>
          <w:lang w:val="en-GB"/>
        </w:rPr>
        <w:t>Road side</w:t>
      </w:r>
      <w:proofErr w:type="gramEnd"/>
      <w:r w:rsidRPr="003359DE">
        <w:rPr>
          <w:lang w:val="en-GB"/>
        </w:rPr>
        <w:t xml:space="preserve"> unit</w:t>
      </w:r>
    </w:p>
    <w:p w14:paraId="7726A156" w14:textId="77777777" w:rsidR="00FA5B49" w:rsidRPr="003359DE" w:rsidRDefault="00FA5B49" w:rsidP="00FA5B49">
      <w:pPr>
        <w:tabs>
          <w:tab w:val="clear" w:pos="794"/>
        </w:tabs>
        <w:rPr>
          <w:lang w:val="en-GB"/>
        </w:rPr>
      </w:pPr>
      <w:r w:rsidRPr="003359DE">
        <w:rPr>
          <w:lang w:val="en-GB"/>
        </w:rPr>
        <w:t xml:space="preserve">RV </w:t>
      </w:r>
      <w:r w:rsidRPr="003359DE">
        <w:rPr>
          <w:lang w:val="en-GB"/>
        </w:rPr>
        <w:tab/>
        <w:t>Remote vehicle</w:t>
      </w:r>
    </w:p>
    <w:p w14:paraId="20085BCD" w14:textId="77777777" w:rsidR="00FA5B49" w:rsidRPr="003359DE" w:rsidRDefault="00FA5B49" w:rsidP="00FA5B49">
      <w:pPr>
        <w:tabs>
          <w:tab w:val="clear" w:pos="794"/>
        </w:tabs>
        <w:rPr>
          <w:lang w:val="en-GB"/>
        </w:rPr>
      </w:pPr>
      <w:r w:rsidRPr="003359DE">
        <w:rPr>
          <w:lang w:val="en-GB"/>
        </w:rPr>
        <w:t xml:space="preserve">SAE </w:t>
      </w:r>
      <w:r w:rsidRPr="003359DE">
        <w:rPr>
          <w:lang w:val="en-GB"/>
        </w:rPr>
        <w:tab/>
      </w:r>
      <w:proofErr w:type="spellStart"/>
      <w:r w:rsidRPr="003359DE">
        <w:rPr>
          <w:lang w:val="en-GB"/>
        </w:rPr>
        <w:t>SAE</w:t>
      </w:r>
      <w:proofErr w:type="spellEnd"/>
      <w:r w:rsidRPr="003359DE">
        <w:rPr>
          <w:lang w:val="en-GB"/>
        </w:rPr>
        <w:t xml:space="preserve"> International, formerly named the Society of Automotive Engineers</w:t>
      </w:r>
    </w:p>
    <w:p w14:paraId="7BB68F2D" w14:textId="77777777" w:rsidR="00FA5B49" w:rsidRPr="003359DE" w:rsidRDefault="00FA5B49" w:rsidP="00FA5B49">
      <w:pPr>
        <w:tabs>
          <w:tab w:val="clear" w:pos="794"/>
        </w:tabs>
        <w:rPr>
          <w:lang w:val="en-GB"/>
        </w:rPr>
      </w:pPr>
      <w:r w:rsidRPr="003359DE">
        <w:rPr>
          <w:lang w:val="en-GB"/>
        </w:rPr>
        <w:t xml:space="preserve">SDO </w:t>
      </w:r>
      <w:r w:rsidRPr="003359DE">
        <w:rPr>
          <w:lang w:val="en-GB"/>
        </w:rPr>
        <w:tab/>
        <w:t>Standards Development Organization</w:t>
      </w:r>
    </w:p>
    <w:p w14:paraId="259FAB08" w14:textId="77777777" w:rsidR="00FA5B49" w:rsidRPr="003359DE" w:rsidRDefault="00FA5B49" w:rsidP="00FA5B49">
      <w:pPr>
        <w:tabs>
          <w:tab w:val="clear" w:pos="794"/>
        </w:tabs>
        <w:rPr>
          <w:lang w:val="en-GB"/>
        </w:rPr>
      </w:pPr>
      <w:r w:rsidRPr="003359DE">
        <w:rPr>
          <w:lang w:val="en-GB"/>
        </w:rPr>
        <w:t xml:space="preserve">Sidelink </w:t>
      </w:r>
      <w:r w:rsidRPr="003359DE">
        <w:rPr>
          <w:lang w:val="en-GB"/>
        </w:rPr>
        <w:tab/>
        <w:t>radio link between the ITS stations for direct communication</w:t>
      </w:r>
    </w:p>
    <w:p w14:paraId="79712B25" w14:textId="55DAA71B" w:rsidR="00FA5B49" w:rsidRPr="003359DE" w:rsidRDefault="00FA5B49" w:rsidP="00FA5B49">
      <w:pPr>
        <w:tabs>
          <w:tab w:val="clear" w:pos="794"/>
        </w:tabs>
        <w:rPr>
          <w:lang w:val="en-GB"/>
        </w:rPr>
      </w:pPr>
      <w:r w:rsidRPr="003359DE">
        <w:rPr>
          <w:lang w:val="en-GB"/>
        </w:rPr>
        <w:t xml:space="preserve">SPAT </w:t>
      </w:r>
      <w:r w:rsidRPr="003359DE">
        <w:rPr>
          <w:lang w:val="en-GB"/>
        </w:rPr>
        <w:tab/>
        <w:t xml:space="preserve">Signal </w:t>
      </w:r>
      <w:r w:rsidR="00B855D0" w:rsidRPr="003359DE">
        <w:rPr>
          <w:lang w:val="en-GB"/>
        </w:rPr>
        <w:t>phase and timing message</w:t>
      </w:r>
    </w:p>
    <w:p w14:paraId="05911119" w14:textId="0734502C" w:rsidR="00FA5B49" w:rsidRPr="003359DE" w:rsidRDefault="00FA5B49" w:rsidP="00FA5B49">
      <w:pPr>
        <w:tabs>
          <w:tab w:val="clear" w:pos="794"/>
        </w:tabs>
        <w:rPr>
          <w:rFonts w:eastAsia="MS Mincho"/>
          <w:lang w:val="en-GB"/>
        </w:rPr>
      </w:pPr>
      <w:r w:rsidRPr="003359DE">
        <w:rPr>
          <w:rFonts w:eastAsia="MS Mincho"/>
          <w:lang w:val="en-GB"/>
        </w:rPr>
        <w:t xml:space="preserve">S-SSB </w:t>
      </w:r>
      <w:r w:rsidRPr="003359DE">
        <w:rPr>
          <w:rFonts w:eastAsia="MS Mincho"/>
          <w:lang w:val="en-GB"/>
        </w:rPr>
        <w:tab/>
      </w:r>
      <w:r w:rsidR="00B855D0">
        <w:rPr>
          <w:rFonts w:eastAsia="MS Mincho"/>
          <w:lang w:val="en-GB"/>
        </w:rPr>
        <w:t>S</w:t>
      </w:r>
      <w:r w:rsidRPr="003359DE">
        <w:rPr>
          <w:rFonts w:eastAsia="MS Mincho"/>
          <w:lang w:val="en-GB"/>
        </w:rPr>
        <w:t>idelink synchronization signal block</w:t>
      </w:r>
    </w:p>
    <w:p w14:paraId="294999DD" w14:textId="4B32A58F" w:rsidR="00FA5B49" w:rsidRPr="003359DE" w:rsidRDefault="00FA5B49" w:rsidP="00FA5B49">
      <w:pPr>
        <w:tabs>
          <w:tab w:val="clear" w:pos="794"/>
        </w:tabs>
        <w:rPr>
          <w:lang w:val="en-GB"/>
        </w:rPr>
      </w:pPr>
      <w:r w:rsidRPr="003359DE">
        <w:rPr>
          <w:lang w:val="en-GB"/>
        </w:rPr>
        <w:t xml:space="preserve">UE </w:t>
      </w:r>
      <w:r w:rsidRPr="003359DE">
        <w:rPr>
          <w:lang w:val="en-GB"/>
        </w:rPr>
        <w:tab/>
        <w:t xml:space="preserve">User </w:t>
      </w:r>
      <w:r w:rsidR="00B855D0">
        <w:rPr>
          <w:lang w:val="en-GB"/>
        </w:rPr>
        <w:t>e</w:t>
      </w:r>
      <w:r w:rsidRPr="003359DE">
        <w:rPr>
          <w:lang w:val="en-GB"/>
        </w:rPr>
        <w:t>quipment</w:t>
      </w:r>
    </w:p>
    <w:p w14:paraId="07A08C74" w14:textId="5A47E6C5" w:rsidR="00FA5B49" w:rsidRPr="003359DE" w:rsidRDefault="00FA5B49" w:rsidP="00FA5B49">
      <w:pPr>
        <w:tabs>
          <w:tab w:val="clear" w:pos="794"/>
        </w:tabs>
        <w:rPr>
          <w:lang w:val="en-GB"/>
        </w:rPr>
      </w:pPr>
      <w:r w:rsidRPr="003359DE">
        <w:rPr>
          <w:lang w:val="en-GB"/>
        </w:rPr>
        <w:t xml:space="preserve">URLLC </w:t>
      </w:r>
      <w:r w:rsidRPr="003359DE">
        <w:rPr>
          <w:lang w:val="en-GB"/>
        </w:rPr>
        <w:tab/>
        <w:t>Ultra-</w:t>
      </w:r>
      <w:r w:rsidR="00B855D0" w:rsidRPr="003359DE">
        <w:rPr>
          <w:lang w:val="en-GB"/>
        </w:rPr>
        <w:t>reliable low-latency communication</w:t>
      </w:r>
    </w:p>
    <w:p w14:paraId="3538F776" w14:textId="482BB0E3" w:rsidR="00FA5B49" w:rsidRPr="003359DE" w:rsidRDefault="00FA5B49" w:rsidP="00FA5B49">
      <w:pPr>
        <w:tabs>
          <w:tab w:val="clear" w:pos="794"/>
        </w:tabs>
        <w:rPr>
          <w:lang w:val="en-GB"/>
        </w:rPr>
      </w:pPr>
      <w:r w:rsidRPr="003359DE">
        <w:rPr>
          <w:lang w:val="en-GB"/>
        </w:rPr>
        <w:t xml:space="preserve">V2I </w:t>
      </w:r>
      <w:r w:rsidRPr="003359DE">
        <w:rPr>
          <w:lang w:val="en-GB"/>
        </w:rPr>
        <w:tab/>
        <w:t xml:space="preserve">Vehicle to </w:t>
      </w:r>
      <w:r w:rsidR="00B855D0">
        <w:rPr>
          <w:lang w:val="en-GB"/>
        </w:rPr>
        <w:t>i</w:t>
      </w:r>
      <w:r w:rsidRPr="003359DE">
        <w:rPr>
          <w:lang w:val="en-GB"/>
        </w:rPr>
        <w:t>nfrastructure</w:t>
      </w:r>
    </w:p>
    <w:p w14:paraId="657A41FB" w14:textId="15089AB1" w:rsidR="00FA5B49" w:rsidRPr="003359DE" w:rsidRDefault="00FA5B49" w:rsidP="00FA5B49">
      <w:pPr>
        <w:tabs>
          <w:tab w:val="clear" w:pos="794"/>
        </w:tabs>
        <w:rPr>
          <w:lang w:val="en-GB"/>
        </w:rPr>
      </w:pPr>
      <w:r w:rsidRPr="003359DE">
        <w:rPr>
          <w:lang w:val="en-GB"/>
        </w:rPr>
        <w:t>V2N</w:t>
      </w:r>
      <w:r w:rsidRPr="003359DE">
        <w:rPr>
          <w:lang w:val="en-GB"/>
        </w:rPr>
        <w:tab/>
        <w:t xml:space="preserve">Vehicle to </w:t>
      </w:r>
      <w:r w:rsidR="00B855D0">
        <w:rPr>
          <w:lang w:val="en-GB"/>
        </w:rPr>
        <w:t>n</w:t>
      </w:r>
      <w:r w:rsidRPr="003359DE">
        <w:rPr>
          <w:lang w:val="en-GB"/>
        </w:rPr>
        <w:t>etwork</w:t>
      </w:r>
    </w:p>
    <w:p w14:paraId="1E422B67" w14:textId="2BF515DE" w:rsidR="00FA5B49" w:rsidRPr="003359DE" w:rsidRDefault="00FA5B49" w:rsidP="00FA5B49">
      <w:pPr>
        <w:tabs>
          <w:tab w:val="clear" w:pos="794"/>
        </w:tabs>
        <w:rPr>
          <w:lang w:val="en-GB"/>
        </w:rPr>
      </w:pPr>
      <w:r w:rsidRPr="003359DE">
        <w:rPr>
          <w:lang w:val="en-GB"/>
        </w:rPr>
        <w:t>V2P</w:t>
      </w:r>
      <w:r w:rsidRPr="003359DE">
        <w:rPr>
          <w:lang w:val="en-GB"/>
        </w:rPr>
        <w:tab/>
        <w:t xml:space="preserve">Vehicle to </w:t>
      </w:r>
      <w:r w:rsidR="00B855D0">
        <w:rPr>
          <w:lang w:val="en-GB"/>
        </w:rPr>
        <w:t>p</w:t>
      </w:r>
      <w:r w:rsidRPr="003359DE">
        <w:rPr>
          <w:lang w:val="en-GB"/>
        </w:rPr>
        <w:t>edestrian</w:t>
      </w:r>
    </w:p>
    <w:p w14:paraId="6B87D380" w14:textId="77777777" w:rsidR="00FA5B49" w:rsidRPr="003359DE" w:rsidRDefault="00FA5B49" w:rsidP="00FA5B49">
      <w:pPr>
        <w:tabs>
          <w:tab w:val="clear" w:pos="794"/>
        </w:tabs>
        <w:rPr>
          <w:lang w:val="en-GB"/>
        </w:rPr>
      </w:pPr>
      <w:r w:rsidRPr="003359DE">
        <w:rPr>
          <w:lang w:val="en-GB"/>
        </w:rPr>
        <w:t>V2V</w:t>
      </w:r>
      <w:r w:rsidRPr="003359DE">
        <w:rPr>
          <w:lang w:val="en-GB"/>
        </w:rPr>
        <w:tab/>
        <w:t>Vehicle to vehicle</w:t>
      </w:r>
    </w:p>
    <w:p w14:paraId="54C9C179" w14:textId="77777777" w:rsidR="00FA5B49" w:rsidRPr="003359DE" w:rsidRDefault="00FA5B49" w:rsidP="00FA5B49">
      <w:pPr>
        <w:tabs>
          <w:tab w:val="clear" w:pos="794"/>
        </w:tabs>
        <w:rPr>
          <w:lang w:val="en-GB"/>
        </w:rPr>
      </w:pPr>
      <w:r w:rsidRPr="003359DE">
        <w:rPr>
          <w:lang w:val="en-GB"/>
        </w:rPr>
        <w:t>V2X</w:t>
      </w:r>
      <w:r w:rsidRPr="003359DE">
        <w:rPr>
          <w:lang w:val="en-GB"/>
        </w:rPr>
        <w:tab/>
        <w:t>Vehicle to everything</w:t>
      </w:r>
    </w:p>
    <w:p w14:paraId="5B100F0E" w14:textId="18EB3D6C" w:rsidR="00FA5B49" w:rsidRPr="003359DE" w:rsidRDefault="00FA5B49" w:rsidP="00FA5B49">
      <w:pPr>
        <w:tabs>
          <w:tab w:val="clear" w:pos="794"/>
        </w:tabs>
        <w:rPr>
          <w:lang w:val="en-GB"/>
        </w:rPr>
      </w:pPr>
      <w:r w:rsidRPr="003359DE">
        <w:rPr>
          <w:lang w:val="en-GB"/>
        </w:rPr>
        <w:t>VAE</w:t>
      </w:r>
      <w:r w:rsidRPr="003359DE">
        <w:rPr>
          <w:lang w:val="en-GB"/>
        </w:rPr>
        <w:tab/>
        <w:t xml:space="preserve">V2X </w:t>
      </w:r>
      <w:r w:rsidR="00B855D0">
        <w:rPr>
          <w:lang w:val="en-GB"/>
        </w:rPr>
        <w:t>a</w:t>
      </w:r>
      <w:r w:rsidRPr="003359DE">
        <w:rPr>
          <w:lang w:val="en-GB"/>
        </w:rPr>
        <w:t>pplication enabler</w:t>
      </w:r>
    </w:p>
    <w:p w14:paraId="121E6C99" w14:textId="77777777" w:rsidR="00FA5B49" w:rsidRPr="003359DE" w:rsidRDefault="00FA5B49" w:rsidP="00FA5B49">
      <w:pPr>
        <w:tabs>
          <w:tab w:val="clear" w:pos="794"/>
        </w:tabs>
        <w:rPr>
          <w:lang w:val="en-GB" w:eastAsia="zh-CN"/>
        </w:rPr>
      </w:pPr>
      <w:r w:rsidRPr="003359DE">
        <w:rPr>
          <w:lang w:val="en-GB"/>
        </w:rPr>
        <w:lastRenderedPageBreak/>
        <w:t>VRU</w:t>
      </w:r>
      <w:r w:rsidRPr="003359DE">
        <w:rPr>
          <w:lang w:val="en-GB"/>
        </w:rPr>
        <w:tab/>
        <w:t>Vulnerable road user</w:t>
      </w:r>
    </w:p>
    <w:p w14:paraId="721B51CD" w14:textId="77777777" w:rsidR="00641E41" w:rsidRPr="003359DE" w:rsidRDefault="00641E41" w:rsidP="00641E41">
      <w:pPr>
        <w:pStyle w:val="Heading1"/>
        <w:rPr>
          <w:lang w:val="en-GB" w:eastAsia="ko-KR"/>
        </w:rPr>
      </w:pPr>
      <w:bookmarkStart w:id="35" w:name="_Toc85814044"/>
      <w:bookmarkStart w:id="36" w:name="_Toc94272038"/>
      <w:bookmarkStart w:id="37" w:name="_Toc95921587"/>
      <w:bookmarkStart w:id="38" w:name="_Toc123822647"/>
      <w:bookmarkStart w:id="39" w:name="_Toc123824721"/>
      <w:r w:rsidRPr="003359DE">
        <w:rPr>
          <w:lang w:val="en-GB"/>
        </w:rPr>
        <w:t>4</w:t>
      </w:r>
      <w:r w:rsidRPr="003359DE">
        <w:rPr>
          <w:lang w:val="en-GB"/>
        </w:rPr>
        <w:tab/>
        <w:t xml:space="preserve">C-V2X as a specific ITS application supported by IMT </w:t>
      </w:r>
      <w:bookmarkEnd w:id="35"/>
      <w:r w:rsidRPr="003359DE">
        <w:rPr>
          <w:lang w:val="en-GB"/>
        </w:rPr>
        <w:t>technologies in terrestrial networks</w:t>
      </w:r>
      <w:bookmarkEnd w:id="36"/>
      <w:bookmarkEnd w:id="37"/>
      <w:bookmarkEnd w:id="38"/>
      <w:bookmarkEnd w:id="39"/>
    </w:p>
    <w:p w14:paraId="1D1E0B14" w14:textId="77777777" w:rsidR="00641E41" w:rsidRPr="003359DE" w:rsidRDefault="00641E41" w:rsidP="00641E41">
      <w:pPr>
        <w:pStyle w:val="Heading2"/>
        <w:rPr>
          <w:lang w:val="en-GB"/>
        </w:rPr>
      </w:pPr>
      <w:bookmarkStart w:id="40" w:name="_Toc85814045"/>
      <w:bookmarkStart w:id="41" w:name="_Toc94272039"/>
      <w:bookmarkStart w:id="42" w:name="_Toc95921588"/>
      <w:bookmarkStart w:id="43" w:name="_Toc123822648"/>
      <w:bookmarkStart w:id="44" w:name="_Toc123824722"/>
      <w:r w:rsidRPr="003359DE">
        <w:rPr>
          <w:lang w:val="en-GB"/>
        </w:rPr>
        <w:t>4.1</w:t>
      </w:r>
      <w:r w:rsidRPr="003359DE">
        <w:rPr>
          <w:lang w:val="en-GB"/>
        </w:rPr>
        <w:tab/>
        <w:t>Overview on Usage of IMT technologies in the C-V2X</w:t>
      </w:r>
      <w:bookmarkEnd w:id="40"/>
      <w:r w:rsidRPr="003359DE">
        <w:rPr>
          <w:lang w:val="en-GB"/>
        </w:rPr>
        <w:t xml:space="preserve"> application</w:t>
      </w:r>
      <w:bookmarkEnd w:id="41"/>
      <w:bookmarkEnd w:id="42"/>
      <w:bookmarkEnd w:id="43"/>
      <w:bookmarkEnd w:id="44"/>
    </w:p>
    <w:p w14:paraId="249BBD6F" w14:textId="37DC4977" w:rsidR="00641E41" w:rsidRPr="003359DE" w:rsidRDefault="00641E41" w:rsidP="00641E41">
      <w:pPr>
        <w:rPr>
          <w:lang w:val="en-GB"/>
        </w:rPr>
      </w:pPr>
      <w:r w:rsidRPr="003359DE">
        <w:rPr>
          <w:rFonts w:eastAsia="SimSun"/>
          <w:lang w:val="en-GB"/>
        </w:rPr>
        <w:t>The use cases referred to as Vehicle-to-Everything (V2X) may be sub-categorized into the following four different types</w:t>
      </w:r>
      <w:r w:rsidRPr="003359DE">
        <w:rPr>
          <w:rStyle w:val="FootnoteReference"/>
          <w:rFonts w:eastAsia="SimSun"/>
          <w:lang w:val="en-GB"/>
        </w:rPr>
        <w:footnoteReference w:id="2"/>
      </w:r>
      <w:r w:rsidRPr="003359DE">
        <w:rPr>
          <w:rFonts w:eastAsia="SimSun"/>
          <w:vertAlign w:val="superscript"/>
          <w:lang w:val="en-GB"/>
        </w:rPr>
        <w:t>,</w:t>
      </w:r>
      <w:r w:rsidRPr="003359DE">
        <w:rPr>
          <w:rFonts w:eastAsia="SimSun"/>
          <w:lang w:val="en-GB"/>
        </w:rPr>
        <w:t xml:space="preserve"> among others:</w:t>
      </w:r>
    </w:p>
    <w:p w14:paraId="05BF0386" w14:textId="77777777" w:rsidR="00641E41" w:rsidRPr="003359DE" w:rsidRDefault="00641E41" w:rsidP="00B855D0">
      <w:pPr>
        <w:pStyle w:val="enumlev1"/>
        <w:rPr>
          <w:rFonts w:eastAsia="SimSun"/>
          <w:lang w:val="en-GB"/>
        </w:rPr>
      </w:pPr>
      <w:r w:rsidRPr="003359DE">
        <w:rPr>
          <w:lang w:val="en-GB"/>
        </w:rPr>
        <w:t>–</w:t>
      </w:r>
      <w:r w:rsidRPr="003359DE">
        <w:rPr>
          <w:lang w:val="en-GB"/>
        </w:rPr>
        <w:tab/>
        <w:t>Vehicle-to-Vehicle (V2V).</w:t>
      </w:r>
    </w:p>
    <w:p w14:paraId="0BF6E800" w14:textId="77777777" w:rsidR="00641E41" w:rsidRPr="003359DE" w:rsidRDefault="00641E41" w:rsidP="00B855D0">
      <w:pPr>
        <w:pStyle w:val="enumlev1"/>
        <w:rPr>
          <w:lang w:val="en-GB" w:eastAsia="zh-CN"/>
        </w:rPr>
      </w:pPr>
      <w:r w:rsidRPr="003359DE">
        <w:rPr>
          <w:lang w:val="en-GB"/>
        </w:rPr>
        <w:t>–</w:t>
      </w:r>
      <w:r w:rsidRPr="003359DE">
        <w:rPr>
          <w:lang w:val="en-GB"/>
        </w:rPr>
        <w:tab/>
        <w:t>Vehicle-to-Infrastructure (V2I).</w:t>
      </w:r>
    </w:p>
    <w:p w14:paraId="1A2F03F2" w14:textId="77777777" w:rsidR="00641E41" w:rsidRPr="003359DE" w:rsidRDefault="00641E41" w:rsidP="00B855D0">
      <w:pPr>
        <w:pStyle w:val="enumlev1"/>
        <w:rPr>
          <w:lang w:val="en-GB"/>
        </w:rPr>
      </w:pPr>
      <w:r w:rsidRPr="003359DE">
        <w:rPr>
          <w:lang w:val="en-GB"/>
        </w:rPr>
        <w:t>–</w:t>
      </w:r>
      <w:r w:rsidRPr="003359DE">
        <w:rPr>
          <w:lang w:val="en-GB"/>
        </w:rPr>
        <w:tab/>
        <w:t>Vehicle-to-</w:t>
      </w:r>
      <w:r w:rsidRPr="003359DE">
        <w:rPr>
          <w:rFonts w:eastAsia="SimSun"/>
          <w:lang w:val="en-GB"/>
        </w:rPr>
        <w:t>Network</w:t>
      </w:r>
      <w:r w:rsidRPr="003359DE">
        <w:rPr>
          <w:lang w:val="en-GB"/>
        </w:rPr>
        <w:t xml:space="preserve"> (V2</w:t>
      </w:r>
      <w:r w:rsidRPr="003359DE">
        <w:rPr>
          <w:rFonts w:eastAsia="SimSun"/>
          <w:lang w:val="en-GB"/>
        </w:rPr>
        <w:t>N</w:t>
      </w:r>
      <w:r w:rsidRPr="003359DE">
        <w:rPr>
          <w:lang w:val="en-GB"/>
        </w:rPr>
        <w:t>).</w:t>
      </w:r>
    </w:p>
    <w:p w14:paraId="18B71A62" w14:textId="77777777" w:rsidR="00641E41" w:rsidRPr="003359DE" w:rsidRDefault="00641E41" w:rsidP="00B855D0">
      <w:pPr>
        <w:pStyle w:val="enumlev1"/>
        <w:rPr>
          <w:rFonts w:eastAsia="SimSun"/>
          <w:lang w:val="en-GB"/>
        </w:rPr>
      </w:pPr>
      <w:r w:rsidRPr="003359DE">
        <w:rPr>
          <w:lang w:val="en-GB"/>
        </w:rPr>
        <w:t>–</w:t>
      </w:r>
      <w:r w:rsidRPr="003359DE">
        <w:rPr>
          <w:lang w:val="en-GB"/>
        </w:rPr>
        <w:tab/>
        <w:t>Vehicle-to-Pedestrian (V2P).</w:t>
      </w:r>
    </w:p>
    <w:p w14:paraId="437BCF4F" w14:textId="676158C8" w:rsidR="00641E41" w:rsidRPr="003359DE" w:rsidRDefault="00641E41" w:rsidP="00641E41">
      <w:pPr>
        <w:pStyle w:val="FigureNo"/>
        <w:rPr>
          <w:lang w:val="en-GB"/>
        </w:rPr>
      </w:pPr>
      <w:r w:rsidRPr="003359DE">
        <w:rPr>
          <w:lang w:val="en-GB"/>
        </w:rPr>
        <w:t>Figure 1</w:t>
      </w:r>
    </w:p>
    <w:p w14:paraId="7FCCDBE4" w14:textId="77777777" w:rsidR="00641E41" w:rsidRPr="003359DE" w:rsidRDefault="00641E41" w:rsidP="00641E41">
      <w:pPr>
        <w:pStyle w:val="Figuretitle"/>
        <w:rPr>
          <w:lang w:val="en-GB"/>
        </w:rPr>
      </w:pPr>
      <w:r w:rsidRPr="003359DE">
        <w:rPr>
          <w:lang w:val="en-GB"/>
        </w:rPr>
        <w:t>Types of V2X</w:t>
      </w:r>
      <w:r w:rsidRPr="003359DE">
        <w:rPr>
          <w:rFonts w:eastAsia="SimSun"/>
          <w:lang w:val="en-GB"/>
        </w:rPr>
        <w:t xml:space="preserve"> use cases</w:t>
      </w:r>
      <w:r w:rsidRPr="003359DE">
        <w:rPr>
          <w:lang w:val="en-GB"/>
        </w:rPr>
        <w:t xml:space="preserve"> (V2V, V2P, </w:t>
      </w:r>
      <w:r w:rsidRPr="003359DE">
        <w:rPr>
          <w:rFonts w:eastAsia="SimSun"/>
          <w:lang w:val="en-GB"/>
        </w:rPr>
        <w:t xml:space="preserve">V2N </w:t>
      </w:r>
      <w:r w:rsidRPr="003359DE">
        <w:rPr>
          <w:lang w:val="en-GB"/>
        </w:rPr>
        <w:t xml:space="preserve">and V2I) </w:t>
      </w:r>
    </w:p>
    <w:p w14:paraId="711CC3FE" w14:textId="77777777" w:rsidR="00641E41" w:rsidRPr="003359DE" w:rsidRDefault="00641E41" w:rsidP="00641E41">
      <w:pPr>
        <w:pStyle w:val="Figure"/>
        <w:rPr>
          <w:highlight w:val="lightGray"/>
          <w:lang w:val="en-GB"/>
        </w:rPr>
      </w:pPr>
      <w:r w:rsidRPr="003359DE">
        <w:rPr>
          <w:noProof/>
          <w:lang w:val="en-GB"/>
        </w:rPr>
        <w:drawing>
          <wp:inline distT="0" distB="0" distL="0" distR="0" wp14:anchorId="46CC1E4D" wp14:editId="1FB35A26">
            <wp:extent cx="4210050" cy="2428875"/>
            <wp:effectExtent l="0" t="0" r="0" b="952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0050" cy="2428875"/>
                    </a:xfrm>
                    <a:prstGeom prst="rect">
                      <a:avLst/>
                    </a:prstGeom>
                    <a:noFill/>
                    <a:ln>
                      <a:noFill/>
                    </a:ln>
                  </pic:spPr>
                </pic:pic>
              </a:graphicData>
            </a:graphic>
          </wp:inline>
        </w:drawing>
      </w:r>
    </w:p>
    <w:p w14:paraId="7797E560" w14:textId="16F89694" w:rsidR="00641E41" w:rsidRPr="003359DE" w:rsidRDefault="00641E41" w:rsidP="00641E41">
      <w:pPr>
        <w:rPr>
          <w:rFonts w:eastAsia="SimSun"/>
          <w:lang w:val="en-GB" w:eastAsia="zh-CN"/>
        </w:rPr>
      </w:pPr>
      <w:r w:rsidRPr="003359DE">
        <w:rPr>
          <w:rFonts w:eastAsia="SimSun"/>
          <w:lang w:val="en-GB"/>
        </w:rPr>
        <w:t>V2X use cases can use “co-operative awareness” to provide more intelligent benefits for end-users. This means that entities such as vehicles, roadside infrastructure, use case servers and pedestrians, can collect knowledge of their local environment (e.g. information received from vehicles or other entities with sensor equipment in proximity) to process and share that knowledge in order to support more intelligent safety-critical use cases, such as cooperative collision warning.</w:t>
      </w:r>
    </w:p>
    <w:p w14:paraId="194788B1" w14:textId="77777777" w:rsidR="00641E41" w:rsidRPr="003359DE" w:rsidRDefault="00641E41" w:rsidP="00C25F0B">
      <w:pPr>
        <w:rPr>
          <w:rFonts w:eastAsia="SimSun"/>
          <w:lang w:val="en-GB"/>
        </w:rPr>
      </w:pPr>
      <w:r w:rsidRPr="003359DE">
        <w:rPr>
          <w:rFonts w:eastAsia="SimSun"/>
          <w:lang w:val="en-GB"/>
        </w:rPr>
        <w:t xml:space="preserve">Intelligent transport systems and the message sets associated with V2X use cases have been defined in automotive and related </w:t>
      </w:r>
      <w:proofErr w:type="gramStart"/>
      <w:r w:rsidRPr="003359DE">
        <w:rPr>
          <w:rFonts w:eastAsia="SimSun"/>
          <w:lang w:val="en-GB"/>
        </w:rPr>
        <w:t>SDOs, and</w:t>
      </w:r>
      <w:proofErr w:type="gramEnd"/>
      <w:r w:rsidRPr="003359DE">
        <w:rPr>
          <w:rFonts w:eastAsia="SimSun"/>
          <w:lang w:val="en-GB"/>
        </w:rPr>
        <w:t xml:space="preserve"> can typically be supported by any wireless communication technology which has the necessary characteristics to effectively transport these messages associated with the specific V2X use cases. </w:t>
      </w:r>
    </w:p>
    <w:p w14:paraId="6853A8AB" w14:textId="1595BAE9" w:rsidR="00641E41" w:rsidRPr="003359DE" w:rsidRDefault="00641E41" w:rsidP="00641E41">
      <w:pPr>
        <w:rPr>
          <w:rFonts w:eastAsia="SimSun"/>
          <w:lang w:val="en-GB"/>
        </w:rPr>
      </w:pPr>
      <w:r w:rsidRPr="003359DE">
        <w:rPr>
          <w:rFonts w:eastAsia="SimSun"/>
          <w:lang w:val="en-GB"/>
        </w:rPr>
        <w:t>The 3</w:t>
      </w:r>
      <w:r w:rsidRPr="003359DE">
        <w:rPr>
          <w:rFonts w:eastAsia="SimSun"/>
          <w:vertAlign w:val="superscript"/>
          <w:lang w:val="en-GB"/>
        </w:rPr>
        <w:t>rd</w:t>
      </w:r>
      <w:r w:rsidRPr="003359DE">
        <w:rPr>
          <w:rFonts w:eastAsia="SimSun"/>
          <w:lang w:val="en-GB"/>
        </w:rPr>
        <w:t xml:space="preserve"> Generation Partnership Project (3GPP) has developed specifications for cellular telecommunications technologies which are standardized through seven regional SDOs </w:t>
      </w:r>
      <w:r w:rsidR="00395A14">
        <w:rPr>
          <w:rFonts w:eastAsia="SimSun"/>
          <w:lang w:val="en-GB"/>
        </w:rPr>
        <w:t>–</w:t>
      </w:r>
      <w:r w:rsidR="00B855D0">
        <w:rPr>
          <w:rFonts w:eastAsia="SimSun"/>
          <w:lang w:val="en-GB"/>
        </w:rPr>
        <w:t xml:space="preserve"> </w:t>
      </w:r>
      <w:r w:rsidRPr="003359DE">
        <w:rPr>
          <w:rFonts w:eastAsia="SimSun"/>
          <w:lang w:val="en-GB"/>
        </w:rPr>
        <w:t>ARIB, ATIS, CCSA, ETSI, TSDSI, TTA, TTC. V2X communication capabilities have been explicitly designed into 3GPP cellular technology specifications starting with Release 14 specifications.</w:t>
      </w:r>
    </w:p>
    <w:p w14:paraId="6C7A9510" w14:textId="77777777" w:rsidR="00641E41" w:rsidRPr="003359DE" w:rsidRDefault="00641E41" w:rsidP="00641E41">
      <w:pPr>
        <w:rPr>
          <w:rFonts w:eastAsia="SimSun"/>
          <w:lang w:val="en-GB"/>
        </w:rPr>
      </w:pPr>
      <w:r w:rsidRPr="003359DE">
        <w:rPr>
          <w:rFonts w:eastAsia="SimSun"/>
          <w:lang w:val="en-GB"/>
        </w:rPr>
        <w:lastRenderedPageBreak/>
        <w:t xml:space="preserve">The 3GPP specifications take into account the work by automotive and related SDOs to design and standardize the upper layer </w:t>
      </w:r>
      <w:proofErr w:type="gramStart"/>
      <w:r w:rsidRPr="003359DE">
        <w:rPr>
          <w:rFonts w:eastAsia="SimSun"/>
          <w:lang w:val="en-GB"/>
        </w:rPr>
        <w:t>protocols, and</w:t>
      </w:r>
      <w:proofErr w:type="gramEnd"/>
      <w:r w:rsidRPr="003359DE">
        <w:rPr>
          <w:rFonts w:eastAsia="SimSun"/>
          <w:lang w:val="en-GB"/>
        </w:rPr>
        <w:t xml:space="preserve"> handle the transport of these V2X message sets to support different types of V2X use cases. </w:t>
      </w:r>
    </w:p>
    <w:p w14:paraId="35B58B10" w14:textId="77777777" w:rsidR="00641E41" w:rsidRPr="003359DE" w:rsidRDefault="00641E41" w:rsidP="00641E41">
      <w:pPr>
        <w:pStyle w:val="Heading3"/>
        <w:rPr>
          <w:rFonts w:eastAsia="SimSun"/>
          <w:lang w:val="en-GB"/>
        </w:rPr>
      </w:pPr>
      <w:bookmarkStart w:id="45" w:name="_Toc94272040"/>
      <w:r w:rsidRPr="003359DE">
        <w:rPr>
          <w:lang w:val="en-GB"/>
        </w:rPr>
        <w:t>4.1.1</w:t>
      </w:r>
      <w:r w:rsidRPr="003359DE">
        <w:rPr>
          <w:lang w:val="en-GB"/>
        </w:rPr>
        <w:tab/>
        <w:t>LTE V2X</w:t>
      </w:r>
      <w:bookmarkEnd w:id="45"/>
    </w:p>
    <w:p w14:paraId="10A4AF38" w14:textId="77777777" w:rsidR="00641E41" w:rsidRPr="003359DE" w:rsidRDefault="00641E41" w:rsidP="00641E41">
      <w:pPr>
        <w:rPr>
          <w:lang w:val="en-GB"/>
        </w:rPr>
      </w:pPr>
      <w:r w:rsidRPr="003359DE">
        <w:rPr>
          <w:rFonts w:eastAsia="SimSun"/>
          <w:lang w:val="en-GB"/>
        </w:rPr>
        <w:t xml:space="preserve">V2V, V2P, V2I are supported using the PC5 interface, and V2N is supported over the </w:t>
      </w:r>
      <w:proofErr w:type="spellStart"/>
      <w:r w:rsidRPr="003359DE">
        <w:rPr>
          <w:rFonts w:eastAsia="SimSun"/>
          <w:lang w:val="en-GB"/>
        </w:rPr>
        <w:t>Uu</w:t>
      </w:r>
      <w:proofErr w:type="spellEnd"/>
      <w:r w:rsidRPr="003359DE">
        <w:rPr>
          <w:rFonts w:eastAsia="SimSun"/>
          <w:lang w:val="en-GB"/>
        </w:rPr>
        <w:t xml:space="preserve"> interface in the 3GPP LTE V2X Specifications. Two different modes of operation are specified for the PC5 interface: PC5 Mode 3 and PC5 Mode 4</w:t>
      </w:r>
      <w:r w:rsidRPr="003359DE">
        <w:rPr>
          <w:rStyle w:val="FootnoteReference"/>
          <w:rFonts w:eastAsia="SimSun"/>
          <w:lang w:val="en-GB"/>
        </w:rPr>
        <w:footnoteReference w:id="3"/>
      </w:r>
      <w:r w:rsidRPr="003359DE">
        <w:rPr>
          <w:rFonts w:eastAsia="SimSun"/>
          <w:lang w:val="en-GB"/>
        </w:rPr>
        <w:t>.</w:t>
      </w:r>
    </w:p>
    <w:p w14:paraId="18E2B8FC" w14:textId="0D48735E" w:rsidR="00641E41" w:rsidRPr="003359DE" w:rsidRDefault="00641E41" w:rsidP="00641E41">
      <w:pPr>
        <w:rPr>
          <w:rFonts w:eastAsia="SimSun"/>
          <w:lang w:val="en-GB"/>
        </w:rPr>
      </w:pPr>
      <w:r w:rsidRPr="003359DE">
        <w:rPr>
          <w:rFonts w:eastAsia="SimSun"/>
          <w:lang w:val="en-GB"/>
        </w:rPr>
        <w:t>In PC5 Mode 3, the LTE cellular infrastructure (</w:t>
      </w:r>
      <w:proofErr w:type="spellStart"/>
      <w:r w:rsidRPr="003359DE">
        <w:rPr>
          <w:rFonts w:eastAsia="SimSun"/>
          <w:lang w:val="en-GB"/>
        </w:rPr>
        <w:t>eNB</w:t>
      </w:r>
      <w:proofErr w:type="spellEnd"/>
      <w:r w:rsidR="00B855D0">
        <w:rPr>
          <w:rFonts w:eastAsia="SimSun"/>
          <w:lang w:val="en-GB"/>
        </w:rPr>
        <w:t xml:space="preserve"> </w:t>
      </w:r>
      <w:r w:rsidRPr="003359DE">
        <w:rPr>
          <w:rFonts w:eastAsia="SimSun"/>
          <w:lang w:val="en-GB"/>
        </w:rPr>
        <w:t>(evolved Node B)) manages the V2X communications over the PC5 interface. This includes selecting and configuring the communication resources (sub-channels), as well as providing time synchronization. Use of this mode involves a subscription to a cellular network and authorization from the mobile network operator to use V2X communications.</w:t>
      </w:r>
    </w:p>
    <w:p w14:paraId="4CDF5385" w14:textId="77777777" w:rsidR="00641E41" w:rsidRPr="003359DE" w:rsidRDefault="00641E41" w:rsidP="00641E41">
      <w:pPr>
        <w:rPr>
          <w:rFonts w:eastAsia="SimSun"/>
          <w:lang w:val="en-GB"/>
        </w:rPr>
      </w:pPr>
      <w:r w:rsidRPr="003359DE">
        <w:rPr>
          <w:rFonts w:eastAsia="SimSun"/>
          <w:lang w:val="en-GB"/>
        </w:rPr>
        <w:t>In PC5 Mode 4, vehicles autonomously select transmission resources based on sensing the environment and perform time synchronization using GNSS. There is no involvement of the cellular network in this mode. Consequently, LTE cellular networks supporting V2X use cases that need direct V2V, V2I, V2P, etc. communications can pre-configure UEs to operate in Mode 4 over the PC5 interface when out-of-cellular network coverage. PC5 Mode 4 also supports use of the PC5 interface by UEs with no cellular network affiliation or subscription. The use of PC5 Mode 4 in this manner, without the involvement of any cellular network, is one of the radio interface technologies identified for V2X communications in Recommendation ITU-R M.2084.</w:t>
      </w:r>
    </w:p>
    <w:p w14:paraId="2E93E318" w14:textId="0F1E40D8" w:rsidR="00641E41" w:rsidRPr="003359DE" w:rsidRDefault="00641E41" w:rsidP="00641E41">
      <w:pPr>
        <w:rPr>
          <w:rFonts w:eastAsia="SimSun"/>
          <w:highlight w:val="black"/>
          <w:lang w:val="en-GB"/>
        </w:rPr>
      </w:pPr>
      <w:r w:rsidRPr="003359DE">
        <w:rPr>
          <w:rFonts w:eastAsia="SimSun"/>
          <w:lang w:val="en-GB"/>
        </w:rPr>
        <w:t>Two modes of the PC5 interface available in LTE V2X communications are shown in Fig</w:t>
      </w:r>
      <w:r w:rsidR="002B19E1">
        <w:rPr>
          <w:rFonts w:eastAsia="SimSun"/>
          <w:lang w:val="en-GB"/>
        </w:rPr>
        <w:t>.</w:t>
      </w:r>
      <w:r w:rsidRPr="003359DE">
        <w:rPr>
          <w:rFonts w:eastAsia="SimSun"/>
          <w:lang w:val="en-GB"/>
        </w:rPr>
        <w:t xml:space="preserve"> 2.</w:t>
      </w:r>
      <w:r w:rsidRPr="003359DE">
        <w:rPr>
          <w:rFonts w:eastAsia="SimSun"/>
          <w:highlight w:val="black"/>
          <w:lang w:val="en-GB"/>
        </w:rPr>
        <w:t xml:space="preserve"> </w:t>
      </w:r>
    </w:p>
    <w:p w14:paraId="7A7BD805" w14:textId="71C8F06F" w:rsidR="00641E41" w:rsidRPr="003359DE" w:rsidRDefault="00641E41" w:rsidP="00641E41">
      <w:pPr>
        <w:pStyle w:val="FigureNo"/>
        <w:rPr>
          <w:rFonts w:eastAsia="SimSun"/>
          <w:lang w:val="en-GB"/>
        </w:rPr>
      </w:pPr>
      <w:r w:rsidRPr="003359DE">
        <w:rPr>
          <w:rFonts w:eastAsia="SimSun"/>
          <w:lang w:val="en-GB"/>
        </w:rPr>
        <w:t>Figure 2</w:t>
      </w:r>
    </w:p>
    <w:p w14:paraId="7C1B42E1" w14:textId="77777777" w:rsidR="00641E41" w:rsidRPr="003359DE" w:rsidRDefault="00641E41" w:rsidP="00641E41">
      <w:pPr>
        <w:pStyle w:val="Figuretitle"/>
        <w:rPr>
          <w:rFonts w:eastAsia="SimSun"/>
          <w:lang w:val="en-GB"/>
        </w:rPr>
      </w:pPr>
      <w:r w:rsidRPr="003359DE">
        <w:rPr>
          <w:rFonts w:eastAsia="SimSun"/>
          <w:lang w:val="en-GB"/>
        </w:rPr>
        <w:t>PC5 Interface Modes</w:t>
      </w:r>
      <w:r w:rsidRPr="003359DE">
        <w:rPr>
          <w:rStyle w:val="FootnoteReference"/>
          <w:rFonts w:eastAsia="SimSun"/>
          <w:lang w:val="en-GB"/>
        </w:rPr>
        <w:footnoteReference w:id="4"/>
      </w:r>
      <w:r w:rsidRPr="003359DE">
        <w:rPr>
          <w:rFonts w:eastAsia="SimSun"/>
          <w:lang w:val="en-GB"/>
        </w:rPr>
        <w:t xml:space="preserve"> </w:t>
      </w:r>
      <w:r w:rsidRPr="003359DE">
        <w:rPr>
          <w:lang w:val="en-GB"/>
        </w:rPr>
        <w:t>supported by LTE V2X network</w:t>
      </w:r>
    </w:p>
    <w:p w14:paraId="3CE1B6BD" w14:textId="77777777" w:rsidR="00641E41" w:rsidRPr="003359DE" w:rsidRDefault="00641E41" w:rsidP="00641E41">
      <w:pPr>
        <w:pStyle w:val="Figure"/>
        <w:rPr>
          <w:rFonts w:eastAsia="SimSun"/>
          <w:lang w:val="en-GB"/>
        </w:rPr>
      </w:pPr>
      <w:r w:rsidRPr="003359DE">
        <w:rPr>
          <w:noProof/>
          <w:lang w:val="en-GB"/>
        </w:rPr>
        <w:drawing>
          <wp:inline distT="0" distB="0" distL="0" distR="0" wp14:anchorId="3E96260B" wp14:editId="213E3D5A">
            <wp:extent cx="5791200" cy="2973558"/>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6"/>
                    <a:stretch>
                      <a:fillRect/>
                    </a:stretch>
                  </pic:blipFill>
                  <pic:spPr>
                    <a:xfrm>
                      <a:off x="0" y="0"/>
                      <a:ext cx="5791200" cy="2973558"/>
                    </a:xfrm>
                    <a:prstGeom prst="rect">
                      <a:avLst/>
                    </a:prstGeom>
                  </pic:spPr>
                </pic:pic>
              </a:graphicData>
            </a:graphic>
          </wp:inline>
        </w:drawing>
      </w:r>
    </w:p>
    <w:p w14:paraId="3A2C3405" w14:textId="1A157435" w:rsidR="00641E41" w:rsidRPr="003359DE" w:rsidRDefault="00641E41" w:rsidP="00641E41">
      <w:pPr>
        <w:rPr>
          <w:lang w:val="en-GB"/>
        </w:rPr>
      </w:pPr>
      <w:r w:rsidRPr="003359DE">
        <w:rPr>
          <w:lang w:val="en-GB"/>
        </w:rPr>
        <w:lastRenderedPageBreak/>
        <w:t xml:space="preserve">V2N use cases are supported in LTE V2X over the </w:t>
      </w:r>
      <w:proofErr w:type="spellStart"/>
      <w:r w:rsidRPr="003359DE">
        <w:rPr>
          <w:lang w:val="en-GB"/>
        </w:rPr>
        <w:t>Uu</w:t>
      </w:r>
      <w:proofErr w:type="spellEnd"/>
      <w:r w:rsidRPr="003359DE">
        <w:rPr>
          <w:lang w:val="en-GB"/>
        </w:rPr>
        <w:t xml:space="preserve"> interface. The UE, in this case, must have a subscription to a cellular network and authorization to access the relevant network-based </w:t>
      </w:r>
      <w:r w:rsidR="00CB2D68">
        <w:rPr>
          <w:lang w:val="en-GB"/>
        </w:rPr>
        <w:t>‘</w:t>
      </w:r>
      <w:r w:rsidRPr="003359DE">
        <w:rPr>
          <w:lang w:val="en-GB"/>
        </w:rPr>
        <w:t>application</w:t>
      </w:r>
      <w:r w:rsidR="00CB2D68">
        <w:rPr>
          <w:lang w:val="en-GB"/>
        </w:rPr>
        <w:t>’</w:t>
      </w:r>
      <w:r w:rsidRPr="003359DE">
        <w:rPr>
          <w:lang w:val="en-GB"/>
        </w:rPr>
        <w:t xml:space="preserve"> server in order to use a V2N use case.</w:t>
      </w:r>
    </w:p>
    <w:p w14:paraId="4CD488F8" w14:textId="2DD8A12A" w:rsidR="00641E41" w:rsidRPr="003359DE" w:rsidRDefault="00641E41" w:rsidP="00641E41">
      <w:pPr>
        <w:rPr>
          <w:rFonts w:eastAsia="SimSun"/>
          <w:highlight w:val="black"/>
          <w:lang w:val="en-GB"/>
        </w:rPr>
      </w:pPr>
      <w:r w:rsidRPr="003359DE">
        <w:rPr>
          <w:rFonts w:eastAsia="SimSun"/>
          <w:lang w:val="en-GB"/>
        </w:rPr>
        <w:t>A summary of the two interfaces available in V2X communications is shown in Fig</w:t>
      </w:r>
      <w:r w:rsidR="00CB2D68">
        <w:rPr>
          <w:rFonts w:eastAsia="SimSun"/>
          <w:lang w:val="en-GB"/>
        </w:rPr>
        <w:t>.</w:t>
      </w:r>
      <w:r w:rsidRPr="003359DE">
        <w:rPr>
          <w:rFonts w:eastAsia="SimSun"/>
          <w:lang w:val="en-GB"/>
        </w:rPr>
        <w:t xml:space="preserve"> 3.</w:t>
      </w:r>
      <w:r w:rsidRPr="003359DE">
        <w:rPr>
          <w:rFonts w:eastAsia="SimSun"/>
          <w:highlight w:val="black"/>
          <w:lang w:val="en-GB"/>
        </w:rPr>
        <w:t xml:space="preserve"> </w:t>
      </w:r>
    </w:p>
    <w:p w14:paraId="1097742E" w14:textId="166A3489" w:rsidR="00641E41" w:rsidRPr="003359DE" w:rsidRDefault="00641E41" w:rsidP="00CB48BE">
      <w:pPr>
        <w:pStyle w:val="FigureNo"/>
        <w:rPr>
          <w:rFonts w:eastAsia="SimSun"/>
          <w:lang w:val="en-GB"/>
        </w:rPr>
      </w:pPr>
      <w:r w:rsidRPr="003359DE">
        <w:rPr>
          <w:rFonts w:eastAsia="SimSun"/>
          <w:lang w:val="en-GB"/>
        </w:rPr>
        <w:t>Figure 3</w:t>
      </w:r>
    </w:p>
    <w:p w14:paraId="1D50B346" w14:textId="77777777" w:rsidR="00641E41" w:rsidRPr="003359DE" w:rsidRDefault="00641E41" w:rsidP="00641E41">
      <w:pPr>
        <w:pStyle w:val="Figuretitle"/>
        <w:rPr>
          <w:rFonts w:eastAsia="SimSun"/>
          <w:lang w:val="en-GB"/>
        </w:rPr>
      </w:pPr>
      <w:r w:rsidRPr="003359DE">
        <w:rPr>
          <w:rFonts w:eastAsia="SimSun"/>
          <w:lang w:val="en-GB"/>
        </w:rPr>
        <w:t xml:space="preserve">Interfaces </w:t>
      </w:r>
      <w:r w:rsidRPr="003359DE">
        <w:rPr>
          <w:lang w:val="en-GB"/>
        </w:rPr>
        <w:t>supported by LTE V2X network</w:t>
      </w:r>
    </w:p>
    <w:p w14:paraId="3BFA3E80" w14:textId="77777777" w:rsidR="00641E41" w:rsidRPr="003359DE" w:rsidRDefault="00641E41" w:rsidP="00641E41">
      <w:pPr>
        <w:pStyle w:val="Figure"/>
        <w:rPr>
          <w:rFonts w:eastAsia="SimSun"/>
          <w:lang w:val="en-GB"/>
        </w:rPr>
      </w:pPr>
      <w:r w:rsidRPr="003359DE">
        <w:rPr>
          <w:rFonts w:eastAsia="SimSun"/>
          <w:noProof/>
          <w:lang w:val="en-GB"/>
        </w:rPr>
        <w:drawing>
          <wp:inline distT="0" distB="0" distL="0" distR="0" wp14:anchorId="6BC478DD" wp14:editId="6B5DA7F3">
            <wp:extent cx="5422614" cy="3089189"/>
            <wp:effectExtent l="0" t="0" r="6985"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2234" cy="3117457"/>
                    </a:xfrm>
                    <a:prstGeom prst="rect">
                      <a:avLst/>
                    </a:prstGeom>
                    <a:noFill/>
                    <a:ln>
                      <a:noFill/>
                    </a:ln>
                  </pic:spPr>
                </pic:pic>
              </a:graphicData>
            </a:graphic>
          </wp:inline>
        </w:drawing>
      </w:r>
    </w:p>
    <w:p w14:paraId="0A3C8593" w14:textId="77777777" w:rsidR="00641E41" w:rsidRPr="003359DE" w:rsidRDefault="00641E41" w:rsidP="00641E41">
      <w:pPr>
        <w:pStyle w:val="Heading3"/>
        <w:rPr>
          <w:rFonts w:eastAsia="SimSun"/>
          <w:lang w:val="en-GB" w:eastAsia="zh-CN"/>
        </w:rPr>
      </w:pPr>
      <w:bookmarkStart w:id="46" w:name="_Toc94272041"/>
      <w:r w:rsidRPr="003359DE">
        <w:rPr>
          <w:lang w:val="en-GB"/>
        </w:rPr>
        <w:t>4.1.2</w:t>
      </w:r>
      <w:r w:rsidRPr="003359DE">
        <w:rPr>
          <w:lang w:val="en-GB"/>
        </w:rPr>
        <w:tab/>
        <w:t>NR V2X</w:t>
      </w:r>
      <w:bookmarkEnd w:id="46"/>
    </w:p>
    <w:p w14:paraId="4EDD2068" w14:textId="398C7411" w:rsidR="00641E41" w:rsidRPr="003359DE" w:rsidRDefault="00641E41" w:rsidP="00641E41">
      <w:pPr>
        <w:rPr>
          <w:lang w:val="en-GB"/>
        </w:rPr>
      </w:pPr>
      <w:r w:rsidRPr="003359DE">
        <w:rPr>
          <w:rFonts w:eastAsia="SimSun"/>
          <w:lang w:val="en-GB"/>
        </w:rPr>
        <w:t>The additional capabilities beyond LTE V2X have been specified in NR V2X in 3GPP specifications</w:t>
      </w:r>
      <w:r w:rsidR="004D5787">
        <w:rPr>
          <w:rFonts w:eastAsia="SimSun"/>
          <w:lang w:val="en-GB"/>
        </w:rPr>
        <w:t>;</w:t>
      </w:r>
      <w:r w:rsidRPr="003359DE">
        <w:rPr>
          <w:rFonts w:eastAsia="SimSun"/>
          <w:lang w:val="en-GB"/>
        </w:rPr>
        <w:t xml:space="preserve"> for example, it supports broadcast, unicast and groupcast sidelink operations while LTE V2X supports only the broadcast operation. And, the NR V2X has two modes for the sidelink operation; Sidelink Mode 1 and Sidelink Mode 2.  </w:t>
      </w:r>
    </w:p>
    <w:p w14:paraId="143124FA" w14:textId="77777777" w:rsidR="00641E41" w:rsidRPr="003359DE" w:rsidRDefault="00641E41" w:rsidP="00641E41">
      <w:pPr>
        <w:rPr>
          <w:rFonts w:eastAsia="SimSun"/>
          <w:lang w:val="en-GB"/>
        </w:rPr>
      </w:pPr>
      <w:r w:rsidRPr="003359DE">
        <w:rPr>
          <w:rFonts w:eastAsia="SimSun"/>
          <w:lang w:val="en-GB"/>
        </w:rPr>
        <w:t xml:space="preserve">NR V2X Sidelink Mode 1 represents that the resources are allocated by the </w:t>
      </w:r>
      <w:proofErr w:type="spellStart"/>
      <w:r w:rsidRPr="003359DE">
        <w:rPr>
          <w:rFonts w:eastAsia="SimSun"/>
          <w:lang w:val="en-GB"/>
        </w:rPr>
        <w:t>gNB</w:t>
      </w:r>
      <w:proofErr w:type="spellEnd"/>
      <w:r w:rsidRPr="003359DE">
        <w:rPr>
          <w:rFonts w:eastAsia="SimSun"/>
          <w:lang w:val="en-GB"/>
        </w:rPr>
        <w:t xml:space="preserve"> </w:t>
      </w:r>
      <w:r w:rsidRPr="003359DE">
        <w:rPr>
          <w:rFonts w:eastAsia="SimSun"/>
          <w:lang w:val="en-GB" w:eastAsia="zh-CN"/>
        </w:rPr>
        <w:t xml:space="preserve">(next Generation Node B) </w:t>
      </w:r>
      <w:r w:rsidRPr="003359DE">
        <w:rPr>
          <w:rFonts w:eastAsia="SimSun"/>
          <w:lang w:val="en-GB"/>
        </w:rPr>
        <w:t xml:space="preserve">of the NR cellular network </w:t>
      </w:r>
      <w:r w:rsidRPr="003359DE">
        <w:rPr>
          <w:rFonts w:eastAsia="SimSun"/>
          <w:lang w:val="en-GB" w:eastAsia="zh-CN"/>
        </w:rPr>
        <w:t>in the stand-alone mode</w:t>
      </w:r>
      <w:r w:rsidRPr="003359DE">
        <w:rPr>
          <w:rFonts w:eastAsia="SimSun"/>
          <w:lang w:val="en-GB"/>
        </w:rPr>
        <w:t xml:space="preserve">. “The </w:t>
      </w:r>
      <w:proofErr w:type="spellStart"/>
      <w:r w:rsidRPr="003359DE">
        <w:rPr>
          <w:rFonts w:eastAsia="SimSun"/>
          <w:lang w:val="en-GB"/>
        </w:rPr>
        <w:t>gNB</w:t>
      </w:r>
      <w:proofErr w:type="spellEnd"/>
      <w:r w:rsidRPr="003359DE">
        <w:rPr>
          <w:rFonts w:eastAsia="SimSun"/>
          <w:lang w:val="en-GB"/>
        </w:rPr>
        <w:t xml:space="preserve"> scheduling activity is driven by the UE reporting its sidelink traffic characteristics to the </w:t>
      </w:r>
      <w:proofErr w:type="spellStart"/>
      <w:r w:rsidRPr="003359DE">
        <w:rPr>
          <w:rFonts w:eastAsia="SimSun"/>
          <w:lang w:val="en-GB"/>
        </w:rPr>
        <w:t>gNB</w:t>
      </w:r>
      <w:proofErr w:type="spellEnd"/>
      <w:r w:rsidRPr="003359DE">
        <w:rPr>
          <w:rFonts w:eastAsia="SimSun"/>
          <w:lang w:val="en-GB"/>
        </w:rPr>
        <w:t xml:space="preserve">, or by performing a sidelink BSR </w:t>
      </w:r>
      <w:r w:rsidRPr="003359DE">
        <w:rPr>
          <w:rFonts w:eastAsia="SimSun"/>
          <w:lang w:val="en-GB" w:eastAsia="zh-CN"/>
        </w:rPr>
        <w:t>(</w:t>
      </w:r>
      <w:r w:rsidRPr="003359DE">
        <w:rPr>
          <w:rFonts w:eastAsia="MS Mincho"/>
          <w:lang w:val="en-GB"/>
        </w:rPr>
        <w:t>Buffer Status Report</w:t>
      </w:r>
      <w:r w:rsidRPr="003359DE">
        <w:rPr>
          <w:rFonts w:eastAsia="SimSun"/>
          <w:lang w:val="en-GB" w:eastAsia="zh-CN"/>
        </w:rPr>
        <w:t>)</w:t>
      </w:r>
      <w:r w:rsidRPr="003359DE">
        <w:rPr>
          <w:rFonts w:eastAsia="SimSun"/>
          <w:lang w:val="en-GB"/>
        </w:rPr>
        <w:t xml:space="preserve"> procedure similar to that on </w:t>
      </w:r>
      <w:proofErr w:type="spellStart"/>
      <w:r w:rsidRPr="003359DE">
        <w:rPr>
          <w:rFonts w:eastAsia="SimSun"/>
          <w:lang w:val="en-GB"/>
        </w:rPr>
        <w:t>Uu</w:t>
      </w:r>
      <w:proofErr w:type="spellEnd"/>
      <w:r w:rsidRPr="003359DE">
        <w:rPr>
          <w:rFonts w:eastAsia="SimSun"/>
          <w:lang w:val="en-GB"/>
        </w:rPr>
        <w:t xml:space="preserve"> to request a sidelink resource allocation from </w:t>
      </w:r>
      <w:proofErr w:type="spellStart"/>
      <w:r w:rsidRPr="003359DE">
        <w:rPr>
          <w:rFonts w:eastAsia="SimSun"/>
          <w:lang w:val="en-GB"/>
        </w:rPr>
        <w:t>gNB</w:t>
      </w:r>
      <w:proofErr w:type="spellEnd"/>
      <w:r w:rsidRPr="003359DE">
        <w:rPr>
          <w:rFonts w:eastAsia="SimSun"/>
          <w:lang w:val="en-GB"/>
        </w:rPr>
        <w:t>.”</w:t>
      </w:r>
      <w:r w:rsidRPr="003359DE">
        <w:rPr>
          <w:rStyle w:val="FootnoteReference"/>
          <w:rFonts w:eastAsia="SimSun"/>
          <w:lang w:val="en-GB"/>
        </w:rPr>
        <w:footnoteReference w:id="5"/>
      </w:r>
      <w:r w:rsidRPr="003359DE">
        <w:rPr>
          <w:rFonts w:eastAsia="SimSun"/>
          <w:lang w:val="en-GB"/>
        </w:rPr>
        <w:t xml:space="preserve"> This mode needs a UE to have a subscription to a NR cellular network and authorization from the mobile network operator to access V2X communications.</w:t>
      </w:r>
    </w:p>
    <w:p w14:paraId="3C645394" w14:textId="77777777" w:rsidR="00641E41" w:rsidRPr="003359DE" w:rsidRDefault="00641E41" w:rsidP="00641E41">
      <w:pPr>
        <w:rPr>
          <w:rFonts w:eastAsia="SimSun"/>
          <w:lang w:val="en-GB"/>
        </w:rPr>
      </w:pPr>
      <w:r w:rsidRPr="003359DE">
        <w:rPr>
          <w:rFonts w:eastAsia="SimSun"/>
          <w:lang w:val="en-GB"/>
        </w:rPr>
        <w:t>NR V2X Sidelink Mode 2 represents that</w:t>
      </w:r>
      <w:r w:rsidRPr="003359DE" w:rsidDel="008322CD">
        <w:rPr>
          <w:rFonts w:eastAsia="SimSun"/>
          <w:lang w:val="en-GB"/>
        </w:rPr>
        <w:t xml:space="preserve"> </w:t>
      </w:r>
      <w:r w:rsidRPr="003359DE">
        <w:rPr>
          <w:rFonts w:eastAsia="SimSun"/>
          <w:lang w:val="en-GB"/>
        </w:rPr>
        <w:t>the UE performs autonomous resource selection. “Its basic structure is of a UE sensing, within a (pre-)configured resource pool, which resources are not in use by other UEs with higher-priority traffic and choosing an appropriate amount of such resources for its own transmissions. Having selected such resources, the UE can transmit and re</w:t>
      </w:r>
      <w:r w:rsidRPr="003359DE">
        <w:rPr>
          <w:rFonts w:eastAsia="SimSun"/>
          <w:lang w:val="en-GB"/>
        </w:rPr>
        <w:noBreakHyphen/>
        <w:t xml:space="preserve">transmit in them </w:t>
      </w:r>
      <w:r w:rsidRPr="003359DE">
        <w:rPr>
          <w:rFonts w:eastAsia="SimSun"/>
          <w:lang w:val="en-GB"/>
        </w:rPr>
        <w:lastRenderedPageBreak/>
        <w:t>a certain number of times, or until a cause of resource reselection is triggered.”</w:t>
      </w:r>
      <w:r w:rsidRPr="003359DE">
        <w:rPr>
          <w:rStyle w:val="FootnoteReference"/>
          <w:lang w:val="en-GB"/>
        </w:rPr>
        <w:footnoteReference w:id="6"/>
      </w:r>
      <w:r w:rsidRPr="003359DE">
        <w:rPr>
          <w:rStyle w:val="FootnoteReference"/>
          <w:lang w:val="en-GB"/>
        </w:rPr>
        <w:t xml:space="preserve"> </w:t>
      </w:r>
      <w:r w:rsidRPr="003359DE">
        <w:rPr>
          <w:rFonts w:eastAsia="SimSun"/>
          <w:lang w:val="en-GB"/>
        </w:rPr>
        <w:t>NR V2X Sidelink Mode 2 supports use of the PC5 interface by UEs with no cellular network affiliation or subscription.</w:t>
      </w:r>
    </w:p>
    <w:p w14:paraId="6FE7168D" w14:textId="6E6056A8" w:rsidR="00641E41" w:rsidRPr="003359DE" w:rsidRDefault="00641E41" w:rsidP="00641E41">
      <w:pPr>
        <w:pStyle w:val="Heading2"/>
        <w:rPr>
          <w:rFonts w:eastAsia="SimSun"/>
          <w:lang w:val="en-GB"/>
        </w:rPr>
      </w:pPr>
      <w:bookmarkStart w:id="47" w:name="_Toc85814046"/>
      <w:bookmarkStart w:id="48" w:name="_Toc94272042"/>
      <w:bookmarkStart w:id="49" w:name="_Toc95921589"/>
      <w:bookmarkStart w:id="50" w:name="_Toc123822649"/>
      <w:bookmarkStart w:id="51" w:name="_Toc123824723"/>
      <w:r w:rsidRPr="003359DE">
        <w:rPr>
          <w:lang w:val="en-GB"/>
        </w:rPr>
        <w:t>4.2</w:t>
      </w:r>
      <w:r w:rsidRPr="003359DE">
        <w:rPr>
          <w:lang w:val="en-GB"/>
        </w:rPr>
        <w:tab/>
        <w:t xml:space="preserve">Use </w:t>
      </w:r>
      <w:r w:rsidR="004170D8" w:rsidRPr="003359DE">
        <w:rPr>
          <w:lang w:val="en-GB"/>
        </w:rPr>
        <w:t>cases</w:t>
      </w:r>
      <w:bookmarkEnd w:id="47"/>
      <w:bookmarkEnd w:id="48"/>
      <w:r w:rsidR="004170D8" w:rsidRPr="003359DE">
        <w:rPr>
          <w:lang w:val="en-GB"/>
        </w:rPr>
        <w:t xml:space="preserve"> classification</w:t>
      </w:r>
      <w:bookmarkEnd w:id="49"/>
      <w:bookmarkEnd w:id="50"/>
      <w:bookmarkEnd w:id="51"/>
    </w:p>
    <w:p w14:paraId="0F590B7F" w14:textId="77777777" w:rsidR="00641E41" w:rsidRPr="003359DE" w:rsidRDefault="00641E41" w:rsidP="00641E41">
      <w:pPr>
        <w:pStyle w:val="Heading3"/>
        <w:rPr>
          <w:lang w:val="en-GB" w:eastAsia="zh-CN"/>
        </w:rPr>
      </w:pPr>
      <w:bookmarkStart w:id="52" w:name="_Toc94272043"/>
      <w:r w:rsidRPr="003359DE">
        <w:rPr>
          <w:lang w:val="en-GB"/>
        </w:rPr>
        <w:t>4.2.1</w:t>
      </w:r>
      <w:r w:rsidRPr="003359DE">
        <w:rPr>
          <w:lang w:val="en-GB"/>
        </w:rPr>
        <w:tab/>
        <w:t>Vehicle-to-Vehicle (V2V) use cases</w:t>
      </w:r>
      <w:bookmarkEnd w:id="52"/>
    </w:p>
    <w:p w14:paraId="661ACCBE" w14:textId="77777777" w:rsidR="00641E41" w:rsidRPr="003359DE" w:rsidRDefault="00641E41" w:rsidP="00641E41">
      <w:pPr>
        <w:rPr>
          <w:lang w:val="en-GB"/>
        </w:rPr>
      </w:pPr>
      <w:r w:rsidRPr="003359DE">
        <w:rPr>
          <w:rFonts w:eastAsia="SimSun"/>
          <w:lang w:val="en-GB"/>
        </w:rPr>
        <w:t xml:space="preserve">V2V use cases require User Equipment (UE)s that are in proximity of each other to exchange V2V use case information. 3GPP transport of messages containing V2V use case information requires the UE to have a valid subscription and authorization from a mobile network operator, except in the case of PC5, Mode 4, for which no affiliation with any mobile network is required. Transport for a valid subscriber of a mobile network is provided, whether the UE is served or not served by </w:t>
      </w:r>
      <w:r w:rsidRPr="003359DE">
        <w:rPr>
          <w:lang w:val="en-GB"/>
        </w:rPr>
        <w:t>IMT mobile network systems</w:t>
      </w:r>
      <w:r w:rsidRPr="003359DE">
        <w:rPr>
          <w:rFonts w:eastAsia="SimSun"/>
          <w:lang w:val="en-GB"/>
        </w:rPr>
        <w:t>.</w:t>
      </w:r>
    </w:p>
    <w:p w14:paraId="2D2D8B69" w14:textId="77777777" w:rsidR="00641E41" w:rsidRPr="003359DE" w:rsidRDefault="00641E41" w:rsidP="00641E41">
      <w:pPr>
        <w:rPr>
          <w:rFonts w:eastAsia="SimSun"/>
          <w:lang w:val="en-GB"/>
        </w:rPr>
      </w:pPr>
      <w:r w:rsidRPr="003359DE">
        <w:rPr>
          <w:rFonts w:eastAsia="SimSun"/>
          <w:lang w:val="en-GB"/>
        </w:rPr>
        <w:t xml:space="preserve">The UE supporting V2V use cases transmits messages containing V2V use case information (e.g. location, dynamics, and attributes). The message payloads may be flexible in order to accommodate varying amount of information. </w:t>
      </w:r>
    </w:p>
    <w:p w14:paraId="474A14AF" w14:textId="6334E257" w:rsidR="00641E41" w:rsidRPr="003359DE" w:rsidRDefault="00641E41" w:rsidP="00641E41">
      <w:pPr>
        <w:rPr>
          <w:rFonts w:eastAsia="SimSun"/>
          <w:lang w:val="en-GB"/>
        </w:rPr>
      </w:pPr>
      <w:r w:rsidRPr="003359DE">
        <w:rPr>
          <w:rFonts w:eastAsia="SimSun"/>
          <w:lang w:val="en-GB"/>
        </w:rPr>
        <w:t>The 3GPP transport of messages containing V2V use case information is predominantly broadcast-based as illustrated in Fig</w:t>
      </w:r>
      <w:r w:rsidR="004170D8">
        <w:rPr>
          <w:rFonts w:eastAsia="SimSun"/>
          <w:lang w:val="en-GB"/>
        </w:rPr>
        <w:t>.</w:t>
      </w:r>
      <w:r w:rsidRPr="003359DE">
        <w:rPr>
          <w:rFonts w:eastAsia="SimSun"/>
          <w:lang w:val="en-GB"/>
        </w:rPr>
        <w:t xml:space="preserve"> 4, using PC5, Mode 4. 3GPP transport capabilities include the transport between UEs directly via broadcast, groupcast or unicast, and/or, due to the limited direct broadcast communication range, the transport between UEs via infrastructure supporting V2X communication, e.g. RSU, “application”</w:t>
      </w:r>
      <w:r w:rsidRPr="003359DE">
        <w:rPr>
          <w:rStyle w:val="FootnoteReference"/>
          <w:rFonts w:eastAsia="SimSun"/>
          <w:lang w:val="en-GB"/>
        </w:rPr>
        <w:footnoteReference w:id="7"/>
      </w:r>
      <w:r w:rsidRPr="003359DE">
        <w:rPr>
          <w:rFonts w:eastAsia="SimSun"/>
          <w:lang w:val="en-GB"/>
        </w:rPr>
        <w:t xml:space="preserve"> server, etc.</w:t>
      </w:r>
    </w:p>
    <w:p w14:paraId="000859BE" w14:textId="520D59D4" w:rsidR="00641E41" w:rsidRPr="003359DE" w:rsidRDefault="00641E41" w:rsidP="00641E41">
      <w:pPr>
        <w:pStyle w:val="FigureNo"/>
        <w:rPr>
          <w:rFonts w:eastAsia="SimSun"/>
          <w:lang w:val="en-GB" w:eastAsia="zh-CN"/>
        </w:rPr>
      </w:pPr>
      <w:r w:rsidRPr="003359DE">
        <w:rPr>
          <w:lang w:val="en-GB"/>
        </w:rPr>
        <w:t>Figure 4</w:t>
      </w:r>
    </w:p>
    <w:p w14:paraId="5B676B2B" w14:textId="77777777" w:rsidR="00641E41" w:rsidRPr="003359DE" w:rsidRDefault="00641E41" w:rsidP="00641E41">
      <w:pPr>
        <w:pStyle w:val="Figuretitle"/>
        <w:rPr>
          <w:lang w:val="en-GB" w:eastAsia="en-GB"/>
        </w:rPr>
      </w:pPr>
      <w:r w:rsidRPr="003359DE">
        <w:rPr>
          <w:lang w:val="en-GB"/>
        </w:rPr>
        <w:t xml:space="preserve">Broadcast-based V2V communications </w:t>
      </w:r>
    </w:p>
    <w:p w14:paraId="298743B7" w14:textId="77777777" w:rsidR="00641E41" w:rsidRPr="003359DE" w:rsidRDefault="00641E41" w:rsidP="00641E41">
      <w:pPr>
        <w:pStyle w:val="Figure"/>
        <w:rPr>
          <w:lang w:val="en-GB" w:eastAsia="ja-JP"/>
        </w:rPr>
      </w:pPr>
      <w:r w:rsidRPr="003359DE">
        <w:rPr>
          <w:noProof/>
          <w:lang w:val="en-GB"/>
        </w:rPr>
        <w:drawing>
          <wp:inline distT="0" distB="0" distL="0" distR="0" wp14:anchorId="03010440" wp14:editId="590CBF2D">
            <wp:extent cx="2601884" cy="2601884"/>
            <wp:effectExtent l="0" t="0" r="825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2807" cy="2602807"/>
                    </a:xfrm>
                    <a:prstGeom prst="rect">
                      <a:avLst/>
                    </a:prstGeom>
                    <a:noFill/>
                    <a:ln>
                      <a:noFill/>
                    </a:ln>
                  </pic:spPr>
                </pic:pic>
              </a:graphicData>
            </a:graphic>
          </wp:inline>
        </w:drawing>
      </w:r>
    </w:p>
    <w:p w14:paraId="453D8498" w14:textId="77777777" w:rsidR="00641E41" w:rsidRPr="003359DE" w:rsidRDefault="00641E41" w:rsidP="00641E41">
      <w:pPr>
        <w:pStyle w:val="Heading3"/>
        <w:rPr>
          <w:lang w:val="en-GB"/>
        </w:rPr>
      </w:pPr>
      <w:bookmarkStart w:id="53" w:name="_Toc94272044"/>
      <w:r w:rsidRPr="003359DE">
        <w:rPr>
          <w:lang w:val="en-GB"/>
        </w:rPr>
        <w:lastRenderedPageBreak/>
        <w:t>4.2.2</w:t>
      </w:r>
      <w:r w:rsidRPr="003359DE">
        <w:rPr>
          <w:lang w:val="en-GB"/>
        </w:rPr>
        <w:tab/>
        <w:t>Vehicle-to-Infrastructure (V2I) use cases</w:t>
      </w:r>
      <w:bookmarkEnd w:id="53"/>
    </w:p>
    <w:p w14:paraId="64148F23" w14:textId="0FFE0F0D" w:rsidR="00641E41" w:rsidRPr="003359DE" w:rsidRDefault="00641E41" w:rsidP="00641E41">
      <w:pPr>
        <w:rPr>
          <w:lang w:val="en-GB"/>
        </w:rPr>
      </w:pPr>
      <w:r w:rsidRPr="003359DE">
        <w:rPr>
          <w:rFonts w:eastAsia="SimSun"/>
          <w:lang w:val="en-GB"/>
        </w:rPr>
        <w:t xml:space="preserve">The UE supporting V2I </w:t>
      </w:r>
      <w:r w:rsidRPr="003359DE">
        <w:rPr>
          <w:lang w:val="en-GB"/>
        </w:rPr>
        <w:t>use cases</w:t>
      </w:r>
      <w:r w:rsidRPr="003359DE">
        <w:rPr>
          <w:rFonts w:eastAsia="SimSun"/>
          <w:lang w:val="en-GB"/>
        </w:rPr>
        <w:t xml:space="preserve"> transmits messages containing V2I </w:t>
      </w:r>
      <w:r w:rsidRPr="003359DE">
        <w:rPr>
          <w:lang w:val="en-GB"/>
        </w:rPr>
        <w:t>use case</w:t>
      </w:r>
      <w:r w:rsidRPr="003359DE">
        <w:rPr>
          <w:rFonts w:eastAsia="SimSun"/>
          <w:lang w:val="en-GB"/>
        </w:rPr>
        <w:t xml:space="preserve"> information to an RSU or locally relevant </w:t>
      </w:r>
      <w:r w:rsidR="00834863">
        <w:rPr>
          <w:rFonts w:eastAsia="SimSun"/>
          <w:lang w:val="en-GB"/>
        </w:rPr>
        <w:t>‘</w:t>
      </w:r>
      <w:r w:rsidRPr="003359DE">
        <w:rPr>
          <w:rFonts w:eastAsia="SimSun"/>
          <w:lang w:val="en-GB"/>
        </w:rPr>
        <w:t>application</w:t>
      </w:r>
      <w:r w:rsidR="009E443A">
        <w:rPr>
          <w:rFonts w:eastAsia="SimSun"/>
          <w:lang w:val="en-GB"/>
        </w:rPr>
        <w:t>’</w:t>
      </w:r>
      <w:r w:rsidRPr="003359DE">
        <w:rPr>
          <w:rFonts w:eastAsia="SimSun"/>
          <w:lang w:val="en-GB"/>
        </w:rPr>
        <w:t xml:space="preserve"> server. The RSU and/or the locally relevant </w:t>
      </w:r>
      <w:r w:rsidR="009E443A">
        <w:rPr>
          <w:rFonts w:eastAsia="SimSun"/>
          <w:lang w:val="en-GB"/>
        </w:rPr>
        <w:t>‘</w:t>
      </w:r>
      <w:r w:rsidR="009E443A" w:rsidRPr="003359DE">
        <w:rPr>
          <w:rFonts w:eastAsia="SimSun"/>
          <w:lang w:val="en-GB"/>
        </w:rPr>
        <w:t>application</w:t>
      </w:r>
      <w:r w:rsidR="009E443A">
        <w:rPr>
          <w:rFonts w:eastAsia="SimSun"/>
          <w:lang w:val="en-GB"/>
        </w:rPr>
        <w:t>’</w:t>
      </w:r>
      <w:r w:rsidRPr="003359DE">
        <w:rPr>
          <w:rFonts w:eastAsia="SimSun"/>
          <w:lang w:val="en-GB"/>
        </w:rPr>
        <w:t xml:space="preserve"> server transmits messages containing V2I use case information to one or more UEs supporting V2I </w:t>
      </w:r>
      <w:r w:rsidRPr="003359DE">
        <w:rPr>
          <w:lang w:val="en-GB"/>
        </w:rPr>
        <w:t>use cases</w:t>
      </w:r>
      <w:r w:rsidRPr="003359DE">
        <w:rPr>
          <w:rFonts w:eastAsia="SimSun"/>
          <w:lang w:val="en-GB"/>
        </w:rPr>
        <w:t xml:space="preserve">. </w:t>
      </w:r>
    </w:p>
    <w:p w14:paraId="03C41C58" w14:textId="7FC16C51" w:rsidR="00641E41" w:rsidRPr="003359DE" w:rsidRDefault="00641E41" w:rsidP="00641E41">
      <w:pPr>
        <w:rPr>
          <w:rFonts w:eastAsia="SimSun"/>
          <w:lang w:val="en-GB"/>
        </w:rPr>
      </w:pPr>
      <w:r w:rsidRPr="003359DE">
        <w:rPr>
          <w:lang w:val="en-GB"/>
        </w:rPr>
        <w:t xml:space="preserve">A locally relevant </w:t>
      </w:r>
      <w:r w:rsidR="009E443A">
        <w:rPr>
          <w:rFonts w:eastAsia="SimSun"/>
          <w:lang w:val="en-GB"/>
        </w:rPr>
        <w:t>‘</w:t>
      </w:r>
      <w:r w:rsidR="009E443A" w:rsidRPr="003359DE">
        <w:rPr>
          <w:rFonts w:eastAsia="SimSun"/>
          <w:lang w:val="en-GB"/>
        </w:rPr>
        <w:t>application</w:t>
      </w:r>
      <w:r w:rsidR="009E443A">
        <w:rPr>
          <w:rFonts w:eastAsia="SimSun"/>
          <w:lang w:val="en-GB"/>
        </w:rPr>
        <w:t>’</w:t>
      </w:r>
      <w:r w:rsidRPr="003359DE">
        <w:rPr>
          <w:lang w:val="en-GB"/>
        </w:rPr>
        <w:t xml:space="preserve"> server serves a particular geographic area. There can be multiple </w:t>
      </w:r>
      <w:r w:rsidR="009E443A">
        <w:rPr>
          <w:rFonts w:eastAsia="SimSun"/>
          <w:lang w:val="en-GB"/>
        </w:rPr>
        <w:t>‘</w:t>
      </w:r>
      <w:r w:rsidR="009E443A" w:rsidRPr="003359DE">
        <w:rPr>
          <w:rFonts w:eastAsia="SimSun"/>
          <w:lang w:val="en-GB"/>
        </w:rPr>
        <w:t>application</w:t>
      </w:r>
      <w:r w:rsidR="009E443A">
        <w:rPr>
          <w:rFonts w:eastAsia="SimSun"/>
          <w:lang w:val="en-GB"/>
        </w:rPr>
        <w:t>’</w:t>
      </w:r>
      <w:r w:rsidRPr="003359DE">
        <w:rPr>
          <w:lang w:val="en-GB"/>
        </w:rPr>
        <w:t xml:space="preserve"> servers serving overlapping areas, providing the same or different </w:t>
      </w:r>
      <w:r w:rsidRPr="003359DE">
        <w:rPr>
          <w:rFonts w:eastAsia="SimSun"/>
          <w:lang w:val="en-GB"/>
        </w:rPr>
        <w:t xml:space="preserve">V2I </w:t>
      </w:r>
      <w:r w:rsidRPr="003359DE">
        <w:rPr>
          <w:lang w:val="en-GB"/>
        </w:rPr>
        <w:t>use cases.</w:t>
      </w:r>
    </w:p>
    <w:p w14:paraId="157FFB4B" w14:textId="77777777" w:rsidR="00641E41" w:rsidRPr="003359DE" w:rsidRDefault="00641E41" w:rsidP="00641E41">
      <w:pPr>
        <w:pStyle w:val="Heading3"/>
        <w:rPr>
          <w:lang w:val="en-GB" w:eastAsia="zh-CN"/>
        </w:rPr>
      </w:pPr>
      <w:bookmarkStart w:id="54" w:name="_Toc94272045"/>
      <w:r w:rsidRPr="003359DE">
        <w:rPr>
          <w:lang w:val="en-GB"/>
        </w:rPr>
        <w:t>4.2.3</w:t>
      </w:r>
      <w:r w:rsidRPr="003359DE">
        <w:rPr>
          <w:lang w:val="en-GB"/>
        </w:rPr>
        <w:tab/>
        <w:t>Vehicle-to-Network (V2N) use cases</w:t>
      </w:r>
      <w:bookmarkEnd w:id="54"/>
    </w:p>
    <w:p w14:paraId="69D81CDF" w14:textId="6AB48045" w:rsidR="00641E41" w:rsidRPr="003359DE" w:rsidRDefault="00641E41" w:rsidP="00641E41">
      <w:pPr>
        <w:rPr>
          <w:lang w:val="en-GB"/>
        </w:rPr>
      </w:pPr>
      <w:r w:rsidRPr="003359DE">
        <w:rPr>
          <w:rFonts w:eastAsia="SimSun"/>
          <w:lang w:val="en-GB"/>
        </w:rPr>
        <w:t xml:space="preserve">The UE supporting V2N </w:t>
      </w:r>
      <w:r w:rsidRPr="003359DE">
        <w:rPr>
          <w:lang w:val="en-GB"/>
        </w:rPr>
        <w:t>use cases</w:t>
      </w:r>
      <w:r w:rsidRPr="003359DE">
        <w:rPr>
          <w:rFonts w:eastAsia="SimSun"/>
          <w:lang w:val="en-GB"/>
        </w:rPr>
        <w:t xml:space="preserve"> communicates with an </w:t>
      </w:r>
      <w:r w:rsidR="009E443A">
        <w:rPr>
          <w:rFonts w:eastAsia="SimSun"/>
          <w:lang w:val="en-GB"/>
        </w:rPr>
        <w:t>‘</w:t>
      </w:r>
      <w:r w:rsidR="009E443A" w:rsidRPr="003359DE">
        <w:rPr>
          <w:rFonts w:eastAsia="SimSun"/>
          <w:lang w:val="en-GB"/>
        </w:rPr>
        <w:t>application</w:t>
      </w:r>
      <w:r w:rsidR="009E443A">
        <w:rPr>
          <w:rFonts w:eastAsia="SimSun"/>
          <w:lang w:val="en-GB"/>
        </w:rPr>
        <w:t>’</w:t>
      </w:r>
      <w:r w:rsidRPr="003359DE">
        <w:rPr>
          <w:rFonts w:eastAsia="SimSun"/>
          <w:lang w:val="en-GB"/>
        </w:rPr>
        <w:t xml:space="preserve"> server supporting V2N </w:t>
      </w:r>
      <w:r w:rsidRPr="003359DE">
        <w:rPr>
          <w:lang w:val="en-GB"/>
        </w:rPr>
        <w:t>use cases</w:t>
      </w:r>
      <w:r w:rsidRPr="003359DE">
        <w:rPr>
          <w:rFonts w:eastAsia="SimSun"/>
          <w:lang w:val="en-GB"/>
        </w:rPr>
        <w:t xml:space="preserve">. Both parties communicate with each other via the IMT mobile network systems. </w:t>
      </w:r>
    </w:p>
    <w:p w14:paraId="22D892CC" w14:textId="77777777" w:rsidR="00641E41" w:rsidRPr="003359DE" w:rsidRDefault="00641E41" w:rsidP="00641E41">
      <w:pPr>
        <w:pStyle w:val="Heading3"/>
        <w:rPr>
          <w:rFonts w:eastAsia="SimSun"/>
          <w:lang w:val="en-GB"/>
        </w:rPr>
      </w:pPr>
      <w:bookmarkStart w:id="55" w:name="_Toc94272046"/>
      <w:r w:rsidRPr="003359DE">
        <w:rPr>
          <w:lang w:val="en-GB"/>
        </w:rPr>
        <w:t>4.2.4</w:t>
      </w:r>
      <w:r w:rsidRPr="003359DE">
        <w:rPr>
          <w:lang w:val="en-GB"/>
        </w:rPr>
        <w:tab/>
        <w:t>Vehicle-to-Pedestrian (V2P) use cases</w:t>
      </w:r>
      <w:bookmarkEnd w:id="55"/>
    </w:p>
    <w:p w14:paraId="69845248" w14:textId="77777777" w:rsidR="00641E41" w:rsidRPr="003359DE" w:rsidRDefault="00641E41" w:rsidP="00641E41">
      <w:pPr>
        <w:rPr>
          <w:lang w:val="en-GB"/>
        </w:rPr>
      </w:pPr>
      <w:r w:rsidRPr="003359DE">
        <w:rPr>
          <w:lang w:val="en-GB"/>
        </w:rPr>
        <w:t>V2P use cases require UEs that are in proximity of each other to exchange V2P use case information. 3GPP transport of messages containing V2P use case information requires the UE to have a valid subscription and authorization from a network operator, except for the direct, ad hoc, V2P communications provided by PC5, Mode 4. Transport for a valid subscriber is provided, whether the UE is served or not served by IMT mobile network systems.</w:t>
      </w:r>
    </w:p>
    <w:p w14:paraId="14557A83" w14:textId="02CD6F41" w:rsidR="00641E41" w:rsidRPr="003359DE" w:rsidRDefault="00641E41" w:rsidP="00641E41">
      <w:pPr>
        <w:keepLines/>
        <w:rPr>
          <w:lang w:val="en-GB"/>
        </w:rPr>
      </w:pPr>
      <w:r w:rsidRPr="003359DE">
        <w:rPr>
          <w:lang w:val="en-GB"/>
        </w:rPr>
        <w:t>The UE supporting V2P use cases transmits messages containing V2P use case information. It is expected that V2P use case information can be transmitted either by a UE supporting V2X use case in a vehicle (e.g. warning to pedestrian), or by a UE supporting V2X use case associated with a vulnerable road user (e.g. warning to vehicle).</w:t>
      </w:r>
    </w:p>
    <w:p w14:paraId="2E49ABB6" w14:textId="6EF3C1E4" w:rsidR="00641E41" w:rsidRPr="003359DE" w:rsidRDefault="00641E41" w:rsidP="00641E41">
      <w:pPr>
        <w:rPr>
          <w:lang w:val="en-GB"/>
        </w:rPr>
      </w:pPr>
      <w:r w:rsidRPr="003359DE">
        <w:rPr>
          <w:lang w:val="en-GB"/>
        </w:rPr>
        <w:t xml:space="preserve">The 3GPP transport of messages containing V2P use case information includes the transport between UEs directly, and/or, due to the limited direct communication range, the transport between UEs via infrastructure supporting V2X communication, e.g. RSU, </w:t>
      </w:r>
      <w:r w:rsidR="00901D10">
        <w:rPr>
          <w:rFonts w:eastAsia="SimSun"/>
          <w:lang w:val="en-GB"/>
        </w:rPr>
        <w:t>‘</w:t>
      </w:r>
      <w:r w:rsidR="00901D10" w:rsidRPr="003359DE">
        <w:rPr>
          <w:rFonts w:eastAsia="SimSun"/>
          <w:lang w:val="en-GB"/>
        </w:rPr>
        <w:t>application</w:t>
      </w:r>
      <w:r w:rsidR="00901D10">
        <w:rPr>
          <w:rFonts w:eastAsia="SimSun"/>
          <w:lang w:val="en-GB"/>
        </w:rPr>
        <w:t>’</w:t>
      </w:r>
      <w:r w:rsidRPr="003359DE">
        <w:rPr>
          <w:lang w:val="en-GB"/>
        </w:rPr>
        <w:t xml:space="preserve"> server, etc.</w:t>
      </w:r>
    </w:p>
    <w:p w14:paraId="5B4D40D4" w14:textId="77777777" w:rsidR="00641E41" w:rsidRPr="003359DE" w:rsidRDefault="00641E41" w:rsidP="00641E41">
      <w:pPr>
        <w:rPr>
          <w:lang w:val="en-GB"/>
        </w:rPr>
      </w:pPr>
      <w:r w:rsidRPr="003359DE">
        <w:rPr>
          <w:lang w:val="en-GB"/>
        </w:rPr>
        <w:t>The main difference between 3GPP transport of messages with V2P and V2V use case information is due to the properties of the UE. A UE supporting V2P use cases used by pedestrian has lower battery capacity and limited radio sensitivity, and therefore it cannot send and/or receive messages with the same periodicity as UEs supporting V2V use cases. V2P-specific UEs are required to be fully interoperable with UEs in vehicles to support safety-critical use cases in further study.</w:t>
      </w:r>
    </w:p>
    <w:p w14:paraId="3DBCEB71" w14:textId="547368AF" w:rsidR="00641E41" w:rsidRPr="003359DE" w:rsidRDefault="00641E41" w:rsidP="00641E41">
      <w:pPr>
        <w:pStyle w:val="Heading2"/>
        <w:rPr>
          <w:lang w:val="en-GB" w:eastAsia="ko-KR"/>
        </w:rPr>
      </w:pPr>
      <w:bookmarkStart w:id="56" w:name="_Toc85814047"/>
      <w:bookmarkStart w:id="57" w:name="_Toc94272047"/>
      <w:bookmarkStart w:id="58" w:name="_Toc95921590"/>
      <w:bookmarkStart w:id="59" w:name="_Toc123822650"/>
      <w:bookmarkStart w:id="60" w:name="_Toc123824724"/>
      <w:r w:rsidRPr="003359DE">
        <w:rPr>
          <w:lang w:val="en-GB"/>
        </w:rPr>
        <w:t>4.3</w:t>
      </w:r>
      <w:r w:rsidRPr="003359DE">
        <w:rPr>
          <w:lang w:val="en-GB"/>
        </w:rPr>
        <w:tab/>
        <w:t xml:space="preserve">SDO </w:t>
      </w:r>
      <w:r w:rsidR="006672BC" w:rsidRPr="003359DE">
        <w:rPr>
          <w:lang w:val="en-GB"/>
        </w:rPr>
        <w:t>use ca</w:t>
      </w:r>
      <w:r w:rsidRPr="003359DE">
        <w:rPr>
          <w:lang w:val="en-GB"/>
        </w:rPr>
        <w:t>ses</w:t>
      </w:r>
      <w:bookmarkEnd w:id="56"/>
      <w:bookmarkEnd w:id="57"/>
      <w:bookmarkEnd w:id="58"/>
      <w:bookmarkEnd w:id="59"/>
      <w:bookmarkEnd w:id="60"/>
    </w:p>
    <w:p w14:paraId="13A13382" w14:textId="77777777" w:rsidR="00641E41" w:rsidRPr="003359DE" w:rsidRDefault="00641E41" w:rsidP="00641E41">
      <w:pPr>
        <w:rPr>
          <w:lang w:val="en-GB" w:eastAsia="zh-CN"/>
        </w:rPr>
      </w:pPr>
      <w:r w:rsidRPr="003359DE">
        <w:rPr>
          <w:lang w:val="en-GB"/>
        </w:rPr>
        <w:t>3GPP has addressed V2X uses cases to be supported by IMT mobile networks in 3GPP TR 22.885</w:t>
      </w:r>
      <w:r w:rsidRPr="003359DE">
        <w:rPr>
          <w:rStyle w:val="FootnoteReference"/>
          <w:lang w:val="en-GB"/>
        </w:rPr>
        <w:footnoteReference w:id="8"/>
      </w:r>
      <w:r w:rsidRPr="003359DE">
        <w:rPr>
          <w:lang w:val="en-GB"/>
        </w:rPr>
        <w:t xml:space="preserve"> and 3GPP TR 22.886</w:t>
      </w:r>
      <w:r w:rsidRPr="003359DE">
        <w:rPr>
          <w:rStyle w:val="FootnoteReference"/>
          <w:lang w:val="en-GB"/>
        </w:rPr>
        <w:footnoteReference w:id="9"/>
      </w:r>
      <w:r w:rsidRPr="003359DE">
        <w:rPr>
          <w:lang w:val="en-GB"/>
        </w:rPr>
        <w:t xml:space="preserve">. They describe V2X use cases, pre-conditions, logical flows, post-conditions, and potential system capabilities necessary to support these use cases. </w:t>
      </w:r>
    </w:p>
    <w:p w14:paraId="2A41B375" w14:textId="77777777" w:rsidR="00641E41" w:rsidRPr="003359DE" w:rsidRDefault="00641E41" w:rsidP="00641E41">
      <w:pPr>
        <w:rPr>
          <w:lang w:val="en-GB"/>
        </w:rPr>
      </w:pPr>
      <w:r w:rsidRPr="003359DE">
        <w:rPr>
          <w:lang w:val="en-GB"/>
        </w:rPr>
        <w:t xml:space="preserve">V2V, V2I, and V2P type capabilities are used for the immediate transmission of pertinent information in a small area, and V2N is used for the delivery of relevant information in a relatively larger area, and/or for access to edge computing or other network server capabilities located within cellular networks. Therefore, V2V, V2P, and V2I use cases typically use the PC5 interface in Mode 4 (not necessarily under the control of a cellular network operator). On the other hand, V2N use cases communicate through the </w:t>
      </w:r>
      <w:proofErr w:type="spellStart"/>
      <w:r w:rsidRPr="003359DE">
        <w:rPr>
          <w:lang w:val="en-GB"/>
        </w:rPr>
        <w:t>Uu</w:t>
      </w:r>
      <w:proofErr w:type="spellEnd"/>
      <w:r w:rsidRPr="003359DE">
        <w:rPr>
          <w:lang w:val="en-GB"/>
        </w:rPr>
        <w:t xml:space="preserve"> interface, and require a subscription to a mobile network.</w:t>
      </w:r>
    </w:p>
    <w:p w14:paraId="358E4FF1" w14:textId="66B8880A" w:rsidR="00641E41" w:rsidRPr="003359DE" w:rsidRDefault="00641E41" w:rsidP="00641E41">
      <w:pPr>
        <w:rPr>
          <w:lang w:val="en-GB"/>
        </w:rPr>
      </w:pPr>
      <w:r w:rsidRPr="003359DE">
        <w:rPr>
          <w:lang w:val="en-GB"/>
        </w:rPr>
        <w:lastRenderedPageBreak/>
        <w:t>The categorization of use cases and the corresponding appropriate types of communications from the four V2X types</w:t>
      </w:r>
      <w:r w:rsidR="00BB0AB2">
        <w:rPr>
          <w:lang w:val="en-GB"/>
        </w:rPr>
        <w:t> –</w:t>
      </w:r>
      <w:r w:rsidRPr="003359DE">
        <w:rPr>
          <w:lang w:val="en-GB"/>
        </w:rPr>
        <w:t xml:space="preserve"> V2V, V2I, V2P and V2N – are indicated in the following </w:t>
      </w:r>
      <w:r w:rsidR="00F86A74" w:rsidRPr="003359DE">
        <w:rPr>
          <w:lang w:val="en-GB"/>
        </w:rPr>
        <w:t>Tables</w:t>
      </w:r>
      <w:r w:rsidRPr="003359DE">
        <w:rPr>
          <w:lang w:val="en-GB"/>
        </w:rPr>
        <w:t xml:space="preserve">.  Also, in some use cases, plural communication types are included, wherever appropriate. </w:t>
      </w:r>
    </w:p>
    <w:p w14:paraId="2F9DB27C" w14:textId="1FE74270" w:rsidR="00641E41" w:rsidRPr="003359DE" w:rsidRDefault="00641E41" w:rsidP="00641E41">
      <w:pPr>
        <w:rPr>
          <w:lang w:val="en-GB" w:eastAsia="zh-CN"/>
        </w:rPr>
      </w:pPr>
      <w:r w:rsidRPr="003359DE">
        <w:rPr>
          <w:lang w:val="en-GB"/>
        </w:rPr>
        <w:t>The use case and the description related to LTE V2X support for V2X are listed in Table 1. Interoperability for the C-V2X application among multi-parties</w:t>
      </w:r>
      <w:r w:rsidRPr="003359DE">
        <w:rPr>
          <w:lang w:val="en-GB" w:eastAsia="zh-CN"/>
        </w:rPr>
        <w:t xml:space="preserve">, e.g. vendors in </w:t>
      </w:r>
      <w:r w:rsidRPr="003359DE">
        <w:rPr>
          <w:lang w:val="en-GB"/>
        </w:rPr>
        <w:t>cellular networks has been tested in detail.</w:t>
      </w:r>
      <w:r w:rsidRPr="003359DE">
        <w:rPr>
          <w:rStyle w:val="FootnoteReference"/>
          <w:lang w:val="en-GB"/>
        </w:rPr>
        <w:footnoteReference w:id="10"/>
      </w:r>
      <w:r w:rsidRPr="003359DE">
        <w:rPr>
          <w:vertAlign w:val="superscript"/>
          <w:lang w:val="en-GB"/>
        </w:rPr>
        <w:t>,</w:t>
      </w:r>
      <w:r w:rsidRPr="003359DE">
        <w:rPr>
          <w:lang w:val="en-GB"/>
        </w:rPr>
        <w:t xml:space="preserve"> </w:t>
      </w:r>
      <w:r w:rsidRPr="003359DE">
        <w:rPr>
          <w:rStyle w:val="FootnoteReference"/>
          <w:lang w:val="en-GB"/>
        </w:rPr>
        <w:footnoteReference w:id="11"/>
      </w:r>
    </w:p>
    <w:p w14:paraId="4FD50208" w14:textId="1C86028F" w:rsidR="00641E41" w:rsidRPr="003359DE" w:rsidRDefault="00F86A74" w:rsidP="00641E41">
      <w:pPr>
        <w:pStyle w:val="TableNo"/>
        <w:rPr>
          <w:rFonts w:eastAsia="SimSun"/>
          <w:lang w:val="en-GB"/>
        </w:rPr>
      </w:pPr>
      <w:r w:rsidRPr="003359DE">
        <w:rPr>
          <w:lang w:val="en-GB"/>
        </w:rPr>
        <w:t xml:space="preserve">TABLE </w:t>
      </w:r>
      <w:r w:rsidR="00641E41" w:rsidRPr="003359DE">
        <w:rPr>
          <w:lang w:val="en-GB"/>
        </w:rPr>
        <w:t>1</w:t>
      </w:r>
    </w:p>
    <w:p w14:paraId="39BBD595" w14:textId="77777777" w:rsidR="00641E41" w:rsidRPr="003359DE" w:rsidRDefault="00641E41" w:rsidP="00641E41">
      <w:pPr>
        <w:pStyle w:val="Tabletitle"/>
        <w:rPr>
          <w:lang w:val="en-GB"/>
        </w:rPr>
      </w:pPr>
      <w:r w:rsidRPr="003359DE">
        <w:rPr>
          <w:lang w:val="en-GB"/>
        </w:rPr>
        <w:t>Use cases supported by LTE V2X network</w:t>
      </w:r>
      <w:r w:rsidRPr="003359DE">
        <w:rPr>
          <w:rStyle w:val="FootnoteReference"/>
          <w:lang w:val="en-GB"/>
        </w:rPr>
        <w:footnoteReference w:id="12"/>
      </w:r>
    </w:p>
    <w:tbl>
      <w:tblPr>
        <w:tblW w:w="963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5"/>
        <w:gridCol w:w="5713"/>
        <w:gridCol w:w="1521"/>
      </w:tblGrid>
      <w:tr w:rsidR="00641E41" w:rsidRPr="004B6B2B" w14:paraId="0F61DC91" w14:textId="77777777" w:rsidTr="002051B5">
        <w:trPr>
          <w:cantSplit/>
          <w:tblHeade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75FD8573" w14:textId="77777777" w:rsidR="00641E41" w:rsidRPr="003359DE" w:rsidRDefault="00641E41" w:rsidP="006672BC">
            <w:pPr>
              <w:pStyle w:val="Tablehead"/>
              <w:rPr>
                <w:lang w:val="en-GB"/>
              </w:rPr>
            </w:pPr>
            <w:r w:rsidRPr="003359DE">
              <w:rPr>
                <w:lang w:val="en-GB"/>
              </w:rPr>
              <w:t>Use cases</w:t>
            </w:r>
          </w:p>
        </w:tc>
        <w:tc>
          <w:tcPr>
            <w:tcW w:w="5713" w:type="dxa"/>
            <w:tcBorders>
              <w:top w:val="single" w:sz="4" w:space="0" w:color="auto"/>
              <w:left w:val="single" w:sz="4" w:space="0" w:color="auto"/>
              <w:bottom w:val="single" w:sz="4" w:space="0" w:color="auto"/>
              <w:right w:val="single" w:sz="4" w:space="0" w:color="auto"/>
            </w:tcBorders>
            <w:vAlign w:val="center"/>
            <w:hideMark/>
          </w:tcPr>
          <w:p w14:paraId="19F58231" w14:textId="77777777" w:rsidR="00641E41" w:rsidRPr="003359DE" w:rsidRDefault="00641E41" w:rsidP="002051B5">
            <w:pPr>
              <w:pStyle w:val="Tablehead"/>
              <w:rPr>
                <w:lang w:val="en-GB"/>
              </w:rPr>
            </w:pPr>
            <w:r w:rsidRPr="003359DE">
              <w:rPr>
                <w:lang w:val="en-GB"/>
              </w:rPr>
              <w:t>Description</w:t>
            </w:r>
          </w:p>
        </w:tc>
        <w:tc>
          <w:tcPr>
            <w:tcW w:w="1521" w:type="dxa"/>
            <w:tcBorders>
              <w:top w:val="single" w:sz="4" w:space="0" w:color="auto"/>
              <w:left w:val="single" w:sz="4" w:space="0" w:color="auto"/>
              <w:bottom w:val="single" w:sz="4" w:space="0" w:color="auto"/>
              <w:right w:val="single" w:sz="4" w:space="0" w:color="auto"/>
            </w:tcBorders>
            <w:hideMark/>
          </w:tcPr>
          <w:p w14:paraId="7A905D8D" w14:textId="77777777" w:rsidR="00641E41" w:rsidRPr="003359DE" w:rsidRDefault="00641E41" w:rsidP="002051B5">
            <w:pPr>
              <w:pStyle w:val="Tablehead"/>
              <w:rPr>
                <w:lang w:val="en-GB"/>
              </w:rPr>
            </w:pPr>
            <w:r w:rsidRPr="003359DE">
              <w:rPr>
                <w:lang w:val="en-GB"/>
              </w:rPr>
              <w:t>Types of V2X use case</w:t>
            </w:r>
          </w:p>
        </w:tc>
      </w:tr>
      <w:tr w:rsidR="00641E41" w:rsidRPr="003359DE" w14:paraId="0D1389D5"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38576158" w14:textId="5284A889" w:rsidR="00641E41" w:rsidRPr="003359DE" w:rsidRDefault="00641E41" w:rsidP="006672BC">
            <w:pPr>
              <w:pStyle w:val="Tabletext"/>
              <w:jc w:val="left"/>
              <w:rPr>
                <w:lang w:val="en-GB"/>
              </w:rPr>
            </w:pPr>
            <w:r w:rsidRPr="003359DE">
              <w:rPr>
                <w:lang w:val="en-GB"/>
              </w:rPr>
              <w:t xml:space="preserve">Forward </w:t>
            </w:r>
            <w:r w:rsidR="006B77A2" w:rsidRPr="003359DE">
              <w:rPr>
                <w:lang w:val="en-GB"/>
              </w:rPr>
              <w:t>collision warning</w:t>
            </w:r>
          </w:p>
        </w:tc>
        <w:tc>
          <w:tcPr>
            <w:tcW w:w="5713" w:type="dxa"/>
            <w:tcBorders>
              <w:top w:val="single" w:sz="4" w:space="0" w:color="auto"/>
              <w:left w:val="single" w:sz="4" w:space="0" w:color="auto"/>
              <w:bottom w:val="single" w:sz="4" w:space="0" w:color="auto"/>
              <w:right w:val="single" w:sz="4" w:space="0" w:color="auto"/>
            </w:tcBorders>
            <w:hideMark/>
          </w:tcPr>
          <w:p w14:paraId="0B3E4F6E" w14:textId="77777777" w:rsidR="00641E41" w:rsidRPr="003359DE" w:rsidRDefault="00641E41" w:rsidP="002051B5">
            <w:pPr>
              <w:pStyle w:val="Tabletext"/>
              <w:rPr>
                <w:rFonts w:eastAsia="SimSun"/>
                <w:lang w:val="en-GB"/>
              </w:rPr>
            </w:pPr>
            <w:r w:rsidRPr="003359DE">
              <w:rPr>
                <w:lang w:val="en-GB"/>
              </w:rPr>
              <w:t>The FCW use case is intended to warn the driver of the HV in case of an impending rear-end collision with a RV ahead in traffic in the same lane and direction of travel. As a V2V type use case, FCW is intended to help drivers in avoiding or mitigating rear-end vehicle collisions in the forward path of travel.</w:t>
            </w:r>
          </w:p>
        </w:tc>
        <w:tc>
          <w:tcPr>
            <w:tcW w:w="1521" w:type="dxa"/>
            <w:tcBorders>
              <w:top w:val="single" w:sz="4" w:space="0" w:color="auto"/>
              <w:left w:val="single" w:sz="4" w:space="0" w:color="auto"/>
              <w:bottom w:val="single" w:sz="4" w:space="0" w:color="auto"/>
              <w:right w:val="single" w:sz="4" w:space="0" w:color="auto"/>
            </w:tcBorders>
            <w:hideMark/>
          </w:tcPr>
          <w:p w14:paraId="7079D5FF" w14:textId="77777777" w:rsidR="00641E41" w:rsidRPr="003359DE" w:rsidRDefault="00641E41" w:rsidP="002051B5">
            <w:pPr>
              <w:pStyle w:val="Tabletext"/>
              <w:jc w:val="center"/>
              <w:rPr>
                <w:rFonts w:eastAsia="SimSun"/>
                <w:lang w:val="en-GB"/>
              </w:rPr>
            </w:pPr>
            <w:r w:rsidRPr="003359DE">
              <w:rPr>
                <w:lang w:val="en-GB"/>
              </w:rPr>
              <w:t>V2V</w:t>
            </w:r>
          </w:p>
        </w:tc>
      </w:tr>
      <w:tr w:rsidR="00641E41" w:rsidRPr="003359DE" w14:paraId="664D7439"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419B5CF6" w14:textId="48052691" w:rsidR="00641E41" w:rsidRPr="003359DE" w:rsidRDefault="00641E41" w:rsidP="006672BC">
            <w:pPr>
              <w:pStyle w:val="Tabletext"/>
              <w:jc w:val="left"/>
              <w:rPr>
                <w:lang w:val="en-GB"/>
              </w:rPr>
            </w:pPr>
            <w:r w:rsidRPr="003359DE">
              <w:rPr>
                <w:lang w:val="en-GB"/>
              </w:rPr>
              <w:t xml:space="preserve">Control </w:t>
            </w:r>
            <w:r w:rsidR="006B77A2" w:rsidRPr="003359DE">
              <w:rPr>
                <w:lang w:val="en-GB"/>
              </w:rPr>
              <w:t>loss warning</w:t>
            </w:r>
          </w:p>
        </w:tc>
        <w:tc>
          <w:tcPr>
            <w:tcW w:w="5713" w:type="dxa"/>
            <w:tcBorders>
              <w:top w:val="single" w:sz="4" w:space="0" w:color="auto"/>
              <w:left w:val="single" w:sz="4" w:space="0" w:color="auto"/>
              <w:bottom w:val="single" w:sz="4" w:space="0" w:color="auto"/>
              <w:right w:val="single" w:sz="4" w:space="0" w:color="auto"/>
            </w:tcBorders>
            <w:hideMark/>
          </w:tcPr>
          <w:p w14:paraId="004A2622" w14:textId="77777777" w:rsidR="00641E41" w:rsidRPr="003359DE" w:rsidRDefault="00641E41" w:rsidP="002051B5">
            <w:pPr>
              <w:pStyle w:val="Tabletext"/>
              <w:rPr>
                <w:rFonts w:eastAsia="SimSun"/>
                <w:lang w:val="en-GB"/>
              </w:rPr>
            </w:pPr>
            <w:r w:rsidRPr="003359DE">
              <w:rPr>
                <w:lang w:val="en-GB"/>
              </w:rPr>
              <w:t>The CLW use case enables a HV to broadcast a self-generated control loss event to surrounding RVs. Upon receiving such event information, a RV determines the relevance of the event and provides a warning to the driver, if appropriate.</w:t>
            </w:r>
          </w:p>
        </w:tc>
        <w:tc>
          <w:tcPr>
            <w:tcW w:w="1521" w:type="dxa"/>
            <w:tcBorders>
              <w:top w:val="single" w:sz="4" w:space="0" w:color="auto"/>
              <w:left w:val="single" w:sz="4" w:space="0" w:color="auto"/>
              <w:bottom w:val="single" w:sz="4" w:space="0" w:color="auto"/>
              <w:right w:val="single" w:sz="4" w:space="0" w:color="auto"/>
            </w:tcBorders>
            <w:hideMark/>
          </w:tcPr>
          <w:p w14:paraId="37A594E2" w14:textId="77777777" w:rsidR="00641E41" w:rsidRPr="003359DE" w:rsidRDefault="00641E41" w:rsidP="002051B5">
            <w:pPr>
              <w:pStyle w:val="Tabletext"/>
              <w:jc w:val="center"/>
              <w:rPr>
                <w:rFonts w:eastAsia="SimSun"/>
                <w:lang w:val="en-GB"/>
              </w:rPr>
            </w:pPr>
            <w:r w:rsidRPr="003359DE">
              <w:rPr>
                <w:lang w:val="en-GB"/>
              </w:rPr>
              <w:t>V2V</w:t>
            </w:r>
          </w:p>
        </w:tc>
      </w:tr>
      <w:tr w:rsidR="00641E41" w:rsidRPr="003359DE" w14:paraId="2F99F561"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447099EE" w14:textId="77777777" w:rsidR="00641E41" w:rsidRPr="003359DE" w:rsidRDefault="00641E41" w:rsidP="006672BC">
            <w:pPr>
              <w:pStyle w:val="Tabletext"/>
              <w:jc w:val="left"/>
              <w:rPr>
                <w:lang w:val="en-GB"/>
              </w:rPr>
            </w:pPr>
            <w:r w:rsidRPr="003359DE">
              <w:rPr>
                <w:lang w:val="en-GB"/>
              </w:rPr>
              <w:t>V2V Use case for emergency vehicle warning</w:t>
            </w:r>
          </w:p>
        </w:tc>
        <w:tc>
          <w:tcPr>
            <w:tcW w:w="5713" w:type="dxa"/>
            <w:tcBorders>
              <w:top w:val="single" w:sz="4" w:space="0" w:color="auto"/>
              <w:left w:val="single" w:sz="4" w:space="0" w:color="auto"/>
              <w:bottom w:val="single" w:sz="4" w:space="0" w:color="auto"/>
              <w:right w:val="single" w:sz="4" w:space="0" w:color="auto"/>
            </w:tcBorders>
            <w:hideMark/>
          </w:tcPr>
          <w:p w14:paraId="2ECE1687" w14:textId="77777777" w:rsidR="00641E41" w:rsidRPr="003359DE" w:rsidRDefault="00641E41" w:rsidP="002051B5">
            <w:pPr>
              <w:pStyle w:val="Tabletext"/>
              <w:rPr>
                <w:rFonts w:eastAsia="SimSun"/>
                <w:lang w:val="en-GB"/>
              </w:rPr>
            </w:pPr>
            <w:r w:rsidRPr="003359DE">
              <w:rPr>
                <w:lang w:val="en-GB"/>
              </w:rPr>
              <w:t>Emergency vehicle warning use case enables each vehicle to acquire the location, speed and direction information of a surrounding emergency vehicle (e.g. ambulance) to assist safety operation like allowing ambulance path to get free.</w:t>
            </w:r>
          </w:p>
        </w:tc>
        <w:tc>
          <w:tcPr>
            <w:tcW w:w="1521" w:type="dxa"/>
            <w:tcBorders>
              <w:top w:val="single" w:sz="4" w:space="0" w:color="auto"/>
              <w:left w:val="single" w:sz="4" w:space="0" w:color="auto"/>
              <w:bottom w:val="single" w:sz="4" w:space="0" w:color="auto"/>
              <w:right w:val="single" w:sz="4" w:space="0" w:color="auto"/>
            </w:tcBorders>
            <w:hideMark/>
          </w:tcPr>
          <w:p w14:paraId="3343156E" w14:textId="77777777" w:rsidR="00641E41" w:rsidRPr="003359DE" w:rsidRDefault="00641E41" w:rsidP="002051B5">
            <w:pPr>
              <w:pStyle w:val="Tabletext"/>
              <w:jc w:val="center"/>
              <w:rPr>
                <w:rFonts w:eastAsia="SimSun"/>
                <w:lang w:val="en-GB"/>
              </w:rPr>
            </w:pPr>
            <w:r w:rsidRPr="003359DE">
              <w:rPr>
                <w:lang w:val="en-GB"/>
              </w:rPr>
              <w:t>V2V</w:t>
            </w:r>
          </w:p>
        </w:tc>
      </w:tr>
      <w:tr w:rsidR="00641E41" w:rsidRPr="003359DE" w14:paraId="69834B0C"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40674A9A" w14:textId="77777777" w:rsidR="00641E41" w:rsidRPr="003359DE" w:rsidRDefault="00641E41" w:rsidP="006672BC">
            <w:pPr>
              <w:pStyle w:val="Tabletext"/>
              <w:jc w:val="left"/>
              <w:rPr>
                <w:lang w:val="en-GB"/>
              </w:rPr>
            </w:pPr>
            <w:r w:rsidRPr="003359DE">
              <w:rPr>
                <w:lang w:val="en-GB"/>
              </w:rPr>
              <w:t>V2V Emergency Stop Use Case</w:t>
            </w:r>
          </w:p>
        </w:tc>
        <w:tc>
          <w:tcPr>
            <w:tcW w:w="5713" w:type="dxa"/>
            <w:tcBorders>
              <w:top w:val="single" w:sz="4" w:space="0" w:color="auto"/>
              <w:left w:val="single" w:sz="4" w:space="0" w:color="auto"/>
              <w:bottom w:val="single" w:sz="4" w:space="0" w:color="auto"/>
              <w:right w:val="single" w:sz="4" w:space="0" w:color="auto"/>
            </w:tcBorders>
            <w:hideMark/>
          </w:tcPr>
          <w:p w14:paraId="55A5D0E8" w14:textId="77777777" w:rsidR="00641E41" w:rsidRPr="003359DE" w:rsidRDefault="00641E41" w:rsidP="002051B5">
            <w:pPr>
              <w:pStyle w:val="Tabletext"/>
              <w:rPr>
                <w:rFonts w:eastAsia="SimSun"/>
                <w:lang w:val="en-GB"/>
              </w:rPr>
            </w:pPr>
            <w:r w:rsidRPr="003359DE">
              <w:rPr>
                <w:lang w:val="en-GB"/>
              </w:rPr>
              <w:t xml:space="preserve">This use case describes vehicles V2V communication used in case of emergency stop to trigger safer behaviour for other cars in proximity of the stationary vehicle. </w:t>
            </w:r>
          </w:p>
        </w:tc>
        <w:tc>
          <w:tcPr>
            <w:tcW w:w="1521" w:type="dxa"/>
            <w:tcBorders>
              <w:top w:val="single" w:sz="4" w:space="0" w:color="auto"/>
              <w:left w:val="single" w:sz="4" w:space="0" w:color="auto"/>
              <w:bottom w:val="single" w:sz="4" w:space="0" w:color="auto"/>
              <w:right w:val="single" w:sz="4" w:space="0" w:color="auto"/>
            </w:tcBorders>
            <w:hideMark/>
          </w:tcPr>
          <w:p w14:paraId="554C41C0" w14:textId="77777777" w:rsidR="00641E41" w:rsidRPr="003359DE" w:rsidRDefault="00641E41" w:rsidP="002051B5">
            <w:pPr>
              <w:pStyle w:val="Tabletext"/>
              <w:jc w:val="center"/>
              <w:rPr>
                <w:rFonts w:eastAsia="SimSun"/>
                <w:lang w:val="en-GB"/>
              </w:rPr>
            </w:pPr>
            <w:r w:rsidRPr="003359DE">
              <w:rPr>
                <w:lang w:val="en-GB"/>
              </w:rPr>
              <w:t>V2V</w:t>
            </w:r>
          </w:p>
        </w:tc>
      </w:tr>
      <w:tr w:rsidR="00641E41" w:rsidRPr="003359DE" w14:paraId="1781A4EF"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6CE30591" w14:textId="77777777" w:rsidR="00641E41" w:rsidRPr="003359DE" w:rsidRDefault="00641E41" w:rsidP="006672BC">
            <w:pPr>
              <w:pStyle w:val="Tabletext"/>
              <w:jc w:val="left"/>
              <w:rPr>
                <w:lang w:val="en-GB"/>
              </w:rPr>
            </w:pPr>
            <w:r w:rsidRPr="003359DE">
              <w:rPr>
                <w:lang w:val="en-GB"/>
              </w:rPr>
              <w:t>Cooperative Adaptive Cruise Control</w:t>
            </w:r>
          </w:p>
        </w:tc>
        <w:tc>
          <w:tcPr>
            <w:tcW w:w="5713" w:type="dxa"/>
            <w:tcBorders>
              <w:top w:val="single" w:sz="4" w:space="0" w:color="auto"/>
              <w:left w:val="single" w:sz="4" w:space="0" w:color="auto"/>
              <w:bottom w:val="single" w:sz="4" w:space="0" w:color="auto"/>
              <w:right w:val="single" w:sz="4" w:space="0" w:color="auto"/>
            </w:tcBorders>
            <w:hideMark/>
          </w:tcPr>
          <w:p w14:paraId="5C596F54" w14:textId="77777777" w:rsidR="00641E41" w:rsidRPr="003359DE" w:rsidRDefault="00641E41" w:rsidP="002051B5">
            <w:pPr>
              <w:pStyle w:val="Tabletext"/>
              <w:rPr>
                <w:rFonts w:eastAsia="SimSun"/>
                <w:lang w:val="en-GB"/>
              </w:rPr>
            </w:pPr>
            <w:r w:rsidRPr="003359DE">
              <w:rPr>
                <w:lang w:val="en-GB"/>
              </w:rPr>
              <w:t>This use case describes the scenario whereby a vehicle with V2V capability joins and leaves a group of corporative-adaptive-cruise-control (CACC) vehicles. This provides convenience and safety benefits to participating vehicles and also has societal benefits to improve road congestion and fuel efficiency.</w:t>
            </w:r>
          </w:p>
        </w:tc>
        <w:tc>
          <w:tcPr>
            <w:tcW w:w="1521" w:type="dxa"/>
            <w:tcBorders>
              <w:top w:val="single" w:sz="4" w:space="0" w:color="auto"/>
              <w:left w:val="single" w:sz="4" w:space="0" w:color="auto"/>
              <w:bottom w:val="single" w:sz="4" w:space="0" w:color="auto"/>
              <w:right w:val="single" w:sz="4" w:space="0" w:color="auto"/>
            </w:tcBorders>
            <w:hideMark/>
          </w:tcPr>
          <w:p w14:paraId="6E10D9D5" w14:textId="77777777" w:rsidR="00641E41" w:rsidRPr="003359DE" w:rsidRDefault="00641E41" w:rsidP="002051B5">
            <w:pPr>
              <w:pStyle w:val="Tabletext"/>
              <w:jc w:val="center"/>
              <w:rPr>
                <w:rFonts w:eastAsia="BatangChe"/>
                <w:lang w:val="en-GB"/>
              </w:rPr>
            </w:pPr>
            <w:r w:rsidRPr="003359DE">
              <w:rPr>
                <w:lang w:val="en-GB"/>
              </w:rPr>
              <w:t>V2V</w:t>
            </w:r>
          </w:p>
        </w:tc>
      </w:tr>
    </w:tbl>
    <w:p w14:paraId="252A858C" w14:textId="429190BF" w:rsidR="00B855D0" w:rsidRDefault="00B855D0">
      <w:r>
        <w:br w:type="page"/>
      </w:r>
    </w:p>
    <w:p w14:paraId="339A2554" w14:textId="77777777" w:rsidR="00B855D0" w:rsidRPr="003359DE" w:rsidRDefault="00B855D0" w:rsidP="00B855D0">
      <w:pPr>
        <w:pStyle w:val="TableNo"/>
        <w:rPr>
          <w:rFonts w:eastAsia="SimSun"/>
          <w:lang w:val="en-GB"/>
        </w:rPr>
      </w:pPr>
      <w:r w:rsidRPr="003359DE">
        <w:rPr>
          <w:lang w:val="en-GB"/>
        </w:rPr>
        <w:lastRenderedPageBreak/>
        <w:t>TABLE 1</w:t>
      </w:r>
      <w:r>
        <w:rPr>
          <w:lang w:val="en-GB"/>
        </w:rPr>
        <w:t xml:space="preserve"> (</w:t>
      </w:r>
      <w:r w:rsidRPr="00CB48BE">
        <w:rPr>
          <w:i/>
          <w:iCs/>
          <w:lang w:val="en-GB"/>
        </w:rPr>
        <w:t>continued</w:t>
      </w:r>
      <w:r>
        <w:rPr>
          <w:lang w:val="en-GB"/>
        </w:rPr>
        <w:t>)</w:t>
      </w:r>
    </w:p>
    <w:tbl>
      <w:tblPr>
        <w:tblW w:w="963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5"/>
        <w:gridCol w:w="5713"/>
        <w:gridCol w:w="1521"/>
      </w:tblGrid>
      <w:tr w:rsidR="00B855D0" w:rsidRPr="004B6B2B" w14:paraId="1B817DA5" w14:textId="77777777" w:rsidTr="00513437">
        <w:trPr>
          <w:cantSplit/>
          <w:tblHeade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3B96E879" w14:textId="77777777" w:rsidR="00B855D0" w:rsidRPr="003359DE" w:rsidRDefault="00B855D0" w:rsidP="00513437">
            <w:pPr>
              <w:pStyle w:val="Tablehead"/>
              <w:rPr>
                <w:lang w:val="en-GB"/>
              </w:rPr>
            </w:pPr>
            <w:r w:rsidRPr="003359DE">
              <w:rPr>
                <w:lang w:val="en-GB"/>
              </w:rPr>
              <w:t>Use cases</w:t>
            </w:r>
          </w:p>
        </w:tc>
        <w:tc>
          <w:tcPr>
            <w:tcW w:w="5713" w:type="dxa"/>
            <w:tcBorders>
              <w:top w:val="single" w:sz="4" w:space="0" w:color="auto"/>
              <w:left w:val="single" w:sz="4" w:space="0" w:color="auto"/>
              <w:bottom w:val="single" w:sz="4" w:space="0" w:color="auto"/>
              <w:right w:val="single" w:sz="4" w:space="0" w:color="auto"/>
            </w:tcBorders>
            <w:vAlign w:val="center"/>
            <w:hideMark/>
          </w:tcPr>
          <w:p w14:paraId="27614572" w14:textId="77777777" w:rsidR="00B855D0" w:rsidRPr="003359DE" w:rsidRDefault="00B855D0" w:rsidP="00513437">
            <w:pPr>
              <w:pStyle w:val="Tablehead"/>
              <w:rPr>
                <w:lang w:val="en-GB"/>
              </w:rPr>
            </w:pPr>
            <w:r w:rsidRPr="003359DE">
              <w:rPr>
                <w:lang w:val="en-GB"/>
              </w:rPr>
              <w:t>Description</w:t>
            </w:r>
          </w:p>
        </w:tc>
        <w:tc>
          <w:tcPr>
            <w:tcW w:w="1521" w:type="dxa"/>
            <w:tcBorders>
              <w:top w:val="single" w:sz="4" w:space="0" w:color="auto"/>
              <w:left w:val="single" w:sz="4" w:space="0" w:color="auto"/>
              <w:bottom w:val="single" w:sz="4" w:space="0" w:color="auto"/>
              <w:right w:val="single" w:sz="4" w:space="0" w:color="auto"/>
            </w:tcBorders>
            <w:hideMark/>
          </w:tcPr>
          <w:p w14:paraId="59B1F7EF" w14:textId="77777777" w:rsidR="00B855D0" w:rsidRPr="003359DE" w:rsidRDefault="00B855D0" w:rsidP="00513437">
            <w:pPr>
              <w:pStyle w:val="Tablehead"/>
              <w:rPr>
                <w:lang w:val="en-GB"/>
              </w:rPr>
            </w:pPr>
            <w:r w:rsidRPr="003359DE">
              <w:rPr>
                <w:lang w:val="en-GB"/>
              </w:rPr>
              <w:t>Types of V2X use case</w:t>
            </w:r>
          </w:p>
        </w:tc>
      </w:tr>
      <w:tr w:rsidR="00641E41" w:rsidRPr="003359DE" w14:paraId="53A0AC96"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63A135AC" w14:textId="52B92E1A" w:rsidR="00641E41" w:rsidRPr="003359DE" w:rsidRDefault="00641E41" w:rsidP="006672BC">
            <w:pPr>
              <w:pStyle w:val="Tabletext"/>
              <w:jc w:val="left"/>
              <w:rPr>
                <w:lang w:val="en-GB"/>
              </w:rPr>
            </w:pPr>
            <w:r w:rsidRPr="003359DE">
              <w:rPr>
                <w:lang w:val="en-GB"/>
              </w:rPr>
              <w:t>V2I Emergency Stop Use Case</w:t>
            </w:r>
          </w:p>
        </w:tc>
        <w:tc>
          <w:tcPr>
            <w:tcW w:w="5713" w:type="dxa"/>
            <w:tcBorders>
              <w:top w:val="single" w:sz="4" w:space="0" w:color="auto"/>
              <w:left w:val="single" w:sz="4" w:space="0" w:color="auto"/>
              <w:bottom w:val="single" w:sz="4" w:space="0" w:color="auto"/>
              <w:right w:val="single" w:sz="4" w:space="0" w:color="auto"/>
            </w:tcBorders>
            <w:hideMark/>
          </w:tcPr>
          <w:p w14:paraId="3A94E0F3" w14:textId="77777777" w:rsidR="00641E41" w:rsidRPr="003359DE" w:rsidRDefault="00641E41" w:rsidP="002051B5">
            <w:pPr>
              <w:pStyle w:val="Tabletext"/>
              <w:rPr>
                <w:rFonts w:eastAsia="SimSun"/>
                <w:lang w:val="en-GB"/>
              </w:rPr>
            </w:pPr>
            <w:r w:rsidRPr="003359DE">
              <w:rPr>
                <w:lang w:val="en-GB"/>
              </w:rPr>
              <w:t>This use case describes V2I communication where an RSU notifies vehicles in vicinity in case of emergency stop to trigger safer behaviour.</w:t>
            </w:r>
          </w:p>
        </w:tc>
        <w:tc>
          <w:tcPr>
            <w:tcW w:w="1521" w:type="dxa"/>
            <w:tcBorders>
              <w:top w:val="single" w:sz="4" w:space="0" w:color="auto"/>
              <w:left w:val="single" w:sz="4" w:space="0" w:color="auto"/>
              <w:bottom w:val="single" w:sz="4" w:space="0" w:color="auto"/>
              <w:right w:val="single" w:sz="4" w:space="0" w:color="auto"/>
            </w:tcBorders>
            <w:hideMark/>
          </w:tcPr>
          <w:p w14:paraId="7C869F78" w14:textId="77777777" w:rsidR="00641E41" w:rsidRPr="003359DE" w:rsidRDefault="00641E41" w:rsidP="002051B5">
            <w:pPr>
              <w:pStyle w:val="Tabletext"/>
              <w:jc w:val="center"/>
              <w:rPr>
                <w:rFonts w:eastAsia="BatangChe"/>
                <w:lang w:val="en-GB"/>
              </w:rPr>
            </w:pPr>
            <w:r w:rsidRPr="003359DE">
              <w:rPr>
                <w:lang w:val="en-GB"/>
              </w:rPr>
              <w:t>V2I</w:t>
            </w:r>
          </w:p>
        </w:tc>
      </w:tr>
      <w:tr w:rsidR="00641E41" w:rsidRPr="003359DE" w14:paraId="16E0E59A"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5609E935" w14:textId="77777777" w:rsidR="00641E41" w:rsidRPr="003359DE" w:rsidRDefault="00641E41" w:rsidP="006672BC">
            <w:pPr>
              <w:pStyle w:val="Tabletext"/>
              <w:jc w:val="left"/>
              <w:rPr>
                <w:lang w:val="en-GB"/>
              </w:rPr>
            </w:pPr>
            <w:r w:rsidRPr="003359DE">
              <w:rPr>
                <w:lang w:val="en-GB"/>
              </w:rPr>
              <w:t>Queue Warning</w:t>
            </w:r>
          </w:p>
        </w:tc>
        <w:tc>
          <w:tcPr>
            <w:tcW w:w="5713" w:type="dxa"/>
            <w:tcBorders>
              <w:top w:val="single" w:sz="4" w:space="0" w:color="auto"/>
              <w:left w:val="single" w:sz="4" w:space="0" w:color="auto"/>
              <w:bottom w:val="single" w:sz="4" w:space="0" w:color="auto"/>
              <w:right w:val="single" w:sz="4" w:space="0" w:color="auto"/>
            </w:tcBorders>
            <w:hideMark/>
          </w:tcPr>
          <w:p w14:paraId="5544739D" w14:textId="77777777" w:rsidR="00641E41" w:rsidRPr="003359DE" w:rsidRDefault="00641E41" w:rsidP="002051B5">
            <w:pPr>
              <w:pStyle w:val="Tabletext"/>
              <w:rPr>
                <w:rFonts w:eastAsia="SimSun"/>
                <w:lang w:val="en-GB"/>
              </w:rPr>
            </w:pPr>
            <w:r w:rsidRPr="003359DE">
              <w:rPr>
                <w:lang w:val="en-GB"/>
              </w:rPr>
              <w:t>In many situations, a queue of vehicles on the road may pose a potential danger and cause delay of traffic, e.g. when a turning queue extends to other lanes. Using V2I, the queue information can be made available to other drivers beforehand. This minimizes the likelihood of crashes and allows for mitigation actions.</w:t>
            </w:r>
          </w:p>
        </w:tc>
        <w:tc>
          <w:tcPr>
            <w:tcW w:w="1521" w:type="dxa"/>
            <w:tcBorders>
              <w:top w:val="single" w:sz="4" w:space="0" w:color="auto"/>
              <w:left w:val="single" w:sz="4" w:space="0" w:color="auto"/>
              <w:bottom w:val="single" w:sz="4" w:space="0" w:color="auto"/>
              <w:right w:val="single" w:sz="4" w:space="0" w:color="auto"/>
            </w:tcBorders>
            <w:hideMark/>
          </w:tcPr>
          <w:p w14:paraId="3E143450" w14:textId="77777777" w:rsidR="00641E41" w:rsidRPr="003359DE" w:rsidRDefault="00641E41" w:rsidP="002051B5">
            <w:pPr>
              <w:pStyle w:val="Tabletext"/>
              <w:jc w:val="center"/>
              <w:rPr>
                <w:rFonts w:eastAsia="SimSun"/>
                <w:lang w:val="en-GB"/>
              </w:rPr>
            </w:pPr>
            <w:r w:rsidRPr="003359DE">
              <w:rPr>
                <w:lang w:val="en-GB"/>
              </w:rPr>
              <w:t>V2X, V2V,</w:t>
            </w:r>
          </w:p>
          <w:p w14:paraId="2827B895" w14:textId="77777777" w:rsidR="00641E41" w:rsidRPr="003359DE" w:rsidRDefault="00641E41" w:rsidP="002051B5">
            <w:pPr>
              <w:pStyle w:val="Tabletext"/>
              <w:jc w:val="center"/>
              <w:rPr>
                <w:lang w:val="en-GB"/>
              </w:rPr>
            </w:pPr>
            <w:r w:rsidRPr="003359DE">
              <w:rPr>
                <w:lang w:val="en-GB"/>
              </w:rPr>
              <w:t>V2I</w:t>
            </w:r>
          </w:p>
        </w:tc>
      </w:tr>
      <w:tr w:rsidR="00641E41" w:rsidRPr="003359DE" w14:paraId="4379DABD"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4CD504A2" w14:textId="77777777" w:rsidR="00641E41" w:rsidRPr="003359DE" w:rsidRDefault="00641E41" w:rsidP="006672BC">
            <w:pPr>
              <w:pStyle w:val="Tabletext"/>
              <w:jc w:val="left"/>
              <w:rPr>
                <w:lang w:val="en-GB"/>
              </w:rPr>
            </w:pPr>
            <w:r w:rsidRPr="003359DE">
              <w:rPr>
                <w:lang w:val="en-GB"/>
              </w:rPr>
              <w:t>Road safety use cases</w:t>
            </w:r>
          </w:p>
        </w:tc>
        <w:tc>
          <w:tcPr>
            <w:tcW w:w="5713" w:type="dxa"/>
            <w:tcBorders>
              <w:top w:val="single" w:sz="4" w:space="0" w:color="auto"/>
              <w:left w:val="single" w:sz="4" w:space="0" w:color="auto"/>
              <w:bottom w:val="single" w:sz="4" w:space="0" w:color="auto"/>
              <w:right w:val="single" w:sz="4" w:space="0" w:color="auto"/>
            </w:tcBorders>
            <w:hideMark/>
          </w:tcPr>
          <w:p w14:paraId="231FA3D4" w14:textId="77777777" w:rsidR="00641E41" w:rsidRPr="003359DE" w:rsidRDefault="00641E41" w:rsidP="002051B5">
            <w:pPr>
              <w:pStyle w:val="Tabletext"/>
              <w:rPr>
                <w:lang w:val="en-GB"/>
              </w:rPr>
            </w:pPr>
            <w:r w:rsidRPr="003359DE">
              <w:rPr>
                <w:lang w:val="en-GB"/>
              </w:rPr>
              <w:t xml:space="preserve">V2X messages are delivered from one UE supporting V2I use cases to other UEs supporting V2I use cases via an RSU which may be installed on the </w:t>
            </w:r>
            <w:proofErr w:type="gramStart"/>
            <w:r w:rsidRPr="003359DE">
              <w:rPr>
                <w:lang w:val="en-GB"/>
              </w:rPr>
              <w:t>road side</w:t>
            </w:r>
            <w:proofErr w:type="gramEnd"/>
            <w:r w:rsidRPr="003359DE">
              <w:rPr>
                <w:lang w:val="en-GB"/>
              </w:rPr>
              <w:t xml:space="preserve">. </w:t>
            </w:r>
          </w:p>
          <w:p w14:paraId="0FDCC1DA" w14:textId="77777777" w:rsidR="00641E41" w:rsidRPr="003359DE" w:rsidRDefault="00641E41" w:rsidP="002051B5">
            <w:pPr>
              <w:pStyle w:val="Tabletext"/>
              <w:rPr>
                <w:lang w:val="en-GB"/>
              </w:rPr>
            </w:pPr>
            <w:r w:rsidRPr="003359DE">
              <w:rPr>
                <w:lang w:val="en-GB"/>
              </w:rPr>
              <w:t>The RSU receives V2X messages transmitted from UEs supporting V2I use cases and transmits the received V2X messages to UEs within a local area.</w:t>
            </w:r>
          </w:p>
          <w:p w14:paraId="230586C3" w14:textId="77777777" w:rsidR="00641E41" w:rsidRPr="003359DE" w:rsidRDefault="00641E41" w:rsidP="002051B5">
            <w:pPr>
              <w:pStyle w:val="Tabletext"/>
              <w:rPr>
                <w:lang w:val="en-GB"/>
              </w:rPr>
            </w:pPr>
            <w:r w:rsidRPr="003359DE">
              <w:rPr>
                <w:lang w:val="en-GB"/>
              </w:rPr>
              <w:t xml:space="preserve">A UE receives V2X messages transmitted by the RSU. After processing the received V2X messages, the UE notifies the driver of relevant information. </w:t>
            </w:r>
          </w:p>
        </w:tc>
        <w:tc>
          <w:tcPr>
            <w:tcW w:w="1521" w:type="dxa"/>
            <w:tcBorders>
              <w:top w:val="single" w:sz="4" w:space="0" w:color="auto"/>
              <w:left w:val="single" w:sz="4" w:space="0" w:color="auto"/>
              <w:bottom w:val="single" w:sz="4" w:space="0" w:color="auto"/>
              <w:right w:val="single" w:sz="4" w:space="0" w:color="auto"/>
            </w:tcBorders>
            <w:hideMark/>
          </w:tcPr>
          <w:p w14:paraId="260FB405" w14:textId="77777777" w:rsidR="00641E41" w:rsidRPr="003359DE" w:rsidRDefault="00641E41" w:rsidP="002051B5">
            <w:pPr>
              <w:pStyle w:val="Tabletext"/>
              <w:jc w:val="center"/>
              <w:rPr>
                <w:rFonts w:eastAsia="SimSun"/>
                <w:lang w:val="en-GB"/>
              </w:rPr>
            </w:pPr>
            <w:r w:rsidRPr="003359DE">
              <w:rPr>
                <w:lang w:val="en-GB"/>
              </w:rPr>
              <w:t>V2I</w:t>
            </w:r>
          </w:p>
        </w:tc>
      </w:tr>
      <w:tr w:rsidR="00641E41" w:rsidRPr="003359DE" w14:paraId="0432F2E8"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34C963F8" w14:textId="77777777" w:rsidR="00641E41" w:rsidRPr="003359DE" w:rsidRDefault="00641E41" w:rsidP="006672BC">
            <w:pPr>
              <w:pStyle w:val="Tabletext"/>
              <w:jc w:val="left"/>
              <w:rPr>
                <w:lang w:val="en-GB"/>
              </w:rPr>
            </w:pPr>
            <w:r w:rsidRPr="003359DE">
              <w:rPr>
                <w:lang w:val="en-GB"/>
              </w:rPr>
              <w:t>Automated Parking System</w:t>
            </w:r>
          </w:p>
        </w:tc>
        <w:tc>
          <w:tcPr>
            <w:tcW w:w="5713" w:type="dxa"/>
            <w:tcBorders>
              <w:top w:val="single" w:sz="4" w:space="0" w:color="auto"/>
              <w:left w:val="single" w:sz="4" w:space="0" w:color="auto"/>
              <w:bottom w:val="single" w:sz="4" w:space="0" w:color="auto"/>
              <w:right w:val="single" w:sz="4" w:space="0" w:color="auto"/>
            </w:tcBorders>
            <w:hideMark/>
          </w:tcPr>
          <w:p w14:paraId="2D0CFCBC" w14:textId="77777777" w:rsidR="00641E41" w:rsidRPr="003359DE" w:rsidRDefault="00641E41" w:rsidP="002051B5">
            <w:pPr>
              <w:pStyle w:val="Tabletext"/>
              <w:rPr>
                <w:lang w:val="en-GB"/>
              </w:rPr>
            </w:pPr>
            <w:r w:rsidRPr="003359DE">
              <w:rPr>
                <w:lang w:val="en-GB"/>
              </w:rPr>
              <w:t>The Automated Parking System (APS) contains a database which provides real-time information to vehicles in a metropolitan area on availability of parking spots, be it on the street or in public parking garages. Connected vehicles help maintain the real-time database of the occupancy of parking spaces, which can be accessed by means of smartphones and connected vehicles. APS allows a driver to reserve an available parking space, be guided to it via a navigation use case, and make a hands-free payment for parking.</w:t>
            </w:r>
          </w:p>
        </w:tc>
        <w:tc>
          <w:tcPr>
            <w:tcW w:w="1521" w:type="dxa"/>
            <w:tcBorders>
              <w:top w:val="single" w:sz="4" w:space="0" w:color="auto"/>
              <w:left w:val="single" w:sz="4" w:space="0" w:color="auto"/>
              <w:bottom w:val="single" w:sz="4" w:space="0" w:color="auto"/>
              <w:right w:val="single" w:sz="4" w:space="0" w:color="auto"/>
            </w:tcBorders>
            <w:hideMark/>
          </w:tcPr>
          <w:p w14:paraId="66487164" w14:textId="77777777" w:rsidR="00641E41" w:rsidRPr="003359DE" w:rsidRDefault="00641E41" w:rsidP="002051B5">
            <w:pPr>
              <w:pStyle w:val="Tabletext"/>
              <w:jc w:val="center"/>
              <w:rPr>
                <w:lang w:val="en-GB"/>
              </w:rPr>
            </w:pPr>
            <w:r w:rsidRPr="003359DE">
              <w:rPr>
                <w:lang w:val="en-GB"/>
              </w:rPr>
              <w:t>V2X, V2I</w:t>
            </w:r>
          </w:p>
        </w:tc>
      </w:tr>
      <w:tr w:rsidR="00641E41" w:rsidRPr="003359DE" w14:paraId="7A16BD70"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319D5F23" w14:textId="77777777" w:rsidR="00641E41" w:rsidRPr="003359DE" w:rsidRDefault="00641E41" w:rsidP="006672BC">
            <w:pPr>
              <w:pStyle w:val="Tabletext"/>
              <w:jc w:val="left"/>
              <w:rPr>
                <w:lang w:val="en-GB"/>
              </w:rPr>
            </w:pPr>
            <w:r w:rsidRPr="003359DE">
              <w:rPr>
                <w:lang w:val="en-GB"/>
              </w:rPr>
              <w:t>Wrong way driving warning</w:t>
            </w:r>
          </w:p>
        </w:tc>
        <w:tc>
          <w:tcPr>
            <w:tcW w:w="5713" w:type="dxa"/>
            <w:tcBorders>
              <w:top w:val="single" w:sz="4" w:space="0" w:color="auto"/>
              <w:left w:val="single" w:sz="4" w:space="0" w:color="auto"/>
              <w:bottom w:val="single" w:sz="4" w:space="0" w:color="auto"/>
              <w:right w:val="single" w:sz="4" w:space="0" w:color="auto"/>
            </w:tcBorders>
            <w:hideMark/>
          </w:tcPr>
          <w:p w14:paraId="7D5785AC" w14:textId="77777777" w:rsidR="00641E41" w:rsidRPr="003359DE" w:rsidRDefault="00641E41" w:rsidP="002051B5">
            <w:pPr>
              <w:pStyle w:val="Tabletext"/>
              <w:rPr>
                <w:lang w:val="en-GB"/>
              </w:rPr>
            </w:pPr>
            <w:r w:rsidRPr="003359DE">
              <w:rPr>
                <w:lang w:val="en-GB"/>
              </w:rPr>
              <w:t xml:space="preserve">This use case describes V2V communication used between 2 vehicles driving in opposite directions warning wrong way driving and trigger safer behaviour for cars in proximity. </w:t>
            </w:r>
          </w:p>
        </w:tc>
        <w:tc>
          <w:tcPr>
            <w:tcW w:w="1521" w:type="dxa"/>
            <w:tcBorders>
              <w:top w:val="single" w:sz="4" w:space="0" w:color="auto"/>
              <w:left w:val="single" w:sz="4" w:space="0" w:color="auto"/>
              <w:bottom w:val="single" w:sz="4" w:space="0" w:color="auto"/>
              <w:right w:val="single" w:sz="4" w:space="0" w:color="auto"/>
            </w:tcBorders>
            <w:hideMark/>
          </w:tcPr>
          <w:p w14:paraId="21B00E06" w14:textId="77777777" w:rsidR="00641E41" w:rsidRPr="003359DE" w:rsidRDefault="00641E41" w:rsidP="002051B5">
            <w:pPr>
              <w:pStyle w:val="Tabletext"/>
              <w:jc w:val="center"/>
              <w:rPr>
                <w:lang w:val="en-GB"/>
              </w:rPr>
            </w:pPr>
            <w:r w:rsidRPr="003359DE">
              <w:rPr>
                <w:lang w:val="en-GB"/>
              </w:rPr>
              <w:t>V2V</w:t>
            </w:r>
          </w:p>
        </w:tc>
      </w:tr>
      <w:tr w:rsidR="00641E41" w:rsidRPr="003359DE" w14:paraId="16ADEE89"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556E79E8" w14:textId="77777777" w:rsidR="00641E41" w:rsidRPr="003359DE" w:rsidRDefault="00641E41" w:rsidP="006672BC">
            <w:pPr>
              <w:pStyle w:val="Tabletext"/>
              <w:jc w:val="left"/>
              <w:rPr>
                <w:lang w:val="en-GB"/>
              </w:rPr>
            </w:pPr>
            <w:r w:rsidRPr="003359DE">
              <w:rPr>
                <w:lang w:val="en-GB"/>
              </w:rPr>
              <w:t>V2X message transfer under MNO control</w:t>
            </w:r>
          </w:p>
        </w:tc>
        <w:tc>
          <w:tcPr>
            <w:tcW w:w="5713" w:type="dxa"/>
            <w:tcBorders>
              <w:top w:val="single" w:sz="4" w:space="0" w:color="auto"/>
              <w:left w:val="single" w:sz="4" w:space="0" w:color="auto"/>
              <w:bottom w:val="single" w:sz="4" w:space="0" w:color="auto"/>
              <w:right w:val="single" w:sz="4" w:space="0" w:color="auto"/>
            </w:tcBorders>
            <w:hideMark/>
          </w:tcPr>
          <w:p w14:paraId="0A479BD1" w14:textId="77777777" w:rsidR="00641E41" w:rsidRPr="003359DE" w:rsidRDefault="00641E41" w:rsidP="002051B5">
            <w:pPr>
              <w:pStyle w:val="Tabletext"/>
              <w:rPr>
                <w:lang w:val="en-GB"/>
              </w:rPr>
            </w:pPr>
            <w:r w:rsidRPr="003359DE">
              <w:rPr>
                <w:lang w:val="en-GB"/>
              </w:rPr>
              <w:t>This use case describes the scenario where a given UE</w:t>
            </w:r>
            <w:r w:rsidRPr="003359DE">
              <w:rPr>
                <w:rFonts w:eastAsia="SimSun"/>
                <w:lang w:val="en-GB"/>
              </w:rPr>
              <w:t xml:space="preserve"> </w:t>
            </w:r>
            <w:r w:rsidRPr="003359DE">
              <w:rPr>
                <w:lang w:val="en-GB"/>
              </w:rPr>
              <w:t xml:space="preserve">supporting V2V </w:t>
            </w:r>
            <w:r w:rsidRPr="003359DE">
              <w:rPr>
                <w:rFonts w:eastAsia="SimSun"/>
                <w:lang w:val="en-GB"/>
              </w:rPr>
              <w:t xml:space="preserve">use cases </w:t>
            </w:r>
            <w:r w:rsidRPr="003359DE">
              <w:rPr>
                <w:lang w:val="en-GB"/>
              </w:rPr>
              <w:t xml:space="preserve">sends V2X </w:t>
            </w:r>
            <w:r w:rsidRPr="003359DE">
              <w:rPr>
                <w:rFonts w:eastAsia="SimSun"/>
                <w:lang w:val="en-GB"/>
              </w:rPr>
              <w:t>messages</w:t>
            </w:r>
            <w:r w:rsidRPr="003359DE">
              <w:rPr>
                <w:lang w:val="en-GB"/>
              </w:rPr>
              <w:t xml:space="preserve"> to other surrounding UEs </w:t>
            </w:r>
            <w:r w:rsidRPr="003359DE">
              <w:rPr>
                <w:rFonts w:eastAsia="SimSun"/>
                <w:lang w:val="en-GB"/>
              </w:rPr>
              <w:t>and the given UE is under E-UTRAN coverage.</w:t>
            </w:r>
          </w:p>
        </w:tc>
        <w:tc>
          <w:tcPr>
            <w:tcW w:w="1521" w:type="dxa"/>
            <w:tcBorders>
              <w:top w:val="single" w:sz="4" w:space="0" w:color="auto"/>
              <w:left w:val="single" w:sz="4" w:space="0" w:color="auto"/>
              <w:bottom w:val="single" w:sz="4" w:space="0" w:color="auto"/>
              <w:right w:val="single" w:sz="4" w:space="0" w:color="auto"/>
            </w:tcBorders>
            <w:hideMark/>
          </w:tcPr>
          <w:p w14:paraId="78314EEE" w14:textId="77777777" w:rsidR="00641E41" w:rsidRPr="003359DE" w:rsidRDefault="00641E41" w:rsidP="002051B5">
            <w:pPr>
              <w:pStyle w:val="Tabletext"/>
              <w:jc w:val="center"/>
              <w:rPr>
                <w:lang w:val="en-GB"/>
              </w:rPr>
            </w:pPr>
            <w:r w:rsidRPr="003359DE">
              <w:rPr>
                <w:lang w:val="en-GB"/>
              </w:rPr>
              <w:t>V2V</w:t>
            </w:r>
          </w:p>
        </w:tc>
      </w:tr>
      <w:tr w:rsidR="00641E41" w:rsidRPr="003359DE" w14:paraId="4027F865"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29A4AACE" w14:textId="77777777" w:rsidR="00641E41" w:rsidRPr="003359DE" w:rsidRDefault="00641E41" w:rsidP="006672BC">
            <w:pPr>
              <w:pStyle w:val="Tabletext"/>
              <w:jc w:val="left"/>
              <w:rPr>
                <w:lang w:val="en-GB"/>
              </w:rPr>
            </w:pPr>
            <w:r w:rsidRPr="003359DE">
              <w:rPr>
                <w:lang w:val="en-GB"/>
              </w:rPr>
              <w:t>Pre-crash Sensing Warning</w:t>
            </w:r>
          </w:p>
        </w:tc>
        <w:tc>
          <w:tcPr>
            <w:tcW w:w="5713" w:type="dxa"/>
            <w:tcBorders>
              <w:top w:val="single" w:sz="4" w:space="0" w:color="auto"/>
              <w:left w:val="single" w:sz="4" w:space="0" w:color="auto"/>
              <w:bottom w:val="single" w:sz="4" w:space="0" w:color="auto"/>
              <w:right w:val="single" w:sz="4" w:space="0" w:color="auto"/>
            </w:tcBorders>
            <w:hideMark/>
          </w:tcPr>
          <w:p w14:paraId="2D395AAF" w14:textId="77777777" w:rsidR="00641E41" w:rsidRPr="003359DE" w:rsidRDefault="00641E41" w:rsidP="002051B5">
            <w:pPr>
              <w:pStyle w:val="Tabletext"/>
              <w:rPr>
                <w:lang w:val="en-GB"/>
              </w:rPr>
            </w:pPr>
            <w:r w:rsidRPr="003359DE">
              <w:rPr>
                <w:lang w:val="en-GB"/>
              </w:rPr>
              <w:t>The pre-crash sensing warning use case provides warnings to vehicles in imminent and unavoidable collision by exchanging vehicles attributes after non-avoidable crash is detected.</w:t>
            </w:r>
          </w:p>
        </w:tc>
        <w:tc>
          <w:tcPr>
            <w:tcW w:w="1521" w:type="dxa"/>
            <w:tcBorders>
              <w:top w:val="single" w:sz="4" w:space="0" w:color="auto"/>
              <w:left w:val="single" w:sz="4" w:space="0" w:color="auto"/>
              <w:bottom w:val="single" w:sz="4" w:space="0" w:color="auto"/>
              <w:right w:val="single" w:sz="4" w:space="0" w:color="auto"/>
            </w:tcBorders>
            <w:hideMark/>
          </w:tcPr>
          <w:p w14:paraId="0C58A7BF" w14:textId="77777777" w:rsidR="00641E41" w:rsidRPr="003359DE" w:rsidRDefault="00641E41" w:rsidP="002051B5">
            <w:pPr>
              <w:pStyle w:val="Tabletext"/>
              <w:jc w:val="center"/>
              <w:rPr>
                <w:lang w:val="en-GB"/>
              </w:rPr>
            </w:pPr>
            <w:r w:rsidRPr="003359DE">
              <w:rPr>
                <w:lang w:val="en-GB"/>
              </w:rPr>
              <w:t>V2V</w:t>
            </w:r>
          </w:p>
        </w:tc>
      </w:tr>
      <w:tr w:rsidR="00641E41" w:rsidRPr="003359DE" w14:paraId="16611131"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58710266" w14:textId="77777777" w:rsidR="00641E41" w:rsidRPr="003359DE" w:rsidRDefault="00641E41" w:rsidP="006672BC">
            <w:pPr>
              <w:pStyle w:val="Tabletext"/>
              <w:jc w:val="left"/>
              <w:rPr>
                <w:lang w:val="en-GB"/>
              </w:rPr>
            </w:pPr>
            <w:r w:rsidRPr="003359DE">
              <w:rPr>
                <w:lang w:val="en-GB"/>
              </w:rPr>
              <w:t>V2X in areas outside network coverage</w:t>
            </w:r>
          </w:p>
        </w:tc>
        <w:tc>
          <w:tcPr>
            <w:tcW w:w="5713" w:type="dxa"/>
            <w:tcBorders>
              <w:top w:val="single" w:sz="4" w:space="0" w:color="auto"/>
              <w:left w:val="single" w:sz="4" w:space="0" w:color="auto"/>
              <w:bottom w:val="single" w:sz="4" w:space="0" w:color="auto"/>
              <w:right w:val="single" w:sz="4" w:space="0" w:color="auto"/>
            </w:tcBorders>
            <w:hideMark/>
          </w:tcPr>
          <w:p w14:paraId="0275D661" w14:textId="77777777" w:rsidR="00641E41" w:rsidRPr="003359DE" w:rsidRDefault="00641E41" w:rsidP="002051B5">
            <w:pPr>
              <w:pStyle w:val="Tabletext"/>
              <w:rPr>
                <w:lang w:val="en-GB"/>
              </w:rPr>
            </w:pPr>
            <w:r w:rsidRPr="003359DE">
              <w:rPr>
                <w:lang w:val="en-GB"/>
              </w:rPr>
              <w:t xml:space="preserve">This use case describes V2X communication when one or more vehicles are located in an area not served by E-UTRAN which supports V2X communications. </w:t>
            </w:r>
          </w:p>
        </w:tc>
        <w:tc>
          <w:tcPr>
            <w:tcW w:w="1521" w:type="dxa"/>
            <w:tcBorders>
              <w:top w:val="single" w:sz="4" w:space="0" w:color="auto"/>
              <w:left w:val="single" w:sz="4" w:space="0" w:color="auto"/>
              <w:bottom w:val="single" w:sz="4" w:space="0" w:color="auto"/>
              <w:right w:val="single" w:sz="4" w:space="0" w:color="auto"/>
            </w:tcBorders>
            <w:hideMark/>
          </w:tcPr>
          <w:p w14:paraId="7DADFA1C" w14:textId="77777777" w:rsidR="00641E41" w:rsidRPr="003359DE" w:rsidRDefault="00641E41" w:rsidP="002051B5">
            <w:pPr>
              <w:pStyle w:val="Tabletext"/>
              <w:jc w:val="center"/>
              <w:rPr>
                <w:lang w:val="en-GB"/>
              </w:rPr>
            </w:pPr>
            <w:r w:rsidRPr="003359DE">
              <w:rPr>
                <w:lang w:val="en-GB"/>
              </w:rPr>
              <w:t>V2X, V2V</w:t>
            </w:r>
          </w:p>
        </w:tc>
      </w:tr>
    </w:tbl>
    <w:p w14:paraId="7858A588" w14:textId="0260EA5E" w:rsidR="00B855D0" w:rsidRDefault="00B855D0">
      <w:r>
        <w:br w:type="page"/>
      </w:r>
    </w:p>
    <w:p w14:paraId="22B99B90" w14:textId="276B29E6" w:rsidR="00B855D0" w:rsidRPr="003359DE" w:rsidRDefault="00B855D0" w:rsidP="00B855D0">
      <w:pPr>
        <w:pStyle w:val="TableNo"/>
        <w:rPr>
          <w:rFonts w:eastAsia="SimSun"/>
          <w:lang w:val="en-GB"/>
        </w:rPr>
      </w:pPr>
      <w:r>
        <w:rPr>
          <w:lang w:val="en-GB"/>
        </w:rPr>
        <w:lastRenderedPageBreak/>
        <w:t>T</w:t>
      </w:r>
      <w:r w:rsidRPr="003359DE">
        <w:rPr>
          <w:lang w:val="en-GB"/>
        </w:rPr>
        <w:t>ABLE 1</w:t>
      </w:r>
      <w:r>
        <w:rPr>
          <w:lang w:val="en-GB"/>
        </w:rPr>
        <w:t xml:space="preserve"> (</w:t>
      </w:r>
      <w:r w:rsidRPr="00CB48BE">
        <w:rPr>
          <w:i/>
          <w:iCs/>
          <w:lang w:val="en-GB"/>
        </w:rPr>
        <w:t>continued</w:t>
      </w:r>
      <w:r>
        <w:rPr>
          <w:lang w:val="en-GB"/>
        </w:rPr>
        <w:t>)</w:t>
      </w:r>
    </w:p>
    <w:tbl>
      <w:tblPr>
        <w:tblW w:w="963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5"/>
        <w:gridCol w:w="5713"/>
        <w:gridCol w:w="1521"/>
      </w:tblGrid>
      <w:tr w:rsidR="00B855D0" w:rsidRPr="004B6B2B" w14:paraId="5B7AD6C4" w14:textId="77777777" w:rsidTr="00513437">
        <w:trPr>
          <w:cantSplit/>
          <w:tblHeade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4591B7C2" w14:textId="77777777" w:rsidR="00B855D0" w:rsidRPr="003359DE" w:rsidRDefault="00B855D0" w:rsidP="00513437">
            <w:pPr>
              <w:pStyle w:val="Tablehead"/>
              <w:rPr>
                <w:lang w:val="en-GB"/>
              </w:rPr>
            </w:pPr>
            <w:r w:rsidRPr="003359DE">
              <w:rPr>
                <w:lang w:val="en-GB"/>
              </w:rPr>
              <w:t>Use cases</w:t>
            </w:r>
          </w:p>
        </w:tc>
        <w:tc>
          <w:tcPr>
            <w:tcW w:w="5713" w:type="dxa"/>
            <w:tcBorders>
              <w:top w:val="single" w:sz="4" w:space="0" w:color="auto"/>
              <w:left w:val="single" w:sz="4" w:space="0" w:color="auto"/>
              <w:bottom w:val="single" w:sz="4" w:space="0" w:color="auto"/>
              <w:right w:val="single" w:sz="4" w:space="0" w:color="auto"/>
            </w:tcBorders>
            <w:vAlign w:val="center"/>
            <w:hideMark/>
          </w:tcPr>
          <w:p w14:paraId="02435C28" w14:textId="77777777" w:rsidR="00B855D0" w:rsidRPr="003359DE" w:rsidRDefault="00B855D0" w:rsidP="00513437">
            <w:pPr>
              <w:pStyle w:val="Tablehead"/>
              <w:rPr>
                <w:lang w:val="en-GB"/>
              </w:rPr>
            </w:pPr>
            <w:r w:rsidRPr="003359DE">
              <w:rPr>
                <w:lang w:val="en-GB"/>
              </w:rPr>
              <w:t>Description</w:t>
            </w:r>
          </w:p>
        </w:tc>
        <w:tc>
          <w:tcPr>
            <w:tcW w:w="1521" w:type="dxa"/>
            <w:tcBorders>
              <w:top w:val="single" w:sz="4" w:space="0" w:color="auto"/>
              <w:left w:val="single" w:sz="4" w:space="0" w:color="auto"/>
              <w:bottom w:val="single" w:sz="4" w:space="0" w:color="auto"/>
              <w:right w:val="single" w:sz="4" w:space="0" w:color="auto"/>
            </w:tcBorders>
            <w:hideMark/>
          </w:tcPr>
          <w:p w14:paraId="6D33135D" w14:textId="77777777" w:rsidR="00B855D0" w:rsidRPr="003359DE" w:rsidRDefault="00B855D0" w:rsidP="00513437">
            <w:pPr>
              <w:pStyle w:val="Tablehead"/>
              <w:rPr>
                <w:lang w:val="en-GB"/>
              </w:rPr>
            </w:pPr>
            <w:r w:rsidRPr="003359DE">
              <w:rPr>
                <w:lang w:val="en-GB"/>
              </w:rPr>
              <w:t>Types of V2X use case</w:t>
            </w:r>
          </w:p>
        </w:tc>
      </w:tr>
      <w:tr w:rsidR="00641E41" w:rsidRPr="003359DE" w14:paraId="0F8BDBA0"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24DD4983" w14:textId="44908C06" w:rsidR="00641E41" w:rsidRPr="003359DE" w:rsidRDefault="00641E41" w:rsidP="006672BC">
            <w:pPr>
              <w:pStyle w:val="Tabletext"/>
              <w:jc w:val="left"/>
              <w:rPr>
                <w:lang w:val="en-GB"/>
              </w:rPr>
            </w:pPr>
            <w:r w:rsidRPr="003359DE">
              <w:rPr>
                <w:lang w:val="en-GB"/>
              </w:rPr>
              <w:t>V2X Road safety use case via infrastructure</w:t>
            </w:r>
          </w:p>
        </w:tc>
        <w:tc>
          <w:tcPr>
            <w:tcW w:w="5713" w:type="dxa"/>
            <w:tcBorders>
              <w:top w:val="single" w:sz="4" w:space="0" w:color="auto"/>
              <w:left w:val="single" w:sz="4" w:space="0" w:color="auto"/>
              <w:bottom w:val="single" w:sz="4" w:space="0" w:color="auto"/>
              <w:right w:val="single" w:sz="4" w:space="0" w:color="auto"/>
            </w:tcBorders>
            <w:hideMark/>
          </w:tcPr>
          <w:p w14:paraId="5859EFB8" w14:textId="77777777" w:rsidR="00641E41" w:rsidRPr="003359DE" w:rsidRDefault="00641E41" w:rsidP="002051B5">
            <w:pPr>
              <w:pStyle w:val="Tabletext"/>
              <w:rPr>
                <w:lang w:val="en-GB"/>
              </w:rPr>
            </w:pPr>
            <w:r w:rsidRPr="003359DE">
              <w:rPr>
                <w:lang w:val="en-GB"/>
              </w:rPr>
              <w:t xml:space="preserve">This use case describes the scenario where infrastructure nodes such as RSUs and traffic safety servers generate and distribute traffic safety-related messages for road safety. </w:t>
            </w:r>
          </w:p>
        </w:tc>
        <w:tc>
          <w:tcPr>
            <w:tcW w:w="1521" w:type="dxa"/>
            <w:tcBorders>
              <w:top w:val="single" w:sz="4" w:space="0" w:color="auto"/>
              <w:left w:val="single" w:sz="4" w:space="0" w:color="auto"/>
              <w:bottom w:val="single" w:sz="4" w:space="0" w:color="auto"/>
              <w:right w:val="single" w:sz="4" w:space="0" w:color="auto"/>
            </w:tcBorders>
            <w:hideMark/>
          </w:tcPr>
          <w:p w14:paraId="0D4E4A7A" w14:textId="77777777" w:rsidR="00641E41" w:rsidRPr="003359DE" w:rsidRDefault="00641E41" w:rsidP="002051B5">
            <w:pPr>
              <w:pStyle w:val="Tabletext"/>
              <w:jc w:val="center"/>
              <w:rPr>
                <w:lang w:val="en-GB"/>
              </w:rPr>
            </w:pPr>
            <w:r w:rsidRPr="003359DE">
              <w:rPr>
                <w:lang w:val="en-GB"/>
              </w:rPr>
              <w:t>V2N, V2I</w:t>
            </w:r>
          </w:p>
        </w:tc>
      </w:tr>
      <w:tr w:rsidR="00641E41" w:rsidRPr="003359DE" w14:paraId="1709108C"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03755089" w14:textId="5F264DA0" w:rsidR="00641E41" w:rsidRPr="003359DE" w:rsidRDefault="00641E41" w:rsidP="006672BC">
            <w:pPr>
              <w:pStyle w:val="Tabletext"/>
              <w:jc w:val="left"/>
              <w:rPr>
                <w:lang w:val="en-GB"/>
              </w:rPr>
            </w:pPr>
            <w:r w:rsidRPr="003359DE">
              <w:rPr>
                <w:lang w:val="en-GB"/>
              </w:rPr>
              <w:t xml:space="preserve">V2N </w:t>
            </w:r>
            <w:r w:rsidR="00F65979" w:rsidRPr="003359DE">
              <w:rPr>
                <w:lang w:val="en-GB"/>
              </w:rPr>
              <w:t>traffic flow optimisatio</w:t>
            </w:r>
            <w:r w:rsidRPr="003359DE">
              <w:rPr>
                <w:lang w:val="en-GB"/>
              </w:rPr>
              <w:t>n</w:t>
            </w:r>
          </w:p>
        </w:tc>
        <w:tc>
          <w:tcPr>
            <w:tcW w:w="5713" w:type="dxa"/>
            <w:tcBorders>
              <w:top w:val="single" w:sz="4" w:space="0" w:color="auto"/>
              <w:left w:val="single" w:sz="4" w:space="0" w:color="auto"/>
              <w:bottom w:val="single" w:sz="4" w:space="0" w:color="auto"/>
              <w:right w:val="single" w:sz="4" w:space="0" w:color="auto"/>
            </w:tcBorders>
            <w:hideMark/>
          </w:tcPr>
          <w:p w14:paraId="469F4F37" w14:textId="77777777" w:rsidR="00641E41" w:rsidRPr="003359DE" w:rsidRDefault="00641E41" w:rsidP="002051B5">
            <w:pPr>
              <w:pStyle w:val="Tabletext"/>
              <w:rPr>
                <w:lang w:val="en-GB"/>
              </w:rPr>
            </w:pPr>
            <w:r w:rsidRPr="003359DE">
              <w:rPr>
                <w:lang w:val="en-GB"/>
              </w:rPr>
              <w:t xml:space="preserve">This use case describes vehicles V2N (Vehicle-to-Network) communication to a centralised ITS server referred here to as “entity” to optimise traffic flow when approaching intersections. This use case addresses the situation when approaching the vehicle has to stop even though there are no other cars around at an intersection or has to slow down because of explicit traffic lights signal absence. Depending on the traffic situation which is based on the vehicles' periodically transmitted messages this entity will provide, via LTE network entity, a green light to a car when approaching the intersection and an indication of speed at which the green light will be met without having to stop or miss the green light phase. </w:t>
            </w:r>
          </w:p>
        </w:tc>
        <w:tc>
          <w:tcPr>
            <w:tcW w:w="1521" w:type="dxa"/>
            <w:tcBorders>
              <w:top w:val="single" w:sz="4" w:space="0" w:color="auto"/>
              <w:left w:val="single" w:sz="4" w:space="0" w:color="auto"/>
              <w:bottom w:val="single" w:sz="4" w:space="0" w:color="auto"/>
              <w:right w:val="single" w:sz="4" w:space="0" w:color="auto"/>
            </w:tcBorders>
            <w:hideMark/>
          </w:tcPr>
          <w:p w14:paraId="68AEDAB4" w14:textId="77777777" w:rsidR="00641E41" w:rsidRPr="003359DE" w:rsidRDefault="00641E41" w:rsidP="002051B5">
            <w:pPr>
              <w:pStyle w:val="Tabletext"/>
              <w:jc w:val="center"/>
              <w:rPr>
                <w:lang w:val="en-GB"/>
              </w:rPr>
            </w:pPr>
            <w:r w:rsidRPr="003359DE">
              <w:rPr>
                <w:lang w:val="en-GB"/>
              </w:rPr>
              <w:t>V2N, V2I</w:t>
            </w:r>
          </w:p>
        </w:tc>
      </w:tr>
      <w:tr w:rsidR="00641E41" w:rsidRPr="003359DE" w14:paraId="458B5996"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51CC8694" w14:textId="77777777" w:rsidR="00641E41" w:rsidRPr="003359DE" w:rsidRDefault="00641E41" w:rsidP="006672BC">
            <w:pPr>
              <w:pStyle w:val="Tabletext"/>
              <w:jc w:val="left"/>
              <w:rPr>
                <w:lang w:val="en-GB"/>
              </w:rPr>
            </w:pPr>
            <w:r w:rsidRPr="003359DE">
              <w:rPr>
                <w:lang w:val="en-GB"/>
              </w:rPr>
              <w:t>Curve Speed Warning</w:t>
            </w:r>
          </w:p>
        </w:tc>
        <w:tc>
          <w:tcPr>
            <w:tcW w:w="5713" w:type="dxa"/>
            <w:tcBorders>
              <w:top w:val="single" w:sz="4" w:space="0" w:color="auto"/>
              <w:left w:val="single" w:sz="4" w:space="0" w:color="auto"/>
              <w:bottom w:val="single" w:sz="4" w:space="0" w:color="auto"/>
              <w:right w:val="single" w:sz="4" w:space="0" w:color="auto"/>
            </w:tcBorders>
            <w:hideMark/>
          </w:tcPr>
          <w:p w14:paraId="2E53ACB1" w14:textId="77777777" w:rsidR="00641E41" w:rsidRPr="003359DE" w:rsidRDefault="00641E41" w:rsidP="002051B5">
            <w:pPr>
              <w:pStyle w:val="Tabletext"/>
              <w:rPr>
                <w:lang w:val="en-GB"/>
              </w:rPr>
            </w:pPr>
            <w:r w:rsidRPr="003359DE">
              <w:rPr>
                <w:lang w:val="en-GB"/>
              </w:rPr>
              <w:t>Curve speed warning use case alerts the driver to manage the curve at an appropriate speed.</w:t>
            </w:r>
          </w:p>
        </w:tc>
        <w:tc>
          <w:tcPr>
            <w:tcW w:w="1521" w:type="dxa"/>
            <w:tcBorders>
              <w:top w:val="single" w:sz="4" w:space="0" w:color="auto"/>
              <w:left w:val="single" w:sz="4" w:space="0" w:color="auto"/>
              <w:bottom w:val="single" w:sz="4" w:space="0" w:color="auto"/>
              <w:right w:val="single" w:sz="4" w:space="0" w:color="auto"/>
            </w:tcBorders>
            <w:hideMark/>
          </w:tcPr>
          <w:p w14:paraId="5B14BC5E" w14:textId="77777777" w:rsidR="00641E41" w:rsidRPr="003359DE" w:rsidRDefault="00641E41" w:rsidP="002051B5">
            <w:pPr>
              <w:pStyle w:val="Tabletext"/>
              <w:jc w:val="center"/>
              <w:rPr>
                <w:lang w:val="en-GB"/>
              </w:rPr>
            </w:pPr>
            <w:r w:rsidRPr="003359DE">
              <w:rPr>
                <w:lang w:val="en-GB"/>
              </w:rPr>
              <w:t>V2I</w:t>
            </w:r>
          </w:p>
        </w:tc>
      </w:tr>
      <w:tr w:rsidR="00641E41" w:rsidRPr="003359DE" w14:paraId="5C6F6200"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0DF89780" w14:textId="77777777" w:rsidR="00641E41" w:rsidRPr="003359DE" w:rsidRDefault="00641E41" w:rsidP="006672BC">
            <w:pPr>
              <w:pStyle w:val="Tabletext"/>
              <w:jc w:val="left"/>
              <w:rPr>
                <w:lang w:val="en-GB"/>
              </w:rPr>
            </w:pPr>
            <w:r w:rsidRPr="003359DE">
              <w:rPr>
                <w:lang w:val="en-GB"/>
              </w:rPr>
              <w:t>Warning to Pedestrian against Pedestrian Collision</w:t>
            </w:r>
          </w:p>
        </w:tc>
        <w:tc>
          <w:tcPr>
            <w:tcW w:w="5713" w:type="dxa"/>
            <w:tcBorders>
              <w:top w:val="single" w:sz="4" w:space="0" w:color="auto"/>
              <w:left w:val="single" w:sz="4" w:space="0" w:color="auto"/>
              <w:bottom w:val="single" w:sz="4" w:space="0" w:color="auto"/>
              <w:right w:val="single" w:sz="4" w:space="0" w:color="auto"/>
            </w:tcBorders>
            <w:hideMark/>
          </w:tcPr>
          <w:p w14:paraId="14D8D255" w14:textId="77777777" w:rsidR="00641E41" w:rsidRPr="003359DE" w:rsidRDefault="00641E41" w:rsidP="002051B5">
            <w:pPr>
              <w:pStyle w:val="Tabletext"/>
              <w:rPr>
                <w:lang w:val="en-GB"/>
              </w:rPr>
            </w:pPr>
            <w:r w:rsidRPr="003359DE">
              <w:rPr>
                <w:lang w:val="en-GB"/>
              </w:rPr>
              <w:t>This use case is to provide information to vulnerable road users, e.g. pedestrian or cyclist, of the presence of moving vehicles in case of dangerous situation. As a result, warnings are provided to vulnerable road users to avoid collision with the moving vehicle.</w:t>
            </w:r>
          </w:p>
        </w:tc>
        <w:tc>
          <w:tcPr>
            <w:tcW w:w="1521" w:type="dxa"/>
            <w:tcBorders>
              <w:top w:val="single" w:sz="4" w:space="0" w:color="auto"/>
              <w:left w:val="single" w:sz="4" w:space="0" w:color="auto"/>
              <w:bottom w:val="single" w:sz="4" w:space="0" w:color="auto"/>
              <w:right w:val="single" w:sz="4" w:space="0" w:color="auto"/>
            </w:tcBorders>
            <w:hideMark/>
          </w:tcPr>
          <w:p w14:paraId="5D09CFA2" w14:textId="77777777" w:rsidR="00641E41" w:rsidRPr="003359DE" w:rsidRDefault="00641E41" w:rsidP="002051B5">
            <w:pPr>
              <w:pStyle w:val="Tabletext"/>
              <w:jc w:val="center"/>
              <w:rPr>
                <w:lang w:val="en-GB"/>
              </w:rPr>
            </w:pPr>
            <w:r w:rsidRPr="003359DE">
              <w:rPr>
                <w:lang w:val="en-GB"/>
              </w:rPr>
              <w:t>V2P</w:t>
            </w:r>
          </w:p>
        </w:tc>
      </w:tr>
      <w:tr w:rsidR="00641E41" w:rsidRPr="003359DE" w14:paraId="3A8488AE"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380F8646" w14:textId="77777777" w:rsidR="00641E41" w:rsidRPr="003359DE" w:rsidRDefault="00641E41" w:rsidP="006672BC">
            <w:pPr>
              <w:pStyle w:val="Tabletext"/>
              <w:jc w:val="left"/>
              <w:rPr>
                <w:lang w:val="en-GB"/>
              </w:rPr>
            </w:pPr>
            <w:r w:rsidRPr="003359DE">
              <w:rPr>
                <w:lang w:val="en-GB"/>
              </w:rPr>
              <w:t>Vulnerable Road User (VRU) Safety</w:t>
            </w:r>
          </w:p>
        </w:tc>
        <w:tc>
          <w:tcPr>
            <w:tcW w:w="5713" w:type="dxa"/>
            <w:tcBorders>
              <w:top w:val="single" w:sz="4" w:space="0" w:color="auto"/>
              <w:left w:val="single" w:sz="4" w:space="0" w:color="auto"/>
              <w:bottom w:val="single" w:sz="4" w:space="0" w:color="auto"/>
              <w:right w:val="single" w:sz="4" w:space="0" w:color="auto"/>
            </w:tcBorders>
            <w:hideMark/>
          </w:tcPr>
          <w:p w14:paraId="469EF0F7" w14:textId="77777777" w:rsidR="00641E41" w:rsidRPr="003359DE" w:rsidRDefault="00641E41" w:rsidP="002051B5">
            <w:pPr>
              <w:pStyle w:val="Tabletext"/>
              <w:rPr>
                <w:lang w:val="en-GB"/>
              </w:rPr>
            </w:pPr>
            <w:r w:rsidRPr="003359DE">
              <w:rPr>
                <w:lang w:val="en-GB"/>
              </w:rPr>
              <w:t xml:space="preserve">This use case describes the scenario whereby a vehicular and a pedestrian are both equipped with V2P capabilities, and the vehicle detects the pedestrian's presence and alerts the driver, if an imminent threat is present. This capability extends the safety benefit of V2X to pedestrians and other vulnerable road users, e.g. bicyclists, wheelchair users, etc. </w:t>
            </w:r>
          </w:p>
        </w:tc>
        <w:tc>
          <w:tcPr>
            <w:tcW w:w="1521" w:type="dxa"/>
            <w:tcBorders>
              <w:top w:val="single" w:sz="4" w:space="0" w:color="auto"/>
              <w:left w:val="single" w:sz="4" w:space="0" w:color="auto"/>
              <w:bottom w:val="single" w:sz="4" w:space="0" w:color="auto"/>
              <w:right w:val="single" w:sz="4" w:space="0" w:color="auto"/>
            </w:tcBorders>
            <w:hideMark/>
          </w:tcPr>
          <w:p w14:paraId="5A8EFCC9" w14:textId="77777777" w:rsidR="00641E41" w:rsidRPr="003359DE" w:rsidRDefault="00641E41" w:rsidP="002051B5">
            <w:pPr>
              <w:pStyle w:val="Tabletext"/>
              <w:jc w:val="center"/>
              <w:rPr>
                <w:lang w:val="en-GB"/>
              </w:rPr>
            </w:pPr>
            <w:r w:rsidRPr="003359DE">
              <w:rPr>
                <w:lang w:val="en-GB"/>
              </w:rPr>
              <w:t>V2P</w:t>
            </w:r>
          </w:p>
        </w:tc>
      </w:tr>
      <w:tr w:rsidR="00641E41" w:rsidRPr="003359DE" w14:paraId="33843221"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097C5700" w14:textId="77777777" w:rsidR="00641E41" w:rsidRPr="003359DE" w:rsidRDefault="00641E41" w:rsidP="006672BC">
            <w:pPr>
              <w:pStyle w:val="Tabletext"/>
              <w:jc w:val="left"/>
              <w:rPr>
                <w:lang w:val="en-GB"/>
              </w:rPr>
            </w:pPr>
            <w:r w:rsidRPr="003359DE">
              <w:rPr>
                <w:lang w:val="en-GB"/>
              </w:rPr>
              <w:t>V2X by UE-type RSU</w:t>
            </w:r>
          </w:p>
        </w:tc>
        <w:tc>
          <w:tcPr>
            <w:tcW w:w="5713" w:type="dxa"/>
            <w:tcBorders>
              <w:top w:val="single" w:sz="4" w:space="0" w:color="auto"/>
              <w:left w:val="single" w:sz="4" w:space="0" w:color="auto"/>
              <w:bottom w:val="single" w:sz="4" w:space="0" w:color="auto"/>
              <w:right w:val="single" w:sz="4" w:space="0" w:color="auto"/>
            </w:tcBorders>
            <w:hideMark/>
          </w:tcPr>
          <w:p w14:paraId="02226209" w14:textId="77777777" w:rsidR="00641E41" w:rsidRPr="003359DE" w:rsidRDefault="00641E41" w:rsidP="002051B5">
            <w:pPr>
              <w:pStyle w:val="Tabletext"/>
              <w:rPr>
                <w:lang w:val="en-GB"/>
              </w:rPr>
            </w:pPr>
            <w:r w:rsidRPr="003359DE">
              <w:rPr>
                <w:lang w:val="en-GB"/>
              </w:rPr>
              <w:t xml:space="preserve">This use case describes the scenario where UE supporting V2X discovers and communicates with UE-type RSU. </w:t>
            </w:r>
          </w:p>
        </w:tc>
        <w:tc>
          <w:tcPr>
            <w:tcW w:w="1521" w:type="dxa"/>
            <w:tcBorders>
              <w:top w:val="single" w:sz="4" w:space="0" w:color="auto"/>
              <w:left w:val="single" w:sz="4" w:space="0" w:color="auto"/>
              <w:bottom w:val="single" w:sz="4" w:space="0" w:color="auto"/>
              <w:right w:val="single" w:sz="4" w:space="0" w:color="auto"/>
            </w:tcBorders>
            <w:hideMark/>
          </w:tcPr>
          <w:p w14:paraId="7C17AE3C" w14:textId="77777777" w:rsidR="00641E41" w:rsidRPr="003359DE" w:rsidRDefault="00641E41" w:rsidP="002051B5">
            <w:pPr>
              <w:pStyle w:val="Tabletext"/>
              <w:jc w:val="center"/>
              <w:rPr>
                <w:lang w:val="en-GB"/>
              </w:rPr>
            </w:pPr>
            <w:r w:rsidRPr="003359DE">
              <w:rPr>
                <w:lang w:val="en-GB"/>
              </w:rPr>
              <w:t>V2X, V2V, V2N</w:t>
            </w:r>
          </w:p>
        </w:tc>
      </w:tr>
      <w:tr w:rsidR="00641E41" w:rsidRPr="003359DE" w14:paraId="324A3900"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7183EFFB" w14:textId="77777777" w:rsidR="00641E41" w:rsidRPr="003359DE" w:rsidRDefault="00641E41" w:rsidP="006672BC">
            <w:pPr>
              <w:pStyle w:val="Tabletext"/>
              <w:jc w:val="left"/>
              <w:rPr>
                <w:lang w:val="en-GB"/>
              </w:rPr>
            </w:pPr>
            <w:r w:rsidRPr="003359DE">
              <w:rPr>
                <w:lang w:val="en-GB"/>
              </w:rPr>
              <w:t>V2X Minimum QoS</w:t>
            </w:r>
          </w:p>
        </w:tc>
        <w:tc>
          <w:tcPr>
            <w:tcW w:w="5713" w:type="dxa"/>
            <w:tcBorders>
              <w:top w:val="single" w:sz="4" w:space="0" w:color="auto"/>
              <w:left w:val="single" w:sz="4" w:space="0" w:color="auto"/>
              <w:bottom w:val="single" w:sz="4" w:space="0" w:color="auto"/>
              <w:right w:val="single" w:sz="4" w:space="0" w:color="auto"/>
            </w:tcBorders>
            <w:hideMark/>
          </w:tcPr>
          <w:p w14:paraId="6D9A61C6" w14:textId="77777777" w:rsidR="00641E41" w:rsidRPr="003359DE" w:rsidRDefault="00641E41" w:rsidP="002051B5">
            <w:pPr>
              <w:pStyle w:val="Tabletext"/>
              <w:rPr>
                <w:lang w:val="en-GB"/>
              </w:rPr>
            </w:pPr>
            <w:r w:rsidRPr="003359DE">
              <w:rPr>
                <w:lang w:val="en-GB"/>
              </w:rPr>
              <w:t xml:space="preserve">This use case describes the scenario where E-UTRA(N) resource is not enough for every UEs 10 Hz V2X message transmission. In addition, this use case includes the scenario where emergency vehicle is supported. </w:t>
            </w:r>
          </w:p>
        </w:tc>
        <w:tc>
          <w:tcPr>
            <w:tcW w:w="1521" w:type="dxa"/>
            <w:tcBorders>
              <w:top w:val="single" w:sz="4" w:space="0" w:color="auto"/>
              <w:left w:val="single" w:sz="4" w:space="0" w:color="auto"/>
              <w:bottom w:val="single" w:sz="4" w:space="0" w:color="auto"/>
              <w:right w:val="single" w:sz="4" w:space="0" w:color="auto"/>
            </w:tcBorders>
            <w:hideMark/>
          </w:tcPr>
          <w:p w14:paraId="56A5D0DB" w14:textId="77777777" w:rsidR="00641E41" w:rsidRPr="003359DE" w:rsidRDefault="00641E41" w:rsidP="002051B5">
            <w:pPr>
              <w:pStyle w:val="Tabletext"/>
              <w:jc w:val="center"/>
              <w:rPr>
                <w:lang w:val="en-GB"/>
              </w:rPr>
            </w:pPr>
            <w:r w:rsidRPr="003359DE">
              <w:rPr>
                <w:lang w:val="en-GB"/>
              </w:rPr>
              <w:t>V2N</w:t>
            </w:r>
          </w:p>
        </w:tc>
      </w:tr>
      <w:tr w:rsidR="00641E41" w:rsidRPr="003359DE" w14:paraId="6879EB29"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64798DDD" w14:textId="77777777" w:rsidR="00641E41" w:rsidRPr="003359DE" w:rsidRDefault="00641E41" w:rsidP="006672BC">
            <w:pPr>
              <w:pStyle w:val="Tabletext"/>
              <w:jc w:val="left"/>
              <w:rPr>
                <w:lang w:val="en-GB"/>
              </w:rPr>
            </w:pPr>
            <w:r w:rsidRPr="003359DE">
              <w:rPr>
                <w:rFonts w:eastAsia="SimSun"/>
                <w:lang w:val="en-GB"/>
              </w:rPr>
              <w:t>Use case for V2X access when roaming</w:t>
            </w:r>
          </w:p>
        </w:tc>
        <w:tc>
          <w:tcPr>
            <w:tcW w:w="5713" w:type="dxa"/>
            <w:tcBorders>
              <w:top w:val="single" w:sz="4" w:space="0" w:color="auto"/>
              <w:left w:val="single" w:sz="4" w:space="0" w:color="auto"/>
              <w:bottom w:val="single" w:sz="4" w:space="0" w:color="auto"/>
              <w:right w:val="single" w:sz="4" w:space="0" w:color="auto"/>
            </w:tcBorders>
            <w:hideMark/>
          </w:tcPr>
          <w:p w14:paraId="26444176" w14:textId="77777777" w:rsidR="00641E41" w:rsidRPr="003359DE" w:rsidRDefault="00641E41" w:rsidP="002051B5">
            <w:pPr>
              <w:pStyle w:val="Tabletext"/>
              <w:rPr>
                <w:lang w:val="en-GB"/>
              </w:rPr>
            </w:pPr>
            <w:r w:rsidRPr="003359DE">
              <w:rPr>
                <w:lang w:val="en-GB"/>
              </w:rPr>
              <w:t>Mary is taking a road trip across the country. She has a car equipped with V2X capability, with cellular network service provided by her home network operator. On her journey, Mary encounters a traffic jam in a town not served by her home network provider. The town has deployed V2X capabilities to redirect traffic jams caused by a major infrastructure construction project. The V2X capabilities must be able to communicate with devices associated with multiple cellular mobile network providers.</w:t>
            </w:r>
          </w:p>
        </w:tc>
        <w:tc>
          <w:tcPr>
            <w:tcW w:w="1521" w:type="dxa"/>
            <w:tcBorders>
              <w:top w:val="single" w:sz="4" w:space="0" w:color="auto"/>
              <w:left w:val="single" w:sz="4" w:space="0" w:color="auto"/>
              <w:bottom w:val="single" w:sz="4" w:space="0" w:color="auto"/>
              <w:right w:val="single" w:sz="4" w:space="0" w:color="auto"/>
            </w:tcBorders>
            <w:hideMark/>
          </w:tcPr>
          <w:p w14:paraId="23900E1B" w14:textId="77777777" w:rsidR="00641E41" w:rsidRPr="003359DE" w:rsidRDefault="00641E41" w:rsidP="002051B5">
            <w:pPr>
              <w:pStyle w:val="Tabletext"/>
              <w:jc w:val="center"/>
              <w:rPr>
                <w:lang w:val="en-GB"/>
              </w:rPr>
            </w:pPr>
            <w:r w:rsidRPr="003359DE">
              <w:rPr>
                <w:lang w:val="en-GB"/>
              </w:rPr>
              <w:t>V2X, V2V</w:t>
            </w:r>
          </w:p>
        </w:tc>
      </w:tr>
    </w:tbl>
    <w:p w14:paraId="79A29865" w14:textId="6F685F6A" w:rsidR="00CB48BE" w:rsidRPr="003359DE" w:rsidRDefault="00CB48BE" w:rsidP="00CB48BE">
      <w:pPr>
        <w:pStyle w:val="TableNo"/>
        <w:rPr>
          <w:rFonts w:eastAsia="SimSun"/>
          <w:lang w:val="en-GB"/>
        </w:rPr>
      </w:pPr>
      <w:r w:rsidRPr="003359DE">
        <w:rPr>
          <w:lang w:val="en-GB"/>
        </w:rPr>
        <w:lastRenderedPageBreak/>
        <w:t>TABLE 1</w:t>
      </w:r>
      <w:r>
        <w:rPr>
          <w:lang w:val="en-GB"/>
        </w:rPr>
        <w:t xml:space="preserve"> (</w:t>
      </w:r>
      <w:r w:rsidRPr="00CB48BE">
        <w:rPr>
          <w:i/>
          <w:iCs/>
          <w:lang w:val="en-GB"/>
        </w:rPr>
        <w:t>e</w:t>
      </w:r>
      <w:r>
        <w:rPr>
          <w:i/>
          <w:iCs/>
          <w:lang w:val="en-GB"/>
        </w:rPr>
        <w:t>n</w:t>
      </w:r>
      <w:r w:rsidRPr="00CB48BE">
        <w:rPr>
          <w:i/>
          <w:iCs/>
          <w:lang w:val="en-GB"/>
        </w:rPr>
        <w:t>d</w:t>
      </w:r>
      <w:r>
        <w:rPr>
          <w:lang w:val="en-GB"/>
        </w:rPr>
        <w:t>)</w:t>
      </w:r>
    </w:p>
    <w:tbl>
      <w:tblPr>
        <w:tblW w:w="963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5"/>
        <w:gridCol w:w="5713"/>
        <w:gridCol w:w="1521"/>
      </w:tblGrid>
      <w:tr w:rsidR="00CB48BE" w:rsidRPr="004B6B2B" w14:paraId="7EE6C91C" w14:textId="77777777" w:rsidTr="00F72E84">
        <w:trPr>
          <w:cantSplit/>
          <w:tblHeader/>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14:paraId="6DBD54AC" w14:textId="77777777" w:rsidR="00CB48BE" w:rsidRPr="003359DE" w:rsidRDefault="00CB48BE" w:rsidP="00F72E84">
            <w:pPr>
              <w:pStyle w:val="Tablehead"/>
              <w:rPr>
                <w:lang w:val="en-GB"/>
              </w:rPr>
            </w:pPr>
            <w:r w:rsidRPr="003359DE">
              <w:rPr>
                <w:lang w:val="en-GB"/>
              </w:rPr>
              <w:t>Use cases</w:t>
            </w:r>
          </w:p>
        </w:tc>
        <w:tc>
          <w:tcPr>
            <w:tcW w:w="5713" w:type="dxa"/>
            <w:tcBorders>
              <w:top w:val="single" w:sz="4" w:space="0" w:color="auto"/>
              <w:left w:val="single" w:sz="4" w:space="0" w:color="auto"/>
              <w:bottom w:val="single" w:sz="4" w:space="0" w:color="auto"/>
              <w:right w:val="single" w:sz="4" w:space="0" w:color="auto"/>
            </w:tcBorders>
            <w:vAlign w:val="center"/>
            <w:hideMark/>
          </w:tcPr>
          <w:p w14:paraId="13663F9A" w14:textId="77777777" w:rsidR="00CB48BE" w:rsidRPr="003359DE" w:rsidRDefault="00CB48BE" w:rsidP="00F72E84">
            <w:pPr>
              <w:pStyle w:val="Tablehead"/>
              <w:rPr>
                <w:lang w:val="en-GB"/>
              </w:rPr>
            </w:pPr>
            <w:r w:rsidRPr="003359DE">
              <w:rPr>
                <w:lang w:val="en-GB"/>
              </w:rPr>
              <w:t>Description</w:t>
            </w:r>
          </w:p>
        </w:tc>
        <w:tc>
          <w:tcPr>
            <w:tcW w:w="1521" w:type="dxa"/>
            <w:tcBorders>
              <w:top w:val="single" w:sz="4" w:space="0" w:color="auto"/>
              <w:left w:val="single" w:sz="4" w:space="0" w:color="auto"/>
              <w:bottom w:val="single" w:sz="4" w:space="0" w:color="auto"/>
              <w:right w:val="single" w:sz="4" w:space="0" w:color="auto"/>
            </w:tcBorders>
            <w:hideMark/>
          </w:tcPr>
          <w:p w14:paraId="54A2A6D3" w14:textId="77777777" w:rsidR="00CB48BE" w:rsidRPr="003359DE" w:rsidRDefault="00CB48BE" w:rsidP="00F72E84">
            <w:pPr>
              <w:pStyle w:val="Tablehead"/>
              <w:rPr>
                <w:lang w:val="en-GB"/>
              </w:rPr>
            </w:pPr>
            <w:r w:rsidRPr="003359DE">
              <w:rPr>
                <w:lang w:val="en-GB"/>
              </w:rPr>
              <w:t>Types of V2X use case</w:t>
            </w:r>
          </w:p>
        </w:tc>
      </w:tr>
      <w:tr w:rsidR="00641E41" w:rsidRPr="003359DE" w14:paraId="25B1760B"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283F7D6E" w14:textId="77777777" w:rsidR="00641E41" w:rsidRPr="003359DE" w:rsidRDefault="00641E41" w:rsidP="006672BC">
            <w:pPr>
              <w:pStyle w:val="Tabletext"/>
              <w:jc w:val="left"/>
              <w:rPr>
                <w:lang w:val="en-GB"/>
              </w:rPr>
            </w:pPr>
            <w:r w:rsidRPr="003359DE">
              <w:rPr>
                <w:lang w:val="en-GB"/>
              </w:rPr>
              <w:t>Pedestrian Road Safety via V2P awareness messages</w:t>
            </w:r>
          </w:p>
        </w:tc>
        <w:tc>
          <w:tcPr>
            <w:tcW w:w="5713" w:type="dxa"/>
            <w:tcBorders>
              <w:top w:val="single" w:sz="4" w:space="0" w:color="auto"/>
              <w:left w:val="single" w:sz="4" w:space="0" w:color="auto"/>
              <w:bottom w:val="single" w:sz="4" w:space="0" w:color="auto"/>
              <w:right w:val="single" w:sz="4" w:space="0" w:color="auto"/>
            </w:tcBorders>
            <w:hideMark/>
          </w:tcPr>
          <w:p w14:paraId="26BBB044" w14:textId="77777777" w:rsidR="00641E41" w:rsidRPr="003359DE" w:rsidRDefault="00641E41" w:rsidP="002051B5">
            <w:pPr>
              <w:pStyle w:val="Tabletext"/>
              <w:rPr>
                <w:lang w:val="en-GB"/>
              </w:rPr>
            </w:pPr>
            <w:r w:rsidRPr="003359DE">
              <w:rPr>
                <w:lang w:val="en-GB"/>
              </w:rPr>
              <w:t>A pedestrian carries a UE, which is able to transmit awareness and safety related V2P broadcast messages.</w:t>
            </w:r>
          </w:p>
        </w:tc>
        <w:tc>
          <w:tcPr>
            <w:tcW w:w="1521" w:type="dxa"/>
            <w:tcBorders>
              <w:top w:val="single" w:sz="4" w:space="0" w:color="auto"/>
              <w:left w:val="single" w:sz="4" w:space="0" w:color="auto"/>
              <w:bottom w:val="single" w:sz="4" w:space="0" w:color="auto"/>
              <w:right w:val="single" w:sz="4" w:space="0" w:color="auto"/>
            </w:tcBorders>
            <w:hideMark/>
          </w:tcPr>
          <w:p w14:paraId="0965E93D" w14:textId="77777777" w:rsidR="00641E41" w:rsidRPr="003359DE" w:rsidRDefault="00641E41" w:rsidP="002051B5">
            <w:pPr>
              <w:pStyle w:val="Tabletext"/>
              <w:jc w:val="center"/>
              <w:rPr>
                <w:lang w:val="en-GB"/>
              </w:rPr>
            </w:pPr>
            <w:r w:rsidRPr="003359DE">
              <w:rPr>
                <w:lang w:val="en-GB"/>
              </w:rPr>
              <w:t>V2P</w:t>
            </w:r>
          </w:p>
        </w:tc>
      </w:tr>
      <w:tr w:rsidR="00641E41" w:rsidRPr="003359DE" w14:paraId="50D70C37"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240A5645" w14:textId="77777777" w:rsidR="00641E41" w:rsidRPr="003359DE" w:rsidRDefault="00641E41" w:rsidP="006672BC">
            <w:pPr>
              <w:pStyle w:val="Tabletext"/>
              <w:jc w:val="left"/>
              <w:rPr>
                <w:lang w:val="en-GB"/>
              </w:rPr>
            </w:pPr>
            <w:r w:rsidRPr="003359DE">
              <w:rPr>
                <w:lang w:val="en-GB"/>
              </w:rPr>
              <w:t>Mixed Use Traffic Management</w:t>
            </w:r>
          </w:p>
        </w:tc>
        <w:tc>
          <w:tcPr>
            <w:tcW w:w="5713" w:type="dxa"/>
            <w:tcBorders>
              <w:top w:val="single" w:sz="4" w:space="0" w:color="auto"/>
              <w:left w:val="single" w:sz="4" w:space="0" w:color="auto"/>
              <w:bottom w:val="single" w:sz="4" w:space="0" w:color="auto"/>
              <w:right w:val="single" w:sz="4" w:space="0" w:color="auto"/>
            </w:tcBorders>
            <w:hideMark/>
          </w:tcPr>
          <w:p w14:paraId="3B9C597A" w14:textId="77777777" w:rsidR="00641E41" w:rsidRPr="003359DE" w:rsidRDefault="00641E41" w:rsidP="002051B5">
            <w:pPr>
              <w:pStyle w:val="Tabletext"/>
              <w:rPr>
                <w:lang w:val="en-GB"/>
              </w:rPr>
            </w:pPr>
            <w:r w:rsidRPr="003359DE">
              <w:rPr>
                <w:lang w:val="en-GB"/>
              </w:rPr>
              <w:t>There are a number of variables to be taken into account in a scenario involving different types of vehicular traffic. This use case includes dynamic optimization of traffic signal timing using a C-V2X-connected traffic signal controller at the intersection that optimizes the phase duration or phase sequence of signal timing based on real-time vehicle data. If possible, it can be optimized based on the background data and plan of the central subsystem.</w:t>
            </w:r>
          </w:p>
          <w:p w14:paraId="782170F0" w14:textId="77777777" w:rsidR="00641E41" w:rsidRPr="003359DE" w:rsidRDefault="00641E41" w:rsidP="002051B5">
            <w:pPr>
              <w:pStyle w:val="Tabletext"/>
              <w:rPr>
                <w:lang w:val="en-GB"/>
              </w:rPr>
            </w:pPr>
            <w:r w:rsidRPr="003359DE">
              <w:rPr>
                <w:lang w:val="en-GB"/>
              </w:rPr>
              <w:t>This use case is suitable for signal control optimization of signal control intersections and signal control ramp entrances of ordinary roads and highways in cities and suburbs.</w:t>
            </w:r>
          </w:p>
        </w:tc>
        <w:tc>
          <w:tcPr>
            <w:tcW w:w="1521" w:type="dxa"/>
            <w:tcBorders>
              <w:top w:val="single" w:sz="4" w:space="0" w:color="auto"/>
              <w:left w:val="single" w:sz="4" w:space="0" w:color="auto"/>
              <w:bottom w:val="single" w:sz="4" w:space="0" w:color="auto"/>
              <w:right w:val="single" w:sz="4" w:space="0" w:color="auto"/>
            </w:tcBorders>
            <w:hideMark/>
          </w:tcPr>
          <w:p w14:paraId="35F69C4D" w14:textId="77777777" w:rsidR="00641E41" w:rsidRPr="003359DE" w:rsidRDefault="00641E41" w:rsidP="002051B5">
            <w:pPr>
              <w:pStyle w:val="Tabletext"/>
              <w:jc w:val="center"/>
              <w:rPr>
                <w:lang w:val="en-GB"/>
              </w:rPr>
            </w:pPr>
            <w:r w:rsidRPr="003359DE">
              <w:rPr>
                <w:lang w:val="en-GB"/>
              </w:rPr>
              <w:t>V2X, V2I</w:t>
            </w:r>
          </w:p>
        </w:tc>
      </w:tr>
      <w:tr w:rsidR="00641E41" w:rsidRPr="003359DE" w14:paraId="7E853D28"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64FC7671" w14:textId="77777777" w:rsidR="00641E41" w:rsidRPr="003359DE" w:rsidRDefault="00641E41" w:rsidP="006672BC">
            <w:pPr>
              <w:pStyle w:val="Tabletext"/>
              <w:jc w:val="left"/>
              <w:rPr>
                <w:lang w:val="en-GB"/>
              </w:rPr>
            </w:pPr>
            <w:r w:rsidRPr="003359DE">
              <w:rPr>
                <w:lang w:val="en-GB"/>
              </w:rPr>
              <w:t>Enhancing Positional Precision for traffic participants</w:t>
            </w:r>
          </w:p>
        </w:tc>
        <w:tc>
          <w:tcPr>
            <w:tcW w:w="5713" w:type="dxa"/>
            <w:tcBorders>
              <w:top w:val="single" w:sz="4" w:space="0" w:color="auto"/>
              <w:left w:val="single" w:sz="4" w:space="0" w:color="auto"/>
              <w:bottom w:val="single" w:sz="4" w:space="0" w:color="auto"/>
              <w:right w:val="single" w:sz="4" w:space="0" w:color="auto"/>
            </w:tcBorders>
            <w:hideMark/>
          </w:tcPr>
          <w:p w14:paraId="4458AC6F" w14:textId="77777777" w:rsidR="00641E41" w:rsidRPr="003359DE" w:rsidRDefault="00641E41" w:rsidP="002051B5">
            <w:pPr>
              <w:pStyle w:val="Tabletext"/>
              <w:rPr>
                <w:lang w:val="en-GB"/>
              </w:rPr>
            </w:pPr>
            <w:r w:rsidRPr="003359DE">
              <w:rPr>
                <w:lang w:val="en-GB"/>
              </w:rPr>
              <w:t xml:space="preserve">To obtain their position vehicles usually use a GNSS such as GPS, Galileo, </w:t>
            </w:r>
            <w:proofErr w:type="spellStart"/>
            <w:r w:rsidRPr="003359DE">
              <w:rPr>
                <w:lang w:val="en-GB"/>
              </w:rPr>
              <w:t>Beidou</w:t>
            </w:r>
            <w:proofErr w:type="spellEnd"/>
            <w:r w:rsidRPr="003359DE">
              <w:rPr>
                <w:lang w:val="en-GB"/>
              </w:rPr>
              <w:t xml:space="preserve">, and </w:t>
            </w:r>
            <w:proofErr w:type="spellStart"/>
            <w:r w:rsidRPr="003359DE">
              <w:rPr>
                <w:lang w:val="en-GB"/>
              </w:rPr>
              <w:t>Glonass</w:t>
            </w:r>
            <w:proofErr w:type="spellEnd"/>
            <w:r w:rsidRPr="003359DE">
              <w:rPr>
                <w:lang w:val="en-GB"/>
              </w:rPr>
              <w:t>. However, the publicly available precision for a position fix for the most common system GPS is just around 15 m, better values can be obtained and dependent on the radio conditions and are thus not guaranteed.</w:t>
            </w:r>
          </w:p>
          <w:p w14:paraId="18DC00EF" w14:textId="77777777" w:rsidR="00641E41" w:rsidRPr="003359DE" w:rsidRDefault="00641E41" w:rsidP="002051B5">
            <w:pPr>
              <w:pStyle w:val="Tabletext"/>
              <w:rPr>
                <w:lang w:val="en-GB"/>
              </w:rPr>
            </w:pPr>
            <w:r w:rsidRPr="003359DE">
              <w:rPr>
                <w:lang w:val="en-GB"/>
              </w:rPr>
              <w:t>A UE supporting V2X use cases should be provided with additional 3GPP (e.g. OTDOA) and/or non 3GPP (e.g. DGPS) mechanisms by which it can derive its location with higher accuracy.</w:t>
            </w:r>
          </w:p>
          <w:p w14:paraId="4B1C85CC" w14:textId="77777777" w:rsidR="00641E41" w:rsidRPr="003359DE" w:rsidRDefault="00641E41" w:rsidP="002051B5">
            <w:pPr>
              <w:pStyle w:val="Tabletext"/>
              <w:rPr>
                <w:lang w:val="en-GB"/>
              </w:rPr>
            </w:pPr>
            <w:r w:rsidRPr="003359DE">
              <w:rPr>
                <w:lang w:val="en-GB"/>
              </w:rPr>
              <w:t>The 3GPP Network should make available any supported positional accuracy improvement techniques in a resource efficient way to a subscribed UE supporting V2X use cases.</w:t>
            </w:r>
          </w:p>
        </w:tc>
        <w:tc>
          <w:tcPr>
            <w:tcW w:w="1521" w:type="dxa"/>
            <w:tcBorders>
              <w:top w:val="single" w:sz="4" w:space="0" w:color="auto"/>
              <w:left w:val="single" w:sz="4" w:space="0" w:color="auto"/>
              <w:bottom w:val="single" w:sz="4" w:space="0" w:color="auto"/>
              <w:right w:val="single" w:sz="4" w:space="0" w:color="auto"/>
            </w:tcBorders>
            <w:hideMark/>
          </w:tcPr>
          <w:p w14:paraId="2045CD0F" w14:textId="77777777" w:rsidR="00641E41" w:rsidRPr="003359DE" w:rsidRDefault="00641E41" w:rsidP="002051B5">
            <w:pPr>
              <w:pStyle w:val="Tabletext"/>
              <w:jc w:val="center"/>
              <w:rPr>
                <w:lang w:val="en-GB" w:eastAsia="ko-KR"/>
              </w:rPr>
            </w:pPr>
            <w:r w:rsidRPr="003359DE">
              <w:rPr>
                <w:lang w:val="en-GB"/>
              </w:rPr>
              <w:t>V2X</w:t>
            </w:r>
          </w:p>
          <w:p w14:paraId="30D88C25" w14:textId="77777777" w:rsidR="00641E41" w:rsidRPr="003359DE" w:rsidRDefault="00641E41" w:rsidP="002051B5">
            <w:pPr>
              <w:pStyle w:val="Tabletext"/>
              <w:jc w:val="center"/>
              <w:rPr>
                <w:lang w:val="en-GB"/>
              </w:rPr>
            </w:pPr>
            <w:r w:rsidRPr="003359DE">
              <w:rPr>
                <w:lang w:val="en-GB"/>
              </w:rPr>
              <w:t>(V2N, V2I)</w:t>
            </w:r>
          </w:p>
        </w:tc>
      </w:tr>
      <w:tr w:rsidR="00641E41" w:rsidRPr="003359DE" w14:paraId="171AB73A"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58881FF1" w14:textId="77777777" w:rsidR="00641E41" w:rsidRPr="003359DE" w:rsidRDefault="00641E41" w:rsidP="006672BC">
            <w:pPr>
              <w:pStyle w:val="Tabletext"/>
              <w:jc w:val="left"/>
              <w:rPr>
                <w:lang w:val="en-GB"/>
              </w:rPr>
            </w:pPr>
            <w:r w:rsidRPr="003359DE">
              <w:rPr>
                <w:lang w:val="en-GB"/>
              </w:rPr>
              <w:t>Privacy in the V2V communication environment</w:t>
            </w:r>
          </w:p>
        </w:tc>
        <w:tc>
          <w:tcPr>
            <w:tcW w:w="5713" w:type="dxa"/>
            <w:tcBorders>
              <w:top w:val="single" w:sz="4" w:space="0" w:color="auto"/>
              <w:left w:val="single" w:sz="4" w:space="0" w:color="auto"/>
              <w:bottom w:val="single" w:sz="4" w:space="0" w:color="auto"/>
              <w:right w:val="single" w:sz="4" w:space="0" w:color="auto"/>
            </w:tcBorders>
            <w:hideMark/>
          </w:tcPr>
          <w:p w14:paraId="793E367E" w14:textId="77777777" w:rsidR="00641E41" w:rsidRPr="003359DE" w:rsidRDefault="00641E41" w:rsidP="002051B5">
            <w:pPr>
              <w:pStyle w:val="Tabletext"/>
              <w:rPr>
                <w:lang w:val="en-GB"/>
              </w:rPr>
            </w:pPr>
            <w:r w:rsidRPr="003359DE">
              <w:rPr>
                <w:lang w:val="en-GB"/>
              </w:rPr>
              <w:t>The privacy or anonymity of end users in the V2V communication environment is deemed essential for user adoption of the V2V system.</w:t>
            </w:r>
          </w:p>
        </w:tc>
        <w:tc>
          <w:tcPr>
            <w:tcW w:w="1521" w:type="dxa"/>
            <w:tcBorders>
              <w:top w:val="single" w:sz="4" w:space="0" w:color="auto"/>
              <w:left w:val="single" w:sz="4" w:space="0" w:color="auto"/>
              <w:bottom w:val="single" w:sz="4" w:space="0" w:color="auto"/>
              <w:right w:val="single" w:sz="4" w:space="0" w:color="auto"/>
            </w:tcBorders>
            <w:hideMark/>
          </w:tcPr>
          <w:p w14:paraId="62BD66B9" w14:textId="77777777" w:rsidR="00641E41" w:rsidRPr="003359DE" w:rsidRDefault="00641E41" w:rsidP="002051B5">
            <w:pPr>
              <w:pStyle w:val="Tabletext"/>
              <w:jc w:val="center"/>
              <w:rPr>
                <w:lang w:val="en-GB"/>
              </w:rPr>
            </w:pPr>
            <w:r w:rsidRPr="003359DE">
              <w:rPr>
                <w:lang w:val="en-GB"/>
              </w:rPr>
              <w:t>V2V,</w:t>
            </w:r>
          </w:p>
        </w:tc>
      </w:tr>
      <w:tr w:rsidR="00641E41" w:rsidRPr="003359DE" w14:paraId="25598297"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76F3F4BF" w14:textId="77777777" w:rsidR="00641E41" w:rsidRPr="003359DE" w:rsidRDefault="00641E41" w:rsidP="006672BC">
            <w:pPr>
              <w:pStyle w:val="Tabletext"/>
              <w:jc w:val="left"/>
              <w:rPr>
                <w:lang w:val="en-GB"/>
              </w:rPr>
            </w:pPr>
            <w:r w:rsidRPr="003359DE">
              <w:rPr>
                <w:lang w:val="en-GB"/>
              </w:rPr>
              <w:t>V2N Use Case to provide overview to road traffic participants and interested parties</w:t>
            </w:r>
          </w:p>
        </w:tc>
        <w:tc>
          <w:tcPr>
            <w:tcW w:w="5713" w:type="dxa"/>
            <w:tcBorders>
              <w:top w:val="single" w:sz="4" w:space="0" w:color="auto"/>
              <w:left w:val="single" w:sz="4" w:space="0" w:color="auto"/>
              <w:bottom w:val="single" w:sz="4" w:space="0" w:color="auto"/>
              <w:right w:val="single" w:sz="4" w:space="0" w:color="auto"/>
            </w:tcBorders>
            <w:hideMark/>
          </w:tcPr>
          <w:p w14:paraId="08014AF0" w14:textId="77777777" w:rsidR="00641E41" w:rsidRPr="003359DE" w:rsidRDefault="00641E41" w:rsidP="002051B5">
            <w:pPr>
              <w:pStyle w:val="Tabletext"/>
              <w:rPr>
                <w:lang w:val="en-GB"/>
              </w:rPr>
            </w:pPr>
            <w:r w:rsidRPr="003359DE">
              <w:rPr>
                <w:lang w:val="en-GB"/>
              </w:rPr>
              <w:t>This use case describes a general use case for V2N communication that exercises the strength of 3GPP networks of providing excellent coverage.</w:t>
            </w:r>
          </w:p>
        </w:tc>
        <w:tc>
          <w:tcPr>
            <w:tcW w:w="1521" w:type="dxa"/>
            <w:tcBorders>
              <w:top w:val="single" w:sz="4" w:space="0" w:color="auto"/>
              <w:left w:val="single" w:sz="4" w:space="0" w:color="auto"/>
              <w:bottom w:val="single" w:sz="4" w:space="0" w:color="auto"/>
              <w:right w:val="single" w:sz="4" w:space="0" w:color="auto"/>
            </w:tcBorders>
            <w:hideMark/>
          </w:tcPr>
          <w:p w14:paraId="34A47CEE" w14:textId="77777777" w:rsidR="00641E41" w:rsidRPr="003359DE" w:rsidRDefault="00641E41" w:rsidP="002051B5">
            <w:pPr>
              <w:pStyle w:val="Tabletext"/>
              <w:jc w:val="center"/>
              <w:rPr>
                <w:lang w:val="en-GB"/>
              </w:rPr>
            </w:pPr>
            <w:r w:rsidRPr="003359DE">
              <w:rPr>
                <w:lang w:val="en-GB"/>
              </w:rPr>
              <w:t>V2N, V2V</w:t>
            </w:r>
          </w:p>
        </w:tc>
      </w:tr>
      <w:tr w:rsidR="00641E41" w:rsidRPr="003359DE" w14:paraId="52ADE3C7" w14:textId="77777777" w:rsidTr="002051B5">
        <w:trPr>
          <w:cantSplit/>
          <w:jc w:val="center"/>
        </w:trPr>
        <w:tc>
          <w:tcPr>
            <w:tcW w:w="2405" w:type="dxa"/>
            <w:tcBorders>
              <w:top w:val="single" w:sz="4" w:space="0" w:color="auto"/>
              <w:left w:val="single" w:sz="4" w:space="0" w:color="auto"/>
              <w:bottom w:val="single" w:sz="4" w:space="0" w:color="auto"/>
              <w:right w:val="single" w:sz="4" w:space="0" w:color="auto"/>
            </w:tcBorders>
            <w:hideMark/>
          </w:tcPr>
          <w:p w14:paraId="75F3A34F" w14:textId="77777777" w:rsidR="00641E41" w:rsidRPr="003359DE" w:rsidRDefault="00641E41" w:rsidP="006672BC">
            <w:pPr>
              <w:pStyle w:val="Tabletext"/>
              <w:jc w:val="left"/>
              <w:rPr>
                <w:lang w:val="en-GB"/>
              </w:rPr>
            </w:pPr>
            <w:r w:rsidRPr="003359DE">
              <w:rPr>
                <w:lang w:val="en-GB"/>
              </w:rPr>
              <w:t>Remote diagnosis and just in time repair notification</w:t>
            </w:r>
          </w:p>
        </w:tc>
        <w:tc>
          <w:tcPr>
            <w:tcW w:w="5713" w:type="dxa"/>
            <w:tcBorders>
              <w:top w:val="single" w:sz="4" w:space="0" w:color="auto"/>
              <w:left w:val="single" w:sz="4" w:space="0" w:color="auto"/>
              <w:bottom w:val="single" w:sz="4" w:space="0" w:color="auto"/>
              <w:right w:val="single" w:sz="4" w:space="0" w:color="auto"/>
            </w:tcBorders>
            <w:hideMark/>
          </w:tcPr>
          <w:p w14:paraId="1ECD0058" w14:textId="77777777" w:rsidR="00641E41" w:rsidRPr="003359DE" w:rsidRDefault="00641E41" w:rsidP="002051B5">
            <w:pPr>
              <w:pStyle w:val="Tabletext"/>
              <w:rPr>
                <w:lang w:val="en-GB"/>
              </w:rPr>
            </w:pPr>
            <w:r w:rsidRPr="003359DE">
              <w:rPr>
                <w:lang w:val="en-GB"/>
              </w:rPr>
              <w:t xml:space="preserve">A </w:t>
            </w:r>
            <w:proofErr w:type="gramStart"/>
            <w:r w:rsidRPr="003359DE">
              <w:rPr>
                <w:lang w:val="en-GB"/>
              </w:rPr>
              <w:t>road side</w:t>
            </w:r>
            <w:proofErr w:type="gramEnd"/>
            <w:r w:rsidRPr="003359DE">
              <w:rPr>
                <w:lang w:val="en-GB"/>
              </w:rPr>
              <w:t xml:space="preserve"> unit (RSU) having the capability to access an internet will enable any passing by vehicle to report about its current functional state to a local/remote diagnosis centre and to receive “Just in time repair notification” if having subscribed to such a diagnostic capability.</w:t>
            </w:r>
          </w:p>
        </w:tc>
        <w:tc>
          <w:tcPr>
            <w:tcW w:w="1521" w:type="dxa"/>
            <w:tcBorders>
              <w:top w:val="single" w:sz="4" w:space="0" w:color="auto"/>
              <w:left w:val="single" w:sz="4" w:space="0" w:color="auto"/>
              <w:bottom w:val="single" w:sz="4" w:space="0" w:color="auto"/>
              <w:right w:val="single" w:sz="4" w:space="0" w:color="auto"/>
            </w:tcBorders>
            <w:hideMark/>
          </w:tcPr>
          <w:p w14:paraId="3992E026" w14:textId="77777777" w:rsidR="00641E41" w:rsidRPr="003359DE" w:rsidRDefault="00641E41" w:rsidP="002051B5">
            <w:pPr>
              <w:pStyle w:val="Tabletext"/>
              <w:jc w:val="center"/>
              <w:rPr>
                <w:lang w:val="en-GB"/>
              </w:rPr>
            </w:pPr>
            <w:r w:rsidRPr="003359DE">
              <w:rPr>
                <w:lang w:val="en-GB"/>
              </w:rPr>
              <w:t>V2N, V2I</w:t>
            </w:r>
          </w:p>
        </w:tc>
      </w:tr>
    </w:tbl>
    <w:p w14:paraId="74081831" w14:textId="77777777" w:rsidR="00641E41" w:rsidRPr="003359DE" w:rsidRDefault="00641E41" w:rsidP="00641E41">
      <w:pPr>
        <w:pStyle w:val="Tablefin"/>
      </w:pPr>
    </w:p>
    <w:p w14:paraId="7594F3E7" w14:textId="24EF5AC8" w:rsidR="00641E41" w:rsidRPr="003359DE" w:rsidRDefault="00641E41" w:rsidP="00641E41">
      <w:pPr>
        <w:rPr>
          <w:spacing w:val="-4"/>
          <w:lang w:val="en-GB"/>
        </w:rPr>
      </w:pPr>
      <w:r w:rsidRPr="003359DE">
        <w:rPr>
          <w:spacing w:val="-4"/>
          <w:lang w:val="en-GB"/>
        </w:rPr>
        <w:t xml:space="preserve">Enhanced use cases based on 5G V2X had been developed in 3GPP TR 22.886. The use cases and description of enhancement of 3GPP support technologies are listed in Table 2. 5G V2X is expected to support all of the use cases listed above that are able to be supported by LTE-based cellular networks, along with the enhanced use cases due to the additional capabilities as discussed in </w:t>
      </w:r>
      <w:r w:rsidR="008A0B0E">
        <w:rPr>
          <w:spacing w:val="-4"/>
          <w:lang w:val="en-GB"/>
        </w:rPr>
        <w:t>§</w:t>
      </w:r>
      <w:r w:rsidRPr="003359DE">
        <w:rPr>
          <w:spacing w:val="-4"/>
          <w:lang w:val="en-GB"/>
        </w:rPr>
        <w:t xml:space="preserve"> 6. </w:t>
      </w:r>
    </w:p>
    <w:p w14:paraId="6E5DD888" w14:textId="77777777" w:rsidR="00641E41" w:rsidRPr="003359DE" w:rsidRDefault="00641E41" w:rsidP="00641E41">
      <w:pPr>
        <w:rPr>
          <w:lang w:val="en-GB"/>
        </w:rPr>
      </w:pPr>
      <w:r w:rsidRPr="003359DE">
        <w:rPr>
          <w:lang w:val="en-GB"/>
        </w:rPr>
        <w:t>Note that interoperability for the C-V2X application among</w:t>
      </w:r>
      <w:r w:rsidRPr="003359DE">
        <w:rPr>
          <w:lang w:val="en-GB" w:eastAsia="zh-CN"/>
        </w:rPr>
        <w:t xml:space="preserve"> </w:t>
      </w:r>
      <w:proofErr w:type="spellStart"/>
      <w:r w:rsidRPr="003359DE">
        <w:rPr>
          <w:lang w:val="en-GB" w:eastAsia="zh-CN"/>
        </w:rPr>
        <w:t>mutli</w:t>
      </w:r>
      <w:proofErr w:type="spellEnd"/>
      <w:r w:rsidRPr="003359DE">
        <w:rPr>
          <w:lang w:val="en-GB" w:eastAsia="zh-CN"/>
        </w:rPr>
        <w:t xml:space="preserve">-parties e.g. vendor in </w:t>
      </w:r>
      <w:r w:rsidRPr="003359DE">
        <w:rPr>
          <w:lang w:val="en-GB"/>
        </w:rPr>
        <w:t xml:space="preserve">NR-based, or LTE/NR-based </w:t>
      </w:r>
      <w:r w:rsidRPr="003359DE">
        <w:rPr>
          <w:lang w:val="en-GB" w:eastAsia="zh-CN"/>
        </w:rPr>
        <w:t>mobile</w:t>
      </w:r>
      <w:r w:rsidRPr="003359DE">
        <w:rPr>
          <w:lang w:val="en-GB"/>
        </w:rPr>
        <w:t xml:space="preserve"> networks, </w:t>
      </w:r>
      <w:r w:rsidRPr="003359DE">
        <w:rPr>
          <w:lang w:val="en-GB" w:eastAsia="zh-CN"/>
        </w:rPr>
        <w:t>will be</w:t>
      </w:r>
      <w:r w:rsidRPr="003359DE">
        <w:rPr>
          <w:lang w:val="en-GB"/>
        </w:rPr>
        <w:t xml:space="preserve"> tested in detail</w:t>
      </w:r>
      <w:r w:rsidRPr="003359DE">
        <w:rPr>
          <w:lang w:val="en-GB" w:eastAsia="zh-CN"/>
        </w:rPr>
        <w:t xml:space="preserve"> in future after 2022</w:t>
      </w:r>
      <w:r w:rsidRPr="003359DE">
        <w:rPr>
          <w:lang w:val="en-GB"/>
        </w:rPr>
        <w:t xml:space="preserve">. As well, </w:t>
      </w:r>
      <w:r w:rsidRPr="003359DE">
        <w:rPr>
          <w:lang w:val="en-GB" w:eastAsia="zh-CN"/>
        </w:rPr>
        <w:t>some</w:t>
      </w:r>
      <w:r w:rsidRPr="003359DE">
        <w:rPr>
          <w:lang w:val="en-GB"/>
        </w:rPr>
        <w:t xml:space="preserve"> of the V2X use cases proposed for deployment using 5G network communications have not yet been </w:t>
      </w:r>
      <w:r w:rsidRPr="003359DE">
        <w:rPr>
          <w:lang w:val="en-GB" w:eastAsia="zh-CN"/>
        </w:rPr>
        <w:t>tested</w:t>
      </w:r>
      <w:r w:rsidRPr="003359DE">
        <w:rPr>
          <w:lang w:val="en-GB"/>
        </w:rPr>
        <w:t xml:space="preserve"> </w:t>
      </w:r>
      <w:r w:rsidRPr="003359DE">
        <w:rPr>
          <w:lang w:val="en-GB"/>
        </w:rPr>
        <w:lastRenderedPageBreak/>
        <w:t>in detail for actual deployment</w:t>
      </w:r>
      <w:r w:rsidRPr="003359DE">
        <w:rPr>
          <w:lang w:val="en-GB" w:eastAsia="zh-CN"/>
        </w:rPr>
        <w:t xml:space="preserve"> until 2022</w:t>
      </w:r>
      <w:r w:rsidRPr="003359DE">
        <w:rPr>
          <w:lang w:val="en-GB"/>
        </w:rPr>
        <w:t>. Therefore, the 3GPP communication requirements for specific use cases have been based on the best estimates of requirements for hypothetical, generic use case definitions. These requirements will consequently need to be validated, once actual use case implementations at the automotive and infrastructure systems level are available. Based on these constraints, reliable operation of the actual V2X use case implementations in a mixed environment of different vehicle manufacturers and different mobile network operators, under in</w:t>
      </w:r>
      <w:r w:rsidRPr="003359DE">
        <w:rPr>
          <w:lang w:val="en-GB"/>
        </w:rPr>
        <w:noBreakHyphen/>
        <w:t>coverage and out-of-coverage situations, needs to be validated on a use case by use case basis to determine applicability for deployment as 5G network supported V2X use cases.</w:t>
      </w:r>
    </w:p>
    <w:p w14:paraId="2148BDBD" w14:textId="6661CB98" w:rsidR="00641E41" w:rsidRPr="003359DE" w:rsidRDefault="008A0B0E" w:rsidP="00641E41">
      <w:pPr>
        <w:pStyle w:val="TableNo"/>
        <w:rPr>
          <w:lang w:val="en-GB"/>
        </w:rPr>
      </w:pPr>
      <w:r w:rsidRPr="003359DE">
        <w:rPr>
          <w:lang w:val="en-GB"/>
        </w:rPr>
        <w:t xml:space="preserve">TABLE </w:t>
      </w:r>
      <w:r w:rsidR="00641E41" w:rsidRPr="003359DE">
        <w:rPr>
          <w:lang w:val="en-GB"/>
        </w:rPr>
        <w:t>2</w:t>
      </w:r>
    </w:p>
    <w:p w14:paraId="7EA3B786" w14:textId="77777777" w:rsidR="00641E41" w:rsidRPr="003359DE" w:rsidRDefault="00641E41" w:rsidP="00641E41">
      <w:pPr>
        <w:pStyle w:val="Tabletitle"/>
        <w:rPr>
          <w:lang w:val="en-GB"/>
        </w:rPr>
      </w:pPr>
      <w:r w:rsidRPr="003359DE">
        <w:rPr>
          <w:lang w:val="en-GB"/>
        </w:rPr>
        <w:t>Use cases supported by 5G V2X network</w:t>
      </w:r>
      <w:r w:rsidRPr="003359DE">
        <w:rPr>
          <w:rStyle w:val="FootnoteReference"/>
          <w:lang w:val="en-GB"/>
        </w:rPr>
        <w:footnoteReference w:id="13"/>
      </w:r>
      <w:r w:rsidRPr="003359DE">
        <w:rPr>
          <w:lang w:val="en-GB"/>
        </w:rPr>
        <w:t xml:space="preserve"> </w:t>
      </w:r>
    </w:p>
    <w:tbl>
      <w:tblPr>
        <w:tblW w:w="9639" w:type="dxa"/>
        <w:jc w:val="center"/>
        <w:tblLook w:val="04A0" w:firstRow="1" w:lastRow="0" w:firstColumn="1" w:lastColumn="0" w:noHBand="0" w:noVBand="1"/>
      </w:tblPr>
      <w:tblGrid>
        <w:gridCol w:w="2547"/>
        <w:gridCol w:w="5487"/>
        <w:gridCol w:w="1605"/>
      </w:tblGrid>
      <w:tr w:rsidR="00641E41" w:rsidRPr="004B6B2B" w14:paraId="60386C61" w14:textId="77777777" w:rsidTr="002051B5">
        <w:trPr>
          <w:cantSplit/>
          <w:tblHeader/>
          <w:jc w:val="center"/>
        </w:trPr>
        <w:tc>
          <w:tcPr>
            <w:tcW w:w="2547" w:type="dxa"/>
            <w:tcBorders>
              <w:top w:val="single" w:sz="4" w:space="0" w:color="auto"/>
              <w:left w:val="single" w:sz="4" w:space="0" w:color="auto"/>
              <w:bottom w:val="single" w:sz="4" w:space="0" w:color="auto"/>
              <w:right w:val="single" w:sz="4" w:space="0" w:color="auto"/>
            </w:tcBorders>
            <w:hideMark/>
          </w:tcPr>
          <w:p w14:paraId="69C494E6" w14:textId="77777777" w:rsidR="00641E41" w:rsidRPr="003359DE" w:rsidRDefault="00641E41" w:rsidP="002051B5">
            <w:pPr>
              <w:pStyle w:val="Tablehead"/>
              <w:rPr>
                <w:lang w:val="en-GB"/>
              </w:rPr>
            </w:pPr>
            <w:r w:rsidRPr="003359DE">
              <w:rPr>
                <w:lang w:val="en-GB"/>
              </w:rPr>
              <w:t>Use cases</w:t>
            </w:r>
          </w:p>
        </w:tc>
        <w:tc>
          <w:tcPr>
            <w:tcW w:w="5487" w:type="dxa"/>
            <w:tcBorders>
              <w:top w:val="single" w:sz="4" w:space="0" w:color="auto"/>
              <w:left w:val="single" w:sz="4" w:space="0" w:color="auto"/>
              <w:bottom w:val="single" w:sz="4" w:space="0" w:color="auto"/>
              <w:right w:val="single" w:sz="4" w:space="0" w:color="auto"/>
            </w:tcBorders>
            <w:hideMark/>
          </w:tcPr>
          <w:p w14:paraId="35913A42" w14:textId="77777777" w:rsidR="00641E41" w:rsidRPr="003359DE" w:rsidRDefault="00641E41" w:rsidP="002051B5">
            <w:pPr>
              <w:pStyle w:val="Tablehead"/>
              <w:rPr>
                <w:lang w:val="en-GB"/>
              </w:rPr>
            </w:pPr>
            <w:r w:rsidRPr="003359DE">
              <w:rPr>
                <w:lang w:val="en-GB"/>
              </w:rPr>
              <w:t>Description</w:t>
            </w:r>
          </w:p>
        </w:tc>
        <w:tc>
          <w:tcPr>
            <w:tcW w:w="1605" w:type="dxa"/>
            <w:tcBorders>
              <w:top w:val="single" w:sz="4" w:space="0" w:color="auto"/>
              <w:left w:val="single" w:sz="4" w:space="0" w:color="auto"/>
              <w:bottom w:val="single" w:sz="4" w:space="0" w:color="auto"/>
              <w:right w:val="single" w:sz="4" w:space="0" w:color="auto"/>
            </w:tcBorders>
            <w:hideMark/>
          </w:tcPr>
          <w:p w14:paraId="1F74D5BD" w14:textId="77777777" w:rsidR="00641E41" w:rsidRPr="003359DE" w:rsidRDefault="00641E41" w:rsidP="002051B5">
            <w:pPr>
              <w:pStyle w:val="Tablehead"/>
              <w:rPr>
                <w:lang w:val="en-GB"/>
              </w:rPr>
            </w:pPr>
            <w:r w:rsidRPr="003359DE">
              <w:rPr>
                <w:lang w:val="en-GB"/>
              </w:rPr>
              <w:t>Types of V2X use cases</w:t>
            </w:r>
          </w:p>
        </w:tc>
      </w:tr>
      <w:tr w:rsidR="00641E41" w:rsidRPr="003359DE" w14:paraId="6DBD5AF8"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6FA2B255" w14:textId="77777777" w:rsidR="00641E41" w:rsidRPr="003359DE" w:rsidRDefault="00641E41" w:rsidP="002051B5">
            <w:pPr>
              <w:pStyle w:val="Tabletext"/>
              <w:rPr>
                <w:lang w:val="en-GB"/>
              </w:rPr>
            </w:pPr>
            <w:r w:rsidRPr="003359DE">
              <w:rPr>
                <w:lang w:val="en-GB"/>
              </w:rPr>
              <w:t>eV2X support for vehicle platooning</w:t>
            </w:r>
          </w:p>
        </w:tc>
        <w:tc>
          <w:tcPr>
            <w:tcW w:w="5487" w:type="dxa"/>
            <w:tcBorders>
              <w:top w:val="single" w:sz="4" w:space="0" w:color="auto"/>
              <w:left w:val="single" w:sz="4" w:space="0" w:color="auto"/>
              <w:bottom w:val="single" w:sz="4" w:space="0" w:color="auto"/>
              <w:right w:val="single" w:sz="4" w:space="0" w:color="auto"/>
            </w:tcBorders>
            <w:hideMark/>
          </w:tcPr>
          <w:p w14:paraId="4FA052B3" w14:textId="77777777" w:rsidR="00641E41" w:rsidRPr="003359DE" w:rsidRDefault="00641E41" w:rsidP="002051B5">
            <w:pPr>
              <w:pStyle w:val="Tabletext"/>
              <w:rPr>
                <w:lang w:val="en-GB"/>
              </w:rPr>
            </w:pPr>
            <w:r w:rsidRPr="003359DE">
              <w:rPr>
                <w:lang w:val="en-GB"/>
              </w:rPr>
              <w:t>Platooning is operating a group of vehicles in a closely linked manner so that the vehicles move like a train with virtual strings attached between vehicles. The leading vehicle is responsible for fleet management and driving. The trailing vehicle can receive driving information such as acceleration, braking of the preceding vehicle, and improve driving efficiency. Usually, the leader vehicle of the fleet is driven by a driver, followed by multiple unmanned member vehicles based on real-time information interaction and maintaining a stable inter-vehicle distance at a certain speed</w:t>
            </w:r>
          </w:p>
        </w:tc>
        <w:tc>
          <w:tcPr>
            <w:tcW w:w="1605" w:type="dxa"/>
            <w:tcBorders>
              <w:top w:val="single" w:sz="4" w:space="0" w:color="auto"/>
              <w:left w:val="single" w:sz="4" w:space="0" w:color="auto"/>
              <w:bottom w:val="single" w:sz="4" w:space="0" w:color="auto"/>
              <w:right w:val="single" w:sz="4" w:space="0" w:color="auto"/>
            </w:tcBorders>
            <w:hideMark/>
          </w:tcPr>
          <w:p w14:paraId="5491858D" w14:textId="77777777" w:rsidR="00641E41" w:rsidRPr="003359DE" w:rsidRDefault="00641E41" w:rsidP="002051B5">
            <w:pPr>
              <w:pStyle w:val="Tabletext"/>
              <w:jc w:val="center"/>
              <w:rPr>
                <w:lang w:val="en-GB"/>
              </w:rPr>
            </w:pPr>
            <w:r w:rsidRPr="003359DE">
              <w:rPr>
                <w:lang w:val="en-GB"/>
              </w:rPr>
              <w:t>V2X (V2V, V2N)</w:t>
            </w:r>
          </w:p>
        </w:tc>
      </w:tr>
      <w:tr w:rsidR="00641E41" w:rsidRPr="003359DE" w14:paraId="00C7AC16"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1457D9C0" w14:textId="77777777" w:rsidR="00641E41" w:rsidRPr="003359DE" w:rsidRDefault="00641E41" w:rsidP="002051B5">
            <w:pPr>
              <w:pStyle w:val="Tabletext"/>
              <w:rPr>
                <w:lang w:val="en-GB"/>
              </w:rPr>
            </w:pPr>
            <w:r w:rsidRPr="003359DE">
              <w:rPr>
                <w:lang w:val="en-GB"/>
              </w:rPr>
              <w:t>Information exchange within platoon</w:t>
            </w:r>
          </w:p>
        </w:tc>
        <w:tc>
          <w:tcPr>
            <w:tcW w:w="5487" w:type="dxa"/>
            <w:tcBorders>
              <w:top w:val="single" w:sz="4" w:space="0" w:color="auto"/>
              <w:left w:val="single" w:sz="4" w:space="0" w:color="auto"/>
              <w:bottom w:val="single" w:sz="4" w:space="0" w:color="auto"/>
              <w:right w:val="single" w:sz="4" w:space="0" w:color="auto"/>
            </w:tcBorders>
            <w:hideMark/>
          </w:tcPr>
          <w:p w14:paraId="094965C2" w14:textId="77777777" w:rsidR="00641E41" w:rsidRPr="003359DE" w:rsidRDefault="00641E41" w:rsidP="002051B5">
            <w:pPr>
              <w:pStyle w:val="Tabletext"/>
              <w:rPr>
                <w:lang w:val="en-GB"/>
              </w:rPr>
            </w:pPr>
            <w:r w:rsidRPr="003359DE">
              <w:rPr>
                <w:lang w:val="en-GB"/>
              </w:rPr>
              <w:t>When the vehicles are travelling on the road, they can dynamically form a platoon. The platoon creator is responsible for platoon management.</w:t>
            </w:r>
          </w:p>
        </w:tc>
        <w:tc>
          <w:tcPr>
            <w:tcW w:w="1605" w:type="dxa"/>
            <w:tcBorders>
              <w:top w:val="single" w:sz="4" w:space="0" w:color="auto"/>
              <w:left w:val="single" w:sz="4" w:space="0" w:color="auto"/>
              <w:bottom w:val="single" w:sz="4" w:space="0" w:color="auto"/>
              <w:right w:val="single" w:sz="4" w:space="0" w:color="auto"/>
            </w:tcBorders>
            <w:hideMark/>
          </w:tcPr>
          <w:p w14:paraId="5FD17022" w14:textId="77777777" w:rsidR="00641E41" w:rsidRPr="003359DE" w:rsidRDefault="00641E41" w:rsidP="002051B5">
            <w:pPr>
              <w:pStyle w:val="Tabletext"/>
              <w:jc w:val="center"/>
              <w:rPr>
                <w:lang w:val="en-GB"/>
              </w:rPr>
            </w:pPr>
            <w:r w:rsidRPr="003359DE">
              <w:rPr>
                <w:lang w:val="en-GB"/>
              </w:rPr>
              <w:t>V2I, V2V,</w:t>
            </w:r>
          </w:p>
        </w:tc>
      </w:tr>
      <w:tr w:rsidR="00641E41" w:rsidRPr="003359DE" w14:paraId="78D9B88E"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07217268" w14:textId="77777777" w:rsidR="00641E41" w:rsidRPr="003359DE" w:rsidRDefault="00641E41" w:rsidP="002051B5">
            <w:pPr>
              <w:pStyle w:val="Tabletext"/>
              <w:rPr>
                <w:lang w:val="en-GB"/>
              </w:rPr>
            </w:pPr>
            <w:r w:rsidRPr="003359DE">
              <w:rPr>
                <w:lang w:val="en-GB"/>
              </w:rPr>
              <w:t>Automotive: sensor and state map sharing</w:t>
            </w:r>
          </w:p>
        </w:tc>
        <w:tc>
          <w:tcPr>
            <w:tcW w:w="5487" w:type="dxa"/>
            <w:tcBorders>
              <w:top w:val="single" w:sz="4" w:space="0" w:color="auto"/>
              <w:left w:val="single" w:sz="4" w:space="0" w:color="auto"/>
              <w:bottom w:val="single" w:sz="4" w:space="0" w:color="auto"/>
              <w:right w:val="single" w:sz="4" w:space="0" w:color="auto"/>
            </w:tcBorders>
            <w:hideMark/>
          </w:tcPr>
          <w:p w14:paraId="292EABEB" w14:textId="77777777" w:rsidR="00641E41" w:rsidRPr="003359DE" w:rsidRDefault="00641E41" w:rsidP="002051B5">
            <w:pPr>
              <w:pStyle w:val="Tabletext"/>
              <w:rPr>
                <w:lang w:val="en-GB"/>
              </w:rPr>
            </w:pPr>
            <w:r w:rsidRPr="003359DE">
              <w:rPr>
                <w:lang w:val="en-GB"/>
              </w:rPr>
              <w:t>Sensor and state map sharing (SSMS) enables sharing of raw or processed sensor data to build collective situational awareness.</w:t>
            </w:r>
          </w:p>
        </w:tc>
        <w:tc>
          <w:tcPr>
            <w:tcW w:w="1605" w:type="dxa"/>
            <w:tcBorders>
              <w:top w:val="single" w:sz="4" w:space="0" w:color="auto"/>
              <w:left w:val="single" w:sz="4" w:space="0" w:color="auto"/>
              <w:bottom w:val="single" w:sz="4" w:space="0" w:color="auto"/>
              <w:right w:val="single" w:sz="4" w:space="0" w:color="auto"/>
            </w:tcBorders>
            <w:hideMark/>
          </w:tcPr>
          <w:p w14:paraId="7E8614D2" w14:textId="77777777" w:rsidR="00641E41" w:rsidRPr="003359DE" w:rsidRDefault="00641E41" w:rsidP="002051B5">
            <w:pPr>
              <w:pStyle w:val="Tabletext"/>
              <w:jc w:val="center"/>
              <w:rPr>
                <w:lang w:val="en-GB"/>
              </w:rPr>
            </w:pPr>
            <w:r w:rsidRPr="003359DE">
              <w:rPr>
                <w:lang w:val="en-GB"/>
              </w:rPr>
              <w:t>V2I, V2X</w:t>
            </w:r>
          </w:p>
        </w:tc>
      </w:tr>
      <w:tr w:rsidR="00641E41" w:rsidRPr="003359DE" w14:paraId="5AEA9AE3"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538A1659" w14:textId="77777777" w:rsidR="00641E41" w:rsidRPr="003359DE" w:rsidRDefault="00641E41" w:rsidP="002051B5">
            <w:pPr>
              <w:pStyle w:val="Tabletext"/>
              <w:rPr>
                <w:lang w:val="en-GB"/>
              </w:rPr>
            </w:pPr>
            <w:r w:rsidRPr="003359DE">
              <w:rPr>
                <w:lang w:val="en-GB"/>
              </w:rPr>
              <w:t>eV2X support for remote driving</w:t>
            </w:r>
          </w:p>
        </w:tc>
        <w:tc>
          <w:tcPr>
            <w:tcW w:w="5487" w:type="dxa"/>
            <w:tcBorders>
              <w:top w:val="single" w:sz="4" w:space="0" w:color="auto"/>
              <w:left w:val="single" w:sz="4" w:space="0" w:color="auto"/>
              <w:bottom w:val="single" w:sz="4" w:space="0" w:color="auto"/>
              <w:right w:val="single" w:sz="4" w:space="0" w:color="auto"/>
            </w:tcBorders>
            <w:hideMark/>
          </w:tcPr>
          <w:p w14:paraId="73882A6C" w14:textId="77777777" w:rsidR="00641E41" w:rsidRPr="003359DE" w:rsidRDefault="00641E41" w:rsidP="002051B5">
            <w:pPr>
              <w:pStyle w:val="Tabletext"/>
              <w:rPr>
                <w:lang w:val="en-GB"/>
              </w:rPr>
            </w:pPr>
            <w:r w:rsidRPr="003359DE">
              <w:rPr>
                <w:lang w:val="en-GB"/>
              </w:rPr>
              <w:t xml:space="preserve">Remote driving is a concept in which a vehicle is controlled remotely by either a human operator or cloud computing. </w:t>
            </w:r>
          </w:p>
        </w:tc>
        <w:tc>
          <w:tcPr>
            <w:tcW w:w="1605" w:type="dxa"/>
            <w:tcBorders>
              <w:top w:val="single" w:sz="4" w:space="0" w:color="auto"/>
              <w:left w:val="single" w:sz="4" w:space="0" w:color="auto"/>
              <w:bottom w:val="single" w:sz="4" w:space="0" w:color="auto"/>
              <w:right w:val="single" w:sz="4" w:space="0" w:color="auto"/>
            </w:tcBorders>
            <w:hideMark/>
          </w:tcPr>
          <w:p w14:paraId="49D0661F" w14:textId="77777777" w:rsidR="00641E41" w:rsidRPr="003359DE" w:rsidRDefault="00641E41" w:rsidP="002051B5">
            <w:pPr>
              <w:pStyle w:val="Tabletext"/>
              <w:jc w:val="center"/>
              <w:rPr>
                <w:lang w:val="en-GB"/>
              </w:rPr>
            </w:pPr>
            <w:r w:rsidRPr="003359DE">
              <w:rPr>
                <w:lang w:val="en-GB"/>
              </w:rPr>
              <w:t>V2X</w:t>
            </w:r>
          </w:p>
        </w:tc>
      </w:tr>
      <w:tr w:rsidR="00641E41" w:rsidRPr="003359DE" w14:paraId="1C74A2C5"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7544D851" w14:textId="77777777" w:rsidR="00641E41" w:rsidRPr="003359DE" w:rsidRDefault="00641E41" w:rsidP="002051B5">
            <w:pPr>
              <w:pStyle w:val="Tabletext"/>
              <w:rPr>
                <w:lang w:val="en-GB"/>
              </w:rPr>
            </w:pPr>
            <w:r w:rsidRPr="003359DE">
              <w:rPr>
                <w:lang w:val="en-GB"/>
              </w:rPr>
              <w:t>Automated cooperative driving for short distance grouping</w:t>
            </w:r>
          </w:p>
        </w:tc>
        <w:tc>
          <w:tcPr>
            <w:tcW w:w="5487" w:type="dxa"/>
            <w:tcBorders>
              <w:top w:val="single" w:sz="4" w:space="0" w:color="auto"/>
              <w:left w:val="single" w:sz="4" w:space="0" w:color="auto"/>
              <w:bottom w:val="single" w:sz="4" w:space="0" w:color="auto"/>
              <w:right w:val="single" w:sz="4" w:space="0" w:color="auto"/>
            </w:tcBorders>
            <w:hideMark/>
          </w:tcPr>
          <w:p w14:paraId="6D2BA42B" w14:textId="77777777" w:rsidR="00641E41" w:rsidRPr="003359DE" w:rsidRDefault="00641E41" w:rsidP="002051B5">
            <w:pPr>
              <w:pStyle w:val="Tabletext"/>
              <w:rPr>
                <w:lang w:val="en-GB"/>
              </w:rPr>
            </w:pPr>
            <w:r w:rsidRPr="003359DE">
              <w:rPr>
                <w:lang w:val="en-GB"/>
              </w:rPr>
              <w:t>Cooperative driving allows a group of vehicles to automatically communicate to enable lane changing, merging, and passing between vehicles of the group and inclusion/removal of vehicle in the group in order to improved safety and fuel economy.</w:t>
            </w:r>
          </w:p>
        </w:tc>
        <w:tc>
          <w:tcPr>
            <w:tcW w:w="1605" w:type="dxa"/>
            <w:tcBorders>
              <w:top w:val="single" w:sz="4" w:space="0" w:color="auto"/>
              <w:left w:val="single" w:sz="4" w:space="0" w:color="auto"/>
              <w:bottom w:val="single" w:sz="4" w:space="0" w:color="auto"/>
              <w:right w:val="single" w:sz="4" w:space="0" w:color="auto"/>
            </w:tcBorders>
          </w:tcPr>
          <w:p w14:paraId="3E45F27E" w14:textId="77777777" w:rsidR="00641E41" w:rsidRPr="003359DE" w:rsidRDefault="00641E41" w:rsidP="002051B5">
            <w:pPr>
              <w:pStyle w:val="Tabletext"/>
              <w:jc w:val="center"/>
              <w:rPr>
                <w:lang w:val="en-GB"/>
              </w:rPr>
            </w:pPr>
            <w:r w:rsidRPr="003359DE">
              <w:rPr>
                <w:lang w:val="en-GB"/>
              </w:rPr>
              <w:t>V2V, V2I,</w:t>
            </w:r>
          </w:p>
        </w:tc>
      </w:tr>
      <w:tr w:rsidR="00641E41" w:rsidRPr="003359DE" w14:paraId="0871B6DB"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41950E9F" w14:textId="77777777" w:rsidR="00641E41" w:rsidRPr="003359DE" w:rsidRDefault="00641E41" w:rsidP="002051B5">
            <w:pPr>
              <w:pStyle w:val="Tabletext"/>
              <w:rPr>
                <w:lang w:val="en-GB"/>
              </w:rPr>
            </w:pPr>
            <w:r w:rsidRPr="003359DE">
              <w:rPr>
                <w:lang w:val="en-GB"/>
              </w:rPr>
              <w:t>Collective perception of environment</w:t>
            </w:r>
          </w:p>
        </w:tc>
        <w:tc>
          <w:tcPr>
            <w:tcW w:w="5487" w:type="dxa"/>
            <w:tcBorders>
              <w:top w:val="single" w:sz="4" w:space="0" w:color="auto"/>
              <w:left w:val="single" w:sz="4" w:space="0" w:color="auto"/>
              <w:bottom w:val="single" w:sz="4" w:space="0" w:color="auto"/>
              <w:right w:val="single" w:sz="4" w:space="0" w:color="auto"/>
            </w:tcBorders>
            <w:hideMark/>
          </w:tcPr>
          <w:p w14:paraId="0E5EC64D" w14:textId="77777777" w:rsidR="00641E41" w:rsidRPr="003359DE" w:rsidRDefault="00641E41" w:rsidP="002051B5">
            <w:pPr>
              <w:pStyle w:val="Tabletext"/>
              <w:rPr>
                <w:lang w:val="en-GB"/>
              </w:rPr>
            </w:pPr>
            <w:r w:rsidRPr="003359DE">
              <w:rPr>
                <w:lang w:val="en-GB"/>
              </w:rPr>
              <w:t>Vehicles can exchange real time information (based on vehicle sensors information or sensor data from a capable UE-type RSU) among each other in the neighbour area.</w:t>
            </w:r>
          </w:p>
        </w:tc>
        <w:tc>
          <w:tcPr>
            <w:tcW w:w="1605" w:type="dxa"/>
            <w:tcBorders>
              <w:top w:val="single" w:sz="4" w:space="0" w:color="auto"/>
              <w:left w:val="single" w:sz="4" w:space="0" w:color="auto"/>
              <w:bottom w:val="single" w:sz="4" w:space="0" w:color="auto"/>
              <w:right w:val="single" w:sz="4" w:space="0" w:color="auto"/>
            </w:tcBorders>
            <w:hideMark/>
          </w:tcPr>
          <w:p w14:paraId="64EA37F6" w14:textId="77777777" w:rsidR="00641E41" w:rsidRPr="003359DE" w:rsidRDefault="00641E41" w:rsidP="002051B5">
            <w:pPr>
              <w:pStyle w:val="Tabletext"/>
              <w:jc w:val="center"/>
              <w:rPr>
                <w:lang w:val="en-GB"/>
              </w:rPr>
            </w:pPr>
            <w:r w:rsidRPr="003359DE">
              <w:rPr>
                <w:lang w:val="en-GB"/>
              </w:rPr>
              <w:t>V2X, (V2V)</w:t>
            </w:r>
          </w:p>
        </w:tc>
      </w:tr>
      <w:tr w:rsidR="00641E41" w:rsidRPr="003359DE" w14:paraId="37EE47D9"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0D80A4E9" w14:textId="77777777" w:rsidR="00641E41" w:rsidRPr="003359DE" w:rsidRDefault="00641E41" w:rsidP="002051B5">
            <w:pPr>
              <w:pStyle w:val="Tabletext"/>
              <w:rPr>
                <w:lang w:val="en-GB"/>
              </w:rPr>
            </w:pPr>
            <w:r w:rsidRPr="003359DE">
              <w:rPr>
                <w:lang w:val="en-GB"/>
              </w:rPr>
              <w:t>Communication between vehicles of different 3GPP RATs</w:t>
            </w:r>
          </w:p>
        </w:tc>
        <w:tc>
          <w:tcPr>
            <w:tcW w:w="5487" w:type="dxa"/>
            <w:tcBorders>
              <w:top w:val="single" w:sz="4" w:space="0" w:color="auto"/>
              <w:left w:val="single" w:sz="4" w:space="0" w:color="auto"/>
              <w:bottom w:val="single" w:sz="4" w:space="0" w:color="auto"/>
              <w:right w:val="single" w:sz="4" w:space="0" w:color="auto"/>
            </w:tcBorders>
            <w:hideMark/>
          </w:tcPr>
          <w:p w14:paraId="1B433EB6" w14:textId="77777777" w:rsidR="00641E41" w:rsidRPr="003359DE" w:rsidRDefault="00641E41" w:rsidP="002051B5">
            <w:pPr>
              <w:pStyle w:val="Tabletext"/>
              <w:rPr>
                <w:lang w:val="en-GB"/>
              </w:rPr>
            </w:pPr>
            <w:r w:rsidRPr="003359DE">
              <w:rPr>
                <w:lang w:val="en-GB"/>
              </w:rPr>
              <w:t>Depending on the choice of OEMs, while some vehicles are equipped with modules supporting only LTE, other vehicles may be equipped with modules supporting NR (New Radio). If a vehicle of NR cannot talk to a vehicle supporting LTE, the vehicle supporting LTE can be regarded as another vehicle of no V2X capability.</w:t>
            </w:r>
          </w:p>
        </w:tc>
        <w:tc>
          <w:tcPr>
            <w:tcW w:w="1605" w:type="dxa"/>
            <w:tcBorders>
              <w:top w:val="single" w:sz="4" w:space="0" w:color="auto"/>
              <w:left w:val="single" w:sz="4" w:space="0" w:color="auto"/>
              <w:bottom w:val="single" w:sz="4" w:space="0" w:color="auto"/>
              <w:right w:val="single" w:sz="4" w:space="0" w:color="auto"/>
            </w:tcBorders>
            <w:hideMark/>
          </w:tcPr>
          <w:p w14:paraId="7DC98B34" w14:textId="77777777" w:rsidR="00641E41" w:rsidRPr="003359DE" w:rsidRDefault="00641E41" w:rsidP="002051B5">
            <w:pPr>
              <w:pStyle w:val="Tabletext"/>
              <w:jc w:val="center"/>
              <w:rPr>
                <w:lang w:val="en-GB"/>
              </w:rPr>
            </w:pPr>
            <w:r w:rsidRPr="003359DE">
              <w:rPr>
                <w:lang w:val="en-GB"/>
              </w:rPr>
              <w:t>V2N, V2V</w:t>
            </w:r>
          </w:p>
        </w:tc>
      </w:tr>
    </w:tbl>
    <w:p w14:paraId="331B013F" w14:textId="26BA6338" w:rsidR="00073BF3" w:rsidRPr="003359DE" w:rsidRDefault="00073BF3" w:rsidP="00073BF3">
      <w:pPr>
        <w:pStyle w:val="TableNo"/>
        <w:rPr>
          <w:lang w:val="en-GB"/>
        </w:rPr>
      </w:pPr>
      <w:r w:rsidRPr="003359DE">
        <w:rPr>
          <w:lang w:val="en-GB"/>
        </w:rPr>
        <w:lastRenderedPageBreak/>
        <w:t>TABLE 2</w:t>
      </w:r>
      <w:r>
        <w:rPr>
          <w:lang w:val="en-GB"/>
        </w:rPr>
        <w:t xml:space="preserve"> (</w:t>
      </w:r>
      <w:r w:rsidRPr="00073BF3">
        <w:rPr>
          <w:i/>
          <w:iCs/>
          <w:lang w:val="en-GB"/>
        </w:rPr>
        <w:t>continued</w:t>
      </w:r>
      <w:r>
        <w:rPr>
          <w:lang w:val="en-GB"/>
        </w:rPr>
        <w:t>)</w:t>
      </w:r>
    </w:p>
    <w:tbl>
      <w:tblPr>
        <w:tblW w:w="9639" w:type="dxa"/>
        <w:jc w:val="center"/>
        <w:tblLook w:val="04A0" w:firstRow="1" w:lastRow="0" w:firstColumn="1" w:lastColumn="0" w:noHBand="0" w:noVBand="1"/>
      </w:tblPr>
      <w:tblGrid>
        <w:gridCol w:w="2547"/>
        <w:gridCol w:w="5487"/>
        <w:gridCol w:w="1605"/>
      </w:tblGrid>
      <w:tr w:rsidR="00073BF3" w:rsidRPr="004B6B2B" w14:paraId="11A476C6" w14:textId="77777777" w:rsidTr="00F72E84">
        <w:trPr>
          <w:cantSplit/>
          <w:tblHeader/>
          <w:jc w:val="center"/>
        </w:trPr>
        <w:tc>
          <w:tcPr>
            <w:tcW w:w="2547" w:type="dxa"/>
            <w:tcBorders>
              <w:top w:val="single" w:sz="4" w:space="0" w:color="auto"/>
              <w:left w:val="single" w:sz="4" w:space="0" w:color="auto"/>
              <w:bottom w:val="single" w:sz="4" w:space="0" w:color="auto"/>
              <w:right w:val="single" w:sz="4" w:space="0" w:color="auto"/>
            </w:tcBorders>
            <w:hideMark/>
          </w:tcPr>
          <w:p w14:paraId="0C9B30A1" w14:textId="77777777" w:rsidR="00073BF3" w:rsidRPr="003359DE" w:rsidRDefault="00073BF3" w:rsidP="00F72E84">
            <w:pPr>
              <w:pStyle w:val="Tablehead"/>
              <w:rPr>
                <w:lang w:val="en-GB"/>
              </w:rPr>
            </w:pPr>
            <w:r w:rsidRPr="003359DE">
              <w:rPr>
                <w:lang w:val="en-GB"/>
              </w:rPr>
              <w:t>Use cases</w:t>
            </w:r>
          </w:p>
        </w:tc>
        <w:tc>
          <w:tcPr>
            <w:tcW w:w="5487" w:type="dxa"/>
            <w:tcBorders>
              <w:top w:val="single" w:sz="4" w:space="0" w:color="auto"/>
              <w:left w:val="single" w:sz="4" w:space="0" w:color="auto"/>
              <w:bottom w:val="single" w:sz="4" w:space="0" w:color="auto"/>
              <w:right w:val="single" w:sz="4" w:space="0" w:color="auto"/>
            </w:tcBorders>
            <w:hideMark/>
          </w:tcPr>
          <w:p w14:paraId="38A559EB" w14:textId="77777777" w:rsidR="00073BF3" w:rsidRPr="003359DE" w:rsidRDefault="00073BF3" w:rsidP="00F72E84">
            <w:pPr>
              <w:pStyle w:val="Tablehead"/>
              <w:rPr>
                <w:lang w:val="en-GB"/>
              </w:rPr>
            </w:pPr>
            <w:r w:rsidRPr="003359DE">
              <w:rPr>
                <w:lang w:val="en-GB"/>
              </w:rPr>
              <w:t>Description</w:t>
            </w:r>
          </w:p>
        </w:tc>
        <w:tc>
          <w:tcPr>
            <w:tcW w:w="1605" w:type="dxa"/>
            <w:tcBorders>
              <w:top w:val="single" w:sz="4" w:space="0" w:color="auto"/>
              <w:left w:val="single" w:sz="4" w:space="0" w:color="auto"/>
              <w:bottom w:val="single" w:sz="4" w:space="0" w:color="auto"/>
              <w:right w:val="single" w:sz="4" w:space="0" w:color="auto"/>
            </w:tcBorders>
            <w:hideMark/>
          </w:tcPr>
          <w:p w14:paraId="3A776683" w14:textId="77777777" w:rsidR="00073BF3" w:rsidRPr="003359DE" w:rsidRDefault="00073BF3" w:rsidP="00F72E84">
            <w:pPr>
              <w:pStyle w:val="Tablehead"/>
              <w:rPr>
                <w:lang w:val="en-GB"/>
              </w:rPr>
            </w:pPr>
            <w:r w:rsidRPr="003359DE">
              <w:rPr>
                <w:lang w:val="en-GB"/>
              </w:rPr>
              <w:t>Types of V2X use cases</w:t>
            </w:r>
          </w:p>
        </w:tc>
      </w:tr>
      <w:tr w:rsidR="00641E41" w:rsidRPr="003359DE" w14:paraId="7521876C"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4B471058" w14:textId="77777777" w:rsidR="00641E41" w:rsidRPr="003359DE" w:rsidRDefault="00641E41" w:rsidP="002051B5">
            <w:pPr>
              <w:pStyle w:val="Tabletext"/>
              <w:rPr>
                <w:lang w:val="en-GB"/>
              </w:rPr>
            </w:pPr>
            <w:r w:rsidRPr="003359DE">
              <w:rPr>
                <w:lang w:val="en-GB"/>
              </w:rPr>
              <w:t>Multi-PLMN environment</w:t>
            </w:r>
          </w:p>
        </w:tc>
        <w:tc>
          <w:tcPr>
            <w:tcW w:w="5487" w:type="dxa"/>
            <w:tcBorders>
              <w:top w:val="single" w:sz="4" w:space="0" w:color="auto"/>
              <w:left w:val="single" w:sz="4" w:space="0" w:color="auto"/>
              <w:bottom w:val="single" w:sz="4" w:space="0" w:color="auto"/>
              <w:right w:val="single" w:sz="4" w:space="0" w:color="auto"/>
            </w:tcBorders>
            <w:hideMark/>
          </w:tcPr>
          <w:p w14:paraId="004AE8DF" w14:textId="77777777" w:rsidR="00641E41" w:rsidRPr="003359DE" w:rsidRDefault="00641E41" w:rsidP="002051B5">
            <w:pPr>
              <w:pStyle w:val="Tabletext"/>
              <w:rPr>
                <w:lang w:val="en-GB"/>
              </w:rPr>
            </w:pPr>
            <w:r w:rsidRPr="003359DE">
              <w:rPr>
                <w:lang w:val="en-GB"/>
              </w:rPr>
              <w:t>Although the necessary communication condition, e.g. for immediate message transfer, is set high for some of eV2X use cases, such condition needs to be met regardless of whether or not all the involved UEs and UE-type RSUs are subscriber of the same PLMN</w:t>
            </w:r>
          </w:p>
        </w:tc>
        <w:tc>
          <w:tcPr>
            <w:tcW w:w="1605" w:type="dxa"/>
            <w:tcBorders>
              <w:top w:val="single" w:sz="4" w:space="0" w:color="auto"/>
              <w:left w:val="single" w:sz="4" w:space="0" w:color="auto"/>
              <w:bottom w:val="single" w:sz="4" w:space="0" w:color="auto"/>
              <w:right w:val="single" w:sz="4" w:space="0" w:color="auto"/>
            </w:tcBorders>
            <w:hideMark/>
          </w:tcPr>
          <w:p w14:paraId="54D471E0" w14:textId="77777777" w:rsidR="00641E41" w:rsidRPr="003359DE" w:rsidRDefault="00641E41" w:rsidP="002051B5">
            <w:pPr>
              <w:pStyle w:val="Tabletext"/>
              <w:jc w:val="center"/>
              <w:rPr>
                <w:lang w:val="en-GB"/>
              </w:rPr>
            </w:pPr>
            <w:r w:rsidRPr="003359DE">
              <w:rPr>
                <w:lang w:val="en-GB"/>
              </w:rPr>
              <w:t>V2X</w:t>
            </w:r>
          </w:p>
        </w:tc>
      </w:tr>
      <w:tr w:rsidR="00641E41" w:rsidRPr="003359DE" w14:paraId="2B72ED54"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22553BCA" w14:textId="77777777" w:rsidR="00641E41" w:rsidRPr="003359DE" w:rsidRDefault="00641E41" w:rsidP="00D93696">
            <w:pPr>
              <w:pStyle w:val="Tabletext"/>
              <w:jc w:val="left"/>
              <w:rPr>
                <w:lang w:val="en-GB"/>
              </w:rPr>
            </w:pPr>
            <w:r w:rsidRPr="003359DE">
              <w:rPr>
                <w:lang w:val="en-GB"/>
              </w:rPr>
              <w:t>Cooperative collision avoidance (</w:t>
            </w:r>
            <w:proofErr w:type="spellStart"/>
            <w:r w:rsidRPr="003359DE">
              <w:rPr>
                <w:lang w:val="en-GB"/>
              </w:rPr>
              <w:t>CoCA</w:t>
            </w:r>
            <w:proofErr w:type="spellEnd"/>
            <w:r w:rsidRPr="003359DE">
              <w:rPr>
                <w:lang w:val="en-GB"/>
              </w:rPr>
              <w:t>) of connected automated vehicles</w:t>
            </w:r>
          </w:p>
        </w:tc>
        <w:tc>
          <w:tcPr>
            <w:tcW w:w="5487" w:type="dxa"/>
            <w:tcBorders>
              <w:top w:val="single" w:sz="4" w:space="0" w:color="auto"/>
              <w:left w:val="single" w:sz="4" w:space="0" w:color="auto"/>
              <w:bottom w:val="single" w:sz="4" w:space="0" w:color="auto"/>
              <w:right w:val="single" w:sz="4" w:space="0" w:color="auto"/>
            </w:tcBorders>
            <w:hideMark/>
          </w:tcPr>
          <w:p w14:paraId="3AE36A1B" w14:textId="77777777" w:rsidR="00641E41" w:rsidRPr="003359DE" w:rsidRDefault="00641E41" w:rsidP="002051B5">
            <w:pPr>
              <w:pStyle w:val="Tabletext"/>
              <w:rPr>
                <w:lang w:val="en-GB"/>
              </w:rPr>
            </w:pPr>
            <w:r w:rsidRPr="003359DE">
              <w:rPr>
                <w:lang w:val="en-GB"/>
              </w:rPr>
              <w:t>To enable vehicles to better evaluate the probability of an accident and to coordinate manoeuvres in addition to usual CAM, DENM safety messages, data from sensors, list of actions like braking and accelerating commands, lateral as well as longitudinal control are exchanged amongst vehicles to coordinate in the use case the road traffic flow through 3GPP V2X communication.</w:t>
            </w:r>
          </w:p>
        </w:tc>
        <w:tc>
          <w:tcPr>
            <w:tcW w:w="1605" w:type="dxa"/>
            <w:tcBorders>
              <w:top w:val="single" w:sz="4" w:space="0" w:color="auto"/>
              <w:left w:val="single" w:sz="4" w:space="0" w:color="auto"/>
              <w:bottom w:val="single" w:sz="4" w:space="0" w:color="auto"/>
              <w:right w:val="single" w:sz="4" w:space="0" w:color="auto"/>
            </w:tcBorders>
            <w:hideMark/>
          </w:tcPr>
          <w:p w14:paraId="416A70B7" w14:textId="77777777" w:rsidR="00641E41" w:rsidRPr="003359DE" w:rsidRDefault="00641E41" w:rsidP="002051B5">
            <w:pPr>
              <w:pStyle w:val="Tabletext"/>
              <w:jc w:val="center"/>
              <w:rPr>
                <w:lang w:val="en-GB"/>
              </w:rPr>
            </w:pPr>
            <w:r w:rsidRPr="003359DE">
              <w:rPr>
                <w:lang w:val="en-GB"/>
              </w:rPr>
              <w:t>V2X</w:t>
            </w:r>
          </w:p>
        </w:tc>
      </w:tr>
      <w:tr w:rsidR="00641E41" w:rsidRPr="003359DE" w14:paraId="6228513C"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730788FA" w14:textId="77777777" w:rsidR="00641E41" w:rsidRPr="003359DE" w:rsidRDefault="00641E41" w:rsidP="00D93696">
            <w:pPr>
              <w:pStyle w:val="Tabletext"/>
              <w:jc w:val="left"/>
              <w:rPr>
                <w:lang w:val="en-GB"/>
              </w:rPr>
            </w:pPr>
            <w:r w:rsidRPr="003359DE">
              <w:rPr>
                <w:lang w:val="en-GB"/>
              </w:rPr>
              <w:t>Information sharing for partial/ conditional automated driving</w:t>
            </w:r>
          </w:p>
        </w:tc>
        <w:tc>
          <w:tcPr>
            <w:tcW w:w="5487" w:type="dxa"/>
            <w:tcBorders>
              <w:top w:val="single" w:sz="4" w:space="0" w:color="auto"/>
              <w:left w:val="single" w:sz="4" w:space="0" w:color="auto"/>
              <w:bottom w:val="single" w:sz="4" w:space="0" w:color="auto"/>
              <w:right w:val="single" w:sz="4" w:space="0" w:color="auto"/>
            </w:tcBorders>
            <w:hideMark/>
          </w:tcPr>
          <w:p w14:paraId="031EDA62" w14:textId="2CD842F1" w:rsidR="00641E41" w:rsidRPr="003359DE" w:rsidRDefault="00641E41" w:rsidP="002051B5">
            <w:pPr>
              <w:pStyle w:val="Tabletext"/>
              <w:rPr>
                <w:lang w:val="en-GB"/>
              </w:rPr>
            </w:pPr>
            <w:r w:rsidRPr="003359DE">
              <w:rPr>
                <w:lang w:val="en-GB"/>
              </w:rPr>
              <w:t>This use case is interpreted as an automated driving at the level of SAE Level 3 and Level 2 automation, where non-short inter-vehicle distance (e.g. &gt;</w:t>
            </w:r>
            <w:r w:rsidR="00B855D0">
              <w:rPr>
                <w:lang w:val="en-GB"/>
              </w:rPr>
              <w:t xml:space="preserve"> </w:t>
            </w:r>
            <w:r w:rsidRPr="003359DE">
              <w:rPr>
                <w:lang w:val="en-GB"/>
              </w:rPr>
              <w:t>2</w:t>
            </w:r>
            <w:r w:rsidR="00B855D0">
              <w:rPr>
                <w:lang w:val="en-GB"/>
              </w:rPr>
              <w:t xml:space="preserve"> </w:t>
            </w:r>
            <w:r w:rsidRPr="003359DE">
              <w:rPr>
                <w:lang w:val="en-GB"/>
              </w:rPr>
              <w:t>sec * vehicle speed) is assumed and abstracted/coarse data exchange is sufficient.</w:t>
            </w:r>
          </w:p>
        </w:tc>
        <w:tc>
          <w:tcPr>
            <w:tcW w:w="1605" w:type="dxa"/>
            <w:tcBorders>
              <w:top w:val="single" w:sz="4" w:space="0" w:color="auto"/>
              <w:left w:val="single" w:sz="4" w:space="0" w:color="auto"/>
              <w:bottom w:val="single" w:sz="4" w:space="0" w:color="auto"/>
              <w:right w:val="single" w:sz="4" w:space="0" w:color="auto"/>
            </w:tcBorders>
            <w:hideMark/>
          </w:tcPr>
          <w:p w14:paraId="51AC82F2" w14:textId="77777777" w:rsidR="00641E41" w:rsidRPr="003359DE" w:rsidRDefault="00641E41" w:rsidP="002051B5">
            <w:pPr>
              <w:pStyle w:val="Tabletext"/>
              <w:jc w:val="center"/>
              <w:rPr>
                <w:lang w:val="en-GB"/>
              </w:rPr>
            </w:pPr>
            <w:r w:rsidRPr="003359DE">
              <w:rPr>
                <w:lang w:val="en-GB"/>
              </w:rPr>
              <w:t>V2X, (V2I)</w:t>
            </w:r>
          </w:p>
        </w:tc>
      </w:tr>
      <w:tr w:rsidR="00641E41" w:rsidRPr="003359DE" w14:paraId="230D976A"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3FC15B0A" w14:textId="77777777" w:rsidR="00641E41" w:rsidRPr="003359DE" w:rsidRDefault="00641E41" w:rsidP="00D93696">
            <w:pPr>
              <w:pStyle w:val="Tabletext"/>
              <w:jc w:val="left"/>
              <w:rPr>
                <w:lang w:val="en-GB"/>
              </w:rPr>
            </w:pPr>
            <w:r w:rsidRPr="003359DE">
              <w:rPr>
                <w:lang w:val="en-GB"/>
              </w:rPr>
              <w:t>Information sharing for high/full automated driving</w:t>
            </w:r>
          </w:p>
        </w:tc>
        <w:tc>
          <w:tcPr>
            <w:tcW w:w="5487" w:type="dxa"/>
            <w:tcBorders>
              <w:top w:val="single" w:sz="4" w:space="0" w:color="auto"/>
              <w:left w:val="single" w:sz="4" w:space="0" w:color="auto"/>
              <w:bottom w:val="single" w:sz="4" w:space="0" w:color="auto"/>
              <w:right w:val="single" w:sz="4" w:space="0" w:color="auto"/>
            </w:tcBorders>
            <w:hideMark/>
          </w:tcPr>
          <w:p w14:paraId="77CE6C37" w14:textId="32334783" w:rsidR="00641E41" w:rsidRPr="003359DE" w:rsidRDefault="00641E41" w:rsidP="002051B5">
            <w:pPr>
              <w:pStyle w:val="Tabletext"/>
              <w:rPr>
                <w:lang w:val="en-GB"/>
              </w:rPr>
            </w:pPr>
            <w:r w:rsidRPr="003359DE">
              <w:rPr>
                <w:lang w:val="en-GB"/>
              </w:rPr>
              <w:t>This use case is interpreted as an automated driving at the level of SAE Level 4 and Level 5 automation, where non-short inter-vehicle distance (e.g. &gt;</w:t>
            </w:r>
            <w:r w:rsidR="00B855D0">
              <w:rPr>
                <w:lang w:val="en-GB"/>
              </w:rPr>
              <w:t xml:space="preserve"> </w:t>
            </w:r>
            <w:r w:rsidRPr="003359DE">
              <w:rPr>
                <w:lang w:val="en-GB"/>
              </w:rPr>
              <w:t>2</w:t>
            </w:r>
            <w:r w:rsidR="00B855D0">
              <w:rPr>
                <w:lang w:val="en-GB"/>
              </w:rPr>
              <w:t xml:space="preserve"> </w:t>
            </w:r>
            <w:r w:rsidRPr="003359DE">
              <w:rPr>
                <w:lang w:val="en-GB"/>
              </w:rPr>
              <w:t>sec * vehicle speed) is assumed and high-resolution data exchange is necessary.</w:t>
            </w:r>
          </w:p>
        </w:tc>
        <w:tc>
          <w:tcPr>
            <w:tcW w:w="1605" w:type="dxa"/>
            <w:tcBorders>
              <w:top w:val="single" w:sz="4" w:space="0" w:color="auto"/>
              <w:left w:val="single" w:sz="4" w:space="0" w:color="auto"/>
              <w:bottom w:val="single" w:sz="4" w:space="0" w:color="auto"/>
              <w:right w:val="single" w:sz="4" w:space="0" w:color="auto"/>
            </w:tcBorders>
            <w:hideMark/>
          </w:tcPr>
          <w:p w14:paraId="451A752A" w14:textId="77777777" w:rsidR="00641E41" w:rsidRPr="003359DE" w:rsidRDefault="00641E41" w:rsidP="002051B5">
            <w:pPr>
              <w:pStyle w:val="Tabletext"/>
              <w:jc w:val="center"/>
              <w:rPr>
                <w:lang w:val="en-GB"/>
              </w:rPr>
            </w:pPr>
            <w:r w:rsidRPr="003359DE">
              <w:rPr>
                <w:lang w:val="en-GB"/>
              </w:rPr>
              <w:t>V2X, (V2I)</w:t>
            </w:r>
          </w:p>
        </w:tc>
      </w:tr>
      <w:tr w:rsidR="00641E41" w:rsidRPr="003359DE" w14:paraId="50C813C9"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5B76781A" w14:textId="77777777" w:rsidR="00641E41" w:rsidRPr="003359DE" w:rsidRDefault="00641E41" w:rsidP="00D93696">
            <w:pPr>
              <w:pStyle w:val="Tabletext"/>
              <w:jc w:val="left"/>
              <w:rPr>
                <w:lang w:val="en-GB"/>
              </w:rPr>
            </w:pPr>
            <w:r w:rsidRPr="003359DE">
              <w:rPr>
                <w:lang w:val="en-GB"/>
              </w:rPr>
              <w:t>Information sharing for partial/ conditional automated platooning</w:t>
            </w:r>
          </w:p>
        </w:tc>
        <w:tc>
          <w:tcPr>
            <w:tcW w:w="5487" w:type="dxa"/>
            <w:tcBorders>
              <w:top w:val="single" w:sz="4" w:space="0" w:color="auto"/>
              <w:left w:val="single" w:sz="4" w:space="0" w:color="auto"/>
              <w:bottom w:val="single" w:sz="4" w:space="0" w:color="auto"/>
              <w:right w:val="single" w:sz="4" w:space="0" w:color="auto"/>
            </w:tcBorders>
            <w:hideMark/>
          </w:tcPr>
          <w:p w14:paraId="6AEA58EE" w14:textId="161C3031" w:rsidR="00641E41" w:rsidRPr="003359DE" w:rsidRDefault="00641E41" w:rsidP="002051B5">
            <w:pPr>
              <w:pStyle w:val="Tabletext"/>
              <w:rPr>
                <w:lang w:val="en-GB"/>
              </w:rPr>
            </w:pPr>
            <w:r w:rsidRPr="003359DE">
              <w:rPr>
                <w:lang w:val="en-GB"/>
              </w:rPr>
              <w:t>This use case is interpreted as an automated platooning at the level of SAE Level 3 automation, where short inter-vehicle distance (e.g. &lt;</w:t>
            </w:r>
            <w:r w:rsidR="00B855D0">
              <w:rPr>
                <w:lang w:val="en-GB"/>
              </w:rPr>
              <w:t xml:space="preserve"> </w:t>
            </w:r>
            <w:r w:rsidRPr="003359DE">
              <w:rPr>
                <w:lang w:val="en-GB"/>
              </w:rPr>
              <w:t>2</w:t>
            </w:r>
            <w:r w:rsidR="00B855D0">
              <w:rPr>
                <w:lang w:val="en-GB"/>
              </w:rPr>
              <w:t xml:space="preserve"> </w:t>
            </w:r>
            <w:r w:rsidRPr="003359DE">
              <w:rPr>
                <w:lang w:val="en-GB"/>
              </w:rPr>
              <w:t>sec * vehicle speed) is assumed and abstracted/coarse data exchange is sufficient.</w:t>
            </w:r>
          </w:p>
        </w:tc>
        <w:tc>
          <w:tcPr>
            <w:tcW w:w="1605" w:type="dxa"/>
            <w:tcBorders>
              <w:top w:val="single" w:sz="4" w:space="0" w:color="auto"/>
              <w:left w:val="single" w:sz="4" w:space="0" w:color="auto"/>
              <w:bottom w:val="single" w:sz="4" w:space="0" w:color="auto"/>
              <w:right w:val="single" w:sz="4" w:space="0" w:color="auto"/>
            </w:tcBorders>
            <w:hideMark/>
          </w:tcPr>
          <w:p w14:paraId="3B629A59" w14:textId="77777777" w:rsidR="00641E41" w:rsidRPr="003359DE" w:rsidRDefault="00641E41" w:rsidP="002051B5">
            <w:pPr>
              <w:pStyle w:val="Tabletext"/>
              <w:jc w:val="center"/>
              <w:rPr>
                <w:lang w:val="en-GB"/>
              </w:rPr>
            </w:pPr>
            <w:r w:rsidRPr="003359DE">
              <w:rPr>
                <w:lang w:val="en-GB"/>
              </w:rPr>
              <w:t>V2X, (V2I)</w:t>
            </w:r>
          </w:p>
        </w:tc>
      </w:tr>
      <w:tr w:rsidR="00641E41" w:rsidRPr="003359DE" w14:paraId="1C5661C6"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26ABDC7D" w14:textId="77777777" w:rsidR="00641E41" w:rsidRPr="003359DE" w:rsidRDefault="00641E41" w:rsidP="00D93696">
            <w:pPr>
              <w:pStyle w:val="Tabletext"/>
              <w:jc w:val="left"/>
              <w:rPr>
                <w:lang w:val="en-GB"/>
              </w:rPr>
            </w:pPr>
            <w:r w:rsidRPr="003359DE">
              <w:rPr>
                <w:lang w:val="en-GB"/>
              </w:rPr>
              <w:t>Information sharing for high/full automated platooning</w:t>
            </w:r>
          </w:p>
        </w:tc>
        <w:tc>
          <w:tcPr>
            <w:tcW w:w="5487" w:type="dxa"/>
            <w:tcBorders>
              <w:top w:val="single" w:sz="4" w:space="0" w:color="auto"/>
              <w:left w:val="single" w:sz="4" w:space="0" w:color="auto"/>
              <w:bottom w:val="single" w:sz="4" w:space="0" w:color="auto"/>
              <w:right w:val="single" w:sz="4" w:space="0" w:color="auto"/>
            </w:tcBorders>
            <w:hideMark/>
          </w:tcPr>
          <w:p w14:paraId="2A36726A" w14:textId="38E1F505" w:rsidR="00641E41" w:rsidRPr="003359DE" w:rsidRDefault="00641E41" w:rsidP="002051B5">
            <w:pPr>
              <w:pStyle w:val="Tabletext"/>
              <w:rPr>
                <w:lang w:val="en-GB"/>
              </w:rPr>
            </w:pPr>
            <w:r w:rsidRPr="003359DE">
              <w:rPr>
                <w:lang w:val="en-GB"/>
              </w:rPr>
              <w:t>This use case is interpreted as an automated platooning at the level of SAE Level 4 and Level 5 automation, where short inter-vehicle distance (e.g. &lt;</w:t>
            </w:r>
            <w:r w:rsidR="00B855D0">
              <w:rPr>
                <w:lang w:val="en-GB"/>
              </w:rPr>
              <w:t xml:space="preserve"> </w:t>
            </w:r>
            <w:r w:rsidRPr="003359DE">
              <w:rPr>
                <w:lang w:val="en-GB"/>
              </w:rPr>
              <w:t>2 sec * vehicle speed) is assumed and high-resolution data exchange is necessary.</w:t>
            </w:r>
          </w:p>
        </w:tc>
        <w:tc>
          <w:tcPr>
            <w:tcW w:w="1605" w:type="dxa"/>
            <w:tcBorders>
              <w:top w:val="single" w:sz="4" w:space="0" w:color="auto"/>
              <w:left w:val="single" w:sz="4" w:space="0" w:color="auto"/>
              <w:bottom w:val="single" w:sz="4" w:space="0" w:color="auto"/>
              <w:right w:val="single" w:sz="4" w:space="0" w:color="auto"/>
            </w:tcBorders>
            <w:hideMark/>
          </w:tcPr>
          <w:p w14:paraId="05D01F88" w14:textId="77777777" w:rsidR="00641E41" w:rsidRPr="003359DE" w:rsidRDefault="00641E41" w:rsidP="002051B5">
            <w:pPr>
              <w:pStyle w:val="Tabletext"/>
              <w:jc w:val="center"/>
              <w:rPr>
                <w:lang w:val="en-GB"/>
              </w:rPr>
            </w:pPr>
            <w:r w:rsidRPr="003359DE">
              <w:rPr>
                <w:lang w:val="en-GB"/>
              </w:rPr>
              <w:t>V2X, (V2I)</w:t>
            </w:r>
          </w:p>
        </w:tc>
      </w:tr>
      <w:tr w:rsidR="00641E41" w:rsidRPr="003359DE" w14:paraId="085D08EB"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38F1B9B4" w14:textId="77777777" w:rsidR="00641E41" w:rsidRPr="003359DE" w:rsidRDefault="00641E41" w:rsidP="00D93696">
            <w:pPr>
              <w:pStyle w:val="Tabletext"/>
              <w:jc w:val="left"/>
              <w:rPr>
                <w:lang w:val="en-GB"/>
              </w:rPr>
            </w:pPr>
            <w:r w:rsidRPr="003359DE">
              <w:rPr>
                <w:lang w:val="en-GB"/>
              </w:rPr>
              <w:t>Dynamic ride sharing</w:t>
            </w:r>
          </w:p>
        </w:tc>
        <w:tc>
          <w:tcPr>
            <w:tcW w:w="5487" w:type="dxa"/>
            <w:tcBorders>
              <w:top w:val="single" w:sz="4" w:space="0" w:color="auto"/>
              <w:left w:val="single" w:sz="4" w:space="0" w:color="auto"/>
              <w:bottom w:val="single" w:sz="4" w:space="0" w:color="auto"/>
              <w:right w:val="single" w:sz="4" w:space="0" w:color="auto"/>
            </w:tcBorders>
            <w:hideMark/>
          </w:tcPr>
          <w:p w14:paraId="2C6E00E3" w14:textId="77777777" w:rsidR="00641E41" w:rsidRPr="003359DE" w:rsidRDefault="00641E41" w:rsidP="002051B5">
            <w:pPr>
              <w:pStyle w:val="Tabletext"/>
              <w:rPr>
                <w:lang w:val="en-GB"/>
              </w:rPr>
            </w:pPr>
            <w:r w:rsidRPr="003359DE">
              <w:rPr>
                <w:lang w:val="en-GB"/>
              </w:rPr>
              <w:t>This use case enables a vehicle to advertise willingness to share capacity with another road user and for a pedestrian to indicate intent to travel in a ride share.</w:t>
            </w:r>
          </w:p>
        </w:tc>
        <w:tc>
          <w:tcPr>
            <w:tcW w:w="1605" w:type="dxa"/>
            <w:tcBorders>
              <w:top w:val="single" w:sz="4" w:space="0" w:color="auto"/>
              <w:left w:val="single" w:sz="4" w:space="0" w:color="auto"/>
              <w:bottom w:val="single" w:sz="4" w:space="0" w:color="auto"/>
              <w:right w:val="single" w:sz="4" w:space="0" w:color="auto"/>
            </w:tcBorders>
            <w:hideMark/>
          </w:tcPr>
          <w:p w14:paraId="1324DDC8" w14:textId="77777777" w:rsidR="00641E41" w:rsidRPr="003359DE" w:rsidRDefault="00641E41" w:rsidP="002051B5">
            <w:pPr>
              <w:pStyle w:val="Tabletext"/>
              <w:jc w:val="center"/>
              <w:rPr>
                <w:lang w:val="en-GB"/>
              </w:rPr>
            </w:pPr>
            <w:r w:rsidRPr="003359DE">
              <w:rPr>
                <w:lang w:val="en-GB"/>
              </w:rPr>
              <w:t>V2X, (V2P)</w:t>
            </w:r>
          </w:p>
        </w:tc>
      </w:tr>
      <w:tr w:rsidR="00641E41" w:rsidRPr="003359DE" w14:paraId="15FA16BE"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742BC8E1" w14:textId="77777777" w:rsidR="00641E41" w:rsidRPr="003359DE" w:rsidRDefault="00641E41" w:rsidP="00D93696">
            <w:pPr>
              <w:pStyle w:val="Tabletext"/>
              <w:jc w:val="left"/>
              <w:rPr>
                <w:lang w:val="en-GB"/>
              </w:rPr>
            </w:pPr>
            <w:r w:rsidRPr="003359DE">
              <w:rPr>
                <w:lang w:val="en-GB"/>
              </w:rPr>
              <w:t>Use case on multi-radio access technology</w:t>
            </w:r>
          </w:p>
        </w:tc>
        <w:tc>
          <w:tcPr>
            <w:tcW w:w="5487" w:type="dxa"/>
            <w:tcBorders>
              <w:top w:val="single" w:sz="4" w:space="0" w:color="auto"/>
              <w:left w:val="single" w:sz="4" w:space="0" w:color="auto"/>
              <w:bottom w:val="single" w:sz="4" w:space="0" w:color="auto"/>
              <w:right w:val="single" w:sz="4" w:space="0" w:color="auto"/>
            </w:tcBorders>
            <w:hideMark/>
          </w:tcPr>
          <w:p w14:paraId="4EC651B4" w14:textId="77777777" w:rsidR="00641E41" w:rsidRPr="003359DE" w:rsidRDefault="00641E41" w:rsidP="002051B5">
            <w:pPr>
              <w:pStyle w:val="Tabletext"/>
              <w:rPr>
                <w:lang w:val="en-GB"/>
              </w:rPr>
            </w:pPr>
            <w:r w:rsidRPr="003359DE">
              <w:rPr>
                <w:lang w:val="en-GB"/>
              </w:rPr>
              <w:t>The user starts a V2X use case, and a message from that use case needs to be transmitted to other cars nearby. The V2X UE supports multiple radio access technologies, including LTE and 5G New radio access technologies. The V2X UE should choose the best technology to support the given use case of interest.</w:t>
            </w:r>
          </w:p>
        </w:tc>
        <w:tc>
          <w:tcPr>
            <w:tcW w:w="1605" w:type="dxa"/>
            <w:tcBorders>
              <w:top w:val="single" w:sz="4" w:space="0" w:color="auto"/>
              <w:left w:val="single" w:sz="4" w:space="0" w:color="auto"/>
              <w:bottom w:val="single" w:sz="4" w:space="0" w:color="auto"/>
              <w:right w:val="single" w:sz="4" w:space="0" w:color="auto"/>
            </w:tcBorders>
            <w:hideMark/>
          </w:tcPr>
          <w:p w14:paraId="29394ADF" w14:textId="77777777" w:rsidR="00641E41" w:rsidRPr="003359DE" w:rsidRDefault="00641E41" w:rsidP="002051B5">
            <w:pPr>
              <w:pStyle w:val="Tabletext"/>
              <w:jc w:val="center"/>
              <w:rPr>
                <w:lang w:val="en-GB"/>
              </w:rPr>
            </w:pPr>
            <w:r w:rsidRPr="003359DE">
              <w:rPr>
                <w:lang w:val="en-GB"/>
              </w:rPr>
              <w:t>V2X</w:t>
            </w:r>
          </w:p>
        </w:tc>
      </w:tr>
      <w:tr w:rsidR="00641E41" w:rsidRPr="003359DE" w14:paraId="5E5ADC57"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364746AC" w14:textId="77777777" w:rsidR="00641E41" w:rsidRPr="003359DE" w:rsidRDefault="00641E41" w:rsidP="00D93696">
            <w:pPr>
              <w:pStyle w:val="Tabletext"/>
              <w:jc w:val="left"/>
              <w:rPr>
                <w:lang w:val="en-GB"/>
              </w:rPr>
            </w:pPr>
            <w:r w:rsidRPr="003359DE">
              <w:rPr>
                <w:lang w:val="en-GB"/>
              </w:rPr>
              <w:t>Video data sharing for assisted and improved automated driving (</w:t>
            </w:r>
            <w:proofErr w:type="spellStart"/>
            <w:r w:rsidRPr="003359DE">
              <w:rPr>
                <w:lang w:val="en-GB"/>
              </w:rPr>
              <w:t>VaD</w:t>
            </w:r>
            <w:proofErr w:type="spellEnd"/>
            <w:r w:rsidRPr="003359DE">
              <w:rPr>
                <w:lang w:val="en-GB"/>
              </w:rPr>
              <w:t>)</w:t>
            </w:r>
          </w:p>
        </w:tc>
        <w:tc>
          <w:tcPr>
            <w:tcW w:w="5487" w:type="dxa"/>
            <w:tcBorders>
              <w:top w:val="single" w:sz="4" w:space="0" w:color="auto"/>
              <w:left w:val="single" w:sz="4" w:space="0" w:color="auto"/>
              <w:bottom w:val="single" w:sz="4" w:space="0" w:color="auto"/>
              <w:right w:val="single" w:sz="4" w:space="0" w:color="auto"/>
            </w:tcBorders>
            <w:hideMark/>
          </w:tcPr>
          <w:p w14:paraId="676F118B" w14:textId="77777777" w:rsidR="00641E41" w:rsidRPr="003359DE" w:rsidRDefault="00641E41" w:rsidP="002051B5">
            <w:pPr>
              <w:pStyle w:val="Tabletext"/>
              <w:rPr>
                <w:lang w:val="en-GB"/>
              </w:rPr>
            </w:pPr>
            <w:r w:rsidRPr="003359DE">
              <w:rPr>
                <w:lang w:val="en-GB"/>
              </w:rPr>
              <w:t>The visual range of the driver is in some road traffic situations obstructed, for instance by trucks driving in front [26]. Video data sent from one vehicle to the other can support drivers in these safety-critical situations.</w:t>
            </w:r>
          </w:p>
        </w:tc>
        <w:tc>
          <w:tcPr>
            <w:tcW w:w="1605" w:type="dxa"/>
            <w:tcBorders>
              <w:top w:val="single" w:sz="4" w:space="0" w:color="auto"/>
              <w:left w:val="single" w:sz="4" w:space="0" w:color="auto"/>
              <w:bottom w:val="single" w:sz="4" w:space="0" w:color="auto"/>
              <w:right w:val="single" w:sz="4" w:space="0" w:color="auto"/>
            </w:tcBorders>
            <w:hideMark/>
          </w:tcPr>
          <w:p w14:paraId="2B00F244" w14:textId="77777777" w:rsidR="00641E41" w:rsidRPr="003359DE" w:rsidRDefault="00641E41" w:rsidP="002051B5">
            <w:pPr>
              <w:pStyle w:val="Tabletext"/>
              <w:jc w:val="center"/>
              <w:rPr>
                <w:lang w:val="en-GB"/>
              </w:rPr>
            </w:pPr>
            <w:r w:rsidRPr="003359DE">
              <w:rPr>
                <w:lang w:val="en-GB"/>
              </w:rPr>
              <w:t>V2X, (V2V)</w:t>
            </w:r>
          </w:p>
        </w:tc>
      </w:tr>
      <w:tr w:rsidR="00641E41" w:rsidRPr="003359DE" w14:paraId="42EA24FE"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5EC3D3F0" w14:textId="77777777" w:rsidR="00641E41" w:rsidRPr="003359DE" w:rsidRDefault="00641E41" w:rsidP="00D93696">
            <w:pPr>
              <w:pStyle w:val="Tabletext"/>
              <w:jc w:val="left"/>
              <w:rPr>
                <w:lang w:val="en-GB"/>
              </w:rPr>
            </w:pPr>
            <w:r w:rsidRPr="003359DE">
              <w:rPr>
                <w:lang w:val="en-GB"/>
              </w:rPr>
              <w:t>Changing driving-mode</w:t>
            </w:r>
          </w:p>
        </w:tc>
        <w:tc>
          <w:tcPr>
            <w:tcW w:w="5487" w:type="dxa"/>
            <w:tcBorders>
              <w:top w:val="single" w:sz="4" w:space="0" w:color="auto"/>
              <w:left w:val="single" w:sz="4" w:space="0" w:color="auto"/>
              <w:bottom w:val="single" w:sz="4" w:space="0" w:color="auto"/>
              <w:right w:val="single" w:sz="4" w:space="0" w:color="auto"/>
            </w:tcBorders>
            <w:hideMark/>
          </w:tcPr>
          <w:p w14:paraId="19A69254" w14:textId="77777777" w:rsidR="00641E41" w:rsidRPr="003359DE" w:rsidRDefault="00641E41" w:rsidP="002051B5">
            <w:pPr>
              <w:pStyle w:val="Tabletext"/>
              <w:rPr>
                <w:lang w:val="en-GB"/>
              </w:rPr>
            </w:pPr>
            <w:r w:rsidRPr="003359DE">
              <w:rPr>
                <w:lang w:val="en-GB"/>
              </w:rPr>
              <w:t>According to a vehicle cooperation level, driving-mode can be classified generally into three classes (autonomous, convoy, and platooning). Nontrivial traffic scenario requests for switching into the other driving-mode.</w:t>
            </w:r>
          </w:p>
        </w:tc>
        <w:tc>
          <w:tcPr>
            <w:tcW w:w="1605" w:type="dxa"/>
            <w:tcBorders>
              <w:top w:val="single" w:sz="4" w:space="0" w:color="auto"/>
              <w:left w:val="single" w:sz="4" w:space="0" w:color="auto"/>
              <w:bottom w:val="single" w:sz="4" w:space="0" w:color="auto"/>
              <w:right w:val="single" w:sz="4" w:space="0" w:color="auto"/>
            </w:tcBorders>
            <w:hideMark/>
          </w:tcPr>
          <w:p w14:paraId="264868D3" w14:textId="77777777" w:rsidR="00641E41" w:rsidRPr="003359DE" w:rsidRDefault="00641E41" w:rsidP="002051B5">
            <w:pPr>
              <w:pStyle w:val="Tabletext"/>
              <w:jc w:val="center"/>
              <w:rPr>
                <w:lang w:val="en-GB"/>
              </w:rPr>
            </w:pPr>
            <w:r w:rsidRPr="003359DE">
              <w:rPr>
                <w:lang w:val="en-GB"/>
              </w:rPr>
              <w:t>V2V</w:t>
            </w:r>
          </w:p>
        </w:tc>
      </w:tr>
      <w:tr w:rsidR="00641E41" w:rsidRPr="003359DE" w14:paraId="1FB0E725"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2B9A02E9" w14:textId="77777777" w:rsidR="00641E41" w:rsidRPr="003359DE" w:rsidRDefault="00641E41" w:rsidP="00D93696">
            <w:pPr>
              <w:pStyle w:val="Tabletext"/>
              <w:jc w:val="left"/>
              <w:rPr>
                <w:lang w:val="en-GB"/>
              </w:rPr>
            </w:pPr>
            <w:r w:rsidRPr="003359DE">
              <w:rPr>
                <w:lang w:val="en-GB"/>
              </w:rPr>
              <w:t>Tethering via Vehicle</w:t>
            </w:r>
          </w:p>
        </w:tc>
        <w:tc>
          <w:tcPr>
            <w:tcW w:w="5487" w:type="dxa"/>
            <w:tcBorders>
              <w:top w:val="single" w:sz="4" w:space="0" w:color="auto"/>
              <w:left w:val="single" w:sz="4" w:space="0" w:color="auto"/>
              <w:bottom w:val="single" w:sz="4" w:space="0" w:color="auto"/>
              <w:right w:val="single" w:sz="4" w:space="0" w:color="auto"/>
            </w:tcBorders>
            <w:hideMark/>
          </w:tcPr>
          <w:p w14:paraId="4E6E67EE" w14:textId="1987A21D" w:rsidR="00641E41" w:rsidRPr="003359DE" w:rsidRDefault="00641E41" w:rsidP="002051B5">
            <w:pPr>
              <w:pStyle w:val="Tabletext"/>
              <w:rPr>
                <w:lang w:val="en-GB"/>
              </w:rPr>
            </w:pPr>
            <w:r w:rsidRPr="003359DE">
              <w:rPr>
                <w:lang w:val="en-GB"/>
              </w:rPr>
              <w:t>This use case enables a vehicle to provide network access to occupants, pedestrians</w:t>
            </w:r>
            <w:r w:rsidR="00D93696">
              <w:rPr>
                <w:lang w:val="en-GB"/>
              </w:rPr>
              <w:t>,</w:t>
            </w:r>
            <w:r w:rsidRPr="003359DE">
              <w:rPr>
                <w:lang w:val="en-GB"/>
              </w:rPr>
              <w:t xml:space="preserve"> etc.</w:t>
            </w:r>
          </w:p>
        </w:tc>
        <w:tc>
          <w:tcPr>
            <w:tcW w:w="1605" w:type="dxa"/>
            <w:tcBorders>
              <w:top w:val="single" w:sz="4" w:space="0" w:color="auto"/>
              <w:left w:val="single" w:sz="4" w:space="0" w:color="auto"/>
              <w:bottom w:val="single" w:sz="4" w:space="0" w:color="auto"/>
              <w:right w:val="single" w:sz="4" w:space="0" w:color="auto"/>
            </w:tcBorders>
            <w:hideMark/>
          </w:tcPr>
          <w:p w14:paraId="7C95F3A4" w14:textId="77777777" w:rsidR="00641E41" w:rsidRPr="003359DE" w:rsidRDefault="00641E41" w:rsidP="002051B5">
            <w:pPr>
              <w:pStyle w:val="Tabletext"/>
              <w:jc w:val="center"/>
              <w:rPr>
                <w:lang w:val="en-GB"/>
              </w:rPr>
            </w:pPr>
            <w:r w:rsidRPr="003359DE">
              <w:rPr>
                <w:lang w:val="en-GB"/>
              </w:rPr>
              <w:t>V2X, (V2P)</w:t>
            </w:r>
          </w:p>
        </w:tc>
      </w:tr>
    </w:tbl>
    <w:p w14:paraId="137223B6" w14:textId="77777777" w:rsidR="00073BF3" w:rsidRPr="003359DE" w:rsidRDefault="00073BF3" w:rsidP="00073BF3">
      <w:pPr>
        <w:pStyle w:val="TableNo"/>
        <w:rPr>
          <w:lang w:val="en-GB"/>
        </w:rPr>
      </w:pPr>
      <w:r w:rsidRPr="003359DE">
        <w:rPr>
          <w:lang w:val="en-GB"/>
        </w:rPr>
        <w:lastRenderedPageBreak/>
        <w:t>TABLE 2</w:t>
      </w:r>
      <w:r>
        <w:rPr>
          <w:lang w:val="en-GB"/>
        </w:rPr>
        <w:t xml:space="preserve"> (</w:t>
      </w:r>
      <w:r w:rsidRPr="00073BF3">
        <w:rPr>
          <w:i/>
          <w:iCs/>
          <w:lang w:val="en-GB"/>
        </w:rPr>
        <w:t>continued</w:t>
      </w:r>
      <w:r>
        <w:rPr>
          <w:lang w:val="en-GB"/>
        </w:rPr>
        <w:t>)</w:t>
      </w:r>
    </w:p>
    <w:tbl>
      <w:tblPr>
        <w:tblW w:w="9639" w:type="dxa"/>
        <w:jc w:val="center"/>
        <w:tblLook w:val="04A0" w:firstRow="1" w:lastRow="0" w:firstColumn="1" w:lastColumn="0" w:noHBand="0" w:noVBand="1"/>
      </w:tblPr>
      <w:tblGrid>
        <w:gridCol w:w="2547"/>
        <w:gridCol w:w="5487"/>
        <w:gridCol w:w="1605"/>
      </w:tblGrid>
      <w:tr w:rsidR="00073BF3" w:rsidRPr="004B6B2B" w14:paraId="49E7A061" w14:textId="77777777" w:rsidTr="00F72E84">
        <w:trPr>
          <w:cantSplit/>
          <w:tblHeader/>
          <w:jc w:val="center"/>
        </w:trPr>
        <w:tc>
          <w:tcPr>
            <w:tcW w:w="2547" w:type="dxa"/>
            <w:tcBorders>
              <w:top w:val="single" w:sz="4" w:space="0" w:color="auto"/>
              <w:left w:val="single" w:sz="4" w:space="0" w:color="auto"/>
              <w:bottom w:val="single" w:sz="4" w:space="0" w:color="auto"/>
              <w:right w:val="single" w:sz="4" w:space="0" w:color="auto"/>
            </w:tcBorders>
            <w:hideMark/>
          </w:tcPr>
          <w:p w14:paraId="1CD0AE20" w14:textId="77777777" w:rsidR="00073BF3" w:rsidRPr="003359DE" w:rsidRDefault="00073BF3" w:rsidP="00F72E84">
            <w:pPr>
              <w:pStyle w:val="Tablehead"/>
              <w:rPr>
                <w:lang w:val="en-GB"/>
              </w:rPr>
            </w:pPr>
            <w:r w:rsidRPr="003359DE">
              <w:rPr>
                <w:lang w:val="en-GB"/>
              </w:rPr>
              <w:t>Use cases</w:t>
            </w:r>
          </w:p>
        </w:tc>
        <w:tc>
          <w:tcPr>
            <w:tcW w:w="5487" w:type="dxa"/>
            <w:tcBorders>
              <w:top w:val="single" w:sz="4" w:space="0" w:color="auto"/>
              <w:left w:val="single" w:sz="4" w:space="0" w:color="auto"/>
              <w:bottom w:val="single" w:sz="4" w:space="0" w:color="auto"/>
              <w:right w:val="single" w:sz="4" w:space="0" w:color="auto"/>
            </w:tcBorders>
            <w:hideMark/>
          </w:tcPr>
          <w:p w14:paraId="0CB4BB88" w14:textId="77777777" w:rsidR="00073BF3" w:rsidRPr="003359DE" w:rsidRDefault="00073BF3" w:rsidP="00F72E84">
            <w:pPr>
              <w:pStyle w:val="Tablehead"/>
              <w:rPr>
                <w:lang w:val="en-GB"/>
              </w:rPr>
            </w:pPr>
            <w:r w:rsidRPr="003359DE">
              <w:rPr>
                <w:lang w:val="en-GB"/>
              </w:rPr>
              <w:t>Description</w:t>
            </w:r>
          </w:p>
        </w:tc>
        <w:tc>
          <w:tcPr>
            <w:tcW w:w="1605" w:type="dxa"/>
            <w:tcBorders>
              <w:top w:val="single" w:sz="4" w:space="0" w:color="auto"/>
              <w:left w:val="single" w:sz="4" w:space="0" w:color="auto"/>
              <w:bottom w:val="single" w:sz="4" w:space="0" w:color="auto"/>
              <w:right w:val="single" w:sz="4" w:space="0" w:color="auto"/>
            </w:tcBorders>
            <w:hideMark/>
          </w:tcPr>
          <w:p w14:paraId="0C8AF50D" w14:textId="77777777" w:rsidR="00073BF3" w:rsidRPr="003359DE" w:rsidRDefault="00073BF3" w:rsidP="00F72E84">
            <w:pPr>
              <w:pStyle w:val="Tablehead"/>
              <w:rPr>
                <w:lang w:val="en-GB"/>
              </w:rPr>
            </w:pPr>
            <w:r w:rsidRPr="003359DE">
              <w:rPr>
                <w:lang w:val="en-GB"/>
              </w:rPr>
              <w:t>Types of V2X use cases</w:t>
            </w:r>
          </w:p>
        </w:tc>
      </w:tr>
      <w:tr w:rsidR="00641E41" w:rsidRPr="003359DE" w14:paraId="6A6833F0"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60A046FD" w14:textId="53BF6B9D" w:rsidR="00641E41" w:rsidRPr="003359DE" w:rsidRDefault="00641E41" w:rsidP="00D93696">
            <w:pPr>
              <w:pStyle w:val="Tabletext"/>
              <w:jc w:val="left"/>
              <w:rPr>
                <w:lang w:val="en-GB"/>
              </w:rPr>
            </w:pPr>
            <w:r w:rsidRPr="003359DE">
              <w:rPr>
                <w:lang w:val="en-GB"/>
              </w:rPr>
              <w:t>Use case out of NR coverage</w:t>
            </w:r>
          </w:p>
        </w:tc>
        <w:tc>
          <w:tcPr>
            <w:tcW w:w="5487" w:type="dxa"/>
            <w:tcBorders>
              <w:top w:val="single" w:sz="4" w:space="0" w:color="auto"/>
              <w:left w:val="single" w:sz="4" w:space="0" w:color="auto"/>
              <w:bottom w:val="single" w:sz="4" w:space="0" w:color="auto"/>
              <w:right w:val="single" w:sz="4" w:space="0" w:color="auto"/>
            </w:tcBorders>
            <w:hideMark/>
          </w:tcPr>
          <w:p w14:paraId="7FD03BDC" w14:textId="77777777" w:rsidR="00641E41" w:rsidRPr="003359DE" w:rsidRDefault="00641E41" w:rsidP="002051B5">
            <w:pPr>
              <w:pStyle w:val="Tabletext"/>
              <w:rPr>
                <w:lang w:val="en-GB"/>
              </w:rPr>
            </w:pPr>
            <w:r w:rsidRPr="003359DE">
              <w:rPr>
                <w:lang w:val="en-GB"/>
              </w:rPr>
              <w:t>A UE supporting V2X use case is equipped with a multi-radio access technology modem (NR, LTE).</w:t>
            </w:r>
          </w:p>
        </w:tc>
        <w:tc>
          <w:tcPr>
            <w:tcW w:w="1605" w:type="dxa"/>
            <w:tcBorders>
              <w:top w:val="single" w:sz="4" w:space="0" w:color="auto"/>
              <w:left w:val="single" w:sz="4" w:space="0" w:color="auto"/>
              <w:bottom w:val="single" w:sz="4" w:space="0" w:color="auto"/>
              <w:right w:val="single" w:sz="4" w:space="0" w:color="auto"/>
            </w:tcBorders>
            <w:hideMark/>
          </w:tcPr>
          <w:p w14:paraId="729572F6" w14:textId="77777777" w:rsidR="00641E41" w:rsidRPr="003359DE" w:rsidRDefault="00641E41" w:rsidP="002051B5">
            <w:pPr>
              <w:pStyle w:val="Tabletext"/>
              <w:jc w:val="center"/>
              <w:rPr>
                <w:lang w:val="en-GB"/>
              </w:rPr>
            </w:pPr>
            <w:r w:rsidRPr="003359DE">
              <w:rPr>
                <w:lang w:val="en-GB"/>
              </w:rPr>
              <w:t>V2X,</w:t>
            </w:r>
          </w:p>
        </w:tc>
      </w:tr>
      <w:tr w:rsidR="00641E41" w:rsidRPr="003359DE" w14:paraId="1A32606C"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3A9D5FAB" w14:textId="77777777" w:rsidR="00641E41" w:rsidRPr="003359DE" w:rsidRDefault="00641E41" w:rsidP="00D93696">
            <w:pPr>
              <w:pStyle w:val="Tabletext"/>
              <w:jc w:val="left"/>
              <w:rPr>
                <w:lang w:val="en-GB"/>
              </w:rPr>
            </w:pPr>
            <w:r w:rsidRPr="003359DE">
              <w:rPr>
                <w:lang w:val="en-GB"/>
              </w:rPr>
              <w:t>Emergency trajectory alignment</w:t>
            </w:r>
          </w:p>
        </w:tc>
        <w:tc>
          <w:tcPr>
            <w:tcW w:w="5487" w:type="dxa"/>
            <w:tcBorders>
              <w:top w:val="single" w:sz="4" w:space="0" w:color="auto"/>
              <w:left w:val="single" w:sz="4" w:space="0" w:color="auto"/>
              <w:bottom w:val="single" w:sz="4" w:space="0" w:color="auto"/>
              <w:right w:val="single" w:sz="4" w:space="0" w:color="auto"/>
            </w:tcBorders>
            <w:hideMark/>
          </w:tcPr>
          <w:p w14:paraId="426C0906" w14:textId="77777777" w:rsidR="00641E41" w:rsidRPr="003359DE" w:rsidRDefault="00641E41" w:rsidP="002051B5">
            <w:pPr>
              <w:pStyle w:val="Tabletext"/>
              <w:rPr>
                <w:lang w:val="en-GB"/>
              </w:rPr>
            </w:pPr>
            <w:r w:rsidRPr="003359DE">
              <w:rPr>
                <w:lang w:val="en-GB"/>
              </w:rPr>
              <w:t>Emergency Trajectory Alignment (</w:t>
            </w:r>
            <w:proofErr w:type="spellStart"/>
            <w:r w:rsidRPr="003359DE">
              <w:rPr>
                <w:lang w:val="en-GB"/>
              </w:rPr>
              <w:t>EtrA</w:t>
            </w:r>
            <w:proofErr w:type="spellEnd"/>
            <w:r w:rsidRPr="003359DE">
              <w:rPr>
                <w:lang w:val="en-GB"/>
              </w:rPr>
              <w:t>) messages complement cooperative automated driving to assist the driver in hazardous and challenging driving situations to further increase traffic safety.</w:t>
            </w:r>
          </w:p>
        </w:tc>
        <w:tc>
          <w:tcPr>
            <w:tcW w:w="1605" w:type="dxa"/>
            <w:tcBorders>
              <w:top w:val="single" w:sz="4" w:space="0" w:color="auto"/>
              <w:left w:val="single" w:sz="4" w:space="0" w:color="auto"/>
              <w:bottom w:val="single" w:sz="4" w:space="0" w:color="auto"/>
              <w:right w:val="single" w:sz="4" w:space="0" w:color="auto"/>
            </w:tcBorders>
            <w:hideMark/>
          </w:tcPr>
          <w:p w14:paraId="45A30638" w14:textId="77777777" w:rsidR="00641E41" w:rsidRPr="003359DE" w:rsidRDefault="00641E41" w:rsidP="002051B5">
            <w:pPr>
              <w:pStyle w:val="Tabletext"/>
              <w:jc w:val="center"/>
              <w:rPr>
                <w:lang w:val="en-GB"/>
              </w:rPr>
            </w:pPr>
            <w:r w:rsidRPr="003359DE">
              <w:rPr>
                <w:lang w:val="en-GB"/>
              </w:rPr>
              <w:t>V2X (V2V)</w:t>
            </w:r>
          </w:p>
        </w:tc>
      </w:tr>
      <w:tr w:rsidR="00641E41" w:rsidRPr="003359DE" w14:paraId="35B79835"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19A9CD0E" w14:textId="77777777" w:rsidR="00641E41" w:rsidRPr="003359DE" w:rsidRDefault="00641E41" w:rsidP="00404DE3">
            <w:pPr>
              <w:pStyle w:val="Tabletext"/>
              <w:jc w:val="left"/>
              <w:rPr>
                <w:lang w:val="en-GB"/>
              </w:rPr>
            </w:pPr>
            <w:r w:rsidRPr="003359DE">
              <w:rPr>
                <w:lang w:val="en-GB"/>
              </w:rPr>
              <w:t>Teleoperated support (</w:t>
            </w:r>
            <w:proofErr w:type="spellStart"/>
            <w:r w:rsidRPr="003359DE">
              <w:rPr>
                <w:lang w:val="en-GB"/>
              </w:rPr>
              <w:t>TeSo</w:t>
            </w:r>
            <w:proofErr w:type="spellEnd"/>
            <w:r w:rsidRPr="003359DE">
              <w:rPr>
                <w:lang w:val="en-GB"/>
              </w:rPr>
              <w:t>)</w:t>
            </w:r>
          </w:p>
        </w:tc>
        <w:tc>
          <w:tcPr>
            <w:tcW w:w="5487" w:type="dxa"/>
            <w:tcBorders>
              <w:top w:val="single" w:sz="4" w:space="0" w:color="auto"/>
              <w:left w:val="single" w:sz="4" w:space="0" w:color="auto"/>
              <w:bottom w:val="single" w:sz="4" w:space="0" w:color="auto"/>
              <w:right w:val="single" w:sz="4" w:space="0" w:color="auto"/>
            </w:tcBorders>
            <w:hideMark/>
          </w:tcPr>
          <w:p w14:paraId="222C3FF2" w14:textId="77777777" w:rsidR="00641E41" w:rsidRPr="003359DE" w:rsidRDefault="00641E41" w:rsidP="002051B5">
            <w:pPr>
              <w:pStyle w:val="Tabletext"/>
              <w:rPr>
                <w:lang w:val="en-GB"/>
              </w:rPr>
            </w:pPr>
            <w:r w:rsidRPr="003359DE">
              <w:rPr>
                <w:lang w:val="en-GB"/>
              </w:rPr>
              <w:t>Teleoperated Support (</w:t>
            </w:r>
            <w:proofErr w:type="spellStart"/>
            <w:r w:rsidRPr="003359DE">
              <w:rPr>
                <w:lang w:val="en-GB"/>
              </w:rPr>
              <w:t>TeSo</w:t>
            </w:r>
            <w:proofErr w:type="spellEnd"/>
            <w:r w:rsidRPr="003359DE">
              <w:rPr>
                <w:lang w:val="en-GB"/>
              </w:rPr>
              <w:t>) enables a single human operator to remotely control automated vehicles for a short period of time.</w:t>
            </w:r>
          </w:p>
          <w:p w14:paraId="169DE0B0" w14:textId="77777777" w:rsidR="00641E41" w:rsidRPr="003359DE" w:rsidRDefault="00641E41" w:rsidP="002051B5">
            <w:pPr>
              <w:pStyle w:val="Tabletext"/>
              <w:rPr>
                <w:lang w:val="en-GB"/>
              </w:rPr>
            </w:pPr>
            <w:r w:rsidRPr="003359DE">
              <w:rPr>
                <w:lang w:val="en-GB"/>
              </w:rPr>
              <w:t>A remote driver undertakes the control of the vehicle and drives remotely the vehicle, in an efficient and safe manner, from the current location to the destination.</w:t>
            </w:r>
          </w:p>
        </w:tc>
        <w:tc>
          <w:tcPr>
            <w:tcW w:w="1605" w:type="dxa"/>
            <w:tcBorders>
              <w:top w:val="single" w:sz="4" w:space="0" w:color="auto"/>
              <w:left w:val="single" w:sz="4" w:space="0" w:color="auto"/>
              <w:bottom w:val="single" w:sz="4" w:space="0" w:color="auto"/>
              <w:right w:val="single" w:sz="4" w:space="0" w:color="auto"/>
            </w:tcBorders>
            <w:hideMark/>
          </w:tcPr>
          <w:p w14:paraId="41C17523" w14:textId="77777777" w:rsidR="00641E41" w:rsidRPr="003359DE" w:rsidRDefault="00641E41" w:rsidP="002051B5">
            <w:pPr>
              <w:pStyle w:val="Tabletext"/>
              <w:jc w:val="center"/>
              <w:rPr>
                <w:lang w:val="en-GB"/>
              </w:rPr>
            </w:pPr>
            <w:r w:rsidRPr="003359DE">
              <w:rPr>
                <w:lang w:val="en-GB"/>
              </w:rPr>
              <w:t>V2X (V2N)</w:t>
            </w:r>
          </w:p>
        </w:tc>
      </w:tr>
      <w:tr w:rsidR="00641E41" w:rsidRPr="003359DE" w14:paraId="426CB126"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5F56F096" w14:textId="77777777" w:rsidR="00641E41" w:rsidRPr="003359DE" w:rsidRDefault="00641E41" w:rsidP="00404DE3">
            <w:pPr>
              <w:pStyle w:val="Tabletext"/>
              <w:jc w:val="left"/>
              <w:rPr>
                <w:lang w:val="en-GB"/>
              </w:rPr>
            </w:pPr>
            <w:r w:rsidRPr="003359DE">
              <w:rPr>
                <w:lang w:val="en-GB"/>
              </w:rPr>
              <w:t>Intersection safety information provisioning for urban driving</w:t>
            </w:r>
          </w:p>
        </w:tc>
        <w:tc>
          <w:tcPr>
            <w:tcW w:w="5487" w:type="dxa"/>
            <w:tcBorders>
              <w:top w:val="single" w:sz="4" w:space="0" w:color="auto"/>
              <w:left w:val="single" w:sz="4" w:space="0" w:color="auto"/>
              <w:bottom w:val="single" w:sz="4" w:space="0" w:color="auto"/>
              <w:right w:val="single" w:sz="4" w:space="0" w:color="auto"/>
            </w:tcBorders>
            <w:hideMark/>
          </w:tcPr>
          <w:p w14:paraId="25588156" w14:textId="77777777" w:rsidR="00641E41" w:rsidRPr="003359DE" w:rsidRDefault="00641E41" w:rsidP="002051B5">
            <w:pPr>
              <w:pStyle w:val="Tabletext"/>
              <w:rPr>
                <w:lang w:val="en-GB"/>
              </w:rPr>
            </w:pPr>
            <w:r w:rsidRPr="003359DE">
              <w:rPr>
                <w:lang w:val="en-GB"/>
              </w:rPr>
              <w:t>The traffic accident occurs at the intersection where the vehicle and pedestrians are crowded.</w:t>
            </w:r>
          </w:p>
          <w:p w14:paraId="4F6687B9" w14:textId="77777777" w:rsidR="00641E41" w:rsidRPr="003359DE" w:rsidRDefault="00641E41" w:rsidP="002051B5">
            <w:pPr>
              <w:pStyle w:val="Tabletext"/>
              <w:rPr>
                <w:lang w:val="en-GB"/>
              </w:rPr>
            </w:pPr>
            <w:r w:rsidRPr="003359DE">
              <w:rPr>
                <w:lang w:val="en-GB"/>
              </w:rPr>
              <w:t>This provides safety information to the vehicles to prevent traffic accident and assist cooperative automated driving function when the vehicles pass through the intersection.</w:t>
            </w:r>
          </w:p>
        </w:tc>
        <w:tc>
          <w:tcPr>
            <w:tcW w:w="1605" w:type="dxa"/>
            <w:tcBorders>
              <w:top w:val="single" w:sz="4" w:space="0" w:color="auto"/>
              <w:left w:val="single" w:sz="4" w:space="0" w:color="auto"/>
              <w:bottom w:val="single" w:sz="4" w:space="0" w:color="auto"/>
              <w:right w:val="single" w:sz="4" w:space="0" w:color="auto"/>
            </w:tcBorders>
            <w:hideMark/>
          </w:tcPr>
          <w:p w14:paraId="2B71A8FD" w14:textId="77777777" w:rsidR="00641E41" w:rsidRPr="003359DE" w:rsidRDefault="00641E41" w:rsidP="002051B5">
            <w:pPr>
              <w:pStyle w:val="Tabletext"/>
              <w:jc w:val="center"/>
              <w:rPr>
                <w:lang w:val="en-GB"/>
              </w:rPr>
            </w:pPr>
            <w:r w:rsidRPr="003359DE">
              <w:rPr>
                <w:lang w:val="en-GB"/>
              </w:rPr>
              <w:t>V2X (V2I)</w:t>
            </w:r>
          </w:p>
        </w:tc>
      </w:tr>
      <w:tr w:rsidR="00641E41" w:rsidRPr="003359DE" w14:paraId="1866CDF9"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5ED4E455" w14:textId="77777777" w:rsidR="00641E41" w:rsidRPr="003359DE" w:rsidRDefault="00641E41" w:rsidP="00404DE3">
            <w:pPr>
              <w:pStyle w:val="Tabletext"/>
              <w:jc w:val="left"/>
              <w:rPr>
                <w:lang w:val="en-GB"/>
              </w:rPr>
            </w:pPr>
            <w:r w:rsidRPr="003359DE">
              <w:rPr>
                <w:lang w:val="en-GB"/>
              </w:rPr>
              <w:t>Cooperative lane change (CLC) of automated vehicles</w:t>
            </w:r>
          </w:p>
        </w:tc>
        <w:tc>
          <w:tcPr>
            <w:tcW w:w="5487" w:type="dxa"/>
            <w:tcBorders>
              <w:top w:val="single" w:sz="4" w:space="0" w:color="auto"/>
              <w:left w:val="single" w:sz="4" w:space="0" w:color="auto"/>
              <w:bottom w:val="single" w:sz="4" w:space="0" w:color="auto"/>
              <w:right w:val="single" w:sz="4" w:space="0" w:color="auto"/>
            </w:tcBorders>
            <w:hideMark/>
          </w:tcPr>
          <w:p w14:paraId="28486F71" w14:textId="77777777" w:rsidR="00641E41" w:rsidRPr="003359DE" w:rsidRDefault="00641E41" w:rsidP="002051B5">
            <w:pPr>
              <w:pStyle w:val="Tabletext"/>
              <w:rPr>
                <w:lang w:val="en-GB"/>
              </w:rPr>
            </w:pPr>
            <w:r w:rsidRPr="003359DE">
              <w:rPr>
                <w:lang w:val="en-GB"/>
              </w:rPr>
              <w:t>On a multi-lane road, a lane change manoeuvre could be initiated by a vehicle.</w:t>
            </w:r>
          </w:p>
          <w:p w14:paraId="7DE7FE5D" w14:textId="77777777" w:rsidR="00641E41" w:rsidRPr="003359DE" w:rsidRDefault="00641E41" w:rsidP="002051B5">
            <w:pPr>
              <w:pStyle w:val="Tabletext"/>
              <w:rPr>
                <w:lang w:val="en-GB"/>
              </w:rPr>
            </w:pPr>
            <w:r w:rsidRPr="003359DE">
              <w:rPr>
                <w:lang w:val="en-GB"/>
              </w:rPr>
              <w:t>Cooperative Lane Change V2X scenario involves vehicles exchanging their intended trajectories to coordinate their lateral (steering) and longitudinal controls (acceleration/deceleration) to ensure a smooth manoeuvre.</w:t>
            </w:r>
          </w:p>
        </w:tc>
        <w:tc>
          <w:tcPr>
            <w:tcW w:w="1605" w:type="dxa"/>
            <w:tcBorders>
              <w:top w:val="single" w:sz="4" w:space="0" w:color="auto"/>
              <w:left w:val="single" w:sz="4" w:space="0" w:color="auto"/>
              <w:bottom w:val="single" w:sz="4" w:space="0" w:color="auto"/>
              <w:right w:val="single" w:sz="4" w:space="0" w:color="auto"/>
            </w:tcBorders>
            <w:hideMark/>
          </w:tcPr>
          <w:p w14:paraId="48163E74" w14:textId="77777777" w:rsidR="00641E41" w:rsidRPr="003359DE" w:rsidRDefault="00641E41" w:rsidP="002051B5">
            <w:pPr>
              <w:pStyle w:val="Tabletext"/>
              <w:jc w:val="center"/>
              <w:rPr>
                <w:lang w:val="en-GB"/>
              </w:rPr>
            </w:pPr>
            <w:r w:rsidRPr="003359DE">
              <w:rPr>
                <w:lang w:val="en-GB"/>
              </w:rPr>
              <w:t>V2X (V2V)</w:t>
            </w:r>
          </w:p>
        </w:tc>
      </w:tr>
      <w:tr w:rsidR="00641E41" w:rsidRPr="003359DE" w14:paraId="4DAB44A8"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3AF8772A" w14:textId="77777777" w:rsidR="00641E41" w:rsidRPr="003359DE" w:rsidRDefault="00641E41" w:rsidP="00404DE3">
            <w:pPr>
              <w:pStyle w:val="Tabletext"/>
              <w:jc w:val="left"/>
              <w:rPr>
                <w:lang w:val="en-GB"/>
              </w:rPr>
            </w:pPr>
            <w:r w:rsidRPr="003359DE">
              <w:rPr>
                <w:lang w:val="en-GB"/>
              </w:rPr>
              <w:t>Proposal for secure software update for electronic control unit</w:t>
            </w:r>
          </w:p>
        </w:tc>
        <w:tc>
          <w:tcPr>
            <w:tcW w:w="5487" w:type="dxa"/>
            <w:tcBorders>
              <w:top w:val="single" w:sz="4" w:space="0" w:color="auto"/>
              <w:left w:val="single" w:sz="4" w:space="0" w:color="auto"/>
              <w:bottom w:val="single" w:sz="4" w:space="0" w:color="auto"/>
              <w:right w:val="single" w:sz="4" w:space="0" w:color="auto"/>
            </w:tcBorders>
            <w:hideMark/>
          </w:tcPr>
          <w:p w14:paraId="69005874" w14:textId="77777777" w:rsidR="00641E41" w:rsidRPr="003359DE" w:rsidRDefault="00641E41" w:rsidP="002051B5">
            <w:pPr>
              <w:pStyle w:val="Tabletext"/>
              <w:rPr>
                <w:lang w:val="en-GB"/>
              </w:rPr>
            </w:pPr>
            <w:r w:rsidRPr="003359DE">
              <w:rPr>
                <w:lang w:val="en-GB"/>
              </w:rPr>
              <w:t>A car Electronic Control Unit (ECU) is a generic term for a software module that controls the electronics within a car system; this could be anything from the steering wheel to the brakes and with automated car driving and this becomes a key part of the car that will possibly need regular software updates.</w:t>
            </w:r>
          </w:p>
        </w:tc>
        <w:tc>
          <w:tcPr>
            <w:tcW w:w="1605" w:type="dxa"/>
            <w:tcBorders>
              <w:top w:val="single" w:sz="4" w:space="0" w:color="auto"/>
              <w:left w:val="single" w:sz="4" w:space="0" w:color="auto"/>
              <w:bottom w:val="single" w:sz="4" w:space="0" w:color="auto"/>
              <w:right w:val="single" w:sz="4" w:space="0" w:color="auto"/>
            </w:tcBorders>
            <w:hideMark/>
          </w:tcPr>
          <w:p w14:paraId="4D4E3DF2" w14:textId="77777777" w:rsidR="00641E41" w:rsidRPr="003359DE" w:rsidRDefault="00641E41" w:rsidP="002051B5">
            <w:pPr>
              <w:pStyle w:val="Tabletext"/>
              <w:jc w:val="center"/>
              <w:rPr>
                <w:lang w:val="en-GB"/>
              </w:rPr>
            </w:pPr>
            <w:r w:rsidRPr="003359DE">
              <w:rPr>
                <w:lang w:val="en-GB"/>
              </w:rPr>
              <w:t>V2I</w:t>
            </w:r>
          </w:p>
        </w:tc>
      </w:tr>
      <w:tr w:rsidR="00641E41" w:rsidRPr="003359DE" w14:paraId="09A92AF0"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3E75AF68" w14:textId="77777777" w:rsidR="00641E41" w:rsidRPr="003359DE" w:rsidRDefault="00641E41" w:rsidP="00404DE3">
            <w:pPr>
              <w:pStyle w:val="Tabletext"/>
              <w:jc w:val="left"/>
              <w:rPr>
                <w:lang w:val="en-GB"/>
              </w:rPr>
            </w:pPr>
            <w:r w:rsidRPr="003359DE">
              <w:rPr>
                <w:lang w:val="en-GB"/>
              </w:rPr>
              <w:t>3D video composition for V2X scenario</w:t>
            </w:r>
          </w:p>
        </w:tc>
        <w:tc>
          <w:tcPr>
            <w:tcW w:w="5487" w:type="dxa"/>
            <w:tcBorders>
              <w:top w:val="single" w:sz="4" w:space="0" w:color="auto"/>
              <w:left w:val="single" w:sz="4" w:space="0" w:color="auto"/>
              <w:bottom w:val="single" w:sz="4" w:space="0" w:color="auto"/>
              <w:right w:val="single" w:sz="4" w:space="0" w:color="auto"/>
            </w:tcBorders>
            <w:hideMark/>
          </w:tcPr>
          <w:p w14:paraId="43D70278" w14:textId="77777777" w:rsidR="00641E41" w:rsidRPr="003359DE" w:rsidRDefault="00641E41" w:rsidP="002051B5">
            <w:pPr>
              <w:pStyle w:val="Tabletext"/>
              <w:rPr>
                <w:lang w:val="en-GB"/>
              </w:rPr>
            </w:pPr>
            <w:r w:rsidRPr="003359DE">
              <w:rPr>
                <w:lang w:val="en-GB"/>
              </w:rPr>
              <w:t>This use case consists of multiple UEs supporting V2X use case moving in an area. Those UEs take a video of the environment by their camera, and send this video to a server, which can be in the cloud or in the near the UE point of attachment to enable edge computing in order to create a single 3D video of the environment.</w:t>
            </w:r>
          </w:p>
        </w:tc>
        <w:tc>
          <w:tcPr>
            <w:tcW w:w="1605" w:type="dxa"/>
            <w:tcBorders>
              <w:top w:val="single" w:sz="4" w:space="0" w:color="auto"/>
              <w:left w:val="single" w:sz="4" w:space="0" w:color="auto"/>
              <w:bottom w:val="single" w:sz="4" w:space="0" w:color="auto"/>
              <w:right w:val="single" w:sz="4" w:space="0" w:color="auto"/>
            </w:tcBorders>
            <w:hideMark/>
          </w:tcPr>
          <w:p w14:paraId="2A869FB2" w14:textId="77777777" w:rsidR="00641E41" w:rsidRPr="003359DE" w:rsidRDefault="00641E41" w:rsidP="002051B5">
            <w:pPr>
              <w:pStyle w:val="Tabletext"/>
              <w:jc w:val="center"/>
              <w:rPr>
                <w:lang w:val="en-GB"/>
              </w:rPr>
            </w:pPr>
            <w:r w:rsidRPr="003359DE">
              <w:rPr>
                <w:lang w:val="en-GB"/>
              </w:rPr>
              <w:t>V2X (V2I, V2N)</w:t>
            </w:r>
          </w:p>
        </w:tc>
      </w:tr>
      <w:tr w:rsidR="00641E41" w:rsidRPr="003359DE" w14:paraId="1864F978"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39E0E04D" w14:textId="77777777" w:rsidR="00641E41" w:rsidRPr="003359DE" w:rsidRDefault="00641E41" w:rsidP="00404DE3">
            <w:pPr>
              <w:pStyle w:val="Tabletext"/>
              <w:jc w:val="left"/>
              <w:rPr>
                <w:lang w:val="en-GB"/>
              </w:rPr>
            </w:pPr>
            <w:r w:rsidRPr="003359DE">
              <w:rPr>
                <w:lang w:val="en-GB"/>
              </w:rPr>
              <w:t>QoS aspect of vehicles platooning</w:t>
            </w:r>
          </w:p>
        </w:tc>
        <w:tc>
          <w:tcPr>
            <w:tcW w:w="5487" w:type="dxa"/>
            <w:tcBorders>
              <w:top w:val="single" w:sz="4" w:space="0" w:color="auto"/>
              <w:left w:val="single" w:sz="4" w:space="0" w:color="auto"/>
              <w:bottom w:val="single" w:sz="4" w:space="0" w:color="auto"/>
              <w:right w:val="single" w:sz="4" w:space="0" w:color="auto"/>
            </w:tcBorders>
            <w:hideMark/>
          </w:tcPr>
          <w:p w14:paraId="0309BCC6" w14:textId="77777777" w:rsidR="00641E41" w:rsidRPr="003359DE" w:rsidRDefault="00641E41" w:rsidP="002051B5">
            <w:pPr>
              <w:pStyle w:val="Tabletext"/>
              <w:rPr>
                <w:lang w:val="en-GB"/>
              </w:rPr>
            </w:pPr>
            <w:r w:rsidRPr="003359DE">
              <w:rPr>
                <w:lang w:val="en-GB"/>
              </w:rPr>
              <w:t xml:space="preserve">Platooning is a coordinated mobility of group of vehicles, sharing manoeuvre and other information with each other. It increases traffic efficiency and reduces fuel consumptions. </w:t>
            </w:r>
          </w:p>
        </w:tc>
        <w:tc>
          <w:tcPr>
            <w:tcW w:w="1605" w:type="dxa"/>
            <w:tcBorders>
              <w:top w:val="single" w:sz="4" w:space="0" w:color="auto"/>
              <w:left w:val="single" w:sz="4" w:space="0" w:color="auto"/>
              <w:bottom w:val="single" w:sz="4" w:space="0" w:color="auto"/>
              <w:right w:val="single" w:sz="4" w:space="0" w:color="auto"/>
            </w:tcBorders>
            <w:hideMark/>
          </w:tcPr>
          <w:p w14:paraId="279BA065" w14:textId="77777777" w:rsidR="00641E41" w:rsidRPr="003359DE" w:rsidRDefault="00641E41" w:rsidP="002051B5">
            <w:pPr>
              <w:pStyle w:val="Tabletext"/>
              <w:jc w:val="center"/>
              <w:rPr>
                <w:lang w:val="en-GB" w:eastAsia="ko-KR"/>
              </w:rPr>
            </w:pPr>
            <w:r w:rsidRPr="003359DE">
              <w:rPr>
                <w:rFonts w:eastAsia="Malgun Gothic"/>
                <w:lang w:val="en-GB"/>
              </w:rPr>
              <w:t>V2X</w:t>
            </w:r>
          </w:p>
        </w:tc>
      </w:tr>
      <w:tr w:rsidR="00641E41" w:rsidRPr="003359DE" w14:paraId="24D5C75E"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74C3329A" w14:textId="77777777" w:rsidR="00641E41" w:rsidRPr="003359DE" w:rsidRDefault="00641E41" w:rsidP="00404DE3">
            <w:pPr>
              <w:pStyle w:val="Tabletext"/>
              <w:jc w:val="left"/>
              <w:rPr>
                <w:rFonts w:eastAsia="Malgun Gothic"/>
                <w:lang w:val="en-GB"/>
              </w:rPr>
            </w:pPr>
            <w:r w:rsidRPr="003359DE">
              <w:rPr>
                <w:lang w:val="en-GB"/>
              </w:rPr>
              <w:t>QoS aspects of advanced driving</w:t>
            </w:r>
          </w:p>
        </w:tc>
        <w:tc>
          <w:tcPr>
            <w:tcW w:w="5487" w:type="dxa"/>
            <w:tcBorders>
              <w:top w:val="single" w:sz="4" w:space="0" w:color="auto"/>
              <w:left w:val="single" w:sz="4" w:space="0" w:color="auto"/>
              <w:bottom w:val="single" w:sz="4" w:space="0" w:color="auto"/>
              <w:right w:val="single" w:sz="4" w:space="0" w:color="auto"/>
            </w:tcBorders>
            <w:hideMark/>
          </w:tcPr>
          <w:p w14:paraId="7F793F1E" w14:textId="77777777" w:rsidR="00641E41" w:rsidRPr="003359DE" w:rsidRDefault="00641E41" w:rsidP="002051B5">
            <w:pPr>
              <w:pStyle w:val="Tabletext"/>
              <w:rPr>
                <w:lang w:val="en-GB"/>
              </w:rPr>
            </w:pPr>
            <w:r w:rsidRPr="003359DE">
              <w:rPr>
                <w:lang w:val="en-GB"/>
              </w:rPr>
              <w:t>Based on the implementation or approach taken by each manufacturer or the environment where each vehicle is located, whether to engage automated driving or not needs to be controlled by the V2X capabilities, either in the vehicle or in the cloud of remote back-end.</w:t>
            </w:r>
          </w:p>
        </w:tc>
        <w:tc>
          <w:tcPr>
            <w:tcW w:w="1605" w:type="dxa"/>
            <w:tcBorders>
              <w:top w:val="single" w:sz="4" w:space="0" w:color="auto"/>
              <w:left w:val="single" w:sz="4" w:space="0" w:color="auto"/>
              <w:bottom w:val="single" w:sz="4" w:space="0" w:color="auto"/>
              <w:right w:val="single" w:sz="4" w:space="0" w:color="auto"/>
            </w:tcBorders>
            <w:hideMark/>
          </w:tcPr>
          <w:p w14:paraId="697767CB" w14:textId="77777777" w:rsidR="00641E41" w:rsidRPr="003359DE" w:rsidRDefault="00641E41" w:rsidP="002051B5">
            <w:pPr>
              <w:pStyle w:val="Tabletext"/>
              <w:jc w:val="center"/>
              <w:rPr>
                <w:lang w:val="en-GB"/>
              </w:rPr>
            </w:pPr>
            <w:r w:rsidRPr="003359DE">
              <w:rPr>
                <w:lang w:val="en-GB"/>
              </w:rPr>
              <w:t>V2X</w:t>
            </w:r>
          </w:p>
        </w:tc>
      </w:tr>
      <w:tr w:rsidR="00641E41" w:rsidRPr="003359DE" w14:paraId="79959355"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384E14DA" w14:textId="77777777" w:rsidR="00641E41" w:rsidRPr="003359DE" w:rsidRDefault="00641E41" w:rsidP="00404DE3">
            <w:pPr>
              <w:pStyle w:val="Tabletext"/>
              <w:jc w:val="left"/>
              <w:rPr>
                <w:lang w:val="en-GB"/>
              </w:rPr>
            </w:pPr>
            <w:r w:rsidRPr="003359DE">
              <w:rPr>
                <w:lang w:val="en-GB"/>
              </w:rPr>
              <w:t>QoS aspect of remote driving</w:t>
            </w:r>
          </w:p>
        </w:tc>
        <w:tc>
          <w:tcPr>
            <w:tcW w:w="5487" w:type="dxa"/>
            <w:tcBorders>
              <w:top w:val="single" w:sz="4" w:space="0" w:color="auto"/>
              <w:left w:val="single" w:sz="4" w:space="0" w:color="auto"/>
              <w:bottom w:val="single" w:sz="4" w:space="0" w:color="auto"/>
              <w:right w:val="single" w:sz="4" w:space="0" w:color="auto"/>
            </w:tcBorders>
            <w:hideMark/>
          </w:tcPr>
          <w:p w14:paraId="2682AF69" w14:textId="77777777" w:rsidR="00641E41" w:rsidRPr="003359DE" w:rsidRDefault="00641E41" w:rsidP="002051B5">
            <w:pPr>
              <w:pStyle w:val="Tabletext"/>
              <w:rPr>
                <w:lang w:val="en-GB"/>
              </w:rPr>
            </w:pPr>
            <w:r w:rsidRPr="003359DE">
              <w:rPr>
                <w:lang w:val="en-GB"/>
              </w:rPr>
              <w:t>Remote Driving use cases allow a remote driver that is not sitting in the vehicle to undertake the control of the vehicle and drive remotely the vehicle, in an efficient and safe manner, from the current location to the destination.</w:t>
            </w:r>
          </w:p>
        </w:tc>
        <w:tc>
          <w:tcPr>
            <w:tcW w:w="1605" w:type="dxa"/>
            <w:tcBorders>
              <w:top w:val="single" w:sz="4" w:space="0" w:color="auto"/>
              <w:left w:val="single" w:sz="4" w:space="0" w:color="auto"/>
              <w:bottom w:val="single" w:sz="4" w:space="0" w:color="auto"/>
              <w:right w:val="single" w:sz="4" w:space="0" w:color="auto"/>
            </w:tcBorders>
            <w:hideMark/>
          </w:tcPr>
          <w:p w14:paraId="7E901C2B" w14:textId="77777777" w:rsidR="00641E41" w:rsidRPr="003359DE" w:rsidRDefault="00641E41" w:rsidP="002051B5">
            <w:pPr>
              <w:pStyle w:val="Tabletext"/>
              <w:jc w:val="center"/>
              <w:rPr>
                <w:lang w:val="en-GB"/>
              </w:rPr>
            </w:pPr>
            <w:r w:rsidRPr="003359DE">
              <w:rPr>
                <w:lang w:val="en-GB"/>
              </w:rPr>
              <w:t>V2X</w:t>
            </w:r>
          </w:p>
        </w:tc>
      </w:tr>
    </w:tbl>
    <w:p w14:paraId="0B98CE36" w14:textId="023A6B49" w:rsidR="00073BF3" w:rsidRPr="003359DE" w:rsidRDefault="00073BF3" w:rsidP="00073BF3">
      <w:pPr>
        <w:pStyle w:val="TableNo"/>
        <w:rPr>
          <w:lang w:val="en-GB"/>
        </w:rPr>
      </w:pPr>
      <w:r w:rsidRPr="003359DE">
        <w:rPr>
          <w:lang w:val="en-GB"/>
        </w:rPr>
        <w:lastRenderedPageBreak/>
        <w:t>TABLE 2</w:t>
      </w:r>
      <w:r>
        <w:rPr>
          <w:lang w:val="en-GB"/>
        </w:rPr>
        <w:t xml:space="preserve"> (</w:t>
      </w:r>
      <w:r w:rsidRPr="00073BF3">
        <w:rPr>
          <w:i/>
          <w:iCs/>
          <w:lang w:val="en-GB"/>
        </w:rPr>
        <w:t>e</w:t>
      </w:r>
      <w:r>
        <w:rPr>
          <w:i/>
          <w:iCs/>
          <w:lang w:val="en-GB"/>
        </w:rPr>
        <w:t>n</w:t>
      </w:r>
      <w:r w:rsidRPr="00073BF3">
        <w:rPr>
          <w:i/>
          <w:iCs/>
          <w:lang w:val="en-GB"/>
        </w:rPr>
        <w:t>d</w:t>
      </w:r>
      <w:r>
        <w:rPr>
          <w:lang w:val="en-GB"/>
        </w:rPr>
        <w:t>)</w:t>
      </w:r>
    </w:p>
    <w:tbl>
      <w:tblPr>
        <w:tblW w:w="9639" w:type="dxa"/>
        <w:jc w:val="center"/>
        <w:tblLook w:val="04A0" w:firstRow="1" w:lastRow="0" w:firstColumn="1" w:lastColumn="0" w:noHBand="0" w:noVBand="1"/>
      </w:tblPr>
      <w:tblGrid>
        <w:gridCol w:w="2547"/>
        <w:gridCol w:w="5487"/>
        <w:gridCol w:w="1605"/>
      </w:tblGrid>
      <w:tr w:rsidR="00073BF3" w:rsidRPr="004B6B2B" w14:paraId="72C4A9C2" w14:textId="77777777" w:rsidTr="00F72E84">
        <w:trPr>
          <w:cantSplit/>
          <w:tblHeader/>
          <w:jc w:val="center"/>
        </w:trPr>
        <w:tc>
          <w:tcPr>
            <w:tcW w:w="2547" w:type="dxa"/>
            <w:tcBorders>
              <w:top w:val="single" w:sz="4" w:space="0" w:color="auto"/>
              <w:left w:val="single" w:sz="4" w:space="0" w:color="auto"/>
              <w:bottom w:val="single" w:sz="4" w:space="0" w:color="auto"/>
              <w:right w:val="single" w:sz="4" w:space="0" w:color="auto"/>
            </w:tcBorders>
            <w:hideMark/>
          </w:tcPr>
          <w:p w14:paraId="002B9914" w14:textId="77777777" w:rsidR="00073BF3" w:rsidRPr="003359DE" w:rsidRDefault="00073BF3" w:rsidP="00F72E84">
            <w:pPr>
              <w:pStyle w:val="Tablehead"/>
              <w:rPr>
                <w:lang w:val="en-GB"/>
              </w:rPr>
            </w:pPr>
            <w:r w:rsidRPr="003359DE">
              <w:rPr>
                <w:lang w:val="en-GB"/>
              </w:rPr>
              <w:t>Use cases</w:t>
            </w:r>
          </w:p>
        </w:tc>
        <w:tc>
          <w:tcPr>
            <w:tcW w:w="5487" w:type="dxa"/>
            <w:tcBorders>
              <w:top w:val="single" w:sz="4" w:space="0" w:color="auto"/>
              <w:left w:val="single" w:sz="4" w:space="0" w:color="auto"/>
              <w:bottom w:val="single" w:sz="4" w:space="0" w:color="auto"/>
              <w:right w:val="single" w:sz="4" w:space="0" w:color="auto"/>
            </w:tcBorders>
            <w:hideMark/>
          </w:tcPr>
          <w:p w14:paraId="239C553B" w14:textId="77777777" w:rsidR="00073BF3" w:rsidRPr="003359DE" w:rsidRDefault="00073BF3" w:rsidP="00F72E84">
            <w:pPr>
              <w:pStyle w:val="Tablehead"/>
              <w:rPr>
                <w:lang w:val="en-GB"/>
              </w:rPr>
            </w:pPr>
            <w:r w:rsidRPr="003359DE">
              <w:rPr>
                <w:lang w:val="en-GB"/>
              </w:rPr>
              <w:t>Description</w:t>
            </w:r>
          </w:p>
        </w:tc>
        <w:tc>
          <w:tcPr>
            <w:tcW w:w="1605" w:type="dxa"/>
            <w:tcBorders>
              <w:top w:val="single" w:sz="4" w:space="0" w:color="auto"/>
              <w:left w:val="single" w:sz="4" w:space="0" w:color="auto"/>
              <w:bottom w:val="single" w:sz="4" w:space="0" w:color="auto"/>
              <w:right w:val="single" w:sz="4" w:space="0" w:color="auto"/>
            </w:tcBorders>
            <w:hideMark/>
          </w:tcPr>
          <w:p w14:paraId="3F7E7E6B" w14:textId="77777777" w:rsidR="00073BF3" w:rsidRPr="003359DE" w:rsidRDefault="00073BF3" w:rsidP="00F72E84">
            <w:pPr>
              <w:pStyle w:val="Tablehead"/>
              <w:rPr>
                <w:lang w:val="en-GB"/>
              </w:rPr>
            </w:pPr>
            <w:r w:rsidRPr="003359DE">
              <w:rPr>
                <w:lang w:val="en-GB"/>
              </w:rPr>
              <w:t>Types of V2X use cases</w:t>
            </w:r>
          </w:p>
        </w:tc>
      </w:tr>
      <w:tr w:rsidR="00641E41" w:rsidRPr="003359DE" w14:paraId="5379DF43"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7A420B80" w14:textId="77777777" w:rsidR="00641E41" w:rsidRPr="003359DE" w:rsidRDefault="00641E41" w:rsidP="00404DE3">
            <w:pPr>
              <w:pStyle w:val="Tabletext"/>
              <w:jc w:val="left"/>
              <w:rPr>
                <w:lang w:val="en-GB"/>
              </w:rPr>
            </w:pPr>
            <w:r w:rsidRPr="003359DE">
              <w:rPr>
                <w:lang w:val="en-GB"/>
              </w:rPr>
              <w:t>QoS Aspect for extended sensor</w:t>
            </w:r>
          </w:p>
        </w:tc>
        <w:tc>
          <w:tcPr>
            <w:tcW w:w="5487" w:type="dxa"/>
            <w:tcBorders>
              <w:top w:val="single" w:sz="4" w:space="0" w:color="auto"/>
              <w:left w:val="single" w:sz="4" w:space="0" w:color="auto"/>
              <w:bottom w:val="single" w:sz="4" w:space="0" w:color="auto"/>
              <w:right w:val="single" w:sz="4" w:space="0" w:color="auto"/>
            </w:tcBorders>
            <w:hideMark/>
          </w:tcPr>
          <w:p w14:paraId="52C035CB" w14:textId="77777777" w:rsidR="00641E41" w:rsidRPr="003359DE" w:rsidRDefault="00641E41" w:rsidP="002051B5">
            <w:pPr>
              <w:pStyle w:val="Tabletext"/>
              <w:rPr>
                <w:lang w:val="en-GB"/>
              </w:rPr>
            </w:pPr>
            <w:r w:rsidRPr="003359DE">
              <w:rPr>
                <w:lang w:val="en-GB"/>
              </w:rPr>
              <w:t>The extended sensor use cases are composed of sensor data collection to construct local dynamic map and the state map sharing, sensor data shared to extend sensor range, different all round video data shared for automatic drive.</w:t>
            </w:r>
          </w:p>
        </w:tc>
        <w:tc>
          <w:tcPr>
            <w:tcW w:w="1605" w:type="dxa"/>
            <w:tcBorders>
              <w:top w:val="single" w:sz="4" w:space="0" w:color="auto"/>
              <w:left w:val="single" w:sz="4" w:space="0" w:color="auto"/>
              <w:bottom w:val="single" w:sz="4" w:space="0" w:color="auto"/>
              <w:right w:val="single" w:sz="4" w:space="0" w:color="auto"/>
            </w:tcBorders>
            <w:hideMark/>
          </w:tcPr>
          <w:p w14:paraId="32DC962C" w14:textId="77777777" w:rsidR="00641E41" w:rsidRPr="003359DE" w:rsidRDefault="00641E41" w:rsidP="002051B5">
            <w:pPr>
              <w:pStyle w:val="Tabletext"/>
              <w:jc w:val="center"/>
              <w:rPr>
                <w:lang w:val="en-GB"/>
              </w:rPr>
            </w:pPr>
            <w:r w:rsidRPr="003359DE">
              <w:rPr>
                <w:lang w:val="en-GB"/>
              </w:rPr>
              <w:t>V2X</w:t>
            </w:r>
          </w:p>
        </w:tc>
      </w:tr>
      <w:tr w:rsidR="00641E41" w:rsidRPr="003359DE" w14:paraId="49651269" w14:textId="77777777" w:rsidTr="002051B5">
        <w:trPr>
          <w:cantSplit/>
          <w:jc w:val="center"/>
        </w:trPr>
        <w:tc>
          <w:tcPr>
            <w:tcW w:w="2547" w:type="dxa"/>
            <w:tcBorders>
              <w:top w:val="single" w:sz="4" w:space="0" w:color="auto"/>
              <w:left w:val="single" w:sz="4" w:space="0" w:color="auto"/>
              <w:bottom w:val="single" w:sz="4" w:space="0" w:color="auto"/>
              <w:right w:val="single" w:sz="4" w:space="0" w:color="auto"/>
            </w:tcBorders>
            <w:hideMark/>
          </w:tcPr>
          <w:p w14:paraId="0576FFE9" w14:textId="77777777" w:rsidR="00641E41" w:rsidRPr="003359DE" w:rsidRDefault="00641E41" w:rsidP="00404DE3">
            <w:pPr>
              <w:pStyle w:val="Tabletext"/>
              <w:jc w:val="left"/>
              <w:rPr>
                <w:lang w:val="en-GB"/>
              </w:rPr>
            </w:pPr>
            <w:r w:rsidRPr="003359DE">
              <w:rPr>
                <w:lang w:val="en-GB"/>
              </w:rPr>
              <w:t>Different QoS estimation for different V2X use cases</w:t>
            </w:r>
          </w:p>
        </w:tc>
        <w:tc>
          <w:tcPr>
            <w:tcW w:w="5487" w:type="dxa"/>
            <w:tcBorders>
              <w:top w:val="single" w:sz="4" w:space="0" w:color="auto"/>
              <w:left w:val="single" w:sz="4" w:space="0" w:color="auto"/>
              <w:bottom w:val="single" w:sz="4" w:space="0" w:color="auto"/>
              <w:right w:val="single" w:sz="4" w:space="0" w:color="auto"/>
            </w:tcBorders>
            <w:hideMark/>
          </w:tcPr>
          <w:p w14:paraId="414436B5" w14:textId="61D2F4BE" w:rsidR="00641E41" w:rsidRPr="003359DE" w:rsidRDefault="00641E41" w:rsidP="002051B5">
            <w:pPr>
              <w:pStyle w:val="Tabletext"/>
              <w:rPr>
                <w:lang w:val="en-GB"/>
              </w:rPr>
            </w:pPr>
            <w:r w:rsidRPr="003359DE">
              <w:rPr>
                <w:lang w:val="en-GB"/>
              </w:rPr>
              <w:t>QoS estimation will help V2X use cases e.g. automation driving, intelligent traffic system, to get the communication system connection capability in advance which is very important for them to compute and adjust in advance to right working mode to guarantee safety and appropriate communication capabilities availability</w:t>
            </w:r>
            <w:r w:rsidR="00404DE3">
              <w:rPr>
                <w:lang w:val="en-GB"/>
              </w:rPr>
              <w:t>.</w:t>
            </w:r>
          </w:p>
        </w:tc>
        <w:tc>
          <w:tcPr>
            <w:tcW w:w="1605" w:type="dxa"/>
            <w:tcBorders>
              <w:top w:val="single" w:sz="4" w:space="0" w:color="auto"/>
              <w:left w:val="single" w:sz="4" w:space="0" w:color="auto"/>
              <w:bottom w:val="single" w:sz="4" w:space="0" w:color="auto"/>
              <w:right w:val="single" w:sz="4" w:space="0" w:color="auto"/>
            </w:tcBorders>
            <w:hideMark/>
          </w:tcPr>
          <w:p w14:paraId="70F385E8" w14:textId="77777777" w:rsidR="00641E41" w:rsidRPr="003359DE" w:rsidRDefault="00641E41" w:rsidP="002051B5">
            <w:pPr>
              <w:pStyle w:val="Tabletext"/>
              <w:jc w:val="center"/>
              <w:rPr>
                <w:lang w:val="en-GB"/>
              </w:rPr>
            </w:pPr>
            <w:r w:rsidRPr="003359DE">
              <w:rPr>
                <w:lang w:val="en-GB"/>
              </w:rPr>
              <w:t>V2X</w:t>
            </w:r>
          </w:p>
        </w:tc>
      </w:tr>
    </w:tbl>
    <w:p w14:paraId="45802D2C" w14:textId="77777777" w:rsidR="00641E41" w:rsidRPr="003359DE" w:rsidRDefault="00641E41" w:rsidP="00641E41">
      <w:pPr>
        <w:pStyle w:val="Tablefin"/>
      </w:pPr>
    </w:p>
    <w:p w14:paraId="6151C175" w14:textId="60C3EBC3" w:rsidR="00641E41" w:rsidRPr="003359DE" w:rsidRDefault="00641E41" w:rsidP="00641E41">
      <w:pPr>
        <w:pStyle w:val="Heading2"/>
        <w:rPr>
          <w:lang w:val="en-GB" w:eastAsia="ko-KR"/>
        </w:rPr>
      </w:pPr>
      <w:bookmarkStart w:id="61" w:name="_Toc85814048"/>
      <w:bookmarkStart w:id="62" w:name="_Toc94272048"/>
      <w:bookmarkStart w:id="63" w:name="_Toc95921591"/>
      <w:bookmarkStart w:id="64" w:name="_Toc123822651"/>
      <w:bookmarkStart w:id="65" w:name="_Toc123824725"/>
      <w:r w:rsidRPr="003359DE">
        <w:rPr>
          <w:lang w:val="en-GB"/>
        </w:rPr>
        <w:t>4.4</w:t>
      </w:r>
      <w:r w:rsidRPr="003359DE">
        <w:rPr>
          <w:lang w:val="en-GB"/>
        </w:rPr>
        <w:tab/>
        <w:t xml:space="preserve">Additional </w:t>
      </w:r>
      <w:r w:rsidR="00404DE3" w:rsidRPr="003359DE">
        <w:rPr>
          <w:lang w:val="en-GB"/>
        </w:rPr>
        <w:t>use cases</w:t>
      </w:r>
      <w:bookmarkEnd w:id="61"/>
      <w:bookmarkEnd w:id="62"/>
      <w:r w:rsidRPr="003359DE">
        <w:rPr>
          <w:rStyle w:val="FootnoteReference"/>
          <w:lang w:val="en-GB"/>
        </w:rPr>
        <w:footnoteReference w:id="14"/>
      </w:r>
      <w:bookmarkEnd w:id="63"/>
      <w:bookmarkEnd w:id="64"/>
      <w:bookmarkEnd w:id="65"/>
    </w:p>
    <w:p w14:paraId="1877827E" w14:textId="77777777" w:rsidR="00641E41" w:rsidRPr="003359DE" w:rsidRDefault="00641E41" w:rsidP="00641E41">
      <w:pPr>
        <w:rPr>
          <w:lang w:val="en-GB" w:eastAsia="ja-JP"/>
        </w:rPr>
      </w:pPr>
      <w:r w:rsidRPr="003359DE">
        <w:rPr>
          <w:lang w:val="en-GB"/>
        </w:rPr>
        <w:t xml:space="preserve">The typical C-V2X use cases can be divided into information </w:t>
      </w:r>
      <w:r w:rsidRPr="003359DE">
        <w:rPr>
          <w:rFonts w:eastAsia="SimSun"/>
          <w:lang w:val="en-GB"/>
        </w:rPr>
        <w:t>sharing</w:t>
      </w:r>
      <w:r w:rsidRPr="003359DE">
        <w:rPr>
          <w:lang w:val="en-GB"/>
        </w:rPr>
        <w:t>, traffic efficiency</w:t>
      </w:r>
      <w:r w:rsidRPr="003359DE">
        <w:rPr>
          <w:rFonts w:eastAsia="SimSun"/>
          <w:lang w:val="en-GB"/>
        </w:rPr>
        <w:t xml:space="preserve"> assistance</w:t>
      </w:r>
      <w:r w:rsidRPr="003359DE">
        <w:rPr>
          <w:lang w:val="en-GB"/>
        </w:rPr>
        <w:t xml:space="preserve">, </w:t>
      </w:r>
      <w:r w:rsidRPr="003359DE">
        <w:rPr>
          <w:spacing w:val="-4"/>
          <w:lang w:val="en-GB"/>
        </w:rPr>
        <w:t>driving safety</w:t>
      </w:r>
      <w:r w:rsidRPr="003359DE">
        <w:rPr>
          <w:rFonts w:eastAsia="SimSun"/>
          <w:spacing w:val="-4"/>
          <w:lang w:val="en-GB"/>
        </w:rPr>
        <w:t xml:space="preserve"> </w:t>
      </w:r>
      <w:r w:rsidRPr="003359DE">
        <w:rPr>
          <w:spacing w:val="-4"/>
          <w:lang w:val="en-GB"/>
        </w:rPr>
        <w:t>assistance and even for advanced autonomous driving from usage object perspective. Among them, some use cases can be combined together to construct more complicated V2X use cases</w:t>
      </w:r>
      <w:r w:rsidRPr="003359DE">
        <w:rPr>
          <w:rFonts w:eastAsia="SimSun"/>
          <w:spacing w:val="-4"/>
          <w:lang w:val="en-GB"/>
        </w:rPr>
        <w:t>.</w:t>
      </w:r>
    </w:p>
    <w:p w14:paraId="3BD5DF36" w14:textId="77777777" w:rsidR="00641E41" w:rsidRPr="003359DE" w:rsidRDefault="00641E41" w:rsidP="00641E41">
      <w:pPr>
        <w:rPr>
          <w:rFonts w:eastAsia="MS Mincho"/>
          <w:lang w:val="en-GB" w:eastAsia="ja-JP"/>
        </w:rPr>
      </w:pPr>
      <w:r w:rsidRPr="003359DE">
        <w:rPr>
          <w:rFonts w:eastAsia="MS Mincho"/>
          <w:lang w:val="en-GB" w:eastAsia="ja-JP"/>
        </w:rPr>
        <w:t>Supported by the IMT technologies, and with the evolution from vehicle-road to vehicle-road-</w:t>
      </w:r>
      <w:r w:rsidRPr="003359DE">
        <w:rPr>
          <w:rFonts w:eastAsia="MS Mincho"/>
          <w:lang w:val="en-GB"/>
        </w:rPr>
        <w:t xml:space="preserve"> </w:t>
      </w:r>
      <w:r w:rsidRPr="003359DE">
        <w:rPr>
          <w:rFonts w:eastAsia="MS Mincho"/>
          <w:lang w:val="en-GB" w:eastAsia="ja-JP"/>
        </w:rPr>
        <w:t>pedestrian -cloud coordination, it is expected that the following C-V2X typical use cases would be developed within a couple of years.</w:t>
      </w:r>
    </w:p>
    <w:p w14:paraId="16E0E061" w14:textId="02D2DDA0" w:rsidR="00641E41" w:rsidRPr="003359DE" w:rsidRDefault="00641E41" w:rsidP="00641E41">
      <w:pPr>
        <w:pStyle w:val="Heading3"/>
        <w:rPr>
          <w:rFonts w:eastAsia="SimSun"/>
          <w:lang w:val="en-GB" w:eastAsia="ko-KR"/>
        </w:rPr>
      </w:pPr>
      <w:bookmarkStart w:id="66" w:name="_Toc94272049"/>
      <w:r w:rsidRPr="003359DE">
        <w:rPr>
          <w:lang w:val="en-GB"/>
        </w:rPr>
        <w:t>4.4.1</w:t>
      </w:r>
      <w:r w:rsidRPr="003359DE">
        <w:rPr>
          <w:lang w:val="en-GB"/>
        </w:rPr>
        <w:tab/>
        <w:t xml:space="preserve">High Definition (HD) map collecting </w:t>
      </w:r>
      <w:r w:rsidR="004A7687">
        <w:rPr>
          <w:lang w:val="en-GB"/>
        </w:rPr>
        <w:t>and</w:t>
      </w:r>
      <w:r w:rsidRPr="003359DE">
        <w:rPr>
          <w:lang w:val="en-GB"/>
        </w:rPr>
        <w:t xml:space="preserve"> sharing</w:t>
      </w:r>
      <w:bookmarkEnd w:id="66"/>
    </w:p>
    <w:p w14:paraId="4C0CA0D6" w14:textId="6B5D5502" w:rsidR="00641E41" w:rsidRPr="003359DE" w:rsidRDefault="00641E41" w:rsidP="00641E41">
      <w:pPr>
        <w:rPr>
          <w:lang w:val="en-GB" w:eastAsia="zh-CN"/>
        </w:rPr>
      </w:pPr>
      <w:r w:rsidRPr="003359DE">
        <w:rPr>
          <w:lang w:val="en-GB"/>
        </w:rPr>
        <w:t>This use case is for vehicles to get high definition (HD) map that is real-time updated and highly accurate</w:t>
      </w:r>
      <w:r w:rsidRPr="003359DE">
        <w:rPr>
          <w:lang w:val="en-GB" w:eastAsia="zh-CN"/>
        </w:rPr>
        <w:t>, a</w:t>
      </w:r>
      <w:r w:rsidRPr="003359DE">
        <w:rPr>
          <w:lang w:val="en-GB"/>
        </w:rPr>
        <w:t xml:space="preserve">s an expansion of “3D video composition for V2X scenario” in </w:t>
      </w:r>
      <w:r w:rsidR="004A7687">
        <w:rPr>
          <w:lang w:val="en-GB"/>
        </w:rPr>
        <w:t>§</w:t>
      </w:r>
      <w:r w:rsidRPr="003359DE">
        <w:rPr>
          <w:lang w:val="en-GB"/>
        </w:rPr>
        <w:t xml:space="preserve"> 4.3. Vehicles equipped with LIDAR or other HD sensors can collect environment around themselves and share the information with a HD map provider (e.g. cloud server). The HD map provider </w:t>
      </w:r>
      <w:r w:rsidR="004A7687" w:rsidRPr="003359DE">
        <w:rPr>
          <w:lang w:val="en-GB"/>
        </w:rPr>
        <w:t>analyses</w:t>
      </w:r>
      <w:r w:rsidRPr="003359DE">
        <w:rPr>
          <w:lang w:val="en-GB"/>
        </w:rPr>
        <w:t xml:space="preserve"> the collected information and merges or combines them to build a regional HD map. This allows the construction of HD maps that are dynamically updated with much detailed and temporally accurate information.</w:t>
      </w:r>
    </w:p>
    <w:p w14:paraId="1B83030B" w14:textId="11252BB2" w:rsidR="00641E41" w:rsidRPr="003359DE" w:rsidRDefault="00641E41" w:rsidP="00641E41">
      <w:pPr>
        <w:pStyle w:val="Heading3"/>
        <w:rPr>
          <w:lang w:val="en-GB" w:eastAsia="ko-KR"/>
        </w:rPr>
      </w:pPr>
      <w:bookmarkStart w:id="67" w:name="_Toc94272050"/>
      <w:r w:rsidRPr="003359DE">
        <w:rPr>
          <w:lang w:val="en-GB"/>
        </w:rPr>
        <w:t>4.4.2</w:t>
      </w:r>
      <w:r w:rsidRPr="003359DE">
        <w:rPr>
          <w:lang w:val="en-GB"/>
        </w:rPr>
        <w:tab/>
      </w:r>
      <w:r w:rsidR="004A7687" w:rsidRPr="003359DE">
        <w:rPr>
          <w:lang w:val="en-GB"/>
        </w:rPr>
        <w:t xml:space="preserve">Electronic Toll Collection </w:t>
      </w:r>
      <w:r w:rsidRPr="003359DE">
        <w:rPr>
          <w:lang w:val="en-GB"/>
        </w:rPr>
        <w:t>(</w:t>
      </w:r>
      <w:r w:rsidR="004A7687" w:rsidRPr="003359DE">
        <w:rPr>
          <w:lang w:val="en-GB"/>
        </w:rPr>
        <w:t>ETC</w:t>
      </w:r>
      <w:r w:rsidRPr="003359DE">
        <w:rPr>
          <w:lang w:val="en-GB"/>
        </w:rPr>
        <w:t>)</w:t>
      </w:r>
      <w:bookmarkEnd w:id="67"/>
    </w:p>
    <w:p w14:paraId="0C18738C" w14:textId="77777777" w:rsidR="00641E41" w:rsidRPr="003359DE" w:rsidRDefault="00641E41" w:rsidP="00641E41">
      <w:pPr>
        <w:rPr>
          <w:lang w:val="en-GB" w:eastAsia="zh-CN"/>
        </w:rPr>
      </w:pPr>
      <w:r w:rsidRPr="003359DE">
        <w:rPr>
          <w:rFonts w:eastAsia="SimSun"/>
          <w:lang w:val="en-GB"/>
        </w:rPr>
        <w:t xml:space="preserve">Electronic toll collection has been accomplished through the use of small, low power transponders on vehicles and infrastructure-based recording equipment using dedicated spectrum. This use case is a proposed new payment method for toll collection and other payments that leverages the C-V2X application by utilizing the on-board unit (OBU) as the payment terminal, through connection of the </w:t>
      </w:r>
      <w:r w:rsidRPr="003359DE">
        <w:rPr>
          <w:lang w:val="en-GB"/>
        </w:rPr>
        <w:t xml:space="preserve">terrestrial </w:t>
      </w:r>
      <w:r w:rsidRPr="003359DE">
        <w:rPr>
          <w:rFonts w:eastAsia="SimSun"/>
          <w:lang w:val="en-GB"/>
        </w:rPr>
        <w:t>network, to pay for the expenses incurred by the vehicle on the road, and the other expenses incurred by the vehicle owner.</w:t>
      </w:r>
    </w:p>
    <w:p w14:paraId="21157E54" w14:textId="00E4B542" w:rsidR="00641E41" w:rsidRPr="003359DE" w:rsidRDefault="00641E41" w:rsidP="00641E41">
      <w:pPr>
        <w:pStyle w:val="Heading3"/>
        <w:rPr>
          <w:rFonts w:eastAsia="SimSun"/>
          <w:lang w:val="en-GB" w:eastAsia="ko-KR"/>
        </w:rPr>
      </w:pPr>
      <w:bookmarkStart w:id="68" w:name="_Toc94272051"/>
      <w:r w:rsidRPr="003359DE">
        <w:rPr>
          <w:lang w:val="en-GB"/>
        </w:rPr>
        <w:t>4.4.3</w:t>
      </w:r>
      <w:r w:rsidRPr="003359DE">
        <w:rPr>
          <w:lang w:val="en-GB"/>
        </w:rPr>
        <w:tab/>
        <w:t xml:space="preserve">Vehicle </w:t>
      </w:r>
      <w:r w:rsidR="004A7687" w:rsidRPr="003359DE">
        <w:rPr>
          <w:lang w:val="en-GB"/>
        </w:rPr>
        <w:t xml:space="preserve">inbound </w:t>
      </w:r>
      <w:r w:rsidRPr="003359DE">
        <w:rPr>
          <w:lang w:val="en-GB"/>
        </w:rPr>
        <w:t>and outbound</w:t>
      </w:r>
      <w:bookmarkEnd w:id="68"/>
    </w:p>
    <w:p w14:paraId="509C2665" w14:textId="06D180C4" w:rsidR="00641E41" w:rsidRPr="003359DE" w:rsidRDefault="00641E41" w:rsidP="00641E41">
      <w:pPr>
        <w:rPr>
          <w:lang w:val="en-GB" w:eastAsia="ja-JP"/>
        </w:rPr>
      </w:pPr>
      <w:r w:rsidRPr="003359DE">
        <w:rPr>
          <w:lang w:val="en-GB"/>
        </w:rPr>
        <w:t xml:space="preserve">The vehicle </w:t>
      </w:r>
      <w:proofErr w:type="gramStart"/>
      <w:r w:rsidRPr="003359DE">
        <w:rPr>
          <w:lang w:val="en-GB"/>
        </w:rPr>
        <w:t>inbound</w:t>
      </w:r>
      <w:proofErr w:type="gramEnd"/>
      <w:r w:rsidRPr="003359DE">
        <w:rPr>
          <w:lang w:val="en-GB"/>
        </w:rPr>
        <w:t xml:space="preserve"> and outbound use case is suitable for vehicle entrance or exit on highways, expressways and other road sections, as well as lane changing scenario, building upon the concept of the “V2N Traffic Flow Optimisation” use case in </w:t>
      </w:r>
      <w:r w:rsidR="00AF47D9">
        <w:rPr>
          <w:lang w:val="en-GB"/>
        </w:rPr>
        <w:t>§</w:t>
      </w:r>
      <w:r w:rsidRPr="003359DE">
        <w:rPr>
          <w:lang w:val="en-GB"/>
        </w:rPr>
        <w:t xml:space="preserve"> 4.3. It can assist the road management. Under the premise of ensuring safety, the impact of vehicles on the main line traffic flow is reduced by selecting reasonable time, position and speed of inbound and outbound and lane changing, so that the traffic efficiency of the road is improved.</w:t>
      </w:r>
    </w:p>
    <w:p w14:paraId="1179CE48" w14:textId="77777777" w:rsidR="00641E41" w:rsidRPr="003359DE" w:rsidRDefault="00641E41" w:rsidP="00641E41">
      <w:pPr>
        <w:rPr>
          <w:lang w:val="en-GB"/>
        </w:rPr>
      </w:pPr>
      <w:r w:rsidRPr="003359DE">
        <w:rPr>
          <w:lang w:val="en-GB"/>
        </w:rPr>
        <w:lastRenderedPageBreak/>
        <w:t>It could include the two deployment cases as below, when the host vehicle (HV) and the remote vehicle (RV) are located on both sides of the ramp entrance/exit respectively:</w:t>
      </w:r>
    </w:p>
    <w:p w14:paraId="08EB4E9E" w14:textId="77777777" w:rsidR="00641E41" w:rsidRPr="003359DE" w:rsidRDefault="00641E41" w:rsidP="00641E41">
      <w:pPr>
        <w:pStyle w:val="enumlev1"/>
        <w:rPr>
          <w:rFonts w:eastAsia="MS Mincho"/>
          <w:lang w:val="en-GB"/>
        </w:rPr>
      </w:pPr>
      <w:r w:rsidRPr="003359DE">
        <w:rPr>
          <w:lang w:val="en-GB"/>
        </w:rPr>
        <w:t>–</w:t>
      </w:r>
      <w:r w:rsidRPr="003359DE">
        <w:rPr>
          <w:lang w:val="en-GB"/>
        </w:rPr>
        <w:tab/>
        <w:t>in the case of the roadside unit (RSU) and multi-access edge computing (MEC) platform are deployed:</w:t>
      </w:r>
    </w:p>
    <w:p w14:paraId="4633A830" w14:textId="77777777" w:rsidR="00641E41" w:rsidRPr="003359DE" w:rsidRDefault="00641E41" w:rsidP="00641E41">
      <w:pPr>
        <w:pStyle w:val="enumlev2"/>
        <w:rPr>
          <w:lang w:val="en-GB"/>
        </w:rPr>
      </w:pPr>
      <w:r w:rsidRPr="003359DE">
        <w:rPr>
          <w:lang w:val="en-GB"/>
        </w:rPr>
        <w:t>•</w:t>
      </w:r>
      <w:r w:rsidRPr="003359DE">
        <w:rPr>
          <w:lang w:val="en-GB"/>
        </w:rPr>
        <w:tab/>
        <w:t xml:space="preserve">MEC and RSU calculate the driving policy and RSU delivers the instructions to guide the vehicles on both sides through </w:t>
      </w:r>
      <w:r w:rsidRPr="003359DE">
        <w:rPr>
          <w:rFonts w:eastAsia="SimSun"/>
          <w:lang w:val="en-GB"/>
        </w:rPr>
        <w:t>sidelink connection of IMT system</w:t>
      </w:r>
      <w:r w:rsidRPr="003359DE">
        <w:rPr>
          <w:lang w:val="en-GB"/>
        </w:rPr>
        <w:t xml:space="preserve">. HV and RV then follow the instructions; </w:t>
      </w:r>
    </w:p>
    <w:p w14:paraId="46C81A65" w14:textId="595CF0A4" w:rsidR="00641E41" w:rsidRPr="003359DE" w:rsidRDefault="00641E41" w:rsidP="00641E41">
      <w:pPr>
        <w:pStyle w:val="enumlev2"/>
        <w:rPr>
          <w:lang w:val="en-GB"/>
        </w:rPr>
      </w:pPr>
      <w:r w:rsidRPr="003359DE">
        <w:rPr>
          <w:lang w:val="en-GB"/>
        </w:rPr>
        <w:t>•</w:t>
      </w:r>
      <w:r w:rsidRPr="003359DE">
        <w:rPr>
          <w:lang w:val="en-GB"/>
        </w:rPr>
        <w:tab/>
        <w:t xml:space="preserve">RSU delivers the perception information of the driving environment through </w:t>
      </w:r>
      <w:r w:rsidRPr="003359DE">
        <w:rPr>
          <w:rFonts w:eastAsia="SimSun"/>
          <w:lang w:val="en-GB"/>
        </w:rPr>
        <w:t>sidelink connection of IMT system</w:t>
      </w:r>
      <w:r w:rsidRPr="003359DE">
        <w:rPr>
          <w:lang w:val="en-GB"/>
        </w:rPr>
        <w:t>, and HV and RV make their own decisions based on the perception information received</w:t>
      </w:r>
      <w:r w:rsidR="00B855D0">
        <w:rPr>
          <w:lang w:val="en-GB"/>
        </w:rPr>
        <w:t>;</w:t>
      </w:r>
    </w:p>
    <w:p w14:paraId="05A9702F" w14:textId="77777777" w:rsidR="00641E41" w:rsidRPr="003359DE" w:rsidRDefault="00641E41" w:rsidP="00641E41">
      <w:pPr>
        <w:pStyle w:val="enumlev1"/>
        <w:rPr>
          <w:lang w:val="en-GB"/>
        </w:rPr>
      </w:pPr>
      <w:r w:rsidRPr="003359DE">
        <w:rPr>
          <w:lang w:val="en-GB"/>
        </w:rPr>
        <w:t>–</w:t>
      </w:r>
      <w:r w:rsidRPr="003359DE">
        <w:rPr>
          <w:lang w:val="en-GB"/>
        </w:rPr>
        <w:tab/>
        <w:t xml:space="preserve">in the case of no RSU deployed, HV and RV transmit vehicle information to each other through </w:t>
      </w:r>
      <w:r w:rsidRPr="003359DE">
        <w:rPr>
          <w:rFonts w:eastAsia="SimSun"/>
          <w:lang w:val="en-GB"/>
        </w:rPr>
        <w:t>sidelink connection of IMT system</w:t>
      </w:r>
      <w:r w:rsidRPr="003359DE">
        <w:rPr>
          <w:lang w:val="en-GB"/>
        </w:rPr>
        <w:t>. The vehicle calculates the driving policy by itself and broadcasts the result.</w:t>
      </w:r>
    </w:p>
    <w:p w14:paraId="5041663B" w14:textId="77777777" w:rsidR="00641E41" w:rsidRPr="003359DE" w:rsidRDefault="00641E41" w:rsidP="00641E41">
      <w:pPr>
        <w:pStyle w:val="Heading3"/>
        <w:rPr>
          <w:lang w:val="en-GB" w:eastAsia="ko-KR"/>
        </w:rPr>
      </w:pPr>
      <w:bookmarkStart w:id="69" w:name="_Toc94272052"/>
      <w:r w:rsidRPr="003359DE">
        <w:rPr>
          <w:lang w:val="en-GB"/>
        </w:rPr>
        <w:t>4.4.4</w:t>
      </w:r>
      <w:r w:rsidRPr="003359DE">
        <w:rPr>
          <w:lang w:val="en-GB"/>
        </w:rPr>
        <w:tab/>
        <w:t>Intersection traffic</w:t>
      </w:r>
      <w:bookmarkEnd w:id="69"/>
    </w:p>
    <w:p w14:paraId="77FBD73F" w14:textId="4B51D81B" w:rsidR="00641E41" w:rsidRPr="003359DE" w:rsidRDefault="00641E41" w:rsidP="00641E41">
      <w:pPr>
        <w:rPr>
          <w:rFonts w:eastAsia="MS Mincho"/>
          <w:lang w:val="en-GB"/>
        </w:rPr>
      </w:pPr>
      <w:r w:rsidRPr="003359DE">
        <w:rPr>
          <w:rFonts w:eastAsia="MS Mincho"/>
          <w:lang w:val="en-GB"/>
        </w:rPr>
        <w:t xml:space="preserve">This use case represents an expansion of the “Intersection safety information provisioning for urban driving” use case in </w:t>
      </w:r>
      <w:r w:rsidR="00AF47D9">
        <w:rPr>
          <w:rFonts w:eastAsia="MS Mincho"/>
          <w:lang w:val="en-GB"/>
        </w:rPr>
        <w:t>§</w:t>
      </w:r>
      <w:r w:rsidRPr="003359DE">
        <w:rPr>
          <w:rFonts w:eastAsia="MS Mincho"/>
          <w:lang w:val="en-GB"/>
        </w:rPr>
        <w:t xml:space="preserve"> 4.3. In the intersection traffic use case, the host vehicle (HV) drives to the intersection. </w:t>
      </w:r>
    </w:p>
    <w:p w14:paraId="137D88B8" w14:textId="4EAC58C5" w:rsidR="00641E41" w:rsidRPr="003359DE" w:rsidRDefault="00641E41" w:rsidP="00641E41">
      <w:pPr>
        <w:pStyle w:val="enumlev1"/>
        <w:rPr>
          <w:lang w:val="en-GB"/>
        </w:rPr>
      </w:pPr>
      <w:r w:rsidRPr="003359DE">
        <w:rPr>
          <w:lang w:val="en-GB"/>
        </w:rPr>
        <w:t>–</w:t>
      </w:r>
      <w:r w:rsidRPr="003359DE">
        <w:rPr>
          <w:lang w:val="en-GB"/>
        </w:rPr>
        <w:tab/>
        <w:t xml:space="preserve">the HV sends vehicle driving information to the corresponding C-V2X </w:t>
      </w:r>
      <w:r w:rsidR="00AF47D9">
        <w:rPr>
          <w:lang w:val="en-GB"/>
        </w:rPr>
        <w:t>‘</w:t>
      </w:r>
      <w:r w:rsidRPr="003359DE">
        <w:rPr>
          <w:lang w:val="en-GB"/>
        </w:rPr>
        <w:t>application</w:t>
      </w:r>
      <w:r w:rsidR="00AF47D9">
        <w:rPr>
          <w:lang w:val="en-GB"/>
        </w:rPr>
        <w:t>’</w:t>
      </w:r>
      <w:r w:rsidRPr="003359DE">
        <w:rPr>
          <w:lang w:val="en-GB"/>
        </w:rPr>
        <w:t xml:space="preserve"> server (either in the MEC or in the cloud). The C-V2X server generates traffic dispatch information for the HV according to the received vehicle information, the traffic control phase information of the target intersection, the driving information reported by other vehicles, and the perception information reported by the roadside sensors, etc. and sends the traffic dispatch information to the HV; the HV obtains the perception information of roadside sensors, other vehicle information, and cloud information of the C-V2X server through the cellular network, and generates scheduling information</w:t>
      </w:r>
      <w:r w:rsidR="00B855D0">
        <w:rPr>
          <w:lang w:val="en-GB"/>
        </w:rPr>
        <w:t>;</w:t>
      </w:r>
    </w:p>
    <w:p w14:paraId="51F2C5FF" w14:textId="77777777" w:rsidR="00641E41" w:rsidRPr="003359DE" w:rsidRDefault="00641E41" w:rsidP="00641E41">
      <w:pPr>
        <w:pStyle w:val="enumlev1"/>
        <w:rPr>
          <w:lang w:val="en-GB"/>
        </w:rPr>
      </w:pPr>
      <w:r w:rsidRPr="003359DE">
        <w:rPr>
          <w:lang w:val="en-GB"/>
        </w:rPr>
        <w:t>–</w:t>
      </w:r>
      <w:r w:rsidRPr="003359DE">
        <w:rPr>
          <w:lang w:val="en-GB"/>
        </w:rPr>
        <w:tab/>
        <w:t>then the HV controls the HV to pass through the intersection according to the traffic dispatch information, combined with the surrounding environment information sensed by the V2X function and other on-board sensors.</w:t>
      </w:r>
    </w:p>
    <w:p w14:paraId="69A2A897" w14:textId="77777777" w:rsidR="00641E41" w:rsidRPr="003359DE" w:rsidRDefault="00641E41" w:rsidP="00641E41">
      <w:pPr>
        <w:rPr>
          <w:rFonts w:eastAsia="MS Mincho"/>
          <w:lang w:val="en-GB"/>
        </w:rPr>
      </w:pPr>
      <w:r w:rsidRPr="003359DE">
        <w:rPr>
          <w:rFonts w:eastAsia="MS Mincho"/>
          <w:lang w:val="en-GB"/>
        </w:rPr>
        <w:t>This use case represents that the vehicle reasonably adjusts its driving state according to surrounding vehicle information, traffic signal information, road condition information, maps and other information to facilitate traffic efficiency in a safe manner.</w:t>
      </w:r>
    </w:p>
    <w:p w14:paraId="202AAAB5" w14:textId="7AEF6155" w:rsidR="00641E41" w:rsidRPr="003359DE" w:rsidRDefault="00641E41" w:rsidP="00641E41">
      <w:pPr>
        <w:rPr>
          <w:rFonts w:eastAsia="SimSun"/>
          <w:lang w:val="en-GB"/>
        </w:rPr>
      </w:pPr>
      <w:r w:rsidRPr="003359DE">
        <w:rPr>
          <w:rFonts w:eastAsia="SimSun"/>
          <w:lang w:val="en-GB"/>
        </w:rPr>
        <w:t>A feature of the Intersection Traffic use case is aiming to mitigate the congestion problem of intersections. The dynamic lane division at the intersection is utilized to realize the real-time and reasonable allocation of the space resources of the intersection entrance lane. Through the real-time communication between the vehicles within the intersection range and the roadside unit (RSU), the roadside unit collects the status data of the connected vehicle (CV), including position, speed, steering, etc., to determine the traffic demand in each direction of the intersection in real time. Based on this, the edge computing platform (MEC) adjusts the lane function of the entrance lane, and sends the result to the vehicle, which improves the operation efficiency of the intersection through dynamic lane management. This feature is mainly for the scenarios where the intersection demand changes frequently and fluctuations in each flow direction are large. Compared with the existing fixed lane management method, dynamic lane management can match the traffic demand of each flow direction in real time, provide sufficient queuing space for each flow direction vehicle to the greatest extent, and reduce the queue length and the number of secondary queuing.</w:t>
      </w:r>
    </w:p>
    <w:p w14:paraId="1FE3B347" w14:textId="77777777" w:rsidR="00641E41" w:rsidRPr="003359DE" w:rsidRDefault="00641E41" w:rsidP="00641E41">
      <w:pPr>
        <w:pStyle w:val="Heading3"/>
        <w:rPr>
          <w:rFonts w:eastAsia="SimSun"/>
          <w:lang w:val="en-GB" w:eastAsia="ko-KR"/>
        </w:rPr>
      </w:pPr>
      <w:bookmarkStart w:id="70" w:name="_Toc94272053"/>
      <w:r w:rsidRPr="003359DE">
        <w:rPr>
          <w:lang w:val="en-GB"/>
        </w:rPr>
        <w:lastRenderedPageBreak/>
        <w:t>4.4.5</w:t>
      </w:r>
      <w:r w:rsidRPr="003359DE">
        <w:rPr>
          <w:lang w:val="en-GB"/>
        </w:rPr>
        <w:tab/>
        <w:t>Flexible management of dedicated highway lanes</w:t>
      </w:r>
      <w:bookmarkEnd w:id="70"/>
    </w:p>
    <w:p w14:paraId="7D61763E" w14:textId="77777777" w:rsidR="00641E41" w:rsidRPr="003359DE" w:rsidRDefault="00641E41" w:rsidP="00641E41">
      <w:pPr>
        <w:rPr>
          <w:lang w:val="en-GB"/>
        </w:rPr>
      </w:pPr>
      <w:r w:rsidRPr="003359DE">
        <w:rPr>
          <w:rFonts w:eastAsia="SimSun"/>
          <w:lang w:val="en-GB"/>
        </w:rPr>
        <w:t>A dynamic dedicated lane is generated to improve the travel condition of emergency vehicles, in order to meet the rapid traffic demand of emergency vehicles. When an emergency vehicle drives on the dedicated lanes, it broadcasts the current status and clearing distance. In the meanwhile, RSU can also broadcast the occupancy status of the section. After the nearby vehicles receive the relevant information, they will check whether they are within the clearing distance of the emergency vehicle. If yes, it will leave the dedicated lane. This use case is suitable for road traffic management of highways, express ways and other sections.</w:t>
      </w:r>
      <w:r w:rsidRPr="003359DE">
        <w:rPr>
          <w:lang w:val="en-GB"/>
        </w:rPr>
        <w:t xml:space="preserve"> </w:t>
      </w:r>
    </w:p>
    <w:p w14:paraId="1F02255B" w14:textId="77777777" w:rsidR="00641E41" w:rsidRPr="003359DE" w:rsidRDefault="00641E41" w:rsidP="00641E41">
      <w:pPr>
        <w:pStyle w:val="Heading3"/>
        <w:rPr>
          <w:lang w:val="en-GB"/>
        </w:rPr>
      </w:pPr>
      <w:bookmarkStart w:id="71" w:name="_Toc94272054"/>
      <w:r w:rsidRPr="003359DE">
        <w:rPr>
          <w:lang w:val="en-GB"/>
        </w:rPr>
        <w:t>4.4.6</w:t>
      </w:r>
      <w:r w:rsidRPr="003359DE">
        <w:rPr>
          <w:lang w:val="en-GB"/>
        </w:rPr>
        <w:tab/>
        <w:t>Group start</w:t>
      </w:r>
      <w:bookmarkEnd w:id="71"/>
    </w:p>
    <w:p w14:paraId="305FDF37" w14:textId="77777777" w:rsidR="00641E41" w:rsidRPr="003359DE" w:rsidRDefault="00641E41" w:rsidP="00641E41">
      <w:pPr>
        <w:rPr>
          <w:lang w:val="en-GB"/>
        </w:rPr>
      </w:pPr>
      <w:r w:rsidRPr="003359DE">
        <w:rPr>
          <w:lang w:val="en-GB"/>
        </w:rPr>
        <w:t>This use case represents that vehicles with some level of automation form a group to jointly start at traffic light. A traffic control centre or local RSU provides tactical and strategic information to coordinate the activity. A traffic control centre or the RSU identifies several vehicles which intend to cross an intersection on a similar path at similar time. One of these entities assigns the role of the group leader to the first vehicle approaching the intersection and instructs this vehicle and other participating vehicles on which spot at the intersection the vehicles occupy. The traffic control centre or the RSU considers vehicle capabilities in terms of dynamics, sensor capabilities, planned route, and communications properties into account when composing the groups.</w:t>
      </w:r>
    </w:p>
    <w:p w14:paraId="6902FB92" w14:textId="3D3993B6" w:rsidR="00641E41" w:rsidRPr="003359DE" w:rsidRDefault="00641E41" w:rsidP="00641E41">
      <w:pPr>
        <w:pStyle w:val="Heading3"/>
        <w:rPr>
          <w:lang w:val="en-GB"/>
        </w:rPr>
      </w:pPr>
      <w:bookmarkStart w:id="72" w:name="_Toc94272055"/>
      <w:r w:rsidRPr="003359DE">
        <w:rPr>
          <w:lang w:val="en-GB"/>
        </w:rPr>
        <w:t>4.4.7</w:t>
      </w:r>
      <w:r w:rsidRPr="003359DE">
        <w:rPr>
          <w:lang w:val="en-GB"/>
        </w:rPr>
        <w:tab/>
        <w:t xml:space="preserve">Enhanced </w:t>
      </w:r>
      <w:r w:rsidR="001707EC" w:rsidRPr="003359DE">
        <w:rPr>
          <w:lang w:val="en-GB"/>
        </w:rPr>
        <w:t>real</w:t>
      </w:r>
      <w:r w:rsidRPr="003359DE">
        <w:rPr>
          <w:lang w:val="en-GB"/>
        </w:rPr>
        <w:t xml:space="preserve">-time </w:t>
      </w:r>
      <w:r w:rsidR="001707EC" w:rsidRPr="003359DE">
        <w:rPr>
          <w:lang w:val="en-GB"/>
        </w:rPr>
        <w:t>navigation</w:t>
      </w:r>
      <w:bookmarkEnd w:id="72"/>
    </w:p>
    <w:p w14:paraId="327A11E4" w14:textId="7DAAF197" w:rsidR="00641E41" w:rsidRPr="003359DE" w:rsidRDefault="00641E41" w:rsidP="00641E41">
      <w:pPr>
        <w:rPr>
          <w:rFonts w:eastAsia="SimSun"/>
          <w:lang w:val="en-GB"/>
        </w:rPr>
      </w:pPr>
      <w:r w:rsidRPr="003359DE">
        <w:rPr>
          <w:rFonts w:eastAsia="SimSun"/>
          <w:lang w:val="en-GB"/>
        </w:rPr>
        <w:t>This use case provides accurate, real-time, and efficient travel path planning for traveling vehicles through the IMT mobile network system, including driving sections, driving lanes</w:t>
      </w:r>
      <w:r w:rsidR="001E6050">
        <w:rPr>
          <w:rFonts w:eastAsia="SimSun"/>
          <w:lang w:val="en-GB"/>
        </w:rPr>
        <w:t xml:space="preserve"> and others</w:t>
      </w:r>
      <w:r w:rsidRPr="003359DE">
        <w:rPr>
          <w:rFonts w:eastAsia="SimSun"/>
          <w:lang w:val="en-GB"/>
        </w:rPr>
        <w:t xml:space="preserve">, thus traveling vehicles can drive on the </w:t>
      </w:r>
      <w:r w:rsidR="001E6050">
        <w:rPr>
          <w:rFonts w:eastAsia="SimSun"/>
          <w:lang w:val="en-GB"/>
        </w:rPr>
        <w:t>‘</w:t>
      </w:r>
      <w:r w:rsidRPr="003359DE">
        <w:rPr>
          <w:rFonts w:eastAsia="SimSun"/>
          <w:lang w:val="en-GB"/>
        </w:rPr>
        <w:t>best</w:t>
      </w:r>
      <w:r w:rsidR="001E6050">
        <w:rPr>
          <w:rFonts w:eastAsia="SimSun"/>
          <w:lang w:val="en-GB"/>
        </w:rPr>
        <w:t>’</w:t>
      </w:r>
      <w:r w:rsidRPr="003359DE">
        <w:rPr>
          <w:rFonts w:eastAsia="SimSun"/>
          <w:lang w:val="en-GB"/>
        </w:rPr>
        <w:t xml:space="preserve"> route, improving travel efficiency. It can also provide real-time eco-driving suggestions and parameters such as vehicle speed, real-time acceleration, optimized following plan, and better lane change plan which enable traveling vehicles to drive in the </w:t>
      </w:r>
      <w:r w:rsidR="001E6050">
        <w:rPr>
          <w:rFonts w:eastAsia="SimSun"/>
          <w:lang w:val="en-GB"/>
        </w:rPr>
        <w:t>‘</w:t>
      </w:r>
      <w:r w:rsidRPr="003359DE">
        <w:rPr>
          <w:rFonts w:eastAsia="SimSun"/>
          <w:lang w:val="en-GB"/>
        </w:rPr>
        <w:t>best</w:t>
      </w:r>
      <w:r w:rsidR="003921B6">
        <w:rPr>
          <w:rFonts w:eastAsia="SimSun"/>
          <w:lang w:val="en-GB"/>
        </w:rPr>
        <w:t>’</w:t>
      </w:r>
      <w:r w:rsidRPr="003359DE">
        <w:rPr>
          <w:rFonts w:eastAsia="SimSun"/>
          <w:lang w:val="en-GB"/>
        </w:rPr>
        <w:t xml:space="preserve"> driving mode and improve the efficiency of vehicle energy consumption and travel safety. When traveling with an electric vehicle (EV), it also needs to consider battery power, starting point and destination location, charging station (CS) information, and traffic information to plan and dynamically adjust the travel route and charging route of the EV. On the whole, it can optimize the overall and local transportation system to enhance user experience.</w:t>
      </w:r>
    </w:p>
    <w:p w14:paraId="100D295A" w14:textId="77777777" w:rsidR="00641E41" w:rsidRPr="003359DE" w:rsidRDefault="00641E41" w:rsidP="00641E41">
      <w:pPr>
        <w:pStyle w:val="Heading3"/>
        <w:rPr>
          <w:rFonts w:eastAsia="SimSun"/>
          <w:lang w:val="en-GB"/>
        </w:rPr>
      </w:pPr>
      <w:bookmarkStart w:id="73" w:name="_Toc94272056"/>
      <w:r w:rsidRPr="003359DE">
        <w:rPr>
          <w:lang w:val="en-GB"/>
        </w:rPr>
        <w:t>4.4.8</w:t>
      </w:r>
      <w:r w:rsidRPr="003359DE">
        <w:rPr>
          <w:lang w:val="en-GB"/>
        </w:rPr>
        <w:tab/>
        <w:t>Infrastructure assisted environment perception</w:t>
      </w:r>
      <w:bookmarkEnd w:id="73"/>
    </w:p>
    <w:p w14:paraId="63F82D25" w14:textId="77777777" w:rsidR="00641E41" w:rsidRPr="003359DE" w:rsidRDefault="00641E41" w:rsidP="00641E41">
      <w:pPr>
        <w:spacing w:before="100"/>
        <w:rPr>
          <w:lang w:val="en-GB" w:eastAsia="zh-CN"/>
        </w:rPr>
      </w:pPr>
      <w:r w:rsidRPr="003359DE">
        <w:rPr>
          <w:lang w:val="en-GB"/>
        </w:rPr>
        <w:t>This use case represents that the automated vehicles</w:t>
      </w:r>
      <w:r w:rsidRPr="003359DE" w:rsidDel="001F0C4C">
        <w:rPr>
          <w:lang w:val="en-GB"/>
        </w:rPr>
        <w:t xml:space="preserve"> </w:t>
      </w:r>
      <w:r w:rsidRPr="003359DE">
        <w:rPr>
          <w:lang w:val="en-GB"/>
        </w:rPr>
        <w:t>enrol to receive information from the infrastructure containing environment data of dynamic and static objects on the road, when they enter a section of the road that is covered by infrastructure sensors. This data is used to increase the trust level of the cars own sensor observations and extends its viewing range.</w:t>
      </w:r>
    </w:p>
    <w:p w14:paraId="42E8E146" w14:textId="77777777" w:rsidR="00641E41" w:rsidRPr="003359DE" w:rsidRDefault="00641E41" w:rsidP="00641E41">
      <w:pPr>
        <w:pStyle w:val="Heading3"/>
        <w:rPr>
          <w:lang w:val="en-GB"/>
        </w:rPr>
      </w:pPr>
      <w:bookmarkStart w:id="74" w:name="_Toc94272057"/>
      <w:r w:rsidRPr="003359DE">
        <w:rPr>
          <w:lang w:val="en-GB"/>
        </w:rPr>
        <w:t>4.4.9</w:t>
      </w:r>
      <w:r w:rsidRPr="003359DE">
        <w:rPr>
          <w:lang w:val="en-GB"/>
        </w:rPr>
        <w:tab/>
        <w:t>Autonomous parking</w:t>
      </w:r>
      <w:bookmarkEnd w:id="74"/>
    </w:p>
    <w:p w14:paraId="7B17056E" w14:textId="77777777" w:rsidR="00641E41" w:rsidRPr="003359DE" w:rsidRDefault="00641E41" w:rsidP="00641E41">
      <w:pPr>
        <w:spacing w:before="100"/>
        <w:rPr>
          <w:lang w:val="en-GB" w:eastAsia="zh-CN"/>
        </w:rPr>
      </w:pPr>
      <w:r w:rsidRPr="003359DE">
        <w:rPr>
          <w:lang w:val="en-GB"/>
        </w:rPr>
        <w:t xml:space="preserve">This use case represents that </w:t>
      </w:r>
      <w:r w:rsidRPr="003359DE">
        <w:rPr>
          <w:rFonts w:eastAsia="SimSun"/>
          <w:lang w:val="en-GB"/>
        </w:rPr>
        <w:t>with IMT mobile network assistance, the vehicle</w:t>
      </w:r>
      <w:r w:rsidRPr="003359DE" w:rsidDel="001F0C4C">
        <w:rPr>
          <w:rFonts w:eastAsia="SimSun"/>
          <w:lang w:val="en-GB"/>
        </w:rPr>
        <w:t xml:space="preserve"> </w:t>
      </w:r>
      <w:r w:rsidRPr="003359DE">
        <w:rPr>
          <w:rFonts w:eastAsia="SimSun"/>
          <w:lang w:val="en-GB"/>
        </w:rPr>
        <w:t>can drive autonomously and drive into the right parking space when it arrives at the entrance of the parking lot. It includes functions such as the remote driving into the parking space, auto-driving into the parking space by itself, and obtaining parking space information and parking space status information, applying for parking space and parking navigation etc.</w:t>
      </w:r>
    </w:p>
    <w:p w14:paraId="3D384658" w14:textId="77777777" w:rsidR="00641E41" w:rsidRPr="003359DE" w:rsidRDefault="00641E41" w:rsidP="00641E41">
      <w:pPr>
        <w:pStyle w:val="Heading1"/>
        <w:rPr>
          <w:rFonts w:eastAsia="SimSun"/>
          <w:lang w:val="en-GB" w:eastAsia="ko-KR"/>
        </w:rPr>
      </w:pPr>
      <w:bookmarkStart w:id="75" w:name="_Toc95921592"/>
      <w:bookmarkStart w:id="76" w:name="_Toc123822652"/>
      <w:bookmarkStart w:id="77" w:name="_Toc123824726"/>
      <w:bookmarkStart w:id="78" w:name="_Toc85814049"/>
      <w:bookmarkStart w:id="79" w:name="_Toc94272058"/>
      <w:r w:rsidRPr="003359DE">
        <w:rPr>
          <w:lang w:val="en-GB"/>
        </w:rPr>
        <w:lastRenderedPageBreak/>
        <w:t>5</w:t>
      </w:r>
      <w:r w:rsidRPr="003359DE">
        <w:rPr>
          <w:lang w:val="en-GB"/>
        </w:rPr>
        <w:tab/>
        <w:t>Relationship between IMT and C-V2X</w:t>
      </w:r>
      <w:bookmarkEnd w:id="75"/>
      <w:bookmarkEnd w:id="76"/>
      <w:bookmarkEnd w:id="77"/>
      <w:r w:rsidRPr="003359DE">
        <w:rPr>
          <w:lang w:val="en-GB"/>
        </w:rPr>
        <w:t xml:space="preserve"> </w:t>
      </w:r>
    </w:p>
    <w:p w14:paraId="32EF81B3" w14:textId="62768996" w:rsidR="00641E41" w:rsidRPr="003359DE" w:rsidRDefault="00641E41" w:rsidP="00641E41">
      <w:pPr>
        <w:spacing w:before="100"/>
        <w:rPr>
          <w:lang w:val="en-GB" w:eastAsia="zh-CN"/>
        </w:rPr>
      </w:pPr>
      <w:r w:rsidRPr="003359DE">
        <w:rPr>
          <w:rFonts w:eastAsia="SimSun"/>
          <w:lang w:val="en-GB"/>
        </w:rPr>
        <w:t>It has been specified</w:t>
      </w:r>
      <w:r w:rsidRPr="003359DE">
        <w:rPr>
          <w:rStyle w:val="FootnoteReference"/>
          <w:rFonts w:eastAsia="SimSun"/>
          <w:lang w:val="en-GB"/>
        </w:rPr>
        <w:footnoteReference w:id="15"/>
      </w:r>
      <w:r w:rsidRPr="003359DE">
        <w:rPr>
          <w:rFonts w:eastAsia="SimSun"/>
          <w:lang w:val="en-GB"/>
        </w:rPr>
        <w:t xml:space="preserve"> that “… architecture enhancements to the 5G System to facilitate vehicular communications for Vehicle-to-Everything (V2X) services, over the following reference points…”: PC5/sidelink reference point in both NR (sidelink) and LTE (PC5) radio access technologies; and </w:t>
      </w:r>
      <w:proofErr w:type="spellStart"/>
      <w:r w:rsidRPr="003359DE">
        <w:rPr>
          <w:rFonts w:eastAsia="SimSun"/>
          <w:lang w:val="en-GB"/>
        </w:rPr>
        <w:t>Uu</w:t>
      </w:r>
      <w:proofErr w:type="spellEnd"/>
      <w:r w:rsidRPr="003359DE">
        <w:rPr>
          <w:rFonts w:eastAsia="SimSun"/>
          <w:lang w:val="en-GB"/>
        </w:rPr>
        <w:t xml:space="preserve"> reference point in both NR and E-UTRA. This means that the 5th Generation </w:t>
      </w:r>
      <w:r w:rsidRPr="003359DE">
        <w:rPr>
          <w:rFonts w:eastAsia="SimSun"/>
          <w:lang w:val="en-GB" w:eastAsia="zh-CN"/>
        </w:rPr>
        <w:t>system</w:t>
      </w:r>
      <w:r w:rsidRPr="003359DE">
        <w:rPr>
          <w:rFonts w:eastAsia="SimSun"/>
          <w:lang w:val="en-GB"/>
        </w:rPr>
        <w:t xml:space="preserve"> is able to accommodate V2X operations in both NR and LTE radio access technologies. Thus, 5G V2X includes 5G</w:t>
      </w:r>
      <w:r w:rsidRPr="003359DE">
        <w:rPr>
          <w:rFonts w:eastAsia="SimSun"/>
          <w:lang w:val="en-GB" w:eastAsia="zh-CN"/>
        </w:rPr>
        <w:t xml:space="preserve"> network</w:t>
      </w:r>
      <w:r w:rsidRPr="003359DE">
        <w:rPr>
          <w:rFonts w:eastAsia="SimSun"/>
          <w:lang w:val="en-GB"/>
        </w:rPr>
        <w:t xml:space="preserve"> control of LTE V2X, NR V2X, E-UTRA </w:t>
      </w:r>
      <w:proofErr w:type="spellStart"/>
      <w:r w:rsidRPr="003359DE">
        <w:rPr>
          <w:rFonts w:eastAsia="SimSun"/>
          <w:lang w:val="en-GB"/>
        </w:rPr>
        <w:t>Uu</w:t>
      </w:r>
      <w:proofErr w:type="spellEnd"/>
      <w:r w:rsidRPr="003359DE">
        <w:rPr>
          <w:rFonts w:eastAsia="SimSun"/>
          <w:lang w:val="en-GB"/>
        </w:rPr>
        <w:t xml:space="preserve"> and NR </w:t>
      </w:r>
      <w:proofErr w:type="spellStart"/>
      <w:r w:rsidRPr="003359DE">
        <w:rPr>
          <w:rFonts w:eastAsia="SimSun"/>
          <w:lang w:val="en-GB"/>
        </w:rPr>
        <w:t>Uu</w:t>
      </w:r>
      <w:proofErr w:type="spellEnd"/>
      <w:r w:rsidRPr="003359DE">
        <w:rPr>
          <w:rFonts w:eastAsia="SimSun"/>
          <w:lang w:val="en-GB"/>
        </w:rPr>
        <w:t xml:space="preserve">, even though LTE V2X and NR V2X, as well as E-UTRA </w:t>
      </w:r>
      <w:proofErr w:type="spellStart"/>
      <w:r w:rsidRPr="003359DE">
        <w:rPr>
          <w:rFonts w:eastAsia="SimSun"/>
          <w:lang w:val="en-GB"/>
        </w:rPr>
        <w:t>Uu</w:t>
      </w:r>
      <w:proofErr w:type="spellEnd"/>
      <w:r w:rsidRPr="003359DE">
        <w:rPr>
          <w:rFonts w:eastAsia="SimSun"/>
          <w:lang w:val="en-GB"/>
        </w:rPr>
        <w:t xml:space="preserve"> and NR </w:t>
      </w:r>
      <w:proofErr w:type="spellStart"/>
      <w:r w:rsidRPr="003359DE">
        <w:rPr>
          <w:rFonts w:eastAsia="SimSun"/>
          <w:lang w:val="en-GB"/>
        </w:rPr>
        <w:t>Uu</w:t>
      </w:r>
      <w:proofErr w:type="spellEnd"/>
      <w:r w:rsidRPr="003359DE">
        <w:rPr>
          <w:rFonts w:eastAsia="SimSun"/>
          <w:lang w:val="en-GB"/>
        </w:rPr>
        <w:t xml:space="preserve"> use different radio access technologies. The IMT systems as described above are expected to provide reliable, flexible wireless communications for the C-V2X application, which is being developed towards vehicle/</w:t>
      </w:r>
      <w:r w:rsidR="001036F9" w:rsidRPr="003359DE">
        <w:rPr>
          <w:rFonts w:eastAsia="SimSun"/>
          <w:lang w:val="en-GB"/>
        </w:rPr>
        <w:t>roadside</w:t>
      </w:r>
      <w:r w:rsidRPr="003359DE">
        <w:rPr>
          <w:rFonts w:eastAsia="SimSun"/>
          <w:lang w:val="en-GB"/>
        </w:rPr>
        <w:t xml:space="preserve">/cloud collaboration.  </w:t>
      </w:r>
    </w:p>
    <w:p w14:paraId="294F80CD" w14:textId="77777777" w:rsidR="00641E41" w:rsidRPr="003359DE" w:rsidRDefault="00641E41" w:rsidP="00641E41">
      <w:pPr>
        <w:spacing w:before="100"/>
        <w:rPr>
          <w:rFonts w:eastAsia="SimSun"/>
          <w:lang w:val="en-GB"/>
        </w:rPr>
      </w:pPr>
      <w:r w:rsidRPr="003359DE">
        <w:rPr>
          <w:rFonts w:eastAsia="SimSun"/>
          <w:lang w:val="en-GB"/>
        </w:rPr>
        <w:t xml:space="preserve">The IMT specifications to support the C-V2X application in 3GPP were developed step-by-step. </w:t>
      </w:r>
    </w:p>
    <w:p w14:paraId="6A0D0AF7" w14:textId="77777777" w:rsidR="00641E41" w:rsidRPr="003359DE" w:rsidRDefault="00641E41" w:rsidP="00522B04">
      <w:pPr>
        <w:pStyle w:val="enumlev1"/>
        <w:rPr>
          <w:lang w:val="en-GB"/>
        </w:rPr>
      </w:pPr>
      <w:r w:rsidRPr="003359DE">
        <w:rPr>
          <w:lang w:val="en-GB"/>
        </w:rPr>
        <w:t>–</w:t>
      </w:r>
      <w:r w:rsidRPr="003359DE">
        <w:rPr>
          <w:lang w:val="en-GB"/>
        </w:rPr>
        <w:tab/>
        <w:t xml:space="preserve">the first phase of LTE V2X specification work that was completed in March 2017, was designed to support the communications needs of basic road safety use cases. The sidelink, based on the PC5 interface, was supported on frequency band 5.9 GHz for direct, peer-to-peer communications. The cellular network was also optimized to better support anticipated V2X use cases, based on the LTE </w:t>
      </w:r>
      <w:proofErr w:type="spellStart"/>
      <w:r w:rsidRPr="003359DE">
        <w:rPr>
          <w:lang w:val="en-GB"/>
        </w:rPr>
        <w:t>Uu</w:t>
      </w:r>
      <w:proofErr w:type="spellEnd"/>
      <w:r w:rsidRPr="003359DE">
        <w:rPr>
          <w:lang w:val="en-GB"/>
        </w:rPr>
        <w:t xml:space="preserve"> interface. </w:t>
      </w:r>
    </w:p>
    <w:p w14:paraId="116AA569" w14:textId="77777777" w:rsidR="00641E41" w:rsidRPr="003359DE" w:rsidRDefault="00641E41" w:rsidP="00522B04">
      <w:pPr>
        <w:pStyle w:val="enumlev1"/>
        <w:rPr>
          <w:lang w:val="en-GB"/>
        </w:rPr>
      </w:pPr>
      <w:r w:rsidRPr="003359DE">
        <w:rPr>
          <w:lang w:val="en-GB"/>
        </w:rPr>
        <w:t>–</w:t>
      </w:r>
      <w:r w:rsidRPr="003359DE">
        <w:rPr>
          <w:lang w:val="en-GB"/>
        </w:rPr>
        <w:tab/>
        <w:t xml:space="preserve">the second phase that the LTE V2X and NR specification work was completed in June 2018. It not only included the enhancements for LTE V2X, which mainly focused on carrier aggregation, high order modulation to improve transmission data rate and reduce transmission latency, but also included the first NR specifications with </w:t>
      </w:r>
      <w:proofErr w:type="spellStart"/>
      <w:r w:rsidRPr="003359DE">
        <w:rPr>
          <w:lang w:val="en-GB"/>
        </w:rPr>
        <w:t>eMBB</w:t>
      </w:r>
      <w:proofErr w:type="spellEnd"/>
      <w:r w:rsidRPr="003359DE">
        <w:rPr>
          <w:lang w:val="en-GB"/>
        </w:rPr>
        <w:t xml:space="preserve"> and URLLC </w:t>
      </w:r>
      <w:r w:rsidRPr="003359DE">
        <w:rPr>
          <w:rFonts w:eastAsia="SimSun"/>
          <w:lang w:val="en-GB" w:eastAsia="zh-CN"/>
        </w:rPr>
        <w:t>use case scenarios</w:t>
      </w:r>
      <w:r w:rsidRPr="003359DE">
        <w:rPr>
          <w:lang w:val="en-GB"/>
        </w:rPr>
        <w:t>. With the addition of NR, more advanced and comprehensive V2X use cases may be supported.</w:t>
      </w:r>
    </w:p>
    <w:p w14:paraId="43587467" w14:textId="77777777" w:rsidR="00641E41" w:rsidRPr="003359DE" w:rsidRDefault="00641E41" w:rsidP="00522B04">
      <w:pPr>
        <w:pStyle w:val="enumlev1"/>
        <w:rPr>
          <w:lang w:val="en-GB"/>
        </w:rPr>
      </w:pPr>
      <w:r w:rsidRPr="003359DE">
        <w:rPr>
          <w:lang w:val="en-GB"/>
        </w:rPr>
        <w:t>–</w:t>
      </w:r>
      <w:r w:rsidRPr="003359DE">
        <w:rPr>
          <w:lang w:val="en-GB"/>
        </w:rPr>
        <w:tab/>
        <w:t xml:space="preserve">the third phase that the NR </w:t>
      </w:r>
      <w:proofErr w:type="spellStart"/>
      <w:r w:rsidRPr="003359DE">
        <w:rPr>
          <w:lang w:val="en-GB"/>
        </w:rPr>
        <w:t>Uu</w:t>
      </w:r>
      <w:proofErr w:type="spellEnd"/>
      <w:r w:rsidRPr="003359DE">
        <w:rPr>
          <w:lang w:val="en-GB"/>
        </w:rPr>
        <w:t xml:space="preserve"> interface and NR V2X specification work related to C</w:t>
      </w:r>
      <w:r w:rsidRPr="003359DE">
        <w:rPr>
          <w:lang w:val="en-GB"/>
        </w:rPr>
        <w:noBreakHyphen/>
        <w:t xml:space="preserve">V2X was completed in June 2020, supporting advanced V2X use cases based on multiple IMT technologies e.g., NR V2X (including Sidelink), and NR. </w:t>
      </w:r>
    </w:p>
    <w:p w14:paraId="3376634B" w14:textId="77777777" w:rsidR="00641E41" w:rsidRPr="003359DE" w:rsidRDefault="00641E41" w:rsidP="00522B04">
      <w:pPr>
        <w:pStyle w:val="enumlev1"/>
        <w:rPr>
          <w:lang w:val="en-GB"/>
        </w:rPr>
      </w:pPr>
      <w:r w:rsidRPr="003359DE">
        <w:rPr>
          <w:lang w:val="en-GB"/>
        </w:rPr>
        <w:t>–</w:t>
      </w:r>
      <w:r w:rsidRPr="003359DE">
        <w:rPr>
          <w:lang w:val="en-GB"/>
        </w:rPr>
        <w:tab/>
        <w:t xml:space="preserve">And now the NR </w:t>
      </w:r>
      <w:proofErr w:type="spellStart"/>
      <w:r w:rsidRPr="003359DE">
        <w:rPr>
          <w:lang w:val="en-GB"/>
        </w:rPr>
        <w:t>Uu</w:t>
      </w:r>
      <w:proofErr w:type="spellEnd"/>
      <w:r w:rsidRPr="003359DE">
        <w:rPr>
          <w:lang w:val="en-GB"/>
        </w:rPr>
        <w:t xml:space="preserve"> interface and NR V2X Sidelink are going to be further enhanced, especially in QoS, power control, energy saving etc, which will greatly improve the IMT capability to better support the C-V2X application. </w:t>
      </w:r>
    </w:p>
    <w:p w14:paraId="5FCBFFD9" w14:textId="6EA22832" w:rsidR="00641E41" w:rsidRPr="003359DE" w:rsidRDefault="00641E41" w:rsidP="00641E41">
      <w:pPr>
        <w:spacing w:before="100"/>
        <w:rPr>
          <w:rFonts w:eastAsia="SimSun"/>
          <w:lang w:val="en-GB"/>
        </w:rPr>
      </w:pPr>
      <w:r w:rsidRPr="003359DE">
        <w:rPr>
          <w:rFonts w:eastAsia="SimSun"/>
          <w:lang w:val="en-GB"/>
        </w:rPr>
        <w:t xml:space="preserve">The current commercial development of the C-V2X application is mainly based on LTE V2X and NR. LTE V2X technologies have completed all the normative work and are being deeply investigated. LTE V2X has been designed to support the anticipated communications requirements of the 27 basic V2X use cases shown in Table 1. </w:t>
      </w:r>
    </w:p>
    <w:p w14:paraId="30230C3D" w14:textId="77777777" w:rsidR="00641E41" w:rsidRPr="003359DE" w:rsidRDefault="00641E41" w:rsidP="00641E41">
      <w:pPr>
        <w:pStyle w:val="Heading1"/>
        <w:rPr>
          <w:rFonts w:eastAsia="SimSun"/>
          <w:lang w:val="en-GB" w:eastAsia="ko-KR"/>
        </w:rPr>
      </w:pPr>
      <w:bookmarkStart w:id="80" w:name="_Toc95921593"/>
      <w:bookmarkStart w:id="81" w:name="_Toc123822653"/>
      <w:bookmarkStart w:id="82" w:name="_Toc123824727"/>
      <w:r w:rsidRPr="003359DE">
        <w:rPr>
          <w:lang w:val="en-GB"/>
        </w:rPr>
        <w:t>6</w:t>
      </w:r>
      <w:r w:rsidRPr="003359DE">
        <w:rPr>
          <w:lang w:val="en-GB"/>
        </w:rPr>
        <w:tab/>
        <w:t>The characteristics and capabilities of the C-V2X application supported by IMT mobile networks</w:t>
      </w:r>
      <w:bookmarkEnd w:id="80"/>
      <w:bookmarkEnd w:id="81"/>
      <w:bookmarkEnd w:id="82"/>
    </w:p>
    <w:p w14:paraId="4B9942EC" w14:textId="00133966" w:rsidR="00641E41" w:rsidRPr="003359DE" w:rsidRDefault="00641E41" w:rsidP="00641E41">
      <w:pPr>
        <w:pStyle w:val="Heading2"/>
        <w:rPr>
          <w:lang w:val="en-GB"/>
        </w:rPr>
      </w:pPr>
      <w:bookmarkStart w:id="83" w:name="_Toc95921594"/>
      <w:bookmarkStart w:id="84" w:name="_Toc123822654"/>
      <w:bookmarkStart w:id="85" w:name="_Toc123824728"/>
      <w:r w:rsidRPr="003359DE">
        <w:rPr>
          <w:lang w:val="en-GB"/>
        </w:rPr>
        <w:t>6.1</w:t>
      </w:r>
      <w:r w:rsidRPr="003359DE">
        <w:rPr>
          <w:lang w:val="en-GB"/>
        </w:rPr>
        <w:tab/>
        <w:t xml:space="preserve">Necessary </w:t>
      </w:r>
      <w:r w:rsidR="006B48E3" w:rsidRPr="003359DE">
        <w:rPr>
          <w:lang w:val="en-GB"/>
        </w:rPr>
        <w:t>capabilities</w:t>
      </w:r>
      <w:bookmarkEnd w:id="83"/>
      <w:bookmarkEnd w:id="84"/>
      <w:bookmarkEnd w:id="85"/>
    </w:p>
    <w:p w14:paraId="51A92B81" w14:textId="77777777" w:rsidR="00641E41" w:rsidRPr="003359DE" w:rsidRDefault="00641E41" w:rsidP="00641E41">
      <w:pPr>
        <w:rPr>
          <w:lang w:val="en-GB" w:eastAsia="zh-CN"/>
        </w:rPr>
      </w:pPr>
      <w:r w:rsidRPr="003359DE">
        <w:rPr>
          <w:rFonts w:eastAsia="SimSun"/>
          <w:lang w:val="en-GB"/>
        </w:rPr>
        <w:t>Necessary capabilities of V2X and e</w:t>
      </w:r>
      <w:r w:rsidRPr="003359DE">
        <w:rPr>
          <w:lang w:val="en-GB"/>
        </w:rPr>
        <w:t>nhanced V2X communications are introduced based on the 3GPP TS 22.185 and 3GPP TS 22.186</w:t>
      </w:r>
      <w:r w:rsidRPr="003359DE">
        <w:rPr>
          <w:rStyle w:val="FootnoteReference"/>
          <w:lang w:val="en-GB"/>
        </w:rPr>
        <w:footnoteReference w:id="16"/>
      </w:r>
      <w:r w:rsidRPr="003359DE">
        <w:rPr>
          <w:lang w:val="en-GB"/>
        </w:rPr>
        <w:t xml:space="preserve"> specifications.</w:t>
      </w:r>
      <w:r w:rsidRPr="003359DE" w:rsidDel="0080399F">
        <w:rPr>
          <w:lang w:val="en-GB" w:eastAsia="zh-CN"/>
        </w:rPr>
        <w:t xml:space="preserve"> </w:t>
      </w:r>
    </w:p>
    <w:p w14:paraId="61F6D08C" w14:textId="17EF1575" w:rsidR="00641E41" w:rsidRPr="003359DE" w:rsidRDefault="00641E41" w:rsidP="00641E41">
      <w:pPr>
        <w:rPr>
          <w:rFonts w:eastAsia="SimSun"/>
          <w:lang w:val="en-GB"/>
        </w:rPr>
      </w:pPr>
      <w:r w:rsidRPr="003359DE">
        <w:rPr>
          <w:rFonts w:eastAsia="SimSun"/>
          <w:lang w:val="en-GB"/>
        </w:rPr>
        <w:t xml:space="preserve">3GPP TS 22.185 was developed with a focus on the basic safety aspect and the non-safety aspect using LTE based IMT systems. 3GPP TS 22.186 was developed with a focus on enhancements of </w:t>
      </w:r>
      <w:r w:rsidRPr="003359DE">
        <w:rPr>
          <w:rFonts w:eastAsia="SimSun"/>
          <w:lang w:val="en-GB"/>
        </w:rPr>
        <w:lastRenderedPageBreak/>
        <w:t xml:space="preserve">V2X use case scenarios, including more rigorous functional </w:t>
      </w:r>
      <w:r w:rsidR="006B48E3">
        <w:rPr>
          <w:rFonts w:eastAsia="SimSun"/>
          <w:lang w:val="en-GB"/>
        </w:rPr>
        <w:t>‘</w:t>
      </w:r>
      <w:r w:rsidRPr="003359DE">
        <w:rPr>
          <w:rFonts w:eastAsia="SimSun"/>
          <w:lang w:val="en-GB"/>
        </w:rPr>
        <w:t>requirements</w:t>
      </w:r>
      <w:r w:rsidR="006B48E3">
        <w:rPr>
          <w:rFonts w:eastAsia="SimSun"/>
          <w:lang w:val="en-GB"/>
        </w:rPr>
        <w:t>’</w:t>
      </w:r>
      <w:r w:rsidRPr="003359DE">
        <w:rPr>
          <w:rStyle w:val="FootnoteReference"/>
          <w:lang w:val="en-GB"/>
        </w:rPr>
        <w:footnoteReference w:id="17"/>
      </w:r>
      <w:r w:rsidRPr="003359DE">
        <w:rPr>
          <w:rFonts w:eastAsia="SimSun"/>
          <w:lang w:val="en-GB"/>
        </w:rPr>
        <w:t xml:space="preserve"> for advanced features that cannot be achieved by 3GPP TS 22.185.</w:t>
      </w:r>
    </w:p>
    <w:p w14:paraId="54AB7F26" w14:textId="1C691BEF" w:rsidR="00641E41" w:rsidRPr="003359DE" w:rsidRDefault="00641E41" w:rsidP="00641E41">
      <w:pPr>
        <w:rPr>
          <w:rFonts w:eastAsia="SimSun"/>
          <w:lang w:val="en-GB"/>
        </w:rPr>
      </w:pPr>
      <w:r w:rsidRPr="003359DE">
        <w:rPr>
          <w:rFonts w:eastAsia="SimSun"/>
          <w:lang w:val="en-GB"/>
        </w:rPr>
        <w:t>V2X use cases</w:t>
      </w:r>
      <w:r w:rsidRPr="003359DE">
        <w:rPr>
          <w:rStyle w:val="FootnoteReference"/>
          <w:rFonts w:eastAsia="SimSun"/>
          <w:lang w:val="en-GB"/>
        </w:rPr>
        <w:footnoteReference w:id="18"/>
      </w:r>
      <w:r w:rsidRPr="003359DE">
        <w:rPr>
          <w:lang w:val="en-GB"/>
        </w:rPr>
        <w:t xml:space="preserve"> </w:t>
      </w:r>
      <w:r w:rsidRPr="003359DE">
        <w:rPr>
          <w:rFonts w:eastAsia="SimSun"/>
          <w:lang w:val="en-GB"/>
        </w:rPr>
        <w:t xml:space="preserve">that are captured in this report have their potential functional </w:t>
      </w:r>
      <w:r w:rsidR="006F394E">
        <w:rPr>
          <w:rFonts w:eastAsia="SimSun"/>
          <w:lang w:val="en-GB"/>
        </w:rPr>
        <w:t>‘</w:t>
      </w:r>
      <w:r w:rsidRPr="003359DE">
        <w:rPr>
          <w:rFonts w:eastAsia="SimSun"/>
          <w:lang w:val="en-GB"/>
        </w:rPr>
        <w:t>requirements</w:t>
      </w:r>
      <w:r w:rsidR="006F394E">
        <w:rPr>
          <w:rFonts w:eastAsia="SimSun"/>
          <w:lang w:val="en-GB"/>
        </w:rPr>
        <w:t>’</w:t>
      </w:r>
      <w:r w:rsidRPr="003359DE">
        <w:rPr>
          <w:rFonts w:eastAsia="SimSun"/>
          <w:lang w:val="en-GB"/>
        </w:rPr>
        <w:t xml:space="preserve"> based on 3GPP TR 22.885 and TR 22.886, and the estimated KPIs for each use case, including but not limited to message payload size (Bytes), Tx rate (Message/Sec), Data rate (Mb</w:t>
      </w:r>
      <w:r w:rsidR="006F394E">
        <w:rPr>
          <w:rFonts w:eastAsia="SimSun"/>
          <w:lang w:val="en-GB"/>
        </w:rPr>
        <w:t>it/</w:t>
      </w:r>
      <w:r w:rsidRPr="003359DE">
        <w:rPr>
          <w:rFonts w:eastAsia="SimSun"/>
          <w:lang w:val="en-GB"/>
        </w:rPr>
        <w:t xml:space="preserve">s), and Reliability. The same messages actually delivered among some V2X use cases could be common. For example, Forward Collision Warning, Control Loss Warning and Wrong way driving warning need to acquire the same Basic Safety Message (BSM), which includes the position, speed, status and other information necessary for all of these use cases. So, when the messages delivered by different use cases are the same, one message can be delivered by a UE to simultaneously support all these use cases. </w:t>
      </w:r>
    </w:p>
    <w:p w14:paraId="5239AB0C" w14:textId="1A1255A6" w:rsidR="00641E41" w:rsidRPr="003359DE" w:rsidRDefault="00641E41" w:rsidP="00641E41">
      <w:pPr>
        <w:pStyle w:val="Heading3"/>
        <w:rPr>
          <w:rFonts w:eastAsia="SimSun"/>
          <w:lang w:val="en-GB"/>
        </w:rPr>
      </w:pPr>
      <w:bookmarkStart w:id="86" w:name="_Toc94272061"/>
      <w:bookmarkEnd w:id="78"/>
      <w:bookmarkEnd w:id="79"/>
      <w:r w:rsidRPr="003359DE">
        <w:rPr>
          <w:lang w:val="en-GB"/>
        </w:rPr>
        <w:t>6.1.1</w:t>
      </w:r>
      <w:r w:rsidRPr="003359DE">
        <w:rPr>
          <w:lang w:val="en-GB"/>
        </w:rPr>
        <w:tab/>
        <w:t xml:space="preserve">V2X </w:t>
      </w:r>
      <w:r w:rsidR="00FC5EDA">
        <w:rPr>
          <w:lang w:val="en-GB"/>
        </w:rPr>
        <w:t>‘</w:t>
      </w:r>
      <w:r w:rsidRPr="003359DE">
        <w:rPr>
          <w:lang w:val="en-GB"/>
        </w:rPr>
        <w:t>service</w:t>
      </w:r>
      <w:r w:rsidR="00FC5EDA">
        <w:rPr>
          <w:lang w:val="en-GB"/>
        </w:rPr>
        <w:t>’</w:t>
      </w:r>
      <w:r w:rsidRPr="003359DE">
        <w:rPr>
          <w:lang w:val="en-GB"/>
        </w:rPr>
        <w:t xml:space="preserve"> </w:t>
      </w:r>
      <w:r w:rsidR="00FC5EDA">
        <w:rPr>
          <w:lang w:val="en-GB"/>
        </w:rPr>
        <w:t>‘</w:t>
      </w:r>
      <w:r w:rsidRPr="003359DE">
        <w:rPr>
          <w:lang w:val="en-GB"/>
        </w:rPr>
        <w:t>requirements</w:t>
      </w:r>
      <w:bookmarkEnd w:id="86"/>
      <w:r w:rsidR="00FC5EDA">
        <w:rPr>
          <w:lang w:val="en-GB"/>
        </w:rPr>
        <w:t>’</w:t>
      </w:r>
    </w:p>
    <w:p w14:paraId="0963C7D3" w14:textId="45720B7B" w:rsidR="00641E41" w:rsidRPr="003359DE" w:rsidRDefault="00641E41" w:rsidP="00641E41">
      <w:pPr>
        <w:rPr>
          <w:lang w:val="en-GB"/>
        </w:rPr>
      </w:pPr>
      <w:r w:rsidRPr="003359DE">
        <w:rPr>
          <w:lang w:val="en-GB"/>
        </w:rPr>
        <w:t xml:space="preserve">The LTE V2X specifications have been introduced in 3GPP TS </w:t>
      </w:r>
      <w:proofErr w:type="gramStart"/>
      <w:r w:rsidRPr="003359DE">
        <w:rPr>
          <w:lang w:val="en-GB"/>
        </w:rPr>
        <w:t xml:space="preserve">22.185, </w:t>
      </w:r>
      <w:r w:rsidR="0088098A">
        <w:rPr>
          <w:lang w:val="en-GB"/>
        </w:rPr>
        <w:t>and</w:t>
      </w:r>
      <w:proofErr w:type="gramEnd"/>
      <w:r w:rsidRPr="003359DE">
        <w:rPr>
          <w:lang w:val="en-GB"/>
        </w:rPr>
        <w:t xml:space="preserve"> are summarized below</w:t>
      </w:r>
      <w:r w:rsidR="00166F55">
        <w:rPr>
          <w:lang w:val="en-GB"/>
        </w:rPr>
        <w:t>.</w:t>
      </w:r>
    </w:p>
    <w:p w14:paraId="53F5A2AC" w14:textId="77777777" w:rsidR="00641E41" w:rsidRPr="003359DE" w:rsidRDefault="00641E41" w:rsidP="00641E41">
      <w:pPr>
        <w:pStyle w:val="enumlev1"/>
        <w:rPr>
          <w:lang w:val="en-GB"/>
        </w:rPr>
      </w:pPr>
      <w:r w:rsidRPr="003359DE">
        <w:rPr>
          <w:lang w:val="en-GB"/>
        </w:rPr>
        <w:t>–</w:t>
      </w:r>
      <w:r w:rsidRPr="003359DE">
        <w:rPr>
          <w:lang w:val="en-GB"/>
        </w:rPr>
        <w:tab/>
      </w:r>
      <w:r w:rsidRPr="003359DE">
        <w:rPr>
          <w:u w:val="single"/>
          <w:lang w:val="en-GB"/>
        </w:rPr>
        <w:t>General</w:t>
      </w:r>
    </w:p>
    <w:p w14:paraId="116E8318" w14:textId="77777777" w:rsidR="00641E41" w:rsidRPr="003359DE" w:rsidRDefault="00641E41" w:rsidP="00641E41">
      <w:pPr>
        <w:rPr>
          <w:rFonts w:eastAsia="SimSun"/>
          <w:lang w:val="en-GB"/>
        </w:rPr>
      </w:pPr>
      <w:r w:rsidRPr="003359DE">
        <w:rPr>
          <w:rFonts w:eastAsia="SimSun"/>
          <w:lang w:val="en-GB"/>
        </w:rPr>
        <w:t>The network controls the V2X message transmission when the transmitting UE is served by the E</w:t>
      </w:r>
      <w:r w:rsidRPr="003359DE">
        <w:rPr>
          <w:rFonts w:eastAsia="SimSun"/>
          <w:lang w:val="en-GB"/>
        </w:rPr>
        <w:noBreakHyphen/>
        <w:t xml:space="preserve">UTRA(N). A UE supporting V2X use cases is able to be pre-configured by the </w:t>
      </w:r>
      <w:r w:rsidRPr="003359DE">
        <w:rPr>
          <w:lang w:val="en-GB"/>
        </w:rPr>
        <w:t xml:space="preserve">cellular </w:t>
      </w:r>
      <w:r w:rsidRPr="003359DE">
        <w:rPr>
          <w:rFonts w:eastAsia="SimSun"/>
          <w:lang w:val="en-GB"/>
        </w:rPr>
        <w:t>network with parameters to be used for the transmission and reception of messages when not served by E</w:t>
      </w:r>
      <w:r w:rsidRPr="003359DE">
        <w:rPr>
          <w:rFonts w:eastAsia="SimSun"/>
          <w:lang w:val="en-GB"/>
        </w:rPr>
        <w:noBreakHyphen/>
        <w:t>UTRA(N) supporting V2X communication.</w:t>
      </w:r>
    </w:p>
    <w:p w14:paraId="57A7E4B1" w14:textId="77777777" w:rsidR="00641E41" w:rsidRPr="003359DE" w:rsidRDefault="00641E41" w:rsidP="00641E41">
      <w:pPr>
        <w:rPr>
          <w:rFonts w:eastAsia="SimSun"/>
          <w:lang w:val="en-GB"/>
        </w:rPr>
      </w:pPr>
      <w:r w:rsidRPr="003359DE">
        <w:rPr>
          <w:rFonts w:eastAsia="SimSun"/>
          <w:lang w:val="en-GB"/>
        </w:rPr>
        <w:t>A RSU is able to transmit/receive messages to/from a UE supporting the appropriate V2X use case.</w:t>
      </w:r>
    </w:p>
    <w:p w14:paraId="5EFD443F" w14:textId="77777777" w:rsidR="00641E41" w:rsidRPr="003359DE" w:rsidRDefault="00641E41" w:rsidP="00641E41">
      <w:pPr>
        <w:rPr>
          <w:rFonts w:eastAsia="SimSun"/>
          <w:lang w:val="en-GB"/>
        </w:rPr>
      </w:pPr>
      <w:r w:rsidRPr="003359DE">
        <w:rPr>
          <w:rFonts w:eastAsia="SimSun"/>
          <w:lang w:val="en-GB"/>
        </w:rPr>
        <w:t>A network is able to support message transfer between UEs when served or not served by the same PLMN supporting V2X communications.</w:t>
      </w:r>
    </w:p>
    <w:p w14:paraId="35301EF2" w14:textId="5A2E041D" w:rsidR="00641E41" w:rsidRPr="009861A7" w:rsidRDefault="00641E41" w:rsidP="00641E41">
      <w:pPr>
        <w:pStyle w:val="enumlev1"/>
        <w:rPr>
          <w:rFonts w:eastAsia="SimSun"/>
          <w:lang w:val="en-GB"/>
        </w:rPr>
      </w:pPr>
      <w:r w:rsidRPr="003359DE">
        <w:rPr>
          <w:lang w:val="en-GB"/>
        </w:rPr>
        <w:t>–</w:t>
      </w:r>
      <w:r w:rsidRPr="003359DE">
        <w:rPr>
          <w:lang w:val="en-GB"/>
        </w:rPr>
        <w:tab/>
      </w:r>
      <w:r w:rsidRPr="009861A7">
        <w:rPr>
          <w:lang w:val="en-GB"/>
        </w:rPr>
        <w:t xml:space="preserve">Specific </w:t>
      </w:r>
      <w:r w:rsidR="00401A89" w:rsidRPr="009861A7">
        <w:rPr>
          <w:lang w:val="en-GB"/>
        </w:rPr>
        <w:t>‘</w:t>
      </w:r>
      <w:r w:rsidRPr="009861A7">
        <w:rPr>
          <w:lang w:val="en-GB"/>
        </w:rPr>
        <w:t>service</w:t>
      </w:r>
      <w:r w:rsidR="00401A89" w:rsidRPr="009861A7">
        <w:rPr>
          <w:lang w:val="en-GB"/>
        </w:rPr>
        <w:t>’</w:t>
      </w:r>
      <w:r w:rsidRPr="009861A7">
        <w:rPr>
          <w:lang w:val="en-GB"/>
        </w:rPr>
        <w:t xml:space="preserve"> </w:t>
      </w:r>
      <w:r w:rsidR="00401A89" w:rsidRPr="009861A7">
        <w:rPr>
          <w:lang w:val="en-GB"/>
        </w:rPr>
        <w:t>‘</w:t>
      </w:r>
      <w:r w:rsidRPr="009861A7">
        <w:rPr>
          <w:lang w:val="en-GB"/>
        </w:rPr>
        <w:t>requirements</w:t>
      </w:r>
      <w:r w:rsidR="00401A89" w:rsidRPr="009861A7">
        <w:rPr>
          <w:lang w:val="en-GB"/>
        </w:rPr>
        <w:t>’</w:t>
      </w:r>
    </w:p>
    <w:p w14:paraId="121FFFA3" w14:textId="77777777" w:rsidR="00641E41" w:rsidRPr="009861A7" w:rsidRDefault="00641E41" w:rsidP="00641E41">
      <w:pPr>
        <w:pStyle w:val="enumlev1"/>
        <w:rPr>
          <w:lang w:val="en-GB"/>
        </w:rPr>
      </w:pPr>
      <w:r w:rsidRPr="009861A7">
        <w:rPr>
          <w:lang w:val="en-GB"/>
        </w:rPr>
        <w:tab/>
        <w:t xml:space="preserve">Latency/ Reliability </w:t>
      </w:r>
    </w:p>
    <w:p w14:paraId="709EBBE5" w14:textId="77777777" w:rsidR="00641E41" w:rsidRPr="003359DE" w:rsidRDefault="00641E41" w:rsidP="00641E41">
      <w:pPr>
        <w:rPr>
          <w:lang w:val="en-GB" w:eastAsia="zh-CN"/>
        </w:rPr>
      </w:pPr>
      <w:r w:rsidRPr="003359DE">
        <w:rPr>
          <w:rFonts w:eastAsia="SimSun"/>
          <w:lang w:val="en-GB"/>
        </w:rPr>
        <w:t>The network is capable of transferring messages between two UEs supporting V2V/P use cases, directly or via an RSU, with a maximum latency of 100 </w:t>
      </w:r>
      <w:proofErr w:type="spellStart"/>
      <w:r w:rsidRPr="003359DE">
        <w:rPr>
          <w:rFonts w:eastAsia="SimSun"/>
          <w:lang w:val="en-GB"/>
        </w:rPr>
        <w:t>ms</w:t>
      </w:r>
      <w:proofErr w:type="spellEnd"/>
      <w:r w:rsidRPr="003359DE">
        <w:rPr>
          <w:rFonts w:eastAsia="SimSun"/>
          <w:lang w:val="en-GB"/>
        </w:rPr>
        <w:t>.</w:t>
      </w:r>
    </w:p>
    <w:p w14:paraId="149B3C6D" w14:textId="24051DF1" w:rsidR="00641E41" w:rsidRPr="003359DE" w:rsidRDefault="00641E41" w:rsidP="00641E41">
      <w:pPr>
        <w:rPr>
          <w:rFonts w:eastAsia="SimSun"/>
          <w:lang w:val="en-GB"/>
        </w:rPr>
      </w:pPr>
      <w:r w:rsidRPr="003359DE">
        <w:rPr>
          <w:rFonts w:eastAsia="SimSun"/>
          <w:lang w:val="en-GB"/>
        </w:rPr>
        <w:t>The network is capable of transferring messages between two UEs supporting V2V use cases with a maximum latency of 20 </w:t>
      </w:r>
      <w:proofErr w:type="spellStart"/>
      <w:r w:rsidRPr="003359DE">
        <w:rPr>
          <w:rFonts w:eastAsia="SimSun"/>
          <w:lang w:val="en-GB"/>
        </w:rPr>
        <w:t>ms</w:t>
      </w:r>
      <w:proofErr w:type="spellEnd"/>
      <w:r w:rsidRPr="003359DE">
        <w:rPr>
          <w:rFonts w:eastAsia="SimSun"/>
          <w:lang w:val="en-GB"/>
        </w:rPr>
        <w:t>, for particular usage (i.e. pre-crash sensing) only.</w:t>
      </w:r>
    </w:p>
    <w:p w14:paraId="2269DB5F" w14:textId="77777777" w:rsidR="00641E41" w:rsidRPr="003359DE" w:rsidRDefault="00641E41" w:rsidP="00641E41">
      <w:pPr>
        <w:rPr>
          <w:rFonts w:eastAsia="SimSun"/>
          <w:lang w:val="en-GB"/>
        </w:rPr>
      </w:pPr>
      <w:r w:rsidRPr="003359DE">
        <w:rPr>
          <w:rFonts w:eastAsia="SimSun"/>
          <w:lang w:val="en-GB"/>
        </w:rPr>
        <w:t>The network is capable of transferring messages between a UE supporting V2I use cases and an RSU with a maximum latency of 100 </w:t>
      </w:r>
      <w:proofErr w:type="spellStart"/>
      <w:r w:rsidRPr="003359DE">
        <w:rPr>
          <w:rFonts w:eastAsia="SimSun"/>
          <w:lang w:val="en-GB"/>
        </w:rPr>
        <w:t>ms</w:t>
      </w:r>
      <w:proofErr w:type="spellEnd"/>
      <w:r w:rsidRPr="003359DE">
        <w:rPr>
          <w:rFonts w:eastAsia="SimSun"/>
          <w:lang w:val="en-GB"/>
        </w:rPr>
        <w:t>.</w:t>
      </w:r>
    </w:p>
    <w:p w14:paraId="521180B6" w14:textId="57971AE4" w:rsidR="00641E41" w:rsidRPr="003359DE" w:rsidRDefault="00641E41" w:rsidP="00641E41">
      <w:pPr>
        <w:rPr>
          <w:rFonts w:eastAsia="SimSun"/>
          <w:spacing w:val="-2"/>
          <w:lang w:val="en-GB"/>
        </w:rPr>
      </w:pPr>
      <w:r w:rsidRPr="003359DE">
        <w:rPr>
          <w:rFonts w:eastAsia="SimSun"/>
          <w:spacing w:val="-2"/>
          <w:lang w:val="en-GB"/>
        </w:rPr>
        <w:t xml:space="preserve">The network is capable of transferring messages via E-UTRA(N) between a UE and an </w:t>
      </w:r>
      <w:r w:rsidR="00401A89">
        <w:rPr>
          <w:rFonts w:eastAsia="SimSun"/>
          <w:spacing w:val="-2"/>
          <w:lang w:val="en-GB"/>
        </w:rPr>
        <w:t>‘</w:t>
      </w:r>
      <w:r w:rsidRPr="003359DE">
        <w:rPr>
          <w:rFonts w:eastAsia="SimSun"/>
          <w:spacing w:val="-2"/>
          <w:lang w:val="en-GB"/>
        </w:rPr>
        <w:t>application</w:t>
      </w:r>
      <w:r w:rsidR="00401A89">
        <w:rPr>
          <w:rFonts w:eastAsia="SimSun"/>
          <w:spacing w:val="-2"/>
          <w:lang w:val="en-GB"/>
        </w:rPr>
        <w:t>’</w:t>
      </w:r>
      <w:r w:rsidRPr="003359DE">
        <w:rPr>
          <w:rFonts w:eastAsia="SimSun"/>
          <w:spacing w:val="-2"/>
          <w:lang w:val="en-GB"/>
        </w:rPr>
        <w:t xml:space="preserve"> server both supporting V2N use cases with an end-to-end delay no longer than 1 000 </w:t>
      </w:r>
      <w:proofErr w:type="spellStart"/>
      <w:r w:rsidRPr="003359DE">
        <w:rPr>
          <w:rFonts w:eastAsia="SimSun"/>
          <w:spacing w:val="-2"/>
          <w:lang w:val="en-GB"/>
        </w:rPr>
        <w:t>ms</w:t>
      </w:r>
      <w:proofErr w:type="spellEnd"/>
      <w:r w:rsidRPr="003359DE">
        <w:rPr>
          <w:rFonts w:eastAsia="SimSun"/>
          <w:spacing w:val="-2"/>
          <w:lang w:val="en-GB"/>
        </w:rPr>
        <w:t>.</w:t>
      </w:r>
    </w:p>
    <w:p w14:paraId="04839E9D" w14:textId="77777777" w:rsidR="00641E41" w:rsidRPr="003359DE" w:rsidRDefault="00641E41" w:rsidP="00641E41">
      <w:pPr>
        <w:rPr>
          <w:rFonts w:eastAsia="SimSun"/>
          <w:lang w:val="en-GB"/>
        </w:rPr>
      </w:pPr>
      <w:r w:rsidRPr="003359DE">
        <w:rPr>
          <w:rFonts w:eastAsia="SimSun"/>
          <w:lang w:val="en-GB"/>
        </w:rPr>
        <w:t>The network is able to support high reliability without requiring application-layer message retransmissions.</w:t>
      </w:r>
    </w:p>
    <w:p w14:paraId="48688E01" w14:textId="77777777" w:rsidR="00641E41" w:rsidRPr="009861A7" w:rsidRDefault="00641E41" w:rsidP="00641E41">
      <w:pPr>
        <w:pStyle w:val="enumlev1"/>
        <w:keepNext/>
        <w:keepLines/>
        <w:rPr>
          <w:rFonts w:eastAsia="SimSun"/>
          <w:lang w:val="en-GB"/>
        </w:rPr>
      </w:pPr>
      <w:r w:rsidRPr="009861A7">
        <w:rPr>
          <w:lang w:val="en-GB"/>
        </w:rPr>
        <w:lastRenderedPageBreak/>
        <w:t>–</w:t>
      </w:r>
      <w:r w:rsidRPr="009861A7">
        <w:rPr>
          <w:lang w:val="en-GB"/>
        </w:rPr>
        <w:tab/>
        <w:t>Message size</w:t>
      </w:r>
    </w:p>
    <w:p w14:paraId="6E1C9334" w14:textId="77777777" w:rsidR="00641E41" w:rsidRPr="003359DE" w:rsidRDefault="00641E41" w:rsidP="00641E41">
      <w:pPr>
        <w:keepNext/>
        <w:keepLines/>
        <w:rPr>
          <w:lang w:val="en-GB" w:eastAsia="zh-CN"/>
        </w:rPr>
      </w:pPr>
      <w:r w:rsidRPr="003359DE">
        <w:rPr>
          <w:rFonts w:eastAsia="SimSun"/>
          <w:lang w:val="en-GB"/>
        </w:rPr>
        <w:t>The network is capable of transferring periodic broadcast messages between two UEs supporting V2X use cases with variable message payloads of 50-300 bytes, not including security-related message component.</w:t>
      </w:r>
    </w:p>
    <w:p w14:paraId="59481FBC" w14:textId="77777777" w:rsidR="00641E41" w:rsidRPr="003359DE" w:rsidRDefault="00641E41" w:rsidP="00641E41">
      <w:pPr>
        <w:rPr>
          <w:rFonts w:eastAsia="SimSun"/>
          <w:lang w:val="en-GB"/>
        </w:rPr>
      </w:pPr>
      <w:r w:rsidRPr="003359DE">
        <w:rPr>
          <w:rFonts w:eastAsia="SimSun"/>
          <w:lang w:val="en-GB"/>
        </w:rPr>
        <w:t>The network is capable of transferring event-triggered messages between two UEs supporting V2X use cases with variable message payloads which can be up to 1 200 bytes, not including security-related message component.</w:t>
      </w:r>
    </w:p>
    <w:p w14:paraId="3EF6543A" w14:textId="77777777" w:rsidR="00641E41" w:rsidRPr="009861A7" w:rsidRDefault="00641E41" w:rsidP="00641E41">
      <w:pPr>
        <w:pStyle w:val="enumlev1"/>
        <w:keepNext/>
        <w:rPr>
          <w:rFonts w:eastAsia="SimSun"/>
          <w:lang w:val="en-GB"/>
        </w:rPr>
      </w:pPr>
      <w:r w:rsidRPr="009861A7">
        <w:rPr>
          <w:lang w:val="en-GB"/>
        </w:rPr>
        <w:t>–</w:t>
      </w:r>
      <w:r w:rsidRPr="009861A7">
        <w:rPr>
          <w:lang w:val="en-GB"/>
        </w:rPr>
        <w:tab/>
        <w:t>Frequency</w:t>
      </w:r>
    </w:p>
    <w:p w14:paraId="0B0A0240" w14:textId="77777777" w:rsidR="00641E41" w:rsidRPr="003359DE" w:rsidRDefault="00641E41" w:rsidP="00641E41">
      <w:pPr>
        <w:rPr>
          <w:spacing w:val="-2"/>
          <w:lang w:val="en-GB" w:eastAsia="zh-CN"/>
        </w:rPr>
      </w:pPr>
      <w:r w:rsidRPr="003359DE">
        <w:rPr>
          <w:rFonts w:eastAsia="SimSun"/>
          <w:spacing w:val="-2"/>
          <w:lang w:val="en-GB"/>
        </w:rPr>
        <w:t>The network is able to support a maximum frequency of 10 messages per second per transmitting UE.</w:t>
      </w:r>
    </w:p>
    <w:p w14:paraId="1A05082D" w14:textId="77777777" w:rsidR="00641E41" w:rsidRPr="009861A7" w:rsidRDefault="00641E41" w:rsidP="00641E41">
      <w:pPr>
        <w:pStyle w:val="enumlev1"/>
        <w:rPr>
          <w:rFonts w:eastAsia="SimSun"/>
          <w:lang w:val="en-GB"/>
        </w:rPr>
      </w:pPr>
      <w:r w:rsidRPr="009861A7">
        <w:rPr>
          <w:lang w:val="en-GB"/>
        </w:rPr>
        <w:t>–</w:t>
      </w:r>
      <w:r w:rsidRPr="009861A7">
        <w:rPr>
          <w:lang w:val="en-GB"/>
        </w:rPr>
        <w:tab/>
        <w:t>Range</w:t>
      </w:r>
    </w:p>
    <w:p w14:paraId="4E175F4B" w14:textId="708CD498" w:rsidR="00641E41" w:rsidRPr="003359DE" w:rsidRDefault="00641E41" w:rsidP="00641E41">
      <w:pPr>
        <w:rPr>
          <w:lang w:val="en-GB" w:eastAsia="zh-CN"/>
        </w:rPr>
      </w:pPr>
      <w:r w:rsidRPr="003359DE">
        <w:rPr>
          <w:rFonts w:eastAsia="SimSun"/>
          <w:lang w:val="en-GB"/>
        </w:rPr>
        <w:t>The network is capable of supporting a communication range sufficient to give the driver(s) ample response time (e.g. 4 seconds).</w:t>
      </w:r>
    </w:p>
    <w:p w14:paraId="71AF9BE1" w14:textId="77777777" w:rsidR="00641E41" w:rsidRPr="009861A7" w:rsidRDefault="00641E41" w:rsidP="00641E41">
      <w:pPr>
        <w:pStyle w:val="enumlev1"/>
        <w:rPr>
          <w:lang w:val="en-GB"/>
        </w:rPr>
      </w:pPr>
      <w:r w:rsidRPr="009861A7">
        <w:rPr>
          <w:lang w:val="en-GB"/>
        </w:rPr>
        <w:t>–</w:t>
      </w:r>
      <w:r w:rsidRPr="009861A7">
        <w:rPr>
          <w:lang w:val="en-GB"/>
        </w:rPr>
        <w:tab/>
      </w:r>
      <w:r w:rsidRPr="009861A7">
        <w:rPr>
          <w:lang w:val="en-GB" w:eastAsia="zh-CN"/>
        </w:rPr>
        <w:t>Velocity of UE</w:t>
      </w:r>
    </w:p>
    <w:p w14:paraId="78FC0C8F" w14:textId="77777777" w:rsidR="00641E41" w:rsidRPr="003359DE" w:rsidRDefault="00641E41" w:rsidP="00641E41">
      <w:pPr>
        <w:rPr>
          <w:lang w:val="en-GB" w:eastAsia="zh-CN"/>
        </w:rPr>
      </w:pPr>
      <w:r w:rsidRPr="003359DE">
        <w:rPr>
          <w:rFonts w:eastAsia="SimSun"/>
          <w:lang w:val="en-GB"/>
        </w:rPr>
        <w:t>The network is capable of transferring messages between UEs supporting V2V use cases, while the maximum relative velocity of the UEs is 500 km/h, regardless of whether the UE(s) are served or not served by E-UTRA(N) supporting V2X communication.</w:t>
      </w:r>
    </w:p>
    <w:p w14:paraId="787AB3AC" w14:textId="77777777" w:rsidR="00641E41" w:rsidRPr="003359DE" w:rsidRDefault="00641E41" w:rsidP="00641E41">
      <w:pPr>
        <w:rPr>
          <w:rFonts w:eastAsia="SimSun"/>
          <w:lang w:val="en-GB"/>
        </w:rPr>
      </w:pPr>
      <w:r w:rsidRPr="003359DE">
        <w:rPr>
          <w:rFonts w:eastAsia="SimSun"/>
          <w:lang w:val="en-GB"/>
        </w:rPr>
        <w:t>The network is capable of transferring messages between UEs supporting V2V and V2P use cases, respectively, while the UE’s maximum absolute velocity is 250 km/h, regardless of whether the UE(s) are served or not served by E-UTRA(N) supporting V2X communication.</w:t>
      </w:r>
    </w:p>
    <w:p w14:paraId="164BB2B7" w14:textId="77777777" w:rsidR="00641E41" w:rsidRPr="003359DE" w:rsidRDefault="00641E41" w:rsidP="00641E41">
      <w:pPr>
        <w:rPr>
          <w:rFonts w:eastAsia="SimSun"/>
          <w:lang w:val="en-GB"/>
        </w:rPr>
      </w:pPr>
      <w:r w:rsidRPr="003359DE">
        <w:rPr>
          <w:rFonts w:eastAsia="SimSun"/>
          <w:lang w:val="en-GB"/>
        </w:rPr>
        <w:t>The network is capable of transferring messages between a UE and an RSU both supporting V2I use cases, while the UE’s maximum absolute velocity is 250 km/h, regardless of whether the UE or the RSU is served or not served by E-UTRA(N) supporting V2X communication.</w:t>
      </w:r>
    </w:p>
    <w:p w14:paraId="7113D93D" w14:textId="77777777" w:rsidR="00641E41" w:rsidRPr="009861A7" w:rsidRDefault="00641E41" w:rsidP="00641E41">
      <w:pPr>
        <w:pStyle w:val="enumlev1"/>
        <w:rPr>
          <w:rFonts w:eastAsia="SimSun"/>
          <w:lang w:val="en-GB"/>
        </w:rPr>
      </w:pPr>
      <w:r w:rsidRPr="009861A7">
        <w:rPr>
          <w:lang w:val="en-GB"/>
        </w:rPr>
        <w:t>–</w:t>
      </w:r>
      <w:r w:rsidRPr="009861A7">
        <w:rPr>
          <w:lang w:val="en-GB"/>
        </w:rPr>
        <w:tab/>
        <w:t>Security</w:t>
      </w:r>
    </w:p>
    <w:p w14:paraId="2181F34C" w14:textId="77777777" w:rsidR="00641E41" w:rsidRPr="003359DE" w:rsidRDefault="00641E41" w:rsidP="00641E41">
      <w:pPr>
        <w:rPr>
          <w:lang w:val="en-GB" w:eastAsia="zh-CN"/>
        </w:rPr>
      </w:pPr>
      <w:r w:rsidRPr="003359DE">
        <w:rPr>
          <w:rFonts w:eastAsia="SimSun"/>
          <w:lang w:val="en-GB"/>
        </w:rPr>
        <w:t>The network provides a means for the MNO to authorize a UE supporting the C-V2X application to perform V2X communication when served by E-UTRA(N) supporting V2X communication.</w:t>
      </w:r>
    </w:p>
    <w:p w14:paraId="115F6116" w14:textId="662EC540" w:rsidR="00641E41" w:rsidRPr="003359DE" w:rsidRDefault="00641E41" w:rsidP="00641E41">
      <w:pPr>
        <w:rPr>
          <w:rFonts w:eastAsia="SimSun"/>
          <w:lang w:val="en-GB"/>
        </w:rPr>
      </w:pPr>
      <w:r w:rsidRPr="003359DE">
        <w:rPr>
          <w:rFonts w:eastAsia="SimSun"/>
          <w:lang w:val="en-GB"/>
        </w:rPr>
        <w:t>The network provides a means (e.g. pre-authorization) for the MNO to authorize a UE supporting the C-V2X application to perform V2X communication when not served by E-UTRA(N) supporting V2X communication, and for the MNO to authorize UEs supporting the C-V2X application separately to perform V2N communication.</w:t>
      </w:r>
    </w:p>
    <w:p w14:paraId="131C3E7E" w14:textId="77777777" w:rsidR="00641E41" w:rsidRPr="003359DE" w:rsidRDefault="00641E41" w:rsidP="00641E41">
      <w:pPr>
        <w:rPr>
          <w:rFonts w:eastAsia="SimSun"/>
          <w:lang w:val="en-GB"/>
        </w:rPr>
      </w:pPr>
      <w:r w:rsidRPr="003359DE">
        <w:rPr>
          <w:rFonts w:eastAsia="SimSun"/>
          <w:lang w:val="en-GB"/>
        </w:rPr>
        <w:t>The network supports integrity protection of the transmission for a V2X use case.</w:t>
      </w:r>
    </w:p>
    <w:p w14:paraId="3D9635C6" w14:textId="77777777" w:rsidR="00641E41" w:rsidRPr="003359DE" w:rsidRDefault="00641E41" w:rsidP="00641E41">
      <w:pPr>
        <w:rPr>
          <w:rFonts w:eastAsia="SimSun"/>
          <w:lang w:val="en-GB"/>
        </w:rPr>
      </w:pPr>
      <w:r w:rsidRPr="003359DE">
        <w:rPr>
          <w:rFonts w:eastAsia="SimSun"/>
          <w:lang w:val="en-GB"/>
        </w:rPr>
        <w:t>The network supports pseudonymity and privacy of a UE using the C-V2X application, by ensuring that a UE identity cannot be tracked or identified by any other UE beyond a certain short time-period necessary for the operation of the C-V2X application</w:t>
      </w:r>
      <w:r w:rsidRPr="003359DE">
        <w:rPr>
          <w:rFonts w:eastAsia="SimSun"/>
          <w:lang w:val="en-GB" w:eastAsia="zh-CN"/>
        </w:rPr>
        <w:t xml:space="preserve">, </w:t>
      </w:r>
      <w:r w:rsidRPr="003359DE">
        <w:rPr>
          <w:rFonts w:eastAsia="SimSun"/>
          <w:lang w:val="en-GB"/>
        </w:rPr>
        <w:t>subject to regional regulations and/or operator policy for the C-V2X application.</w:t>
      </w:r>
    </w:p>
    <w:p w14:paraId="4699CA24" w14:textId="77777777" w:rsidR="00641E41" w:rsidRPr="003359DE" w:rsidRDefault="00641E41" w:rsidP="00641E41">
      <w:pPr>
        <w:rPr>
          <w:rFonts w:eastAsia="SimSun"/>
          <w:lang w:val="en-GB"/>
        </w:rPr>
      </w:pPr>
      <w:r w:rsidRPr="003359DE">
        <w:rPr>
          <w:rFonts w:eastAsia="SimSun"/>
          <w:lang w:val="en-GB"/>
        </w:rPr>
        <w:t>The network supports pseudonymity and privacy of a UE in the use of a V2V/V2I use case, such that no single party (operator or third party) can track a UE identity in that region, subject to regional regulations and/or operator policy for a V2V/V2I use case.</w:t>
      </w:r>
    </w:p>
    <w:p w14:paraId="14EC9F6C" w14:textId="2E8347C4" w:rsidR="00641E41" w:rsidRPr="003359DE" w:rsidRDefault="00641E41" w:rsidP="00641E41">
      <w:pPr>
        <w:pStyle w:val="Heading3"/>
        <w:rPr>
          <w:rFonts w:eastAsia="SimSun"/>
          <w:lang w:val="en-GB" w:eastAsia="ja-JP"/>
        </w:rPr>
      </w:pPr>
      <w:bookmarkStart w:id="87" w:name="_Toc94272062"/>
      <w:r w:rsidRPr="003359DE">
        <w:rPr>
          <w:lang w:val="en-GB"/>
        </w:rPr>
        <w:t>6.1.2</w:t>
      </w:r>
      <w:r w:rsidRPr="003359DE">
        <w:rPr>
          <w:lang w:val="en-GB"/>
        </w:rPr>
        <w:tab/>
        <w:t xml:space="preserve">Enhanced V2X </w:t>
      </w:r>
      <w:r w:rsidR="00C8353F">
        <w:rPr>
          <w:lang w:val="en-GB"/>
        </w:rPr>
        <w:t>‘</w:t>
      </w:r>
      <w:r w:rsidRPr="003359DE">
        <w:rPr>
          <w:lang w:val="en-GB"/>
        </w:rPr>
        <w:t>service</w:t>
      </w:r>
      <w:r w:rsidR="00C8353F">
        <w:rPr>
          <w:lang w:val="en-GB"/>
        </w:rPr>
        <w:t>’</w:t>
      </w:r>
      <w:r w:rsidRPr="003359DE">
        <w:rPr>
          <w:lang w:val="en-GB"/>
        </w:rPr>
        <w:t xml:space="preserve"> </w:t>
      </w:r>
      <w:r w:rsidR="00C8353F">
        <w:rPr>
          <w:lang w:val="en-GB"/>
        </w:rPr>
        <w:t>‘</w:t>
      </w:r>
      <w:r w:rsidRPr="003359DE">
        <w:rPr>
          <w:lang w:val="en-GB"/>
        </w:rPr>
        <w:t>requirements</w:t>
      </w:r>
      <w:bookmarkEnd w:id="87"/>
      <w:r w:rsidR="00C8353F">
        <w:rPr>
          <w:lang w:val="en-GB"/>
        </w:rPr>
        <w:t>’</w:t>
      </w:r>
    </w:p>
    <w:p w14:paraId="54ACABA1" w14:textId="77777777" w:rsidR="00641E41" w:rsidRPr="003359DE" w:rsidRDefault="00641E41" w:rsidP="00641E41">
      <w:pPr>
        <w:rPr>
          <w:lang w:val="en-GB" w:eastAsia="zh-CN"/>
        </w:rPr>
      </w:pPr>
      <w:r w:rsidRPr="003359DE">
        <w:rPr>
          <w:lang w:val="en-GB"/>
        </w:rPr>
        <w:t>E</w:t>
      </w:r>
      <w:r w:rsidRPr="003359DE">
        <w:rPr>
          <w:rFonts w:eastAsia="MS Mincho"/>
          <w:lang w:val="en-GB"/>
        </w:rPr>
        <w:t>nhanced V2X specifications are introduced in 3GPP TS 22.186</w:t>
      </w:r>
      <w:r w:rsidRPr="003359DE">
        <w:rPr>
          <w:lang w:val="en-GB"/>
        </w:rPr>
        <w:t xml:space="preserve"> </w:t>
      </w:r>
      <w:r w:rsidRPr="003359DE">
        <w:rPr>
          <w:rFonts w:eastAsia="MS Mincho"/>
          <w:lang w:val="en-GB"/>
        </w:rPr>
        <w:t>in the following areas:</w:t>
      </w:r>
    </w:p>
    <w:p w14:paraId="7F411E92" w14:textId="6F796171" w:rsidR="00641E41" w:rsidRPr="003359DE" w:rsidRDefault="00641E41" w:rsidP="00641E41">
      <w:pPr>
        <w:pStyle w:val="enumlev1"/>
        <w:rPr>
          <w:lang w:val="en-GB" w:eastAsia="ja-JP"/>
        </w:rPr>
      </w:pPr>
      <w:r w:rsidRPr="003359DE">
        <w:rPr>
          <w:lang w:val="en-GB"/>
        </w:rPr>
        <w:t>–</w:t>
      </w:r>
      <w:r w:rsidRPr="003359DE">
        <w:rPr>
          <w:lang w:val="en-GB"/>
        </w:rPr>
        <w:tab/>
        <w:t xml:space="preserve">General/Common: interworking, and communication-related </w:t>
      </w:r>
      <w:r w:rsidR="0091773C">
        <w:rPr>
          <w:lang w:val="en-GB"/>
        </w:rPr>
        <w:t>‘</w:t>
      </w:r>
      <w:r w:rsidRPr="003359DE">
        <w:rPr>
          <w:lang w:val="en-GB"/>
        </w:rPr>
        <w:t>requirements</w:t>
      </w:r>
      <w:r w:rsidR="0091773C">
        <w:rPr>
          <w:lang w:val="en-GB"/>
        </w:rPr>
        <w:t>’</w:t>
      </w:r>
      <w:r w:rsidRPr="003359DE">
        <w:rPr>
          <w:lang w:val="en-GB"/>
        </w:rPr>
        <w:t xml:space="preserve"> valid for all V2X scenarios </w:t>
      </w:r>
    </w:p>
    <w:p w14:paraId="003EB424" w14:textId="77777777" w:rsidR="00641E41" w:rsidRPr="003359DE" w:rsidRDefault="00641E41" w:rsidP="00641E41">
      <w:pPr>
        <w:pStyle w:val="enumlev1"/>
        <w:rPr>
          <w:lang w:val="en-GB"/>
        </w:rPr>
      </w:pPr>
      <w:r w:rsidRPr="003359DE">
        <w:rPr>
          <w:lang w:val="en-GB"/>
        </w:rPr>
        <w:t>–</w:t>
      </w:r>
      <w:r w:rsidRPr="003359DE">
        <w:rPr>
          <w:lang w:val="en-GB"/>
        </w:rPr>
        <w:tab/>
        <w:t>Vehicles Platooning</w:t>
      </w:r>
    </w:p>
    <w:p w14:paraId="0091682D" w14:textId="77777777" w:rsidR="00641E41" w:rsidRPr="003359DE" w:rsidRDefault="00641E41" w:rsidP="00641E41">
      <w:pPr>
        <w:pStyle w:val="enumlev1"/>
        <w:rPr>
          <w:lang w:val="en-GB"/>
        </w:rPr>
      </w:pPr>
      <w:r w:rsidRPr="003359DE">
        <w:rPr>
          <w:lang w:val="en-GB"/>
        </w:rPr>
        <w:t>−</w:t>
      </w:r>
      <w:r w:rsidRPr="003359DE">
        <w:rPr>
          <w:lang w:val="en-GB"/>
        </w:rPr>
        <w:tab/>
        <w:t xml:space="preserve">Cooperative Driving / </w:t>
      </w:r>
      <w:proofErr w:type="spellStart"/>
      <w:r w:rsidRPr="003359DE">
        <w:rPr>
          <w:lang w:val="en-GB"/>
        </w:rPr>
        <w:t>Maneuver</w:t>
      </w:r>
      <w:proofErr w:type="spellEnd"/>
      <w:r w:rsidRPr="003359DE">
        <w:rPr>
          <w:lang w:val="en-GB"/>
        </w:rPr>
        <w:t xml:space="preserve"> Coordination</w:t>
      </w:r>
    </w:p>
    <w:p w14:paraId="6556486F" w14:textId="77777777" w:rsidR="00641E41" w:rsidRPr="003359DE" w:rsidRDefault="00641E41" w:rsidP="00641E41">
      <w:pPr>
        <w:pStyle w:val="enumlev1"/>
        <w:rPr>
          <w:lang w:val="en-GB"/>
        </w:rPr>
      </w:pPr>
      <w:r w:rsidRPr="003359DE">
        <w:rPr>
          <w:lang w:val="en-GB"/>
        </w:rPr>
        <w:lastRenderedPageBreak/>
        <w:t>−</w:t>
      </w:r>
      <w:r w:rsidRPr="003359DE">
        <w:rPr>
          <w:lang w:val="en-GB"/>
        </w:rPr>
        <w:tab/>
        <w:t xml:space="preserve">Extended Sensors / Collective Perception </w:t>
      </w:r>
    </w:p>
    <w:p w14:paraId="3A25BA7B" w14:textId="77777777" w:rsidR="00641E41" w:rsidRPr="003359DE" w:rsidRDefault="00641E41" w:rsidP="00641E41">
      <w:pPr>
        <w:pStyle w:val="enumlev1"/>
        <w:rPr>
          <w:lang w:val="en-GB" w:eastAsia="ko-KR"/>
        </w:rPr>
      </w:pPr>
      <w:r w:rsidRPr="003359DE">
        <w:rPr>
          <w:lang w:val="en-GB"/>
        </w:rPr>
        <w:t>–</w:t>
      </w:r>
      <w:r w:rsidRPr="003359DE">
        <w:rPr>
          <w:lang w:val="en-GB"/>
        </w:rPr>
        <w:tab/>
        <w:t>Remote Driving</w:t>
      </w:r>
    </w:p>
    <w:p w14:paraId="546FCBE9" w14:textId="77777777" w:rsidR="00641E41" w:rsidRPr="003359DE" w:rsidRDefault="00641E41" w:rsidP="00641E41">
      <w:pPr>
        <w:pStyle w:val="enumlev1"/>
        <w:rPr>
          <w:lang w:val="en-GB" w:eastAsia="zh-CN"/>
        </w:rPr>
      </w:pPr>
      <w:r w:rsidRPr="003359DE">
        <w:rPr>
          <w:lang w:val="en-GB"/>
        </w:rPr>
        <w:t>–</w:t>
      </w:r>
      <w:r w:rsidRPr="003359DE">
        <w:rPr>
          <w:lang w:val="en-GB"/>
        </w:rPr>
        <w:tab/>
        <w:t>Vehicle QoS Support.</w:t>
      </w:r>
    </w:p>
    <w:p w14:paraId="5FEE9192" w14:textId="62095916" w:rsidR="00641E41" w:rsidRPr="003359DE" w:rsidRDefault="00641E41" w:rsidP="00641E41">
      <w:pPr>
        <w:rPr>
          <w:lang w:val="en-GB"/>
        </w:rPr>
      </w:pPr>
      <w:r w:rsidRPr="003359DE">
        <w:rPr>
          <w:rFonts w:eastAsia="SimSun"/>
          <w:lang w:val="en-GB"/>
        </w:rPr>
        <w:t>With Vehicle Platooning a group of two or more automated cooperative vehicles are in line, maintaining a close distance using wireless communication (V2V), typically such a distance to reduce fuel consumption by air drag, to increase traffic safety by use of additional Advanced Driver Assistance Systems (ADAS)-technologies based on in-vehicle perception sensors, and to improve traffic throughput because vehicles are driving closer together and take up less space on the road. All the vehicles in the platoon receive periodic data from the leading vehicle, in order to carry on platoon operations. This information allows the distance between vehicles to become extremely small, i.e. the gap distance translated to time can be very low (sub second). Platooning requires cooperative automation on different hierarchical levels, encompassing automation of strategic, tactical, as well as operational functionalities, based on reliable short-range vehicle-to-vehicle and vehicle-to-infrastructure communications (V2X), and long-range back-office communications.</w:t>
      </w:r>
    </w:p>
    <w:p w14:paraId="5E536567" w14:textId="77777777" w:rsidR="00641E41" w:rsidRPr="003359DE" w:rsidRDefault="00641E41" w:rsidP="00641E41">
      <w:pPr>
        <w:rPr>
          <w:rFonts w:eastAsia="SimSun"/>
          <w:lang w:val="en-GB" w:eastAsia="zh-CN"/>
        </w:rPr>
      </w:pPr>
      <w:r w:rsidRPr="003359DE">
        <w:rPr>
          <w:lang w:val="en-GB"/>
        </w:rPr>
        <w:t>Cooperative Driving facilitates the negotiation between (semi-) automated vehicles in situations such as left turns or highway merges. Cooperative Driving can communicate the vehicle intention and future behaviour to other traffic participants. By exchanging maneuverer coordination messages, the intentions of the vehicles are shared and can be anticipated by other vehicles, helping to reduce accidents. The benefits of this use case group are safer traveling, collision avoidance, and improved traffic efficiency.</w:t>
      </w:r>
    </w:p>
    <w:p w14:paraId="406618AE" w14:textId="1FD0CEDF" w:rsidR="00641E41" w:rsidRPr="003359DE" w:rsidRDefault="00641E41" w:rsidP="00641E41">
      <w:pPr>
        <w:rPr>
          <w:lang w:val="en-GB"/>
        </w:rPr>
      </w:pPr>
      <w:r w:rsidRPr="003359DE">
        <w:rPr>
          <w:lang w:val="en-GB"/>
        </w:rPr>
        <w:t xml:space="preserve">Collective Perception provides information about detected objects (traffic participants, road objects) in the surroundings of a vehicle or road infrastructure. Vehicles capable of transmitting Collective Perception Messages can use their own sensors to detect non-communicating traffic participants and inform neighbouring V2X vehicles about those participants, participants who might be hidden from the sensors of those other vehicles, enabled through the exchange of processed data gathered through local sensors or live video data among vehicles, RSUs, devices of pedestrians and V2X </w:t>
      </w:r>
      <w:r w:rsidR="0091773C">
        <w:rPr>
          <w:lang w:val="en-GB"/>
        </w:rPr>
        <w:t>‘</w:t>
      </w:r>
      <w:r w:rsidRPr="003359DE">
        <w:rPr>
          <w:lang w:val="en-GB"/>
        </w:rPr>
        <w:t>application</w:t>
      </w:r>
      <w:r w:rsidR="0091773C">
        <w:rPr>
          <w:lang w:val="en-GB"/>
        </w:rPr>
        <w:t>’</w:t>
      </w:r>
      <w:r w:rsidRPr="003359DE">
        <w:rPr>
          <w:lang w:val="en-GB"/>
        </w:rPr>
        <w:t xml:space="preserve"> servers. The vehicles can enhance the perception of their environment beyond what their own sensors can detect and have a more holistic view of the local situation.</w:t>
      </w:r>
    </w:p>
    <w:p w14:paraId="27CD9325" w14:textId="77777777" w:rsidR="00641E41" w:rsidRPr="003359DE" w:rsidRDefault="00641E41" w:rsidP="00641E41">
      <w:pPr>
        <w:rPr>
          <w:lang w:val="en-GB"/>
        </w:rPr>
      </w:pPr>
      <w:r w:rsidRPr="003359DE">
        <w:rPr>
          <w:lang w:val="en-GB"/>
        </w:rPr>
        <w:t>Remote Driving enables a remote driver or a V2X use case to operate a remote vehicle for those passengers who cannot drive themselves or a remote vehicle located in dangerous environments. For a case where variation is limited and routes are predictable, such as public transportation, driving based on cloud computing can be used. Vehicle QoS support enables a V2X use case to be timely notified of expected or estimated change of QoS before actual change occurs and to enable the cellular network to modify the QoS in line with V2X use case’s QoS needs. Based on the information on QoS, the C-V2X application can adapt behaviour to the relevant cellular network’s conditions. The benefits of this use case group are offerings of smoother user experience.</w:t>
      </w:r>
    </w:p>
    <w:p w14:paraId="1492B44E" w14:textId="59C55F08" w:rsidR="00641E41" w:rsidRPr="003359DE" w:rsidRDefault="00641E41" w:rsidP="00641E41">
      <w:pPr>
        <w:rPr>
          <w:lang w:val="en-GB" w:eastAsia="ja-JP"/>
        </w:rPr>
      </w:pPr>
      <w:r w:rsidRPr="003359DE">
        <w:rPr>
          <w:lang w:val="en-GB"/>
        </w:rPr>
        <w:t xml:space="preserve">Necessary capabilities apply to both EUTRA and NR, and cover functionalities and KPIs in 3GPP TS 22.186. Some examples of eV2X general </w:t>
      </w:r>
      <w:r w:rsidR="00F13EFD">
        <w:rPr>
          <w:lang w:val="en-GB"/>
        </w:rPr>
        <w:t>‘</w:t>
      </w:r>
      <w:r w:rsidRPr="003359DE">
        <w:rPr>
          <w:lang w:val="en-GB"/>
        </w:rPr>
        <w:t>requirements</w:t>
      </w:r>
      <w:r w:rsidR="00F13EFD">
        <w:rPr>
          <w:lang w:val="en-GB"/>
        </w:rPr>
        <w:t>’</w:t>
      </w:r>
      <w:r w:rsidRPr="003359DE">
        <w:rPr>
          <w:lang w:val="en-GB"/>
        </w:rPr>
        <w:t xml:space="preserve"> and KPIs are provided below:</w:t>
      </w:r>
    </w:p>
    <w:p w14:paraId="5B1BE136" w14:textId="77777777" w:rsidR="00641E41" w:rsidRPr="003359DE" w:rsidRDefault="00641E41" w:rsidP="00641E41">
      <w:pPr>
        <w:pStyle w:val="enumlev1"/>
        <w:rPr>
          <w:lang w:val="en-GB"/>
        </w:rPr>
      </w:pPr>
      <w:r w:rsidRPr="003359DE">
        <w:rPr>
          <w:lang w:val="en-GB"/>
        </w:rPr>
        <w:t>–</w:t>
      </w:r>
      <w:r w:rsidRPr="003359DE">
        <w:rPr>
          <w:lang w:val="en-GB"/>
        </w:rPr>
        <w:tab/>
      </w:r>
      <w:r w:rsidRPr="009861A7">
        <w:rPr>
          <w:lang w:val="en-GB"/>
        </w:rPr>
        <w:t>General</w:t>
      </w:r>
    </w:p>
    <w:p w14:paraId="579BBC64" w14:textId="77777777" w:rsidR="00641E41" w:rsidRPr="003359DE" w:rsidRDefault="00641E41" w:rsidP="00641E41">
      <w:pPr>
        <w:rPr>
          <w:lang w:val="en-GB" w:eastAsia="ko-KR"/>
        </w:rPr>
      </w:pPr>
      <w:r w:rsidRPr="003359DE">
        <w:rPr>
          <w:lang w:val="en-GB"/>
        </w:rPr>
        <w:t>The network is able to support message transfer among a group of UEs supporting the same V2X use cases.</w:t>
      </w:r>
    </w:p>
    <w:p w14:paraId="0C973820" w14:textId="77777777" w:rsidR="00641E41" w:rsidRPr="003359DE" w:rsidRDefault="00641E41" w:rsidP="00641E41">
      <w:pPr>
        <w:rPr>
          <w:lang w:val="en-GB"/>
        </w:rPr>
      </w:pPr>
      <w:r w:rsidRPr="003359DE">
        <w:rPr>
          <w:lang w:val="en-GB"/>
        </w:rPr>
        <w:t>The network supports relative lateral position accuracy of 0.1 m between UEs supporting V2X use cases.</w:t>
      </w:r>
    </w:p>
    <w:p w14:paraId="2050D767" w14:textId="77777777" w:rsidR="00641E41" w:rsidRPr="003359DE" w:rsidRDefault="00641E41" w:rsidP="00641E41">
      <w:pPr>
        <w:rPr>
          <w:lang w:val="en-GB"/>
        </w:rPr>
      </w:pPr>
      <w:r w:rsidRPr="003359DE">
        <w:rPr>
          <w:lang w:val="en-GB"/>
        </w:rPr>
        <w:t>The network supports to minimize the impact to E-UTRA(N) by UE supporting only NR based V2X communication.</w:t>
      </w:r>
    </w:p>
    <w:p w14:paraId="58645199" w14:textId="77777777" w:rsidR="00641E41" w:rsidRPr="003359DE" w:rsidRDefault="00641E41" w:rsidP="00641E41">
      <w:pPr>
        <w:rPr>
          <w:lang w:val="en-GB"/>
        </w:rPr>
      </w:pPr>
      <w:r w:rsidRPr="003359DE">
        <w:rPr>
          <w:lang w:val="en-GB"/>
        </w:rPr>
        <w:lastRenderedPageBreak/>
        <w:t>The network supports to minimize the impact to NR by UE supporting only E-UTRA based V2X communication.</w:t>
      </w:r>
    </w:p>
    <w:p w14:paraId="1B9B49DA" w14:textId="77777777" w:rsidR="00641E41" w:rsidRPr="003359DE" w:rsidRDefault="00641E41" w:rsidP="00641E41">
      <w:pPr>
        <w:rPr>
          <w:lang w:val="en-GB"/>
        </w:rPr>
      </w:pPr>
      <w:r w:rsidRPr="003359DE">
        <w:rPr>
          <w:lang w:val="en-GB"/>
        </w:rPr>
        <w:t>The network enables discovery and communication between UEs supporting the same V2X use case.</w:t>
      </w:r>
    </w:p>
    <w:p w14:paraId="2F6CFFEC" w14:textId="77777777" w:rsidR="00641E41" w:rsidRPr="003359DE" w:rsidRDefault="00641E41" w:rsidP="00641E41">
      <w:pPr>
        <w:rPr>
          <w:lang w:val="en-GB"/>
        </w:rPr>
      </w:pPr>
      <w:r w:rsidRPr="003359DE">
        <w:rPr>
          <w:lang w:val="en-GB"/>
        </w:rPr>
        <w:t>The network is able to support the operators to select which 3GPP radio access technology to use for a V2X use case.</w:t>
      </w:r>
    </w:p>
    <w:p w14:paraId="03A2BE68" w14:textId="77777777" w:rsidR="00641E41" w:rsidRPr="003359DE" w:rsidRDefault="00641E41" w:rsidP="00641E41">
      <w:pPr>
        <w:rPr>
          <w:lang w:val="en-GB"/>
        </w:rPr>
      </w:pPr>
      <w:r w:rsidRPr="003359DE">
        <w:rPr>
          <w:lang w:val="en-GB"/>
        </w:rPr>
        <w:t>The network enables a UE supporting a V2X use case to obtain network access via another UE supporting the same V2X use case.</w:t>
      </w:r>
    </w:p>
    <w:p w14:paraId="156F3BB4" w14:textId="77777777" w:rsidR="00641E41" w:rsidRPr="003359DE" w:rsidRDefault="00641E41" w:rsidP="00641E41">
      <w:pPr>
        <w:rPr>
          <w:lang w:val="en-GB"/>
        </w:rPr>
      </w:pPr>
      <w:r w:rsidRPr="003359DE">
        <w:rPr>
          <w:lang w:val="en-GB"/>
        </w:rPr>
        <w:t>The network supports switching between direct 3GPP connection and indirect 3GPP connection via a UE supporting a V2X use case, for a UE supporting a V2X use case.</w:t>
      </w:r>
    </w:p>
    <w:p w14:paraId="67522A66" w14:textId="796FCA22" w:rsidR="00641E41" w:rsidRPr="003359DE" w:rsidRDefault="00641E41" w:rsidP="00641E41">
      <w:pPr>
        <w:rPr>
          <w:lang w:val="en-GB"/>
        </w:rPr>
      </w:pPr>
      <w:r w:rsidRPr="003359DE">
        <w:rPr>
          <w:lang w:val="en-GB"/>
        </w:rPr>
        <w:t xml:space="preserve">For different categories of use cases, communication </w:t>
      </w:r>
      <w:r w:rsidR="00166F55">
        <w:rPr>
          <w:lang w:val="en-GB"/>
        </w:rPr>
        <w:t>‘</w:t>
      </w:r>
      <w:r w:rsidRPr="003359DE">
        <w:rPr>
          <w:lang w:val="en-GB"/>
        </w:rPr>
        <w:t>requirements</w:t>
      </w:r>
      <w:r w:rsidR="00166F55">
        <w:rPr>
          <w:lang w:val="en-GB"/>
        </w:rPr>
        <w:t>’</w:t>
      </w:r>
      <w:r w:rsidRPr="003359DE">
        <w:rPr>
          <w:lang w:val="en-GB"/>
        </w:rPr>
        <w:t xml:space="preserve"> are characterized by a set of main </w:t>
      </w:r>
      <w:r w:rsidR="00166F55">
        <w:rPr>
          <w:lang w:val="en-GB"/>
        </w:rPr>
        <w:t>‘</w:t>
      </w:r>
      <w:r w:rsidRPr="003359DE">
        <w:rPr>
          <w:lang w:val="en-GB"/>
        </w:rPr>
        <w:t>requirements</w:t>
      </w:r>
      <w:r w:rsidR="00166F55">
        <w:rPr>
          <w:lang w:val="en-GB"/>
        </w:rPr>
        <w:t>’</w:t>
      </w:r>
      <w:r w:rsidRPr="003359DE">
        <w:rPr>
          <w:lang w:val="en-GB"/>
        </w:rPr>
        <w:t xml:space="preserve"> in Table </w:t>
      </w:r>
      <w:r w:rsidR="00166F55">
        <w:rPr>
          <w:lang w:val="en-GB"/>
        </w:rPr>
        <w:t>3</w:t>
      </w:r>
      <w:r w:rsidRPr="003359DE">
        <w:rPr>
          <w:lang w:val="en-GB"/>
        </w:rPr>
        <w:t>.</w:t>
      </w:r>
    </w:p>
    <w:p w14:paraId="56318C3B" w14:textId="427690E7" w:rsidR="00641E41" w:rsidRPr="003359DE" w:rsidRDefault="00E442A2" w:rsidP="00641E41">
      <w:pPr>
        <w:pStyle w:val="TableNo"/>
        <w:rPr>
          <w:lang w:val="en-GB"/>
        </w:rPr>
      </w:pPr>
      <w:r w:rsidRPr="003359DE">
        <w:rPr>
          <w:lang w:val="en-GB"/>
        </w:rPr>
        <w:t xml:space="preserve">TABLE </w:t>
      </w:r>
      <w:r>
        <w:rPr>
          <w:lang w:val="en-GB"/>
        </w:rPr>
        <w:t>3</w:t>
      </w:r>
    </w:p>
    <w:p w14:paraId="45DD92F8" w14:textId="2775FF5D" w:rsidR="00641E41" w:rsidRPr="003359DE" w:rsidRDefault="00641E41" w:rsidP="00641E41">
      <w:pPr>
        <w:pStyle w:val="Tabletitle"/>
        <w:rPr>
          <w:lang w:val="en-GB"/>
        </w:rPr>
      </w:pPr>
      <w:r w:rsidRPr="003359DE">
        <w:rPr>
          <w:lang w:val="en-GB"/>
        </w:rPr>
        <w:t xml:space="preserve">Main </w:t>
      </w:r>
      <w:r w:rsidR="00E442A2">
        <w:rPr>
          <w:lang w:val="en-GB"/>
        </w:rPr>
        <w:t>‘</w:t>
      </w:r>
      <w:r w:rsidRPr="003359DE">
        <w:rPr>
          <w:lang w:val="en-GB"/>
        </w:rPr>
        <w:t>requirements</w:t>
      </w:r>
      <w:r w:rsidR="00E442A2">
        <w:rPr>
          <w:lang w:val="en-GB"/>
        </w:rPr>
        <w:t>’</w:t>
      </w:r>
      <w:r w:rsidRPr="003359DE">
        <w:rPr>
          <w:lang w:val="en-GB"/>
        </w:rPr>
        <w:t xml:space="preserve"> of use cases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404"/>
        <w:gridCol w:w="1426"/>
        <w:gridCol w:w="2268"/>
        <w:gridCol w:w="1418"/>
        <w:gridCol w:w="1134"/>
        <w:gridCol w:w="1989"/>
      </w:tblGrid>
      <w:tr w:rsidR="00641E41" w:rsidRPr="003359DE" w14:paraId="03A31E33" w14:textId="77777777" w:rsidTr="002051B5">
        <w:trPr>
          <w:trHeight w:val="920"/>
          <w:jc w:val="center"/>
        </w:trPr>
        <w:tc>
          <w:tcPr>
            <w:tcW w:w="1404" w:type="dxa"/>
            <w:tcBorders>
              <w:top w:val="single" w:sz="4" w:space="0" w:color="auto"/>
              <w:left w:val="single" w:sz="4" w:space="0" w:color="auto"/>
              <w:bottom w:val="single" w:sz="4" w:space="0" w:color="auto"/>
              <w:right w:val="single" w:sz="4" w:space="0" w:color="auto"/>
            </w:tcBorders>
            <w:vAlign w:val="center"/>
            <w:hideMark/>
          </w:tcPr>
          <w:p w14:paraId="605BFE45" w14:textId="77777777" w:rsidR="00641E41" w:rsidRPr="003359DE" w:rsidRDefault="00641E41" w:rsidP="002051B5">
            <w:pPr>
              <w:pStyle w:val="Tablehead"/>
              <w:rPr>
                <w:lang w:val="en-GB"/>
              </w:rPr>
            </w:pPr>
            <w:r w:rsidRPr="003359DE">
              <w:rPr>
                <w:lang w:val="en-GB"/>
              </w:rPr>
              <w:t>Payload (Bytes)</w:t>
            </w:r>
          </w:p>
        </w:tc>
        <w:tc>
          <w:tcPr>
            <w:tcW w:w="1426" w:type="dxa"/>
            <w:tcBorders>
              <w:top w:val="single" w:sz="4" w:space="0" w:color="auto"/>
              <w:left w:val="single" w:sz="4" w:space="0" w:color="auto"/>
              <w:bottom w:val="single" w:sz="4" w:space="0" w:color="auto"/>
              <w:right w:val="single" w:sz="4" w:space="0" w:color="auto"/>
            </w:tcBorders>
            <w:vAlign w:val="center"/>
            <w:hideMark/>
          </w:tcPr>
          <w:p w14:paraId="44369686" w14:textId="77777777" w:rsidR="00641E41" w:rsidRPr="003359DE" w:rsidRDefault="00641E41" w:rsidP="002051B5">
            <w:pPr>
              <w:pStyle w:val="Tablehead"/>
              <w:rPr>
                <w:lang w:val="en-GB"/>
              </w:rPr>
            </w:pPr>
            <w:r w:rsidRPr="003359DE">
              <w:rPr>
                <w:lang w:val="en-GB"/>
              </w:rPr>
              <w:t>Tx rate (Message /Sec)</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D397D60" w14:textId="77777777" w:rsidR="00641E41" w:rsidRPr="003359DE" w:rsidRDefault="00641E41" w:rsidP="002051B5">
            <w:pPr>
              <w:pStyle w:val="Tablehead"/>
              <w:rPr>
                <w:lang w:val="en-GB"/>
              </w:rPr>
            </w:pPr>
            <w:r w:rsidRPr="003359DE">
              <w:rPr>
                <w:lang w:val="en-GB"/>
              </w:rPr>
              <w:t>Max end-to-end latency (</w:t>
            </w:r>
            <w:proofErr w:type="spellStart"/>
            <w:r w:rsidRPr="003359DE">
              <w:rPr>
                <w:lang w:val="en-GB"/>
              </w:rPr>
              <w:t>ms</w:t>
            </w:r>
            <w:proofErr w:type="spellEnd"/>
            <w:r w:rsidRPr="003359DE">
              <w:rPr>
                <w:lang w:val="en-GB"/>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8BBEE4" w14:textId="77777777" w:rsidR="00641E41" w:rsidRPr="003359DE" w:rsidRDefault="00641E41" w:rsidP="002051B5">
            <w:pPr>
              <w:pStyle w:val="Tablehead"/>
              <w:rPr>
                <w:lang w:val="en-GB"/>
              </w:rPr>
            </w:pPr>
            <w:r w:rsidRPr="003359DE">
              <w:rPr>
                <w:lang w:val="en-GB"/>
              </w:rPr>
              <w:t>Reliability</w:t>
            </w:r>
            <w:r w:rsidRPr="003359DE">
              <w:rPr>
                <w:lang w:val="en-GB"/>
              </w:rPr>
              <w:b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2703C7" w14:textId="77777777" w:rsidR="00641E41" w:rsidRPr="003359DE" w:rsidRDefault="00641E41" w:rsidP="002051B5">
            <w:pPr>
              <w:pStyle w:val="Tablehead"/>
              <w:rPr>
                <w:lang w:val="en-GB"/>
              </w:rPr>
            </w:pPr>
            <w:r w:rsidRPr="003359DE">
              <w:rPr>
                <w:lang w:val="en-GB"/>
              </w:rPr>
              <w:t>Data rate (Mbps)</w:t>
            </w:r>
          </w:p>
        </w:tc>
        <w:tc>
          <w:tcPr>
            <w:tcW w:w="1989" w:type="dxa"/>
            <w:tcBorders>
              <w:top w:val="single" w:sz="4" w:space="0" w:color="auto"/>
              <w:left w:val="single" w:sz="4" w:space="0" w:color="auto"/>
              <w:bottom w:val="single" w:sz="4" w:space="0" w:color="auto"/>
              <w:right w:val="single" w:sz="4" w:space="0" w:color="auto"/>
            </w:tcBorders>
            <w:vAlign w:val="center"/>
            <w:hideMark/>
          </w:tcPr>
          <w:p w14:paraId="38C89FB1" w14:textId="77777777" w:rsidR="00641E41" w:rsidRPr="003359DE" w:rsidRDefault="00641E41" w:rsidP="002051B5">
            <w:pPr>
              <w:pStyle w:val="Tablehead"/>
              <w:rPr>
                <w:lang w:val="en-GB"/>
              </w:rPr>
            </w:pPr>
            <w:r w:rsidRPr="003359DE">
              <w:rPr>
                <w:lang w:val="en-GB"/>
              </w:rPr>
              <w:t>Min communication range</w:t>
            </w:r>
            <w:r w:rsidRPr="003359DE">
              <w:rPr>
                <w:lang w:val="en-GB"/>
              </w:rPr>
              <w:br/>
              <w:t>(metres)</w:t>
            </w:r>
          </w:p>
        </w:tc>
      </w:tr>
    </w:tbl>
    <w:p w14:paraId="23CA364A" w14:textId="77777777" w:rsidR="00641E41" w:rsidRPr="003359DE" w:rsidRDefault="00641E41" w:rsidP="00641E41">
      <w:pPr>
        <w:pStyle w:val="Tablefin"/>
      </w:pPr>
    </w:p>
    <w:p w14:paraId="1F916B5C" w14:textId="77777777" w:rsidR="00641E41" w:rsidRPr="003359DE" w:rsidRDefault="00641E41" w:rsidP="00641E41">
      <w:pPr>
        <w:rPr>
          <w:lang w:val="en-GB" w:eastAsia="ko-KR"/>
        </w:rPr>
      </w:pPr>
      <w:r w:rsidRPr="003359DE">
        <w:rPr>
          <w:lang w:val="en-GB"/>
        </w:rPr>
        <w:t>Different tables of KPIs are captured in 3GPP TS 22.186, covering the following specific communication scenarios:</w:t>
      </w:r>
    </w:p>
    <w:p w14:paraId="28D05DEC" w14:textId="77777777" w:rsidR="00641E41" w:rsidRPr="003359DE" w:rsidRDefault="00641E41" w:rsidP="00641E41">
      <w:pPr>
        <w:pStyle w:val="enumlev1"/>
        <w:rPr>
          <w:lang w:val="en-GB"/>
        </w:rPr>
      </w:pPr>
      <w:r w:rsidRPr="003359DE">
        <w:rPr>
          <w:lang w:val="en-GB"/>
        </w:rPr>
        <w:t>–</w:t>
      </w:r>
      <w:r w:rsidRPr="003359DE">
        <w:rPr>
          <w:lang w:val="en-GB"/>
        </w:rPr>
        <w:tab/>
        <w:t>Vehicles Platooning</w:t>
      </w:r>
    </w:p>
    <w:p w14:paraId="5CAFF4BC" w14:textId="77777777" w:rsidR="00641E41" w:rsidRPr="003359DE" w:rsidRDefault="00641E41" w:rsidP="00641E41">
      <w:pPr>
        <w:pStyle w:val="enumlev2"/>
        <w:rPr>
          <w:lang w:val="en-GB" w:eastAsia="ko-KR"/>
        </w:rPr>
      </w:pPr>
      <w:r w:rsidRPr="003359DE">
        <w:rPr>
          <w:lang w:val="en-GB"/>
        </w:rPr>
        <w:t>•</w:t>
      </w:r>
      <w:r w:rsidRPr="003359DE">
        <w:rPr>
          <w:lang w:val="en-GB"/>
        </w:rPr>
        <w:tab/>
        <w:t xml:space="preserve">Cooperative driving ̶ Information exchange between a group of UEs. </w:t>
      </w:r>
    </w:p>
    <w:p w14:paraId="654CAD81" w14:textId="77777777" w:rsidR="00641E41" w:rsidRPr="003359DE" w:rsidRDefault="00641E41" w:rsidP="00641E41">
      <w:pPr>
        <w:pStyle w:val="enumlev2"/>
        <w:rPr>
          <w:lang w:val="en-GB"/>
        </w:rPr>
      </w:pPr>
      <w:r w:rsidRPr="003359DE">
        <w:rPr>
          <w:lang w:val="en-GB"/>
        </w:rPr>
        <w:t>•</w:t>
      </w:r>
      <w:r w:rsidRPr="003359DE">
        <w:rPr>
          <w:lang w:val="en-GB"/>
        </w:rPr>
        <w:tab/>
        <w:t>Reporting between UEs, and between a UE and RSU.</w:t>
      </w:r>
    </w:p>
    <w:p w14:paraId="49A92C91" w14:textId="77777777" w:rsidR="00641E41" w:rsidRPr="003359DE" w:rsidRDefault="00641E41" w:rsidP="00641E41">
      <w:pPr>
        <w:pStyle w:val="enumlev2"/>
        <w:rPr>
          <w:lang w:val="en-GB"/>
        </w:rPr>
      </w:pPr>
      <w:r w:rsidRPr="003359DE">
        <w:rPr>
          <w:lang w:val="en-GB"/>
        </w:rPr>
        <w:t>•</w:t>
      </w:r>
      <w:r w:rsidRPr="003359DE">
        <w:rPr>
          <w:lang w:val="en-GB"/>
        </w:rPr>
        <w:tab/>
        <w:t>Information sharing between UE and RSU.</w:t>
      </w:r>
    </w:p>
    <w:p w14:paraId="7A1F966E" w14:textId="77777777" w:rsidR="00641E41" w:rsidRPr="003359DE" w:rsidRDefault="00641E41" w:rsidP="00641E41">
      <w:pPr>
        <w:pStyle w:val="enumlev1"/>
        <w:rPr>
          <w:lang w:val="en-GB"/>
        </w:rPr>
      </w:pPr>
      <w:r w:rsidRPr="003359DE">
        <w:rPr>
          <w:lang w:val="en-GB"/>
        </w:rPr>
        <w:t>–</w:t>
      </w:r>
      <w:r w:rsidRPr="003359DE">
        <w:rPr>
          <w:lang w:val="en-GB"/>
        </w:rPr>
        <w:tab/>
        <w:t>Advanced Driving</w:t>
      </w:r>
    </w:p>
    <w:p w14:paraId="28DAFF69" w14:textId="77777777" w:rsidR="00641E41" w:rsidRPr="003359DE" w:rsidRDefault="00641E41" w:rsidP="00641E41">
      <w:pPr>
        <w:pStyle w:val="enumlev2"/>
        <w:rPr>
          <w:lang w:val="en-GB" w:eastAsia="ja-JP"/>
        </w:rPr>
      </w:pPr>
      <w:r w:rsidRPr="003359DE">
        <w:rPr>
          <w:lang w:val="en-GB"/>
        </w:rPr>
        <w:t>•</w:t>
      </w:r>
      <w:r w:rsidRPr="003359DE">
        <w:rPr>
          <w:lang w:val="en-GB"/>
        </w:rPr>
        <w:tab/>
        <w:t xml:space="preserve">Cooperative collision avoidance between UEs supporting the same V2X </w:t>
      </w:r>
      <w:proofErr w:type="gramStart"/>
      <w:r w:rsidRPr="003359DE">
        <w:rPr>
          <w:lang w:val="en-GB"/>
        </w:rPr>
        <w:t>use</w:t>
      </w:r>
      <w:proofErr w:type="gramEnd"/>
      <w:r w:rsidRPr="003359DE">
        <w:rPr>
          <w:lang w:val="en-GB"/>
        </w:rPr>
        <w:t xml:space="preserve"> cases.</w:t>
      </w:r>
    </w:p>
    <w:p w14:paraId="748525F3" w14:textId="77777777" w:rsidR="00641E41" w:rsidRPr="003359DE" w:rsidRDefault="00641E41" w:rsidP="00641E41">
      <w:pPr>
        <w:pStyle w:val="enumlev2"/>
        <w:rPr>
          <w:lang w:val="en-GB"/>
        </w:rPr>
      </w:pPr>
      <w:r w:rsidRPr="003359DE">
        <w:rPr>
          <w:lang w:val="en-GB"/>
        </w:rPr>
        <w:t>•</w:t>
      </w:r>
      <w:r w:rsidRPr="003359DE">
        <w:rPr>
          <w:lang w:val="en-GB"/>
        </w:rPr>
        <w:tab/>
        <w:t>Information sharing for automated driving between UEs supporting the same V2X use cases.</w:t>
      </w:r>
    </w:p>
    <w:p w14:paraId="330DCE12" w14:textId="77777777" w:rsidR="00641E41" w:rsidRPr="003359DE" w:rsidRDefault="00641E41" w:rsidP="00641E41">
      <w:pPr>
        <w:pStyle w:val="enumlev2"/>
        <w:rPr>
          <w:lang w:val="en-GB"/>
        </w:rPr>
      </w:pPr>
      <w:r w:rsidRPr="003359DE">
        <w:rPr>
          <w:lang w:val="en-GB"/>
        </w:rPr>
        <w:t>•</w:t>
      </w:r>
      <w:r w:rsidRPr="003359DE">
        <w:rPr>
          <w:lang w:val="en-GB"/>
        </w:rPr>
        <w:tab/>
        <w:t>Information sharing for automated driving between UE supporting V2X use cases and RSU</w:t>
      </w:r>
    </w:p>
    <w:p w14:paraId="33A74681" w14:textId="77777777" w:rsidR="00641E41" w:rsidRPr="003359DE" w:rsidRDefault="00641E41" w:rsidP="00641E41">
      <w:pPr>
        <w:pStyle w:val="enumlev2"/>
        <w:rPr>
          <w:lang w:val="en-GB"/>
        </w:rPr>
      </w:pPr>
      <w:r w:rsidRPr="003359DE">
        <w:rPr>
          <w:lang w:val="en-GB"/>
        </w:rPr>
        <w:t>•</w:t>
      </w:r>
      <w:r w:rsidRPr="003359DE">
        <w:rPr>
          <w:lang w:val="en-GB"/>
        </w:rPr>
        <w:tab/>
        <w:t xml:space="preserve">Emergency trajectory alignment between UEs supporting V2X </w:t>
      </w:r>
      <w:proofErr w:type="gramStart"/>
      <w:r w:rsidRPr="003359DE">
        <w:rPr>
          <w:lang w:val="en-GB"/>
        </w:rPr>
        <w:t>use</w:t>
      </w:r>
      <w:proofErr w:type="gramEnd"/>
      <w:r w:rsidRPr="003359DE">
        <w:rPr>
          <w:lang w:val="en-GB"/>
        </w:rPr>
        <w:t xml:space="preserve"> cases.</w:t>
      </w:r>
    </w:p>
    <w:p w14:paraId="3348A505" w14:textId="77777777" w:rsidR="00641E41" w:rsidRPr="003359DE" w:rsidRDefault="00641E41" w:rsidP="00641E41">
      <w:pPr>
        <w:pStyle w:val="enumlev2"/>
        <w:rPr>
          <w:lang w:val="en-GB"/>
        </w:rPr>
      </w:pPr>
      <w:r w:rsidRPr="003359DE">
        <w:rPr>
          <w:lang w:val="en-GB"/>
        </w:rPr>
        <w:t>•</w:t>
      </w:r>
      <w:r w:rsidRPr="003359DE">
        <w:rPr>
          <w:lang w:val="en-GB"/>
        </w:rPr>
        <w:tab/>
        <w:t>Intersection safety information between an RSU and UEs supporting V2X use cases.</w:t>
      </w:r>
    </w:p>
    <w:p w14:paraId="04EF88B6" w14:textId="77777777" w:rsidR="00641E41" w:rsidRPr="003359DE" w:rsidRDefault="00641E41" w:rsidP="00641E41">
      <w:pPr>
        <w:pStyle w:val="enumlev2"/>
        <w:rPr>
          <w:lang w:val="en-GB"/>
        </w:rPr>
      </w:pPr>
      <w:r w:rsidRPr="003359DE">
        <w:rPr>
          <w:lang w:val="en-GB"/>
        </w:rPr>
        <w:t>•</w:t>
      </w:r>
      <w:r w:rsidRPr="003359DE">
        <w:rPr>
          <w:lang w:val="en-GB"/>
        </w:rPr>
        <w:tab/>
        <w:t xml:space="preserve">Cooperative lane change between UEs supporting the same V2X </w:t>
      </w:r>
      <w:proofErr w:type="gramStart"/>
      <w:r w:rsidRPr="003359DE">
        <w:rPr>
          <w:lang w:val="en-GB"/>
        </w:rPr>
        <w:t>use</w:t>
      </w:r>
      <w:proofErr w:type="gramEnd"/>
      <w:r w:rsidRPr="003359DE">
        <w:rPr>
          <w:lang w:val="en-GB"/>
        </w:rPr>
        <w:t xml:space="preserve"> cases.</w:t>
      </w:r>
    </w:p>
    <w:p w14:paraId="745C6410" w14:textId="1097C580" w:rsidR="00641E41" w:rsidRPr="003359DE" w:rsidRDefault="00641E41" w:rsidP="00641E41">
      <w:pPr>
        <w:pStyle w:val="enumlev2"/>
        <w:rPr>
          <w:lang w:val="en-GB"/>
        </w:rPr>
      </w:pPr>
      <w:r w:rsidRPr="003359DE">
        <w:rPr>
          <w:lang w:val="en-GB"/>
        </w:rPr>
        <w:t>•</w:t>
      </w:r>
      <w:r w:rsidRPr="003359DE">
        <w:rPr>
          <w:lang w:val="en-GB"/>
        </w:rPr>
        <w:tab/>
        <w:t xml:space="preserve">Video sharing between a UE supporting the relevant V2X use case and a C-V2X </w:t>
      </w:r>
      <w:r w:rsidR="009B75AC">
        <w:rPr>
          <w:lang w:val="en-GB"/>
        </w:rPr>
        <w:t>‘</w:t>
      </w:r>
      <w:r w:rsidRPr="003359DE">
        <w:rPr>
          <w:lang w:val="en-GB"/>
        </w:rPr>
        <w:t>application</w:t>
      </w:r>
      <w:r w:rsidR="009B75AC">
        <w:rPr>
          <w:lang w:val="en-GB"/>
        </w:rPr>
        <w:t>’</w:t>
      </w:r>
      <w:r w:rsidRPr="003359DE">
        <w:rPr>
          <w:lang w:val="en-GB"/>
        </w:rPr>
        <w:t xml:space="preserve"> server.</w:t>
      </w:r>
    </w:p>
    <w:p w14:paraId="1777B1A0" w14:textId="77777777" w:rsidR="00641E41" w:rsidRPr="003359DE" w:rsidRDefault="00641E41" w:rsidP="00641E41">
      <w:pPr>
        <w:pStyle w:val="enumlev1"/>
        <w:keepNext/>
        <w:keepLines/>
        <w:rPr>
          <w:lang w:val="en-GB"/>
        </w:rPr>
      </w:pPr>
      <w:r w:rsidRPr="003359DE">
        <w:rPr>
          <w:lang w:val="en-GB"/>
        </w:rPr>
        <w:t>–</w:t>
      </w:r>
      <w:r w:rsidRPr="003359DE">
        <w:rPr>
          <w:lang w:val="en-GB"/>
        </w:rPr>
        <w:tab/>
        <w:t>Extended Sensors</w:t>
      </w:r>
    </w:p>
    <w:p w14:paraId="65E60BAF" w14:textId="77777777" w:rsidR="00641E41" w:rsidRPr="003359DE" w:rsidRDefault="00641E41" w:rsidP="00641E41">
      <w:pPr>
        <w:pStyle w:val="enumlev2"/>
        <w:keepNext/>
        <w:keepLines/>
        <w:rPr>
          <w:lang w:val="en-GB" w:eastAsia="ja-JP"/>
        </w:rPr>
      </w:pPr>
      <w:r w:rsidRPr="003359DE">
        <w:rPr>
          <w:lang w:val="en-GB"/>
        </w:rPr>
        <w:t>•</w:t>
      </w:r>
      <w:r w:rsidRPr="003359DE">
        <w:rPr>
          <w:lang w:val="en-GB"/>
        </w:rPr>
        <w:tab/>
        <w:t>Sensor information sharing between UEs supporting the same V2X use cases.</w:t>
      </w:r>
    </w:p>
    <w:p w14:paraId="455B1A21" w14:textId="77777777" w:rsidR="00641E41" w:rsidRPr="003359DE" w:rsidRDefault="00641E41" w:rsidP="00641E41">
      <w:pPr>
        <w:pStyle w:val="enumlev2"/>
        <w:rPr>
          <w:lang w:val="en-GB"/>
        </w:rPr>
      </w:pPr>
      <w:r w:rsidRPr="003359DE">
        <w:rPr>
          <w:lang w:val="en-GB"/>
        </w:rPr>
        <w:t>•</w:t>
      </w:r>
      <w:r w:rsidRPr="003359DE">
        <w:rPr>
          <w:lang w:val="en-GB"/>
        </w:rPr>
        <w:tab/>
        <w:t>Video sharing between UEs supporting the same V2X use cases.</w:t>
      </w:r>
    </w:p>
    <w:p w14:paraId="530650DC" w14:textId="77777777" w:rsidR="00641E41" w:rsidRPr="003359DE" w:rsidRDefault="00641E41" w:rsidP="00641E41">
      <w:pPr>
        <w:pStyle w:val="enumlev1"/>
        <w:rPr>
          <w:lang w:val="en-GB"/>
        </w:rPr>
      </w:pPr>
      <w:r w:rsidRPr="003359DE">
        <w:rPr>
          <w:lang w:val="en-GB"/>
        </w:rPr>
        <w:t>–</w:t>
      </w:r>
      <w:r w:rsidRPr="003359DE">
        <w:rPr>
          <w:lang w:val="en-GB"/>
        </w:rPr>
        <w:tab/>
        <w:t>Remote Driving</w:t>
      </w:r>
    </w:p>
    <w:p w14:paraId="3458DED7" w14:textId="4CF43A6E" w:rsidR="00641E41" w:rsidRPr="003359DE" w:rsidRDefault="00641E41" w:rsidP="00641E41">
      <w:pPr>
        <w:pStyle w:val="enumlev2"/>
        <w:rPr>
          <w:lang w:val="en-GB" w:eastAsia="ja-JP"/>
        </w:rPr>
      </w:pPr>
      <w:r w:rsidRPr="003359DE">
        <w:rPr>
          <w:lang w:val="en-GB"/>
        </w:rPr>
        <w:t>•</w:t>
      </w:r>
      <w:r w:rsidRPr="003359DE">
        <w:rPr>
          <w:lang w:val="en-GB"/>
        </w:rPr>
        <w:tab/>
        <w:t xml:space="preserve">Information exchange between a UE and a V2X </w:t>
      </w:r>
      <w:r w:rsidR="009B75AC">
        <w:rPr>
          <w:lang w:val="en-GB"/>
        </w:rPr>
        <w:t>‘</w:t>
      </w:r>
      <w:r w:rsidR="009B75AC" w:rsidRPr="003359DE">
        <w:rPr>
          <w:lang w:val="en-GB"/>
        </w:rPr>
        <w:t>application</w:t>
      </w:r>
      <w:r w:rsidR="009B75AC">
        <w:rPr>
          <w:lang w:val="en-GB"/>
        </w:rPr>
        <w:t>’</w:t>
      </w:r>
      <w:r w:rsidR="009B75AC" w:rsidRPr="003359DE">
        <w:rPr>
          <w:lang w:val="en-GB"/>
        </w:rPr>
        <w:t xml:space="preserve"> server</w:t>
      </w:r>
      <w:r w:rsidRPr="003359DE">
        <w:rPr>
          <w:lang w:val="en-GB"/>
        </w:rPr>
        <w:t>.</w:t>
      </w:r>
    </w:p>
    <w:p w14:paraId="5069AC8E" w14:textId="77777777" w:rsidR="00641E41" w:rsidRPr="003359DE" w:rsidRDefault="00641E41" w:rsidP="00641E41">
      <w:pPr>
        <w:pStyle w:val="Heading2"/>
        <w:rPr>
          <w:lang w:val="en-GB" w:eastAsia="ko-KR"/>
        </w:rPr>
      </w:pPr>
      <w:bookmarkStart w:id="88" w:name="_Toc85814052"/>
      <w:bookmarkStart w:id="89" w:name="_Toc94272063"/>
      <w:bookmarkStart w:id="90" w:name="_Toc95921595"/>
      <w:bookmarkStart w:id="91" w:name="_Toc123822655"/>
      <w:bookmarkStart w:id="92" w:name="_Toc123824729"/>
      <w:r w:rsidRPr="003359DE">
        <w:rPr>
          <w:lang w:val="en-GB"/>
        </w:rPr>
        <w:lastRenderedPageBreak/>
        <w:t>6.2</w:t>
      </w:r>
      <w:r w:rsidRPr="003359DE">
        <w:rPr>
          <w:lang w:val="en-GB"/>
        </w:rPr>
        <w:tab/>
        <w:t>IMT capabilities</w:t>
      </w:r>
      <w:bookmarkEnd w:id="88"/>
      <w:bookmarkEnd w:id="89"/>
      <w:bookmarkEnd w:id="90"/>
      <w:bookmarkEnd w:id="91"/>
      <w:bookmarkEnd w:id="92"/>
    </w:p>
    <w:p w14:paraId="010DA43F" w14:textId="694F9373" w:rsidR="00641E41" w:rsidRPr="003359DE" w:rsidRDefault="00641E41" w:rsidP="00641E41">
      <w:pPr>
        <w:pStyle w:val="Heading3"/>
        <w:rPr>
          <w:lang w:val="en-GB"/>
        </w:rPr>
      </w:pPr>
      <w:bookmarkStart w:id="93" w:name="_Toc94272064"/>
      <w:r w:rsidRPr="003359DE">
        <w:rPr>
          <w:lang w:val="en-GB"/>
        </w:rPr>
        <w:t>6.2.1</w:t>
      </w:r>
      <w:r w:rsidRPr="003359DE">
        <w:rPr>
          <w:lang w:val="en-GB"/>
        </w:rPr>
        <w:tab/>
        <w:t xml:space="preserve">Radio </w:t>
      </w:r>
      <w:r w:rsidR="009B75AC" w:rsidRPr="003359DE">
        <w:rPr>
          <w:lang w:val="en-GB"/>
        </w:rPr>
        <w:t>access network</w:t>
      </w:r>
      <w:bookmarkEnd w:id="93"/>
    </w:p>
    <w:p w14:paraId="0362C481" w14:textId="765A8F46" w:rsidR="00641E41" w:rsidRPr="003359DE" w:rsidRDefault="00641E41" w:rsidP="00641E41">
      <w:pPr>
        <w:rPr>
          <w:lang w:val="en-GB"/>
        </w:rPr>
      </w:pPr>
      <w:r w:rsidRPr="003359DE">
        <w:rPr>
          <w:lang w:val="en-GB"/>
        </w:rPr>
        <w:t>5G V2X</w:t>
      </w:r>
      <w:r w:rsidRPr="003359DE">
        <w:rPr>
          <w:rStyle w:val="FootnoteReference"/>
          <w:lang w:val="en-GB"/>
        </w:rPr>
        <w:footnoteReference w:id="19"/>
      </w:r>
      <w:r w:rsidRPr="003359DE">
        <w:rPr>
          <w:lang w:val="en-GB"/>
        </w:rPr>
        <w:t xml:space="preserve"> supports the following four different types of V2X use cases: V2V, V2I, V2N and V2P. V2X use cases can be supported by PC5/sidelink interfaces, and/or </w:t>
      </w:r>
      <w:proofErr w:type="spellStart"/>
      <w:r w:rsidRPr="003359DE">
        <w:rPr>
          <w:lang w:val="en-GB"/>
        </w:rPr>
        <w:t>Uu</w:t>
      </w:r>
      <w:proofErr w:type="spellEnd"/>
      <w:r w:rsidRPr="003359DE">
        <w:rPr>
          <w:lang w:val="en-GB"/>
        </w:rPr>
        <w:t xml:space="preserve"> interfaces, depending upon the communication needs of each specific use case.</w:t>
      </w:r>
    </w:p>
    <w:p w14:paraId="7F194481" w14:textId="11D52C78" w:rsidR="00641E41" w:rsidRPr="003359DE" w:rsidRDefault="00641E41" w:rsidP="00641E41">
      <w:pPr>
        <w:rPr>
          <w:lang w:val="en-GB" w:eastAsia="zh-CN"/>
        </w:rPr>
      </w:pPr>
      <w:r w:rsidRPr="003359DE">
        <w:rPr>
          <w:lang w:val="en-GB"/>
        </w:rPr>
        <w:t>The PC5/sidelink communication mode is supported when the UE is served by an IMT mobile network system and when the UE is outside of the IMT mobile network system coverage. This enables reliable V2X communications at the radio access layer for specific use cases, e.g. coordinated driving, when inside or outside of network coverage. Only the UEs authorised to be used for the C-V2X application can perform V2X PC5/sidelink communication managed by the mobile network. The UEs can also be pre-programmed without having any affiliation with, or subscription to, a mobile network, such as for use in direct, ad hoc, public V2X safety-related use cases.</w:t>
      </w:r>
    </w:p>
    <w:p w14:paraId="076604AE" w14:textId="77777777" w:rsidR="00641E41" w:rsidRPr="003359DE" w:rsidRDefault="00641E41" w:rsidP="00641E41">
      <w:pPr>
        <w:rPr>
          <w:lang w:val="en-GB"/>
        </w:rPr>
      </w:pPr>
      <w:r w:rsidRPr="003359DE">
        <w:rPr>
          <w:lang w:val="en-GB"/>
        </w:rPr>
        <w:t>The LTE V2X PC5 interface supports broadcast transmission of messages in the physical layer of radio access network, for delivery of BSM, CAM, DENM and similar traffic. A broadcast address can be mapped to a single UE or a group of UEs by implementation in the MAC layer of radio access network</w:t>
      </w:r>
      <w:r w:rsidRPr="003359DE">
        <w:rPr>
          <w:lang w:val="en-GB" w:eastAsia="zh-CN"/>
        </w:rPr>
        <w:t xml:space="preserve">, so </w:t>
      </w:r>
      <w:r w:rsidRPr="003359DE">
        <w:rPr>
          <w:lang w:val="en-GB"/>
        </w:rPr>
        <w:t xml:space="preserve">such techniques have no particular specification impact and are transparent to the physical layer of radio access network. </w:t>
      </w:r>
    </w:p>
    <w:p w14:paraId="6FCE4C84" w14:textId="77777777" w:rsidR="00641E41" w:rsidRPr="003359DE" w:rsidRDefault="00641E41" w:rsidP="00641E41">
      <w:pPr>
        <w:rPr>
          <w:lang w:val="en-GB" w:eastAsia="ko-KR"/>
        </w:rPr>
      </w:pPr>
      <w:r w:rsidRPr="003359DE">
        <w:rPr>
          <w:lang w:val="en-GB"/>
        </w:rPr>
        <w:t>The LTE V2X supports broadcast transmission in the physical layer and any finer-grained addressing is handled according to MAC layer ID implementation</w:t>
      </w:r>
      <w:r w:rsidRPr="003359DE">
        <w:rPr>
          <w:lang w:val="en-GB" w:eastAsia="zh-CN"/>
        </w:rPr>
        <w:t>.</w:t>
      </w:r>
      <w:r w:rsidRPr="003359DE">
        <w:rPr>
          <w:lang w:val="en-GB"/>
        </w:rPr>
        <w:t xml:space="preserve"> NR V2X has physical layer support for broadcast, unicast, and groupcast sidelink operation. The addition of unicast and groupcast is linked with the introduction of sidelink HARQ feedback, high order modulation, sidelink CSI, and PC5-RRC as described in 3GPP TR 37.985</w:t>
      </w:r>
      <w:r w:rsidRPr="003359DE">
        <w:rPr>
          <w:rStyle w:val="FootnoteReference"/>
          <w:lang w:val="en-GB"/>
        </w:rPr>
        <w:footnoteReference w:id="20"/>
      </w:r>
      <w:r w:rsidRPr="003359DE">
        <w:rPr>
          <w:lang w:val="en-GB"/>
        </w:rPr>
        <w:t>, amongst other points. The resource allocation, congestion control, and higher-layer protocols are also described in 3GPP TR 37.985.</w:t>
      </w:r>
    </w:p>
    <w:p w14:paraId="585A64D4" w14:textId="485837F7" w:rsidR="00641E41" w:rsidRPr="003359DE" w:rsidRDefault="00641E41" w:rsidP="00641E41">
      <w:pPr>
        <w:keepLines/>
        <w:rPr>
          <w:lang w:val="en-GB" w:eastAsia="zh-CN"/>
        </w:rPr>
      </w:pPr>
      <w:r w:rsidRPr="003359DE">
        <w:rPr>
          <w:lang w:val="en-GB"/>
        </w:rPr>
        <w:t xml:space="preserve">A V2X UE is considered in-coverage of the carrier using V2X sidelink communication whenever it detects a cell of that carrier. When the V2X UE is out of coverage of the frequency used for V2X sidelink communication, the UE uses a set of transmission and reception resource pools pre-configured in the UE. When the V2X UE is in-coverage, it may obtain the radio resources configuration from the mobile network via broadcasted system information or dedicated </w:t>
      </w:r>
      <w:r w:rsidR="0036358B" w:rsidRPr="003359DE">
        <w:rPr>
          <w:lang w:val="en-GB"/>
        </w:rPr>
        <w:t>signalling</w:t>
      </w:r>
      <w:r w:rsidRPr="003359DE">
        <w:rPr>
          <w:lang w:val="en-GB"/>
        </w:rPr>
        <w:t xml:space="preserve">. Reception of V2X sidelink communication in different carriers/PLMNs can be supported by having multiple receiver chains in the V2X UE. </w:t>
      </w:r>
    </w:p>
    <w:p w14:paraId="1EDB030B" w14:textId="1F4E6ED5" w:rsidR="00641E41" w:rsidRPr="003359DE" w:rsidRDefault="00641E41" w:rsidP="00641E41">
      <w:pPr>
        <w:rPr>
          <w:lang w:val="en-GB"/>
        </w:rPr>
      </w:pPr>
      <w:r w:rsidRPr="003359DE">
        <w:rPr>
          <w:lang w:val="en-GB"/>
        </w:rPr>
        <w:t xml:space="preserve">NR V2X cellular network capabilities support different types of Direct Communication: broadcast, groupcast, and unicast. In broadcast mode, it allows some finer grain control using MAC layer Layer-2 IDs. For groupcast, distanced based groupcast control, NR V2X sidelink communication enables formation of “on-the-fly” multicast groups based on distance and use cases. Such multicast groups require little or </w:t>
      </w:r>
      <w:proofErr w:type="gramStart"/>
      <w:r w:rsidRPr="003359DE">
        <w:rPr>
          <w:lang w:val="en-GB"/>
        </w:rPr>
        <w:t>no</w:t>
      </w:r>
      <w:proofErr w:type="gramEnd"/>
      <w:r w:rsidRPr="003359DE">
        <w:rPr>
          <w:lang w:val="en-GB"/>
        </w:rPr>
        <w:t xml:space="preserve"> overhead for group formation and dismantling. A NR V2X UE can establish multiple simultaneous unicast sidelink connections with other UEs, based on use case needs. These links are allowed to have different configurations, including the QoS levels, data rates, security protections, etc. Each of the links is independently managed and maintained. The unicast sidelink can be established between NR V2X UEs on-demand, by transmitting either broadcast or unicast a connection request to a known UE or UEs supporting a desired V2X use case. This unicast link establishment procedure had already incorporated security verifications. The NR V2X design provides a generic authentication mechanism and supports various application layer security </w:t>
      </w:r>
      <w:r w:rsidRPr="003359DE">
        <w:rPr>
          <w:lang w:val="en-GB"/>
        </w:rPr>
        <w:lastRenderedPageBreak/>
        <w:t xml:space="preserve">associations, e.g. certificate-based security association that is widely used in the V2X ecosystem. The unicast sidelink can provide confidentiality and integrity protection for the </w:t>
      </w:r>
      <w:r w:rsidR="00236DDC" w:rsidRPr="003359DE">
        <w:rPr>
          <w:lang w:val="en-GB"/>
        </w:rPr>
        <w:t>signalling</w:t>
      </w:r>
      <w:r w:rsidRPr="003359DE">
        <w:rPr>
          <w:lang w:val="en-GB"/>
        </w:rPr>
        <w:t xml:space="preserve"> and user data, based on security capabilities of the use case and policies. Additionally, the NR V2X design also provides privacy protection for the unicast sidelink, by allowing a change of the link identifiers during the communication session, without interrupting the use case. This helps the UE to meet the regulations on anti-trackability in some regions.</w:t>
      </w:r>
    </w:p>
    <w:p w14:paraId="5310714C" w14:textId="77777777" w:rsidR="00641E41" w:rsidRPr="003359DE" w:rsidRDefault="00641E41" w:rsidP="00641E41">
      <w:pPr>
        <w:rPr>
          <w:lang w:val="en-GB"/>
        </w:rPr>
      </w:pPr>
      <w:r w:rsidRPr="003359DE">
        <w:rPr>
          <w:lang w:val="en-GB"/>
        </w:rPr>
        <w:t xml:space="preserve">IMT mobile network capabilities support QoS guarantee for the V2X use cases. For LTE V2X, it is achieved utilizing the </w:t>
      </w:r>
      <w:proofErr w:type="spellStart"/>
      <w:r w:rsidRPr="003359DE">
        <w:rPr>
          <w:lang w:val="en-GB"/>
        </w:rPr>
        <w:t>ProSe</w:t>
      </w:r>
      <w:proofErr w:type="spellEnd"/>
      <w:r w:rsidRPr="003359DE">
        <w:rPr>
          <w:lang w:val="en-GB"/>
        </w:rPr>
        <w:t xml:space="preserve"> Per Packet Priority (PPPP) and </w:t>
      </w:r>
      <w:proofErr w:type="spellStart"/>
      <w:r w:rsidRPr="003359DE">
        <w:rPr>
          <w:lang w:val="en-GB"/>
        </w:rPr>
        <w:t>ProSe</w:t>
      </w:r>
      <w:proofErr w:type="spellEnd"/>
      <w:r w:rsidRPr="003359DE">
        <w:rPr>
          <w:lang w:val="en-GB"/>
        </w:rPr>
        <w:t xml:space="preserve"> Per Packet Reliability (PPPR) of a protocol data unit provided by upper layers. The packet delay budget (PDB) of the protocol data unit can be determined from the PPPP. The low PDB is mapped to the high priority PPPP value. The Access Stratum (AS) is also provided with a transmit profile (Tx Profile) of a protocol data unit transmitted over the PC5 interface by upper layers. The logical channel prioritization based on PPPP is used for V2X sidelink communication. For NR V2X, a unified QoS model based on QoS Flow managements is used for all cast types, i.e. broadcast, groupcast, and unicast. Each of the QoS Flows is configured with a PC5 5QI (5G QoS Identifier) that represents the QoS characteristics, e.g. delay budget, priority, reliability, etc., and additional QoS flow parameters. For groupcast, the QoS flow parameters further include the maximum Range value, which can be passed to lower layers to perform the distance based groupcast control. For unicast, the QoS flow parameters include the link data rate, which helps lower layers to choose the coding and modulation mechanism.</w:t>
      </w:r>
    </w:p>
    <w:p w14:paraId="38D74235" w14:textId="77777777" w:rsidR="00641E41" w:rsidRPr="003359DE" w:rsidRDefault="00641E41" w:rsidP="00641E41">
      <w:pPr>
        <w:rPr>
          <w:lang w:val="en-GB" w:eastAsia="ko-KR"/>
        </w:rPr>
      </w:pPr>
      <w:r w:rsidRPr="003359DE">
        <w:rPr>
          <w:lang w:val="en-GB"/>
        </w:rPr>
        <w:t xml:space="preserve">Versatile operation parameter sets can be configured based on use case needs and regulations. For example, NR V2X can support channelization of 10/20/40 MHz, with subcarrier spacing of 15, 30, 60 and 120 kHz associated with CPs and frequency ranges similar to NR UL/DL, and with modulation schemes as QPSK, 16-QAM, 64-QAM, and 256-QAM. Carrier aggregation (CA) in sidelink is supported for V2X sidelink communication. For the case where multiple frequencies for V2X are supported, a mapping between V2X use case types and V2X frequencies is configured by upper layers. The UE ensures that a V2X use case message is transmitted on the corresponding frequency. </w:t>
      </w:r>
    </w:p>
    <w:p w14:paraId="3513BDAD" w14:textId="77777777" w:rsidR="00641E41" w:rsidRPr="003359DE" w:rsidRDefault="00641E41" w:rsidP="00641E41">
      <w:pPr>
        <w:rPr>
          <w:lang w:val="en-GB"/>
        </w:rPr>
      </w:pPr>
      <w:r w:rsidRPr="003359DE">
        <w:rPr>
          <w:lang w:val="en-GB"/>
        </w:rPr>
        <w:t xml:space="preserve">IMT mobile network capabilities enable UEs to obtain timing synchronization from a variety of sources, including GNSS, </w:t>
      </w:r>
      <w:proofErr w:type="spellStart"/>
      <w:r w:rsidRPr="003359DE">
        <w:rPr>
          <w:lang w:val="en-GB"/>
        </w:rPr>
        <w:t>eNB</w:t>
      </w:r>
      <w:proofErr w:type="spellEnd"/>
      <w:r w:rsidRPr="003359DE">
        <w:rPr>
          <w:lang w:val="en-GB"/>
        </w:rPr>
        <w:t>/</w:t>
      </w:r>
      <w:proofErr w:type="spellStart"/>
      <w:r w:rsidRPr="003359DE">
        <w:rPr>
          <w:lang w:val="en-GB"/>
        </w:rPr>
        <w:t>gNB</w:t>
      </w:r>
      <w:proofErr w:type="spellEnd"/>
      <w:r w:rsidRPr="003359DE">
        <w:rPr>
          <w:lang w:val="en-GB"/>
        </w:rPr>
        <w:t xml:space="preserve"> and other UEs, enabling synchronization in-coverage and out-of-coverage.  A UE may serve as a synchronization source by transmitting sidelink synchronization signal block (S-SSB</w:t>
      </w:r>
      <w:proofErr w:type="gramStart"/>
      <w:r w:rsidRPr="003359DE">
        <w:rPr>
          <w:lang w:val="en-GB"/>
        </w:rPr>
        <w:t>), and</w:t>
      </w:r>
      <w:proofErr w:type="gramEnd"/>
      <w:r w:rsidRPr="003359DE">
        <w:rPr>
          <w:lang w:val="en-GB"/>
        </w:rPr>
        <w:t xml:space="preserve"> may provide synchronization information to another UEs even if it does not participate in the subsequent inter-UE communication.  The V2X synchronization procedure defines priorities among such synchronization sources and requires all UEs to continuously search to get to the highest-quality synchronization source they can find.</w:t>
      </w:r>
    </w:p>
    <w:p w14:paraId="51606831" w14:textId="77777777" w:rsidR="00641E41" w:rsidRPr="003359DE" w:rsidRDefault="00641E41" w:rsidP="00641E41">
      <w:pPr>
        <w:rPr>
          <w:lang w:val="en-GB"/>
        </w:rPr>
      </w:pPr>
      <w:r w:rsidRPr="003359DE">
        <w:rPr>
          <w:lang w:val="en-GB"/>
        </w:rPr>
        <w:t xml:space="preserve">The V2X UEs support two modes for resource allocation: scheduled resource allocation mode, and UE autonomous resource selection mode. The scheduled resource allocation mode can be used when the UE is in-coverage and in CONNECTED mode. The UE autonomous resource selection mode can be used when the UE is in-coverage or out of network coverage. In UE autonomous resource selection mode, the UE selects resources from resource pools on its own and performs transport format selection to transmit sidelink control information and data. The UE performs sensing for (re)selection of sidelink resources. Based on sensing results, the UE (re)selects some specific sidelink resources and reserves multiple sidelink resources. Sidelink SPS can be supported. Simultaneous V2X sidelink communication and </w:t>
      </w:r>
      <w:proofErr w:type="spellStart"/>
      <w:r w:rsidRPr="003359DE">
        <w:rPr>
          <w:lang w:val="en-GB"/>
        </w:rPr>
        <w:t>Uu</w:t>
      </w:r>
      <w:proofErr w:type="spellEnd"/>
      <w:r w:rsidRPr="003359DE">
        <w:rPr>
          <w:lang w:val="en-GB"/>
        </w:rPr>
        <w:t xml:space="preserve"> communication can be supported in both resource allocation modes.  </w:t>
      </w:r>
    </w:p>
    <w:p w14:paraId="7A8A118A" w14:textId="24B184DF" w:rsidR="00641E41" w:rsidRPr="003359DE" w:rsidRDefault="00641E41" w:rsidP="00641E41">
      <w:pPr>
        <w:rPr>
          <w:lang w:val="en-GB"/>
        </w:rPr>
      </w:pPr>
      <w:r w:rsidRPr="003359DE">
        <w:rPr>
          <w:lang w:val="en-GB"/>
        </w:rPr>
        <w:t>IMT mobile network capabilities also support power efficient operation mode for pedestrian UE (P</w:t>
      </w:r>
      <w:r w:rsidR="00236DDC">
        <w:rPr>
          <w:lang w:val="en-GB"/>
        </w:rPr>
        <w:noBreakHyphen/>
      </w:r>
      <w:r w:rsidRPr="003359DE">
        <w:rPr>
          <w:lang w:val="en-GB"/>
        </w:rPr>
        <w:t>UE). Based on the configuration profile, the P-UE can be pre-configured or configured by the network to use a resources pool that does not require sensing or only partial sensing. In the scheduled resources allocation mode, the P-UE may not perform optional operations, e.g. CBR (channel busy ratio) measurements.</w:t>
      </w:r>
    </w:p>
    <w:p w14:paraId="1DCFD0FF" w14:textId="77777777" w:rsidR="00641E41" w:rsidRPr="003359DE" w:rsidRDefault="00641E41" w:rsidP="00641E41">
      <w:pPr>
        <w:rPr>
          <w:lang w:val="en-GB"/>
        </w:rPr>
      </w:pPr>
      <w:r w:rsidRPr="003359DE">
        <w:rPr>
          <w:lang w:val="en-GB"/>
        </w:rPr>
        <w:lastRenderedPageBreak/>
        <w:t>To support the co-existence of CEN DSRC and V2X sidelink communication, the upper layers of the UE that is performing V2X sidelink communication send an indication to lower layers when the UE is within the proximity of CEN DSRC tolling station(s).</w:t>
      </w:r>
    </w:p>
    <w:p w14:paraId="489195D6" w14:textId="77777777" w:rsidR="00641E41" w:rsidRPr="003359DE" w:rsidRDefault="00641E41" w:rsidP="00641E41">
      <w:pPr>
        <w:rPr>
          <w:lang w:val="en-GB" w:eastAsia="zh-CN"/>
        </w:rPr>
      </w:pPr>
      <w:r w:rsidRPr="003359DE">
        <w:rPr>
          <w:lang w:val="en-GB"/>
        </w:rPr>
        <w:t>The IMT-2020 network (</w:t>
      </w:r>
      <w:proofErr w:type="spellStart"/>
      <w:r w:rsidRPr="003359DE">
        <w:rPr>
          <w:lang w:val="en-GB"/>
        </w:rPr>
        <w:t>Uu</w:t>
      </w:r>
      <w:proofErr w:type="spellEnd"/>
      <w:r w:rsidRPr="003359DE">
        <w:rPr>
          <w:lang w:val="en-GB"/>
        </w:rPr>
        <w:t xml:space="preserve"> interface) can meet multi-dimensional capabilities such as ultra-high speed, ultra-low latency, high-speed movement, high energy efficiency, and ultra-high traffic and connection density. The IMT-2020 network can support multiple connections for vehicles, pedestrians, roadside equipment, and platforms, and provide a foundation for intelligent collaboration and cooperation for vehicles and ITS infrastructures.</w:t>
      </w:r>
    </w:p>
    <w:p w14:paraId="142E0C5C" w14:textId="77777777" w:rsidR="00641E41" w:rsidRPr="003359DE" w:rsidRDefault="00641E41" w:rsidP="00641E41">
      <w:pPr>
        <w:rPr>
          <w:lang w:val="en-GB"/>
        </w:rPr>
      </w:pPr>
      <w:r w:rsidRPr="003359DE">
        <w:rPr>
          <w:lang w:val="en-GB"/>
        </w:rPr>
        <w:t>Some advanced eV2X use cases need the network to provide the capabilities of large bandwidth, low latency, and high reliability simultaneously. With IMT-2020 technologies like flexible frame structure design, carrier aggregation, supplementary uplink, symbol-level scheduling granularity, configured grant, UE capability enhancement, fault tolerance of modulation and demodulation, new CQI/MCS tables, repeated transmission, PDCP replication, large antennas, ultra-dense networking, etc., the IMT-2020 systems can support the advanced eV2X use cases better.</w:t>
      </w:r>
    </w:p>
    <w:p w14:paraId="459CE230" w14:textId="316AF820" w:rsidR="00641E41" w:rsidRPr="003359DE" w:rsidRDefault="00641E41" w:rsidP="00641E41">
      <w:pPr>
        <w:pStyle w:val="Heading3"/>
        <w:rPr>
          <w:lang w:val="en-GB"/>
        </w:rPr>
      </w:pPr>
      <w:bookmarkStart w:id="94" w:name="_Toc94272065"/>
      <w:r w:rsidRPr="003359DE">
        <w:rPr>
          <w:lang w:val="en-GB"/>
        </w:rPr>
        <w:t>6.2.2</w:t>
      </w:r>
      <w:r w:rsidRPr="003359DE">
        <w:rPr>
          <w:lang w:val="en-GB"/>
        </w:rPr>
        <w:tab/>
        <w:t xml:space="preserve">Architecture </w:t>
      </w:r>
      <w:r w:rsidR="00657D57" w:rsidRPr="003359DE">
        <w:rPr>
          <w:lang w:val="en-GB"/>
        </w:rPr>
        <w:t>enhancements</w:t>
      </w:r>
      <w:bookmarkEnd w:id="94"/>
    </w:p>
    <w:p w14:paraId="2E9E3131" w14:textId="77777777" w:rsidR="00641E41" w:rsidRPr="003359DE" w:rsidRDefault="00641E41" w:rsidP="00641E41">
      <w:pPr>
        <w:rPr>
          <w:lang w:val="en-GB" w:eastAsia="zh-CN"/>
        </w:rPr>
      </w:pPr>
      <w:r w:rsidRPr="003359DE">
        <w:rPr>
          <w:lang w:val="en-GB"/>
        </w:rPr>
        <w:t>The architecture enhancements for V2X use cases were developed starting with LTE based technologies in 3GPP TS 23.285</w:t>
      </w:r>
      <w:r w:rsidRPr="003359DE">
        <w:rPr>
          <w:rStyle w:val="FootnoteReference"/>
          <w:lang w:val="en-GB"/>
        </w:rPr>
        <w:footnoteReference w:id="21"/>
      </w:r>
      <w:r w:rsidRPr="003359DE">
        <w:rPr>
          <w:lang w:val="en-GB"/>
        </w:rPr>
        <w:t xml:space="preserve"> , and the architecture enhancements for 5G System (5GS) to support Vehicle-to-Everything (V2X) use cases was developed in 3GPP TS 23.287</w:t>
      </w:r>
      <w:r w:rsidRPr="003359DE">
        <w:rPr>
          <w:rStyle w:val="FootnoteReference"/>
          <w:lang w:val="en-GB"/>
        </w:rPr>
        <w:footnoteReference w:id="22"/>
      </w:r>
      <w:r w:rsidRPr="003359DE">
        <w:rPr>
          <w:lang w:val="en-GB"/>
        </w:rPr>
        <w:t xml:space="preserve"> with regards to relative capabilities needed to support the intended V2X use cases. </w:t>
      </w:r>
    </w:p>
    <w:p w14:paraId="05D1F1E8" w14:textId="77777777" w:rsidR="00641E41" w:rsidRPr="003359DE" w:rsidRDefault="00641E41" w:rsidP="00641E41">
      <w:pPr>
        <w:rPr>
          <w:lang w:val="en-GB" w:eastAsia="ko-KR"/>
        </w:rPr>
      </w:pPr>
      <w:r w:rsidRPr="003359DE">
        <w:rPr>
          <w:lang w:val="en-GB"/>
        </w:rPr>
        <w:t>There are two modes of operation for V2X communication, namely V2X communication over PC5/sidelink interface (direct communication mode) handling small area communication between vehicle and vehicle/</w:t>
      </w:r>
      <w:proofErr w:type="gramStart"/>
      <w:r w:rsidRPr="003359DE">
        <w:rPr>
          <w:lang w:val="en-GB"/>
        </w:rPr>
        <w:t>road side</w:t>
      </w:r>
      <w:proofErr w:type="gramEnd"/>
      <w:r w:rsidRPr="003359DE">
        <w:rPr>
          <w:lang w:val="en-GB"/>
        </w:rPr>
        <w:t xml:space="preserve"> unit (RSU)/pedestrian; and, V2X communication over </w:t>
      </w:r>
      <w:proofErr w:type="spellStart"/>
      <w:r w:rsidRPr="003359DE">
        <w:rPr>
          <w:lang w:val="en-GB"/>
        </w:rPr>
        <w:t>Uu</w:t>
      </w:r>
      <w:proofErr w:type="spellEnd"/>
      <w:r w:rsidRPr="003359DE">
        <w:rPr>
          <w:lang w:val="en-GB"/>
        </w:rPr>
        <w:t xml:space="preserve"> reference point (network communication mode) handling large area communication between vehicle and IMT base station (BS). These two operation modes may be used by a UE independently for transmission and reception.</w:t>
      </w:r>
    </w:p>
    <w:p w14:paraId="623A013C" w14:textId="77777777" w:rsidR="00641E41" w:rsidRPr="003359DE" w:rsidRDefault="00641E41" w:rsidP="00641E41">
      <w:pPr>
        <w:rPr>
          <w:lang w:val="en-GB"/>
        </w:rPr>
      </w:pPr>
      <w:r w:rsidRPr="003359DE">
        <w:rPr>
          <w:lang w:val="en-GB"/>
        </w:rPr>
        <w:t>V2X communications over the PC5 interface are supported by LTE V2X, and the Sidelink interface is supported by NR V2X.</w:t>
      </w:r>
    </w:p>
    <w:p w14:paraId="664E3E3A" w14:textId="77777777" w:rsidR="00641E41" w:rsidRPr="003359DE" w:rsidRDefault="00641E41" w:rsidP="00641E41">
      <w:pPr>
        <w:rPr>
          <w:lang w:val="en-GB" w:eastAsia="zh-CN"/>
        </w:rPr>
      </w:pPr>
      <w:r w:rsidRPr="003359DE">
        <w:rPr>
          <w:lang w:val="en-GB"/>
        </w:rPr>
        <w:t xml:space="preserve">V2X communications over the </w:t>
      </w:r>
      <w:proofErr w:type="spellStart"/>
      <w:r w:rsidRPr="003359DE">
        <w:rPr>
          <w:lang w:val="en-GB"/>
        </w:rPr>
        <w:t>Uu</w:t>
      </w:r>
      <w:proofErr w:type="spellEnd"/>
      <w:r w:rsidRPr="003359DE">
        <w:rPr>
          <w:lang w:val="en-GB"/>
        </w:rPr>
        <w:t xml:space="preserve"> reference point are supported by E-UTRA connected to 5GC and/or NR connected to 5GC. In EPS, V2X communication over </w:t>
      </w:r>
      <w:proofErr w:type="spellStart"/>
      <w:r w:rsidRPr="003359DE">
        <w:rPr>
          <w:lang w:val="en-GB"/>
        </w:rPr>
        <w:t>Uu</w:t>
      </w:r>
      <w:proofErr w:type="spellEnd"/>
      <w:r w:rsidRPr="003359DE">
        <w:rPr>
          <w:lang w:val="en-GB"/>
        </w:rPr>
        <w:t xml:space="preserve"> reference point can be either unicast or broadcast. In 5GS, V2X communication over </w:t>
      </w:r>
      <w:proofErr w:type="spellStart"/>
      <w:r w:rsidRPr="003359DE">
        <w:rPr>
          <w:lang w:val="en-GB"/>
        </w:rPr>
        <w:t>Uu</w:t>
      </w:r>
      <w:proofErr w:type="spellEnd"/>
      <w:r w:rsidRPr="003359DE">
        <w:rPr>
          <w:lang w:val="en-GB"/>
        </w:rPr>
        <w:t xml:space="preserve"> reference point is only unicast.</w:t>
      </w:r>
    </w:p>
    <w:p w14:paraId="62B61255" w14:textId="77777777" w:rsidR="00641E41" w:rsidRPr="003359DE" w:rsidRDefault="00641E41" w:rsidP="00641E41">
      <w:pPr>
        <w:rPr>
          <w:lang w:val="en-GB"/>
        </w:rPr>
      </w:pPr>
      <w:r w:rsidRPr="003359DE">
        <w:rPr>
          <w:lang w:val="en-GB"/>
        </w:rPr>
        <w:t>The Architecture reference models for LTE V2X in 3GPP TS 23.285 are:</w:t>
      </w:r>
    </w:p>
    <w:p w14:paraId="7DEA29DB" w14:textId="77777777" w:rsidR="00641E41" w:rsidRPr="003359DE" w:rsidRDefault="00641E41" w:rsidP="00641E41">
      <w:pPr>
        <w:pStyle w:val="enumlev1"/>
        <w:rPr>
          <w:lang w:val="en-GB"/>
        </w:rPr>
      </w:pPr>
      <w:r w:rsidRPr="003359DE">
        <w:rPr>
          <w:lang w:val="en-GB"/>
        </w:rPr>
        <w:t>1)</w:t>
      </w:r>
      <w:r w:rsidRPr="003359DE">
        <w:rPr>
          <w:lang w:val="en-GB"/>
        </w:rPr>
        <w:tab/>
        <w:t>PC5 and LTE-</w:t>
      </w:r>
      <w:proofErr w:type="spellStart"/>
      <w:r w:rsidRPr="003359DE">
        <w:rPr>
          <w:lang w:val="en-GB"/>
        </w:rPr>
        <w:t>Uu</w:t>
      </w:r>
      <w:proofErr w:type="spellEnd"/>
      <w:r w:rsidRPr="003359DE">
        <w:rPr>
          <w:lang w:val="en-GB"/>
        </w:rPr>
        <w:t xml:space="preserve"> based V2X architecture reference model</w:t>
      </w:r>
    </w:p>
    <w:p w14:paraId="1B54B4BE" w14:textId="7DCC2210" w:rsidR="00641E41" w:rsidRPr="003359DE" w:rsidRDefault="00641E41" w:rsidP="00641E41">
      <w:pPr>
        <w:pStyle w:val="enumlev2"/>
        <w:rPr>
          <w:lang w:val="en-GB"/>
        </w:rPr>
      </w:pPr>
      <w:r w:rsidRPr="003359DE">
        <w:rPr>
          <w:lang w:val="en-GB"/>
        </w:rPr>
        <w:t>a</w:t>
      </w:r>
      <w:r w:rsidR="00694C44">
        <w:rPr>
          <w:lang w:val="en-GB"/>
        </w:rPr>
        <w:t>)</w:t>
      </w:r>
      <w:r w:rsidRPr="003359DE">
        <w:rPr>
          <w:lang w:val="en-GB"/>
        </w:rPr>
        <w:tab/>
        <w:t>Non-roaming architecture for PC5 and LTE-</w:t>
      </w:r>
      <w:proofErr w:type="spellStart"/>
      <w:r w:rsidRPr="003359DE">
        <w:rPr>
          <w:lang w:val="en-GB"/>
        </w:rPr>
        <w:t>Uu</w:t>
      </w:r>
      <w:proofErr w:type="spellEnd"/>
      <w:r w:rsidRPr="003359DE">
        <w:rPr>
          <w:lang w:val="en-GB"/>
        </w:rPr>
        <w:t xml:space="preserve"> based V2X communication</w:t>
      </w:r>
    </w:p>
    <w:p w14:paraId="1BA68C02" w14:textId="27D5CA7F" w:rsidR="00641E41" w:rsidRPr="003359DE" w:rsidRDefault="00641E41" w:rsidP="00641E41">
      <w:pPr>
        <w:pStyle w:val="enumlev2"/>
        <w:rPr>
          <w:lang w:val="en-GB"/>
        </w:rPr>
      </w:pPr>
      <w:r w:rsidRPr="003359DE">
        <w:rPr>
          <w:lang w:val="en-GB"/>
        </w:rPr>
        <w:t>b</w:t>
      </w:r>
      <w:r w:rsidR="00694C44">
        <w:rPr>
          <w:lang w:val="en-GB"/>
        </w:rPr>
        <w:t>)</w:t>
      </w:r>
      <w:r w:rsidRPr="003359DE">
        <w:rPr>
          <w:lang w:val="en-GB"/>
        </w:rPr>
        <w:tab/>
        <w:t>Roaming architecture for PC5 and LTE-</w:t>
      </w:r>
      <w:proofErr w:type="spellStart"/>
      <w:r w:rsidRPr="003359DE">
        <w:rPr>
          <w:lang w:val="en-GB"/>
        </w:rPr>
        <w:t>Uu</w:t>
      </w:r>
      <w:proofErr w:type="spellEnd"/>
      <w:r w:rsidRPr="003359DE">
        <w:rPr>
          <w:lang w:val="en-GB"/>
        </w:rPr>
        <w:t xml:space="preserve"> based V2X communication</w:t>
      </w:r>
    </w:p>
    <w:p w14:paraId="5F55D7EE" w14:textId="180D052E" w:rsidR="00641E41" w:rsidRPr="003359DE" w:rsidRDefault="00641E41" w:rsidP="00641E41">
      <w:pPr>
        <w:pStyle w:val="enumlev2"/>
        <w:rPr>
          <w:lang w:val="en-GB"/>
        </w:rPr>
      </w:pPr>
      <w:r w:rsidRPr="003359DE">
        <w:rPr>
          <w:lang w:val="en-GB"/>
        </w:rPr>
        <w:t>c</w:t>
      </w:r>
      <w:r w:rsidR="00694C44">
        <w:rPr>
          <w:lang w:val="en-GB"/>
        </w:rPr>
        <w:t>)</w:t>
      </w:r>
      <w:r w:rsidRPr="003359DE">
        <w:rPr>
          <w:lang w:val="en-GB"/>
        </w:rPr>
        <w:tab/>
        <w:t>Inter-PLMN architecture for PC5 and LTE-</w:t>
      </w:r>
      <w:proofErr w:type="spellStart"/>
      <w:r w:rsidRPr="003359DE">
        <w:rPr>
          <w:lang w:val="en-GB"/>
        </w:rPr>
        <w:t>Uu</w:t>
      </w:r>
      <w:proofErr w:type="spellEnd"/>
      <w:r w:rsidRPr="003359DE">
        <w:rPr>
          <w:lang w:val="en-GB"/>
        </w:rPr>
        <w:t xml:space="preserve"> based V2X communication</w:t>
      </w:r>
    </w:p>
    <w:p w14:paraId="7B49AFEE" w14:textId="77777777" w:rsidR="00641E41" w:rsidRPr="003359DE" w:rsidRDefault="00641E41" w:rsidP="00641E41">
      <w:pPr>
        <w:pStyle w:val="enumlev1"/>
        <w:rPr>
          <w:lang w:val="en-GB"/>
        </w:rPr>
      </w:pPr>
      <w:r w:rsidRPr="003359DE">
        <w:rPr>
          <w:lang w:val="en-GB"/>
        </w:rPr>
        <w:t>2)</w:t>
      </w:r>
      <w:r w:rsidRPr="003359DE">
        <w:rPr>
          <w:lang w:val="en-GB"/>
        </w:rPr>
        <w:tab/>
      </w:r>
      <w:proofErr w:type="spellStart"/>
      <w:r w:rsidRPr="003359DE">
        <w:rPr>
          <w:lang w:val="en-GB"/>
        </w:rPr>
        <w:t>eMBMS</w:t>
      </w:r>
      <w:proofErr w:type="spellEnd"/>
      <w:r w:rsidRPr="003359DE">
        <w:rPr>
          <w:lang w:val="en-GB"/>
        </w:rPr>
        <w:t xml:space="preserve"> for LTE-</w:t>
      </w:r>
      <w:proofErr w:type="spellStart"/>
      <w:r w:rsidRPr="003359DE">
        <w:rPr>
          <w:lang w:val="en-GB"/>
        </w:rPr>
        <w:t>Uu</w:t>
      </w:r>
      <w:proofErr w:type="spellEnd"/>
      <w:r w:rsidRPr="003359DE">
        <w:rPr>
          <w:lang w:val="en-GB"/>
        </w:rPr>
        <w:t xml:space="preserve"> based V2X architecture reference model.</w:t>
      </w:r>
    </w:p>
    <w:p w14:paraId="54EF41EF" w14:textId="77777777" w:rsidR="00641E41" w:rsidRPr="003359DE" w:rsidRDefault="00641E41" w:rsidP="00641E41">
      <w:pPr>
        <w:rPr>
          <w:lang w:val="en-GB"/>
        </w:rPr>
      </w:pPr>
      <w:r w:rsidRPr="003359DE">
        <w:rPr>
          <w:lang w:val="en-GB"/>
        </w:rPr>
        <w:t>And further, the architecture reference models in 3GPP TS 23.287 for 5G V2X are:</w:t>
      </w:r>
    </w:p>
    <w:p w14:paraId="79C14D0E" w14:textId="77777777" w:rsidR="00641E41" w:rsidRPr="003359DE" w:rsidRDefault="00641E41" w:rsidP="00641E41">
      <w:pPr>
        <w:pStyle w:val="enumlev1"/>
        <w:rPr>
          <w:lang w:val="en-GB"/>
        </w:rPr>
      </w:pPr>
      <w:r w:rsidRPr="003359DE">
        <w:rPr>
          <w:lang w:val="en-GB"/>
        </w:rPr>
        <w:t>1)</w:t>
      </w:r>
      <w:r w:rsidRPr="003359DE">
        <w:rPr>
          <w:lang w:val="en-GB"/>
        </w:rPr>
        <w:tab/>
        <w:t xml:space="preserve">PC5 and </w:t>
      </w:r>
      <w:proofErr w:type="spellStart"/>
      <w:r w:rsidRPr="003359DE">
        <w:rPr>
          <w:lang w:val="en-GB"/>
        </w:rPr>
        <w:t>Uu</w:t>
      </w:r>
      <w:proofErr w:type="spellEnd"/>
      <w:r w:rsidRPr="003359DE">
        <w:rPr>
          <w:lang w:val="en-GB"/>
        </w:rPr>
        <w:t xml:space="preserve"> based V2X architecture reference model</w:t>
      </w:r>
    </w:p>
    <w:p w14:paraId="07B60D1F" w14:textId="4FC21965" w:rsidR="00641E41" w:rsidRPr="003359DE" w:rsidRDefault="00641E41" w:rsidP="00641E41">
      <w:pPr>
        <w:pStyle w:val="enumlev2"/>
        <w:rPr>
          <w:lang w:val="en-GB"/>
        </w:rPr>
      </w:pPr>
      <w:r w:rsidRPr="003359DE">
        <w:rPr>
          <w:lang w:val="en-GB"/>
        </w:rPr>
        <w:t>a</w:t>
      </w:r>
      <w:r w:rsidR="00694C44">
        <w:rPr>
          <w:lang w:val="en-GB"/>
        </w:rPr>
        <w:t>)</w:t>
      </w:r>
      <w:r w:rsidRPr="003359DE">
        <w:rPr>
          <w:lang w:val="en-GB"/>
        </w:rPr>
        <w:tab/>
        <w:t xml:space="preserve">Non-roaming 5G System architecture for V2X communication over PC5 and </w:t>
      </w:r>
      <w:proofErr w:type="spellStart"/>
      <w:r w:rsidRPr="003359DE">
        <w:rPr>
          <w:lang w:val="en-GB"/>
        </w:rPr>
        <w:t>Uu</w:t>
      </w:r>
      <w:proofErr w:type="spellEnd"/>
      <w:r w:rsidRPr="003359DE">
        <w:rPr>
          <w:lang w:val="en-GB"/>
        </w:rPr>
        <w:t xml:space="preserve"> reference points</w:t>
      </w:r>
    </w:p>
    <w:p w14:paraId="6E221BA0" w14:textId="04F54A01" w:rsidR="00641E41" w:rsidRPr="003359DE" w:rsidRDefault="00641E41" w:rsidP="00641E41">
      <w:pPr>
        <w:pStyle w:val="enumlev2"/>
        <w:rPr>
          <w:lang w:val="en-GB"/>
        </w:rPr>
      </w:pPr>
      <w:r w:rsidRPr="003359DE">
        <w:rPr>
          <w:lang w:val="en-GB"/>
        </w:rPr>
        <w:lastRenderedPageBreak/>
        <w:t>b</w:t>
      </w:r>
      <w:r w:rsidR="00694C44">
        <w:rPr>
          <w:lang w:val="en-GB"/>
        </w:rPr>
        <w:t>)</w:t>
      </w:r>
      <w:r w:rsidRPr="003359DE">
        <w:rPr>
          <w:lang w:val="en-GB"/>
        </w:rPr>
        <w:tab/>
        <w:t xml:space="preserve">Roaming 5G System architecture for V2X communication over PC5 and </w:t>
      </w:r>
      <w:proofErr w:type="spellStart"/>
      <w:r w:rsidRPr="003359DE">
        <w:rPr>
          <w:lang w:val="en-GB"/>
        </w:rPr>
        <w:t>Uu</w:t>
      </w:r>
      <w:proofErr w:type="spellEnd"/>
      <w:r w:rsidRPr="003359DE">
        <w:rPr>
          <w:lang w:val="en-GB"/>
        </w:rPr>
        <w:t xml:space="preserve"> reference points</w:t>
      </w:r>
    </w:p>
    <w:p w14:paraId="2D8AC043" w14:textId="6A3F6F51" w:rsidR="00641E41" w:rsidRPr="003359DE" w:rsidRDefault="00641E41" w:rsidP="00641E41">
      <w:pPr>
        <w:pStyle w:val="enumlev2"/>
        <w:rPr>
          <w:lang w:val="en-GB"/>
        </w:rPr>
      </w:pPr>
      <w:r w:rsidRPr="003359DE">
        <w:rPr>
          <w:lang w:val="en-GB"/>
        </w:rPr>
        <w:t>c</w:t>
      </w:r>
      <w:r w:rsidR="00694C44">
        <w:rPr>
          <w:lang w:val="en-GB"/>
        </w:rPr>
        <w:t>)</w:t>
      </w:r>
      <w:r w:rsidRPr="003359DE">
        <w:rPr>
          <w:lang w:val="en-GB"/>
        </w:rPr>
        <w:tab/>
        <w:t>Inter-PLMN 5G System architecture for V2X communication over PC5 reference point.</w:t>
      </w:r>
    </w:p>
    <w:p w14:paraId="3EFE9CFC" w14:textId="77777777" w:rsidR="00641E41" w:rsidRPr="003359DE" w:rsidRDefault="00641E41" w:rsidP="00641E41">
      <w:pPr>
        <w:pStyle w:val="enumlev1"/>
        <w:rPr>
          <w:lang w:val="en-GB"/>
        </w:rPr>
      </w:pPr>
      <w:r w:rsidRPr="003359DE">
        <w:rPr>
          <w:lang w:val="en-GB"/>
        </w:rPr>
        <w:t>2)</w:t>
      </w:r>
      <w:r w:rsidRPr="003359DE">
        <w:rPr>
          <w:lang w:val="en-GB"/>
        </w:rPr>
        <w:tab/>
        <w:t>AF-based use case parameter provisioning for V2X communications.</w:t>
      </w:r>
    </w:p>
    <w:p w14:paraId="48D956CC" w14:textId="77777777" w:rsidR="00641E41" w:rsidRPr="003359DE" w:rsidRDefault="00641E41" w:rsidP="00641E41">
      <w:pPr>
        <w:pStyle w:val="enumlev1"/>
        <w:rPr>
          <w:lang w:val="en-GB"/>
        </w:rPr>
      </w:pPr>
      <w:r w:rsidRPr="003359DE">
        <w:rPr>
          <w:lang w:val="en-GB"/>
        </w:rPr>
        <w:t>3)</w:t>
      </w:r>
      <w:r w:rsidRPr="003359DE">
        <w:rPr>
          <w:lang w:val="en-GB"/>
        </w:rPr>
        <w:tab/>
        <w:t>Interworking with EPS V2X.</w:t>
      </w:r>
    </w:p>
    <w:p w14:paraId="54E3B57D" w14:textId="536ABE1F" w:rsidR="00641E41" w:rsidRPr="003359DE" w:rsidRDefault="00641E41" w:rsidP="00641E41">
      <w:pPr>
        <w:rPr>
          <w:lang w:val="en-GB"/>
        </w:rPr>
      </w:pPr>
      <w:r w:rsidRPr="003359DE">
        <w:rPr>
          <w:lang w:val="en-GB"/>
        </w:rPr>
        <w:t xml:space="preserve">The IMT system is also enhanced to provide some of the NR V2X operation configurations to the radio network (NG-RAN), to assist the UE operation. The NG-RAN may then provide the information, e.g. in the System Information Block (SIB), or using dedicated RRC </w:t>
      </w:r>
      <w:r w:rsidR="007F14A2" w:rsidRPr="003359DE">
        <w:rPr>
          <w:lang w:val="en-GB"/>
        </w:rPr>
        <w:t>signalling</w:t>
      </w:r>
      <w:r w:rsidRPr="003359DE">
        <w:rPr>
          <w:lang w:val="en-GB"/>
        </w:rPr>
        <w:t xml:space="preserve"> if UE goes into CONNECTED mode. This helps the UE to obtain the most up-to-date operation configuration, e.g. on how to map QoS Flow to sidelink radio bearers, in case the spectrum is managed by the operators. For ITS spectrum, the UE can operate purely based on configuration. </w:t>
      </w:r>
    </w:p>
    <w:p w14:paraId="3EB64D09" w14:textId="7089989E" w:rsidR="00641E41" w:rsidRPr="003359DE" w:rsidRDefault="00641E41" w:rsidP="00641E41">
      <w:pPr>
        <w:rPr>
          <w:lang w:val="en-GB"/>
        </w:rPr>
      </w:pPr>
      <w:r w:rsidRPr="003359DE">
        <w:rPr>
          <w:lang w:val="en-GB"/>
        </w:rPr>
        <w:t xml:space="preserve">The IMT system design is also enhanced, in order to assist the NR V2X operation, in case the NR V2X UE is in coverage. For example, the IMT system has enhanced its UE Policy provisioning feature, so that the Policy Control Function (PCF) is able to update the UE authorized for NR V2X operation of the V2X related policies and configurations (V2XP) via the control plane </w:t>
      </w:r>
      <w:r w:rsidR="007F14A2" w:rsidRPr="003359DE">
        <w:rPr>
          <w:lang w:val="en-GB"/>
        </w:rPr>
        <w:t>signalling</w:t>
      </w:r>
      <w:r w:rsidRPr="003359DE">
        <w:rPr>
          <w:lang w:val="en-GB"/>
        </w:rPr>
        <w:t xml:space="preserve">, when the UE comes into coverage. It also allows the NR V2X UE to autonomously request a policy update from the PCF when necessary. This feature also allows a V2X </w:t>
      </w:r>
      <w:r w:rsidR="00CD7DB4">
        <w:rPr>
          <w:lang w:val="en-GB"/>
        </w:rPr>
        <w:t>‘</w:t>
      </w:r>
      <w:r w:rsidR="00CD7DB4" w:rsidRPr="003359DE">
        <w:rPr>
          <w:lang w:val="en-GB"/>
        </w:rPr>
        <w:t>application</w:t>
      </w:r>
      <w:r w:rsidR="00CD7DB4">
        <w:rPr>
          <w:lang w:val="en-GB"/>
        </w:rPr>
        <w:t>’</w:t>
      </w:r>
      <w:r w:rsidR="00CD7DB4" w:rsidRPr="003359DE">
        <w:rPr>
          <w:lang w:val="en-GB"/>
        </w:rPr>
        <w:t xml:space="preserve"> server </w:t>
      </w:r>
      <w:r w:rsidRPr="003359DE">
        <w:rPr>
          <w:lang w:val="en-GB"/>
        </w:rPr>
        <w:t xml:space="preserve">to provision the V2X operation parameters per use case, e.g. QoS mapping, or security capabilities, via the PCF to the UE reliably.  </w:t>
      </w:r>
    </w:p>
    <w:p w14:paraId="72B616D3" w14:textId="6144FE45" w:rsidR="00641E41" w:rsidRPr="003359DE" w:rsidRDefault="00641E41" w:rsidP="00641E41">
      <w:pPr>
        <w:rPr>
          <w:lang w:val="en-GB"/>
        </w:rPr>
      </w:pPr>
      <w:r w:rsidRPr="003359DE">
        <w:rPr>
          <w:lang w:val="en-GB"/>
        </w:rPr>
        <w:t xml:space="preserve">The core network, e.g. 5G Core Network (5GC), has also introduced some enhancements, to facilitate better V2N use cases when </w:t>
      </w:r>
      <w:proofErr w:type="spellStart"/>
      <w:r w:rsidRPr="003359DE">
        <w:rPr>
          <w:lang w:val="en-GB"/>
        </w:rPr>
        <w:t>Uu</w:t>
      </w:r>
      <w:proofErr w:type="spellEnd"/>
      <w:r w:rsidRPr="003359DE">
        <w:rPr>
          <w:lang w:val="en-GB"/>
        </w:rPr>
        <w:t xml:space="preserve"> connection is used. These include the notification on QoS Sustainability Analytics, and the Alternative QoS Profiles. The notification on QoS Sustainability Analytics allows the 5GC to provide an estimation of the QoS level support along the path indicated by a V2X </w:t>
      </w:r>
      <w:r w:rsidR="0088014D">
        <w:rPr>
          <w:lang w:val="en-GB"/>
        </w:rPr>
        <w:t>‘</w:t>
      </w:r>
      <w:r w:rsidRPr="003359DE">
        <w:rPr>
          <w:lang w:val="en-GB"/>
        </w:rPr>
        <w:t>Application</w:t>
      </w:r>
      <w:r w:rsidR="0088014D">
        <w:rPr>
          <w:lang w:val="en-GB"/>
        </w:rPr>
        <w:t>’</w:t>
      </w:r>
      <w:r w:rsidRPr="003359DE">
        <w:rPr>
          <w:lang w:val="en-GB"/>
        </w:rPr>
        <w:t xml:space="preserve"> Server. The V2X </w:t>
      </w:r>
      <w:r w:rsidR="0088014D">
        <w:rPr>
          <w:lang w:val="en-GB"/>
        </w:rPr>
        <w:t>‘</w:t>
      </w:r>
      <w:r w:rsidRPr="003359DE">
        <w:rPr>
          <w:lang w:val="en-GB"/>
        </w:rPr>
        <w:t>Application</w:t>
      </w:r>
      <w:r w:rsidR="0088014D">
        <w:rPr>
          <w:lang w:val="en-GB"/>
        </w:rPr>
        <w:t>’</w:t>
      </w:r>
      <w:r w:rsidRPr="003359DE">
        <w:rPr>
          <w:lang w:val="en-GB"/>
        </w:rPr>
        <w:t xml:space="preserve"> Server could adjust its QoS capabilities if 5GC informs it ahead of time that some QoS level cannot be met. On the other hand, the Alternative QoS Profile allows the V2X </w:t>
      </w:r>
      <w:r w:rsidR="0088014D">
        <w:rPr>
          <w:lang w:val="en-GB"/>
        </w:rPr>
        <w:t>‘</w:t>
      </w:r>
      <w:r w:rsidRPr="003359DE">
        <w:rPr>
          <w:lang w:val="en-GB"/>
        </w:rPr>
        <w:t>Application</w:t>
      </w:r>
      <w:r w:rsidR="0088014D">
        <w:rPr>
          <w:lang w:val="en-GB"/>
        </w:rPr>
        <w:t>’</w:t>
      </w:r>
      <w:r w:rsidRPr="003359DE">
        <w:rPr>
          <w:lang w:val="en-GB"/>
        </w:rPr>
        <w:t xml:space="preserve"> Server to request multiple QoS levels to the 5GC. In case there is a congestion in the network, the NG-RAN will automatically adjust the QoS level to one of the provided Alternative QoS Profiles. This ensures that the mission critical V2X use case can continue at the minimum operational level, instead of being cut off.</w:t>
      </w:r>
    </w:p>
    <w:p w14:paraId="4E96A492" w14:textId="5B4A4B02" w:rsidR="00641E41" w:rsidRPr="003359DE" w:rsidRDefault="00641E41" w:rsidP="00641E41">
      <w:pPr>
        <w:rPr>
          <w:lang w:val="en-GB" w:eastAsia="zh-CN"/>
        </w:rPr>
      </w:pPr>
      <w:r w:rsidRPr="003359DE">
        <w:rPr>
          <w:lang w:val="en-GB"/>
        </w:rPr>
        <w:t xml:space="preserve">The architecture enhancement of end-to-end network slicing flexibly allocates network resources. Multiple logical subnets with different characteristics and isolated from each other are virtualized in the network. Each end-to-end network slice is composed of wireless network, transmission network, and core network sub-slices. They are combined and managed uniformly through the end-to-end slice management system. The slices can meet the </w:t>
      </w:r>
      <w:r w:rsidR="00064753">
        <w:rPr>
          <w:lang w:val="en-GB"/>
        </w:rPr>
        <w:t>‘</w:t>
      </w:r>
      <w:r w:rsidRPr="003359DE">
        <w:rPr>
          <w:lang w:val="en-GB"/>
        </w:rPr>
        <w:t>service</w:t>
      </w:r>
      <w:r w:rsidR="00064753">
        <w:rPr>
          <w:lang w:val="en-GB"/>
        </w:rPr>
        <w:t>’</w:t>
      </w:r>
      <w:r w:rsidRPr="003359DE">
        <w:rPr>
          <w:lang w:val="en-GB"/>
        </w:rPr>
        <w:t xml:space="preserve"> quality levels necessary for different business SLAs (Service Level Agreements). V2X slice has been defined in the 3GPP specifications.</w:t>
      </w:r>
    </w:p>
    <w:p w14:paraId="04346210" w14:textId="77777777" w:rsidR="00641E41" w:rsidRPr="003359DE" w:rsidRDefault="00641E41" w:rsidP="00641E41">
      <w:pPr>
        <w:rPr>
          <w:lang w:val="en-GB"/>
        </w:rPr>
      </w:pPr>
      <w:r w:rsidRPr="003359DE">
        <w:rPr>
          <w:lang w:val="en-GB"/>
        </w:rPr>
        <w:t xml:space="preserve">The architecture enhancement of edge computing enables V2X use cases. The edge computer can be deployed near the vehicle, RSU and VRU, to reduce end-to-end delay, and network traffic load. </w:t>
      </w:r>
    </w:p>
    <w:p w14:paraId="68A2BE4D" w14:textId="6E128CCB" w:rsidR="00641E41" w:rsidRPr="003359DE" w:rsidRDefault="00641E41" w:rsidP="00641E41">
      <w:pPr>
        <w:pStyle w:val="Heading3"/>
        <w:rPr>
          <w:lang w:val="en-GB" w:eastAsia="ko-KR"/>
        </w:rPr>
      </w:pPr>
      <w:bookmarkStart w:id="95" w:name="_Toc94272066"/>
      <w:r w:rsidRPr="003359DE">
        <w:rPr>
          <w:lang w:val="en-GB"/>
        </w:rPr>
        <w:t>6.2.3</w:t>
      </w:r>
      <w:r w:rsidRPr="003359DE">
        <w:rPr>
          <w:lang w:val="en-GB"/>
        </w:rPr>
        <w:tab/>
      </w:r>
      <w:r w:rsidR="009861A7">
        <w:rPr>
          <w:lang w:val="en-GB"/>
        </w:rPr>
        <w:t>‘</w:t>
      </w:r>
      <w:r w:rsidRPr="003359DE">
        <w:rPr>
          <w:lang w:val="en-GB"/>
        </w:rPr>
        <w:t>Application</w:t>
      </w:r>
      <w:r w:rsidR="009861A7">
        <w:rPr>
          <w:lang w:val="en-GB"/>
        </w:rPr>
        <w:t>’</w:t>
      </w:r>
      <w:r w:rsidRPr="003359DE">
        <w:rPr>
          <w:lang w:val="en-GB"/>
        </w:rPr>
        <w:t xml:space="preserve"> </w:t>
      </w:r>
      <w:r w:rsidR="009861A7" w:rsidRPr="003359DE">
        <w:rPr>
          <w:lang w:val="en-GB"/>
        </w:rPr>
        <w:t>layer support</w:t>
      </w:r>
      <w:bookmarkEnd w:id="95"/>
    </w:p>
    <w:p w14:paraId="466B7C8B" w14:textId="4D9698C0" w:rsidR="00641E41" w:rsidRPr="003359DE" w:rsidRDefault="00641E41" w:rsidP="00641E41">
      <w:pPr>
        <w:rPr>
          <w:lang w:val="en-GB"/>
        </w:rPr>
      </w:pPr>
      <w:r w:rsidRPr="003359DE">
        <w:rPr>
          <w:lang w:val="en-GB"/>
        </w:rPr>
        <w:t xml:space="preserve">The simplified architectural model for the V2X </w:t>
      </w:r>
      <w:r w:rsidR="009861A7">
        <w:rPr>
          <w:lang w:val="en-GB"/>
        </w:rPr>
        <w:t>‘</w:t>
      </w:r>
      <w:r w:rsidRPr="003359DE">
        <w:rPr>
          <w:lang w:val="en-GB"/>
        </w:rPr>
        <w:t>application</w:t>
      </w:r>
      <w:r w:rsidR="009861A7">
        <w:rPr>
          <w:lang w:val="en-GB"/>
        </w:rPr>
        <w:t>’</w:t>
      </w:r>
      <w:r w:rsidRPr="003359DE">
        <w:rPr>
          <w:lang w:val="en-GB"/>
        </w:rPr>
        <w:t xml:space="preserve"> layer in 3GPP TS 23.286</w:t>
      </w:r>
      <w:r w:rsidRPr="003359DE">
        <w:rPr>
          <w:rStyle w:val="FootnoteReference"/>
          <w:lang w:val="en-GB"/>
        </w:rPr>
        <w:footnoteReference w:id="23"/>
      </w:r>
      <w:r w:rsidRPr="003359DE">
        <w:rPr>
          <w:lang w:val="en-GB"/>
        </w:rPr>
        <w:t xml:space="preserve"> is shown in Fig</w:t>
      </w:r>
      <w:r w:rsidR="00064753">
        <w:rPr>
          <w:lang w:val="en-GB"/>
        </w:rPr>
        <w:t>. </w:t>
      </w:r>
      <w:r w:rsidR="005817AF">
        <w:rPr>
          <w:lang w:val="en-GB"/>
        </w:rPr>
        <w:t>5</w:t>
      </w:r>
      <w:r w:rsidRPr="003359DE">
        <w:rPr>
          <w:lang w:val="en-GB"/>
        </w:rPr>
        <w:t xml:space="preserve">. The 5G V2X UE1 communicates with the V2X </w:t>
      </w:r>
      <w:r w:rsidR="009861A7">
        <w:rPr>
          <w:lang w:val="en-GB"/>
        </w:rPr>
        <w:t>‘</w:t>
      </w:r>
      <w:r w:rsidRPr="003359DE">
        <w:rPr>
          <w:lang w:val="en-GB"/>
        </w:rPr>
        <w:t>application</w:t>
      </w:r>
      <w:r w:rsidR="009861A7">
        <w:rPr>
          <w:lang w:val="en-GB"/>
        </w:rPr>
        <w:t>’</w:t>
      </w:r>
      <w:r w:rsidRPr="003359DE">
        <w:rPr>
          <w:lang w:val="en-GB"/>
        </w:rPr>
        <w:t xml:space="preserve"> server over V1 reference point. The 5G V2X UE1 and 5G V2X UE2 communicate over V5 reference point. V2X UE1 can also act as a UE-to-network relay, to enable V2X UE2 to access the V2X </w:t>
      </w:r>
      <w:r w:rsidR="009861A7">
        <w:rPr>
          <w:lang w:val="en-GB"/>
        </w:rPr>
        <w:t>‘</w:t>
      </w:r>
      <w:r w:rsidRPr="003359DE">
        <w:rPr>
          <w:lang w:val="en-GB"/>
        </w:rPr>
        <w:t>application</w:t>
      </w:r>
      <w:r w:rsidR="009861A7">
        <w:rPr>
          <w:lang w:val="en-GB"/>
        </w:rPr>
        <w:t>’</w:t>
      </w:r>
      <w:r w:rsidRPr="003359DE">
        <w:rPr>
          <w:lang w:val="en-GB"/>
        </w:rPr>
        <w:t xml:space="preserve"> server over V1 reference point.</w:t>
      </w:r>
    </w:p>
    <w:p w14:paraId="2495C1E8" w14:textId="655D362A" w:rsidR="00641E41" w:rsidRPr="003359DE" w:rsidRDefault="00641E41" w:rsidP="00641E41">
      <w:pPr>
        <w:pStyle w:val="FigureNo"/>
        <w:rPr>
          <w:lang w:val="en-GB" w:eastAsia="en-GB"/>
        </w:rPr>
      </w:pPr>
      <w:r w:rsidRPr="003359DE">
        <w:rPr>
          <w:lang w:val="en-GB"/>
        </w:rPr>
        <w:lastRenderedPageBreak/>
        <w:t>Figure </w:t>
      </w:r>
      <w:r w:rsidR="005817AF">
        <w:rPr>
          <w:lang w:val="en-GB"/>
        </w:rPr>
        <w:t>5</w:t>
      </w:r>
    </w:p>
    <w:p w14:paraId="203C99DB" w14:textId="77777777" w:rsidR="00641E41" w:rsidRPr="003359DE" w:rsidRDefault="00641E41" w:rsidP="00641E41">
      <w:pPr>
        <w:pStyle w:val="Figuretitle"/>
        <w:rPr>
          <w:lang w:val="en-GB"/>
        </w:rPr>
      </w:pPr>
      <w:r w:rsidRPr="003359DE">
        <w:rPr>
          <w:lang w:val="en-GB"/>
        </w:rPr>
        <w:t>Simplified architectural model of the V2X “application” layer</w:t>
      </w:r>
    </w:p>
    <w:p w14:paraId="4FE71F5B" w14:textId="77777777" w:rsidR="00641E41" w:rsidRPr="003359DE" w:rsidRDefault="00641E41" w:rsidP="00641E41">
      <w:pPr>
        <w:pStyle w:val="Figure"/>
        <w:rPr>
          <w:lang w:val="en-GB" w:eastAsia="en-GB"/>
        </w:rPr>
      </w:pPr>
      <w:r w:rsidRPr="003359DE">
        <w:rPr>
          <w:lang w:val="en-GB"/>
        </w:rPr>
        <w:object w:dxaOrig="9630" w:dyaOrig="915" w14:anchorId="15700AED">
          <v:shape id="_x0000_i1026" type="#_x0000_t75" alt="" style="width:482.1pt;height:45.1pt;mso-width-percent:0;mso-height-percent:0;mso-width-percent:0;mso-height-percent:0" o:ole="">
            <v:imagedata r:id="rId29" o:title=""/>
          </v:shape>
          <o:OLEObject Type="Embed" ProgID="Visio.Drawing.11" ShapeID="_x0000_i1026" DrawAspect="Content" ObjectID="_1734783457" r:id="rId30"/>
        </w:object>
      </w:r>
    </w:p>
    <w:p w14:paraId="70AAB3C2" w14:textId="24BA185B" w:rsidR="00641E41" w:rsidRPr="003359DE" w:rsidRDefault="00641E41" w:rsidP="00641E41">
      <w:pPr>
        <w:rPr>
          <w:lang w:val="en-GB"/>
        </w:rPr>
      </w:pPr>
      <w:r w:rsidRPr="003359DE">
        <w:rPr>
          <w:lang w:val="en-GB"/>
        </w:rPr>
        <w:t xml:space="preserve">The V2X </w:t>
      </w:r>
      <w:r w:rsidR="005817AF">
        <w:rPr>
          <w:lang w:val="en-GB"/>
        </w:rPr>
        <w:t>‘</w:t>
      </w:r>
      <w:r w:rsidRPr="003359DE">
        <w:rPr>
          <w:lang w:val="en-GB"/>
        </w:rPr>
        <w:t>application</w:t>
      </w:r>
      <w:r w:rsidR="005817AF">
        <w:rPr>
          <w:lang w:val="en-GB"/>
        </w:rPr>
        <w:t>’</w:t>
      </w:r>
      <w:r w:rsidRPr="003359DE">
        <w:rPr>
          <w:lang w:val="en-GB"/>
        </w:rPr>
        <w:t xml:space="preserve"> layer functional entities for</w:t>
      </w:r>
      <w:r w:rsidR="005817AF">
        <w:rPr>
          <w:lang w:val="en-GB"/>
        </w:rPr>
        <w:t xml:space="preserve"> </w:t>
      </w:r>
      <w:r w:rsidRPr="003359DE">
        <w:rPr>
          <w:lang w:val="en-GB"/>
        </w:rPr>
        <w:t xml:space="preserve">the V2X UE and the V2X </w:t>
      </w:r>
      <w:r w:rsidR="005817AF">
        <w:rPr>
          <w:lang w:val="en-GB"/>
        </w:rPr>
        <w:t>‘</w:t>
      </w:r>
      <w:r w:rsidR="005817AF" w:rsidRPr="003359DE">
        <w:rPr>
          <w:lang w:val="en-GB"/>
        </w:rPr>
        <w:t>application</w:t>
      </w:r>
      <w:r w:rsidR="005817AF">
        <w:rPr>
          <w:lang w:val="en-GB"/>
        </w:rPr>
        <w:t>’</w:t>
      </w:r>
      <w:r w:rsidR="005817AF" w:rsidRPr="003359DE">
        <w:rPr>
          <w:lang w:val="en-GB"/>
        </w:rPr>
        <w:t xml:space="preserve"> </w:t>
      </w:r>
      <w:r w:rsidRPr="003359DE">
        <w:rPr>
          <w:lang w:val="en-GB"/>
        </w:rPr>
        <w:t xml:space="preserve">server are grouped into the V2X “application” specific layer and the V2X </w:t>
      </w:r>
      <w:r w:rsidR="005817AF">
        <w:rPr>
          <w:lang w:val="en-GB"/>
        </w:rPr>
        <w:t>‘</w:t>
      </w:r>
      <w:r w:rsidR="005817AF" w:rsidRPr="003359DE">
        <w:rPr>
          <w:lang w:val="en-GB"/>
        </w:rPr>
        <w:t>application</w:t>
      </w:r>
      <w:r w:rsidR="005817AF">
        <w:rPr>
          <w:lang w:val="en-GB"/>
        </w:rPr>
        <w:t>’</w:t>
      </w:r>
      <w:r w:rsidRPr="003359DE">
        <w:rPr>
          <w:lang w:val="en-GB"/>
        </w:rPr>
        <w:t xml:space="preserve"> enabler (VAE) layer. The VAE layer offers the VAE capabilities and support functions to the V2X </w:t>
      </w:r>
      <w:r w:rsidR="005817AF">
        <w:rPr>
          <w:lang w:val="en-GB"/>
        </w:rPr>
        <w:t>‘</w:t>
      </w:r>
      <w:r w:rsidR="005817AF" w:rsidRPr="003359DE">
        <w:rPr>
          <w:lang w:val="en-GB"/>
        </w:rPr>
        <w:t>application</w:t>
      </w:r>
      <w:r w:rsidR="005817AF">
        <w:rPr>
          <w:lang w:val="en-GB"/>
        </w:rPr>
        <w:t>’</w:t>
      </w:r>
      <w:r w:rsidRPr="003359DE">
        <w:rPr>
          <w:lang w:val="en-GB"/>
        </w:rPr>
        <w:t xml:space="preserve"> specific layer.</w:t>
      </w:r>
    </w:p>
    <w:p w14:paraId="5FBF012D" w14:textId="3B8F6F59" w:rsidR="00641E41" w:rsidRPr="003359DE" w:rsidRDefault="00641E41" w:rsidP="00641E41">
      <w:pPr>
        <w:rPr>
          <w:lang w:val="en-GB"/>
        </w:rPr>
      </w:pPr>
      <w:r w:rsidRPr="003359DE">
        <w:rPr>
          <w:lang w:val="en-GB"/>
        </w:rPr>
        <w:t xml:space="preserve">The V2X </w:t>
      </w:r>
      <w:r w:rsidR="005817AF">
        <w:rPr>
          <w:lang w:val="en-GB"/>
        </w:rPr>
        <w:t>‘</w:t>
      </w:r>
      <w:r w:rsidR="005817AF" w:rsidRPr="003359DE">
        <w:rPr>
          <w:lang w:val="en-GB"/>
        </w:rPr>
        <w:t>application</w:t>
      </w:r>
      <w:r w:rsidR="005817AF">
        <w:rPr>
          <w:lang w:val="en-GB"/>
        </w:rPr>
        <w:t>’</w:t>
      </w:r>
      <w:r w:rsidR="005817AF" w:rsidRPr="003359DE">
        <w:rPr>
          <w:lang w:val="en-GB"/>
        </w:rPr>
        <w:t xml:space="preserve"> </w:t>
      </w:r>
      <w:r w:rsidRPr="003359DE">
        <w:rPr>
          <w:lang w:val="en-GB"/>
        </w:rPr>
        <w:t>layer supports interaction functions between VAE client and VAE server, or interaction functions between two VAE clients are supported by V1-AE reference point, or V5-AE reference point, which is an instance of the reference points shown in Fig</w:t>
      </w:r>
      <w:r w:rsidR="005817AF">
        <w:rPr>
          <w:lang w:val="en-GB"/>
        </w:rPr>
        <w:t>. 5</w:t>
      </w:r>
      <w:r w:rsidRPr="003359DE">
        <w:rPr>
          <w:lang w:val="en-GB"/>
        </w:rPr>
        <w:t>.</w:t>
      </w:r>
    </w:p>
    <w:p w14:paraId="3D9D042C" w14:textId="3B770E3C" w:rsidR="00641E41" w:rsidRPr="003359DE" w:rsidRDefault="00641E41" w:rsidP="00641E41">
      <w:pPr>
        <w:rPr>
          <w:lang w:val="en-GB"/>
        </w:rPr>
      </w:pPr>
      <w:r w:rsidRPr="003359DE">
        <w:rPr>
          <w:lang w:val="en-GB"/>
        </w:rPr>
        <w:t xml:space="preserve">A set of V2X </w:t>
      </w:r>
      <w:r w:rsidR="00196D34">
        <w:rPr>
          <w:lang w:val="en-GB"/>
        </w:rPr>
        <w:t>‘</w:t>
      </w:r>
      <w:r w:rsidR="00196D34" w:rsidRPr="003359DE">
        <w:rPr>
          <w:lang w:val="en-GB"/>
        </w:rPr>
        <w:t>application</w:t>
      </w:r>
      <w:r w:rsidR="00196D34">
        <w:rPr>
          <w:lang w:val="en-GB"/>
        </w:rPr>
        <w:t>’</w:t>
      </w:r>
      <w:r w:rsidRPr="003359DE">
        <w:rPr>
          <w:lang w:val="en-GB"/>
        </w:rPr>
        <w:t xml:space="preserve"> enabler (VAE) layer procedures and information flows have been defined by 3GPP in order to ensure efficient use and deployment interoperability of V2X </w:t>
      </w:r>
      <w:r w:rsidR="00196D34">
        <w:rPr>
          <w:lang w:val="en-GB"/>
        </w:rPr>
        <w:t>‘</w:t>
      </w:r>
      <w:r w:rsidR="00196D34" w:rsidRPr="003359DE">
        <w:rPr>
          <w:lang w:val="en-GB"/>
        </w:rPr>
        <w:t>application</w:t>
      </w:r>
      <w:r w:rsidR="00196D34">
        <w:rPr>
          <w:lang w:val="en-GB"/>
        </w:rPr>
        <w:t>’</w:t>
      </w:r>
      <w:r w:rsidR="00196D34" w:rsidRPr="003359DE">
        <w:rPr>
          <w:lang w:val="en-GB"/>
        </w:rPr>
        <w:t xml:space="preserve"> </w:t>
      </w:r>
      <w:r w:rsidRPr="003359DE">
        <w:rPr>
          <w:lang w:val="en-GB"/>
        </w:rPr>
        <w:t xml:space="preserve">on IMT mobile networks. </w:t>
      </w:r>
    </w:p>
    <w:p w14:paraId="4BB5EA3E" w14:textId="1C0FA320" w:rsidR="00641E41" w:rsidRPr="003359DE" w:rsidRDefault="00641E41" w:rsidP="00641E41">
      <w:pPr>
        <w:rPr>
          <w:lang w:val="en-GB"/>
        </w:rPr>
      </w:pPr>
      <w:r w:rsidRPr="003359DE">
        <w:rPr>
          <w:lang w:val="en-GB"/>
        </w:rPr>
        <w:t xml:space="preserve">The V2X </w:t>
      </w:r>
      <w:r w:rsidR="00196D34">
        <w:rPr>
          <w:lang w:val="en-GB"/>
        </w:rPr>
        <w:t>‘</w:t>
      </w:r>
      <w:r w:rsidR="00196D34" w:rsidRPr="003359DE">
        <w:rPr>
          <w:lang w:val="en-GB"/>
        </w:rPr>
        <w:t>application</w:t>
      </w:r>
      <w:r w:rsidR="00196D34">
        <w:rPr>
          <w:lang w:val="en-GB"/>
        </w:rPr>
        <w:t>’</w:t>
      </w:r>
      <w:r w:rsidRPr="003359DE">
        <w:rPr>
          <w:lang w:val="en-GB"/>
        </w:rPr>
        <w:t xml:space="preserve"> enabler (VAE) client provides the client side V2X </w:t>
      </w:r>
      <w:r w:rsidR="00196D34">
        <w:rPr>
          <w:lang w:val="en-GB"/>
        </w:rPr>
        <w:t>‘</w:t>
      </w:r>
      <w:r w:rsidR="00196D34" w:rsidRPr="003359DE">
        <w:rPr>
          <w:lang w:val="en-GB"/>
        </w:rPr>
        <w:t>application</w:t>
      </w:r>
      <w:r w:rsidR="00196D34">
        <w:rPr>
          <w:lang w:val="en-GB"/>
        </w:rPr>
        <w:t>’</w:t>
      </w:r>
      <w:r w:rsidRPr="003359DE">
        <w:rPr>
          <w:lang w:val="en-GB"/>
        </w:rPr>
        <w:t xml:space="preserve"> layer support functions as:</w:t>
      </w:r>
    </w:p>
    <w:p w14:paraId="1CE839B2" w14:textId="77777777" w:rsidR="00641E41" w:rsidRPr="003359DE" w:rsidRDefault="00641E41" w:rsidP="00641E41">
      <w:pPr>
        <w:pStyle w:val="enumlev1"/>
        <w:rPr>
          <w:lang w:val="en-GB"/>
        </w:rPr>
      </w:pPr>
      <w:r w:rsidRPr="003359DE">
        <w:rPr>
          <w:rFonts w:eastAsia="SimSun"/>
          <w:lang w:val="en-GB"/>
        </w:rPr>
        <w:t>–</w:t>
      </w:r>
      <w:r w:rsidRPr="003359DE">
        <w:rPr>
          <w:rFonts w:eastAsia="SimSun"/>
          <w:lang w:val="en-GB"/>
        </w:rPr>
        <w:tab/>
        <w:t>registration of VAE clients for receiving V2X messages</w:t>
      </w:r>
    </w:p>
    <w:p w14:paraId="13FA2E18" w14:textId="20A99DE7" w:rsidR="00641E41" w:rsidRPr="003359DE" w:rsidRDefault="00641E41" w:rsidP="00641E41">
      <w:pPr>
        <w:pStyle w:val="enumlev1"/>
        <w:rPr>
          <w:rFonts w:eastAsia="SimSun"/>
          <w:lang w:val="en-GB"/>
        </w:rPr>
      </w:pPr>
      <w:r w:rsidRPr="003359DE">
        <w:rPr>
          <w:rFonts w:eastAsia="SimSun"/>
          <w:lang w:val="en-GB"/>
        </w:rPr>
        <w:t>–</w:t>
      </w:r>
      <w:r w:rsidRPr="003359DE">
        <w:rPr>
          <w:rFonts w:eastAsia="SimSun"/>
          <w:lang w:val="en-GB"/>
        </w:rPr>
        <w:tab/>
        <w:t xml:space="preserve">receiving V2X messages from the VAE server and the delivery to V2X </w:t>
      </w:r>
      <w:r w:rsidR="00390B95">
        <w:rPr>
          <w:lang w:val="en-GB"/>
        </w:rPr>
        <w:t>‘</w:t>
      </w:r>
      <w:r w:rsidR="00390B95" w:rsidRPr="003359DE">
        <w:rPr>
          <w:lang w:val="en-GB"/>
        </w:rPr>
        <w:t>application</w:t>
      </w:r>
      <w:r w:rsidR="00390B95">
        <w:rPr>
          <w:lang w:val="en-GB"/>
        </w:rPr>
        <w:t>’</w:t>
      </w:r>
      <w:r w:rsidRPr="003359DE">
        <w:rPr>
          <w:rFonts w:eastAsia="SimSun"/>
          <w:lang w:val="en-GB"/>
        </w:rPr>
        <w:t xml:space="preserve"> specific client(s) according to the V2X </w:t>
      </w:r>
      <w:r w:rsidR="00390B95">
        <w:rPr>
          <w:rFonts w:eastAsia="SimSun"/>
          <w:lang w:val="en-GB"/>
        </w:rPr>
        <w:t>‘</w:t>
      </w:r>
      <w:r w:rsidRPr="003359DE">
        <w:rPr>
          <w:rFonts w:eastAsia="SimSun"/>
          <w:lang w:val="en-GB"/>
        </w:rPr>
        <w:t>service</w:t>
      </w:r>
      <w:r w:rsidR="00390B95">
        <w:rPr>
          <w:rFonts w:eastAsia="SimSun"/>
          <w:lang w:val="en-GB"/>
        </w:rPr>
        <w:t>’</w:t>
      </w:r>
      <w:r w:rsidRPr="003359DE">
        <w:rPr>
          <w:rFonts w:eastAsia="SimSun"/>
          <w:lang w:val="en-GB"/>
        </w:rPr>
        <w:t xml:space="preserve"> ID</w:t>
      </w:r>
    </w:p>
    <w:p w14:paraId="7FC70CAE" w14:textId="77777777" w:rsidR="00641E41" w:rsidRPr="003359DE" w:rsidRDefault="00641E41" w:rsidP="00641E41">
      <w:pPr>
        <w:pStyle w:val="enumlev1"/>
        <w:rPr>
          <w:rFonts w:eastAsia="SimSun"/>
          <w:lang w:val="en-GB"/>
        </w:rPr>
      </w:pPr>
      <w:r w:rsidRPr="003359DE">
        <w:rPr>
          <w:rFonts w:eastAsia="SimSun"/>
          <w:lang w:val="en-GB"/>
        </w:rPr>
        <w:t>–</w:t>
      </w:r>
      <w:r w:rsidRPr="003359DE">
        <w:rPr>
          <w:rFonts w:eastAsia="SimSun"/>
          <w:lang w:val="en-GB"/>
        </w:rPr>
        <w:tab/>
        <w:t>receiving network monitoring reports from the VAE server</w:t>
      </w:r>
    </w:p>
    <w:p w14:paraId="123E77BC" w14:textId="77777777" w:rsidR="00641E41" w:rsidRPr="003359DE" w:rsidRDefault="00641E41" w:rsidP="00641E41">
      <w:pPr>
        <w:pStyle w:val="enumlev1"/>
        <w:rPr>
          <w:rFonts w:eastAsia="SimSun"/>
          <w:lang w:val="en-GB"/>
        </w:rPr>
      </w:pPr>
      <w:r w:rsidRPr="003359DE">
        <w:rPr>
          <w:rFonts w:eastAsia="SimSun"/>
          <w:lang w:val="en-GB"/>
        </w:rPr>
        <w:t>–</w:t>
      </w:r>
      <w:r w:rsidRPr="003359DE">
        <w:rPr>
          <w:rFonts w:eastAsia="SimSun"/>
          <w:lang w:val="en-GB"/>
        </w:rPr>
        <w:tab/>
        <w:t>supports switching the modes of operations for V2V communications (e.g. between direct and in-direct V2V communications)</w:t>
      </w:r>
    </w:p>
    <w:p w14:paraId="018418FA" w14:textId="77777777" w:rsidR="00641E41" w:rsidRPr="003359DE" w:rsidRDefault="00641E41" w:rsidP="00641E41">
      <w:pPr>
        <w:pStyle w:val="enumlev1"/>
        <w:rPr>
          <w:rFonts w:eastAsia="SimSun"/>
          <w:lang w:val="en-GB"/>
        </w:rPr>
      </w:pPr>
      <w:r w:rsidRPr="003359DE">
        <w:rPr>
          <w:rFonts w:eastAsia="SimSun"/>
          <w:lang w:val="en-GB"/>
        </w:rPr>
        <w:t>–</w:t>
      </w:r>
      <w:r w:rsidRPr="003359DE">
        <w:rPr>
          <w:rFonts w:eastAsia="SimSun"/>
          <w:lang w:val="en-GB"/>
        </w:rPr>
        <w:tab/>
        <w:t>providing “application” level locations to the VAE server (e.g. tile, geo-fence) receiving 3GPP system configuration information (e.g. V2X USD, PC5 parameters) from the VAE server; and</w:t>
      </w:r>
    </w:p>
    <w:p w14:paraId="43BEF2B5" w14:textId="77777777" w:rsidR="00641E41" w:rsidRPr="003359DE" w:rsidRDefault="00641E41" w:rsidP="00641E41">
      <w:pPr>
        <w:pStyle w:val="enumlev1"/>
        <w:rPr>
          <w:rFonts w:eastAsia="SimSun"/>
          <w:lang w:val="en-GB"/>
        </w:rPr>
      </w:pPr>
      <w:r w:rsidRPr="003359DE">
        <w:rPr>
          <w:rFonts w:eastAsia="SimSun"/>
          <w:lang w:val="en-GB"/>
        </w:rPr>
        <w:t>–</w:t>
      </w:r>
      <w:r w:rsidRPr="003359DE">
        <w:rPr>
          <w:rFonts w:eastAsia="SimSun"/>
          <w:lang w:val="en-GB"/>
        </w:rPr>
        <w:tab/>
        <w:t>supporting dynamic group management.</w:t>
      </w:r>
    </w:p>
    <w:p w14:paraId="0F71D2F7" w14:textId="36F16000" w:rsidR="00641E41" w:rsidRPr="003359DE" w:rsidRDefault="00641E41" w:rsidP="00641E41">
      <w:pPr>
        <w:rPr>
          <w:rFonts w:eastAsia="SimSun"/>
          <w:lang w:val="en-GB"/>
        </w:rPr>
      </w:pPr>
      <w:r w:rsidRPr="003359DE">
        <w:rPr>
          <w:lang w:val="en-GB"/>
        </w:rPr>
        <w:t xml:space="preserve">The V2X </w:t>
      </w:r>
      <w:r w:rsidR="00390B95">
        <w:rPr>
          <w:lang w:val="en-GB"/>
        </w:rPr>
        <w:t>‘</w:t>
      </w:r>
      <w:r w:rsidR="00390B95" w:rsidRPr="003359DE">
        <w:rPr>
          <w:lang w:val="en-GB"/>
        </w:rPr>
        <w:t>application</w:t>
      </w:r>
      <w:r w:rsidR="00390B95">
        <w:rPr>
          <w:lang w:val="en-GB"/>
        </w:rPr>
        <w:t>’</w:t>
      </w:r>
      <w:r w:rsidRPr="003359DE">
        <w:rPr>
          <w:lang w:val="en-GB"/>
        </w:rPr>
        <w:t xml:space="preserve"> enabler (VAE) client supports interactions with the V2X use case specific client(s).</w:t>
      </w:r>
    </w:p>
    <w:p w14:paraId="1CB6F811" w14:textId="7F4733C1" w:rsidR="00641E41" w:rsidRPr="003359DE" w:rsidRDefault="00641E41" w:rsidP="00641E41">
      <w:pPr>
        <w:rPr>
          <w:lang w:val="en-GB"/>
        </w:rPr>
      </w:pPr>
      <w:r w:rsidRPr="003359DE">
        <w:rPr>
          <w:lang w:val="en-GB"/>
        </w:rPr>
        <w:t xml:space="preserve">The V2X </w:t>
      </w:r>
      <w:r w:rsidR="00390B95">
        <w:rPr>
          <w:lang w:val="en-GB"/>
        </w:rPr>
        <w:t>‘</w:t>
      </w:r>
      <w:r w:rsidR="00390B95" w:rsidRPr="003359DE">
        <w:rPr>
          <w:lang w:val="en-GB"/>
        </w:rPr>
        <w:t>application</w:t>
      </w:r>
      <w:r w:rsidR="00390B95">
        <w:rPr>
          <w:lang w:val="en-GB"/>
        </w:rPr>
        <w:t>’</w:t>
      </w:r>
      <w:r w:rsidRPr="003359DE">
        <w:rPr>
          <w:lang w:val="en-GB"/>
        </w:rPr>
        <w:t xml:space="preserve"> enabler (VAE) server provides the server side V2X application layer support functions as:</w:t>
      </w:r>
    </w:p>
    <w:p w14:paraId="32576FB4" w14:textId="77777777" w:rsidR="00641E41" w:rsidRPr="003359DE" w:rsidRDefault="00641E41" w:rsidP="00641E41">
      <w:pPr>
        <w:pStyle w:val="enumlev1"/>
        <w:rPr>
          <w:lang w:val="en-GB"/>
        </w:rPr>
      </w:pPr>
      <w:r w:rsidRPr="003359DE">
        <w:rPr>
          <w:rFonts w:eastAsia="SimSun"/>
          <w:lang w:val="en-GB"/>
        </w:rPr>
        <w:t>–</w:t>
      </w:r>
      <w:r w:rsidRPr="003359DE">
        <w:rPr>
          <w:rFonts w:eastAsia="SimSun"/>
          <w:lang w:val="en-GB"/>
        </w:rPr>
        <w:tab/>
        <w:t>communicating with the underlying 3GPP network systems (EPS, 5GS) for unicast and multicast network resource management,</w:t>
      </w:r>
    </w:p>
    <w:p w14:paraId="5F6529D3" w14:textId="77777777" w:rsidR="00641E41" w:rsidRPr="003359DE" w:rsidRDefault="00641E41" w:rsidP="00641E41">
      <w:pPr>
        <w:pStyle w:val="enumlev1"/>
        <w:rPr>
          <w:rFonts w:eastAsia="SimSun"/>
          <w:lang w:val="en-GB"/>
        </w:rPr>
      </w:pPr>
      <w:r w:rsidRPr="003359DE">
        <w:rPr>
          <w:rFonts w:eastAsia="SimSun"/>
          <w:lang w:val="en-GB"/>
        </w:rPr>
        <w:t>–</w:t>
      </w:r>
      <w:r w:rsidRPr="003359DE">
        <w:rPr>
          <w:rFonts w:eastAsia="SimSun"/>
          <w:lang w:val="en-GB"/>
        </w:rPr>
        <w:tab/>
        <w:t>receiving monitoring reports/events from the underlying 3GPP network systems (EPS, 5GS) regarding network situation corresponding to RAN and core network,</w:t>
      </w:r>
    </w:p>
    <w:p w14:paraId="470270E6" w14:textId="77777777" w:rsidR="00641E41" w:rsidRPr="003359DE" w:rsidRDefault="00641E41" w:rsidP="00641E41">
      <w:pPr>
        <w:pStyle w:val="enumlev1"/>
        <w:rPr>
          <w:rFonts w:eastAsia="SimSun"/>
          <w:lang w:val="en-GB"/>
        </w:rPr>
      </w:pPr>
      <w:r w:rsidRPr="003359DE">
        <w:rPr>
          <w:rFonts w:eastAsia="SimSun"/>
          <w:lang w:val="en-GB"/>
        </w:rPr>
        <w:t>–</w:t>
      </w:r>
      <w:r w:rsidRPr="003359DE">
        <w:rPr>
          <w:rFonts w:eastAsia="SimSun"/>
          <w:lang w:val="en-GB"/>
        </w:rPr>
        <w:tab/>
        <w:t>supporting registration of V2X UEs,</w:t>
      </w:r>
    </w:p>
    <w:p w14:paraId="43B1FAF3" w14:textId="23932003" w:rsidR="00641E41" w:rsidRPr="003359DE" w:rsidRDefault="00641E41" w:rsidP="00641E41">
      <w:pPr>
        <w:pStyle w:val="enumlev1"/>
        <w:rPr>
          <w:rFonts w:eastAsia="SimSun"/>
          <w:lang w:val="en-GB"/>
        </w:rPr>
      </w:pPr>
      <w:r w:rsidRPr="003359DE">
        <w:rPr>
          <w:rFonts w:eastAsia="SimSun"/>
          <w:lang w:val="en-GB"/>
        </w:rPr>
        <w:t>–</w:t>
      </w:r>
      <w:r w:rsidRPr="003359DE">
        <w:rPr>
          <w:rFonts w:eastAsia="SimSun"/>
          <w:lang w:val="en-GB"/>
        </w:rPr>
        <w:tab/>
        <w:t xml:space="preserve">tracking the </w:t>
      </w:r>
      <w:r w:rsidR="00390B95">
        <w:rPr>
          <w:lang w:val="en-GB"/>
        </w:rPr>
        <w:t>‘</w:t>
      </w:r>
      <w:r w:rsidR="00390B95" w:rsidRPr="003359DE">
        <w:rPr>
          <w:lang w:val="en-GB"/>
        </w:rPr>
        <w:t>application</w:t>
      </w:r>
      <w:r w:rsidR="00390B95">
        <w:rPr>
          <w:lang w:val="en-GB"/>
        </w:rPr>
        <w:t>’</w:t>
      </w:r>
      <w:r w:rsidR="00390B95" w:rsidRPr="003359DE">
        <w:rPr>
          <w:lang w:val="en-GB"/>
        </w:rPr>
        <w:t xml:space="preserve"> </w:t>
      </w:r>
      <w:r w:rsidRPr="003359DE">
        <w:rPr>
          <w:rFonts w:eastAsia="SimSun"/>
          <w:lang w:val="en-GB"/>
        </w:rPr>
        <w:t>level geographic location of the V2X UEs,</w:t>
      </w:r>
    </w:p>
    <w:p w14:paraId="1DF51C7D" w14:textId="730771D0" w:rsidR="00641E41" w:rsidRPr="003359DE" w:rsidRDefault="00641E41" w:rsidP="00641E41">
      <w:pPr>
        <w:pStyle w:val="enumlev1"/>
        <w:rPr>
          <w:rFonts w:eastAsia="SimSun"/>
          <w:lang w:val="en-GB"/>
        </w:rPr>
      </w:pPr>
      <w:r w:rsidRPr="003359DE">
        <w:rPr>
          <w:rFonts w:eastAsia="SimSun"/>
          <w:lang w:val="en-GB"/>
        </w:rPr>
        <w:t>–</w:t>
      </w:r>
      <w:r w:rsidRPr="003359DE">
        <w:rPr>
          <w:rFonts w:eastAsia="SimSun"/>
          <w:lang w:val="en-GB"/>
        </w:rPr>
        <w:tab/>
        <w:t xml:space="preserve">supporting V2X message distribution for the V2X </w:t>
      </w:r>
      <w:r w:rsidR="00390B95">
        <w:rPr>
          <w:lang w:val="en-GB"/>
        </w:rPr>
        <w:t>‘</w:t>
      </w:r>
      <w:r w:rsidR="00390B95" w:rsidRPr="003359DE">
        <w:rPr>
          <w:lang w:val="en-GB"/>
        </w:rPr>
        <w:t>application</w:t>
      </w:r>
      <w:r w:rsidR="00390B95">
        <w:rPr>
          <w:lang w:val="en-GB"/>
        </w:rPr>
        <w:t>s’</w:t>
      </w:r>
      <w:r w:rsidRPr="003359DE">
        <w:rPr>
          <w:rFonts w:eastAsia="SimSun"/>
          <w:lang w:val="en-GB"/>
        </w:rPr>
        <w:t>,</w:t>
      </w:r>
    </w:p>
    <w:p w14:paraId="5F52A393" w14:textId="77777777" w:rsidR="00641E41" w:rsidRPr="003359DE" w:rsidRDefault="00641E41" w:rsidP="00641E41">
      <w:pPr>
        <w:pStyle w:val="enumlev1"/>
        <w:rPr>
          <w:rFonts w:eastAsia="SimSun"/>
          <w:lang w:val="en-GB"/>
        </w:rPr>
      </w:pPr>
      <w:r w:rsidRPr="003359DE">
        <w:rPr>
          <w:rFonts w:eastAsia="SimSun"/>
          <w:lang w:val="en-GB"/>
        </w:rPr>
        <w:t>–</w:t>
      </w:r>
      <w:r w:rsidRPr="003359DE">
        <w:rPr>
          <w:rFonts w:eastAsia="SimSun"/>
          <w:lang w:val="en-GB"/>
        </w:rPr>
        <w:tab/>
        <w:t>supporting provisioning of 3GPP system configuration information (e.g. V2X USD, PC5 parameters),</w:t>
      </w:r>
    </w:p>
    <w:p w14:paraId="005A3924" w14:textId="77777777" w:rsidR="00641E41" w:rsidRPr="003359DE" w:rsidRDefault="00641E41" w:rsidP="00641E41">
      <w:pPr>
        <w:pStyle w:val="enumlev1"/>
        <w:rPr>
          <w:rFonts w:eastAsia="SimSun"/>
          <w:lang w:val="en-GB"/>
        </w:rPr>
      </w:pPr>
      <w:r w:rsidRPr="003359DE">
        <w:rPr>
          <w:rFonts w:eastAsia="SimSun"/>
          <w:lang w:val="en-GB"/>
        </w:rPr>
        <w:t>–</w:t>
      </w:r>
      <w:r w:rsidRPr="003359DE">
        <w:rPr>
          <w:rFonts w:eastAsia="SimSun"/>
          <w:lang w:val="en-GB"/>
        </w:rPr>
        <w:tab/>
        <w:t>providing network monitoring reports to the V2X UEs,</w:t>
      </w:r>
    </w:p>
    <w:p w14:paraId="204EBB6C" w14:textId="77777777" w:rsidR="00641E41" w:rsidRPr="003359DE" w:rsidRDefault="00641E41" w:rsidP="00641E41">
      <w:pPr>
        <w:pStyle w:val="enumlev1"/>
        <w:rPr>
          <w:rFonts w:eastAsia="SimSun"/>
          <w:lang w:val="en-GB"/>
        </w:rPr>
      </w:pPr>
      <w:r w:rsidRPr="003359DE">
        <w:rPr>
          <w:rFonts w:eastAsia="SimSun"/>
          <w:lang w:val="en-GB"/>
        </w:rPr>
        <w:t>–</w:t>
      </w:r>
      <w:r w:rsidRPr="003359DE">
        <w:rPr>
          <w:rFonts w:eastAsia="SimSun"/>
          <w:lang w:val="en-GB"/>
        </w:rPr>
        <w:tab/>
        <w:t>communicating capabilities needed by V2X use cases to the underlying 3GPP network systems (EPS, 5GS),</w:t>
      </w:r>
    </w:p>
    <w:p w14:paraId="0778F18F" w14:textId="77777777" w:rsidR="00641E41" w:rsidRPr="003359DE" w:rsidRDefault="00641E41" w:rsidP="00641E41">
      <w:pPr>
        <w:pStyle w:val="enumlev1"/>
        <w:rPr>
          <w:rFonts w:eastAsia="SimSun"/>
          <w:lang w:val="en-GB"/>
        </w:rPr>
      </w:pPr>
      <w:r w:rsidRPr="003359DE">
        <w:rPr>
          <w:rFonts w:eastAsia="SimSun"/>
          <w:lang w:val="en-GB"/>
        </w:rPr>
        <w:lastRenderedPageBreak/>
        <w:t>–</w:t>
      </w:r>
      <w:r w:rsidRPr="003359DE">
        <w:rPr>
          <w:rFonts w:eastAsia="SimSun"/>
          <w:lang w:val="en-GB"/>
        </w:rPr>
        <w:tab/>
        <w:t>maintaining the mapping between the V2X user ID and the V2X UE ID,</w:t>
      </w:r>
    </w:p>
    <w:p w14:paraId="45D7BC36" w14:textId="246D2629" w:rsidR="00641E41" w:rsidRPr="003359DE" w:rsidRDefault="00641E41" w:rsidP="00641E41">
      <w:pPr>
        <w:pStyle w:val="enumlev1"/>
        <w:rPr>
          <w:rFonts w:eastAsia="SimSun"/>
          <w:lang w:val="en-GB"/>
        </w:rPr>
      </w:pPr>
      <w:r w:rsidRPr="003359DE">
        <w:rPr>
          <w:rFonts w:eastAsia="SimSun"/>
          <w:lang w:val="en-GB"/>
        </w:rPr>
        <w:t>–</w:t>
      </w:r>
      <w:r w:rsidRPr="003359DE">
        <w:rPr>
          <w:rFonts w:eastAsia="SimSun"/>
          <w:lang w:val="en-GB"/>
        </w:rPr>
        <w:tab/>
        <w:t xml:space="preserve">providing V2X </w:t>
      </w:r>
      <w:r w:rsidR="005D282C">
        <w:rPr>
          <w:rFonts w:eastAsia="SimSun"/>
          <w:lang w:val="en-GB"/>
        </w:rPr>
        <w:t>‘</w:t>
      </w:r>
      <w:r w:rsidRPr="003359DE">
        <w:rPr>
          <w:rFonts w:eastAsia="SimSun"/>
          <w:lang w:val="en-GB"/>
        </w:rPr>
        <w:t>service</w:t>
      </w:r>
      <w:r w:rsidR="005D282C">
        <w:rPr>
          <w:rFonts w:eastAsia="SimSun"/>
          <w:lang w:val="en-GB"/>
        </w:rPr>
        <w:t>’</w:t>
      </w:r>
      <w:r w:rsidRPr="003359DE">
        <w:rPr>
          <w:rFonts w:eastAsia="SimSun"/>
          <w:lang w:val="en-GB"/>
        </w:rPr>
        <w:t xml:space="preserve"> discovery,</w:t>
      </w:r>
    </w:p>
    <w:p w14:paraId="005C457A" w14:textId="025C1335" w:rsidR="00641E41" w:rsidRPr="003359DE" w:rsidRDefault="00641E41" w:rsidP="00641E41">
      <w:pPr>
        <w:pStyle w:val="enumlev1"/>
        <w:rPr>
          <w:rFonts w:eastAsia="SimSun"/>
          <w:lang w:val="en-GB"/>
        </w:rPr>
      </w:pPr>
      <w:r w:rsidRPr="003359DE">
        <w:rPr>
          <w:rFonts w:eastAsia="SimSun"/>
          <w:lang w:val="en-GB"/>
        </w:rPr>
        <w:t>–</w:t>
      </w:r>
      <w:r w:rsidRPr="003359DE">
        <w:rPr>
          <w:rFonts w:eastAsia="SimSun"/>
          <w:lang w:val="en-GB"/>
        </w:rPr>
        <w:tab/>
        <w:t xml:space="preserve">supporting V2X </w:t>
      </w:r>
      <w:r w:rsidR="005D282C">
        <w:rPr>
          <w:rFonts w:eastAsia="SimSun"/>
          <w:lang w:val="en-GB"/>
        </w:rPr>
        <w:t>‘</w:t>
      </w:r>
      <w:r w:rsidRPr="003359DE">
        <w:rPr>
          <w:rFonts w:eastAsia="SimSun"/>
          <w:lang w:val="en-GB"/>
        </w:rPr>
        <w:t>service</w:t>
      </w:r>
      <w:r w:rsidR="005D282C">
        <w:rPr>
          <w:rFonts w:eastAsia="SimSun"/>
          <w:lang w:val="en-GB"/>
        </w:rPr>
        <w:t xml:space="preserve">’ </w:t>
      </w:r>
      <w:r w:rsidRPr="003359DE">
        <w:rPr>
          <w:rFonts w:eastAsia="SimSun"/>
          <w:lang w:val="en-GB"/>
        </w:rPr>
        <w:t>continuity, and</w:t>
      </w:r>
    </w:p>
    <w:p w14:paraId="6EE21556" w14:textId="22B28CDA" w:rsidR="00641E41" w:rsidRPr="003359DE" w:rsidRDefault="00641E41" w:rsidP="00641E41">
      <w:pPr>
        <w:pStyle w:val="enumlev1"/>
        <w:rPr>
          <w:rFonts w:eastAsia="SimSun"/>
          <w:lang w:val="en-GB"/>
        </w:rPr>
      </w:pPr>
      <w:r w:rsidRPr="003359DE">
        <w:rPr>
          <w:rFonts w:eastAsia="SimSun"/>
          <w:lang w:val="en-GB"/>
        </w:rPr>
        <w:t>–</w:t>
      </w:r>
      <w:r w:rsidRPr="003359DE">
        <w:rPr>
          <w:rFonts w:eastAsia="SimSun"/>
          <w:lang w:val="en-GB"/>
        </w:rPr>
        <w:tab/>
        <w:t xml:space="preserve">supporting V2X </w:t>
      </w:r>
      <w:r w:rsidR="009026EE">
        <w:rPr>
          <w:lang w:val="en-GB"/>
        </w:rPr>
        <w:t>‘</w:t>
      </w:r>
      <w:r w:rsidR="009026EE" w:rsidRPr="003359DE">
        <w:rPr>
          <w:lang w:val="en-GB"/>
        </w:rPr>
        <w:t>application</w:t>
      </w:r>
      <w:r w:rsidR="009026EE">
        <w:rPr>
          <w:lang w:val="en-GB"/>
        </w:rPr>
        <w:t>’</w:t>
      </w:r>
      <w:r w:rsidRPr="003359DE">
        <w:rPr>
          <w:rFonts w:eastAsia="SimSun"/>
          <w:lang w:val="en-GB"/>
        </w:rPr>
        <w:t xml:space="preserve"> resource adaptation.</w:t>
      </w:r>
    </w:p>
    <w:p w14:paraId="72597109" w14:textId="383E6840" w:rsidR="00641E41" w:rsidRPr="003359DE" w:rsidRDefault="00641E41" w:rsidP="00641E41">
      <w:pPr>
        <w:pStyle w:val="Heading2"/>
        <w:rPr>
          <w:rFonts w:eastAsia="SimSun"/>
          <w:lang w:val="en-GB"/>
        </w:rPr>
      </w:pPr>
      <w:bookmarkStart w:id="96" w:name="_Toc85814053"/>
      <w:bookmarkStart w:id="97" w:name="_Toc94272067"/>
      <w:bookmarkStart w:id="98" w:name="_Toc95921596"/>
      <w:bookmarkStart w:id="99" w:name="_Toc123822656"/>
      <w:bookmarkStart w:id="100" w:name="_Toc123824730"/>
      <w:r w:rsidRPr="003359DE">
        <w:rPr>
          <w:lang w:val="en-GB"/>
        </w:rPr>
        <w:t>6.3</w:t>
      </w:r>
      <w:r w:rsidRPr="003359DE">
        <w:rPr>
          <w:lang w:val="en-GB"/>
        </w:rPr>
        <w:tab/>
        <w:t xml:space="preserve">Operational </w:t>
      </w:r>
      <w:r w:rsidR="009026EE" w:rsidRPr="003359DE">
        <w:rPr>
          <w:lang w:val="en-GB"/>
        </w:rPr>
        <w:t>spectrum</w:t>
      </w:r>
      <w:bookmarkEnd w:id="96"/>
      <w:bookmarkEnd w:id="97"/>
      <w:bookmarkEnd w:id="98"/>
      <w:bookmarkEnd w:id="99"/>
      <w:bookmarkEnd w:id="100"/>
    </w:p>
    <w:p w14:paraId="6C526AF7" w14:textId="77777777" w:rsidR="00641E41" w:rsidRPr="003359DE" w:rsidRDefault="00641E41" w:rsidP="00641E41">
      <w:pPr>
        <w:pStyle w:val="Heading3"/>
        <w:rPr>
          <w:lang w:val="en-GB"/>
        </w:rPr>
      </w:pPr>
      <w:bookmarkStart w:id="101" w:name="_Toc94272068"/>
      <w:r w:rsidRPr="003359DE">
        <w:rPr>
          <w:lang w:val="en-GB"/>
        </w:rPr>
        <w:t>6.3.1</w:t>
      </w:r>
      <w:r w:rsidRPr="003359DE">
        <w:rPr>
          <w:lang w:val="en-GB"/>
        </w:rPr>
        <w:tab/>
      </w:r>
      <w:proofErr w:type="spellStart"/>
      <w:r w:rsidRPr="003359DE">
        <w:rPr>
          <w:lang w:val="en-GB"/>
        </w:rPr>
        <w:t>Uu</w:t>
      </w:r>
      <w:proofErr w:type="spellEnd"/>
      <w:r w:rsidRPr="003359DE">
        <w:rPr>
          <w:lang w:val="en-GB"/>
        </w:rPr>
        <w:t xml:space="preserve"> interface</w:t>
      </w:r>
      <w:bookmarkEnd w:id="101"/>
    </w:p>
    <w:p w14:paraId="30DE79F2" w14:textId="60B6F741" w:rsidR="00641E41" w:rsidRPr="003359DE" w:rsidRDefault="00641E41" w:rsidP="00641E41">
      <w:pPr>
        <w:rPr>
          <w:lang w:val="en-GB"/>
        </w:rPr>
      </w:pPr>
      <w:r w:rsidRPr="003359DE">
        <w:rPr>
          <w:lang w:val="en-GB"/>
        </w:rPr>
        <w:t xml:space="preserve">IMT mobile network capabilities allow the use of any </w:t>
      </w:r>
      <w:proofErr w:type="spellStart"/>
      <w:r w:rsidRPr="003359DE">
        <w:rPr>
          <w:lang w:val="en-GB"/>
        </w:rPr>
        <w:t>Uu</w:t>
      </w:r>
      <w:proofErr w:type="spellEnd"/>
      <w:r w:rsidRPr="003359DE">
        <w:rPr>
          <w:lang w:val="en-GB"/>
        </w:rPr>
        <w:t xml:space="preserve"> connection for the V2X use cases. Therefore, all the bands defined in 3GPP TS 36.101</w:t>
      </w:r>
      <w:r w:rsidRPr="003359DE">
        <w:rPr>
          <w:rStyle w:val="FootnoteReference"/>
          <w:lang w:val="en-GB"/>
        </w:rPr>
        <w:footnoteReference w:id="24"/>
      </w:r>
      <w:r w:rsidRPr="003359DE">
        <w:rPr>
          <w:lang w:val="en-GB"/>
        </w:rPr>
        <w:t xml:space="preserve"> and TS 38.101-1</w:t>
      </w:r>
      <w:r w:rsidRPr="003359DE">
        <w:rPr>
          <w:rStyle w:val="FootnoteReference"/>
          <w:lang w:val="en-GB"/>
        </w:rPr>
        <w:footnoteReference w:id="25"/>
      </w:r>
      <w:r w:rsidRPr="003359DE">
        <w:rPr>
          <w:lang w:val="en-GB"/>
        </w:rPr>
        <w:t xml:space="preserve"> for LTE and NR are valid for operation where regulations permit. </w:t>
      </w:r>
    </w:p>
    <w:p w14:paraId="61F90843" w14:textId="77777777" w:rsidR="00641E41" w:rsidRPr="003359DE" w:rsidRDefault="00641E41" w:rsidP="00641E41">
      <w:pPr>
        <w:pStyle w:val="Heading3"/>
        <w:rPr>
          <w:lang w:val="en-GB"/>
        </w:rPr>
      </w:pPr>
      <w:bookmarkStart w:id="102" w:name="_Toc94272069"/>
      <w:r w:rsidRPr="003359DE">
        <w:rPr>
          <w:lang w:val="en-GB"/>
        </w:rPr>
        <w:t>6.3.2</w:t>
      </w:r>
      <w:r w:rsidRPr="003359DE">
        <w:rPr>
          <w:lang w:val="en-GB"/>
        </w:rPr>
        <w:tab/>
        <w:t>PC5/sidelink interface</w:t>
      </w:r>
      <w:bookmarkEnd w:id="102"/>
    </w:p>
    <w:p w14:paraId="29BED9E4" w14:textId="7AAFC5DF" w:rsidR="00641E41" w:rsidRPr="003359DE" w:rsidRDefault="00641E41" w:rsidP="00641E41">
      <w:pPr>
        <w:rPr>
          <w:spacing w:val="-2"/>
          <w:lang w:val="en-GB"/>
        </w:rPr>
      </w:pPr>
      <w:r w:rsidRPr="003359DE">
        <w:rPr>
          <w:spacing w:val="-2"/>
          <w:lang w:val="en-GB"/>
        </w:rPr>
        <w:t>LTE V2X communication is designed to operate in the operating bands in FR1 defined in Table </w:t>
      </w:r>
      <w:r w:rsidR="00E6345E">
        <w:rPr>
          <w:spacing w:val="-2"/>
          <w:lang w:val="en-GB"/>
        </w:rPr>
        <w:t>4</w:t>
      </w:r>
      <w:r w:rsidRPr="003359DE">
        <w:rPr>
          <w:spacing w:val="-2"/>
          <w:lang w:val="en-GB"/>
        </w:rPr>
        <w:t>.</w:t>
      </w:r>
    </w:p>
    <w:p w14:paraId="19B9DAB8" w14:textId="1B0485FA" w:rsidR="00641E41" w:rsidRPr="003359DE" w:rsidRDefault="009026EE" w:rsidP="0065202E">
      <w:pPr>
        <w:pStyle w:val="TableNo"/>
        <w:rPr>
          <w:lang w:val="en-GB" w:eastAsia="ko-KR"/>
        </w:rPr>
      </w:pPr>
      <w:r w:rsidRPr="004B6B2B">
        <w:rPr>
          <w:lang w:val="en-GB"/>
        </w:rPr>
        <w:t>TABLE</w:t>
      </w:r>
      <w:r w:rsidRPr="003359DE">
        <w:rPr>
          <w:lang w:val="en-GB"/>
        </w:rPr>
        <w:t xml:space="preserve"> </w:t>
      </w:r>
      <w:r w:rsidR="00E6345E">
        <w:rPr>
          <w:lang w:val="en-GB"/>
        </w:rPr>
        <w:t>4</w:t>
      </w:r>
    </w:p>
    <w:p w14:paraId="0A0884FC" w14:textId="7AB2A93E" w:rsidR="00641E41" w:rsidRPr="003359DE" w:rsidRDefault="00641E41" w:rsidP="00641E41">
      <w:pPr>
        <w:pStyle w:val="Tabletitle"/>
        <w:rPr>
          <w:lang w:val="en-GB"/>
        </w:rPr>
      </w:pPr>
      <w:r w:rsidRPr="003359DE">
        <w:rPr>
          <w:lang w:val="en-GB"/>
        </w:rPr>
        <w:t xml:space="preserve">Operating </w:t>
      </w:r>
      <w:r w:rsidR="00E6345E" w:rsidRPr="003359DE">
        <w:rPr>
          <w:lang w:val="en-GB"/>
        </w:rPr>
        <w:t xml:space="preserve">bands </w:t>
      </w:r>
      <w:r w:rsidRPr="003359DE">
        <w:rPr>
          <w:lang w:val="en-GB"/>
        </w:rPr>
        <w:t xml:space="preserve">of LTE V2X </w:t>
      </w:r>
    </w:p>
    <w:tbl>
      <w:tblPr>
        <w:tblW w:w="9639" w:type="dxa"/>
        <w:jc w:val="center"/>
        <w:tblLayout w:type="fixed"/>
        <w:tblLook w:val="04A0" w:firstRow="1" w:lastRow="0" w:firstColumn="1" w:lastColumn="0" w:noHBand="0" w:noVBand="1"/>
      </w:tblPr>
      <w:tblGrid>
        <w:gridCol w:w="1271"/>
        <w:gridCol w:w="1418"/>
        <w:gridCol w:w="1102"/>
        <w:gridCol w:w="291"/>
        <w:gridCol w:w="967"/>
        <w:gridCol w:w="1077"/>
        <w:gridCol w:w="291"/>
        <w:gridCol w:w="1091"/>
        <w:gridCol w:w="992"/>
        <w:gridCol w:w="1139"/>
      </w:tblGrid>
      <w:tr w:rsidR="00641E41" w:rsidRPr="003359DE" w14:paraId="221F6202" w14:textId="77777777" w:rsidTr="009861A7">
        <w:trPr>
          <w:jc w:val="center"/>
        </w:trPr>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3E27D9C" w14:textId="09E2112F" w:rsidR="00641E41" w:rsidRPr="003359DE" w:rsidRDefault="00641E41" w:rsidP="002051B5">
            <w:pPr>
              <w:pStyle w:val="Tablehead"/>
              <w:rPr>
                <w:lang w:val="en-GB"/>
              </w:rPr>
            </w:pPr>
            <w:r w:rsidRPr="003359DE">
              <w:rPr>
                <w:lang w:val="en-GB"/>
              </w:rPr>
              <w:t>E</w:t>
            </w:r>
            <w:r w:rsidRPr="003359DE">
              <w:rPr>
                <w:lang w:val="en-GB"/>
              </w:rPr>
              <w:noBreakHyphen/>
              <w:t xml:space="preserve">UTRA </w:t>
            </w:r>
            <w:r w:rsidR="008214C9" w:rsidRPr="003359DE">
              <w:rPr>
                <w:lang w:val="en-GB"/>
              </w:rPr>
              <w:t>operating band</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2F976C8" w14:textId="6CAE8481" w:rsidR="00641E41" w:rsidRPr="003359DE" w:rsidRDefault="00641E41" w:rsidP="002051B5">
            <w:pPr>
              <w:pStyle w:val="Tablehead"/>
              <w:rPr>
                <w:lang w:val="en-GB"/>
              </w:rPr>
            </w:pPr>
            <w:r w:rsidRPr="003359DE">
              <w:rPr>
                <w:lang w:val="en-GB"/>
              </w:rPr>
              <w:t xml:space="preserve">E-UTRA V2X </w:t>
            </w:r>
            <w:r w:rsidR="008214C9" w:rsidRPr="003359DE">
              <w:rPr>
                <w:lang w:val="en-GB"/>
              </w:rPr>
              <w:t>operating band</w:t>
            </w:r>
          </w:p>
        </w:tc>
        <w:tc>
          <w:tcPr>
            <w:tcW w:w="2360" w:type="dxa"/>
            <w:gridSpan w:val="3"/>
            <w:tcBorders>
              <w:top w:val="single" w:sz="4" w:space="0" w:color="auto"/>
              <w:left w:val="single" w:sz="4" w:space="0" w:color="auto"/>
              <w:bottom w:val="single" w:sz="4" w:space="0" w:color="auto"/>
              <w:right w:val="single" w:sz="4" w:space="0" w:color="auto"/>
            </w:tcBorders>
            <w:vAlign w:val="center"/>
            <w:hideMark/>
          </w:tcPr>
          <w:p w14:paraId="574E9778" w14:textId="77777777" w:rsidR="00641E41" w:rsidRPr="003359DE" w:rsidRDefault="00641E41" w:rsidP="002051B5">
            <w:pPr>
              <w:pStyle w:val="Tablehead"/>
              <w:rPr>
                <w:lang w:val="en-GB"/>
              </w:rPr>
            </w:pPr>
            <w:r w:rsidRPr="003359DE">
              <w:rPr>
                <w:lang w:val="en-GB"/>
              </w:rPr>
              <w:t>V2X UE transmit</w:t>
            </w:r>
          </w:p>
        </w:tc>
        <w:tc>
          <w:tcPr>
            <w:tcW w:w="2459" w:type="dxa"/>
            <w:gridSpan w:val="3"/>
            <w:tcBorders>
              <w:top w:val="single" w:sz="4" w:space="0" w:color="auto"/>
              <w:left w:val="nil"/>
              <w:bottom w:val="single" w:sz="4" w:space="0" w:color="auto"/>
              <w:right w:val="single" w:sz="4" w:space="0" w:color="auto"/>
            </w:tcBorders>
            <w:vAlign w:val="center"/>
            <w:hideMark/>
          </w:tcPr>
          <w:p w14:paraId="7D15B500" w14:textId="77777777" w:rsidR="00641E41" w:rsidRPr="003359DE" w:rsidRDefault="00641E41" w:rsidP="002051B5">
            <w:pPr>
              <w:pStyle w:val="Tablehead"/>
              <w:rPr>
                <w:lang w:val="en-GB"/>
              </w:rPr>
            </w:pPr>
            <w:r w:rsidRPr="003359DE">
              <w:rPr>
                <w:lang w:val="en-GB"/>
              </w:rPr>
              <w:t>V2X UE receive</w:t>
            </w:r>
          </w:p>
        </w:tc>
        <w:tc>
          <w:tcPr>
            <w:tcW w:w="992" w:type="dxa"/>
            <w:vMerge w:val="restart"/>
            <w:tcBorders>
              <w:top w:val="single" w:sz="4" w:space="0" w:color="auto"/>
              <w:left w:val="nil"/>
              <w:bottom w:val="single" w:sz="4" w:space="0" w:color="auto"/>
              <w:right w:val="single" w:sz="4" w:space="0" w:color="auto"/>
            </w:tcBorders>
            <w:hideMark/>
          </w:tcPr>
          <w:p w14:paraId="44CDBC1B" w14:textId="48B2DCDF" w:rsidR="00641E41" w:rsidRPr="003359DE" w:rsidRDefault="00641E41" w:rsidP="002051B5">
            <w:pPr>
              <w:pStyle w:val="Tablehead"/>
              <w:rPr>
                <w:lang w:val="en-GB"/>
              </w:rPr>
            </w:pPr>
            <w:r w:rsidRPr="003359DE">
              <w:rPr>
                <w:lang w:val="en-GB"/>
              </w:rPr>
              <w:t xml:space="preserve">Duplex </w:t>
            </w:r>
            <w:r w:rsidR="00E6345E" w:rsidRPr="003359DE">
              <w:rPr>
                <w:lang w:val="en-GB"/>
              </w:rPr>
              <w:t>mode</w:t>
            </w:r>
          </w:p>
        </w:tc>
        <w:tc>
          <w:tcPr>
            <w:tcW w:w="1139" w:type="dxa"/>
            <w:vMerge w:val="restart"/>
            <w:tcBorders>
              <w:top w:val="single" w:sz="4" w:space="0" w:color="auto"/>
              <w:left w:val="nil"/>
              <w:bottom w:val="single" w:sz="4" w:space="0" w:color="auto"/>
              <w:right w:val="single" w:sz="4" w:space="0" w:color="auto"/>
            </w:tcBorders>
            <w:hideMark/>
          </w:tcPr>
          <w:p w14:paraId="23B6426F" w14:textId="77777777" w:rsidR="00641E41" w:rsidRPr="003359DE" w:rsidRDefault="00641E41" w:rsidP="002051B5">
            <w:pPr>
              <w:pStyle w:val="Tablehead"/>
              <w:rPr>
                <w:lang w:val="en-GB"/>
              </w:rPr>
            </w:pPr>
            <w:r w:rsidRPr="003359DE">
              <w:rPr>
                <w:lang w:val="en-GB"/>
              </w:rPr>
              <w:t>Interface</w:t>
            </w:r>
          </w:p>
        </w:tc>
      </w:tr>
      <w:tr w:rsidR="00641E41" w:rsidRPr="003359DE" w14:paraId="3D18BA93" w14:textId="77777777" w:rsidTr="009861A7">
        <w:trPr>
          <w:jc w:val="cent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28FFBDB8" w14:textId="77777777" w:rsidR="00641E41" w:rsidRPr="003359DE" w:rsidRDefault="00641E41" w:rsidP="002051B5">
            <w:pPr>
              <w:pStyle w:val="Tabletext"/>
              <w:rPr>
                <w:lang w:val="en-G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61E1142" w14:textId="77777777" w:rsidR="00641E41" w:rsidRPr="003359DE" w:rsidRDefault="00641E41" w:rsidP="002051B5">
            <w:pPr>
              <w:pStyle w:val="Tabletext"/>
              <w:rPr>
                <w:lang w:val="en-GB"/>
              </w:rPr>
            </w:pPr>
          </w:p>
        </w:tc>
        <w:tc>
          <w:tcPr>
            <w:tcW w:w="2360" w:type="dxa"/>
            <w:gridSpan w:val="3"/>
            <w:tcBorders>
              <w:top w:val="single" w:sz="4" w:space="0" w:color="auto"/>
              <w:left w:val="single" w:sz="4" w:space="0" w:color="auto"/>
              <w:bottom w:val="single" w:sz="4" w:space="0" w:color="auto"/>
              <w:right w:val="single" w:sz="4" w:space="0" w:color="auto"/>
            </w:tcBorders>
            <w:vAlign w:val="center"/>
            <w:hideMark/>
          </w:tcPr>
          <w:p w14:paraId="7A8913DF" w14:textId="77777777" w:rsidR="00641E41" w:rsidRPr="003359DE" w:rsidRDefault="00641E41" w:rsidP="002051B5">
            <w:pPr>
              <w:pStyle w:val="Tablehead"/>
              <w:rPr>
                <w:lang w:val="en-GB"/>
              </w:rPr>
            </w:pPr>
            <w:proofErr w:type="spellStart"/>
            <w:r w:rsidRPr="003359DE">
              <w:rPr>
                <w:lang w:val="en-GB"/>
              </w:rPr>
              <w:t>FUL_</w:t>
            </w:r>
            <w:proofErr w:type="gramStart"/>
            <w:r w:rsidRPr="003359DE">
              <w:rPr>
                <w:lang w:val="en-GB"/>
              </w:rPr>
              <w:t>low</w:t>
            </w:r>
            <w:proofErr w:type="spellEnd"/>
            <w:r w:rsidRPr="003359DE">
              <w:rPr>
                <w:lang w:val="en-GB"/>
              </w:rPr>
              <w:t xml:space="preserve">  –</w:t>
            </w:r>
            <w:proofErr w:type="gramEnd"/>
            <w:r w:rsidRPr="003359DE">
              <w:rPr>
                <w:lang w:val="en-GB"/>
              </w:rPr>
              <w:t xml:space="preserve">  </w:t>
            </w:r>
            <w:proofErr w:type="spellStart"/>
            <w:r w:rsidRPr="003359DE">
              <w:rPr>
                <w:lang w:val="en-GB"/>
              </w:rPr>
              <w:t>FUL_high</w:t>
            </w:r>
            <w:proofErr w:type="spellEnd"/>
          </w:p>
        </w:tc>
        <w:tc>
          <w:tcPr>
            <w:tcW w:w="2459" w:type="dxa"/>
            <w:gridSpan w:val="3"/>
            <w:tcBorders>
              <w:top w:val="single" w:sz="4" w:space="0" w:color="auto"/>
              <w:left w:val="nil"/>
              <w:bottom w:val="single" w:sz="4" w:space="0" w:color="auto"/>
              <w:right w:val="single" w:sz="4" w:space="0" w:color="auto"/>
            </w:tcBorders>
            <w:vAlign w:val="center"/>
            <w:hideMark/>
          </w:tcPr>
          <w:p w14:paraId="77CC5ECD" w14:textId="77777777" w:rsidR="00641E41" w:rsidRPr="003359DE" w:rsidRDefault="00641E41" w:rsidP="002051B5">
            <w:pPr>
              <w:pStyle w:val="Tablehead"/>
              <w:rPr>
                <w:lang w:val="en-GB"/>
              </w:rPr>
            </w:pPr>
            <w:proofErr w:type="spellStart"/>
            <w:r w:rsidRPr="003359DE">
              <w:rPr>
                <w:lang w:val="en-GB"/>
              </w:rPr>
              <w:t>FDL_</w:t>
            </w:r>
            <w:proofErr w:type="gramStart"/>
            <w:r w:rsidRPr="003359DE">
              <w:rPr>
                <w:lang w:val="en-GB"/>
              </w:rPr>
              <w:t>low</w:t>
            </w:r>
            <w:proofErr w:type="spellEnd"/>
            <w:r w:rsidRPr="003359DE">
              <w:rPr>
                <w:lang w:val="en-GB"/>
              </w:rPr>
              <w:t xml:space="preserve">  –</w:t>
            </w:r>
            <w:proofErr w:type="gramEnd"/>
            <w:r w:rsidRPr="003359DE">
              <w:rPr>
                <w:lang w:val="en-GB"/>
              </w:rPr>
              <w:t xml:space="preserve">  </w:t>
            </w:r>
            <w:proofErr w:type="spellStart"/>
            <w:r w:rsidRPr="003359DE">
              <w:rPr>
                <w:lang w:val="en-GB"/>
              </w:rPr>
              <w:t>FDL_high</w:t>
            </w:r>
            <w:proofErr w:type="spellEnd"/>
          </w:p>
        </w:tc>
        <w:tc>
          <w:tcPr>
            <w:tcW w:w="992" w:type="dxa"/>
            <w:vMerge/>
            <w:tcBorders>
              <w:top w:val="single" w:sz="4" w:space="0" w:color="auto"/>
              <w:left w:val="nil"/>
              <w:bottom w:val="single" w:sz="4" w:space="0" w:color="auto"/>
              <w:right w:val="single" w:sz="4" w:space="0" w:color="auto"/>
            </w:tcBorders>
            <w:vAlign w:val="center"/>
            <w:hideMark/>
          </w:tcPr>
          <w:p w14:paraId="765DC3FF" w14:textId="77777777" w:rsidR="00641E41" w:rsidRPr="003359DE" w:rsidRDefault="00641E41" w:rsidP="002051B5">
            <w:pPr>
              <w:pStyle w:val="Tabletext"/>
              <w:rPr>
                <w:lang w:val="en-GB"/>
              </w:rPr>
            </w:pPr>
          </w:p>
        </w:tc>
        <w:tc>
          <w:tcPr>
            <w:tcW w:w="1139" w:type="dxa"/>
            <w:vMerge/>
            <w:tcBorders>
              <w:top w:val="single" w:sz="4" w:space="0" w:color="auto"/>
              <w:left w:val="nil"/>
              <w:bottom w:val="single" w:sz="4" w:space="0" w:color="auto"/>
              <w:right w:val="single" w:sz="4" w:space="0" w:color="auto"/>
            </w:tcBorders>
            <w:vAlign w:val="center"/>
            <w:hideMark/>
          </w:tcPr>
          <w:p w14:paraId="063512A3" w14:textId="77777777" w:rsidR="00641E41" w:rsidRPr="003359DE" w:rsidRDefault="00641E41" w:rsidP="002051B5">
            <w:pPr>
              <w:pStyle w:val="Tabletext"/>
              <w:rPr>
                <w:lang w:val="en-GB"/>
              </w:rPr>
            </w:pPr>
          </w:p>
        </w:tc>
      </w:tr>
      <w:tr w:rsidR="00641E41" w:rsidRPr="003359DE" w14:paraId="52F6CEFE" w14:textId="77777777" w:rsidTr="009861A7">
        <w:trPr>
          <w:trHeight w:val="85"/>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78BA7E8D" w14:textId="77777777" w:rsidR="00641E41" w:rsidRPr="003359DE" w:rsidRDefault="00641E41" w:rsidP="002051B5">
            <w:pPr>
              <w:pStyle w:val="Tabletext"/>
              <w:jc w:val="center"/>
              <w:rPr>
                <w:lang w:val="en-GB" w:eastAsia="ko-KR"/>
              </w:rPr>
            </w:pPr>
            <w:r w:rsidRPr="003359DE">
              <w:rPr>
                <w:lang w:val="en-GB"/>
              </w:rPr>
              <w:t>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595EFAB" w14:textId="77777777" w:rsidR="00641E41" w:rsidRPr="003359DE" w:rsidRDefault="00641E41" w:rsidP="002051B5">
            <w:pPr>
              <w:pStyle w:val="Tabletext"/>
              <w:jc w:val="center"/>
              <w:rPr>
                <w:lang w:val="en-GB"/>
              </w:rPr>
            </w:pPr>
            <w:r w:rsidRPr="003359DE">
              <w:rPr>
                <w:lang w:val="en-GB"/>
              </w:rPr>
              <w:t>47</w:t>
            </w:r>
          </w:p>
        </w:tc>
        <w:tc>
          <w:tcPr>
            <w:tcW w:w="1102" w:type="dxa"/>
            <w:tcBorders>
              <w:top w:val="single" w:sz="4" w:space="0" w:color="auto"/>
              <w:left w:val="single" w:sz="4" w:space="0" w:color="auto"/>
              <w:bottom w:val="single" w:sz="4" w:space="0" w:color="auto"/>
              <w:right w:val="nil"/>
            </w:tcBorders>
            <w:vAlign w:val="center"/>
            <w:hideMark/>
          </w:tcPr>
          <w:p w14:paraId="0418441F" w14:textId="77777777" w:rsidR="00641E41" w:rsidRPr="003359DE" w:rsidRDefault="00641E41" w:rsidP="002051B5">
            <w:pPr>
              <w:pStyle w:val="Tabletext"/>
              <w:jc w:val="center"/>
              <w:rPr>
                <w:lang w:val="en-GB"/>
              </w:rPr>
            </w:pPr>
            <w:r w:rsidRPr="003359DE">
              <w:rPr>
                <w:lang w:val="en-GB"/>
              </w:rPr>
              <w:t>5 855 MHz</w:t>
            </w:r>
          </w:p>
        </w:tc>
        <w:tc>
          <w:tcPr>
            <w:tcW w:w="291" w:type="dxa"/>
            <w:tcBorders>
              <w:top w:val="single" w:sz="4" w:space="0" w:color="auto"/>
              <w:left w:val="nil"/>
              <w:bottom w:val="single" w:sz="4" w:space="0" w:color="auto"/>
              <w:right w:val="nil"/>
            </w:tcBorders>
            <w:vAlign w:val="center"/>
          </w:tcPr>
          <w:p w14:paraId="31FA1A4D" w14:textId="77777777" w:rsidR="00641E41" w:rsidRPr="003359DE" w:rsidRDefault="00641E41" w:rsidP="002051B5">
            <w:pPr>
              <w:pStyle w:val="Tabletext"/>
              <w:jc w:val="center"/>
              <w:rPr>
                <w:lang w:val="en-GB"/>
              </w:rPr>
            </w:pPr>
          </w:p>
        </w:tc>
        <w:tc>
          <w:tcPr>
            <w:tcW w:w="967" w:type="dxa"/>
            <w:tcBorders>
              <w:top w:val="single" w:sz="4" w:space="0" w:color="auto"/>
              <w:left w:val="nil"/>
              <w:bottom w:val="single" w:sz="4" w:space="0" w:color="auto"/>
              <w:right w:val="single" w:sz="4" w:space="0" w:color="auto"/>
            </w:tcBorders>
            <w:vAlign w:val="center"/>
            <w:hideMark/>
          </w:tcPr>
          <w:p w14:paraId="62CFC8EC" w14:textId="77777777" w:rsidR="00641E41" w:rsidRPr="003359DE" w:rsidRDefault="00641E41" w:rsidP="002051B5">
            <w:pPr>
              <w:pStyle w:val="Tabletext"/>
              <w:jc w:val="center"/>
              <w:rPr>
                <w:lang w:val="en-GB" w:eastAsia="ko-KR"/>
              </w:rPr>
            </w:pPr>
            <w:r w:rsidRPr="003359DE">
              <w:rPr>
                <w:lang w:val="en-GB"/>
              </w:rPr>
              <w:t>5 925 MHz</w:t>
            </w:r>
          </w:p>
        </w:tc>
        <w:tc>
          <w:tcPr>
            <w:tcW w:w="1077" w:type="dxa"/>
            <w:tcBorders>
              <w:top w:val="single" w:sz="4" w:space="0" w:color="auto"/>
              <w:left w:val="single" w:sz="4" w:space="0" w:color="auto"/>
              <w:bottom w:val="single" w:sz="4" w:space="0" w:color="auto"/>
              <w:right w:val="nil"/>
            </w:tcBorders>
            <w:vAlign w:val="center"/>
            <w:hideMark/>
          </w:tcPr>
          <w:p w14:paraId="585BF47A" w14:textId="77777777" w:rsidR="00641E41" w:rsidRPr="003359DE" w:rsidRDefault="00641E41" w:rsidP="002051B5">
            <w:pPr>
              <w:pStyle w:val="Tabletext"/>
              <w:jc w:val="center"/>
              <w:rPr>
                <w:lang w:val="en-GB"/>
              </w:rPr>
            </w:pPr>
            <w:r w:rsidRPr="003359DE">
              <w:rPr>
                <w:lang w:val="en-GB"/>
              </w:rPr>
              <w:t>5 855 MHz</w:t>
            </w:r>
          </w:p>
        </w:tc>
        <w:tc>
          <w:tcPr>
            <w:tcW w:w="291" w:type="dxa"/>
            <w:tcBorders>
              <w:top w:val="single" w:sz="4" w:space="0" w:color="auto"/>
              <w:left w:val="nil"/>
              <w:bottom w:val="single" w:sz="4" w:space="0" w:color="auto"/>
              <w:right w:val="nil"/>
            </w:tcBorders>
            <w:vAlign w:val="center"/>
          </w:tcPr>
          <w:p w14:paraId="5ABED7FE" w14:textId="77777777" w:rsidR="00641E41" w:rsidRPr="003359DE" w:rsidRDefault="00641E41" w:rsidP="002051B5">
            <w:pPr>
              <w:pStyle w:val="Tabletext"/>
              <w:jc w:val="center"/>
              <w:rPr>
                <w:lang w:val="en-GB"/>
              </w:rPr>
            </w:pPr>
          </w:p>
        </w:tc>
        <w:tc>
          <w:tcPr>
            <w:tcW w:w="1091" w:type="dxa"/>
            <w:tcBorders>
              <w:top w:val="single" w:sz="4" w:space="0" w:color="auto"/>
              <w:left w:val="nil"/>
              <w:bottom w:val="single" w:sz="4" w:space="0" w:color="auto"/>
              <w:right w:val="single" w:sz="4" w:space="0" w:color="auto"/>
            </w:tcBorders>
            <w:vAlign w:val="center"/>
            <w:hideMark/>
          </w:tcPr>
          <w:p w14:paraId="667105C9" w14:textId="77777777" w:rsidR="00641E41" w:rsidRPr="003359DE" w:rsidRDefault="00641E41" w:rsidP="002051B5">
            <w:pPr>
              <w:pStyle w:val="Tabletext"/>
              <w:jc w:val="center"/>
              <w:rPr>
                <w:lang w:val="en-GB"/>
              </w:rPr>
            </w:pPr>
            <w:r w:rsidRPr="003359DE">
              <w:rPr>
                <w:lang w:val="en-GB"/>
              </w:rPr>
              <w:t>5 925 MHz</w:t>
            </w:r>
          </w:p>
        </w:tc>
        <w:tc>
          <w:tcPr>
            <w:tcW w:w="992" w:type="dxa"/>
            <w:tcBorders>
              <w:top w:val="single" w:sz="4" w:space="0" w:color="auto"/>
              <w:left w:val="nil"/>
              <w:bottom w:val="single" w:sz="4" w:space="0" w:color="auto"/>
              <w:right w:val="single" w:sz="4" w:space="0" w:color="auto"/>
            </w:tcBorders>
            <w:hideMark/>
          </w:tcPr>
          <w:p w14:paraId="18F7DA0C" w14:textId="77777777" w:rsidR="00641E41" w:rsidRPr="003359DE" w:rsidRDefault="00641E41" w:rsidP="002051B5">
            <w:pPr>
              <w:pStyle w:val="Tabletext"/>
              <w:jc w:val="center"/>
              <w:rPr>
                <w:lang w:val="en-GB" w:eastAsia="ko-KR"/>
              </w:rPr>
            </w:pPr>
            <w:r w:rsidRPr="003359DE">
              <w:rPr>
                <w:lang w:val="en-GB"/>
              </w:rPr>
              <w:t>HD</w:t>
            </w:r>
          </w:p>
        </w:tc>
        <w:tc>
          <w:tcPr>
            <w:tcW w:w="1139" w:type="dxa"/>
            <w:tcBorders>
              <w:top w:val="single" w:sz="4" w:space="0" w:color="auto"/>
              <w:left w:val="nil"/>
              <w:bottom w:val="single" w:sz="4" w:space="0" w:color="auto"/>
              <w:right w:val="single" w:sz="4" w:space="0" w:color="auto"/>
            </w:tcBorders>
            <w:hideMark/>
          </w:tcPr>
          <w:p w14:paraId="7774B2A8" w14:textId="77777777" w:rsidR="00641E41" w:rsidRPr="003359DE" w:rsidRDefault="00641E41" w:rsidP="002051B5">
            <w:pPr>
              <w:pStyle w:val="Tabletext"/>
              <w:jc w:val="center"/>
              <w:rPr>
                <w:lang w:val="en-GB"/>
              </w:rPr>
            </w:pPr>
            <w:r w:rsidRPr="003359DE">
              <w:rPr>
                <w:lang w:val="en-GB"/>
              </w:rPr>
              <w:t>PC5</w:t>
            </w:r>
          </w:p>
        </w:tc>
      </w:tr>
    </w:tbl>
    <w:p w14:paraId="616FB8C5" w14:textId="77777777" w:rsidR="00641E41" w:rsidRPr="003359DE" w:rsidRDefault="00641E41" w:rsidP="00641E41">
      <w:pPr>
        <w:pStyle w:val="Tablefin"/>
      </w:pPr>
    </w:p>
    <w:p w14:paraId="161036E2" w14:textId="0CD7F866" w:rsidR="00641E41" w:rsidRPr="003359DE" w:rsidRDefault="00641E41" w:rsidP="00641E41">
      <w:pPr>
        <w:keepNext/>
        <w:rPr>
          <w:lang w:val="en-GB"/>
        </w:rPr>
      </w:pPr>
      <w:r w:rsidRPr="003359DE">
        <w:rPr>
          <w:lang w:val="en-GB"/>
        </w:rPr>
        <w:t>NR V2X communication is designed to operate in the operating bands in FR1 defined in Table </w:t>
      </w:r>
      <w:r w:rsidR="008214C9">
        <w:rPr>
          <w:lang w:val="en-GB"/>
        </w:rPr>
        <w:t>5</w:t>
      </w:r>
      <w:r w:rsidRPr="003359DE">
        <w:rPr>
          <w:lang w:val="en-GB"/>
        </w:rPr>
        <w:t>.</w:t>
      </w:r>
    </w:p>
    <w:p w14:paraId="0716435D" w14:textId="03436773" w:rsidR="00641E41" w:rsidRPr="003359DE" w:rsidRDefault="008214C9" w:rsidP="0065202E">
      <w:pPr>
        <w:pStyle w:val="TableNo"/>
        <w:rPr>
          <w:lang w:val="en-GB"/>
        </w:rPr>
      </w:pPr>
      <w:r w:rsidRPr="004B6B2B">
        <w:rPr>
          <w:lang w:val="en-GB"/>
        </w:rPr>
        <w:t>TABLE</w:t>
      </w:r>
      <w:r w:rsidRPr="003359DE">
        <w:rPr>
          <w:lang w:val="en-GB"/>
        </w:rPr>
        <w:t xml:space="preserve"> </w:t>
      </w:r>
      <w:r>
        <w:rPr>
          <w:lang w:val="en-GB"/>
        </w:rPr>
        <w:t>5</w:t>
      </w:r>
      <w:r w:rsidR="00641E41" w:rsidRPr="003359DE">
        <w:rPr>
          <w:lang w:val="en-GB"/>
        </w:rPr>
        <w:t xml:space="preserve"> </w:t>
      </w:r>
    </w:p>
    <w:p w14:paraId="7C22F04B" w14:textId="2B92D7F5" w:rsidR="00641E41" w:rsidRPr="003359DE" w:rsidRDefault="00641E41" w:rsidP="00641E41">
      <w:pPr>
        <w:pStyle w:val="Tabletitle"/>
        <w:rPr>
          <w:lang w:val="en-GB"/>
        </w:rPr>
      </w:pPr>
      <w:r w:rsidRPr="003359DE">
        <w:rPr>
          <w:lang w:val="en-GB"/>
        </w:rPr>
        <w:t xml:space="preserve">Operating </w:t>
      </w:r>
      <w:r w:rsidR="008214C9" w:rsidRPr="003359DE">
        <w:rPr>
          <w:lang w:val="en-GB"/>
        </w:rPr>
        <w:t xml:space="preserve">bands </w:t>
      </w:r>
      <w:r w:rsidRPr="003359DE">
        <w:rPr>
          <w:lang w:val="en-GB"/>
        </w:rPr>
        <w:t xml:space="preserve">in FR1 of NR V2X </w:t>
      </w:r>
    </w:p>
    <w:tbl>
      <w:tblPr>
        <w:tblW w:w="9639" w:type="dxa"/>
        <w:jc w:val="center"/>
        <w:tblLayout w:type="fixed"/>
        <w:tblLook w:val="04A0" w:firstRow="1" w:lastRow="0" w:firstColumn="1" w:lastColumn="0" w:noHBand="0" w:noVBand="1"/>
      </w:tblPr>
      <w:tblGrid>
        <w:gridCol w:w="1413"/>
        <w:gridCol w:w="1276"/>
        <w:gridCol w:w="283"/>
        <w:gridCol w:w="1276"/>
        <w:gridCol w:w="1276"/>
        <w:gridCol w:w="567"/>
        <w:gridCol w:w="1274"/>
        <w:gridCol w:w="1194"/>
        <w:gridCol w:w="1080"/>
      </w:tblGrid>
      <w:tr w:rsidR="00641E41" w:rsidRPr="003359DE" w14:paraId="343BEB9E" w14:textId="77777777" w:rsidTr="00AB5300">
        <w:trPr>
          <w:trHeight w:val="284"/>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63695F36" w14:textId="27088947" w:rsidR="00641E41" w:rsidRPr="003359DE" w:rsidRDefault="00641E41" w:rsidP="002051B5">
            <w:pPr>
              <w:pStyle w:val="Tablehead"/>
              <w:rPr>
                <w:lang w:val="en-GB"/>
              </w:rPr>
            </w:pPr>
            <w:r w:rsidRPr="003359DE">
              <w:rPr>
                <w:lang w:val="en-GB"/>
              </w:rPr>
              <w:t xml:space="preserve">V2X </w:t>
            </w:r>
            <w:r w:rsidR="008214C9" w:rsidRPr="003359DE">
              <w:rPr>
                <w:lang w:val="en-GB"/>
              </w:rPr>
              <w:t>operating band</w:t>
            </w: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5C767F18" w14:textId="413EF7DF" w:rsidR="00641E41" w:rsidRPr="003359DE" w:rsidRDefault="00641E41" w:rsidP="002051B5">
            <w:pPr>
              <w:pStyle w:val="Tablehead"/>
              <w:rPr>
                <w:lang w:val="en-GB"/>
              </w:rPr>
            </w:pPr>
            <w:r w:rsidRPr="003359DE">
              <w:rPr>
                <w:lang w:val="en-GB"/>
              </w:rPr>
              <w:t xml:space="preserve">Sidelink (SL) </w:t>
            </w:r>
            <w:r w:rsidR="008214C9" w:rsidRPr="003359DE">
              <w:rPr>
                <w:lang w:val="en-GB"/>
              </w:rPr>
              <w:t xml:space="preserve">transmission </w:t>
            </w:r>
            <w:r w:rsidRPr="003359DE">
              <w:rPr>
                <w:lang w:val="en-GB"/>
              </w:rPr>
              <w:t>operating band</w:t>
            </w:r>
          </w:p>
        </w:tc>
        <w:tc>
          <w:tcPr>
            <w:tcW w:w="3117" w:type="dxa"/>
            <w:gridSpan w:val="3"/>
            <w:tcBorders>
              <w:top w:val="single" w:sz="4" w:space="0" w:color="auto"/>
              <w:left w:val="nil"/>
              <w:bottom w:val="single" w:sz="4" w:space="0" w:color="auto"/>
              <w:right w:val="single" w:sz="4" w:space="0" w:color="auto"/>
            </w:tcBorders>
            <w:vAlign w:val="center"/>
            <w:hideMark/>
          </w:tcPr>
          <w:p w14:paraId="48F6ABD0" w14:textId="12A73431" w:rsidR="00641E41" w:rsidRPr="003359DE" w:rsidRDefault="00641E41" w:rsidP="002051B5">
            <w:pPr>
              <w:pStyle w:val="Tablehead"/>
              <w:rPr>
                <w:lang w:val="en-GB"/>
              </w:rPr>
            </w:pPr>
            <w:r w:rsidRPr="003359DE">
              <w:rPr>
                <w:lang w:val="en-GB"/>
              </w:rPr>
              <w:t xml:space="preserve">Sidelink (SL) </w:t>
            </w:r>
            <w:r w:rsidR="008214C9" w:rsidRPr="003359DE">
              <w:rPr>
                <w:lang w:val="en-GB"/>
              </w:rPr>
              <w:t xml:space="preserve">reception </w:t>
            </w:r>
            <w:r w:rsidRPr="003359DE">
              <w:rPr>
                <w:lang w:val="en-GB"/>
              </w:rPr>
              <w:t>operating band</w:t>
            </w:r>
          </w:p>
        </w:tc>
        <w:tc>
          <w:tcPr>
            <w:tcW w:w="1194" w:type="dxa"/>
            <w:vMerge w:val="restart"/>
            <w:tcBorders>
              <w:top w:val="single" w:sz="4" w:space="0" w:color="auto"/>
              <w:left w:val="nil"/>
              <w:bottom w:val="single" w:sz="4" w:space="0" w:color="auto"/>
              <w:right w:val="single" w:sz="4" w:space="0" w:color="auto"/>
            </w:tcBorders>
            <w:vAlign w:val="center"/>
            <w:hideMark/>
          </w:tcPr>
          <w:p w14:paraId="3A2A1A36" w14:textId="56129EF4" w:rsidR="00641E41" w:rsidRPr="003359DE" w:rsidRDefault="00641E41" w:rsidP="002051B5">
            <w:pPr>
              <w:pStyle w:val="Tablehead"/>
              <w:rPr>
                <w:lang w:val="en-GB" w:eastAsia="zh-CN"/>
              </w:rPr>
            </w:pPr>
            <w:r w:rsidRPr="003359DE">
              <w:rPr>
                <w:lang w:val="en-GB"/>
              </w:rPr>
              <w:t xml:space="preserve">Duplex </w:t>
            </w:r>
            <w:r w:rsidR="008214C9" w:rsidRPr="003359DE">
              <w:rPr>
                <w:lang w:val="en-GB"/>
              </w:rPr>
              <w:t>mode</w:t>
            </w:r>
          </w:p>
        </w:tc>
        <w:tc>
          <w:tcPr>
            <w:tcW w:w="1080" w:type="dxa"/>
            <w:vMerge w:val="restart"/>
            <w:tcBorders>
              <w:top w:val="single" w:sz="4" w:space="0" w:color="auto"/>
              <w:left w:val="nil"/>
              <w:bottom w:val="single" w:sz="4" w:space="0" w:color="auto"/>
              <w:right w:val="single" w:sz="4" w:space="0" w:color="auto"/>
            </w:tcBorders>
            <w:vAlign w:val="center"/>
            <w:hideMark/>
          </w:tcPr>
          <w:p w14:paraId="7C3C66AD" w14:textId="77777777" w:rsidR="00641E41" w:rsidRPr="003359DE" w:rsidRDefault="00641E41" w:rsidP="002051B5">
            <w:pPr>
              <w:pStyle w:val="Tablehead"/>
              <w:rPr>
                <w:lang w:val="en-GB"/>
              </w:rPr>
            </w:pPr>
            <w:r w:rsidRPr="003359DE">
              <w:rPr>
                <w:lang w:val="en-GB"/>
              </w:rPr>
              <w:t>Interface</w:t>
            </w:r>
          </w:p>
        </w:tc>
      </w:tr>
      <w:tr w:rsidR="00641E41" w:rsidRPr="003359DE" w14:paraId="7764297E" w14:textId="77777777" w:rsidTr="00AB5300">
        <w:trPr>
          <w:trHeight w:val="284"/>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9CACE1B" w14:textId="77777777" w:rsidR="00641E41" w:rsidRPr="003359DE" w:rsidRDefault="00641E41" w:rsidP="002051B5">
            <w:pPr>
              <w:pStyle w:val="Tablehead"/>
              <w:rPr>
                <w:lang w:val="en-GB"/>
              </w:rPr>
            </w:pPr>
          </w:p>
        </w:tc>
        <w:tc>
          <w:tcPr>
            <w:tcW w:w="2835" w:type="dxa"/>
            <w:gridSpan w:val="3"/>
            <w:tcBorders>
              <w:top w:val="single" w:sz="4" w:space="0" w:color="auto"/>
              <w:left w:val="single" w:sz="4" w:space="0" w:color="auto"/>
              <w:bottom w:val="single" w:sz="4" w:space="0" w:color="auto"/>
              <w:right w:val="single" w:sz="4" w:space="0" w:color="auto"/>
            </w:tcBorders>
            <w:vAlign w:val="center"/>
            <w:hideMark/>
          </w:tcPr>
          <w:p w14:paraId="7451ED79" w14:textId="77777777" w:rsidR="00641E41" w:rsidRPr="003359DE" w:rsidRDefault="00641E41" w:rsidP="002051B5">
            <w:pPr>
              <w:pStyle w:val="Tablehead"/>
              <w:rPr>
                <w:lang w:val="en-GB"/>
              </w:rPr>
            </w:pPr>
            <w:proofErr w:type="spellStart"/>
            <w:r w:rsidRPr="003359DE">
              <w:rPr>
                <w:lang w:val="en-GB"/>
              </w:rPr>
              <w:t>FUL_</w:t>
            </w:r>
            <w:proofErr w:type="gramStart"/>
            <w:r w:rsidRPr="003359DE">
              <w:rPr>
                <w:lang w:val="en-GB"/>
              </w:rPr>
              <w:t>low</w:t>
            </w:r>
            <w:proofErr w:type="spellEnd"/>
            <w:r w:rsidRPr="003359DE">
              <w:rPr>
                <w:lang w:val="en-GB"/>
              </w:rPr>
              <w:t xml:space="preserve">  –</w:t>
            </w:r>
            <w:proofErr w:type="gramEnd"/>
            <w:r w:rsidRPr="003359DE">
              <w:rPr>
                <w:lang w:val="en-GB"/>
              </w:rPr>
              <w:t xml:space="preserve">  </w:t>
            </w:r>
            <w:proofErr w:type="spellStart"/>
            <w:r w:rsidRPr="003359DE">
              <w:rPr>
                <w:lang w:val="en-GB"/>
              </w:rPr>
              <w:t>FUL_high</w:t>
            </w:r>
            <w:proofErr w:type="spellEnd"/>
          </w:p>
        </w:tc>
        <w:tc>
          <w:tcPr>
            <w:tcW w:w="3117" w:type="dxa"/>
            <w:gridSpan w:val="3"/>
            <w:tcBorders>
              <w:top w:val="single" w:sz="4" w:space="0" w:color="auto"/>
              <w:left w:val="nil"/>
              <w:bottom w:val="single" w:sz="4" w:space="0" w:color="auto"/>
              <w:right w:val="single" w:sz="4" w:space="0" w:color="auto"/>
            </w:tcBorders>
            <w:vAlign w:val="center"/>
            <w:hideMark/>
          </w:tcPr>
          <w:p w14:paraId="06102AFB" w14:textId="77777777" w:rsidR="00641E41" w:rsidRPr="003359DE" w:rsidRDefault="00641E41" w:rsidP="002051B5">
            <w:pPr>
              <w:pStyle w:val="Tablehead"/>
              <w:rPr>
                <w:lang w:val="en-GB"/>
              </w:rPr>
            </w:pPr>
            <w:proofErr w:type="spellStart"/>
            <w:r w:rsidRPr="003359DE">
              <w:rPr>
                <w:lang w:val="en-GB"/>
              </w:rPr>
              <w:t>FDL_</w:t>
            </w:r>
            <w:proofErr w:type="gramStart"/>
            <w:r w:rsidRPr="003359DE">
              <w:rPr>
                <w:lang w:val="en-GB"/>
              </w:rPr>
              <w:t>low</w:t>
            </w:r>
            <w:proofErr w:type="spellEnd"/>
            <w:r w:rsidRPr="003359DE">
              <w:rPr>
                <w:lang w:val="en-GB"/>
              </w:rPr>
              <w:t xml:space="preserve">  –</w:t>
            </w:r>
            <w:proofErr w:type="gramEnd"/>
            <w:r w:rsidRPr="003359DE">
              <w:rPr>
                <w:lang w:val="en-GB"/>
              </w:rPr>
              <w:t xml:space="preserve">  </w:t>
            </w:r>
            <w:proofErr w:type="spellStart"/>
            <w:r w:rsidRPr="003359DE">
              <w:rPr>
                <w:lang w:val="en-GB"/>
              </w:rPr>
              <w:t>FDL_high</w:t>
            </w:r>
            <w:proofErr w:type="spellEnd"/>
          </w:p>
        </w:tc>
        <w:tc>
          <w:tcPr>
            <w:tcW w:w="1194" w:type="dxa"/>
            <w:vMerge/>
            <w:tcBorders>
              <w:top w:val="single" w:sz="4" w:space="0" w:color="auto"/>
              <w:left w:val="nil"/>
              <w:bottom w:val="single" w:sz="4" w:space="0" w:color="auto"/>
              <w:right w:val="single" w:sz="4" w:space="0" w:color="auto"/>
            </w:tcBorders>
            <w:vAlign w:val="center"/>
            <w:hideMark/>
          </w:tcPr>
          <w:p w14:paraId="354D8194" w14:textId="77777777" w:rsidR="00641E41" w:rsidRPr="003359DE" w:rsidRDefault="00641E41" w:rsidP="002051B5">
            <w:pPr>
              <w:pStyle w:val="Tabletext"/>
              <w:rPr>
                <w:lang w:val="en-GB" w:eastAsia="zh-CN"/>
              </w:rPr>
            </w:pPr>
          </w:p>
        </w:tc>
        <w:tc>
          <w:tcPr>
            <w:tcW w:w="1080" w:type="dxa"/>
            <w:vMerge/>
            <w:tcBorders>
              <w:top w:val="single" w:sz="4" w:space="0" w:color="auto"/>
              <w:left w:val="nil"/>
              <w:bottom w:val="single" w:sz="4" w:space="0" w:color="auto"/>
              <w:right w:val="single" w:sz="4" w:space="0" w:color="auto"/>
            </w:tcBorders>
            <w:vAlign w:val="center"/>
            <w:hideMark/>
          </w:tcPr>
          <w:p w14:paraId="7970CC8D" w14:textId="77777777" w:rsidR="00641E41" w:rsidRPr="003359DE" w:rsidRDefault="00641E41" w:rsidP="002051B5">
            <w:pPr>
              <w:pStyle w:val="Tabletext"/>
              <w:rPr>
                <w:lang w:val="en-GB" w:eastAsia="zh-CN"/>
              </w:rPr>
            </w:pPr>
          </w:p>
        </w:tc>
      </w:tr>
      <w:tr w:rsidR="00AB5300" w:rsidRPr="003359DE" w14:paraId="5FA52A2E" w14:textId="77777777" w:rsidTr="00432F3A">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898B2BE" w14:textId="77777777" w:rsidR="00641E41" w:rsidRPr="003359DE" w:rsidRDefault="00641E41" w:rsidP="002051B5">
            <w:pPr>
              <w:pStyle w:val="Tabletext"/>
              <w:rPr>
                <w:lang w:val="en-GB" w:eastAsia="ko-KR"/>
              </w:rPr>
            </w:pPr>
            <w:r w:rsidRPr="003359DE">
              <w:rPr>
                <w:lang w:val="en-GB"/>
              </w:rPr>
              <w:t>n381</w:t>
            </w:r>
          </w:p>
        </w:tc>
        <w:tc>
          <w:tcPr>
            <w:tcW w:w="1276" w:type="dxa"/>
            <w:tcBorders>
              <w:top w:val="single" w:sz="4" w:space="0" w:color="auto"/>
              <w:left w:val="single" w:sz="4" w:space="0" w:color="auto"/>
              <w:bottom w:val="single" w:sz="4" w:space="0" w:color="auto"/>
              <w:right w:val="nil"/>
            </w:tcBorders>
            <w:vAlign w:val="center"/>
            <w:hideMark/>
          </w:tcPr>
          <w:p w14:paraId="750E197B" w14:textId="77777777" w:rsidR="00641E41" w:rsidRPr="003359DE" w:rsidRDefault="00641E41" w:rsidP="002051B5">
            <w:pPr>
              <w:pStyle w:val="Tabletext"/>
              <w:rPr>
                <w:lang w:val="en-GB"/>
              </w:rPr>
            </w:pPr>
            <w:r w:rsidRPr="003359DE">
              <w:rPr>
                <w:lang w:val="en-GB"/>
              </w:rPr>
              <w:t>2 570 MHz</w:t>
            </w:r>
          </w:p>
        </w:tc>
        <w:tc>
          <w:tcPr>
            <w:tcW w:w="283" w:type="dxa"/>
            <w:tcBorders>
              <w:top w:val="single" w:sz="4" w:space="0" w:color="auto"/>
              <w:left w:val="nil"/>
              <w:bottom w:val="single" w:sz="4" w:space="0" w:color="auto"/>
              <w:right w:val="nil"/>
            </w:tcBorders>
            <w:vAlign w:val="center"/>
            <w:hideMark/>
          </w:tcPr>
          <w:p w14:paraId="38F48A8E" w14:textId="60024DAD" w:rsidR="00641E41" w:rsidRPr="003359DE" w:rsidRDefault="00BB0AB2" w:rsidP="002051B5">
            <w:pPr>
              <w:pStyle w:val="Tabletext"/>
              <w:rPr>
                <w:lang w:val="en-GB"/>
              </w:rPr>
            </w:pPr>
            <w:r w:rsidRPr="00BB0AB2">
              <w:rPr>
                <w:lang w:val="en-GB"/>
              </w:rPr>
              <w:t>–</w:t>
            </w:r>
          </w:p>
        </w:tc>
        <w:tc>
          <w:tcPr>
            <w:tcW w:w="1276" w:type="dxa"/>
            <w:tcBorders>
              <w:top w:val="single" w:sz="4" w:space="0" w:color="auto"/>
              <w:left w:val="nil"/>
              <w:bottom w:val="single" w:sz="4" w:space="0" w:color="auto"/>
              <w:right w:val="single" w:sz="4" w:space="0" w:color="auto"/>
            </w:tcBorders>
            <w:vAlign w:val="center"/>
            <w:hideMark/>
          </w:tcPr>
          <w:p w14:paraId="187441A1" w14:textId="77777777" w:rsidR="00641E41" w:rsidRPr="003359DE" w:rsidRDefault="00641E41" w:rsidP="002051B5">
            <w:pPr>
              <w:pStyle w:val="Tabletext"/>
              <w:rPr>
                <w:lang w:val="en-GB" w:eastAsia="ko-KR"/>
              </w:rPr>
            </w:pPr>
            <w:r w:rsidRPr="003359DE">
              <w:rPr>
                <w:lang w:val="en-GB"/>
              </w:rPr>
              <w:t>2 620 MHz</w:t>
            </w:r>
          </w:p>
        </w:tc>
        <w:tc>
          <w:tcPr>
            <w:tcW w:w="1276" w:type="dxa"/>
            <w:tcBorders>
              <w:top w:val="single" w:sz="4" w:space="0" w:color="auto"/>
              <w:left w:val="single" w:sz="4" w:space="0" w:color="auto"/>
              <w:bottom w:val="single" w:sz="4" w:space="0" w:color="auto"/>
            </w:tcBorders>
            <w:vAlign w:val="center"/>
            <w:hideMark/>
          </w:tcPr>
          <w:p w14:paraId="3F068160" w14:textId="77777777" w:rsidR="00641E41" w:rsidRPr="003359DE" w:rsidRDefault="00641E41" w:rsidP="002051B5">
            <w:pPr>
              <w:pStyle w:val="Tabletext"/>
              <w:rPr>
                <w:lang w:val="en-GB"/>
              </w:rPr>
            </w:pPr>
            <w:r w:rsidRPr="003359DE">
              <w:rPr>
                <w:lang w:val="en-GB"/>
              </w:rPr>
              <w:t>2 570 MHz</w:t>
            </w:r>
          </w:p>
        </w:tc>
        <w:tc>
          <w:tcPr>
            <w:tcW w:w="567" w:type="dxa"/>
            <w:tcBorders>
              <w:top w:val="single" w:sz="4" w:space="0" w:color="auto"/>
              <w:left w:val="nil"/>
              <w:bottom w:val="single" w:sz="4" w:space="0" w:color="auto"/>
              <w:right w:val="nil"/>
            </w:tcBorders>
            <w:vAlign w:val="center"/>
            <w:hideMark/>
          </w:tcPr>
          <w:p w14:paraId="779E0914" w14:textId="22F2B05A" w:rsidR="00641E41" w:rsidRPr="003359DE" w:rsidRDefault="00BB0AB2" w:rsidP="002051B5">
            <w:pPr>
              <w:pStyle w:val="Tabletext"/>
              <w:rPr>
                <w:lang w:val="en-GB"/>
              </w:rPr>
            </w:pPr>
            <w:r w:rsidRPr="00BB0AB2">
              <w:rPr>
                <w:lang w:val="en-GB"/>
              </w:rPr>
              <w:t>–</w:t>
            </w:r>
          </w:p>
        </w:tc>
        <w:tc>
          <w:tcPr>
            <w:tcW w:w="1274" w:type="dxa"/>
            <w:tcBorders>
              <w:top w:val="single" w:sz="4" w:space="0" w:color="auto"/>
              <w:left w:val="nil"/>
              <w:bottom w:val="single" w:sz="4" w:space="0" w:color="auto"/>
              <w:right w:val="single" w:sz="4" w:space="0" w:color="auto"/>
            </w:tcBorders>
            <w:vAlign w:val="center"/>
            <w:hideMark/>
          </w:tcPr>
          <w:p w14:paraId="04CF2FDE" w14:textId="77777777" w:rsidR="00641E41" w:rsidRPr="003359DE" w:rsidRDefault="00641E41" w:rsidP="002051B5">
            <w:pPr>
              <w:pStyle w:val="Tabletext"/>
              <w:rPr>
                <w:lang w:val="en-GB" w:eastAsia="ko-KR"/>
              </w:rPr>
            </w:pPr>
            <w:r w:rsidRPr="003359DE">
              <w:rPr>
                <w:lang w:val="en-GB"/>
              </w:rPr>
              <w:t>2 620 MHz</w:t>
            </w:r>
          </w:p>
        </w:tc>
        <w:tc>
          <w:tcPr>
            <w:tcW w:w="1194" w:type="dxa"/>
            <w:tcBorders>
              <w:top w:val="single" w:sz="4" w:space="0" w:color="auto"/>
              <w:left w:val="nil"/>
              <w:bottom w:val="single" w:sz="4" w:space="0" w:color="auto"/>
              <w:right w:val="single" w:sz="4" w:space="0" w:color="auto"/>
            </w:tcBorders>
            <w:vAlign w:val="center"/>
            <w:hideMark/>
          </w:tcPr>
          <w:p w14:paraId="1B6C04D5" w14:textId="77777777" w:rsidR="00641E41" w:rsidRPr="003359DE" w:rsidRDefault="00641E41" w:rsidP="002051B5">
            <w:pPr>
              <w:pStyle w:val="Tabletext"/>
              <w:jc w:val="center"/>
              <w:rPr>
                <w:lang w:val="en-GB"/>
              </w:rPr>
            </w:pPr>
            <w:r w:rsidRPr="003359DE">
              <w:rPr>
                <w:lang w:val="en-GB"/>
              </w:rPr>
              <w:t>HD</w:t>
            </w:r>
          </w:p>
        </w:tc>
        <w:tc>
          <w:tcPr>
            <w:tcW w:w="1080" w:type="dxa"/>
            <w:tcBorders>
              <w:top w:val="single" w:sz="4" w:space="0" w:color="auto"/>
              <w:left w:val="nil"/>
              <w:bottom w:val="single" w:sz="4" w:space="0" w:color="auto"/>
              <w:right w:val="single" w:sz="4" w:space="0" w:color="auto"/>
            </w:tcBorders>
            <w:vAlign w:val="center"/>
            <w:hideMark/>
          </w:tcPr>
          <w:p w14:paraId="1A02272A" w14:textId="77777777" w:rsidR="00641E41" w:rsidRPr="003359DE" w:rsidRDefault="00641E41" w:rsidP="002051B5">
            <w:pPr>
              <w:pStyle w:val="Tabletext"/>
              <w:jc w:val="center"/>
              <w:rPr>
                <w:lang w:val="en-GB"/>
              </w:rPr>
            </w:pPr>
            <w:r w:rsidRPr="003359DE">
              <w:rPr>
                <w:lang w:val="en-GB"/>
              </w:rPr>
              <w:t>Sidelink</w:t>
            </w:r>
          </w:p>
        </w:tc>
      </w:tr>
      <w:tr w:rsidR="00AB5300" w:rsidRPr="003359DE" w14:paraId="76731D96" w14:textId="77777777" w:rsidTr="00432F3A">
        <w:trPr>
          <w:trHeight w:val="28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E502231" w14:textId="77777777" w:rsidR="00641E41" w:rsidRPr="003359DE" w:rsidRDefault="00641E41" w:rsidP="002051B5">
            <w:pPr>
              <w:pStyle w:val="Tabletext"/>
              <w:rPr>
                <w:lang w:val="en-GB"/>
              </w:rPr>
            </w:pPr>
            <w:r w:rsidRPr="003359DE">
              <w:rPr>
                <w:lang w:val="en-GB"/>
              </w:rPr>
              <w:t>n47</w:t>
            </w:r>
          </w:p>
        </w:tc>
        <w:tc>
          <w:tcPr>
            <w:tcW w:w="1276" w:type="dxa"/>
            <w:tcBorders>
              <w:top w:val="single" w:sz="4" w:space="0" w:color="auto"/>
              <w:left w:val="single" w:sz="4" w:space="0" w:color="auto"/>
              <w:bottom w:val="single" w:sz="4" w:space="0" w:color="auto"/>
              <w:right w:val="nil"/>
            </w:tcBorders>
            <w:vAlign w:val="center"/>
            <w:hideMark/>
          </w:tcPr>
          <w:p w14:paraId="433C98D4" w14:textId="77777777" w:rsidR="00641E41" w:rsidRPr="003359DE" w:rsidRDefault="00641E41" w:rsidP="002051B5">
            <w:pPr>
              <w:pStyle w:val="Tabletext"/>
              <w:rPr>
                <w:lang w:val="en-GB"/>
              </w:rPr>
            </w:pPr>
            <w:r w:rsidRPr="003359DE">
              <w:rPr>
                <w:lang w:val="en-GB"/>
              </w:rPr>
              <w:t>5 855 MHz</w:t>
            </w:r>
          </w:p>
        </w:tc>
        <w:tc>
          <w:tcPr>
            <w:tcW w:w="283" w:type="dxa"/>
            <w:tcBorders>
              <w:top w:val="single" w:sz="4" w:space="0" w:color="auto"/>
              <w:left w:val="nil"/>
              <w:bottom w:val="single" w:sz="4" w:space="0" w:color="auto"/>
              <w:right w:val="nil"/>
            </w:tcBorders>
            <w:vAlign w:val="center"/>
            <w:hideMark/>
          </w:tcPr>
          <w:p w14:paraId="06BFCD7E" w14:textId="1192A7BC" w:rsidR="00641E41" w:rsidRPr="003359DE" w:rsidRDefault="00BB0AB2" w:rsidP="002051B5">
            <w:pPr>
              <w:pStyle w:val="Tabletext"/>
              <w:rPr>
                <w:lang w:val="en-GB"/>
              </w:rPr>
            </w:pPr>
            <w:r w:rsidRPr="00BB0AB2">
              <w:rPr>
                <w:lang w:val="en-GB"/>
              </w:rPr>
              <w:t>–</w:t>
            </w:r>
          </w:p>
        </w:tc>
        <w:tc>
          <w:tcPr>
            <w:tcW w:w="1276" w:type="dxa"/>
            <w:tcBorders>
              <w:top w:val="single" w:sz="4" w:space="0" w:color="auto"/>
              <w:left w:val="nil"/>
              <w:bottom w:val="single" w:sz="4" w:space="0" w:color="auto"/>
              <w:right w:val="single" w:sz="4" w:space="0" w:color="auto"/>
            </w:tcBorders>
            <w:vAlign w:val="center"/>
            <w:hideMark/>
          </w:tcPr>
          <w:p w14:paraId="073B1166" w14:textId="77777777" w:rsidR="00641E41" w:rsidRPr="003359DE" w:rsidRDefault="00641E41" w:rsidP="002051B5">
            <w:pPr>
              <w:pStyle w:val="Tabletext"/>
              <w:rPr>
                <w:lang w:val="en-GB" w:eastAsia="ko-KR"/>
              </w:rPr>
            </w:pPr>
            <w:r w:rsidRPr="003359DE">
              <w:rPr>
                <w:lang w:val="en-GB"/>
              </w:rPr>
              <w:t>5 925 MHz</w:t>
            </w:r>
          </w:p>
        </w:tc>
        <w:tc>
          <w:tcPr>
            <w:tcW w:w="1276" w:type="dxa"/>
            <w:tcBorders>
              <w:top w:val="single" w:sz="4" w:space="0" w:color="auto"/>
              <w:left w:val="single" w:sz="4" w:space="0" w:color="auto"/>
              <w:bottom w:val="single" w:sz="4" w:space="0" w:color="auto"/>
              <w:right w:val="nil"/>
            </w:tcBorders>
            <w:vAlign w:val="center"/>
            <w:hideMark/>
          </w:tcPr>
          <w:p w14:paraId="0017397F" w14:textId="77777777" w:rsidR="00641E41" w:rsidRPr="003359DE" w:rsidRDefault="00641E41" w:rsidP="002051B5">
            <w:pPr>
              <w:pStyle w:val="Tabletext"/>
              <w:rPr>
                <w:lang w:val="en-GB"/>
              </w:rPr>
            </w:pPr>
            <w:r w:rsidRPr="003359DE">
              <w:rPr>
                <w:lang w:val="en-GB"/>
              </w:rPr>
              <w:t>5 855 MHz</w:t>
            </w:r>
          </w:p>
        </w:tc>
        <w:tc>
          <w:tcPr>
            <w:tcW w:w="567" w:type="dxa"/>
            <w:tcBorders>
              <w:top w:val="single" w:sz="4" w:space="0" w:color="auto"/>
              <w:left w:val="nil"/>
              <w:bottom w:val="single" w:sz="4" w:space="0" w:color="auto"/>
              <w:right w:val="nil"/>
            </w:tcBorders>
            <w:vAlign w:val="center"/>
            <w:hideMark/>
          </w:tcPr>
          <w:p w14:paraId="16055C89" w14:textId="685D7C4B" w:rsidR="00641E41" w:rsidRPr="003359DE" w:rsidRDefault="00BB0AB2" w:rsidP="002051B5">
            <w:pPr>
              <w:pStyle w:val="Tabletext"/>
              <w:rPr>
                <w:lang w:val="en-GB"/>
              </w:rPr>
            </w:pPr>
            <w:r w:rsidRPr="00BB0AB2">
              <w:rPr>
                <w:lang w:val="en-GB"/>
              </w:rPr>
              <w:t>–</w:t>
            </w:r>
          </w:p>
        </w:tc>
        <w:tc>
          <w:tcPr>
            <w:tcW w:w="1274" w:type="dxa"/>
            <w:tcBorders>
              <w:top w:val="single" w:sz="4" w:space="0" w:color="auto"/>
              <w:left w:val="nil"/>
              <w:bottom w:val="single" w:sz="4" w:space="0" w:color="auto"/>
              <w:right w:val="single" w:sz="4" w:space="0" w:color="auto"/>
            </w:tcBorders>
            <w:vAlign w:val="center"/>
            <w:hideMark/>
          </w:tcPr>
          <w:p w14:paraId="66BBAB5E" w14:textId="77777777" w:rsidR="00641E41" w:rsidRPr="003359DE" w:rsidRDefault="00641E41" w:rsidP="002051B5">
            <w:pPr>
              <w:pStyle w:val="Tabletext"/>
              <w:rPr>
                <w:lang w:val="en-GB"/>
              </w:rPr>
            </w:pPr>
            <w:r w:rsidRPr="003359DE">
              <w:rPr>
                <w:lang w:val="en-GB"/>
              </w:rPr>
              <w:t>5 925 MHz</w:t>
            </w:r>
          </w:p>
        </w:tc>
        <w:tc>
          <w:tcPr>
            <w:tcW w:w="1194" w:type="dxa"/>
            <w:tcBorders>
              <w:top w:val="single" w:sz="4" w:space="0" w:color="auto"/>
              <w:left w:val="nil"/>
              <w:bottom w:val="single" w:sz="4" w:space="0" w:color="auto"/>
              <w:right w:val="single" w:sz="4" w:space="0" w:color="auto"/>
            </w:tcBorders>
            <w:vAlign w:val="center"/>
            <w:hideMark/>
          </w:tcPr>
          <w:p w14:paraId="48AA141A" w14:textId="77777777" w:rsidR="00641E41" w:rsidRPr="003359DE" w:rsidRDefault="00641E41" w:rsidP="002051B5">
            <w:pPr>
              <w:pStyle w:val="Tabletext"/>
              <w:jc w:val="center"/>
              <w:rPr>
                <w:lang w:val="en-GB" w:eastAsia="ko-KR"/>
              </w:rPr>
            </w:pPr>
            <w:r w:rsidRPr="003359DE">
              <w:rPr>
                <w:lang w:val="en-GB"/>
              </w:rPr>
              <w:t>HD</w:t>
            </w:r>
          </w:p>
        </w:tc>
        <w:tc>
          <w:tcPr>
            <w:tcW w:w="1080" w:type="dxa"/>
            <w:tcBorders>
              <w:top w:val="single" w:sz="4" w:space="0" w:color="auto"/>
              <w:left w:val="nil"/>
              <w:bottom w:val="single" w:sz="4" w:space="0" w:color="auto"/>
              <w:right w:val="single" w:sz="4" w:space="0" w:color="auto"/>
            </w:tcBorders>
            <w:vAlign w:val="center"/>
            <w:hideMark/>
          </w:tcPr>
          <w:p w14:paraId="3FD200BD" w14:textId="77777777" w:rsidR="00641E41" w:rsidRPr="003359DE" w:rsidRDefault="00641E41" w:rsidP="002051B5">
            <w:pPr>
              <w:pStyle w:val="Tabletext"/>
              <w:jc w:val="center"/>
              <w:rPr>
                <w:lang w:val="en-GB"/>
              </w:rPr>
            </w:pPr>
            <w:r w:rsidRPr="003359DE">
              <w:rPr>
                <w:lang w:val="en-GB"/>
              </w:rPr>
              <w:t>Sidelink</w:t>
            </w:r>
          </w:p>
        </w:tc>
      </w:tr>
      <w:tr w:rsidR="00641E41" w:rsidRPr="004B6B2B" w14:paraId="58E0AD35" w14:textId="77777777" w:rsidTr="00432F3A">
        <w:trPr>
          <w:trHeight w:val="284"/>
          <w:jc w:val="center"/>
        </w:trPr>
        <w:tc>
          <w:tcPr>
            <w:tcW w:w="9639" w:type="dxa"/>
            <w:gridSpan w:val="9"/>
            <w:tcBorders>
              <w:top w:val="single" w:sz="4" w:space="0" w:color="auto"/>
            </w:tcBorders>
            <w:vAlign w:val="center"/>
            <w:hideMark/>
          </w:tcPr>
          <w:p w14:paraId="057576E8" w14:textId="76E6982F" w:rsidR="00641E41" w:rsidRDefault="0065202E" w:rsidP="00B855D0">
            <w:pPr>
              <w:pStyle w:val="Tablelegend"/>
              <w:ind w:left="0" w:firstLine="0"/>
              <w:rPr>
                <w:lang w:val="en-GB"/>
              </w:rPr>
            </w:pPr>
            <w:proofErr w:type="gramStart"/>
            <w:r w:rsidRPr="003359DE">
              <w:rPr>
                <w:lang w:val="en-GB"/>
              </w:rPr>
              <w:t xml:space="preserve">NOTE </w:t>
            </w:r>
            <w:r w:rsidR="00641E41" w:rsidRPr="003359DE">
              <w:rPr>
                <w:lang w:val="en-GB"/>
              </w:rPr>
              <w:t>:</w:t>
            </w:r>
            <w:proofErr w:type="gramEnd"/>
            <w:r w:rsidR="00641E41" w:rsidRPr="003359DE">
              <w:rPr>
                <w:lang w:val="en-GB"/>
              </w:rPr>
              <w:t xml:space="preserve"> </w:t>
            </w:r>
            <w:r w:rsidR="00641E41" w:rsidRPr="003359DE">
              <w:rPr>
                <w:lang w:val="en-GB"/>
              </w:rPr>
              <w:tab/>
              <w:t>When this band is used for V2X SL use cases, the band is exclusively used for NR V2X in particular regions.</w:t>
            </w:r>
          </w:p>
          <w:p w14:paraId="3942F5E9" w14:textId="558FB73D" w:rsidR="00432F3A" w:rsidRPr="003359DE" w:rsidRDefault="00432F3A" w:rsidP="002051B5">
            <w:pPr>
              <w:pStyle w:val="Tablelegend"/>
              <w:rPr>
                <w:lang w:val="en-GB"/>
              </w:rPr>
            </w:pPr>
          </w:p>
        </w:tc>
      </w:tr>
    </w:tbl>
    <w:p w14:paraId="3E61A19F" w14:textId="77777777" w:rsidR="00641E41" w:rsidRPr="003359DE" w:rsidRDefault="00641E41" w:rsidP="00641E41">
      <w:pPr>
        <w:pStyle w:val="Tablefin"/>
      </w:pPr>
    </w:p>
    <w:p w14:paraId="428222A9" w14:textId="77777777" w:rsidR="00641E41" w:rsidRPr="003359DE" w:rsidRDefault="00641E41" w:rsidP="00641E41">
      <w:pPr>
        <w:rPr>
          <w:lang w:val="en-GB"/>
        </w:rPr>
      </w:pPr>
      <w:r w:rsidRPr="003359DE">
        <w:rPr>
          <w:lang w:val="en-GB"/>
        </w:rPr>
        <w:t>LTE V2X: Band 47 (5 855 MHz – 5 925 MHz) is defined for PC5 operation, with 10 or 20 MHz channel bandwidth. The detailed band definition is in 3GPP TS 36.101.</w:t>
      </w:r>
    </w:p>
    <w:p w14:paraId="15787554" w14:textId="77777777" w:rsidR="00641E41" w:rsidRPr="003359DE" w:rsidRDefault="00641E41" w:rsidP="00641E41">
      <w:pPr>
        <w:rPr>
          <w:lang w:val="en-GB"/>
        </w:rPr>
      </w:pPr>
      <w:r w:rsidRPr="003359DE">
        <w:rPr>
          <w:lang w:val="en-GB"/>
        </w:rPr>
        <w:lastRenderedPageBreak/>
        <w:t>NR V2X: Band 38 (2 570 MHz – 2 620 MHz) and Band 47 (5 855 MHz – 5 925 MHz) are defined for Sidelink operation, with 10, 20, 30, or 40 MHz channel bandwidth. The detailed band definition is in 3GPP TS 38.101-1.</w:t>
      </w:r>
    </w:p>
    <w:p w14:paraId="4939D961" w14:textId="24C88151" w:rsidR="00641E41" w:rsidRPr="003359DE" w:rsidRDefault="00641E41" w:rsidP="00641E41">
      <w:pPr>
        <w:pStyle w:val="Heading1"/>
        <w:rPr>
          <w:lang w:val="en-GB" w:eastAsia="zh-CN"/>
        </w:rPr>
      </w:pPr>
      <w:bookmarkStart w:id="103" w:name="_Toc85814054"/>
      <w:bookmarkStart w:id="104" w:name="_Toc94272070"/>
      <w:bookmarkStart w:id="105" w:name="_Toc95921597"/>
      <w:bookmarkStart w:id="106" w:name="_Toc123822657"/>
      <w:bookmarkStart w:id="107" w:name="_Toc123824731"/>
      <w:r w:rsidRPr="003359DE">
        <w:rPr>
          <w:lang w:val="en-GB"/>
        </w:rPr>
        <w:t>7</w:t>
      </w:r>
      <w:r w:rsidRPr="003359DE">
        <w:rPr>
          <w:lang w:val="en-GB"/>
        </w:rPr>
        <w:tab/>
        <w:t xml:space="preserve">Case </w:t>
      </w:r>
      <w:r w:rsidR="00AE38D9" w:rsidRPr="003359DE">
        <w:rPr>
          <w:lang w:val="en-GB"/>
        </w:rPr>
        <w:t>study</w:t>
      </w:r>
      <w:bookmarkEnd w:id="103"/>
      <w:bookmarkEnd w:id="104"/>
      <w:bookmarkEnd w:id="105"/>
      <w:bookmarkEnd w:id="106"/>
      <w:bookmarkEnd w:id="107"/>
    </w:p>
    <w:p w14:paraId="4B552B1D" w14:textId="2B862D33" w:rsidR="00641E41" w:rsidRPr="003359DE" w:rsidRDefault="00641E41" w:rsidP="00641E41">
      <w:pPr>
        <w:rPr>
          <w:lang w:val="en-GB"/>
        </w:rPr>
      </w:pPr>
      <w:r w:rsidRPr="003359DE">
        <w:rPr>
          <w:rFonts w:eastAsia="SimSun"/>
          <w:lang w:val="en-GB"/>
        </w:rPr>
        <w:t xml:space="preserve">Annex 1 provides the case study from a country </w:t>
      </w:r>
      <w:r w:rsidRPr="003359DE">
        <w:rPr>
          <w:lang w:val="en-GB"/>
        </w:rPr>
        <w:t xml:space="preserve">associated with V2X use cases in various scenarios supported by </w:t>
      </w:r>
      <w:proofErr w:type="spellStart"/>
      <w:r w:rsidRPr="003359DE">
        <w:rPr>
          <w:lang w:val="en-GB"/>
        </w:rPr>
        <w:t>eMBB</w:t>
      </w:r>
      <w:proofErr w:type="spellEnd"/>
      <w:r w:rsidRPr="003359DE">
        <w:rPr>
          <w:lang w:val="en-GB"/>
        </w:rPr>
        <w:t xml:space="preserve">, </w:t>
      </w:r>
      <w:proofErr w:type="spellStart"/>
      <w:r w:rsidRPr="003359DE">
        <w:rPr>
          <w:lang w:val="en-GB"/>
        </w:rPr>
        <w:t>mMTC</w:t>
      </w:r>
      <w:proofErr w:type="spellEnd"/>
      <w:r w:rsidRPr="003359DE">
        <w:rPr>
          <w:lang w:val="en-GB"/>
        </w:rPr>
        <w:t>, and URLLC of terrestrial component of IMT. The Annexes are intended to provide examples of IMT technology supported V2X implementations implemented by various countries.</w:t>
      </w:r>
    </w:p>
    <w:p w14:paraId="66FE9B3C" w14:textId="5A2E47D5" w:rsidR="002B58C5" w:rsidRPr="003359DE" w:rsidRDefault="00641E41" w:rsidP="00641E41">
      <w:pPr>
        <w:rPr>
          <w:lang w:val="en-GB"/>
        </w:rPr>
      </w:pPr>
      <w:r w:rsidRPr="003359DE">
        <w:rPr>
          <w:lang w:val="en-GB"/>
        </w:rPr>
        <w:t xml:space="preserve">As stated in the Scope of this Report, the Cellular-Vehicle-to-Everything (C-V2X) application of IMT supports various V2X use cases. Thus, the specific C-V2X application terminology is applied to the use of the terrestrial component of IMT for the Cellular-Vehicle-to-Everything application, per Question ITU-R </w:t>
      </w:r>
      <w:hyperlink r:id="rId31" w:history="1">
        <w:r w:rsidR="002B58C5" w:rsidRPr="003359DE">
          <w:rPr>
            <w:rStyle w:val="Hyperlink"/>
            <w:color w:val="auto"/>
            <w:u w:val="none"/>
            <w:lang w:val="en-GB"/>
          </w:rPr>
          <w:t>262/5</w:t>
        </w:r>
      </w:hyperlink>
      <w:r w:rsidRPr="003359DE">
        <w:rPr>
          <w:lang w:val="en-GB"/>
        </w:rPr>
        <w:t xml:space="preserve">. The terminology in the main body of this report therefore refers to the entirety of “C-V2X” capabilities as an </w:t>
      </w:r>
      <w:r w:rsidR="00C412EB">
        <w:rPr>
          <w:lang w:val="en-GB"/>
        </w:rPr>
        <w:t>‘</w:t>
      </w:r>
      <w:r w:rsidRPr="003359DE">
        <w:rPr>
          <w:lang w:val="en-GB"/>
        </w:rPr>
        <w:t>application</w:t>
      </w:r>
      <w:r w:rsidR="00C412EB">
        <w:rPr>
          <w:lang w:val="en-GB"/>
        </w:rPr>
        <w:t>’</w:t>
      </w:r>
      <w:r w:rsidRPr="003359DE">
        <w:rPr>
          <w:lang w:val="en-GB"/>
        </w:rPr>
        <w:t>, while the functions to perform a specific purpose are called “use cases”, and in particular “V2X use cases”. This usage is consistent with the terminology usage in 3GPP technical documents, where the use cases are called “V2X use cases”. In the following annexes, other terminology is used according to the specific situations in various countries or other ITU-R Reports, such as referring to V2X use cases as “C-V2X use cases”, or “ITS applications”.</w:t>
      </w:r>
    </w:p>
    <w:p w14:paraId="1D63DF50" w14:textId="6294588F" w:rsidR="00641E41" w:rsidRDefault="00641E41" w:rsidP="00641E41">
      <w:pPr>
        <w:rPr>
          <w:lang w:val="en-GB" w:eastAsia="ko-KR"/>
        </w:rPr>
      </w:pPr>
    </w:p>
    <w:p w14:paraId="701641E2" w14:textId="77777777" w:rsidR="00C412EB" w:rsidRPr="003359DE" w:rsidRDefault="00C412EB" w:rsidP="00641E41">
      <w:pPr>
        <w:rPr>
          <w:lang w:val="en-GB" w:eastAsia="ko-KR"/>
        </w:rPr>
      </w:pPr>
    </w:p>
    <w:p w14:paraId="1B7AC97F" w14:textId="5DAB65AB" w:rsidR="00641E41" w:rsidRPr="009B74CE" w:rsidRDefault="00C412EB" w:rsidP="00C412EB">
      <w:pPr>
        <w:pStyle w:val="AnnexNoTitle"/>
        <w:rPr>
          <w:lang w:val="en-GB" w:eastAsia="zh-CN"/>
        </w:rPr>
      </w:pPr>
      <w:bookmarkStart w:id="108" w:name="_Toc94272071"/>
      <w:bookmarkStart w:id="109" w:name="_Toc123822658"/>
      <w:bookmarkStart w:id="110" w:name="_Toc123824732"/>
      <w:r w:rsidRPr="009B74CE">
        <w:rPr>
          <w:lang w:val="en-GB"/>
        </w:rPr>
        <w:t xml:space="preserve">Annex </w:t>
      </w:r>
      <w:r w:rsidR="00641E41" w:rsidRPr="009B74CE">
        <w:rPr>
          <w:lang w:val="en-GB"/>
        </w:rPr>
        <w:t>1</w:t>
      </w:r>
      <w:bookmarkEnd w:id="108"/>
      <w:r w:rsidR="0017010D" w:rsidRPr="009B74CE">
        <w:rPr>
          <w:lang w:val="en-GB"/>
        </w:rPr>
        <w:br/>
      </w:r>
      <w:r w:rsidR="0017010D" w:rsidRPr="009B74CE">
        <w:rPr>
          <w:lang w:val="en-GB"/>
        </w:rPr>
        <w:br/>
      </w:r>
      <w:bookmarkStart w:id="111" w:name="_Toc94272072"/>
      <w:r w:rsidR="0017010D" w:rsidRPr="003359DE">
        <w:rPr>
          <w:lang w:val="en-GB"/>
        </w:rPr>
        <w:t xml:space="preserve">Case </w:t>
      </w:r>
      <w:r w:rsidR="003C762B" w:rsidRPr="003359DE">
        <w:rPr>
          <w:lang w:val="en-GB"/>
        </w:rPr>
        <w:t xml:space="preserve">studies </w:t>
      </w:r>
      <w:r w:rsidR="0017010D" w:rsidRPr="003359DE">
        <w:rPr>
          <w:lang w:val="en-GB"/>
        </w:rPr>
        <w:t>from China</w:t>
      </w:r>
      <w:bookmarkEnd w:id="111"/>
      <w:bookmarkEnd w:id="109"/>
      <w:bookmarkEnd w:id="110"/>
    </w:p>
    <w:p w14:paraId="5C459830" w14:textId="26267DA6" w:rsidR="00641E41" w:rsidRPr="003359DE" w:rsidRDefault="00641E41" w:rsidP="00641E41">
      <w:pPr>
        <w:pStyle w:val="Heading2"/>
        <w:rPr>
          <w:lang w:val="en-GB"/>
        </w:rPr>
      </w:pPr>
      <w:bookmarkStart w:id="112" w:name="_Toc85814055"/>
      <w:bookmarkStart w:id="113" w:name="_Toc94272073"/>
      <w:bookmarkStart w:id="114" w:name="_Toc95921598"/>
      <w:bookmarkStart w:id="115" w:name="_Toc123822659"/>
      <w:bookmarkStart w:id="116" w:name="_Toc123824733"/>
      <w:r w:rsidRPr="003359DE">
        <w:rPr>
          <w:lang w:val="en-GB"/>
        </w:rPr>
        <w:t>A1.1</w:t>
      </w:r>
      <w:r w:rsidRPr="003359DE">
        <w:rPr>
          <w:lang w:val="en-GB"/>
        </w:rPr>
        <w:tab/>
        <w:t xml:space="preserve">Typical C-V2X </w:t>
      </w:r>
      <w:r w:rsidR="003C762B" w:rsidRPr="003359DE">
        <w:rPr>
          <w:lang w:val="en-GB"/>
        </w:rPr>
        <w:t xml:space="preserve">use </w:t>
      </w:r>
      <w:r w:rsidRPr="003359DE">
        <w:rPr>
          <w:lang w:val="en-GB"/>
        </w:rPr>
        <w:t>cases</w:t>
      </w:r>
      <w:bookmarkEnd w:id="112"/>
      <w:bookmarkEnd w:id="113"/>
      <w:bookmarkEnd w:id="114"/>
      <w:bookmarkEnd w:id="115"/>
      <w:bookmarkEnd w:id="116"/>
    </w:p>
    <w:p w14:paraId="74EC58B4" w14:textId="42567C91" w:rsidR="00641E41" w:rsidRPr="003359DE" w:rsidRDefault="00641E41" w:rsidP="00641E41">
      <w:pPr>
        <w:rPr>
          <w:rFonts w:eastAsia="SimSun"/>
          <w:lang w:val="en-GB"/>
        </w:rPr>
      </w:pPr>
      <w:r w:rsidRPr="003359DE">
        <w:rPr>
          <w:lang w:val="en-GB"/>
        </w:rPr>
        <w:t xml:space="preserve">In the development of China's C-V2X industry, through standard research, according to the technical maturity, use case value and </w:t>
      </w:r>
      <w:r w:rsidRPr="003359DE">
        <w:rPr>
          <w:rFonts w:eastAsia="SimSun"/>
          <w:lang w:val="en-GB"/>
        </w:rPr>
        <w:t>feasibility</w:t>
      </w:r>
      <w:r w:rsidRPr="003359DE">
        <w:rPr>
          <w:lang w:val="en-GB"/>
        </w:rPr>
        <w:t xml:space="preserve"> criteria, a number of automotive companies, C</w:t>
      </w:r>
      <w:r w:rsidRPr="003359DE">
        <w:rPr>
          <w:lang w:val="en-GB"/>
        </w:rPr>
        <w:noBreakHyphen/>
        <w:t>V2X suppliers, transportation departments, scientific research institutions in the industry, 17 C</w:t>
      </w:r>
      <w:r w:rsidRPr="003359DE">
        <w:rPr>
          <w:lang w:val="en-GB"/>
        </w:rPr>
        <w:noBreakHyphen/>
        <w:t xml:space="preserve">V2X basic use cases have been defined, as shown in Table </w:t>
      </w:r>
      <w:r w:rsidR="00A309CC">
        <w:rPr>
          <w:lang w:val="en-GB"/>
        </w:rPr>
        <w:t>6</w:t>
      </w:r>
      <w:r w:rsidRPr="003359DE">
        <w:rPr>
          <w:lang w:val="en-GB"/>
        </w:rPr>
        <w:t xml:space="preserve">, as well as five basic interaction messages, as BSM, RSM, MAP, SPAT and RSI, supporting these use case scenarios, </w:t>
      </w:r>
      <w:r w:rsidRPr="003359DE">
        <w:rPr>
          <w:rFonts w:eastAsia="SimSun"/>
          <w:lang w:val="en-GB"/>
        </w:rPr>
        <w:t>and</w:t>
      </w:r>
      <w:r w:rsidRPr="003359DE">
        <w:rPr>
          <w:lang w:val="en-GB"/>
        </w:rPr>
        <w:t xml:space="preserve"> a trusted template has been</w:t>
      </w:r>
      <w:r w:rsidRPr="003359DE">
        <w:rPr>
          <w:rFonts w:eastAsia="SimSun"/>
          <w:lang w:val="en-GB"/>
        </w:rPr>
        <w:t xml:space="preserve"> provided </w:t>
      </w:r>
      <w:r w:rsidRPr="003359DE">
        <w:rPr>
          <w:lang w:val="en-GB"/>
        </w:rPr>
        <w:t>for the current application of IMT technologies to support C-V2X.</w:t>
      </w:r>
    </w:p>
    <w:p w14:paraId="2A13E77B" w14:textId="77777777" w:rsidR="00641E41" w:rsidRPr="003359DE" w:rsidRDefault="00641E41" w:rsidP="00641E41">
      <w:pPr>
        <w:rPr>
          <w:rFonts w:eastAsia="SimSun"/>
          <w:lang w:val="en-GB"/>
        </w:rPr>
      </w:pPr>
      <w:r w:rsidRPr="003359DE">
        <w:rPr>
          <w:lang w:val="en-GB"/>
        </w:rPr>
        <w:t>During the underlying use cases phase, most use cases are implemented based on real-time state sharing between vehicles, road facilities, and other participants. On the basis of realizing state sharing by using C-V2X information interaction, decision-making or assistance is made independently.</w:t>
      </w:r>
    </w:p>
    <w:p w14:paraId="58A41759" w14:textId="7F08FE34" w:rsidR="00641E41" w:rsidRPr="003359DE" w:rsidRDefault="00C412EB" w:rsidP="00641E41">
      <w:pPr>
        <w:pStyle w:val="TableNo"/>
        <w:rPr>
          <w:lang w:val="en-GB" w:eastAsia="zh-CN"/>
        </w:rPr>
      </w:pPr>
      <w:r w:rsidRPr="003359DE">
        <w:rPr>
          <w:rFonts w:eastAsia="SimSun"/>
          <w:lang w:val="en-GB"/>
        </w:rPr>
        <w:t xml:space="preserve">TABLE </w:t>
      </w:r>
      <w:r w:rsidR="00A309CC">
        <w:rPr>
          <w:rFonts w:eastAsia="SimSun"/>
          <w:lang w:val="en-GB"/>
        </w:rPr>
        <w:t>6</w:t>
      </w:r>
    </w:p>
    <w:p w14:paraId="2A209DFB" w14:textId="77777777" w:rsidR="00641E41" w:rsidRPr="003359DE" w:rsidRDefault="00641E41" w:rsidP="00641E41">
      <w:pPr>
        <w:pStyle w:val="Tabletitle"/>
        <w:rPr>
          <w:rFonts w:eastAsia="SimSun"/>
          <w:lang w:val="en-GB"/>
        </w:rPr>
      </w:pPr>
      <w:r w:rsidRPr="003359DE">
        <w:rPr>
          <w:rFonts w:eastAsia="SimSun"/>
          <w:lang w:val="en-GB"/>
        </w:rPr>
        <w:t>C-V2X basic use cases</w:t>
      </w:r>
    </w:p>
    <w:tbl>
      <w:tblPr>
        <w:tblW w:w="6804" w:type="dxa"/>
        <w:jc w:val="center"/>
        <w:tblLayout w:type="fixed"/>
        <w:tblLook w:val="04A0" w:firstRow="1" w:lastRow="0" w:firstColumn="1" w:lastColumn="0" w:noHBand="0" w:noVBand="1"/>
      </w:tblPr>
      <w:tblGrid>
        <w:gridCol w:w="1413"/>
        <w:gridCol w:w="5391"/>
      </w:tblGrid>
      <w:tr w:rsidR="00641E41" w:rsidRPr="003359DE" w14:paraId="16A0F65B"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40596832" w14:textId="77777777" w:rsidR="00641E41" w:rsidRPr="003359DE" w:rsidRDefault="00641E41" w:rsidP="002051B5">
            <w:pPr>
              <w:pStyle w:val="Tablehead"/>
              <w:rPr>
                <w:rFonts w:eastAsia="SimSun"/>
                <w:lang w:val="en-GB"/>
              </w:rPr>
            </w:pPr>
            <w:r w:rsidRPr="003359DE">
              <w:rPr>
                <w:rFonts w:eastAsia="SimSun"/>
                <w:lang w:val="en-GB"/>
              </w:rPr>
              <w:t>No.</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40FF20FA" w14:textId="3DC73B2C" w:rsidR="00641E41" w:rsidRPr="003359DE" w:rsidRDefault="00641E41" w:rsidP="002051B5">
            <w:pPr>
              <w:pStyle w:val="Tablehead"/>
              <w:rPr>
                <w:rFonts w:eastAsia="SimSun"/>
                <w:lang w:val="en-GB"/>
              </w:rPr>
            </w:pPr>
            <w:r w:rsidRPr="003359DE">
              <w:rPr>
                <w:rFonts w:eastAsia="SimSun"/>
                <w:lang w:val="en-GB"/>
              </w:rPr>
              <w:t xml:space="preserve">Use </w:t>
            </w:r>
            <w:r w:rsidR="003C762B" w:rsidRPr="003359DE">
              <w:rPr>
                <w:rFonts w:eastAsia="SimSun"/>
                <w:lang w:val="en-GB"/>
              </w:rPr>
              <w:t>cases</w:t>
            </w:r>
          </w:p>
        </w:tc>
      </w:tr>
      <w:tr w:rsidR="00641E41" w:rsidRPr="003359DE" w14:paraId="4548C650"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3817CB3D" w14:textId="77777777" w:rsidR="00641E41" w:rsidRPr="003359DE" w:rsidRDefault="00641E41" w:rsidP="002051B5">
            <w:pPr>
              <w:pStyle w:val="Tabletext"/>
              <w:jc w:val="center"/>
              <w:rPr>
                <w:lang w:val="en-GB"/>
              </w:rPr>
            </w:pPr>
            <w:r w:rsidRPr="003359DE">
              <w:rPr>
                <w:lang w:val="en-GB"/>
              </w:rPr>
              <w:t>1</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03DCB642" w14:textId="77777777" w:rsidR="00641E41" w:rsidRPr="003359DE" w:rsidRDefault="00641E41" w:rsidP="002051B5">
            <w:pPr>
              <w:pStyle w:val="Tabletext"/>
              <w:rPr>
                <w:lang w:val="en-GB"/>
              </w:rPr>
            </w:pPr>
            <w:r w:rsidRPr="003359DE">
              <w:rPr>
                <w:lang w:val="en-GB"/>
              </w:rPr>
              <w:t>Forward collision warning</w:t>
            </w:r>
          </w:p>
        </w:tc>
      </w:tr>
      <w:tr w:rsidR="00641E41" w:rsidRPr="003359DE" w14:paraId="6309E47D"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13ECB7B8" w14:textId="77777777" w:rsidR="00641E41" w:rsidRPr="003359DE" w:rsidRDefault="00641E41" w:rsidP="002051B5">
            <w:pPr>
              <w:pStyle w:val="Tabletext"/>
              <w:jc w:val="center"/>
              <w:rPr>
                <w:lang w:val="en-GB"/>
              </w:rPr>
            </w:pPr>
            <w:r w:rsidRPr="003359DE">
              <w:rPr>
                <w:lang w:val="en-GB"/>
              </w:rPr>
              <w:t>2</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7B50BA59" w14:textId="77777777" w:rsidR="00641E41" w:rsidRPr="003359DE" w:rsidRDefault="00641E41" w:rsidP="002051B5">
            <w:pPr>
              <w:pStyle w:val="Tabletext"/>
              <w:rPr>
                <w:lang w:val="en-GB"/>
              </w:rPr>
            </w:pPr>
            <w:r w:rsidRPr="003359DE">
              <w:rPr>
                <w:lang w:val="en-GB"/>
              </w:rPr>
              <w:t>Collision warning for intersections</w:t>
            </w:r>
          </w:p>
        </w:tc>
      </w:tr>
      <w:tr w:rsidR="00641E41" w:rsidRPr="003359DE" w14:paraId="54224D37"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0D8F6881" w14:textId="77777777" w:rsidR="00641E41" w:rsidRPr="003359DE" w:rsidRDefault="00641E41" w:rsidP="002051B5">
            <w:pPr>
              <w:pStyle w:val="Tabletext"/>
              <w:jc w:val="center"/>
              <w:rPr>
                <w:lang w:val="en-GB"/>
              </w:rPr>
            </w:pPr>
            <w:r w:rsidRPr="003359DE">
              <w:rPr>
                <w:lang w:val="en-GB"/>
              </w:rPr>
              <w:t>3</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51A8CF37" w14:textId="77777777" w:rsidR="00641E41" w:rsidRPr="003359DE" w:rsidRDefault="00641E41" w:rsidP="002051B5">
            <w:pPr>
              <w:pStyle w:val="Tabletext"/>
              <w:rPr>
                <w:lang w:val="en-GB"/>
              </w:rPr>
            </w:pPr>
            <w:r w:rsidRPr="003359DE">
              <w:rPr>
                <w:lang w:val="en-GB"/>
              </w:rPr>
              <w:t>Turn left aid</w:t>
            </w:r>
          </w:p>
        </w:tc>
      </w:tr>
      <w:tr w:rsidR="00641E41" w:rsidRPr="003359DE" w14:paraId="31ECC831"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42F927D3" w14:textId="77777777" w:rsidR="00641E41" w:rsidRPr="003359DE" w:rsidRDefault="00641E41" w:rsidP="002051B5">
            <w:pPr>
              <w:pStyle w:val="Tabletext"/>
              <w:jc w:val="center"/>
              <w:rPr>
                <w:lang w:val="en-GB"/>
              </w:rPr>
            </w:pPr>
            <w:r w:rsidRPr="003359DE">
              <w:rPr>
                <w:lang w:val="en-GB"/>
              </w:rPr>
              <w:t>4</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6B799241" w14:textId="77777777" w:rsidR="00641E41" w:rsidRPr="003359DE" w:rsidRDefault="00641E41" w:rsidP="002051B5">
            <w:pPr>
              <w:pStyle w:val="Tabletext"/>
              <w:rPr>
                <w:lang w:val="en-GB"/>
              </w:rPr>
            </w:pPr>
            <w:r w:rsidRPr="003359DE">
              <w:rPr>
                <w:lang w:val="en-GB"/>
              </w:rPr>
              <w:t>Blind spot alert/change aid</w:t>
            </w:r>
          </w:p>
        </w:tc>
      </w:tr>
      <w:tr w:rsidR="00641E41" w:rsidRPr="003359DE" w14:paraId="59A8FBB2"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63C8CDF3" w14:textId="77777777" w:rsidR="00641E41" w:rsidRPr="003359DE" w:rsidRDefault="00641E41" w:rsidP="002051B5">
            <w:pPr>
              <w:pStyle w:val="Tabletext"/>
              <w:jc w:val="center"/>
              <w:rPr>
                <w:lang w:val="en-GB"/>
              </w:rPr>
            </w:pPr>
            <w:r w:rsidRPr="003359DE">
              <w:rPr>
                <w:lang w:val="en-GB"/>
              </w:rPr>
              <w:t>5</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2991CE6D" w14:textId="77777777" w:rsidR="00641E41" w:rsidRPr="003359DE" w:rsidRDefault="00641E41" w:rsidP="002051B5">
            <w:pPr>
              <w:pStyle w:val="Tabletext"/>
              <w:rPr>
                <w:lang w:val="en-GB"/>
              </w:rPr>
            </w:pPr>
            <w:r w:rsidRPr="003359DE">
              <w:rPr>
                <w:lang w:val="en-GB"/>
              </w:rPr>
              <w:t>Reverse overtaking warning</w:t>
            </w:r>
          </w:p>
        </w:tc>
      </w:tr>
    </w:tbl>
    <w:p w14:paraId="6024FDC1" w14:textId="7A724F7E" w:rsidR="0065202E" w:rsidRPr="003359DE" w:rsidRDefault="0065202E" w:rsidP="0065202E">
      <w:pPr>
        <w:pStyle w:val="TableNo"/>
        <w:rPr>
          <w:lang w:val="en-GB" w:eastAsia="zh-CN"/>
        </w:rPr>
      </w:pPr>
      <w:r w:rsidRPr="003359DE">
        <w:rPr>
          <w:rFonts w:eastAsia="SimSun"/>
          <w:lang w:val="en-GB"/>
        </w:rPr>
        <w:lastRenderedPageBreak/>
        <w:t xml:space="preserve">TABLE </w:t>
      </w:r>
      <w:r>
        <w:rPr>
          <w:rFonts w:eastAsia="SimSun"/>
          <w:lang w:val="en-GB"/>
        </w:rPr>
        <w:t>6 (</w:t>
      </w:r>
      <w:r w:rsidRPr="0065202E">
        <w:rPr>
          <w:rFonts w:eastAsia="SimSun"/>
          <w:i/>
          <w:iCs/>
          <w:lang w:val="en-GB"/>
        </w:rPr>
        <w:t>end</w:t>
      </w:r>
      <w:r>
        <w:rPr>
          <w:rFonts w:eastAsia="SimSun"/>
          <w:lang w:val="en-GB"/>
        </w:rPr>
        <w:t>)</w:t>
      </w:r>
    </w:p>
    <w:tbl>
      <w:tblPr>
        <w:tblW w:w="6804" w:type="dxa"/>
        <w:jc w:val="center"/>
        <w:tblLayout w:type="fixed"/>
        <w:tblLook w:val="04A0" w:firstRow="1" w:lastRow="0" w:firstColumn="1" w:lastColumn="0" w:noHBand="0" w:noVBand="1"/>
      </w:tblPr>
      <w:tblGrid>
        <w:gridCol w:w="1413"/>
        <w:gridCol w:w="5391"/>
      </w:tblGrid>
      <w:tr w:rsidR="0065202E" w:rsidRPr="003359DE" w14:paraId="07A86176" w14:textId="77777777" w:rsidTr="00F72E84">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3A816F54" w14:textId="77777777" w:rsidR="0065202E" w:rsidRPr="003359DE" w:rsidRDefault="0065202E" w:rsidP="00F72E84">
            <w:pPr>
              <w:pStyle w:val="Tablehead"/>
              <w:rPr>
                <w:rFonts w:eastAsia="SimSun"/>
                <w:lang w:val="en-GB"/>
              </w:rPr>
            </w:pPr>
            <w:r w:rsidRPr="003359DE">
              <w:rPr>
                <w:rFonts w:eastAsia="SimSun"/>
                <w:lang w:val="en-GB"/>
              </w:rPr>
              <w:t>No.</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1298B6C5" w14:textId="77777777" w:rsidR="0065202E" w:rsidRPr="003359DE" w:rsidRDefault="0065202E" w:rsidP="00F72E84">
            <w:pPr>
              <w:pStyle w:val="Tablehead"/>
              <w:rPr>
                <w:rFonts w:eastAsia="SimSun"/>
                <w:lang w:val="en-GB"/>
              </w:rPr>
            </w:pPr>
            <w:r w:rsidRPr="003359DE">
              <w:rPr>
                <w:rFonts w:eastAsia="SimSun"/>
                <w:lang w:val="en-GB"/>
              </w:rPr>
              <w:t>Use cases</w:t>
            </w:r>
          </w:p>
        </w:tc>
      </w:tr>
      <w:tr w:rsidR="00641E41" w:rsidRPr="003359DE" w14:paraId="31491C6E"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42CCBC2C" w14:textId="77777777" w:rsidR="00641E41" w:rsidRPr="003359DE" w:rsidRDefault="00641E41" w:rsidP="002051B5">
            <w:pPr>
              <w:pStyle w:val="Tabletext"/>
              <w:jc w:val="center"/>
              <w:rPr>
                <w:lang w:val="en-GB"/>
              </w:rPr>
            </w:pPr>
            <w:r w:rsidRPr="003359DE">
              <w:rPr>
                <w:lang w:val="en-GB"/>
              </w:rPr>
              <w:t>6</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435BBC06" w14:textId="77777777" w:rsidR="00641E41" w:rsidRPr="003359DE" w:rsidRDefault="00641E41" w:rsidP="002051B5">
            <w:pPr>
              <w:pStyle w:val="Tabletext"/>
              <w:rPr>
                <w:lang w:val="en-GB"/>
              </w:rPr>
            </w:pPr>
            <w:r w:rsidRPr="003359DE">
              <w:rPr>
                <w:lang w:val="en-GB"/>
              </w:rPr>
              <w:t>Emergency braking warning</w:t>
            </w:r>
          </w:p>
        </w:tc>
      </w:tr>
      <w:tr w:rsidR="00641E41" w:rsidRPr="003359DE" w14:paraId="5465FC1A"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5CD4712A" w14:textId="77777777" w:rsidR="00641E41" w:rsidRPr="003359DE" w:rsidRDefault="00641E41" w:rsidP="002051B5">
            <w:pPr>
              <w:pStyle w:val="Tabletext"/>
              <w:jc w:val="center"/>
              <w:rPr>
                <w:lang w:val="en-GB"/>
              </w:rPr>
            </w:pPr>
            <w:r w:rsidRPr="003359DE">
              <w:rPr>
                <w:lang w:val="en-GB"/>
              </w:rPr>
              <w:t>7</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5D0643DA" w14:textId="77777777" w:rsidR="00641E41" w:rsidRPr="003359DE" w:rsidRDefault="00641E41" w:rsidP="002051B5">
            <w:pPr>
              <w:pStyle w:val="Tabletext"/>
              <w:rPr>
                <w:lang w:val="en-GB"/>
              </w:rPr>
            </w:pPr>
            <w:r w:rsidRPr="003359DE">
              <w:rPr>
                <w:lang w:val="en-GB"/>
              </w:rPr>
              <w:t>Unusual vehicle alerts</w:t>
            </w:r>
          </w:p>
        </w:tc>
      </w:tr>
      <w:tr w:rsidR="00641E41" w:rsidRPr="004B6B2B" w14:paraId="5B12A68F"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67855F96" w14:textId="77777777" w:rsidR="00641E41" w:rsidRPr="003359DE" w:rsidRDefault="00641E41" w:rsidP="002051B5">
            <w:pPr>
              <w:pStyle w:val="Tabletext"/>
              <w:jc w:val="center"/>
              <w:rPr>
                <w:lang w:val="en-GB"/>
              </w:rPr>
            </w:pPr>
            <w:r w:rsidRPr="003359DE">
              <w:rPr>
                <w:lang w:val="en-GB"/>
              </w:rPr>
              <w:t>8</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02B0FE26" w14:textId="77777777" w:rsidR="00641E41" w:rsidRPr="003359DE" w:rsidRDefault="00641E41" w:rsidP="002051B5">
            <w:pPr>
              <w:pStyle w:val="Tabletext"/>
              <w:rPr>
                <w:lang w:val="en-GB"/>
              </w:rPr>
            </w:pPr>
            <w:r w:rsidRPr="003359DE">
              <w:rPr>
                <w:lang w:val="en-GB"/>
              </w:rPr>
              <w:t>Vehicle out-of-control warning</w:t>
            </w:r>
          </w:p>
        </w:tc>
      </w:tr>
      <w:tr w:rsidR="00641E41" w:rsidRPr="003359DE" w14:paraId="735D8F9A"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758CA2FA" w14:textId="77777777" w:rsidR="00641E41" w:rsidRPr="003359DE" w:rsidRDefault="00641E41" w:rsidP="002051B5">
            <w:pPr>
              <w:pStyle w:val="Tabletext"/>
              <w:jc w:val="center"/>
              <w:rPr>
                <w:lang w:val="en-GB"/>
              </w:rPr>
            </w:pPr>
            <w:r w:rsidRPr="003359DE">
              <w:rPr>
                <w:lang w:val="en-GB"/>
              </w:rPr>
              <w:t>9</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2F55384C" w14:textId="77777777" w:rsidR="00641E41" w:rsidRPr="003359DE" w:rsidRDefault="00641E41" w:rsidP="002051B5">
            <w:pPr>
              <w:pStyle w:val="Tabletext"/>
              <w:rPr>
                <w:lang w:val="en-GB"/>
              </w:rPr>
            </w:pPr>
            <w:r w:rsidRPr="003359DE">
              <w:rPr>
                <w:lang w:val="en-GB"/>
              </w:rPr>
              <w:t>Warnings of road hazards</w:t>
            </w:r>
          </w:p>
        </w:tc>
      </w:tr>
      <w:tr w:rsidR="00641E41" w:rsidRPr="003359DE" w14:paraId="444B8F08"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675AF889" w14:textId="77777777" w:rsidR="00641E41" w:rsidRPr="003359DE" w:rsidRDefault="00641E41" w:rsidP="002051B5">
            <w:pPr>
              <w:pStyle w:val="Tabletext"/>
              <w:jc w:val="center"/>
              <w:rPr>
                <w:lang w:val="en-GB"/>
              </w:rPr>
            </w:pPr>
            <w:r w:rsidRPr="003359DE">
              <w:rPr>
                <w:lang w:val="en-GB"/>
              </w:rPr>
              <w:t>10</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27FD87B2" w14:textId="77777777" w:rsidR="00641E41" w:rsidRPr="003359DE" w:rsidRDefault="00641E41" w:rsidP="002051B5">
            <w:pPr>
              <w:pStyle w:val="Tabletext"/>
              <w:rPr>
                <w:lang w:val="en-GB"/>
              </w:rPr>
            </w:pPr>
            <w:r w:rsidRPr="003359DE">
              <w:rPr>
                <w:lang w:val="en-GB"/>
              </w:rPr>
              <w:t>Speed limit warning</w:t>
            </w:r>
          </w:p>
        </w:tc>
      </w:tr>
      <w:tr w:rsidR="00641E41" w:rsidRPr="003359DE" w14:paraId="41D0846E"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21BAF7CE" w14:textId="77777777" w:rsidR="00641E41" w:rsidRPr="003359DE" w:rsidRDefault="00641E41" w:rsidP="002051B5">
            <w:pPr>
              <w:pStyle w:val="Tabletext"/>
              <w:jc w:val="center"/>
              <w:rPr>
                <w:lang w:val="en-GB"/>
              </w:rPr>
            </w:pPr>
            <w:r w:rsidRPr="003359DE">
              <w:rPr>
                <w:lang w:val="en-GB"/>
              </w:rPr>
              <w:t>11</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1CC161C5" w14:textId="77777777" w:rsidR="00641E41" w:rsidRPr="003359DE" w:rsidRDefault="00641E41" w:rsidP="002051B5">
            <w:pPr>
              <w:pStyle w:val="Tabletext"/>
              <w:rPr>
                <w:lang w:val="en-GB"/>
              </w:rPr>
            </w:pPr>
            <w:r w:rsidRPr="003359DE">
              <w:rPr>
                <w:lang w:val="en-GB"/>
              </w:rPr>
              <w:t>Traffic lights violation warning</w:t>
            </w:r>
          </w:p>
        </w:tc>
      </w:tr>
      <w:tr w:rsidR="00641E41" w:rsidRPr="004B6B2B" w14:paraId="43C548D2"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77753CD6" w14:textId="77777777" w:rsidR="00641E41" w:rsidRPr="003359DE" w:rsidRDefault="00641E41" w:rsidP="002051B5">
            <w:pPr>
              <w:pStyle w:val="Tabletext"/>
              <w:jc w:val="center"/>
              <w:rPr>
                <w:lang w:val="en-GB"/>
              </w:rPr>
            </w:pPr>
            <w:r w:rsidRPr="003359DE">
              <w:rPr>
                <w:lang w:val="en-GB"/>
              </w:rPr>
              <w:t>12</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67ABC584" w14:textId="77777777" w:rsidR="00641E41" w:rsidRPr="003359DE" w:rsidRDefault="00641E41" w:rsidP="002051B5">
            <w:pPr>
              <w:pStyle w:val="Tabletext"/>
              <w:rPr>
                <w:lang w:val="en-GB"/>
              </w:rPr>
            </w:pPr>
            <w:r w:rsidRPr="003359DE">
              <w:rPr>
                <w:lang w:val="en-GB"/>
              </w:rPr>
              <w:t>Collision warning for vulnerable traffic participants</w:t>
            </w:r>
          </w:p>
        </w:tc>
      </w:tr>
      <w:tr w:rsidR="00641E41" w:rsidRPr="003359DE" w14:paraId="63AAED2E"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02878166" w14:textId="77777777" w:rsidR="00641E41" w:rsidRPr="003359DE" w:rsidRDefault="00641E41" w:rsidP="002051B5">
            <w:pPr>
              <w:pStyle w:val="Tabletext"/>
              <w:jc w:val="center"/>
              <w:rPr>
                <w:lang w:val="en-GB"/>
              </w:rPr>
            </w:pPr>
            <w:r w:rsidRPr="003359DE">
              <w:rPr>
                <w:lang w:val="en-GB"/>
              </w:rPr>
              <w:t>13</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237BE91E" w14:textId="77777777" w:rsidR="00641E41" w:rsidRPr="003359DE" w:rsidRDefault="00641E41" w:rsidP="002051B5">
            <w:pPr>
              <w:pStyle w:val="Tabletext"/>
              <w:rPr>
                <w:lang w:val="en-GB"/>
              </w:rPr>
            </w:pPr>
            <w:r w:rsidRPr="003359DE">
              <w:rPr>
                <w:lang w:val="en-GB"/>
              </w:rPr>
              <w:t>Green wave speed guide</w:t>
            </w:r>
          </w:p>
        </w:tc>
      </w:tr>
      <w:tr w:rsidR="00641E41" w:rsidRPr="003359DE" w14:paraId="431697EA"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2F59E0EB" w14:textId="77777777" w:rsidR="00641E41" w:rsidRPr="003359DE" w:rsidRDefault="00641E41" w:rsidP="002051B5">
            <w:pPr>
              <w:pStyle w:val="Tabletext"/>
              <w:jc w:val="center"/>
              <w:rPr>
                <w:lang w:val="en-GB"/>
              </w:rPr>
            </w:pPr>
            <w:r w:rsidRPr="003359DE">
              <w:rPr>
                <w:lang w:val="en-GB"/>
              </w:rPr>
              <w:t>14</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26165DBB" w14:textId="77777777" w:rsidR="00641E41" w:rsidRPr="003359DE" w:rsidRDefault="00641E41" w:rsidP="002051B5">
            <w:pPr>
              <w:pStyle w:val="Tabletext"/>
              <w:rPr>
                <w:lang w:val="en-GB"/>
              </w:rPr>
            </w:pPr>
            <w:r w:rsidRPr="003359DE">
              <w:rPr>
                <w:lang w:val="en-GB"/>
              </w:rPr>
              <w:t>Signs in the car</w:t>
            </w:r>
          </w:p>
        </w:tc>
      </w:tr>
      <w:tr w:rsidR="00641E41" w:rsidRPr="003359DE" w14:paraId="5698B9D8"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54CEC2B3" w14:textId="77777777" w:rsidR="00641E41" w:rsidRPr="003359DE" w:rsidRDefault="00641E41" w:rsidP="002051B5">
            <w:pPr>
              <w:pStyle w:val="Tabletext"/>
              <w:jc w:val="center"/>
              <w:rPr>
                <w:lang w:val="en-GB"/>
              </w:rPr>
            </w:pPr>
            <w:r w:rsidRPr="003359DE">
              <w:rPr>
                <w:lang w:val="en-GB"/>
              </w:rPr>
              <w:t>15</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1B102CF0" w14:textId="77777777" w:rsidR="00641E41" w:rsidRPr="003359DE" w:rsidRDefault="00641E41" w:rsidP="002051B5">
            <w:pPr>
              <w:pStyle w:val="Tabletext"/>
              <w:rPr>
                <w:lang w:val="en-GB"/>
              </w:rPr>
            </w:pPr>
            <w:r w:rsidRPr="003359DE">
              <w:rPr>
                <w:lang w:val="en-GB"/>
              </w:rPr>
              <w:t>Alert of congestion ahead</w:t>
            </w:r>
          </w:p>
        </w:tc>
      </w:tr>
      <w:tr w:rsidR="00641E41" w:rsidRPr="003359DE" w14:paraId="6BCB80D4"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3C1E7853" w14:textId="77777777" w:rsidR="00641E41" w:rsidRPr="003359DE" w:rsidRDefault="00641E41" w:rsidP="002051B5">
            <w:pPr>
              <w:pStyle w:val="Tabletext"/>
              <w:jc w:val="center"/>
              <w:rPr>
                <w:lang w:val="en-GB"/>
              </w:rPr>
            </w:pPr>
            <w:r w:rsidRPr="003359DE">
              <w:rPr>
                <w:lang w:val="en-GB"/>
              </w:rPr>
              <w:t>16</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77FACE5B" w14:textId="77777777" w:rsidR="00641E41" w:rsidRPr="003359DE" w:rsidRDefault="00641E41" w:rsidP="002051B5">
            <w:pPr>
              <w:pStyle w:val="Tabletext"/>
              <w:rPr>
                <w:lang w:val="en-GB"/>
              </w:rPr>
            </w:pPr>
            <w:r w:rsidRPr="003359DE">
              <w:rPr>
                <w:lang w:val="en-GB"/>
              </w:rPr>
              <w:t>Emergency vehicle alert</w:t>
            </w:r>
          </w:p>
        </w:tc>
      </w:tr>
      <w:tr w:rsidR="00641E41" w:rsidRPr="003359DE" w14:paraId="4B3A7655" w14:textId="77777777" w:rsidTr="002051B5">
        <w:trPr>
          <w:trHeight w:val="20"/>
          <w:jc w:val="center"/>
        </w:trPr>
        <w:tc>
          <w:tcPr>
            <w:tcW w:w="1413" w:type="dxa"/>
            <w:tcBorders>
              <w:top w:val="single" w:sz="4" w:space="0" w:color="000000"/>
              <w:left w:val="single" w:sz="4" w:space="0" w:color="000000"/>
              <w:bottom w:val="single" w:sz="4" w:space="0" w:color="000000"/>
              <w:right w:val="single" w:sz="4" w:space="0" w:color="000000"/>
            </w:tcBorders>
            <w:vAlign w:val="center"/>
            <w:hideMark/>
          </w:tcPr>
          <w:p w14:paraId="791A23F2" w14:textId="77777777" w:rsidR="00641E41" w:rsidRPr="003359DE" w:rsidRDefault="00641E41" w:rsidP="002051B5">
            <w:pPr>
              <w:pStyle w:val="Tabletext"/>
              <w:jc w:val="center"/>
              <w:rPr>
                <w:lang w:val="en-GB"/>
              </w:rPr>
            </w:pPr>
            <w:r w:rsidRPr="003359DE">
              <w:rPr>
                <w:lang w:val="en-GB"/>
              </w:rPr>
              <w:t>17</w:t>
            </w:r>
          </w:p>
        </w:tc>
        <w:tc>
          <w:tcPr>
            <w:tcW w:w="5391" w:type="dxa"/>
            <w:tcBorders>
              <w:top w:val="single" w:sz="4" w:space="0" w:color="000000"/>
              <w:left w:val="single" w:sz="4" w:space="0" w:color="000000"/>
              <w:bottom w:val="single" w:sz="4" w:space="0" w:color="000000"/>
              <w:right w:val="single" w:sz="4" w:space="0" w:color="000000"/>
            </w:tcBorders>
            <w:vAlign w:val="center"/>
            <w:hideMark/>
          </w:tcPr>
          <w:p w14:paraId="7AE20082" w14:textId="77777777" w:rsidR="00641E41" w:rsidRPr="003359DE" w:rsidRDefault="00641E41" w:rsidP="002051B5">
            <w:pPr>
              <w:pStyle w:val="Tabletext"/>
              <w:rPr>
                <w:lang w:val="en-GB"/>
              </w:rPr>
            </w:pPr>
            <w:r w:rsidRPr="003359DE">
              <w:rPr>
                <w:lang w:val="en-GB"/>
              </w:rPr>
              <w:t>Car near-field payment</w:t>
            </w:r>
          </w:p>
        </w:tc>
      </w:tr>
    </w:tbl>
    <w:p w14:paraId="1CDA8581" w14:textId="77777777" w:rsidR="00641E41" w:rsidRPr="003359DE" w:rsidRDefault="00641E41" w:rsidP="00641E41">
      <w:pPr>
        <w:pStyle w:val="Tablefin"/>
        <w:rPr>
          <w:rFonts w:eastAsia="SimSun"/>
        </w:rPr>
      </w:pPr>
    </w:p>
    <w:p w14:paraId="06406B8D" w14:textId="6F193DBA" w:rsidR="00641E41" w:rsidRPr="003359DE" w:rsidRDefault="00641E41" w:rsidP="00641E41">
      <w:pPr>
        <w:rPr>
          <w:lang w:val="en-GB" w:eastAsia="zh-CN"/>
        </w:rPr>
      </w:pPr>
      <w:r w:rsidRPr="003359DE">
        <w:rPr>
          <w:rFonts w:eastAsia="SimSun"/>
          <w:lang w:val="en-GB"/>
        </w:rPr>
        <w:t xml:space="preserve">Beyond the basic C-V2X use cases, advanced C-V2X use cases as showed in Table </w:t>
      </w:r>
      <w:r w:rsidR="00A309CC">
        <w:rPr>
          <w:rFonts w:eastAsia="SimSun"/>
          <w:lang w:val="en-GB"/>
        </w:rPr>
        <w:t>7</w:t>
      </w:r>
      <w:r w:rsidRPr="003359DE">
        <w:rPr>
          <w:rFonts w:eastAsia="SimSun"/>
          <w:lang w:val="en-GB"/>
        </w:rPr>
        <w:t xml:space="preserve"> also have been identified and specified by automotive, ITS, communication industries. These advanced C-V2X use cases are supported by LTE V2X and NR V2X, MEC is also another technical enabler.</w:t>
      </w:r>
    </w:p>
    <w:p w14:paraId="706AB0D9" w14:textId="2A41C6E8" w:rsidR="00641E41" w:rsidRPr="003359DE" w:rsidRDefault="00D87AD2" w:rsidP="00641E41">
      <w:pPr>
        <w:pStyle w:val="TableNo"/>
        <w:rPr>
          <w:rFonts w:eastAsia="SimSun"/>
          <w:lang w:val="en-GB"/>
        </w:rPr>
      </w:pPr>
      <w:r w:rsidRPr="003359DE">
        <w:rPr>
          <w:rFonts w:eastAsia="SimSun"/>
          <w:lang w:val="en-GB"/>
        </w:rPr>
        <w:t xml:space="preserve">TABLE </w:t>
      </w:r>
      <w:r w:rsidR="00A309CC">
        <w:rPr>
          <w:rFonts w:eastAsia="SimSun"/>
          <w:lang w:val="en-GB"/>
        </w:rPr>
        <w:t>7</w:t>
      </w:r>
    </w:p>
    <w:p w14:paraId="480F709D" w14:textId="1EA70812" w:rsidR="00641E41" w:rsidRPr="003359DE" w:rsidRDefault="00641E41" w:rsidP="00641E41">
      <w:pPr>
        <w:pStyle w:val="Tabletitle"/>
        <w:rPr>
          <w:rFonts w:eastAsia="SimSun"/>
          <w:lang w:val="en-GB"/>
        </w:rPr>
      </w:pPr>
      <w:r w:rsidRPr="003359DE">
        <w:rPr>
          <w:rFonts w:eastAsia="SimSun"/>
          <w:lang w:val="en-GB"/>
        </w:rPr>
        <w:t xml:space="preserve">Advanced C-V2X </w:t>
      </w:r>
      <w:r w:rsidR="003C762B" w:rsidRPr="003359DE">
        <w:rPr>
          <w:rFonts w:eastAsia="SimSun"/>
          <w:lang w:val="en-GB"/>
        </w:rPr>
        <w:t>use c</w:t>
      </w:r>
      <w:r w:rsidRPr="003359DE">
        <w:rPr>
          <w:rFonts w:eastAsia="SimSun"/>
          <w:lang w:val="en-GB"/>
        </w:rPr>
        <w:t>ases in China</w:t>
      </w:r>
    </w:p>
    <w:tbl>
      <w:tblPr>
        <w:tblW w:w="6804" w:type="dxa"/>
        <w:jc w:val="center"/>
        <w:tblLook w:val="04A0" w:firstRow="1" w:lastRow="0" w:firstColumn="1" w:lastColumn="0" w:noHBand="0" w:noVBand="1"/>
      </w:tblPr>
      <w:tblGrid>
        <w:gridCol w:w="1555"/>
        <w:gridCol w:w="5249"/>
      </w:tblGrid>
      <w:tr w:rsidR="00641E41" w:rsidRPr="003359DE" w14:paraId="71BE10CF"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3601393" w14:textId="77777777" w:rsidR="00641E41" w:rsidRPr="003359DE" w:rsidRDefault="00641E41" w:rsidP="002051B5">
            <w:pPr>
              <w:pStyle w:val="Tablehead"/>
              <w:rPr>
                <w:rFonts w:eastAsia="SimSun"/>
                <w:lang w:val="en-GB"/>
              </w:rPr>
            </w:pPr>
            <w:r w:rsidRPr="003359DE">
              <w:rPr>
                <w:lang w:val="en-GB"/>
              </w:rPr>
              <w:t>No.</w:t>
            </w:r>
          </w:p>
        </w:tc>
        <w:tc>
          <w:tcPr>
            <w:tcW w:w="5249" w:type="dxa"/>
            <w:tcBorders>
              <w:top w:val="single" w:sz="4" w:space="0" w:color="auto"/>
              <w:left w:val="single" w:sz="4" w:space="0" w:color="auto"/>
              <w:bottom w:val="single" w:sz="4" w:space="0" w:color="auto"/>
              <w:right w:val="single" w:sz="4" w:space="0" w:color="auto"/>
            </w:tcBorders>
            <w:vAlign w:val="center"/>
            <w:hideMark/>
          </w:tcPr>
          <w:p w14:paraId="67DBAE64" w14:textId="6F3C504E" w:rsidR="00641E41" w:rsidRPr="003359DE" w:rsidRDefault="00641E41" w:rsidP="002051B5">
            <w:pPr>
              <w:pStyle w:val="Tablehead"/>
              <w:rPr>
                <w:lang w:val="en-GB"/>
              </w:rPr>
            </w:pPr>
            <w:r w:rsidRPr="003359DE">
              <w:rPr>
                <w:lang w:val="en-GB"/>
              </w:rPr>
              <w:t xml:space="preserve">Use </w:t>
            </w:r>
            <w:r w:rsidR="003C762B" w:rsidRPr="003359DE">
              <w:rPr>
                <w:lang w:val="en-GB"/>
              </w:rPr>
              <w:t>cases</w:t>
            </w:r>
          </w:p>
        </w:tc>
      </w:tr>
      <w:tr w:rsidR="00641E41" w:rsidRPr="003359DE" w14:paraId="60517D03"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397D747" w14:textId="77777777" w:rsidR="00641E41" w:rsidRPr="003359DE" w:rsidRDefault="00641E41" w:rsidP="002051B5">
            <w:pPr>
              <w:pStyle w:val="Tabletext"/>
              <w:jc w:val="center"/>
              <w:rPr>
                <w:lang w:val="en-GB"/>
              </w:rPr>
            </w:pPr>
            <w:r w:rsidRPr="003359DE">
              <w:rPr>
                <w:lang w:val="en-GB"/>
              </w:rPr>
              <w:t>1</w:t>
            </w:r>
          </w:p>
        </w:tc>
        <w:tc>
          <w:tcPr>
            <w:tcW w:w="5249" w:type="dxa"/>
            <w:tcBorders>
              <w:top w:val="single" w:sz="4" w:space="0" w:color="auto"/>
              <w:left w:val="single" w:sz="4" w:space="0" w:color="auto"/>
              <w:bottom w:val="single" w:sz="4" w:space="0" w:color="auto"/>
              <w:right w:val="single" w:sz="4" w:space="0" w:color="auto"/>
            </w:tcBorders>
            <w:hideMark/>
          </w:tcPr>
          <w:p w14:paraId="132A7EDC" w14:textId="77777777" w:rsidR="00641E41" w:rsidRPr="003359DE" w:rsidRDefault="00641E41" w:rsidP="002051B5">
            <w:pPr>
              <w:pStyle w:val="Tabletext"/>
              <w:rPr>
                <w:lang w:val="en-GB"/>
              </w:rPr>
            </w:pPr>
            <w:r w:rsidRPr="003359DE">
              <w:rPr>
                <w:lang w:val="en-GB"/>
              </w:rPr>
              <w:t>Over the Air</w:t>
            </w:r>
          </w:p>
        </w:tc>
      </w:tr>
      <w:tr w:rsidR="00641E41" w:rsidRPr="004B6B2B" w14:paraId="16A2B206"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3135B3AF" w14:textId="77777777" w:rsidR="00641E41" w:rsidRPr="003359DE" w:rsidRDefault="00641E41" w:rsidP="002051B5">
            <w:pPr>
              <w:pStyle w:val="Tabletext"/>
              <w:jc w:val="center"/>
              <w:rPr>
                <w:lang w:val="en-GB"/>
              </w:rPr>
            </w:pPr>
            <w:r w:rsidRPr="003359DE">
              <w:rPr>
                <w:lang w:val="en-GB"/>
              </w:rPr>
              <w:t>2</w:t>
            </w:r>
          </w:p>
        </w:tc>
        <w:tc>
          <w:tcPr>
            <w:tcW w:w="5249" w:type="dxa"/>
            <w:tcBorders>
              <w:top w:val="single" w:sz="4" w:space="0" w:color="auto"/>
              <w:left w:val="single" w:sz="4" w:space="0" w:color="auto"/>
              <w:bottom w:val="single" w:sz="4" w:space="0" w:color="auto"/>
              <w:right w:val="single" w:sz="4" w:space="0" w:color="auto"/>
            </w:tcBorders>
            <w:hideMark/>
          </w:tcPr>
          <w:p w14:paraId="743B0102" w14:textId="3E70FDF2" w:rsidR="00641E41" w:rsidRPr="003359DE" w:rsidRDefault="00D87AD2" w:rsidP="002051B5">
            <w:pPr>
              <w:pStyle w:val="Tabletext"/>
              <w:rPr>
                <w:lang w:val="en-GB"/>
              </w:rPr>
            </w:pPr>
            <w:r w:rsidRPr="003359DE">
              <w:rPr>
                <w:lang w:val="en-GB"/>
              </w:rPr>
              <w:t>High-definition</w:t>
            </w:r>
            <w:r w:rsidR="00641E41" w:rsidRPr="003359DE">
              <w:rPr>
                <w:lang w:val="en-GB"/>
              </w:rPr>
              <w:t xml:space="preserve"> map collecting </w:t>
            </w:r>
            <w:r w:rsidR="004C0244">
              <w:rPr>
                <w:lang w:val="en-GB"/>
              </w:rPr>
              <w:t>and</w:t>
            </w:r>
            <w:r w:rsidR="00641E41" w:rsidRPr="003359DE">
              <w:rPr>
                <w:lang w:val="en-GB"/>
              </w:rPr>
              <w:t xml:space="preserve"> sharing</w:t>
            </w:r>
          </w:p>
        </w:tc>
      </w:tr>
      <w:tr w:rsidR="00641E41" w:rsidRPr="003359DE" w14:paraId="65BEBD30"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A94533D" w14:textId="77777777" w:rsidR="00641E41" w:rsidRPr="003359DE" w:rsidRDefault="00641E41" w:rsidP="002051B5">
            <w:pPr>
              <w:pStyle w:val="Tabletext"/>
              <w:jc w:val="center"/>
              <w:rPr>
                <w:lang w:val="en-GB"/>
              </w:rPr>
            </w:pPr>
            <w:r w:rsidRPr="003359DE">
              <w:rPr>
                <w:lang w:val="en-GB"/>
              </w:rPr>
              <w:t>3</w:t>
            </w:r>
          </w:p>
        </w:tc>
        <w:tc>
          <w:tcPr>
            <w:tcW w:w="5249" w:type="dxa"/>
            <w:tcBorders>
              <w:top w:val="single" w:sz="4" w:space="0" w:color="auto"/>
              <w:left w:val="single" w:sz="4" w:space="0" w:color="auto"/>
              <w:bottom w:val="single" w:sz="4" w:space="0" w:color="auto"/>
              <w:right w:val="single" w:sz="4" w:space="0" w:color="auto"/>
            </w:tcBorders>
            <w:hideMark/>
          </w:tcPr>
          <w:p w14:paraId="274A3ACE" w14:textId="5F9CCA77" w:rsidR="00641E41" w:rsidRPr="003359DE" w:rsidRDefault="00641E41" w:rsidP="002051B5">
            <w:pPr>
              <w:pStyle w:val="Tabletext"/>
              <w:rPr>
                <w:lang w:val="en-GB"/>
              </w:rPr>
            </w:pPr>
            <w:r w:rsidRPr="003359DE">
              <w:rPr>
                <w:lang w:val="en-GB"/>
              </w:rPr>
              <w:t>ETC</w:t>
            </w:r>
            <w:r w:rsidR="004C0244">
              <w:rPr>
                <w:lang w:val="en-GB"/>
              </w:rPr>
              <w:t xml:space="preserve"> </w:t>
            </w:r>
            <w:r w:rsidRPr="003359DE">
              <w:rPr>
                <w:lang w:val="en-GB"/>
              </w:rPr>
              <w:t>(Electronic Toll Collection)</w:t>
            </w:r>
          </w:p>
        </w:tc>
      </w:tr>
      <w:tr w:rsidR="00641E41" w:rsidRPr="003359DE" w14:paraId="382CF47B"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16CB7CC" w14:textId="77777777" w:rsidR="00641E41" w:rsidRPr="003359DE" w:rsidRDefault="00641E41" w:rsidP="002051B5">
            <w:pPr>
              <w:pStyle w:val="Tabletext"/>
              <w:jc w:val="center"/>
              <w:rPr>
                <w:lang w:val="en-GB"/>
              </w:rPr>
            </w:pPr>
            <w:r w:rsidRPr="003359DE">
              <w:rPr>
                <w:lang w:val="en-GB"/>
              </w:rPr>
              <w:t>4</w:t>
            </w:r>
          </w:p>
        </w:tc>
        <w:tc>
          <w:tcPr>
            <w:tcW w:w="5249" w:type="dxa"/>
            <w:tcBorders>
              <w:top w:val="single" w:sz="4" w:space="0" w:color="auto"/>
              <w:left w:val="single" w:sz="4" w:space="0" w:color="auto"/>
              <w:bottom w:val="single" w:sz="4" w:space="0" w:color="auto"/>
              <w:right w:val="single" w:sz="4" w:space="0" w:color="auto"/>
            </w:tcBorders>
            <w:hideMark/>
          </w:tcPr>
          <w:p w14:paraId="22D3F363" w14:textId="77777777" w:rsidR="00641E41" w:rsidRPr="003359DE" w:rsidRDefault="00641E41" w:rsidP="002051B5">
            <w:pPr>
              <w:pStyle w:val="Tabletext"/>
              <w:rPr>
                <w:lang w:val="en-GB"/>
              </w:rPr>
            </w:pPr>
            <w:proofErr w:type="gramStart"/>
            <w:r w:rsidRPr="003359DE">
              <w:rPr>
                <w:lang w:val="en-GB"/>
              </w:rPr>
              <w:t>Vehicle</w:t>
            </w:r>
            <w:proofErr w:type="gramEnd"/>
            <w:r w:rsidRPr="003359DE">
              <w:rPr>
                <w:lang w:val="en-GB"/>
              </w:rPr>
              <w:t xml:space="preserve"> inbound and outbound</w:t>
            </w:r>
          </w:p>
        </w:tc>
      </w:tr>
      <w:tr w:rsidR="00641E41" w:rsidRPr="003359DE" w14:paraId="3D6B4757"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FABF285" w14:textId="77777777" w:rsidR="00641E41" w:rsidRPr="003359DE" w:rsidRDefault="00641E41" w:rsidP="002051B5">
            <w:pPr>
              <w:pStyle w:val="Tabletext"/>
              <w:jc w:val="center"/>
              <w:rPr>
                <w:lang w:val="en-GB"/>
              </w:rPr>
            </w:pPr>
            <w:r w:rsidRPr="003359DE">
              <w:rPr>
                <w:lang w:val="en-GB"/>
              </w:rPr>
              <w:t>5</w:t>
            </w:r>
          </w:p>
        </w:tc>
        <w:tc>
          <w:tcPr>
            <w:tcW w:w="5249" w:type="dxa"/>
            <w:tcBorders>
              <w:top w:val="single" w:sz="4" w:space="0" w:color="auto"/>
              <w:left w:val="single" w:sz="4" w:space="0" w:color="auto"/>
              <w:bottom w:val="single" w:sz="4" w:space="0" w:color="auto"/>
              <w:right w:val="single" w:sz="4" w:space="0" w:color="auto"/>
            </w:tcBorders>
            <w:hideMark/>
          </w:tcPr>
          <w:p w14:paraId="72839801" w14:textId="77777777" w:rsidR="00641E41" w:rsidRPr="003359DE" w:rsidRDefault="00641E41" w:rsidP="002051B5">
            <w:pPr>
              <w:pStyle w:val="Tabletext"/>
              <w:rPr>
                <w:lang w:val="en-GB"/>
              </w:rPr>
            </w:pPr>
            <w:r w:rsidRPr="003359DE">
              <w:rPr>
                <w:lang w:val="en-GB"/>
              </w:rPr>
              <w:t>Intersection traffic</w:t>
            </w:r>
          </w:p>
        </w:tc>
      </w:tr>
      <w:tr w:rsidR="00641E41" w:rsidRPr="003359DE" w14:paraId="1887A778"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79C9A83" w14:textId="77777777" w:rsidR="00641E41" w:rsidRPr="003359DE" w:rsidRDefault="00641E41" w:rsidP="002051B5">
            <w:pPr>
              <w:pStyle w:val="Tabletext"/>
              <w:jc w:val="center"/>
              <w:rPr>
                <w:lang w:val="en-GB"/>
              </w:rPr>
            </w:pPr>
            <w:r w:rsidRPr="003359DE">
              <w:rPr>
                <w:lang w:val="en-GB"/>
              </w:rPr>
              <w:t>6</w:t>
            </w:r>
          </w:p>
        </w:tc>
        <w:tc>
          <w:tcPr>
            <w:tcW w:w="5249" w:type="dxa"/>
            <w:tcBorders>
              <w:top w:val="single" w:sz="4" w:space="0" w:color="auto"/>
              <w:left w:val="single" w:sz="4" w:space="0" w:color="auto"/>
              <w:bottom w:val="single" w:sz="4" w:space="0" w:color="auto"/>
              <w:right w:val="single" w:sz="4" w:space="0" w:color="auto"/>
            </w:tcBorders>
            <w:hideMark/>
          </w:tcPr>
          <w:p w14:paraId="2DE07F7D" w14:textId="77777777" w:rsidR="00641E41" w:rsidRPr="003359DE" w:rsidRDefault="00641E41" w:rsidP="002051B5">
            <w:pPr>
              <w:pStyle w:val="Tabletext"/>
              <w:rPr>
                <w:lang w:val="en-GB"/>
              </w:rPr>
            </w:pPr>
            <w:r w:rsidRPr="003359DE">
              <w:rPr>
                <w:lang w:val="en-GB"/>
              </w:rPr>
              <w:t>Dynamic Lane Management</w:t>
            </w:r>
          </w:p>
        </w:tc>
      </w:tr>
      <w:tr w:rsidR="00641E41" w:rsidRPr="004B6B2B" w14:paraId="52BFA76E"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7305DE5" w14:textId="77777777" w:rsidR="00641E41" w:rsidRPr="003359DE" w:rsidRDefault="00641E41" w:rsidP="002051B5">
            <w:pPr>
              <w:pStyle w:val="Tabletext"/>
              <w:jc w:val="center"/>
              <w:rPr>
                <w:lang w:val="en-GB"/>
              </w:rPr>
            </w:pPr>
            <w:r w:rsidRPr="003359DE">
              <w:rPr>
                <w:lang w:val="en-GB"/>
              </w:rPr>
              <w:t>7</w:t>
            </w:r>
          </w:p>
        </w:tc>
        <w:tc>
          <w:tcPr>
            <w:tcW w:w="5249" w:type="dxa"/>
            <w:tcBorders>
              <w:top w:val="single" w:sz="4" w:space="0" w:color="auto"/>
              <w:left w:val="single" w:sz="4" w:space="0" w:color="auto"/>
              <w:bottom w:val="single" w:sz="4" w:space="0" w:color="auto"/>
              <w:right w:val="single" w:sz="4" w:space="0" w:color="auto"/>
            </w:tcBorders>
            <w:hideMark/>
          </w:tcPr>
          <w:p w14:paraId="058ECF9F" w14:textId="77777777" w:rsidR="00641E41" w:rsidRPr="003359DE" w:rsidRDefault="00641E41" w:rsidP="002051B5">
            <w:pPr>
              <w:pStyle w:val="Tabletext"/>
              <w:rPr>
                <w:lang w:val="en-GB"/>
              </w:rPr>
            </w:pPr>
            <w:r w:rsidRPr="003359DE">
              <w:rPr>
                <w:lang w:val="en-GB"/>
              </w:rPr>
              <w:t>Dynamic optimization of traffic signal timing</w:t>
            </w:r>
          </w:p>
        </w:tc>
      </w:tr>
      <w:tr w:rsidR="00641E41" w:rsidRPr="004B6B2B" w14:paraId="5DDFE3E5"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D87084C" w14:textId="77777777" w:rsidR="00641E41" w:rsidRPr="003359DE" w:rsidRDefault="00641E41" w:rsidP="002051B5">
            <w:pPr>
              <w:pStyle w:val="Tabletext"/>
              <w:jc w:val="center"/>
              <w:rPr>
                <w:lang w:val="en-GB"/>
              </w:rPr>
            </w:pPr>
            <w:r w:rsidRPr="003359DE">
              <w:rPr>
                <w:lang w:val="en-GB"/>
              </w:rPr>
              <w:t>8</w:t>
            </w:r>
          </w:p>
        </w:tc>
        <w:tc>
          <w:tcPr>
            <w:tcW w:w="5249" w:type="dxa"/>
            <w:tcBorders>
              <w:top w:val="single" w:sz="4" w:space="0" w:color="auto"/>
              <w:left w:val="single" w:sz="4" w:space="0" w:color="auto"/>
              <w:bottom w:val="single" w:sz="4" w:space="0" w:color="auto"/>
              <w:right w:val="single" w:sz="4" w:space="0" w:color="auto"/>
            </w:tcBorders>
            <w:hideMark/>
          </w:tcPr>
          <w:p w14:paraId="6055FD36" w14:textId="77777777" w:rsidR="00641E41" w:rsidRPr="003359DE" w:rsidRDefault="00641E41" w:rsidP="002051B5">
            <w:pPr>
              <w:pStyle w:val="Tabletext"/>
              <w:rPr>
                <w:lang w:val="en-GB"/>
              </w:rPr>
            </w:pPr>
            <w:r w:rsidRPr="003359DE">
              <w:rPr>
                <w:lang w:val="en-GB"/>
              </w:rPr>
              <w:t>Flexible management for dedicated highway lanes</w:t>
            </w:r>
          </w:p>
        </w:tc>
      </w:tr>
      <w:tr w:rsidR="00641E41" w:rsidRPr="003359DE" w14:paraId="38366182"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136BBE1" w14:textId="77777777" w:rsidR="00641E41" w:rsidRPr="003359DE" w:rsidRDefault="00641E41" w:rsidP="002051B5">
            <w:pPr>
              <w:pStyle w:val="Tabletext"/>
              <w:jc w:val="center"/>
              <w:rPr>
                <w:lang w:val="en-GB"/>
              </w:rPr>
            </w:pPr>
            <w:r w:rsidRPr="003359DE">
              <w:rPr>
                <w:lang w:val="en-GB"/>
              </w:rPr>
              <w:t>9</w:t>
            </w:r>
          </w:p>
        </w:tc>
        <w:tc>
          <w:tcPr>
            <w:tcW w:w="5249" w:type="dxa"/>
            <w:tcBorders>
              <w:top w:val="single" w:sz="4" w:space="0" w:color="auto"/>
              <w:left w:val="single" w:sz="4" w:space="0" w:color="auto"/>
              <w:bottom w:val="single" w:sz="4" w:space="0" w:color="auto"/>
              <w:right w:val="single" w:sz="4" w:space="0" w:color="auto"/>
            </w:tcBorders>
            <w:hideMark/>
          </w:tcPr>
          <w:p w14:paraId="5BD291F6" w14:textId="77777777" w:rsidR="00641E41" w:rsidRPr="003359DE" w:rsidRDefault="00641E41" w:rsidP="002051B5">
            <w:pPr>
              <w:pStyle w:val="Tabletext"/>
              <w:rPr>
                <w:lang w:val="en-GB"/>
              </w:rPr>
            </w:pPr>
            <w:r w:rsidRPr="003359DE">
              <w:rPr>
                <w:lang w:val="en-GB"/>
              </w:rPr>
              <w:t>Fleet management</w:t>
            </w:r>
          </w:p>
        </w:tc>
      </w:tr>
      <w:tr w:rsidR="00641E41" w:rsidRPr="003359DE" w14:paraId="0A7A5157"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9479B96" w14:textId="77777777" w:rsidR="00641E41" w:rsidRPr="003359DE" w:rsidRDefault="00641E41" w:rsidP="002051B5">
            <w:pPr>
              <w:pStyle w:val="Tabletext"/>
              <w:jc w:val="center"/>
              <w:rPr>
                <w:lang w:val="en-GB"/>
              </w:rPr>
            </w:pPr>
            <w:r w:rsidRPr="003359DE">
              <w:rPr>
                <w:lang w:val="en-GB"/>
              </w:rPr>
              <w:t>10</w:t>
            </w:r>
          </w:p>
        </w:tc>
        <w:tc>
          <w:tcPr>
            <w:tcW w:w="5249" w:type="dxa"/>
            <w:tcBorders>
              <w:top w:val="single" w:sz="4" w:space="0" w:color="auto"/>
              <w:left w:val="single" w:sz="4" w:space="0" w:color="auto"/>
              <w:bottom w:val="single" w:sz="4" w:space="0" w:color="auto"/>
              <w:right w:val="single" w:sz="4" w:space="0" w:color="auto"/>
            </w:tcBorders>
            <w:hideMark/>
          </w:tcPr>
          <w:p w14:paraId="6B28776C" w14:textId="77777777" w:rsidR="00641E41" w:rsidRPr="003359DE" w:rsidRDefault="00641E41" w:rsidP="002051B5">
            <w:pPr>
              <w:pStyle w:val="Tabletext"/>
              <w:rPr>
                <w:lang w:val="en-GB"/>
              </w:rPr>
            </w:pPr>
            <w:r w:rsidRPr="003359DE">
              <w:rPr>
                <w:lang w:val="en-GB"/>
              </w:rPr>
              <w:t>Platooning</w:t>
            </w:r>
          </w:p>
        </w:tc>
      </w:tr>
      <w:tr w:rsidR="00641E41" w:rsidRPr="003359DE" w14:paraId="572BDBDC"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118F27B0" w14:textId="77777777" w:rsidR="00641E41" w:rsidRPr="003359DE" w:rsidRDefault="00641E41" w:rsidP="002051B5">
            <w:pPr>
              <w:pStyle w:val="Tabletext"/>
              <w:jc w:val="center"/>
              <w:rPr>
                <w:lang w:val="en-GB"/>
              </w:rPr>
            </w:pPr>
            <w:r w:rsidRPr="003359DE">
              <w:rPr>
                <w:lang w:val="en-GB"/>
              </w:rPr>
              <w:t>11</w:t>
            </w:r>
          </w:p>
        </w:tc>
        <w:tc>
          <w:tcPr>
            <w:tcW w:w="5249" w:type="dxa"/>
            <w:tcBorders>
              <w:top w:val="single" w:sz="4" w:space="0" w:color="auto"/>
              <w:left w:val="single" w:sz="4" w:space="0" w:color="auto"/>
              <w:bottom w:val="single" w:sz="4" w:space="0" w:color="auto"/>
              <w:right w:val="single" w:sz="4" w:space="0" w:color="auto"/>
            </w:tcBorders>
            <w:hideMark/>
          </w:tcPr>
          <w:p w14:paraId="3BF23D71" w14:textId="77777777" w:rsidR="00641E41" w:rsidRPr="003359DE" w:rsidRDefault="00641E41" w:rsidP="002051B5">
            <w:pPr>
              <w:pStyle w:val="Tabletext"/>
              <w:rPr>
                <w:lang w:val="en-GB"/>
              </w:rPr>
            </w:pPr>
            <w:r w:rsidRPr="003359DE">
              <w:rPr>
                <w:lang w:val="en-GB"/>
              </w:rPr>
              <w:t>Real-time Navigation</w:t>
            </w:r>
          </w:p>
        </w:tc>
      </w:tr>
      <w:tr w:rsidR="00641E41" w:rsidRPr="003359DE" w14:paraId="244AF971"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489E6F86" w14:textId="77777777" w:rsidR="00641E41" w:rsidRPr="003359DE" w:rsidRDefault="00641E41" w:rsidP="002051B5">
            <w:pPr>
              <w:pStyle w:val="Tabletext"/>
              <w:jc w:val="center"/>
              <w:rPr>
                <w:lang w:val="en-GB"/>
              </w:rPr>
            </w:pPr>
            <w:r w:rsidRPr="003359DE">
              <w:rPr>
                <w:lang w:val="en-GB"/>
              </w:rPr>
              <w:t>12</w:t>
            </w:r>
          </w:p>
        </w:tc>
        <w:tc>
          <w:tcPr>
            <w:tcW w:w="5249" w:type="dxa"/>
            <w:tcBorders>
              <w:top w:val="single" w:sz="4" w:space="0" w:color="auto"/>
              <w:left w:val="single" w:sz="4" w:space="0" w:color="auto"/>
              <w:bottom w:val="single" w:sz="4" w:space="0" w:color="auto"/>
              <w:right w:val="single" w:sz="4" w:space="0" w:color="auto"/>
            </w:tcBorders>
            <w:hideMark/>
          </w:tcPr>
          <w:p w14:paraId="0129310A" w14:textId="036A324D" w:rsidR="00641E41" w:rsidRPr="003359DE" w:rsidRDefault="00641E41" w:rsidP="002051B5">
            <w:pPr>
              <w:pStyle w:val="Tabletext"/>
              <w:rPr>
                <w:lang w:val="en-GB"/>
              </w:rPr>
            </w:pPr>
            <w:r w:rsidRPr="003359DE">
              <w:rPr>
                <w:lang w:val="en-GB"/>
              </w:rPr>
              <w:t xml:space="preserve">VRU </w:t>
            </w:r>
            <w:r w:rsidR="00D87AD2" w:rsidRPr="003359DE">
              <w:rPr>
                <w:lang w:val="en-GB"/>
              </w:rPr>
              <w:t>recognition</w:t>
            </w:r>
          </w:p>
        </w:tc>
      </w:tr>
      <w:tr w:rsidR="00641E41" w:rsidRPr="003359DE" w14:paraId="66FF7649"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6B502F5A" w14:textId="77777777" w:rsidR="00641E41" w:rsidRPr="003359DE" w:rsidRDefault="00641E41" w:rsidP="002051B5">
            <w:pPr>
              <w:pStyle w:val="Tabletext"/>
              <w:jc w:val="center"/>
              <w:rPr>
                <w:lang w:val="en-GB"/>
              </w:rPr>
            </w:pPr>
            <w:r w:rsidRPr="003359DE">
              <w:rPr>
                <w:lang w:val="en-GB"/>
              </w:rPr>
              <w:t>13</w:t>
            </w:r>
          </w:p>
        </w:tc>
        <w:tc>
          <w:tcPr>
            <w:tcW w:w="5249" w:type="dxa"/>
            <w:tcBorders>
              <w:top w:val="single" w:sz="4" w:space="0" w:color="auto"/>
              <w:left w:val="single" w:sz="4" w:space="0" w:color="auto"/>
              <w:bottom w:val="single" w:sz="4" w:space="0" w:color="auto"/>
              <w:right w:val="single" w:sz="4" w:space="0" w:color="auto"/>
            </w:tcBorders>
            <w:hideMark/>
          </w:tcPr>
          <w:p w14:paraId="7E358A16" w14:textId="77777777" w:rsidR="00641E41" w:rsidRPr="003359DE" w:rsidRDefault="00641E41" w:rsidP="002051B5">
            <w:pPr>
              <w:pStyle w:val="Tabletext"/>
              <w:rPr>
                <w:lang w:val="en-GB"/>
              </w:rPr>
            </w:pPr>
            <w:r w:rsidRPr="003359DE">
              <w:rPr>
                <w:lang w:val="en-GB"/>
              </w:rPr>
              <w:t>See-through for passing</w:t>
            </w:r>
          </w:p>
        </w:tc>
      </w:tr>
      <w:tr w:rsidR="00641E41" w:rsidRPr="003359DE" w14:paraId="64EFB284"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169B7F1" w14:textId="77777777" w:rsidR="00641E41" w:rsidRPr="003359DE" w:rsidRDefault="00641E41" w:rsidP="002051B5">
            <w:pPr>
              <w:pStyle w:val="Tabletext"/>
              <w:jc w:val="center"/>
              <w:rPr>
                <w:lang w:val="en-GB"/>
              </w:rPr>
            </w:pPr>
            <w:r w:rsidRPr="003359DE">
              <w:rPr>
                <w:lang w:val="en-GB"/>
              </w:rPr>
              <w:t>14</w:t>
            </w:r>
          </w:p>
        </w:tc>
        <w:tc>
          <w:tcPr>
            <w:tcW w:w="5249" w:type="dxa"/>
            <w:tcBorders>
              <w:top w:val="single" w:sz="4" w:space="0" w:color="auto"/>
              <w:left w:val="single" w:sz="4" w:space="0" w:color="auto"/>
              <w:bottom w:val="single" w:sz="4" w:space="0" w:color="auto"/>
              <w:right w:val="single" w:sz="4" w:space="0" w:color="auto"/>
            </w:tcBorders>
            <w:hideMark/>
          </w:tcPr>
          <w:p w14:paraId="7FC28831" w14:textId="77777777" w:rsidR="00641E41" w:rsidRPr="003359DE" w:rsidRDefault="00641E41" w:rsidP="002051B5">
            <w:pPr>
              <w:pStyle w:val="Tabletext"/>
              <w:rPr>
                <w:lang w:val="en-GB"/>
              </w:rPr>
            </w:pPr>
            <w:r w:rsidRPr="003359DE">
              <w:rPr>
                <w:lang w:val="en-GB"/>
              </w:rPr>
              <w:t>Obstructed view assist</w:t>
            </w:r>
          </w:p>
        </w:tc>
      </w:tr>
      <w:tr w:rsidR="00641E41" w:rsidRPr="003359DE" w14:paraId="064DC904"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5AA04F63" w14:textId="77777777" w:rsidR="00641E41" w:rsidRPr="003359DE" w:rsidRDefault="00641E41" w:rsidP="002051B5">
            <w:pPr>
              <w:pStyle w:val="Tabletext"/>
              <w:jc w:val="center"/>
              <w:rPr>
                <w:lang w:val="en-GB"/>
              </w:rPr>
            </w:pPr>
            <w:r w:rsidRPr="003359DE">
              <w:rPr>
                <w:lang w:val="en-GB"/>
              </w:rPr>
              <w:t>15</w:t>
            </w:r>
          </w:p>
        </w:tc>
        <w:tc>
          <w:tcPr>
            <w:tcW w:w="5249" w:type="dxa"/>
            <w:tcBorders>
              <w:top w:val="single" w:sz="4" w:space="0" w:color="auto"/>
              <w:left w:val="single" w:sz="4" w:space="0" w:color="auto"/>
              <w:bottom w:val="single" w:sz="4" w:space="0" w:color="auto"/>
              <w:right w:val="single" w:sz="4" w:space="0" w:color="auto"/>
            </w:tcBorders>
            <w:hideMark/>
          </w:tcPr>
          <w:p w14:paraId="53127636" w14:textId="27B2197E" w:rsidR="00641E41" w:rsidRPr="003359DE" w:rsidRDefault="00D87AD2" w:rsidP="002051B5">
            <w:pPr>
              <w:pStyle w:val="Tabletext"/>
              <w:rPr>
                <w:lang w:val="en-GB"/>
              </w:rPr>
            </w:pPr>
            <w:r w:rsidRPr="003359DE">
              <w:rPr>
                <w:lang w:val="en-GB"/>
              </w:rPr>
              <w:t>High-definition</w:t>
            </w:r>
            <w:r w:rsidR="00641E41" w:rsidRPr="003359DE">
              <w:rPr>
                <w:lang w:val="en-GB"/>
              </w:rPr>
              <w:t xml:space="preserve"> sensor sharing</w:t>
            </w:r>
          </w:p>
        </w:tc>
      </w:tr>
      <w:tr w:rsidR="00641E41" w:rsidRPr="003359DE" w14:paraId="1D91BF86"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125584C" w14:textId="77777777" w:rsidR="00641E41" w:rsidRPr="003359DE" w:rsidRDefault="00641E41" w:rsidP="002051B5">
            <w:pPr>
              <w:pStyle w:val="Tabletext"/>
              <w:jc w:val="center"/>
              <w:rPr>
                <w:lang w:val="en-GB"/>
              </w:rPr>
            </w:pPr>
            <w:r w:rsidRPr="003359DE">
              <w:rPr>
                <w:lang w:val="en-GB"/>
              </w:rPr>
              <w:t>16</w:t>
            </w:r>
          </w:p>
        </w:tc>
        <w:tc>
          <w:tcPr>
            <w:tcW w:w="5249" w:type="dxa"/>
            <w:tcBorders>
              <w:top w:val="single" w:sz="4" w:space="0" w:color="auto"/>
              <w:left w:val="single" w:sz="4" w:space="0" w:color="auto"/>
              <w:bottom w:val="single" w:sz="4" w:space="0" w:color="auto"/>
              <w:right w:val="single" w:sz="4" w:space="0" w:color="auto"/>
            </w:tcBorders>
            <w:hideMark/>
          </w:tcPr>
          <w:p w14:paraId="40B93E24" w14:textId="77777777" w:rsidR="00641E41" w:rsidRPr="003359DE" w:rsidRDefault="00641E41" w:rsidP="002051B5">
            <w:pPr>
              <w:pStyle w:val="Tabletext"/>
              <w:rPr>
                <w:lang w:val="en-GB"/>
              </w:rPr>
            </w:pPr>
            <w:r w:rsidRPr="003359DE">
              <w:rPr>
                <w:lang w:val="en-GB"/>
              </w:rPr>
              <w:t>Infrastructure assisted environment perception</w:t>
            </w:r>
          </w:p>
        </w:tc>
      </w:tr>
      <w:tr w:rsidR="00641E41" w:rsidRPr="003359DE" w14:paraId="30181DAB"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7B6D465A" w14:textId="77777777" w:rsidR="00641E41" w:rsidRPr="003359DE" w:rsidRDefault="00641E41" w:rsidP="002051B5">
            <w:pPr>
              <w:pStyle w:val="Tabletext"/>
              <w:jc w:val="center"/>
              <w:rPr>
                <w:lang w:val="en-GB"/>
              </w:rPr>
            </w:pPr>
            <w:r w:rsidRPr="003359DE">
              <w:rPr>
                <w:lang w:val="en-GB"/>
              </w:rPr>
              <w:t>17</w:t>
            </w:r>
          </w:p>
        </w:tc>
        <w:tc>
          <w:tcPr>
            <w:tcW w:w="5249" w:type="dxa"/>
            <w:tcBorders>
              <w:top w:val="single" w:sz="4" w:space="0" w:color="auto"/>
              <w:left w:val="single" w:sz="4" w:space="0" w:color="auto"/>
              <w:bottom w:val="single" w:sz="4" w:space="0" w:color="auto"/>
              <w:right w:val="single" w:sz="4" w:space="0" w:color="auto"/>
            </w:tcBorders>
            <w:hideMark/>
          </w:tcPr>
          <w:p w14:paraId="2A30E042" w14:textId="77777777" w:rsidR="00641E41" w:rsidRPr="003359DE" w:rsidRDefault="00641E41" w:rsidP="002051B5">
            <w:pPr>
              <w:pStyle w:val="Tabletext"/>
              <w:rPr>
                <w:lang w:val="en-GB"/>
              </w:rPr>
            </w:pPr>
            <w:r w:rsidRPr="003359DE">
              <w:rPr>
                <w:lang w:val="en-GB"/>
              </w:rPr>
              <w:t>Tele-operated driving</w:t>
            </w:r>
          </w:p>
        </w:tc>
      </w:tr>
      <w:tr w:rsidR="00641E41" w:rsidRPr="003359DE" w14:paraId="769B7846" w14:textId="77777777" w:rsidTr="002051B5">
        <w:trPr>
          <w:trHeight w:val="20"/>
          <w:jc w:val="center"/>
        </w:trPr>
        <w:tc>
          <w:tcPr>
            <w:tcW w:w="1555" w:type="dxa"/>
            <w:tcBorders>
              <w:top w:val="single" w:sz="4" w:space="0" w:color="auto"/>
              <w:left w:val="single" w:sz="4" w:space="0" w:color="auto"/>
              <w:bottom w:val="single" w:sz="4" w:space="0" w:color="auto"/>
              <w:right w:val="single" w:sz="4" w:space="0" w:color="auto"/>
            </w:tcBorders>
            <w:vAlign w:val="center"/>
            <w:hideMark/>
          </w:tcPr>
          <w:p w14:paraId="2836ECDC" w14:textId="77777777" w:rsidR="00641E41" w:rsidRPr="003359DE" w:rsidRDefault="00641E41" w:rsidP="002051B5">
            <w:pPr>
              <w:pStyle w:val="Tabletext"/>
              <w:jc w:val="center"/>
              <w:rPr>
                <w:lang w:val="en-GB"/>
              </w:rPr>
            </w:pPr>
            <w:r w:rsidRPr="003359DE">
              <w:rPr>
                <w:lang w:val="en-GB"/>
              </w:rPr>
              <w:t>18</w:t>
            </w:r>
          </w:p>
        </w:tc>
        <w:tc>
          <w:tcPr>
            <w:tcW w:w="5249" w:type="dxa"/>
            <w:tcBorders>
              <w:top w:val="single" w:sz="4" w:space="0" w:color="auto"/>
              <w:left w:val="single" w:sz="4" w:space="0" w:color="auto"/>
              <w:bottom w:val="single" w:sz="4" w:space="0" w:color="auto"/>
              <w:right w:val="single" w:sz="4" w:space="0" w:color="auto"/>
            </w:tcBorders>
            <w:hideMark/>
          </w:tcPr>
          <w:p w14:paraId="5E296F30" w14:textId="77777777" w:rsidR="00641E41" w:rsidRPr="003359DE" w:rsidRDefault="00641E41" w:rsidP="002051B5">
            <w:pPr>
              <w:pStyle w:val="Tabletext"/>
              <w:rPr>
                <w:lang w:val="en-GB"/>
              </w:rPr>
            </w:pPr>
            <w:r w:rsidRPr="003359DE">
              <w:rPr>
                <w:lang w:val="en-GB"/>
              </w:rPr>
              <w:t>Autonomous parking</w:t>
            </w:r>
          </w:p>
        </w:tc>
      </w:tr>
    </w:tbl>
    <w:p w14:paraId="45620E97" w14:textId="77777777" w:rsidR="00641E41" w:rsidRPr="003359DE" w:rsidRDefault="00641E41" w:rsidP="00641E41">
      <w:pPr>
        <w:pStyle w:val="Tablefin"/>
      </w:pPr>
    </w:p>
    <w:p w14:paraId="5DD685C1" w14:textId="166F63B4" w:rsidR="00641E41" w:rsidRPr="003359DE" w:rsidRDefault="00641E41" w:rsidP="00641E41">
      <w:pPr>
        <w:pStyle w:val="Heading2"/>
        <w:rPr>
          <w:rFonts w:eastAsia="SimSun"/>
          <w:lang w:val="en-GB"/>
        </w:rPr>
      </w:pPr>
      <w:bookmarkStart w:id="117" w:name="_Toc85814056"/>
      <w:bookmarkStart w:id="118" w:name="_Toc94272074"/>
      <w:bookmarkStart w:id="119" w:name="_Toc95921599"/>
      <w:bookmarkStart w:id="120" w:name="_Toc123822660"/>
      <w:bookmarkStart w:id="121" w:name="_Toc123824734"/>
      <w:r w:rsidRPr="003359DE">
        <w:rPr>
          <w:lang w:val="en-GB"/>
        </w:rPr>
        <w:lastRenderedPageBreak/>
        <w:t xml:space="preserve">A1.2 </w:t>
      </w:r>
      <w:r w:rsidRPr="003359DE">
        <w:rPr>
          <w:lang w:val="en-GB"/>
        </w:rPr>
        <w:tab/>
        <w:t xml:space="preserve">Advanced C-V2X </w:t>
      </w:r>
      <w:r w:rsidR="003C762B" w:rsidRPr="003359DE">
        <w:rPr>
          <w:lang w:val="en-GB"/>
        </w:rPr>
        <w:t>use cases necessary capability</w:t>
      </w:r>
      <w:bookmarkEnd w:id="117"/>
      <w:bookmarkEnd w:id="118"/>
      <w:bookmarkEnd w:id="119"/>
      <w:bookmarkEnd w:id="120"/>
      <w:bookmarkEnd w:id="121"/>
    </w:p>
    <w:p w14:paraId="09D62139" w14:textId="1A5B5B0D" w:rsidR="00641E41" w:rsidRPr="003359DE" w:rsidRDefault="00641E41" w:rsidP="00641E41">
      <w:pPr>
        <w:rPr>
          <w:lang w:val="en-GB"/>
        </w:rPr>
      </w:pPr>
      <w:r w:rsidRPr="003359DE">
        <w:rPr>
          <w:lang w:val="en-GB"/>
        </w:rPr>
        <w:t xml:space="preserve">In the development process of China’s C-V2X industry, through standardization research, according to the technical maturity, use case value and </w:t>
      </w:r>
      <w:r w:rsidRPr="003359DE">
        <w:rPr>
          <w:rFonts w:eastAsia="SimSun"/>
          <w:lang w:val="en-GB"/>
        </w:rPr>
        <w:t>feasibility</w:t>
      </w:r>
      <w:r w:rsidRPr="003359DE">
        <w:rPr>
          <w:lang w:val="en-GB"/>
        </w:rPr>
        <w:t xml:space="preserve"> criteria, a number of automobile companies, C-V2X suppliers, transportation departments and scientific research institutions have carried the standard of advanced C-V2X use cases. In this standard, considering safety of communications</w:t>
      </w:r>
      <w:r w:rsidRPr="003359DE">
        <w:rPr>
          <w:rFonts w:eastAsia="SimSun"/>
          <w:lang w:val="en-GB"/>
        </w:rPr>
        <w:t>，</w:t>
      </w:r>
      <w:r w:rsidRPr="003359DE">
        <w:rPr>
          <w:lang w:val="en-GB"/>
        </w:rPr>
        <w:t xml:space="preserve">the actual driving environment, </w:t>
      </w:r>
      <w:r w:rsidRPr="003359DE">
        <w:rPr>
          <w:rFonts w:eastAsia="SimSun"/>
          <w:lang w:val="en-GB"/>
        </w:rPr>
        <w:t>etc</w:t>
      </w:r>
      <w:r w:rsidR="004C0244">
        <w:rPr>
          <w:rFonts w:eastAsia="SimSun"/>
          <w:lang w:val="en-GB"/>
        </w:rPr>
        <w:t>.</w:t>
      </w:r>
      <w:r w:rsidRPr="003359DE">
        <w:rPr>
          <w:rFonts w:eastAsia="SimSun"/>
          <w:lang w:val="en-GB"/>
        </w:rPr>
        <w:t xml:space="preserve">, </w:t>
      </w:r>
      <w:r w:rsidRPr="003359DE">
        <w:rPr>
          <w:lang w:val="en-GB"/>
        </w:rPr>
        <w:t>the necessary capabilities for each use case are as follows:</w:t>
      </w:r>
    </w:p>
    <w:p w14:paraId="76C52E98" w14:textId="752DAAAB" w:rsidR="00641E41" w:rsidRPr="003359DE" w:rsidRDefault="004C0244" w:rsidP="00641E41">
      <w:pPr>
        <w:pStyle w:val="TableNo"/>
        <w:rPr>
          <w:lang w:val="en-GB" w:eastAsia="ko-KR"/>
        </w:rPr>
      </w:pPr>
      <w:r w:rsidRPr="003359DE">
        <w:rPr>
          <w:lang w:val="en-GB"/>
        </w:rPr>
        <w:t xml:space="preserve">TABLE </w:t>
      </w:r>
      <w:r w:rsidR="00A309CC">
        <w:rPr>
          <w:rFonts w:eastAsia="SimSun"/>
          <w:lang w:val="en-GB"/>
        </w:rPr>
        <w:t>8</w:t>
      </w:r>
    </w:p>
    <w:p w14:paraId="0599617A" w14:textId="2B5EC72E" w:rsidR="00641E41" w:rsidRPr="003359DE" w:rsidRDefault="00641E41" w:rsidP="00641E41">
      <w:pPr>
        <w:pStyle w:val="Tabletitle"/>
        <w:rPr>
          <w:lang w:val="en-GB" w:eastAsia="zh-CN"/>
        </w:rPr>
      </w:pPr>
      <w:r w:rsidRPr="003359DE">
        <w:rPr>
          <w:lang w:val="en-GB"/>
        </w:rPr>
        <w:t xml:space="preserve">Necessary </w:t>
      </w:r>
      <w:r w:rsidR="004C0244" w:rsidRPr="003359DE">
        <w:rPr>
          <w:lang w:val="en-GB"/>
        </w:rPr>
        <w:t xml:space="preserve">capabilities of advanced </w:t>
      </w:r>
      <w:r w:rsidRPr="003359DE">
        <w:rPr>
          <w:lang w:val="en-GB"/>
        </w:rPr>
        <w:t>C-V2X use cases</w:t>
      </w:r>
    </w:p>
    <w:tbl>
      <w:tblPr>
        <w:tblW w:w="9639" w:type="dxa"/>
        <w:jc w:val="center"/>
        <w:tblLook w:val="04A0" w:firstRow="1" w:lastRow="0" w:firstColumn="1" w:lastColumn="0" w:noHBand="0" w:noVBand="1"/>
      </w:tblPr>
      <w:tblGrid>
        <w:gridCol w:w="1145"/>
        <w:gridCol w:w="2545"/>
        <w:gridCol w:w="5949"/>
      </w:tblGrid>
      <w:tr w:rsidR="00641E41" w:rsidRPr="003359DE" w14:paraId="55D8FBA4" w14:textId="77777777" w:rsidTr="00147B8C">
        <w:trPr>
          <w:tblHeader/>
          <w:jc w:val="center"/>
        </w:trPr>
        <w:tc>
          <w:tcPr>
            <w:tcW w:w="1145" w:type="dxa"/>
            <w:tcBorders>
              <w:top w:val="single" w:sz="4" w:space="0" w:color="auto"/>
              <w:left w:val="single" w:sz="4" w:space="0" w:color="auto"/>
              <w:bottom w:val="single" w:sz="4" w:space="0" w:color="auto"/>
              <w:right w:val="single" w:sz="4" w:space="0" w:color="auto"/>
            </w:tcBorders>
            <w:hideMark/>
          </w:tcPr>
          <w:p w14:paraId="683D3A4B" w14:textId="77777777" w:rsidR="00641E41" w:rsidRPr="003359DE" w:rsidRDefault="00641E41" w:rsidP="002051B5">
            <w:pPr>
              <w:pStyle w:val="Tablehead"/>
              <w:rPr>
                <w:rFonts w:eastAsia="SimSun"/>
                <w:lang w:val="en-GB"/>
              </w:rPr>
            </w:pPr>
            <w:r w:rsidRPr="003359DE">
              <w:rPr>
                <w:lang w:val="en-GB"/>
              </w:rPr>
              <w:t>No.</w:t>
            </w:r>
          </w:p>
        </w:tc>
        <w:tc>
          <w:tcPr>
            <w:tcW w:w="2545" w:type="dxa"/>
            <w:tcBorders>
              <w:top w:val="single" w:sz="4" w:space="0" w:color="auto"/>
              <w:left w:val="single" w:sz="4" w:space="0" w:color="auto"/>
              <w:bottom w:val="single" w:sz="4" w:space="0" w:color="auto"/>
              <w:right w:val="single" w:sz="4" w:space="0" w:color="auto"/>
            </w:tcBorders>
            <w:vAlign w:val="center"/>
            <w:hideMark/>
          </w:tcPr>
          <w:p w14:paraId="0FF23933" w14:textId="77777777" w:rsidR="00641E41" w:rsidRPr="003359DE" w:rsidRDefault="00641E41" w:rsidP="002051B5">
            <w:pPr>
              <w:pStyle w:val="Tablehead"/>
              <w:rPr>
                <w:lang w:val="en-GB"/>
              </w:rPr>
            </w:pPr>
            <w:r w:rsidRPr="003359DE">
              <w:rPr>
                <w:lang w:val="en-GB"/>
              </w:rPr>
              <w:t>Use case</w:t>
            </w:r>
          </w:p>
        </w:tc>
        <w:tc>
          <w:tcPr>
            <w:tcW w:w="5949" w:type="dxa"/>
            <w:tcBorders>
              <w:top w:val="single" w:sz="4" w:space="0" w:color="auto"/>
              <w:left w:val="single" w:sz="4" w:space="0" w:color="auto"/>
              <w:bottom w:val="single" w:sz="4" w:space="0" w:color="auto"/>
              <w:right w:val="single" w:sz="4" w:space="0" w:color="auto"/>
            </w:tcBorders>
            <w:hideMark/>
          </w:tcPr>
          <w:p w14:paraId="5A8906DC" w14:textId="77777777" w:rsidR="00641E41" w:rsidRPr="003359DE" w:rsidRDefault="00641E41" w:rsidP="002051B5">
            <w:pPr>
              <w:pStyle w:val="Tablehead"/>
              <w:rPr>
                <w:lang w:val="en-GB"/>
              </w:rPr>
            </w:pPr>
            <w:r w:rsidRPr="003359DE">
              <w:rPr>
                <w:lang w:val="en-GB"/>
              </w:rPr>
              <w:t>Necessary capabilities</w:t>
            </w:r>
          </w:p>
        </w:tc>
      </w:tr>
      <w:tr w:rsidR="00641E41" w:rsidRPr="003359DE" w14:paraId="51085590" w14:textId="77777777" w:rsidTr="00147B8C">
        <w:trPr>
          <w:jc w:val="center"/>
        </w:trPr>
        <w:tc>
          <w:tcPr>
            <w:tcW w:w="1145" w:type="dxa"/>
            <w:tcBorders>
              <w:top w:val="single" w:sz="4" w:space="0" w:color="auto"/>
              <w:left w:val="single" w:sz="4" w:space="0" w:color="auto"/>
              <w:bottom w:val="single" w:sz="4" w:space="0" w:color="auto"/>
              <w:right w:val="single" w:sz="4" w:space="0" w:color="auto"/>
            </w:tcBorders>
            <w:hideMark/>
          </w:tcPr>
          <w:p w14:paraId="003A94A1" w14:textId="77777777" w:rsidR="00641E41" w:rsidRPr="003359DE" w:rsidRDefault="00641E41" w:rsidP="00147B8C">
            <w:pPr>
              <w:pStyle w:val="Tabletext"/>
              <w:jc w:val="center"/>
              <w:rPr>
                <w:lang w:val="en-GB"/>
              </w:rPr>
            </w:pPr>
            <w:r w:rsidRPr="003359DE">
              <w:rPr>
                <w:lang w:val="en-GB"/>
              </w:rPr>
              <w:t>1</w:t>
            </w:r>
          </w:p>
        </w:tc>
        <w:tc>
          <w:tcPr>
            <w:tcW w:w="2545" w:type="dxa"/>
            <w:tcBorders>
              <w:top w:val="single" w:sz="4" w:space="0" w:color="auto"/>
              <w:left w:val="single" w:sz="4" w:space="0" w:color="auto"/>
              <w:bottom w:val="single" w:sz="4" w:space="0" w:color="auto"/>
              <w:right w:val="single" w:sz="4" w:space="0" w:color="auto"/>
            </w:tcBorders>
            <w:hideMark/>
          </w:tcPr>
          <w:p w14:paraId="626493FE" w14:textId="77777777" w:rsidR="00641E41" w:rsidRPr="003359DE" w:rsidRDefault="00641E41" w:rsidP="00147B8C">
            <w:pPr>
              <w:pStyle w:val="Tabletext"/>
              <w:jc w:val="left"/>
              <w:rPr>
                <w:lang w:val="en-GB" w:eastAsia="ko-KR"/>
              </w:rPr>
            </w:pPr>
            <w:r w:rsidRPr="003359DE">
              <w:rPr>
                <w:lang w:val="en-GB"/>
              </w:rPr>
              <w:t>OTA</w:t>
            </w:r>
          </w:p>
        </w:tc>
        <w:tc>
          <w:tcPr>
            <w:tcW w:w="5949" w:type="dxa"/>
            <w:tcBorders>
              <w:top w:val="single" w:sz="4" w:space="0" w:color="auto"/>
              <w:left w:val="single" w:sz="4" w:space="0" w:color="auto"/>
              <w:bottom w:val="single" w:sz="4" w:space="0" w:color="auto"/>
              <w:right w:val="single" w:sz="4" w:space="0" w:color="auto"/>
            </w:tcBorders>
            <w:hideMark/>
          </w:tcPr>
          <w:p w14:paraId="478E5742" w14:textId="6F32AF0A" w:rsidR="00641E41" w:rsidRPr="003359DE" w:rsidRDefault="00641E41" w:rsidP="002051B5">
            <w:pPr>
              <w:pStyle w:val="Tabletext"/>
              <w:rPr>
                <w:lang w:val="en-GB"/>
              </w:rPr>
            </w:pPr>
            <w:r w:rsidRPr="003359DE">
              <w:rPr>
                <w:lang w:val="en-GB"/>
              </w:rPr>
              <w:t>Velocity: 0</w:t>
            </w:r>
            <w:r w:rsidR="007E5202">
              <w:rPr>
                <w:lang w:val="en-GB"/>
              </w:rPr>
              <w:t>~</w:t>
            </w:r>
            <w:r w:rsidRPr="003359DE">
              <w:rPr>
                <w:lang w:val="en-GB"/>
              </w:rPr>
              <w:t>120</w:t>
            </w:r>
            <w:r w:rsidR="0067428B">
              <w:rPr>
                <w:lang w:val="en-GB"/>
              </w:rPr>
              <w:t xml:space="preserve"> </w:t>
            </w:r>
            <w:r w:rsidRPr="003359DE">
              <w:rPr>
                <w:lang w:val="en-GB"/>
              </w:rPr>
              <w:t>km/h</w:t>
            </w:r>
          </w:p>
          <w:p w14:paraId="3AB65AFD" w14:textId="4F792436" w:rsidR="00641E41" w:rsidRPr="003359DE" w:rsidRDefault="00641E41" w:rsidP="002051B5">
            <w:pPr>
              <w:pStyle w:val="Tabletext"/>
              <w:rPr>
                <w:lang w:val="en-GB"/>
              </w:rPr>
            </w:pPr>
            <w:r w:rsidRPr="003359DE">
              <w:rPr>
                <w:lang w:val="en-GB"/>
              </w:rPr>
              <w:t>Communication range</w:t>
            </w:r>
            <w:r w:rsidR="0067428B">
              <w:rPr>
                <w:lang w:val="en-GB"/>
              </w:rPr>
              <w:t xml:space="preserve"> </w:t>
            </w:r>
            <w:r w:rsidRPr="003359DE">
              <w:rPr>
                <w:lang w:val="en-GB"/>
              </w:rPr>
              <w:t>≥</w:t>
            </w:r>
            <w:r w:rsidR="0067428B">
              <w:rPr>
                <w:lang w:val="en-GB"/>
              </w:rPr>
              <w:t xml:space="preserve"> </w:t>
            </w:r>
            <w:r w:rsidRPr="003359DE">
              <w:rPr>
                <w:lang w:val="en-GB"/>
              </w:rPr>
              <w:t>300</w:t>
            </w:r>
            <w:r w:rsidR="0067428B">
              <w:rPr>
                <w:lang w:val="en-GB"/>
              </w:rPr>
              <w:t xml:space="preserve"> </w:t>
            </w:r>
            <w:r w:rsidRPr="003359DE">
              <w:rPr>
                <w:lang w:val="en-GB"/>
              </w:rPr>
              <w:t>m</w:t>
            </w:r>
          </w:p>
          <w:p w14:paraId="00CD77DA" w14:textId="546FAA22" w:rsidR="00641E41" w:rsidRPr="003359DE" w:rsidRDefault="00641E41" w:rsidP="0054770F">
            <w:pPr>
              <w:pStyle w:val="Tabletext"/>
              <w:jc w:val="left"/>
              <w:rPr>
                <w:lang w:val="en-GB"/>
              </w:rPr>
            </w:pPr>
            <w:r w:rsidRPr="003359DE">
              <w:rPr>
                <w:lang w:val="en-GB"/>
              </w:rPr>
              <w:t>Rate</w:t>
            </w:r>
            <w:r w:rsidR="007E5202">
              <w:rPr>
                <w:lang w:val="en-GB"/>
              </w:rPr>
              <w:t xml:space="preserve">: </w:t>
            </w:r>
            <w:r w:rsidRPr="003359DE">
              <w:rPr>
                <w:lang w:val="en-GB"/>
              </w:rPr>
              <w:t>DL</w:t>
            </w:r>
            <w:r w:rsidR="004C0244">
              <w:rPr>
                <w:lang w:val="en-GB"/>
              </w:rPr>
              <w:t xml:space="preserve"> </w:t>
            </w:r>
            <w:r w:rsidRPr="003359DE">
              <w:rPr>
                <w:lang w:val="en-GB"/>
              </w:rPr>
              <w:t>≥</w:t>
            </w:r>
            <w:r w:rsidR="004C0244">
              <w:rPr>
                <w:lang w:val="en-GB"/>
              </w:rPr>
              <w:t xml:space="preserve"> </w:t>
            </w:r>
            <w:r w:rsidRPr="003359DE">
              <w:rPr>
                <w:lang w:val="en-GB"/>
              </w:rPr>
              <w:t>500</w:t>
            </w:r>
            <w:r w:rsidR="004C0244">
              <w:rPr>
                <w:lang w:val="en-GB"/>
              </w:rPr>
              <w:t xml:space="preserve"> </w:t>
            </w:r>
            <w:r w:rsidRPr="003359DE">
              <w:rPr>
                <w:lang w:val="en-GB"/>
              </w:rPr>
              <w:t>Mb</w:t>
            </w:r>
            <w:r w:rsidR="004C0244">
              <w:rPr>
                <w:lang w:val="en-GB"/>
              </w:rPr>
              <w:t>it/</w:t>
            </w:r>
            <w:r w:rsidRPr="003359DE">
              <w:rPr>
                <w:lang w:val="en-GB"/>
              </w:rPr>
              <w:t>s</w:t>
            </w:r>
            <w:r w:rsidRPr="003359DE">
              <w:rPr>
                <w:rFonts w:ascii="MS Mincho" w:eastAsia="MS Mincho" w:hAnsi="MS Mincho" w:cs="MS Mincho"/>
                <w:lang w:val="en-GB"/>
              </w:rPr>
              <w:t>，</w:t>
            </w:r>
            <w:r w:rsidRPr="003359DE">
              <w:rPr>
                <w:lang w:val="en-GB"/>
              </w:rPr>
              <w:t>UL</w:t>
            </w:r>
            <w:r w:rsidR="004C0244">
              <w:rPr>
                <w:lang w:val="en-GB"/>
              </w:rPr>
              <w:t xml:space="preserve"> </w:t>
            </w:r>
            <w:r w:rsidRPr="003359DE">
              <w:rPr>
                <w:lang w:val="en-GB"/>
              </w:rPr>
              <w:t>≥</w:t>
            </w:r>
            <w:r w:rsidR="004C0244">
              <w:rPr>
                <w:lang w:val="en-GB"/>
              </w:rPr>
              <w:t xml:space="preserve"> </w:t>
            </w:r>
            <w:r w:rsidRPr="003359DE">
              <w:rPr>
                <w:lang w:val="en-GB"/>
              </w:rPr>
              <w:t>200</w:t>
            </w:r>
            <w:r w:rsidR="004C0244">
              <w:rPr>
                <w:lang w:val="en-GB"/>
              </w:rPr>
              <w:t xml:space="preserve"> </w:t>
            </w:r>
            <w:r w:rsidRPr="003359DE">
              <w:rPr>
                <w:lang w:val="en-GB"/>
              </w:rPr>
              <w:t>Mb</w:t>
            </w:r>
            <w:r w:rsidR="004C0244">
              <w:rPr>
                <w:lang w:val="en-GB"/>
              </w:rPr>
              <w:t>it</w:t>
            </w:r>
            <w:r w:rsidR="0067428B">
              <w:rPr>
                <w:lang w:val="en-GB"/>
              </w:rPr>
              <w:t>/</w:t>
            </w:r>
            <w:r w:rsidRPr="003359DE">
              <w:rPr>
                <w:lang w:val="en-GB"/>
              </w:rPr>
              <w:t>s</w:t>
            </w:r>
          </w:p>
          <w:p w14:paraId="657B94CC" w14:textId="0A50F40E" w:rsidR="00641E41" w:rsidRPr="003359DE" w:rsidRDefault="00641E41" w:rsidP="002051B5">
            <w:pPr>
              <w:pStyle w:val="Tabletext"/>
              <w:rPr>
                <w:lang w:val="en-GB"/>
              </w:rPr>
            </w:pPr>
            <w:r w:rsidRPr="003359DE">
              <w:rPr>
                <w:lang w:val="en-GB"/>
              </w:rPr>
              <w:t>Delay:</w:t>
            </w:r>
            <w:r w:rsidR="0067428B">
              <w:rPr>
                <w:lang w:val="en-GB"/>
              </w:rPr>
              <w:t xml:space="preserve"> </w:t>
            </w:r>
            <w:r w:rsidRPr="003359DE">
              <w:rPr>
                <w:lang w:val="en-GB"/>
              </w:rPr>
              <w:t>100</w:t>
            </w:r>
            <w:r w:rsidR="0067428B">
              <w:rPr>
                <w:lang w:val="en-GB"/>
              </w:rPr>
              <w:t xml:space="preserve"> </w:t>
            </w:r>
            <w:proofErr w:type="spellStart"/>
            <w:r w:rsidRPr="003359DE">
              <w:rPr>
                <w:lang w:val="en-GB"/>
              </w:rPr>
              <w:t>ms</w:t>
            </w:r>
            <w:proofErr w:type="spellEnd"/>
          </w:p>
        </w:tc>
      </w:tr>
      <w:tr w:rsidR="00641E41" w:rsidRPr="003359DE" w14:paraId="58D85C53" w14:textId="77777777" w:rsidTr="00147B8C">
        <w:trPr>
          <w:jc w:val="center"/>
        </w:trPr>
        <w:tc>
          <w:tcPr>
            <w:tcW w:w="1145" w:type="dxa"/>
            <w:tcBorders>
              <w:top w:val="single" w:sz="4" w:space="0" w:color="auto"/>
              <w:left w:val="single" w:sz="4" w:space="0" w:color="auto"/>
              <w:bottom w:val="single" w:sz="4" w:space="0" w:color="auto"/>
              <w:right w:val="single" w:sz="4" w:space="0" w:color="auto"/>
            </w:tcBorders>
            <w:hideMark/>
          </w:tcPr>
          <w:p w14:paraId="47C7597E" w14:textId="77777777" w:rsidR="00641E41" w:rsidRPr="003359DE" w:rsidRDefault="00641E41" w:rsidP="00147B8C">
            <w:pPr>
              <w:pStyle w:val="Tabletext"/>
              <w:keepNext/>
              <w:keepLines/>
              <w:jc w:val="center"/>
              <w:rPr>
                <w:lang w:val="en-GB" w:eastAsia="zh-CN"/>
              </w:rPr>
            </w:pPr>
            <w:r w:rsidRPr="003359DE">
              <w:rPr>
                <w:lang w:val="en-GB"/>
              </w:rPr>
              <w:t>2</w:t>
            </w:r>
          </w:p>
        </w:tc>
        <w:tc>
          <w:tcPr>
            <w:tcW w:w="2545" w:type="dxa"/>
            <w:tcBorders>
              <w:top w:val="single" w:sz="4" w:space="0" w:color="auto"/>
              <w:left w:val="single" w:sz="4" w:space="0" w:color="auto"/>
              <w:bottom w:val="single" w:sz="4" w:space="0" w:color="auto"/>
              <w:right w:val="single" w:sz="4" w:space="0" w:color="auto"/>
            </w:tcBorders>
            <w:hideMark/>
          </w:tcPr>
          <w:p w14:paraId="45C10AFE" w14:textId="77777777" w:rsidR="00641E41" w:rsidRPr="003359DE" w:rsidRDefault="00641E41" w:rsidP="00147B8C">
            <w:pPr>
              <w:pStyle w:val="Tabletext"/>
              <w:keepNext/>
              <w:keepLines/>
              <w:jc w:val="left"/>
              <w:rPr>
                <w:lang w:val="en-GB" w:eastAsia="ko-KR"/>
              </w:rPr>
            </w:pPr>
            <w:r w:rsidRPr="003359DE">
              <w:rPr>
                <w:lang w:val="en-GB"/>
              </w:rPr>
              <w:t>ETC</w:t>
            </w:r>
          </w:p>
        </w:tc>
        <w:tc>
          <w:tcPr>
            <w:tcW w:w="5949" w:type="dxa"/>
            <w:tcBorders>
              <w:top w:val="single" w:sz="4" w:space="0" w:color="auto"/>
              <w:left w:val="single" w:sz="4" w:space="0" w:color="auto"/>
              <w:bottom w:val="single" w:sz="4" w:space="0" w:color="auto"/>
              <w:right w:val="single" w:sz="4" w:space="0" w:color="auto"/>
            </w:tcBorders>
            <w:hideMark/>
          </w:tcPr>
          <w:p w14:paraId="19CF9269" w14:textId="49DEE309" w:rsidR="00641E41" w:rsidRPr="003359DE" w:rsidRDefault="00641E41" w:rsidP="002051B5">
            <w:pPr>
              <w:pStyle w:val="Tabletext"/>
              <w:keepNext/>
              <w:keepLines/>
              <w:rPr>
                <w:lang w:val="en-GB"/>
              </w:rPr>
            </w:pPr>
            <w:r w:rsidRPr="003359DE">
              <w:rPr>
                <w:lang w:val="en-GB"/>
              </w:rPr>
              <w:t>Velocity: 0</w:t>
            </w:r>
            <w:r w:rsidR="007E5202">
              <w:rPr>
                <w:lang w:val="en-GB"/>
              </w:rPr>
              <w:t>~</w:t>
            </w:r>
            <w:r w:rsidRPr="003359DE">
              <w:rPr>
                <w:lang w:val="en-GB"/>
              </w:rPr>
              <w:t>120</w:t>
            </w:r>
            <w:r w:rsidR="0054770F">
              <w:rPr>
                <w:lang w:val="en-GB"/>
              </w:rPr>
              <w:t xml:space="preserve"> </w:t>
            </w:r>
            <w:r w:rsidRPr="003359DE">
              <w:rPr>
                <w:lang w:val="en-GB"/>
              </w:rPr>
              <w:t>km/h</w:t>
            </w:r>
          </w:p>
          <w:p w14:paraId="4B307B58" w14:textId="039D21AF" w:rsidR="00641E41" w:rsidRPr="003359DE" w:rsidRDefault="00641E41" w:rsidP="002051B5">
            <w:pPr>
              <w:pStyle w:val="Tabletext"/>
              <w:keepNext/>
              <w:keepLines/>
              <w:rPr>
                <w:lang w:val="en-GB"/>
              </w:rPr>
            </w:pPr>
            <w:r w:rsidRPr="003359DE">
              <w:rPr>
                <w:lang w:val="en-GB"/>
              </w:rPr>
              <w:t>Communication range</w:t>
            </w:r>
            <w:r w:rsidR="0054770F">
              <w:rPr>
                <w:lang w:val="en-GB"/>
              </w:rPr>
              <w:t xml:space="preserve"> </w:t>
            </w:r>
            <w:r w:rsidRPr="003359DE">
              <w:rPr>
                <w:lang w:val="en-GB"/>
              </w:rPr>
              <w:t>≥</w:t>
            </w:r>
            <w:r w:rsidR="0054770F">
              <w:rPr>
                <w:lang w:val="en-GB"/>
              </w:rPr>
              <w:t xml:space="preserve"> </w:t>
            </w:r>
            <w:r w:rsidRPr="003359DE">
              <w:rPr>
                <w:lang w:val="en-GB"/>
              </w:rPr>
              <w:t>300</w:t>
            </w:r>
            <w:r w:rsidR="0054770F">
              <w:rPr>
                <w:lang w:val="en-GB"/>
              </w:rPr>
              <w:t xml:space="preserve"> </w:t>
            </w:r>
            <w:r w:rsidRPr="003359DE">
              <w:rPr>
                <w:lang w:val="en-GB"/>
              </w:rPr>
              <w:t>m</w:t>
            </w:r>
          </w:p>
          <w:p w14:paraId="1DF8B776" w14:textId="3C321E55" w:rsidR="00641E41" w:rsidRPr="003359DE" w:rsidRDefault="00641E41" w:rsidP="002051B5">
            <w:pPr>
              <w:pStyle w:val="Tabletext"/>
              <w:keepNext/>
              <w:keepLines/>
              <w:rPr>
                <w:lang w:val="en-GB"/>
              </w:rPr>
            </w:pPr>
            <w:r w:rsidRPr="003359DE">
              <w:rPr>
                <w:lang w:val="en-GB"/>
              </w:rPr>
              <w:t>Tx rate</w:t>
            </w:r>
            <w:r w:rsidR="0054770F">
              <w:rPr>
                <w:lang w:val="en-GB"/>
              </w:rPr>
              <w:t xml:space="preserve"> </w:t>
            </w:r>
            <w:r w:rsidRPr="003359DE">
              <w:rPr>
                <w:lang w:val="en-GB"/>
              </w:rPr>
              <w:t>≥</w:t>
            </w:r>
            <w:r w:rsidR="0054770F">
              <w:rPr>
                <w:lang w:val="en-GB"/>
              </w:rPr>
              <w:t xml:space="preserve"> </w:t>
            </w:r>
            <w:r w:rsidRPr="003359DE">
              <w:rPr>
                <w:lang w:val="en-GB"/>
              </w:rPr>
              <w:t>10</w:t>
            </w:r>
            <w:r w:rsidR="0054770F">
              <w:rPr>
                <w:lang w:val="en-GB"/>
              </w:rPr>
              <w:t xml:space="preserve"> </w:t>
            </w:r>
            <w:r w:rsidRPr="003359DE">
              <w:rPr>
                <w:lang w:val="en-GB"/>
              </w:rPr>
              <w:t>Hz</w:t>
            </w:r>
          </w:p>
          <w:p w14:paraId="69A2F132" w14:textId="1B0C6BD7" w:rsidR="00641E41" w:rsidRPr="003359DE" w:rsidRDefault="00641E41" w:rsidP="002051B5">
            <w:pPr>
              <w:pStyle w:val="Tabletext"/>
              <w:keepNext/>
              <w:keepLines/>
              <w:rPr>
                <w:lang w:val="en-GB"/>
              </w:rPr>
            </w:pPr>
            <w:r w:rsidRPr="003359DE">
              <w:rPr>
                <w:lang w:val="en-GB"/>
              </w:rPr>
              <w:t>Delay</w:t>
            </w:r>
            <w:r w:rsidR="0054770F">
              <w:rPr>
                <w:lang w:val="en-GB"/>
              </w:rPr>
              <w:t xml:space="preserve"> </w:t>
            </w:r>
            <w:r w:rsidRPr="003359DE">
              <w:rPr>
                <w:lang w:val="en-GB"/>
              </w:rPr>
              <w:t>≤</w:t>
            </w:r>
            <w:r w:rsidR="0054770F">
              <w:rPr>
                <w:lang w:val="en-GB"/>
              </w:rPr>
              <w:t xml:space="preserve"> </w:t>
            </w:r>
            <w:r w:rsidRPr="003359DE">
              <w:rPr>
                <w:lang w:val="en-GB"/>
              </w:rPr>
              <w:t>100</w:t>
            </w:r>
            <w:r w:rsidR="0054770F">
              <w:rPr>
                <w:lang w:val="en-GB"/>
              </w:rPr>
              <w:t xml:space="preserve"> </w:t>
            </w:r>
            <w:proofErr w:type="spellStart"/>
            <w:r w:rsidRPr="003359DE">
              <w:rPr>
                <w:lang w:val="en-GB"/>
              </w:rPr>
              <w:t>ms</w:t>
            </w:r>
            <w:proofErr w:type="spellEnd"/>
          </w:p>
          <w:p w14:paraId="2B0C085F" w14:textId="633A6D55" w:rsidR="00641E41" w:rsidRPr="003359DE" w:rsidRDefault="00641E41" w:rsidP="002051B5">
            <w:pPr>
              <w:pStyle w:val="Tabletext"/>
              <w:keepNext/>
              <w:keepLines/>
              <w:rPr>
                <w:lang w:val="en-GB"/>
              </w:rPr>
            </w:pPr>
            <w:r w:rsidRPr="003359DE">
              <w:rPr>
                <w:lang w:val="en-GB"/>
              </w:rPr>
              <w:t>Reliability</w:t>
            </w:r>
            <w:r w:rsidR="007E5202">
              <w:rPr>
                <w:lang w:val="en-GB"/>
              </w:rPr>
              <w:t xml:space="preserve"> </w:t>
            </w:r>
            <w:r w:rsidRPr="003359DE">
              <w:rPr>
                <w:lang w:val="en-GB"/>
              </w:rPr>
              <w:t>≥</w:t>
            </w:r>
            <w:r w:rsidR="007E5202">
              <w:rPr>
                <w:lang w:val="en-GB"/>
              </w:rPr>
              <w:t xml:space="preserve"> </w:t>
            </w:r>
            <w:r w:rsidRPr="003359DE">
              <w:rPr>
                <w:lang w:val="en-GB"/>
              </w:rPr>
              <w:t>99.99%</w:t>
            </w:r>
          </w:p>
          <w:p w14:paraId="07A9EBFF" w14:textId="4BA93A06" w:rsidR="00641E41" w:rsidRPr="003359DE" w:rsidRDefault="00641E41" w:rsidP="002051B5">
            <w:pPr>
              <w:pStyle w:val="Tabletext"/>
              <w:keepNext/>
              <w:keepLines/>
              <w:rPr>
                <w:lang w:val="en-GB"/>
              </w:rPr>
            </w:pPr>
            <w:r w:rsidRPr="003359DE">
              <w:rPr>
                <w:lang w:val="en-GB"/>
              </w:rPr>
              <w:t>Payload size</w:t>
            </w:r>
            <w:r w:rsidR="007E5202">
              <w:rPr>
                <w:lang w:val="en-GB"/>
              </w:rPr>
              <w:t xml:space="preserve">: </w:t>
            </w:r>
            <w:r w:rsidRPr="003359DE">
              <w:rPr>
                <w:lang w:val="en-GB"/>
              </w:rPr>
              <w:t>300</w:t>
            </w:r>
            <w:r w:rsidR="0054770F">
              <w:rPr>
                <w:lang w:val="en-GB"/>
              </w:rPr>
              <w:t xml:space="preserve"> </w:t>
            </w:r>
            <w:r w:rsidRPr="003359DE">
              <w:rPr>
                <w:lang w:val="en-GB"/>
              </w:rPr>
              <w:t>Bytes</w:t>
            </w:r>
          </w:p>
          <w:p w14:paraId="1CCF540E" w14:textId="036CD4BF" w:rsidR="00641E41" w:rsidRPr="003359DE" w:rsidRDefault="00641E41" w:rsidP="002051B5">
            <w:pPr>
              <w:pStyle w:val="Tabletext"/>
              <w:keepNext/>
              <w:keepLines/>
              <w:rPr>
                <w:lang w:val="en-GB"/>
              </w:rPr>
            </w:pPr>
            <w:r w:rsidRPr="003359DE">
              <w:rPr>
                <w:lang w:val="en-GB"/>
              </w:rPr>
              <w:t>Positioning accuracy</w:t>
            </w:r>
            <w:r w:rsidR="0054770F">
              <w:rPr>
                <w:lang w:val="en-GB"/>
              </w:rPr>
              <w:t xml:space="preserve"> </w:t>
            </w:r>
            <w:r w:rsidRPr="003359DE">
              <w:rPr>
                <w:lang w:val="en-GB"/>
              </w:rPr>
              <w:t>≤</w:t>
            </w:r>
            <w:r w:rsidR="0054770F">
              <w:rPr>
                <w:lang w:val="en-GB"/>
              </w:rPr>
              <w:t xml:space="preserve"> </w:t>
            </w:r>
            <w:r w:rsidRPr="003359DE">
              <w:rPr>
                <w:lang w:val="en-GB"/>
              </w:rPr>
              <w:t>0.5</w:t>
            </w:r>
            <w:r w:rsidR="0054770F">
              <w:rPr>
                <w:lang w:val="en-GB"/>
              </w:rPr>
              <w:t xml:space="preserve"> </w:t>
            </w:r>
            <w:r w:rsidRPr="003359DE">
              <w:rPr>
                <w:lang w:val="en-GB"/>
              </w:rPr>
              <w:t>m</w:t>
            </w:r>
          </w:p>
        </w:tc>
      </w:tr>
      <w:tr w:rsidR="00641E41" w:rsidRPr="004B6B2B" w14:paraId="65B911EF" w14:textId="77777777" w:rsidTr="00147B8C">
        <w:trPr>
          <w:jc w:val="center"/>
        </w:trPr>
        <w:tc>
          <w:tcPr>
            <w:tcW w:w="1145" w:type="dxa"/>
            <w:tcBorders>
              <w:top w:val="single" w:sz="4" w:space="0" w:color="auto"/>
              <w:left w:val="single" w:sz="4" w:space="0" w:color="auto"/>
              <w:bottom w:val="single" w:sz="4" w:space="0" w:color="auto"/>
              <w:right w:val="single" w:sz="4" w:space="0" w:color="auto"/>
            </w:tcBorders>
            <w:hideMark/>
          </w:tcPr>
          <w:p w14:paraId="7F5AC1AD" w14:textId="77777777" w:rsidR="00641E41" w:rsidRPr="003359DE" w:rsidRDefault="00641E41" w:rsidP="00147B8C">
            <w:pPr>
              <w:pStyle w:val="Tabletext"/>
              <w:jc w:val="center"/>
              <w:rPr>
                <w:lang w:val="en-GB" w:eastAsia="zh-CN"/>
              </w:rPr>
            </w:pPr>
            <w:r w:rsidRPr="003359DE">
              <w:rPr>
                <w:lang w:val="en-GB"/>
              </w:rPr>
              <w:t>3</w:t>
            </w:r>
          </w:p>
        </w:tc>
        <w:tc>
          <w:tcPr>
            <w:tcW w:w="2545" w:type="dxa"/>
            <w:tcBorders>
              <w:top w:val="single" w:sz="4" w:space="0" w:color="auto"/>
              <w:left w:val="single" w:sz="4" w:space="0" w:color="auto"/>
              <w:bottom w:val="single" w:sz="4" w:space="0" w:color="auto"/>
              <w:right w:val="single" w:sz="4" w:space="0" w:color="auto"/>
            </w:tcBorders>
            <w:hideMark/>
          </w:tcPr>
          <w:p w14:paraId="57C50EC5" w14:textId="77777777" w:rsidR="00641E41" w:rsidRPr="003359DE" w:rsidRDefault="00641E41" w:rsidP="00147B8C">
            <w:pPr>
              <w:pStyle w:val="Tabletext"/>
              <w:jc w:val="left"/>
              <w:rPr>
                <w:lang w:val="en-GB" w:eastAsia="ko-KR"/>
              </w:rPr>
            </w:pPr>
            <w:r w:rsidRPr="003359DE">
              <w:rPr>
                <w:lang w:val="en-GB"/>
              </w:rPr>
              <w:t>Vehicle Inbound and outbound</w:t>
            </w:r>
          </w:p>
        </w:tc>
        <w:tc>
          <w:tcPr>
            <w:tcW w:w="5949" w:type="dxa"/>
            <w:tcBorders>
              <w:top w:val="single" w:sz="4" w:space="0" w:color="auto"/>
              <w:left w:val="single" w:sz="4" w:space="0" w:color="auto"/>
              <w:bottom w:val="single" w:sz="4" w:space="0" w:color="auto"/>
              <w:right w:val="single" w:sz="4" w:space="0" w:color="auto"/>
            </w:tcBorders>
            <w:hideMark/>
          </w:tcPr>
          <w:p w14:paraId="3DD47E66" w14:textId="0F6D59EA" w:rsidR="00641E41" w:rsidRPr="003359DE" w:rsidRDefault="00641E41" w:rsidP="002051B5">
            <w:pPr>
              <w:pStyle w:val="Tabletext"/>
              <w:rPr>
                <w:lang w:val="en-GB"/>
              </w:rPr>
            </w:pPr>
            <w:r w:rsidRPr="003359DE">
              <w:rPr>
                <w:lang w:val="en-GB"/>
              </w:rPr>
              <w:t>Velocity: 0</w:t>
            </w:r>
            <w:r w:rsidR="007E5202">
              <w:rPr>
                <w:lang w:val="en-GB"/>
              </w:rPr>
              <w:t>~</w:t>
            </w:r>
            <w:r w:rsidRPr="003359DE">
              <w:rPr>
                <w:lang w:val="en-GB"/>
              </w:rPr>
              <w:t>70</w:t>
            </w:r>
            <w:r w:rsidR="0054770F">
              <w:rPr>
                <w:lang w:val="en-GB"/>
              </w:rPr>
              <w:t xml:space="preserve"> </w:t>
            </w:r>
            <w:r w:rsidRPr="003359DE">
              <w:rPr>
                <w:lang w:val="en-GB"/>
              </w:rPr>
              <w:t>km/h</w:t>
            </w:r>
          </w:p>
          <w:p w14:paraId="1C01D8F0" w14:textId="7AD61635" w:rsidR="00641E41" w:rsidRPr="003359DE" w:rsidRDefault="00641E41" w:rsidP="002051B5">
            <w:pPr>
              <w:pStyle w:val="Tabletext"/>
              <w:rPr>
                <w:lang w:val="en-GB"/>
              </w:rPr>
            </w:pPr>
            <w:r w:rsidRPr="003359DE">
              <w:rPr>
                <w:lang w:val="en-GB"/>
              </w:rPr>
              <w:t>Communication range</w:t>
            </w:r>
            <w:r w:rsidR="001C014D">
              <w:rPr>
                <w:lang w:val="en-GB"/>
              </w:rPr>
              <w:t xml:space="preserve"> </w:t>
            </w:r>
            <w:r w:rsidRPr="003359DE">
              <w:rPr>
                <w:lang w:val="en-GB"/>
              </w:rPr>
              <w:t>≥</w:t>
            </w:r>
            <w:r w:rsidR="001C014D">
              <w:rPr>
                <w:lang w:val="en-GB"/>
              </w:rPr>
              <w:t xml:space="preserve"> </w:t>
            </w:r>
            <w:r w:rsidRPr="003359DE">
              <w:rPr>
                <w:lang w:val="en-GB"/>
              </w:rPr>
              <w:t>150</w:t>
            </w:r>
            <w:r w:rsidR="001C014D">
              <w:rPr>
                <w:lang w:val="en-GB"/>
              </w:rPr>
              <w:t xml:space="preserve"> </w:t>
            </w:r>
            <w:r w:rsidRPr="003359DE">
              <w:rPr>
                <w:lang w:val="en-GB"/>
              </w:rPr>
              <w:t>m</w:t>
            </w:r>
          </w:p>
          <w:p w14:paraId="0DEC266A" w14:textId="709E3F84" w:rsidR="00641E41" w:rsidRPr="003359DE" w:rsidRDefault="00641E41" w:rsidP="002051B5">
            <w:pPr>
              <w:pStyle w:val="Tabletext"/>
              <w:rPr>
                <w:lang w:val="en-GB"/>
              </w:rPr>
            </w:pPr>
            <w:r w:rsidRPr="003359DE">
              <w:rPr>
                <w:lang w:val="en-GB"/>
              </w:rPr>
              <w:t>Tx rate</w:t>
            </w:r>
            <w:r w:rsidR="001C014D">
              <w:rPr>
                <w:lang w:val="en-GB"/>
              </w:rPr>
              <w:t xml:space="preserve"> </w:t>
            </w:r>
            <w:r w:rsidRPr="003359DE">
              <w:rPr>
                <w:lang w:val="en-GB"/>
              </w:rPr>
              <w:t>≥</w:t>
            </w:r>
            <w:r w:rsidR="001C014D">
              <w:rPr>
                <w:lang w:val="en-GB"/>
              </w:rPr>
              <w:t xml:space="preserve"> </w:t>
            </w:r>
            <w:r w:rsidRPr="003359DE">
              <w:rPr>
                <w:lang w:val="en-GB"/>
              </w:rPr>
              <w:t>10</w:t>
            </w:r>
            <w:r w:rsidR="001C014D">
              <w:rPr>
                <w:lang w:val="en-GB"/>
              </w:rPr>
              <w:t xml:space="preserve"> </w:t>
            </w:r>
            <w:r w:rsidRPr="003359DE">
              <w:rPr>
                <w:lang w:val="en-GB"/>
              </w:rPr>
              <w:t>Hz</w:t>
            </w:r>
          </w:p>
          <w:p w14:paraId="378A5EF7" w14:textId="69ECFF4E" w:rsidR="00641E41" w:rsidRPr="003359DE" w:rsidRDefault="00641E41" w:rsidP="002051B5">
            <w:pPr>
              <w:pStyle w:val="Tabletext"/>
              <w:rPr>
                <w:lang w:val="en-GB"/>
              </w:rPr>
            </w:pPr>
            <w:r w:rsidRPr="003359DE">
              <w:rPr>
                <w:lang w:val="en-GB"/>
              </w:rPr>
              <w:t>Delay</w:t>
            </w:r>
            <w:r w:rsidR="001C014D">
              <w:rPr>
                <w:lang w:val="en-GB"/>
              </w:rPr>
              <w:t xml:space="preserve"> </w:t>
            </w:r>
            <w:r w:rsidRPr="003359DE">
              <w:rPr>
                <w:lang w:val="en-GB"/>
              </w:rPr>
              <w:t>≤</w:t>
            </w:r>
            <w:r w:rsidR="001C014D">
              <w:rPr>
                <w:lang w:val="en-GB"/>
              </w:rPr>
              <w:t xml:space="preserve"> </w:t>
            </w:r>
            <w:r w:rsidRPr="003359DE">
              <w:rPr>
                <w:lang w:val="en-GB"/>
              </w:rPr>
              <w:t>100</w:t>
            </w:r>
            <w:r w:rsidR="001C014D">
              <w:rPr>
                <w:lang w:val="en-GB"/>
              </w:rPr>
              <w:t xml:space="preserve"> </w:t>
            </w:r>
            <w:proofErr w:type="spellStart"/>
            <w:r w:rsidRPr="003359DE">
              <w:rPr>
                <w:lang w:val="en-GB"/>
              </w:rPr>
              <w:t>ms</w:t>
            </w:r>
            <w:proofErr w:type="spellEnd"/>
          </w:p>
          <w:p w14:paraId="5269F4E2" w14:textId="0110B644" w:rsidR="00641E41" w:rsidRPr="003359DE" w:rsidRDefault="00641E41" w:rsidP="002051B5">
            <w:pPr>
              <w:pStyle w:val="Tabletext"/>
              <w:rPr>
                <w:lang w:val="en-GB"/>
              </w:rPr>
            </w:pPr>
            <w:r w:rsidRPr="003359DE">
              <w:rPr>
                <w:lang w:val="en-GB"/>
              </w:rPr>
              <w:t>Reliability</w:t>
            </w:r>
            <w:r w:rsidR="001C014D">
              <w:rPr>
                <w:lang w:val="en-GB"/>
              </w:rPr>
              <w:t xml:space="preserve"> </w:t>
            </w:r>
            <w:r w:rsidRPr="003359DE">
              <w:rPr>
                <w:lang w:val="en-GB"/>
              </w:rPr>
              <w:t>≥</w:t>
            </w:r>
            <w:r w:rsidR="001C014D">
              <w:rPr>
                <w:lang w:val="en-GB"/>
              </w:rPr>
              <w:t xml:space="preserve"> </w:t>
            </w:r>
            <w:r w:rsidRPr="003359DE">
              <w:rPr>
                <w:lang w:val="en-GB"/>
              </w:rPr>
              <w:t>99%</w:t>
            </w:r>
          </w:p>
          <w:p w14:paraId="45E4630F" w14:textId="6CF235B2" w:rsidR="00641E41" w:rsidRPr="003359DE" w:rsidRDefault="00641E41" w:rsidP="002051B5">
            <w:pPr>
              <w:pStyle w:val="Tabletext"/>
              <w:rPr>
                <w:lang w:val="en-GB"/>
              </w:rPr>
            </w:pPr>
            <w:r w:rsidRPr="003359DE">
              <w:rPr>
                <w:lang w:val="en-GB"/>
              </w:rPr>
              <w:t>Positioning accuracy</w:t>
            </w:r>
            <w:r w:rsidR="007E5202">
              <w:rPr>
                <w:lang w:val="en-GB"/>
              </w:rPr>
              <w:t xml:space="preserve">: </w:t>
            </w:r>
            <w:r w:rsidRPr="003359DE">
              <w:rPr>
                <w:lang w:val="en-GB"/>
              </w:rPr>
              <w:t>lateral</w:t>
            </w:r>
            <w:r w:rsidR="001C014D">
              <w:rPr>
                <w:lang w:val="en-GB"/>
              </w:rPr>
              <w:t xml:space="preserve"> </w:t>
            </w:r>
            <w:r w:rsidRPr="003359DE">
              <w:rPr>
                <w:lang w:val="en-GB"/>
              </w:rPr>
              <w:t>≤0.5</w:t>
            </w:r>
            <w:r w:rsidR="001C014D">
              <w:rPr>
                <w:lang w:val="en-GB"/>
              </w:rPr>
              <w:t xml:space="preserve"> </w:t>
            </w:r>
            <w:r w:rsidRPr="003359DE">
              <w:rPr>
                <w:lang w:val="en-GB"/>
              </w:rPr>
              <w:t>m</w:t>
            </w:r>
          </w:p>
        </w:tc>
      </w:tr>
      <w:tr w:rsidR="00641E41" w:rsidRPr="004B6B2B" w14:paraId="44E232AA" w14:textId="77777777" w:rsidTr="00147B8C">
        <w:trPr>
          <w:jc w:val="center"/>
        </w:trPr>
        <w:tc>
          <w:tcPr>
            <w:tcW w:w="1145" w:type="dxa"/>
            <w:tcBorders>
              <w:top w:val="single" w:sz="4" w:space="0" w:color="auto"/>
              <w:left w:val="single" w:sz="4" w:space="0" w:color="auto"/>
              <w:bottom w:val="single" w:sz="4" w:space="0" w:color="auto"/>
              <w:right w:val="single" w:sz="4" w:space="0" w:color="auto"/>
            </w:tcBorders>
            <w:hideMark/>
          </w:tcPr>
          <w:p w14:paraId="07F1F5B7" w14:textId="77777777" w:rsidR="00641E41" w:rsidRPr="003359DE" w:rsidRDefault="00641E41" w:rsidP="00147B8C">
            <w:pPr>
              <w:pStyle w:val="Tabletext"/>
              <w:jc w:val="center"/>
              <w:rPr>
                <w:lang w:val="en-GB" w:eastAsia="zh-CN"/>
              </w:rPr>
            </w:pPr>
            <w:r w:rsidRPr="003359DE">
              <w:rPr>
                <w:lang w:val="en-GB"/>
              </w:rPr>
              <w:t>4</w:t>
            </w:r>
          </w:p>
        </w:tc>
        <w:tc>
          <w:tcPr>
            <w:tcW w:w="2545" w:type="dxa"/>
            <w:tcBorders>
              <w:top w:val="single" w:sz="4" w:space="0" w:color="auto"/>
              <w:left w:val="single" w:sz="4" w:space="0" w:color="auto"/>
              <w:bottom w:val="single" w:sz="4" w:space="0" w:color="auto"/>
              <w:right w:val="single" w:sz="4" w:space="0" w:color="auto"/>
            </w:tcBorders>
            <w:hideMark/>
          </w:tcPr>
          <w:p w14:paraId="686C1291" w14:textId="77777777" w:rsidR="00641E41" w:rsidRPr="003359DE" w:rsidRDefault="00641E41" w:rsidP="00147B8C">
            <w:pPr>
              <w:pStyle w:val="Tabletext"/>
              <w:jc w:val="left"/>
              <w:rPr>
                <w:lang w:val="en-GB"/>
              </w:rPr>
            </w:pPr>
            <w:r w:rsidRPr="003359DE">
              <w:rPr>
                <w:lang w:val="en-GB"/>
              </w:rPr>
              <w:t xml:space="preserve">Intersection traffic </w:t>
            </w:r>
          </w:p>
        </w:tc>
        <w:tc>
          <w:tcPr>
            <w:tcW w:w="5949" w:type="dxa"/>
            <w:tcBorders>
              <w:top w:val="single" w:sz="4" w:space="0" w:color="auto"/>
              <w:left w:val="single" w:sz="4" w:space="0" w:color="auto"/>
              <w:bottom w:val="single" w:sz="4" w:space="0" w:color="auto"/>
              <w:right w:val="single" w:sz="4" w:space="0" w:color="auto"/>
            </w:tcBorders>
            <w:hideMark/>
          </w:tcPr>
          <w:p w14:paraId="15114182" w14:textId="7F7D9005" w:rsidR="00641E41" w:rsidRPr="004B6B2B" w:rsidRDefault="00641E41" w:rsidP="002051B5">
            <w:pPr>
              <w:pStyle w:val="Tabletext"/>
              <w:rPr>
                <w:lang w:val="en-GB" w:eastAsia="ko-KR"/>
              </w:rPr>
            </w:pPr>
            <w:r w:rsidRPr="004B6B2B">
              <w:rPr>
                <w:lang w:val="en-GB"/>
              </w:rPr>
              <w:t>Communication range</w:t>
            </w:r>
            <w:r w:rsidR="00446766" w:rsidRPr="004B6B2B">
              <w:rPr>
                <w:lang w:val="en-GB"/>
              </w:rPr>
              <w:t xml:space="preserve"> </w:t>
            </w:r>
            <w:r w:rsidRPr="004B6B2B">
              <w:rPr>
                <w:lang w:val="en-GB"/>
              </w:rPr>
              <w:t>≥</w:t>
            </w:r>
            <w:r w:rsidR="00446766" w:rsidRPr="004B6B2B">
              <w:rPr>
                <w:lang w:val="en-GB"/>
              </w:rPr>
              <w:t xml:space="preserve"> </w:t>
            </w:r>
            <w:r w:rsidRPr="004B6B2B">
              <w:rPr>
                <w:lang w:val="en-GB"/>
              </w:rPr>
              <w:t>300</w:t>
            </w:r>
            <w:r w:rsidR="001C014D" w:rsidRPr="004B6B2B">
              <w:rPr>
                <w:lang w:val="en-GB"/>
              </w:rPr>
              <w:t xml:space="preserve"> </w:t>
            </w:r>
            <w:r w:rsidRPr="004B6B2B">
              <w:rPr>
                <w:lang w:val="en-GB"/>
              </w:rPr>
              <w:t>m</w:t>
            </w:r>
          </w:p>
          <w:p w14:paraId="520AE33B" w14:textId="139846CC" w:rsidR="00641E41" w:rsidRPr="004B6B2B" w:rsidRDefault="00641E41" w:rsidP="002051B5">
            <w:pPr>
              <w:pStyle w:val="Tabletext"/>
              <w:rPr>
                <w:lang w:val="en-GB"/>
              </w:rPr>
            </w:pPr>
            <w:r w:rsidRPr="004B6B2B">
              <w:rPr>
                <w:lang w:val="en-GB"/>
              </w:rPr>
              <w:t>Tx rate</w:t>
            </w:r>
            <w:r w:rsidR="007E5202" w:rsidRPr="004B6B2B">
              <w:rPr>
                <w:lang w:val="en-GB"/>
              </w:rPr>
              <w:t xml:space="preserve">: </w:t>
            </w:r>
            <w:r w:rsidRPr="004B6B2B">
              <w:rPr>
                <w:lang w:val="en-GB"/>
              </w:rPr>
              <w:t>1</w:t>
            </w:r>
            <w:r w:rsidR="00446766" w:rsidRPr="004B6B2B">
              <w:rPr>
                <w:lang w:val="en-GB"/>
              </w:rPr>
              <w:t xml:space="preserve"> </w:t>
            </w:r>
            <w:r w:rsidRPr="004B6B2B">
              <w:rPr>
                <w:lang w:val="en-GB"/>
              </w:rPr>
              <w:t>Hz~10</w:t>
            </w:r>
            <w:r w:rsidR="00446766" w:rsidRPr="004B6B2B">
              <w:rPr>
                <w:lang w:val="en-GB"/>
              </w:rPr>
              <w:t xml:space="preserve"> </w:t>
            </w:r>
            <w:r w:rsidRPr="004B6B2B">
              <w:rPr>
                <w:lang w:val="en-GB"/>
              </w:rPr>
              <w:t>Hz</w:t>
            </w:r>
          </w:p>
          <w:p w14:paraId="06BC2175" w14:textId="2B0CF48F" w:rsidR="00641E41" w:rsidRPr="003359DE" w:rsidRDefault="00641E41" w:rsidP="002051B5">
            <w:pPr>
              <w:pStyle w:val="Tabletext"/>
              <w:rPr>
                <w:lang w:val="en-GB"/>
              </w:rPr>
            </w:pPr>
            <w:r w:rsidRPr="003359DE">
              <w:rPr>
                <w:lang w:val="en-GB"/>
              </w:rPr>
              <w:t>Delay</w:t>
            </w:r>
            <w:r w:rsidR="007E5202">
              <w:rPr>
                <w:lang w:val="en-GB"/>
              </w:rPr>
              <w:t xml:space="preserve">: </w:t>
            </w:r>
            <w:r w:rsidRPr="003359DE">
              <w:rPr>
                <w:lang w:val="en-GB"/>
              </w:rPr>
              <w:t>RSU/Vehicle to central platform ≤</w:t>
            </w:r>
            <w:r w:rsidR="00446766">
              <w:rPr>
                <w:lang w:val="en-GB"/>
              </w:rPr>
              <w:t xml:space="preserve"> </w:t>
            </w:r>
            <w:r w:rsidRPr="003359DE">
              <w:rPr>
                <w:lang w:val="en-GB"/>
              </w:rPr>
              <w:t>100</w:t>
            </w:r>
            <w:r w:rsidR="00446766">
              <w:rPr>
                <w:lang w:val="en-GB"/>
              </w:rPr>
              <w:t xml:space="preserve"> </w:t>
            </w:r>
            <w:proofErr w:type="spellStart"/>
            <w:r w:rsidRPr="003359DE">
              <w:rPr>
                <w:lang w:val="en-GB"/>
              </w:rPr>
              <w:t>ms</w:t>
            </w:r>
            <w:proofErr w:type="spellEnd"/>
            <w:r w:rsidRPr="003359DE">
              <w:rPr>
                <w:lang w:val="en-GB"/>
              </w:rPr>
              <w:t>, others</w:t>
            </w:r>
            <w:r w:rsidR="00446766">
              <w:rPr>
                <w:lang w:val="en-GB"/>
              </w:rPr>
              <w:t xml:space="preserve"> </w:t>
            </w:r>
            <w:r w:rsidRPr="003359DE">
              <w:rPr>
                <w:lang w:val="en-GB"/>
              </w:rPr>
              <w:t>≤</w:t>
            </w:r>
            <w:r w:rsidR="00446766">
              <w:rPr>
                <w:lang w:val="en-GB"/>
              </w:rPr>
              <w:t xml:space="preserve"> </w:t>
            </w:r>
            <w:r w:rsidRPr="003359DE">
              <w:rPr>
                <w:lang w:val="en-GB"/>
              </w:rPr>
              <w:t>20</w:t>
            </w:r>
            <w:r w:rsidR="00446766">
              <w:rPr>
                <w:lang w:val="en-GB"/>
              </w:rPr>
              <w:t xml:space="preserve"> </w:t>
            </w:r>
            <w:proofErr w:type="spellStart"/>
            <w:r w:rsidRPr="003359DE">
              <w:rPr>
                <w:lang w:val="en-GB"/>
              </w:rPr>
              <w:t>ms</w:t>
            </w:r>
            <w:proofErr w:type="spellEnd"/>
          </w:p>
          <w:p w14:paraId="7A5C42DE" w14:textId="5F5CD41E" w:rsidR="00641E41" w:rsidRPr="003359DE" w:rsidRDefault="00641E41" w:rsidP="002051B5">
            <w:pPr>
              <w:pStyle w:val="Tabletext"/>
              <w:rPr>
                <w:lang w:val="en-GB"/>
              </w:rPr>
            </w:pPr>
            <w:r w:rsidRPr="003359DE">
              <w:rPr>
                <w:lang w:val="en-GB"/>
              </w:rPr>
              <w:t>Reliability</w:t>
            </w:r>
            <w:r w:rsidR="00446766">
              <w:rPr>
                <w:lang w:val="en-GB"/>
              </w:rPr>
              <w:t xml:space="preserve"> </w:t>
            </w:r>
            <w:r w:rsidRPr="003359DE">
              <w:rPr>
                <w:lang w:val="en-GB"/>
              </w:rPr>
              <w:t>≥</w:t>
            </w:r>
            <w:r w:rsidR="00446766">
              <w:rPr>
                <w:lang w:val="en-GB"/>
              </w:rPr>
              <w:t xml:space="preserve"> </w:t>
            </w:r>
            <w:r w:rsidRPr="003359DE">
              <w:rPr>
                <w:lang w:val="en-GB"/>
              </w:rPr>
              <w:t>99.999%</w:t>
            </w:r>
          </w:p>
          <w:p w14:paraId="407E35C9" w14:textId="33BF7C82" w:rsidR="00641E41" w:rsidRPr="003359DE" w:rsidRDefault="00641E41" w:rsidP="002051B5">
            <w:pPr>
              <w:pStyle w:val="Tabletext"/>
              <w:rPr>
                <w:lang w:val="en-GB"/>
              </w:rPr>
            </w:pPr>
            <w:r w:rsidRPr="003359DE">
              <w:rPr>
                <w:lang w:val="en-GB"/>
              </w:rPr>
              <w:t>Positioning accuracy</w:t>
            </w:r>
            <w:r w:rsidR="007E5202">
              <w:rPr>
                <w:lang w:val="en-GB"/>
              </w:rPr>
              <w:t xml:space="preserve">: </w:t>
            </w:r>
            <w:r w:rsidRPr="003359DE">
              <w:rPr>
                <w:lang w:val="en-GB"/>
              </w:rPr>
              <w:t>lateral</w:t>
            </w:r>
            <w:r w:rsidR="008831BE">
              <w:rPr>
                <w:lang w:val="en-GB"/>
              </w:rPr>
              <w:t xml:space="preserve"> </w:t>
            </w:r>
            <w:r w:rsidRPr="003359DE">
              <w:rPr>
                <w:lang w:val="en-GB"/>
              </w:rPr>
              <w:t>≤</w:t>
            </w:r>
            <w:r w:rsidR="008831BE">
              <w:rPr>
                <w:lang w:val="en-GB"/>
              </w:rPr>
              <w:t xml:space="preserve"> </w:t>
            </w:r>
            <w:r w:rsidRPr="003359DE">
              <w:rPr>
                <w:lang w:val="en-GB"/>
              </w:rPr>
              <w:t>1</w:t>
            </w:r>
            <w:r w:rsidR="008831BE">
              <w:rPr>
                <w:lang w:val="en-GB"/>
              </w:rPr>
              <w:t xml:space="preserve"> </w:t>
            </w:r>
            <w:r w:rsidRPr="003359DE">
              <w:rPr>
                <w:lang w:val="en-GB"/>
              </w:rPr>
              <w:t>m</w:t>
            </w:r>
          </w:p>
        </w:tc>
      </w:tr>
      <w:tr w:rsidR="00641E41" w:rsidRPr="004B6B2B" w14:paraId="5478F7D5" w14:textId="77777777" w:rsidTr="00147B8C">
        <w:trPr>
          <w:jc w:val="center"/>
        </w:trPr>
        <w:tc>
          <w:tcPr>
            <w:tcW w:w="1145" w:type="dxa"/>
            <w:tcBorders>
              <w:top w:val="single" w:sz="4" w:space="0" w:color="auto"/>
              <w:left w:val="single" w:sz="4" w:space="0" w:color="auto"/>
              <w:bottom w:val="single" w:sz="4" w:space="0" w:color="auto"/>
              <w:right w:val="single" w:sz="4" w:space="0" w:color="auto"/>
            </w:tcBorders>
            <w:hideMark/>
          </w:tcPr>
          <w:p w14:paraId="34BE8B03" w14:textId="77777777" w:rsidR="00641E41" w:rsidRPr="003359DE" w:rsidRDefault="00641E41" w:rsidP="00147B8C">
            <w:pPr>
              <w:pStyle w:val="Tabletext"/>
              <w:jc w:val="center"/>
              <w:rPr>
                <w:lang w:val="en-GB" w:eastAsia="zh-CN"/>
              </w:rPr>
            </w:pPr>
            <w:r w:rsidRPr="003359DE">
              <w:rPr>
                <w:lang w:val="en-GB"/>
              </w:rPr>
              <w:t>5</w:t>
            </w:r>
          </w:p>
        </w:tc>
        <w:tc>
          <w:tcPr>
            <w:tcW w:w="2545" w:type="dxa"/>
            <w:tcBorders>
              <w:top w:val="single" w:sz="4" w:space="0" w:color="auto"/>
              <w:left w:val="single" w:sz="4" w:space="0" w:color="auto"/>
              <w:bottom w:val="single" w:sz="4" w:space="0" w:color="auto"/>
              <w:right w:val="single" w:sz="4" w:space="0" w:color="auto"/>
            </w:tcBorders>
            <w:hideMark/>
          </w:tcPr>
          <w:p w14:paraId="0CE7B11C" w14:textId="77777777" w:rsidR="00641E41" w:rsidRPr="003359DE" w:rsidRDefault="00641E41" w:rsidP="00147B8C">
            <w:pPr>
              <w:pStyle w:val="Tabletext"/>
              <w:jc w:val="left"/>
              <w:rPr>
                <w:lang w:val="en-GB" w:eastAsia="ko-KR"/>
              </w:rPr>
            </w:pPr>
            <w:r w:rsidRPr="003359DE">
              <w:rPr>
                <w:lang w:val="en-GB"/>
              </w:rPr>
              <w:t>Dynamic Lane Management</w:t>
            </w:r>
          </w:p>
        </w:tc>
        <w:tc>
          <w:tcPr>
            <w:tcW w:w="5949" w:type="dxa"/>
            <w:tcBorders>
              <w:top w:val="single" w:sz="4" w:space="0" w:color="auto"/>
              <w:left w:val="single" w:sz="4" w:space="0" w:color="auto"/>
              <w:bottom w:val="single" w:sz="4" w:space="0" w:color="auto"/>
              <w:right w:val="single" w:sz="4" w:space="0" w:color="auto"/>
            </w:tcBorders>
            <w:hideMark/>
          </w:tcPr>
          <w:p w14:paraId="2F82296F" w14:textId="0763A6D8" w:rsidR="00641E41" w:rsidRPr="003359DE" w:rsidRDefault="00641E41" w:rsidP="002051B5">
            <w:pPr>
              <w:pStyle w:val="Tabletext"/>
              <w:rPr>
                <w:lang w:val="en-GB"/>
              </w:rPr>
            </w:pPr>
            <w:r w:rsidRPr="003359DE">
              <w:rPr>
                <w:lang w:val="en-GB"/>
              </w:rPr>
              <w:t>Communication range</w:t>
            </w:r>
            <w:r w:rsidR="008831BE">
              <w:rPr>
                <w:lang w:val="en-GB"/>
              </w:rPr>
              <w:t xml:space="preserve"> </w:t>
            </w:r>
            <w:r w:rsidRPr="003359DE">
              <w:rPr>
                <w:lang w:val="en-GB"/>
              </w:rPr>
              <w:t>≥</w:t>
            </w:r>
            <w:r w:rsidR="008831BE">
              <w:rPr>
                <w:lang w:val="en-GB"/>
              </w:rPr>
              <w:t xml:space="preserve"> </w:t>
            </w:r>
            <w:r w:rsidRPr="003359DE">
              <w:rPr>
                <w:lang w:val="en-GB"/>
              </w:rPr>
              <w:t>500</w:t>
            </w:r>
            <w:r w:rsidR="008831BE">
              <w:rPr>
                <w:lang w:val="en-GB"/>
              </w:rPr>
              <w:t xml:space="preserve"> </w:t>
            </w:r>
            <w:r w:rsidRPr="003359DE">
              <w:rPr>
                <w:lang w:val="en-GB"/>
              </w:rPr>
              <w:t>m</w:t>
            </w:r>
          </w:p>
          <w:p w14:paraId="2F7C4BE3" w14:textId="587D4ABB" w:rsidR="00641E41" w:rsidRPr="003359DE" w:rsidRDefault="00641E41" w:rsidP="002051B5">
            <w:pPr>
              <w:pStyle w:val="Tabletext"/>
              <w:rPr>
                <w:lang w:val="en-GB"/>
              </w:rPr>
            </w:pPr>
            <w:r w:rsidRPr="003359DE">
              <w:rPr>
                <w:lang w:val="en-GB"/>
              </w:rPr>
              <w:t>Tx rate</w:t>
            </w:r>
            <w:r w:rsidR="008831BE">
              <w:rPr>
                <w:lang w:val="en-GB"/>
              </w:rPr>
              <w:t xml:space="preserve"> </w:t>
            </w:r>
            <w:r w:rsidRPr="003359DE">
              <w:rPr>
                <w:lang w:val="en-GB"/>
              </w:rPr>
              <w:t>≤</w:t>
            </w:r>
            <w:r w:rsidR="008831BE">
              <w:rPr>
                <w:lang w:val="en-GB"/>
              </w:rPr>
              <w:t xml:space="preserve"> </w:t>
            </w:r>
            <w:r w:rsidRPr="003359DE">
              <w:rPr>
                <w:lang w:val="en-GB"/>
              </w:rPr>
              <w:t>10</w:t>
            </w:r>
            <w:r w:rsidR="008831BE">
              <w:rPr>
                <w:lang w:val="en-GB"/>
              </w:rPr>
              <w:t xml:space="preserve"> </w:t>
            </w:r>
            <w:r w:rsidRPr="003359DE">
              <w:rPr>
                <w:lang w:val="en-GB"/>
              </w:rPr>
              <w:t xml:space="preserve">Hz </w:t>
            </w:r>
          </w:p>
          <w:p w14:paraId="4E77FEA8" w14:textId="3E0DCDC1" w:rsidR="00641E41" w:rsidRPr="003359DE" w:rsidRDefault="00641E41" w:rsidP="002051B5">
            <w:pPr>
              <w:pStyle w:val="Tabletext"/>
              <w:rPr>
                <w:lang w:val="en-GB"/>
              </w:rPr>
            </w:pPr>
            <w:r w:rsidRPr="003359DE">
              <w:rPr>
                <w:lang w:val="en-GB"/>
              </w:rPr>
              <w:t>Delay</w:t>
            </w:r>
            <w:r w:rsidR="008831BE">
              <w:rPr>
                <w:lang w:val="en-GB"/>
              </w:rPr>
              <w:t xml:space="preserve"> </w:t>
            </w:r>
            <w:r w:rsidRPr="003359DE">
              <w:rPr>
                <w:lang w:val="en-GB"/>
              </w:rPr>
              <w:t>≤</w:t>
            </w:r>
            <w:r w:rsidR="008831BE">
              <w:rPr>
                <w:lang w:val="en-GB"/>
              </w:rPr>
              <w:t xml:space="preserve"> </w:t>
            </w:r>
            <w:r w:rsidRPr="003359DE">
              <w:rPr>
                <w:lang w:val="en-GB"/>
              </w:rPr>
              <w:t>100</w:t>
            </w:r>
            <w:r w:rsidR="008831BE">
              <w:rPr>
                <w:lang w:val="en-GB"/>
              </w:rPr>
              <w:t xml:space="preserve"> </w:t>
            </w:r>
            <w:proofErr w:type="spellStart"/>
            <w:r w:rsidRPr="003359DE">
              <w:rPr>
                <w:lang w:val="en-GB"/>
              </w:rPr>
              <w:t>ms</w:t>
            </w:r>
            <w:proofErr w:type="spellEnd"/>
            <w:r w:rsidRPr="003359DE">
              <w:rPr>
                <w:lang w:val="en-GB"/>
              </w:rPr>
              <w:t xml:space="preserve"> </w:t>
            </w:r>
          </w:p>
          <w:p w14:paraId="6C715FE6" w14:textId="32EFB2BA" w:rsidR="00641E41" w:rsidRPr="003359DE" w:rsidRDefault="00641E41" w:rsidP="002051B5">
            <w:pPr>
              <w:pStyle w:val="Tabletext"/>
              <w:rPr>
                <w:lang w:val="en-GB"/>
              </w:rPr>
            </w:pPr>
            <w:r w:rsidRPr="003359DE">
              <w:rPr>
                <w:lang w:val="en-GB"/>
              </w:rPr>
              <w:t>Positioning accuracy</w:t>
            </w:r>
            <w:r w:rsidR="008831BE">
              <w:rPr>
                <w:lang w:val="en-GB"/>
              </w:rPr>
              <w:t xml:space="preserve"> </w:t>
            </w:r>
            <w:r w:rsidRPr="003359DE">
              <w:rPr>
                <w:lang w:val="en-GB"/>
              </w:rPr>
              <w:t>≤</w:t>
            </w:r>
            <w:r w:rsidR="008831BE">
              <w:rPr>
                <w:lang w:val="en-GB"/>
              </w:rPr>
              <w:t xml:space="preserve"> </w:t>
            </w:r>
            <w:r w:rsidRPr="003359DE">
              <w:rPr>
                <w:lang w:val="en-GB"/>
              </w:rPr>
              <w:t>1.5</w:t>
            </w:r>
            <w:r w:rsidR="008831BE">
              <w:rPr>
                <w:lang w:val="en-GB"/>
              </w:rPr>
              <w:t xml:space="preserve"> </w:t>
            </w:r>
            <w:r w:rsidRPr="003359DE">
              <w:rPr>
                <w:lang w:val="en-GB"/>
              </w:rPr>
              <w:t>m</w:t>
            </w:r>
          </w:p>
        </w:tc>
      </w:tr>
      <w:tr w:rsidR="00641E41" w:rsidRPr="004B6B2B" w14:paraId="16FF2652" w14:textId="77777777" w:rsidTr="00147B8C">
        <w:trPr>
          <w:jc w:val="center"/>
        </w:trPr>
        <w:tc>
          <w:tcPr>
            <w:tcW w:w="1145" w:type="dxa"/>
            <w:tcBorders>
              <w:top w:val="single" w:sz="4" w:space="0" w:color="auto"/>
              <w:left w:val="single" w:sz="4" w:space="0" w:color="auto"/>
              <w:bottom w:val="single" w:sz="4" w:space="0" w:color="auto"/>
              <w:right w:val="single" w:sz="4" w:space="0" w:color="auto"/>
            </w:tcBorders>
            <w:hideMark/>
          </w:tcPr>
          <w:p w14:paraId="3FC89B31" w14:textId="77777777" w:rsidR="00641E41" w:rsidRPr="003359DE" w:rsidRDefault="00641E41" w:rsidP="00147B8C">
            <w:pPr>
              <w:pStyle w:val="Tabletext"/>
              <w:jc w:val="center"/>
              <w:rPr>
                <w:lang w:val="en-GB" w:eastAsia="zh-CN"/>
              </w:rPr>
            </w:pPr>
            <w:r w:rsidRPr="003359DE">
              <w:rPr>
                <w:lang w:val="en-GB"/>
              </w:rPr>
              <w:t>6</w:t>
            </w:r>
          </w:p>
        </w:tc>
        <w:tc>
          <w:tcPr>
            <w:tcW w:w="2545" w:type="dxa"/>
            <w:tcBorders>
              <w:top w:val="single" w:sz="4" w:space="0" w:color="auto"/>
              <w:left w:val="single" w:sz="4" w:space="0" w:color="auto"/>
              <w:bottom w:val="single" w:sz="4" w:space="0" w:color="auto"/>
              <w:right w:val="single" w:sz="4" w:space="0" w:color="auto"/>
            </w:tcBorders>
            <w:hideMark/>
          </w:tcPr>
          <w:p w14:paraId="0DF68776" w14:textId="77777777" w:rsidR="00641E41" w:rsidRPr="003359DE" w:rsidRDefault="00641E41" w:rsidP="00147B8C">
            <w:pPr>
              <w:pStyle w:val="Tabletext"/>
              <w:jc w:val="left"/>
              <w:rPr>
                <w:lang w:val="en-GB" w:eastAsia="ko-KR"/>
              </w:rPr>
            </w:pPr>
            <w:r w:rsidRPr="003359DE">
              <w:rPr>
                <w:lang w:val="en-GB"/>
              </w:rPr>
              <w:t>Dynamic optimization of traffic signal timing</w:t>
            </w:r>
          </w:p>
        </w:tc>
        <w:tc>
          <w:tcPr>
            <w:tcW w:w="5949" w:type="dxa"/>
            <w:tcBorders>
              <w:top w:val="single" w:sz="4" w:space="0" w:color="auto"/>
              <w:left w:val="single" w:sz="4" w:space="0" w:color="auto"/>
              <w:bottom w:val="single" w:sz="4" w:space="0" w:color="auto"/>
              <w:right w:val="single" w:sz="4" w:space="0" w:color="auto"/>
            </w:tcBorders>
            <w:hideMark/>
          </w:tcPr>
          <w:p w14:paraId="45B7797B" w14:textId="7ADAEFE3" w:rsidR="00641E41" w:rsidRPr="003359DE" w:rsidRDefault="00641E41" w:rsidP="002051B5">
            <w:pPr>
              <w:pStyle w:val="Tabletext"/>
              <w:rPr>
                <w:lang w:val="en-GB"/>
              </w:rPr>
            </w:pPr>
            <w:r w:rsidRPr="003359DE">
              <w:rPr>
                <w:lang w:val="en-GB"/>
              </w:rPr>
              <w:t>Velocity: 0</w:t>
            </w:r>
            <w:r w:rsidR="007E5202">
              <w:rPr>
                <w:lang w:val="en-GB"/>
              </w:rPr>
              <w:t>~</w:t>
            </w:r>
            <w:r w:rsidRPr="003359DE">
              <w:rPr>
                <w:lang w:val="en-GB"/>
              </w:rPr>
              <w:t>80</w:t>
            </w:r>
            <w:r w:rsidR="00920466">
              <w:rPr>
                <w:lang w:val="en-GB"/>
              </w:rPr>
              <w:t xml:space="preserve"> </w:t>
            </w:r>
            <w:r w:rsidRPr="003359DE">
              <w:rPr>
                <w:lang w:val="en-GB"/>
              </w:rPr>
              <w:t>km/h</w:t>
            </w:r>
          </w:p>
          <w:p w14:paraId="2ABC45B1" w14:textId="646F7C0C" w:rsidR="00641E41" w:rsidRPr="003359DE" w:rsidRDefault="00641E41" w:rsidP="002051B5">
            <w:pPr>
              <w:pStyle w:val="Tabletext"/>
              <w:rPr>
                <w:lang w:val="en-GB" w:eastAsia="zh-CN"/>
              </w:rPr>
            </w:pPr>
            <w:r w:rsidRPr="003359DE">
              <w:rPr>
                <w:lang w:val="en-GB"/>
              </w:rPr>
              <w:t>Communication range: RSU/Vehicle to MEC</w:t>
            </w:r>
            <w:r w:rsidR="00920466">
              <w:rPr>
                <w:lang w:val="en-GB"/>
              </w:rPr>
              <w:t xml:space="preserve"> </w:t>
            </w:r>
            <w:r w:rsidRPr="003359DE">
              <w:rPr>
                <w:lang w:val="en-GB"/>
              </w:rPr>
              <w:t>≥</w:t>
            </w:r>
            <w:r w:rsidR="00920466">
              <w:rPr>
                <w:lang w:val="en-GB"/>
              </w:rPr>
              <w:t xml:space="preserve"> </w:t>
            </w:r>
            <w:r w:rsidRPr="003359DE">
              <w:rPr>
                <w:lang w:val="en-GB"/>
              </w:rPr>
              <w:t>150</w:t>
            </w:r>
            <w:r w:rsidR="007E5202">
              <w:rPr>
                <w:lang w:val="en-GB"/>
              </w:rPr>
              <w:t> </w:t>
            </w:r>
            <w:r w:rsidRPr="003359DE">
              <w:rPr>
                <w:lang w:val="en-GB"/>
              </w:rPr>
              <w:t>m, RSU/Vehicle to central platform</w:t>
            </w:r>
            <w:r w:rsidR="00920466">
              <w:rPr>
                <w:lang w:val="en-GB"/>
              </w:rPr>
              <w:t xml:space="preserve"> </w:t>
            </w:r>
            <w:r w:rsidRPr="003359DE">
              <w:rPr>
                <w:lang w:val="en-GB"/>
              </w:rPr>
              <w:t>≥</w:t>
            </w:r>
            <w:r w:rsidR="00920466">
              <w:rPr>
                <w:lang w:val="en-GB"/>
              </w:rPr>
              <w:t xml:space="preserve"> </w:t>
            </w:r>
            <w:r w:rsidRPr="003359DE">
              <w:rPr>
                <w:lang w:val="en-GB"/>
              </w:rPr>
              <w:t>400</w:t>
            </w:r>
            <w:r w:rsidR="00920466">
              <w:rPr>
                <w:lang w:val="en-GB"/>
              </w:rPr>
              <w:t xml:space="preserve"> </w:t>
            </w:r>
            <w:r w:rsidRPr="003359DE">
              <w:rPr>
                <w:lang w:val="en-GB"/>
              </w:rPr>
              <w:t>m</w:t>
            </w:r>
          </w:p>
          <w:p w14:paraId="13CA6142" w14:textId="07DCA6D2" w:rsidR="00641E41" w:rsidRPr="003359DE" w:rsidRDefault="00641E41" w:rsidP="002051B5">
            <w:pPr>
              <w:pStyle w:val="Tabletext"/>
              <w:rPr>
                <w:lang w:val="en-GB" w:eastAsia="ko-KR"/>
              </w:rPr>
            </w:pPr>
            <w:r w:rsidRPr="003359DE">
              <w:rPr>
                <w:lang w:val="en-GB"/>
              </w:rPr>
              <w:t>Tx rate</w:t>
            </w:r>
            <w:r w:rsidR="00920466">
              <w:rPr>
                <w:lang w:val="en-GB"/>
              </w:rPr>
              <w:t xml:space="preserve"> </w:t>
            </w:r>
            <w:r w:rsidRPr="003359DE">
              <w:rPr>
                <w:lang w:val="en-GB"/>
              </w:rPr>
              <w:t>≥</w:t>
            </w:r>
            <w:r w:rsidR="00920466">
              <w:rPr>
                <w:lang w:val="en-GB"/>
              </w:rPr>
              <w:t xml:space="preserve"> </w:t>
            </w:r>
            <w:r w:rsidRPr="003359DE">
              <w:rPr>
                <w:lang w:val="en-GB"/>
              </w:rPr>
              <w:t>5</w:t>
            </w:r>
            <w:r w:rsidR="00920466">
              <w:rPr>
                <w:lang w:val="en-GB"/>
              </w:rPr>
              <w:t xml:space="preserve"> </w:t>
            </w:r>
            <w:r w:rsidRPr="003359DE">
              <w:rPr>
                <w:lang w:val="en-GB"/>
              </w:rPr>
              <w:t>Hz</w:t>
            </w:r>
          </w:p>
          <w:p w14:paraId="5601DF2B" w14:textId="14CDE789" w:rsidR="00641E41" w:rsidRPr="003359DE" w:rsidRDefault="00641E41" w:rsidP="002051B5">
            <w:pPr>
              <w:pStyle w:val="Tabletext"/>
              <w:rPr>
                <w:lang w:val="en-GB"/>
              </w:rPr>
            </w:pPr>
            <w:r w:rsidRPr="003359DE">
              <w:rPr>
                <w:lang w:val="en-GB"/>
              </w:rPr>
              <w:t>Delay</w:t>
            </w:r>
            <w:r w:rsidR="00920466">
              <w:rPr>
                <w:lang w:val="en-GB"/>
              </w:rPr>
              <w:t xml:space="preserve"> </w:t>
            </w:r>
            <w:r w:rsidRPr="003359DE">
              <w:rPr>
                <w:lang w:val="en-GB"/>
              </w:rPr>
              <w:t>≤</w:t>
            </w:r>
            <w:r w:rsidR="00920466">
              <w:rPr>
                <w:lang w:val="en-GB"/>
              </w:rPr>
              <w:t xml:space="preserve"> </w:t>
            </w:r>
            <w:r w:rsidRPr="003359DE">
              <w:rPr>
                <w:lang w:val="en-GB"/>
              </w:rPr>
              <w:t>100</w:t>
            </w:r>
            <w:r w:rsidR="00920466">
              <w:rPr>
                <w:lang w:val="en-GB"/>
              </w:rPr>
              <w:t xml:space="preserve"> </w:t>
            </w:r>
            <w:proofErr w:type="spellStart"/>
            <w:r w:rsidRPr="003359DE">
              <w:rPr>
                <w:lang w:val="en-GB"/>
              </w:rPr>
              <w:t>ms</w:t>
            </w:r>
            <w:proofErr w:type="spellEnd"/>
          </w:p>
          <w:p w14:paraId="20DB4552" w14:textId="13D4BEEB" w:rsidR="00641E41" w:rsidRPr="003359DE" w:rsidRDefault="00641E41" w:rsidP="002051B5">
            <w:pPr>
              <w:pStyle w:val="Tabletext"/>
              <w:rPr>
                <w:lang w:val="en-GB"/>
              </w:rPr>
            </w:pPr>
            <w:r w:rsidRPr="003359DE">
              <w:rPr>
                <w:lang w:val="en-GB"/>
              </w:rPr>
              <w:t>Positioning accuracy</w:t>
            </w:r>
            <w:r w:rsidR="007E5202">
              <w:rPr>
                <w:lang w:val="en-GB"/>
              </w:rPr>
              <w:t xml:space="preserve">: </w:t>
            </w:r>
            <w:r w:rsidRPr="003359DE">
              <w:rPr>
                <w:lang w:val="en-GB"/>
              </w:rPr>
              <w:t>lateral</w:t>
            </w:r>
            <w:r w:rsidR="00920466">
              <w:rPr>
                <w:lang w:val="en-GB"/>
              </w:rPr>
              <w:t xml:space="preserve"> </w:t>
            </w:r>
            <w:r w:rsidRPr="003359DE">
              <w:rPr>
                <w:lang w:val="en-GB"/>
              </w:rPr>
              <w:t>≤</w:t>
            </w:r>
            <w:r w:rsidR="00920466">
              <w:rPr>
                <w:lang w:val="en-GB"/>
              </w:rPr>
              <w:t xml:space="preserve"> </w:t>
            </w:r>
            <w:r w:rsidRPr="003359DE">
              <w:rPr>
                <w:lang w:val="en-GB"/>
              </w:rPr>
              <w:t>1.5</w:t>
            </w:r>
            <w:r w:rsidR="00920466">
              <w:rPr>
                <w:lang w:val="en-GB"/>
              </w:rPr>
              <w:t xml:space="preserve"> </w:t>
            </w:r>
            <w:r w:rsidRPr="003359DE">
              <w:rPr>
                <w:lang w:val="en-GB"/>
              </w:rPr>
              <w:t>m</w:t>
            </w:r>
          </w:p>
        </w:tc>
      </w:tr>
    </w:tbl>
    <w:p w14:paraId="43C52F51" w14:textId="128FB1CB" w:rsidR="00147B8C" w:rsidRPr="003359DE" w:rsidRDefault="00147B8C" w:rsidP="00147B8C">
      <w:pPr>
        <w:pStyle w:val="TableNo"/>
        <w:rPr>
          <w:lang w:val="en-GB" w:eastAsia="ko-KR"/>
        </w:rPr>
      </w:pPr>
      <w:r w:rsidRPr="003359DE">
        <w:rPr>
          <w:lang w:val="en-GB"/>
        </w:rPr>
        <w:lastRenderedPageBreak/>
        <w:t xml:space="preserve">TABLE </w:t>
      </w:r>
      <w:r>
        <w:rPr>
          <w:rFonts w:eastAsia="SimSun"/>
          <w:lang w:val="en-GB"/>
        </w:rPr>
        <w:t>8 (</w:t>
      </w:r>
      <w:r w:rsidRPr="00147B8C">
        <w:rPr>
          <w:rFonts w:eastAsia="SimSun"/>
          <w:i/>
          <w:iCs/>
          <w:lang w:val="en-GB"/>
        </w:rPr>
        <w:t>continued</w:t>
      </w:r>
      <w:r>
        <w:rPr>
          <w:rFonts w:eastAsia="SimSun"/>
          <w:lang w:val="en-GB"/>
        </w:rPr>
        <w:t>)</w:t>
      </w:r>
    </w:p>
    <w:tbl>
      <w:tblPr>
        <w:tblW w:w="9639" w:type="dxa"/>
        <w:jc w:val="center"/>
        <w:tblLook w:val="04A0" w:firstRow="1" w:lastRow="0" w:firstColumn="1" w:lastColumn="0" w:noHBand="0" w:noVBand="1"/>
      </w:tblPr>
      <w:tblGrid>
        <w:gridCol w:w="1145"/>
        <w:gridCol w:w="2545"/>
        <w:gridCol w:w="5949"/>
      </w:tblGrid>
      <w:tr w:rsidR="00147B8C" w:rsidRPr="003359DE" w14:paraId="6F0CB602" w14:textId="77777777" w:rsidTr="00F72E84">
        <w:trPr>
          <w:tblHeader/>
          <w:jc w:val="center"/>
        </w:trPr>
        <w:tc>
          <w:tcPr>
            <w:tcW w:w="1145" w:type="dxa"/>
            <w:tcBorders>
              <w:top w:val="single" w:sz="4" w:space="0" w:color="auto"/>
              <w:left w:val="single" w:sz="4" w:space="0" w:color="auto"/>
              <w:bottom w:val="single" w:sz="4" w:space="0" w:color="auto"/>
              <w:right w:val="single" w:sz="4" w:space="0" w:color="auto"/>
            </w:tcBorders>
            <w:hideMark/>
          </w:tcPr>
          <w:p w14:paraId="223FB288" w14:textId="77777777" w:rsidR="00147B8C" w:rsidRPr="003359DE" w:rsidRDefault="00147B8C" w:rsidP="00F72E84">
            <w:pPr>
              <w:pStyle w:val="Tablehead"/>
              <w:rPr>
                <w:rFonts w:eastAsia="SimSun"/>
                <w:lang w:val="en-GB"/>
              </w:rPr>
            </w:pPr>
            <w:r w:rsidRPr="003359DE">
              <w:rPr>
                <w:lang w:val="en-GB"/>
              </w:rPr>
              <w:t>No.</w:t>
            </w:r>
          </w:p>
        </w:tc>
        <w:tc>
          <w:tcPr>
            <w:tcW w:w="2545" w:type="dxa"/>
            <w:tcBorders>
              <w:top w:val="single" w:sz="4" w:space="0" w:color="auto"/>
              <w:left w:val="single" w:sz="4" w:space="0" w:color="auto"/>
              <w:bottom w:val="single" w:sz="4" w:space="0" w:color="auto"/>
              <w:right w:val="single" w:sz="4" w:space="0" w:color="auto"/>
            </w:tcBorders>
            <w:vAlign w:val="center"/>
            <w:hideMark/>
          </w:tcPr>
          <w:p w14:paraId="00B0C495" w14:textId="77777777" w:rsidR="00147B8C" w:rsidRPr="003359DE" w:rsidRDefault="00147B8C" w:rsidP="00F72E84">
            <w:pPr>
              <w:pStyle w:val="Tablehead"/>
              <w:rPr>
                <w:lang w:val="en-GB"/>
              </w:rPr>
            </w:pPr>
            <w:r w:rsidRPr="003359DE">
              <w:rPr>
                <w:lang w:val="en-GB"/>
              </w:rPr>
              <w:t>Use case</w:t>
            </w:r>
          </w:p>
        </w:tc>
        <w:tc>
          <w:tcPr>
            <w:tcW w:w="5949" w:type="dxa"/>
            <w:tcBorders>
              <w:top w:val="single" w:sz="4" w:space="0" w:color="auto"/>
              <w:left w:val="single" w:sz="4" w:space="0" w:color="auto"/>
              <w:bottom w:val="single" w:sz="4" w:space="0" w:color="auto"/>
              <w:right w:val="single" w:sz="4" w:space="0" w:color="auto"/>
            </w:tcBorders>
            <w:hideMark/>
          </w:tcPr>
          <w:p w14:paraId="18722BF3" w14:textId="77777777" w:rsidR="00147B8C" w:rsidRPr="003359DE" w:rsidRDefault="00147B8C" w:rsidP="00F72E84">
            <w:pPr>
              <w:pStyle w:val="Tablehead"/>
              <w:rPr>
                <w:lang w:val="en-GB"/>
              </w:rPr>
            </w:pPr>
            <w:r w:rsidRPr="003359DE">
              <w:rPr>
                <w:lang w:val="en-GB"/>
              </w:rPr>
              <w:t>Necessary capabilities</w:t>
            </w:r>
          </w:p>
        </w:tc>
      </w:tr>
      <w:tr w:rsidR="00641E41" w:rsidRPr="004B6B2B" w14:paraId="1A377981" w14:textId="77777777" w:rsidTr="00147B8C">
        <w:trPr>
          <w:jc w:val="center"/>
        </w:trPr>
        <w:tc>
          <w:tcPr>
            <w:tcW w:w="1145" w:type="dxa"/>
            <w:tcBorders>
              <w:top w:val="single" w:sz="4" w:space="0" w:color="auto"/>
              <w:left w:val="single" w:sz="4" w:space="0" w:color="auto"/>
              <w:bottom w:val="single" w:sz="4" w:space="0" w:color="auto"/>
              <w:right w:val="single" w:sz="4" w:space="0" w:color="auto"/>
            </w:tcBorders>
            <w:hideMark/>
          </w:tcPr>
          <w:p w14:paraId="556DCEDC" w14:textId="77777777" w:rsidR="00641E41" w:rsidRPr="003359DE" w:rsidRDefault="00641E41" w:rsidP="00147B8C">
            <w:pPr>
              <w:pStyle w:val="Tabletext"/>
              <w:jc w:val="center"/>
              <w:rPr>
                <w:lang w:val="en-GB" w:eastAsia="zh-CN"/>
              </w:rPr>
            </w:pPr>
            <w:r w:rsidRPr="003359DE">
              <w:rPr>
                <w:lang w:val="en-GB"/>
              </w:rPr>
              <w:t>7</w:t>
            </w:r>
          </w:p>
        </w:tc>
        <w:tc>
          <w:tcPr>
            <w:tcW w:w="2545" w:type="dxa"/>
            <w:tcBorders>
              <w:top w:val="single" w:sz="4" w:space="0" w:color="auto"/>
              <w:left w:val="single" w:sz="4" w:space="0" w:color="auto"/>
              <w:bottom w:val="single" w:sz="4" w:space="0" w:color="auto"/>
              <w:right w:val="single" w:sz="4" w:space="0" w:color="auto"/>
            </w:tcBorders>
            <w:hideMark/>
          </w:tcPr>
          <w:p w14:paraId="70A5BB2A" w14:textId="77777777" w:rsidR="00641E41" w:rsidRPr="003359DE" w:rsidRDefault="00641E41" w:rsidP="00147B8C">
            <w:pPr>
              <w:pStyle w:val="Tabletext"/>
              <w:jc w:val="left"/>
              <w:rPr>
                <w:lang w:val="en-GB" w:eastAsia="ko-KR"/>
              </w:rPr>
            </w:pPr>
            <w:r w:rsidRPr="003359DE">
              <w:rPr>
                <w:lang w:val="en-GB"/>
              </w:rPr>
              <w:t>Flexible management of dedicated highway lanes</w:t>
            </w:r>
          </w:p>
        </w:tc>
        <w:tc>
          <w:tcPr>
            <w:tcW w:w="5949" w:type="dxa"/>
            <w:tcBorders>
              <w:top w:val="single" w:sz="4" w:space="0" w:color="auto"/>
              <w:left w:val="single" w:sz="4" w:space="0" w:color="auto"/>
              <w:bottom w:val="single" w:sz="4" w:space="0" w:color="auto"/>
              <w:right w:val="single" w:sz="4" w:space="0" w:color="auto"/>
            </w:tcBorders>
            <w:hideMark/>
          </w:tcPr>
          <w:p w14:paraId="210A3405" w14:textId="02877805" w:rsidR="00641E41" w:rsidRPr="003359DE" w:rsidRDefault="00641E41" w:rsidP="002051B5">
            <w:pPr>
              <w:pStyle w:val="Tabletext"/>
              <w:rPr>
                <w:lang w:val="en-GB" w:eastAsia="zh-CN"/>
              </w:rPr>
            </w:pPr>
            <w:r w:rsidRPr="003359DE">
              <w:rPr>
                <w:lang w:val="en-GB"/>
              </w:rPr>
              <w:t>Velocity: 0</w:t>
            </w:r>
            <w:r w:rsidR="007E5202">
              <w:rPr>
                <w:lang w:val="en-GB"/>
              </w:rPr>
              <w:t>~</w:t>
            </w:r>
            <w:r w:rsidRPr="003359DE">
              <w:rPr>
                <w:lang w:val="en-GB"/>
              </w:rPr>
              <w:t>130</w:t>
            </w:r>
            <w:r w:rsidR="00257D58">
              <w:rPr>
                <w:lang w:val="en-GB"/>
              </w:rPr>
              <w:t xml:space="preserve"> </w:t>
            </w:r>
            <w:r w:rsidRPr="003359DE">
              <w:rPr>
                <w:lang w:val="en-GB"/>
              </w:rPr>
              <w:t>km/h</w:t>
            </w:r>
          </w:p>
          <w:p w14:paraId="1F7A5DBD" w14:textId="40B97A1E" w:rsidR="00641E41" w:rsidRPr="003359DE" w:rsidRDefault="00641E41" w:rsidP="002051B5">
            <w:pPr>
              <w:pStyle w:val="Tabletext"/>
              <w:rPr>
                <w:lang w:val="en-GB" w:eastAsia="ko-KR"/>
              </w:rPr>
            </w:pPr>
            <w:r w:rsidRPr="003359DE">
              <w:rPr>
                <w:lang w:val="en-GB"/>
              </w:rPr>
              <w:t>Tx rate</w:t>
            </w:r>
            <w:r w:rsidR="00257D58">
              <w:rPr>
                <w:lang w:val="en-GB"/>
              </w:rPr>
              <w:t xml:space="preserve"> </w:t>
            </w:r>
            <w:r w:rsidRPr="003359DE">
              <w:rPr>
                <w:lang w:val="en-GB"/>
              </w:rPr>
              <w:t>≤</w:t>
            </w:r>
            <w:r w:rsidR="00257D58">
              <w:rPr>
                <w:lang w:val="en-GB"/>
              </w:rPr>
              <w:t xml:space="preserve"> </w:t>
            </w:r>
            <w:r w:rsidRPr="003359DE">
              <w:rPr>
                <w:lang w:val="en-GB"/>
              </w:rPr>
              <w:t>10</w:t>
            </w:r>
            <w:r w:rsidR="00257D58">
              <w:rPr>
                <w:lang w:val="en-GB"/>
              </w:rPr>
              <w:t xml:space="preserve"> </w:t>
            </w:r>
            <w:r w:rsidRPr="003359DE">
              <w:rPr>
                <w:lang w:val="en-GB"/>
              </w:rPr>
              <w:t>Hz</w:t>
            </w:r>
          </w:p>
          <w:p w14:paraId="346ADECC" w14:textId="32E1F583" w:rsidR="00641E41" w:rsidRPr="003359DE" w:rsidRDefault="00641E41" w:rsidP="002051B5">
            <w:pPr>
              <w:pStyle w:val="Tabletext"/>
              <w:rPr>
                <w:lang w:val="en-GB"/>
              </w:rPr>
            </w:pPr>
            <w:r w:rsidRPr="003359DE">
              <w:rPr>
                <w:lang w:val="en-GB"/>
              </w:rPr>
              <w:t>Delay: V2V</w:t>
            </w:r>
            <w:r w:rsidR="00257D58">
              <w:rPr>
                <w:lang w:val="en-GB"/>
              </w:rPr>
              <w:t xml:space="preserve"> </w:t>
            </w:r>
            <w:r w:rsidRPr="003359DE">
              <w:rPr>
                <w:lang w:val="en-GB"/>
              </w:rPr>
              <w:t>≤</w:t>
            </w:r>
            <w:r w:rsidR="00257D58">
              <w:rPr>
                <w:lang w:val="en-GB"/>
              </w:rPr>
              <w:t xml:space="preserve"> </w:t>
            </w:r>
            <w:r w:rsidRPr="003359DE">
              <w:rPr>
                <w:lang w:val="en-GB"/>
              </w:rPr>
              <w:t>20</w:t>
            </w:r>
            <w:r w:rsidR="00257D58">
              <w:rPr>
                <w:lang w:val="en-GB"/>
              </w:rPr>
              <w:t xml:space="preserve"> </w:t>
            </w:r>
            <w:proofErr w:type="spellStart"/>
            <w:r w:rsidRPr="003359DE">
              <w:rPr>
                <w:lang w:val="en-GB"/>
              </w:rPr>
              <w:t>ms</w:t>
            </w:r>
            <w:proofErr w:type="spellEnd"/>
            <w:r w:rsidRPr="003359DE">
              <w:rPr>
                <w:lang w:val="en-GB"/>
              </w:rPr>
              <w:t>, others</w:t>
            </w:r>
            <w:r w:rsidR="00257D58">
              <w:rPr>
                <w:lang w:val="en-GB"/>
              </w:rPr>
              <w:t xml:space="preserve"> </w:t>
            </w:r>
            <w:r w:rsidRPr="003359DE">
              <w:rPr>
                <w:lang w:val="en-GB"/>
              </w:rPr>
              <w:t>≤</w:t>
            </w:r>
            <w:r w:rsidR="00257D58">
              <w:rPr>
                <w:lang w:val="en-GB"/>
              </w:rPr>
              <w:t xml:space="preserve"> </w:t>
            </w:r>
            <w:r w:rsidRPr="003359DE">
              <w:rPr>
                <w:lang w:val="en-GB"/>
              </w:rPr>
              <w:t>100</w:t>
            </w:r>
            <w:r w:rsidR="00257D58">
              <w:rPr>
                <w:lang w:val="en-GB"/>
              </w:rPr>
              <w:t xml:space="preserve"> </w:t>
            </w:r>
            <w:proofErr w:type="spellStart"/>
            <w:r w:rsidRPr="003359DE">
              <w:rPr>
                <w:lang w:val="en-GB"/>
              </w:rPr>
              <w:t>ms</w:t>
            </w:r>
            <w:proofErr w:type="spellEnd"/>
          </w:p>
          <w:p w14:paraId="02F2085D" w14:textId="2BDC6BD9" w:rsidR="00641E41" w:rsidRPr="003359DE" w:rsidRDefault="00641E41" w:rsidP="002051B5">
            <w:pPr>
              <w:pStyle w:val="Tabletext"/>
              <w:rPr>
                <w:lang w:val="en-GB"/>
              </w:rPr>
            </w:pPr>
            <w:r w:rsidRPr="003359DE">
              <w:rPr>
                <w:lang w:val="en-GB"/>
              </w:rPr>
              <w:t>Positioning accuracy</w:t>
            </w:r>
            <w:r w:rsidR="00257D58">
              <w:rPr>
                <w:lang w:val="en-GB"/>
              </w:rPr>
              <w:t xml:space="preserve"> </w:t>
            </w:r>
            <w:r w:rsidRPr="003359DE">
              <w:rPr>
                <w:lang w:val="en-GB"/>
              </w:rPr>
              <w:t>≤</w:t>
            </w:r>
            <w:r w:rsidR="00257D58">
              <w:rPr>
                <w:lang w:val="en-GB"/>
              </w:rPr>
              <w:t xml:space="preserve"> </w:t>
            </w:r>
            <w:r w:rsidRPr="003359DE">
              <w:rPr>
                <w:lang w:val="en-GB"/>
              </w:rPr>
              <w:t>1.5</w:t>
            </w:r>
            <w:r w:rsidR="00257D58">
              <w:rPr>
                <w:lang w:val="en-GB"/>
              </w:rPr>
              <w:t xml:space="preserve"> </w:t>
            </w:r>
            <w:r w:rsidRPr="003359DE">
              <w:rPr>
                <w:lang w:val="en-GB"/>
              </w:rPr>
              <w:t>m</w:t>
            </w:r>
          </w:p>
        </w:tc>
      </w:tr>
      <w:tr w:rsidR="00641E41" w:rsidRPr="003359DE" w14:paraId="5BA692E4" w14:textId="77777777" w:rsidTr="00147B8C">
        <w:trPr>
          <w:jc w:val="center"/>
        </w:trPr>
        <w:tc>
          <w:tcPr>
            <w:tcW w:w="1145" w:type="dxa"/>
            <w:tcBorders>
              <w:top w:val="single" w:sz="4" w:space="0" w:color="auto"/>
              <w:left w:val="single" w:sz="4" w:space="0" w:color="auto"/>
              <w:bottom w:val="single" w:sz="4" w:space="0" w:color="auto"/>
              <w:right w:val="single" w:sz="4" w:space="0" w:color="auto"/>
            </w:tcBorders>
            <w:hideMark/>
          </w:tcPr>
          <w:p w14:paraId="5D3D19AA" w14:textId="77777777" w:rsidR="00641E41" w:rsidRPr="003359DE" w:rsidRDefault="00641E41" w:rsidP="00147B8C">
            <w:pPr>
              <w:pStyle w:val="Tabletext"/>
              <w:jc w:val="center"/>
              <w:rPr>
                <w:lang w:val="en-GB" w:eastAsia="zh-CN"/>
              </w:rPr>
            </w:pPr>
            <w:r w:rsidRPr="003359DE">
              <w:rPr>
                <w:lang w:val="en-GB"/>
              </w:rPr>
              <w:t>8</w:t>
            </w:r>
          </w:p>
        </w:tc>
        <w:tc>
          <w:tcPr>
            <w:tcW w:w="2545" w:type="dxa"/>
            <w:tcBorders>
              <w:top w:val="single" w:sz="4" w:space="0" w:color="auto"/>
              <w:left w:val="single" w:sz="4" w:space="0" w:color="auto"/>
              <w:bottom w:val="single" w:sz="4" w:space="0" w:color="auto"/>
              <w:right w:val="single" w:sz="4" w:space="0" w:color="auto"/>
            </w:tcBorders>
            <w:hideMark/>
          </w:tcPr>
          <w:p w14:paraId="0C0E6A66" w14:textId="77777777" w:rsidR="00641E41" w:rsidRPr="003359DE" w:rsidRDefault="00641E41" w:rsidP="00147B8C">
            <w:pPr>
              <w:pStyle w:val="Tabletext"/>
              <w:jc w:val="left"/>
              <w:rPr>
                <w:lang w:val="en-GB" w:eastAsia="ko-KR"/>
              </w:rPr>
            </w:pPr>
            <w:r w:rsidRPr="003359DE">
              <w:rPr>
                <w:lang w:val="en-GB"/>
              </w:rPr>
              <w:t>Fleet management</w:t>
            </w:r>
          </w:p>
        </w:tc>
        <w:tc>
          <w:tcPr>
            <w:tcW w:w="5949" w:type="dxa"/>
            <w:tcBorders>
              <w:top w:val="single" w:sz="4" w:space="0" w:color="auto"/>
              <w:left w:val="single" w:sz="4" w:space="0" w:color="auto"/>
              <w:bottom w:val="single" w:sz="4" w:space="0" w:color="auto"/>
              <w:right w:val="single" w:sz="4" w:space="0" w:color="auto"/>
            </w:tcBorders>
            <w:hideMark/>
          </w:tcPr>
          <w:p w14:paraId="20148427" w14:textId="4DF81057" w:rsidR="00641E41" w:rsidRPr="003359DE" w:rsidRDefault="00641E41" w:rsidP="002051B5">
            <w:pPr>
              <w:pStyle w:val="Tabletext"/>
              <w:rPr>
                <w:lang w:val="en-GB"/>
              </w:rPr>
            </w:pPr>
            <w:r w:rsidRPr="003359DE">
              <w:rPr>
                <w:lang w:val="en-GB"/>
              </w:rPr>
              <w:t>Velocity: 0</w:t>
            </w:r>
            <w:r w:rsidR="007E5202">
              <w:rPr>
                <w:lang w:val="en-GB"/>
              </w:rPr>
              <w:t>~</w:t>
            </w:r>
            <w:r w:rsidRPr="003359DE">
              <w:rPr>
                <w:lang w:val="en-GB"/>
              </w:rPr>
              <w:t>120</w:t>
            </w:r>
            <w:r w:rsidR="00257D58">
              <w:rPr>
                <w:lang w:val="en-GB"/>
              </w:rPr>
              <w:t xml:space="preserve"> </w:t>
            </w:r>
            <w:r w:rsidRPr="003359DE">
              <w:rPr>
                <w:lang w:val="en-GB"/>
              </w:rPr>
              <w:t>km/h</w:t>
            </w:r>
          </w:p>
          <w:p w14:paraId="4E1E8F61" w14:textId="6F7D6A7A" w:rsidR="00641E41" w:rsidRPr="003359DE" w:rsidRDefault="00641E41" w:rsidP="002051B5">
            <w:pPr>
              <w:pStyle w:val="Tabletext"/>
              <w:rPr>
                <w:lang w:val="en-GB"/>
              </w:rPr>
            </w:pPr>
            <w:r w:rsidRPr="003359DE">
              <w:rPr>
                <w:lang w:val="en-GB"/>
              </w:rPr>
              <w:t>Communication range</w:t>
            </w:r>
            <w:r w:rsidR="00257D58">
              <w:rPr>
                <w:lang w:val="en-GB"/>
              </w:rPr>
              <w:t xml:space="preserve"> </w:t>
            </w:r>
            <w:r w:rsidRPr="003359DE">
              <w:rPr>
                <w:lang w:val="en-GB"/>
              </w:rPr>
              <w:t>≥</w:t>
            </w:r>
            <w:r w:rsidR="00257D58">
              <w:rPr>
                <w:lang w:val="en-GB"/>
              </w:rPr>
              <w:t xml:space="preserve"> </w:t>
            </w:r>
            <w:r w:rsidRPr="003359DE">
              <w:rPr>
                <w:lang w:val="en-GB"/>
              </w:rPr>
              <w:t>300</w:t>
            </w:r>
            <w:r w:rsidR="00257D58">
              <w:rPr>
                <w:lang w:val="en-GB"/>
              </w:rPr>
              <w:t xml:space="preserve"> </w:t>
            </w:r>
            <w:r w:rsidRPr="003359DE">
              <w:rPr>
                <w:lang w:val="en-GB"/>
              </w:rPr>
              <w:t>m</w:t>
            </w:r>
          </w:p>
          <w:p w14:paraId="056F5375" w14:textId="5BB172E8" w:rsidR="00641E41" w:rsidRPr="003359DE" w:rsidRDefault="00641E41" w:rsidP="002051B5">
            <w:pPr>
              <w:pStyle w:val="Tabletext"/>
              <w:rPr>
                <w:lang w:val="en-GB"/>
              </w:rPr>
            </w:pPr>
            <w:r w:rsidRPr="003359DE">
              <w:rPr>
                <w:lang w:val="en-GB"/>
              </w:rPr>
              <w:t>Tx rate</w:t>
            </w:r>
            <w:r w:rsidR="000B1898">
              <w:rPr>
                <w:lang w:val="en-GB"/>
              </w:rPr>
              <w:t xml:space="preserve"> </w:t>
            </w:r>
            <w:r w:rsidRPr="003359DE">
              <w:rPr>
                <w:lang w:val="en-GB"/>
              </w:rPr>
              <w:t>≥</w:t>
            </w:r>
            <w:r w:rsidR="000B1898">
              <w:rPr>
                <w:lang w:val="en-GB"/>
              </w:rPr>
              <w:t xml:space="preserve"> </w:t>
            </w:r>
            <w:r w:rsidRPr="003359DE">
              <w:rPr>
                <w:lang w:val="en-GB"/>
              </w:rPr>
              <w:t>10</w:t>
            </w:r>
            <w:r w:rsidR="000B1898">
              <w:rPr>
                <w:lang w:val="en-GB"/>
              </w:rPr>
              <w:t xml:space="preserve"> </w:t>
            </w:r>
            <w:r w:rsidRPr="003359DE">
              <w:rPr>
                <w:lang w:val="en-GB"/>
              </w:rPr>
              <w:t>Hz</w:t>
            </w:r>
          </w:p>
          <w:p w14:paraId="1AE17377" w14:textId="4CD81C79" w:rsidR="00641E41" w:rsidRPr="003359DE" w:rsidRDefault="00641E41" w:rsidP="002051B5">
            <w:pPr>
              <w:pStyle w:val="Tabletext"/>
              <w:rPr>
                <w:lang w:val="en-GB" w:eastAsia="zh-CN"/>
              </w:rPr>
            </w:pPr>
            <w:r w:rsidRPr="003359DE">
              <w:rPr>
                <w:lang w:val="en-GB"/>
              </w:rPr>
              <w:t>Delay: Vehicle to Vehicle/RSU</w:t>
            </w:r>
            <w:r w:rsidR="000B1898">
              <w:rPr>
                <w:lang w:val="en-GB"/>
              </w:rPr>
              <w:t xml:space="preserve"> </w:t>
            </w:r>
            <w:r w:rsidRPr="003359DE">
              <w:rPr>
                <w:lang w:val="en-GB"/>
              </w:rPr>
              <w:t>≤</w:t>
            </w:r>
            <w:r w:rsidR="000B1898">
              <w:rPr>
                <w:lang w:val="en-GB"/>
              </w:rPr>
              <w:t xml:space="preserve"> </w:t>
            </w:r>
            <w:r w:rsidRPr="003359DE">
              <w:rPr>
                <w:lang w:val="en-GB"/>
              </w:rPr>
              <w:t>20</w:t>
            </w:r>
            <w:r w:rsidR="000B1898">
              <w:rPr>
                <w:lang w:val="en-GB"/>
              </w:rPr>
              <w:t xml:space="preserve"> </w:t>
            </w:r>
            <w:proofErr w:type="spellStart"/>
            <w:r w:rsidRPr="003359DE">
              <w:rPr>
                <w:lang w:val="en-GB"/>
              </w:rPr>
              <w:t>ms</w:t>
            </w:r>
            <w:proofErr w:type="spellEnd"/>
            <w:r w:rsidRPr="003359DE">
              <w:rPr>
                <w:lang w:val="en-GB"/>
              </w:rPr>
              <w:t>, Vehicle/RSU to central platform</w:t>
            </w:r>
            <w:r w:rsidR="00CB4511">
              <w:rPr>
                <w:lang w:val="en-GB"/>
              </w:rPr>
              <w:t xml:space="preserve"> </w:t>
            </w:r>
            <w:r w:rsidRPr="003359DE">
              <w:rPr>
                <w:lang w:val="en-GB"/>
              </w:rPr>
              <w:t>≤</w:t>
            </w:r>
            <w:r w:rsidR="00CB4511">
              <w:rPr>
                <w:lang w:val="en-GB"/>
              </w:rPr>
              <w:t xml:space="preserve"> </w:t>
            </w:r>
            <w:r w:rsidRPr="003359DE">
              <w:rPr>
                <w:lang w:val="en-GB"/>
              </w:rPr>
              <w:t>100</w:t>
            </w:r>
            <w:r w:rsidR="00CB4511">
              <w:rPr>
                <w:lang w:val="en-GB"/>
              </w:rPr>
              <w:t xml:space="preserve"> </w:t>
            </w:r>
            <w:proofErr w:type="spellStart"/>
            <w:r w:rsidRPr="003359DE">
              <w:rPr>
                <w:lang w:val="en-GB"/>
              </w:rPr>
              <w:t>ms</w:t>
            </w:r>
            <w:proofErr w:type="spellEnd"/>
          </w:p>
          <w:p w14:paraId="56176C67" w14:textId="18109EE5" w:rsidR="00641E41" w:rsidRPr="003359DE" w:rsidRDefault="00641E41" w:rsidP="002051B5">
            <w:pPr>
              <w:pStyle w:val="Tabletext"/>
              <w:rPr>
                <w:lang w:val="en-GB" w:eastAsia="ko-KR"/>
              </w:rPr>
            </w:pPr>
            <w:r w:rsidRPr="003359DE">
              <w:rPr>
                <w:lang w:val="en-GB"/>
              </w:rPr>
              <w:t>Positioning accuracy</w:t>
            </w:r>
            <w:r w:rsidR="00CB4511">
              <w:rPr>
                <w:lang w:val="en-GB"/>
              </w:rPr>
              <w:t xml:space="preserve"> </w:t>
            </w:r>
            <w:r w:rsidRPr="003359DE">
              <w:rPr>
                <w:lang w:val="en-GB"/>
              </w:rPr>
              <w:t>≤</w:t>
            </w:r>
            <w:r w:rsidR="00CB4511">
              <w:rPr>
                <w:lang w:val="en-GB"/>
              </w:rPr>
              <w:t xml:space="preserve"> </w:t>
            </w:r>
            <w:r w:rsidRPr="003359DE">
              <w:rPr>
                <w:lang w:val="en-GB"/>
              </w:rPr>
              <w:t>1</w:t>
            </w:r>
            <w:r w:rsidR="00CB4511">
              <w:rPr>
                <w:lang w:val="en-GB"/>
              </w:rPr>
              <w:t xml:space="preserve"> </w:t>
            </w:r>
            <w:r w:rsidRPr="003359DE">
              <w:rPr>
                <w:lang w:val="en-GB"/>
              </w:rPr>
              <w:t>m</w:t>
            </w:r>
          </w:p>
        </w:tc>
      </w:tr>
      <w:tr w:rsidR="00641E41" w:rsidRPr="003C762B" w14:paraId="4B0531C6" w14:textId="77777777" w:rsidTr="00147B8C">
        <w:trPr>
          <w:jc w:val="center"/>
        </w:trPr>
        <w:tc>
          <w:tcPr>
            <w:tcW w:w="1145" w:type="dxa"/>
            <w:tcBorders>
              <w:top w:val="single" w:sz="4" w:space="0" w:color="auto"/>
              <w:left w:val="single" w:sz="4" w:space="0" w:color="auto"/>
              <w:bottom w:val="single" w:sz="4" w:space="0" w:color="auto"/>
              <w:right w:val="single" w:sz="4" w:space="0" w:color="auto"/>
            </w:tcBorders>
            <w:hideMark/>
          </w:tcPr>
          <w:p w14:paraId="205E2F1D" w14:textId="77777777" w:rsidR="00641E41" w:rsidRPr="003359DE" w:rsidRDefault="00641E41" w:rsidP="00147B8C">
            <w:pPr>
              <w:pStyle w:val="Tabletext"/>
              <w:jc w:val="center"/>
              <w:rPr>
                <w:lang w:val="en-GB" w:eastAsia="zh-CN"/>
              </w:rPr>
            </w:pPr>
            <w:r w:rsidRPr="003359DE">
              <w:rPr>
                <w:lang w:val="en-GB"/>
              </w:rPr>
              <w:t>9</w:t>
            </w:r>
          </w:p>
        </w:tc>
        <w:tc>
          <w:tcPr>
            <w:tcW w:w="2545" w:type="dxa"/>
            <w:tcBorders>
              <w:top w:val="single" w:sz="4" w:space="0" w:color="auto"/>
              <w:left w:val="single" w:sz="4" w:space="0" w:color="auto"/>
              <w:bottom w:val="single" w:sz="4" w:space="0" w:color="auto"/>
              <w:right w:val="single" w:sz="4" w:space="0" w:color="auto"/>
            </w:tcBorders>
            <w:hideMark/>
          </w:tcPr>
          <w:p w14:paraId="58422FCB" w14:textId="77777777" w:rsidR="00641E41" w:rsidRPr="003359DE" w:rsidRDefault="00641E41" w:rsidP="00147B8C">
            <w:pPr>
              <w:pStyle w:val="Tabletext"/>
              <w:jc w:val="left"/>
              <w:rPr>
                <w:lang w:val="en-GB" w:eastAsia="ko-KR"/>
              </w:rPr>
            </w:pPr>
            <w:r w:rsidRPr="003359DE">
              <w:rPr>
                <w:lang w:val="en-GB"/>
              </w:rPr>
              <w:t>Platooning</w:t>
            </w:r>
          </w:p>
        </w:tc>
        <w:tc>
          <w:tcPr>
            <w:tcW w:w="5949" w:type="dxa"/>
            <w:tcBorders>
              <w:top w:val="single" w:sz="4" w:space="0" w:color="auto"/>
              <w:left w:val="single" w:sz="4" w:space="0" w:color="auto"/>
              <w:bottom w:val="single" w:sz="4" w:space="0" w:color="auto"/>
              <w:right w:val="single" w:sz="4" w:space="0" w:color="auto"/>
            </w:tcBorders>
            <w:hideMark/>
          </w:tcPr>
          <w:p w14:paraId="7E306ACA" w14:textId="77777777" w:rsidR="00641E41" w:rsidRPr="003359DE" w:rsidRDefault="00641E41" w:rsidP="002051B5">
            <w:pPr>
              <w:pStyle w:val="Tabletext"/>
              <w:rPr>
                <w:lang w:val="en-GB" w:eastAsia="zh-CN"/>
              </w:rPr>
            </w:pPr>
            <w:r w:rsidRPr="003359DE">
              <w:rPr>
                <w:lang w:val="en-GB"/>
              </w:rPr>
              <w:t>In platoon:</w:t>
            </w:r>
          </w:p>
          <w:p w14:paraId="227DC4BD" w14:textId="3E4B0088" w:rsidR="00641E41" w:rsidRPr="003359DE" w:rsidRDefault="00641E41" w:rsidP="002051B5">
            <w:pPr>
              <w:pStyle w:val="Tabletext"/>
              <w:rPr>
                <w:lang w:val="en-GB"/>
              </w:rPr>
            </w:pPr>
            <w:r w:rsidRPr="003359DE">
              <w:rPr>
                <w:lang w:val="en-GB"/>
              </w:rPr>
              <w:t>Payload size</w:t>
            </w:r>
            <w:r w:rsidR="00CB4511">
              <w:rPr>
                <w:lang w:val="en-GB"/>
              </w:rPr>
              <w:t xml:space="preserve"> </w:t>
            </w:r>
            <w:r w:rsidRPr="003359DE">
              <w:rPr>
                <w:lang w:val="en-GB"/>
              </w:rPr>
              <w:t>≤</w:t>
            </w:r>
            <w:r w:rsidR="00CB4511">
              <w:rPr>
                <w:lang w:val="en-GB"/>
              </w:rPr>
              <w:t xml:space="preserve"> </w:t>
            </w:r>
            <w:r w:rsidRPr="003359DE">
              <w:rPr>
                <w:lang w:val="en-GB"/>
              </w:rPr>
              <w:t>100</w:t>
            </w:r>
            <w:r w:rsidR="00CB4511">
              <w:rPr>
                <w:lang w:val="en-GB"/>
              </w:rPr>
              <w:t xml:space="preserve"> </w:t>
            </w:r>
            <w:r w:rsidRPr="003359DE">
              <w:rPr>
                <w:lang w:val="en-GB"/>
              </w:rPr>
              <w:t>Bytes</w:t>
            </w:r>
          </w:p>
          <w:p w14:paraId="4DF15C27" w14:textId="7E904BA8" w:rsidR="00641E41" w:rsidRPr="003359DE" w:rsidRDefault="00641E41" w:rsidP="002051B5">
            <w:pPr>
              <w:pStyle w:val="Tabletext"/>
              <w:rPr>
                <w:lang w:val="en-GB"/>
              </w:rPr>
            </w:pPr>
            <w:r w:rsidRPr="003359DE">
              <w:rPr>
                <w:lang w:val="en-GB"/>
              </w:rPr>
              <w:t>Delay</w:t>
            </w:r>
            <w:r w:rsidR="00CB4511">
              <w:rPr>
                <w:lang w:val="en-GB"/>
              </w:rPr>
              <w:t xml:space="preserve"> </w:t>
            </w:r>
            <w:r w:rsidRPr="003359DE">
              <w:rPr>
                <w:lang w:val="en-GB"/>
              </w:rPr>
              <w:t>≤</w:t>
            </w:r>
            <w:r w:rsidR="00CB4511">
              <w:rPr>
                <w:lang w:val="en-GB"/>
              </w:rPr>
              <w:t xml:space="preserve"> </w:t>
            </w:r>
            <w:r w:rsidRPr="003359DE">
              <w:rPr>
                <w:lang w:val="en-GB"/>
              </w:rPr>
              <w:t>30</w:t>
            </w:r>
            <w:r w:rsidR="00CB4511">
              <w:rPr>
                <w:lang w:val="en-GB"/>
              </w:rPr>
              <w:t xml:space="preserve"> </w:t>
            </w:r>
            <w:proofErr w:type="spellStart"/>
            <w:r w:rsidRPr="003359DE">
              <w:rPr>
                <w:lang w:val="en-GB"/>
              </w:rPr>
              <w:t>ms</w:t>
            </w:r>
            <w:proofErr w:type="spellEnd"/>
          </w:p>
          <w:p w14:paraId="3F6927AC" w14:textId="0D572203" w:rsidR="00641E41" w:rsidRPr="003359DE" w:rsidRDefault="00641E41" w:rsidP="002051B5">
            <w:pPr>
              <w:pStyle w:val="Tabletext"/>
              <w:rPr>
                <w:lang w:val="en-GB"/>
              </w:rPr>
            </w:pPr>
            <w:r w:rsidRPr="003359DE">
              <w:rPr>
                <w:lang w:val="en-GB"/>
              </w:rPr>
              <w:t>Communication range:</w:t>
            </w:r>
            <w:r w:rsidR="00CB4511">
              <w:rPr>
                <w:lang w:val="en-GB"/>
              </w:rPr>
              <w:t xml:space="preserve"> </w:t>
            </w:r>
            <w:r w:rsidRPr="003359DE">
              <w:rPr>
                <w:lang w:val="en-GB"/>
              </w:rPr>
              <w:t>≥</w:t>
            </w:r>
            <w:r w:rsidR="00CB4511">
              <w:rPr>
                <w:lang w:val="en-GB"/>
              </w:rPr>
              <w:t xml:space="preserve"> </w:t>
            </w:r>
            <w:r w:rsidRPr="003359DE">
              <w:rPr>
                <w:lang w:val="en-GB"/>
              </w:rPr>
              <w:t>200</w:t>
            </w:r>
            <w:r w:rsidR="00CB4511">
              <w:rPr>
                <w:lang w:val="en-GB"/>
              </w:rPr>
              <w:t xml:space="preserve"> </w:t>
            </w:r>
            <w:r w:rsidRPr="003359DE">
              <w:rPr>
                <w:lang w:val="en-GB"/>
              </w:rPr>
              <w:t>m</w:t>
            </w:r>
          </w:p>
          <w:p w14:paraId="4023D3B7" w14:textId="7DC950FF" w:rsidR="00641E41" w:rsidRPr="003359DE" w:rsidRDefault="00641E41" w:rsidP="002051B5">
            <w:pPr>
              <w:pStyle w:val="Tabletext"/>
              <w:rPr>
                <w:lang w:val="en-GB"/>
              </w:rPr>
            </w:pPr>
            <w:r w:rsidRPr="003359DE">
              <w:rPr>
                <w:lang w:val="en-GB"/>
              </w:rPr>
              <w:t>Reliability</w:t>
            </w:r>
            <w:r w:rsidR="006C2548">
              <w:rPr>
                <w:lang w:val="en-GB"/>
              </w:rPr>
              <w:t xml:space="preserve"> </w:t>
            </w:r>
            <w:r w:rsidRPr="003359DE">
              <w:rPr>
                <w:lang w:val="en-GB"/>
              </w:rPr>
              <w:t>≥</w:t>
            </w:r>
            <w:r w:rsidR="006C2548">
              <w:rPr>
                <w:lang w:val="en-GB"/>
              </w:rPr>
              <w:t xml:space="preserve"> </w:t>
            </w:r>
            <w:r w:rsidRPr="003359DE">
              <w:rPr>
                <w:lang w:val="en-GB"/>
              </w:rPr>
              <w:t>90%</w:t>
            </w:r>
          </w:p>
          <w:p w14:paraId="397DF257" w14:textId="4C6FBB71" w:rsidR="00641E41" w:rsidRPr="003359DE" w:rsidRDefault="00641E41" w:rsidP="002051B5">
            <w:pPr>
              <w:pStyle w:val="Tabletext"/>
              <w:rPr>
                <w:lang w:val="en-GB" w:eastAsia="ko-KR"/>
              </w:rPr>
            </w:pPr>
            <w:r w:rsidRPr="003359DE">
              <w:rPr>
                <w:lang w:val="en-GB"/>
              </w:rPr>
              <w:t>Velocity: 30</w:t>
            </w:r>
            <w:r w:rsidR="006C2548">
              <w:rPr>
                <w:lang w:val="en-GB"/>
              </w:rPr>
              <w:t xml:space="preserve"> </w:t>
            </w:r>
            <w:r w:rsidRPr="003359DE">
              <w:rPr>
                <w:lang w:val="en-GB"/>
              </w:rPr>
              <w:t>km/h</w:t>
            </w:r>
          </w:p>
          <w:p w14:paraId="2FC6CBCC" w14:textId="0DE741C7" w:rsidR="00641E41" w:rsidRPr="003359DE" w:rsidRDefault="00641E41" w:rsidP="002051B5">
            <w:pPr>
              <w:pStyle w:val="Tabletext"/>
              <w:rPr>
                <w:lang w:val="en-GB" w:eastAsia="zh-CN"/>
              </w:rPr>
            </w:pPr>
            <w:r w:rsidRPr="003359DE">
              <w:rPr>
                <w:lang w:val="en-GB"/>
              </w:rPr>
              <w:t>Positioning accuracy</w:t>
            </w:r>
            <w:r w:rsidR="006C2548">
              <w:rPr>
                <w:lang w:val="en-GB"/>
              </w:rPr>
              <w:t xml:space="preserve"> </w:t>
            </w:r>
            <w:r w:rsidRPr="003359DE">
              <w:rPr>
                <w:lang w:val="en-GB"/>
              </w:rPr>
              <w:t>≤</w:t>
            </w:r>
            <w:r w:rsidR="006C2548">
              <w:rPr>
                <w:lang w:val="en-GB"/>
              </w:rPr>
              <w:t xml:space="preserve"> </w:t>
            </w:r>
            <w:r w:rsidRPr="003359DE">
              <w:rPr>
                <w:lang w:val="en-GB"/>
              </w:rPr>
              <w:t>1</w:t>
            </w:r>
            <w:r w:rsidR="006C2548">
              <w:rPr>
                <w:lang w:val="en-GB"/>
              </w:rPr>
              <w:t xml:space="preserve"> </w:t>
            </w:r>
            <w:r w:rsidRPr="003359DE">
              <w:rPr>
                <w:lang w:val="en-GB"/>
              </w:rPr>
              <w:t>m</w:t>
            </w:r>
          </w:p>
          <w:p w14:paraId="788522EE" w14:textId="7673FAFF" w:rsidR="00641E41" w:rsidRPr="003359DE" w:rsidRDefault="00641E41" w:rsidP="002051B5">
            <w:pPr>
              <w:pStyle w:val="Tabletext"/>
              <w:rPr>
                <w:lang w:val="en-GB"/>
              </w:rPr>
            </w:pPr>
            <w:r w:rsidRPr="003359DE">
              <w:rPr>
                <w:lang w:val="en-GB"/>
              </w:rPr>
              <w:t>Tx rate</w:t>
            </w:r>
            <w:r w:rsidR="007E5202">
              <w:rPr>
                <w:lang w:val="en-GB"/>
              </w:rPr>
              <w:t xml:space="preserve">: </w:t>
            </w:r>
            <w:r w:rsidRPr="003359DE">
              <w:rPr>
                <w:lang w:val="en-GB"/>
              </w:rPr>
              <w:t>10</w:t>
            </w:r>
            <w:r w:rsidR="006C2548">
              <w:rPr>
                <w:lang w:val="en-GB"/>
              </w:rPr>
              <w:t xml:space="preserve"> </w:t>
            </w:r>
            <w:r w:rsidRPr="003359DE">
              <w:rPr>
                <w:lang w:val="en-GB"/>
              </w:rPr>
              <w:t>Hz</w:t>
            </w:r>
            <w:r w:rsidR="006C2548">
              <w:rPr>
                <w:lang w:val="en-GB"/>
              </w:rPr>
              <w:t xml:space="preserve"> </w:t>
            </w:r>
            <w:r w:rsidRPr="003359DE">
              <w:rPr>
                <w:lang w:val="en-GB"/>
              </w:rPr>
              <w:t>(low frequency data)/1</w:t>
            </w:r>
            <w:r w:rsidR="006C2548">
              <w:rPr>
                <w:lang w:val="en-GB"/>
              </w:rPr>
              <w:t xml:space="preserve"> </w:t>
            </w:r>
            <w:r w:rsidRPr="003359DE">
              <w:rPr>
                <w:lang w:val="en-GB"/>
              </w:rPr>
              <w:t>Hz</w:t>
            </w:r>
            <w:r w:rsidR="006C2548">
              <w:rPr>
                <w:lang w:val="en-GB"/>
              </w:rPr>
              <w:t xml:space="preserve"> </w:t>
            </w:r>
            <w:r w:rsidRPr="003359DE">
              <w:rPr>
                <w:lang w:val="en-GB"/>
              </w:rPr>
              <w:t>(high frequency data)</w:t>
            </w:r>
          </w:p>
          <w:p w14:paraId="2699EBCA" w14:textId="77777777" w:rsidR="00641E41" w:rsidRPr="003359DE" w:rsidRDefault="00641E41" w:rsidP="002051B5">
            <w:pPr>
              <w:pStyle w:val="Tabletext"/>
              <w:rPr>
                <w:lang w:val="en-GB" w:eastAsia="ko-KR"/>
              </w:rPr>
            </w:pPr>
            <w:r w:rsidRPr="003359DE">
              <w:rPr>
                <w:lang w:val="en-GB"/>
              </w:rPr>
              <w:t>Out of platoon:</w:t>
            </w:r>
          </w:p>
          <w:p w14:paraId="79F76A70" w14:textId="39783078" w:rsidR="00641E41" w:rsidRPr="003359DE" w:rsidRDefault="00641E41" w:rsidP="002051B5">
            <w:pPr>
              <w:pStyle w:val="Tabletext"/>
              <w:rPr>
                <w:lang w:val="en-GB"/>
              </w:rPr>
            </w:pPr>
            <w:r w:rsidRPr="003359DE">
              <w:rPr>
                <w:lang w:val="en-GB"/>
              </w:rPr>
              <w:t>Payload size</w:t>
            </w:r>
            <w:r w:rsidR="006C2548">
              <w:rPr>
                <w:lang w:val="en-GB"/>
              </w:rPr>
              <w:t xml:space="preserve"> </w:t>
            </w:r>
            <w:r w:rsidRPr="003359DE">
              <w:rPr>
                <w:lang w:val="en-GB"/>
              </w:rPr>
              <w:t>≤</w:t>
            </w:r>
            <w:r w:rsidR="006C2548">
              <w:rPr>
                <w:lang w:val="en-GB"/>
              </w:rPr>
              <w:t xml:space="preserve"> </w:t>
            </w:r>
            <w:r w:rsidRPr="003359DE">
              <w:rPr>
                <w:lang w:val="en-GB"/>
              </w:rPr>
              <w:t>100</w:t>
            </w:r>
            <w:r w:rsidR="006C2548">
              <w:rPr>
                <w:lang w:val="en-GB"/>
              </w:rPr>
              <w:t xml:space="preserve"> </w:t>
            </w:r>
            <w:r w:rsidRPr="003359DE">
              <w:rPr>
                <w:lang w:val="en-GB"/>
              </w:rPr>
              <w:t>Bytes</w:t>
            </w:r>
          </w:p>
          <w:p w14:paraId="23BB4486" w14:textId="765625C6" w:rsidR="00641E41" w:rsidRPr="003359DE" w:rsidRDefault="00641E41" w:rsidP="002051B5">
            <w:pPr>
              <w:pStyle w:val="Tabletext"/>
              <w:rPr>
                <w:lang w:val="en-GB"/>
              </w:rPr>
            </w:pPr>
            <w:r w:rsidRPr="003359DE">
              <w:rPr>
                <w:lang w:val="en-GB"/>
              </w:rPr>
              <w:t>Delay</w:t>
            </w:r>
            <w:r w:rsidR="006C2548">
              <w:rPr>
                <w:lang w:val="en-GB"/>
              </w:rPr>
              <w:t xml:space="preserve"> </w:t>
            </w:r>
            <w:r w:rsidRPr="003359DE">
              <w:rPr>
                <w:lang w:val="en-GB"/>
              </w:rPr>
              <w:t>≤</w:t>
            </w:r>
            <w:r w:rsidR="006C2548">
              <w:rPr>
                <w:lang w:val="en-GB"/>
              </w:rPr>
              <w:t xml:space="preserve"> </w:t>
            </w:r>
            <w:r w:rsidRPr="003359DE">
              <w:rPr>
                <w:lang w:val="en-GB"/>
              </w:rPr>
              <w:t>100</w:t>
            </w:r>
            <w:r w:rsidR="006C2548">
              <w:rPr>
                <w:lang w:val="en-GB"/>
              </w:rPr>
              <w:t xml:space="preserve"> </w:t>
            </w:r>
            <w:proofErr w:type="spellStart"/>
            <w:r w:rsidRPr="003359DE">
              <w:rPr>
                <w:lang w:val="en-GB"/>
              </w:rPr>
              <w:t>ms</w:t>
            </w:r>
            <w:proofErr w:type="spellEnd"/>
            <w:r w:rsidRPr="003359DE">
              <w:rPr>
                <w:lang w:val="en-GB"/>
              </w:rPr>
              <w:t xml:space="preserve"> (low frequency data)/30</w:t>
            </w:r>
            <w:r w:rsidR="006C2548">
              <w:rPr>
                <w:lang w:val="en-GB"/>
              </w:rPr>
              <w:t xml:space="preserve"> </w:t>
            </w:r>
            <w:proofErr w:type="spellStart"/>
            <w:r w:rsidRPr="003359DE">
              <w:rPr>
                <w:lang w:val="en-GB"/>
              </w:rPr>
              <w:t>ms</w:t>
            </w:r>
            <w:proofErr w:type="spellEnd"/>
            <w:r w:rsidR="00864198">
              <w:rPr>
                <w:lang w:val="en-GB"/>
              </w:rPr>
              <w:t xml:space="preserve"> </w:t>
            </w:r>
            <w:r w:rsidRPr="003359DE">
              <w:rPr>
                <w:lang w:val="en-GB"/>
              </w:rPr>
              <w:t>(high frequency data)</w:t>
            </w:r>
          </w:p>
          <w:p w14:paraId="624089A4" w14:textId="5DEC0507" w:rsidR="00641E41" w:rsidRPr="003359DE" w:rsidRDefault="00641E41" w:rsidP="002051B5">
            <w:pPr>
              <w:pStyle w:val="Tabletext"/>
              <w:rPr>
                <w:lang w:val="en-GB"/>
              </w:rPr>
            </w:pPr>
            <w:r w:rsidRPr="003359DE">
              <w:rPr>
                <w:lang w:val="en-GB"/>
              </w:rPr>
              <w:t>Communication range:</w:t>
            </w:r>
            <w:r w:rsidR="00864198">
              <w:rPr>
                <w:lang w:val="en-GB"/>
              </w:rPr>
              <w:t xml:space="preserve"> </w:t>
            </w:r>
            <w:r w:rsidRPr="003359DE">
              <w:rPr>
                <w:lang w:val="en-GB"/>
              </w:rPr>
              <w:t>≥</w:t>
            </w:r>
            <w:r w:rsidR="00864198">
              <w:rPr>
                <w:lang w:val="en-GB"/>
              </w:rPr>
              <w:t xml:space="preserve"> </w:t>
            </w:r>
            <w:r w:rsidRPr="003359DE">
              <w:rPr>
                <w:lang w:val="en-GB"/>
              </w:rPr>
              <w:t>300</w:t>
            </w:r>
            <w:r w:rsidR="00864198">
              <w:rPr>
                <w:lang w:val="en-GB"/>
              </w:rPr>
              <w:t xml:space="preserve"> </w:t>
            </w:r>
            <w:r w:rsidRPr="003359DE">
              <w:rPr>
                <w:lang w:val="en-GB"/>
              </w:rPr>
              <w:t>m</w:t>
            </w:r>
          </w:p>
          <w:p w14:paraId="60ED44EC" w14:textId="46596C20" w:rsidR="00641E41" w:rsidRPr="003359DE" w:rsidRDefault="00641E41" w:rsidP="002051B5">
            <w:pPr>
              <w:pStyle w:val="Tabletext"/>
              <w:rPr>
                <w:lang w:val="en-GB"/>
              </w:rPr>
            </w:pPr>
            <w:r w:rsidRPr="003359DE">
              <w:rPr>
                <w:lang w:val="en-GB"/>
              </w:rPr>
              <w:t>Reliability</w:t>
            </w:r>
            <w:r w:rsidR="00864198">
              <w:rPr>
                <w:lang w:val="en-GB"/>
              </w:rPr>
              <w:t xml:space="preserve"> </w:t>
            </w:r>
            <w:r w:rsidRPr="003359DE">
              <w:rPr>
                <w:lang w:val="en-GB"/>
              </w:rPr>
              <w:t>≥</w:t>
            </w:r>
            <w:r w:rsidR="00864198">
              <w:rPr>
                <w:lang w:val="en-GB"/>
              </w:rPr>
              <w:t xml:space="preserve"> </w:t>
            </w:r>
            <w:r w:rsidRPr="003359DE">
              <w:rPr>
                <w:lang w:val="en-GB"/>
              </w:rPr>
              <w:t>90%</w:t>
            </w:r>
          </w:p>
          <w:p w14:paraId="097A049A" w14:textId="706802B7" w:rsidR="00641E41" w:rsidRPr="003359DE" w:rsidRDefault="00641E41" w:rsidP="002051B5">
            <w:pPr>
              <w:pStyle w:val="Tabletext"/>
              <w:rPr>
                <w:lang w:val="en-GB"/>
              </w:rPr>
            </w:pPr>
            <w:r w:rsidRPr="003359DE">
              <w:rPr>
                <w:lang w:val="en-GB"/>
              </w:rPr>
              <w:t>Velocity: 120</w:t>
            </w:r>
            <w:r w:rsidR="00864198">
              <w:rPr>
                <w:lang w:val="en-GB"/>
              </w:rPr>
              <w:t xml:space="preserve"> </w:t>
            </w:r>
            <w:r w:rsidRPr="003359DE">
              <w:rPr>
                <w:lang w:val="en-GB"/>
              </w:rPr>
              <w:t>km/h</w:t>
            </w:r>
          </w:p>
          <w:p w14:paraId="290F4CE2" w14:textId="5E5B6713" w:rsidR="00641E41" w:rsidRPr="00864198" w:rsidRDefault="00641E41" w:rsidP="002051B5">
            <w:pPr>
              <w:pStyle w:val="Tabletext"/>
              <w:rPr>
                <w:lang w:val="de-CH"/>
              </w:rPr>
            </w:pPr>
            <w:r w:rsidRPr="00864198">
              <w:rPr>
                <w:lang w:val="de-CH"/>
              </w:rPr>
              <w:t>Tx rate</w:t>
            </w:r>
            <w:r w:rsidR="007E5202">
              <w:rPr>
                <w:lang w:val="de-CH"/>
              </w:rPr>
              <w:t xml:space="preserve">: </w:t>
            </w:r>
            <w:r w:rsidRPr="00864198">
              <w:rPr>
                <w:lang w:val="de-CH"/>
              </w:rPr>
              <w:t>10</w:t>
            </w:r>
            <w:r w:rsidR="00864198" w:rsidRPr="00864198">
              <w:rPr>
                <w:lang w:val="de-CH"/>
              </w:rPr>
              <w:t xml:space="preserve"> </w:t>
            </w:r>
            <w:r w:rsidRPr="00864198">
              <w:rPr>
                <w:lang w:val="de-CH"/>
              </w:rPr>
              <w:t>Hz/1</w:t>
            </w:r>
            <w:r w:rsidR="00864198">
              <w:rPr>
                <w:lang w:val="de-CH"/>
              </w:rPr>
              <w:t xml:space="preserve"> </w:t>
            </w:r>
            <w:r w:rsidRPr="00864198">
              <w:rPr>
                <w:lang w:val="de-CH"/>
              </w:rPr>
              <w:t>Hz</w:t>
            </w:r>
          </w:p>
        </w:tc>
      </w:tr>
      <w:tr w:rsidR="00641E41" w:rsidRPr="004B6B2B" w14:paraId="7B21F0E1" w14:textId="77777777" w:rsidTr="00147B8C">
        <w:trPr>
          <w:jc w:val="center"/>
        </w:trPr>
        <w:tc>
          <w:tcPr>
            <w:tcW w:w="1145" w:type="dxa"/>
            <w:tcBorders>
              <w:top w:val="single" w:sz="4" w:space="0" w:color="auto"/>
              <w:left w:val="single" w:sz="4" w:space="0" w:color="auto"/>
              <w:bottom w:val="single" w:sz="4" w:space="0" w:color="auto"/>
              <w:right w:val="single" w:sz="4" w:space="0" w:color="auto"/>
            </w:tcBorders>
            <w:hideMark/>
          </w:tcPr>
          <w:p w14:paraId="21535133" w14:textId="77777777" w:rsidR="00641E41" w:rsidRPr="003359DE" w:rsidRDefault="00641E41" w:rsidP="00147B8C">
            <w:pPr>
              <w:pStyle w:val="Tabletext"/>
              <w:jc w:val="center"/>
              <w:rPr>
                <w:lang w:val="en-GB" w:eastAsia="zh-CN"/>
              </w:rPr>
            </w:pPr>
            <w:r w:rsidRPr="003359DE">
              <w:rPr>
                <w:lang w:val="en-GB"/>
              </w:rPr>
              <w:t>10</w:t>
            </w:r>
          </w:p>
        </w:tc>
        <w:tc>
          <w:tcPr>
            <w:tcW w:w="2545" w:type="dxa"/>
            <w:tcBorders>
              <w:top w:val="single" w:sz="4" w:space="0" w:color="auto"/>
              <w:left w:val="single" w:sz="4" w:space="0" w:color="auto"/>
              <w:bottom w:val="single" w:sz="4" w:space="0" w:color="auto"/>
              <w:right w:val="single" w:sz="4" w:space="0" w:color="auto"/>
            </w:tcBorders>
            <w:hideMark/>
          </w:tcPr>
          <w:p w14:paraId="145EC3F5" w14:textId="77777777" w:rsidR="00641E41" w:rsidRPr="003359DE" w:rsidRDefault="00641E41" w:rsidP="00147B8C">
            <w:pPr>
              <w:pStyle w:val="Tabletext"/>
              <w:jc w:val="left"/>
              <w:rPr>
                <w:lang w:val="en-GB" w:eastAsia="ko-KR"/>
              </w:rPr>
            </w:pPr>
            <w:r w:rsidRPr="003359DE">
              <w:rPr>
                <w:lang w:val="en-GB"/>
              </w:rPr>
              <w:t>Real-time Navigation</w:t>
            </w:r>
          </w:p>
        </w:tc>
        <w:tc>
          <w:tcPr>
            <w:tcW w:w="5949" w:type="dxa"/>
            <w:tcBorders>
              <w:top w:val="single" w:sz="4" w:space="0" w:color="auto"/>
              <w:left w:val="single" w:sz="4" w:space="0" w:color="auto"/>
              <w:bottom w:val="single" w:sz="4" w:space="0" w:color="auto"/>
              <w:right w:val="single" w:sz="4" w:space="0" w:color="auto"/>
            </w:tcBorders>
            <w:hideMark/>
          </w:tcPr>
          <w:p w14:paraId="12904AD9" w14:textId="5626A5FD" w:rsidR="00641E41" w:rsidRPr="003359DE" w:rsidRDefault="00641E41" w:rsidP="002051B5">
            <w:pPr>
              <w:pStyle w:val="Tabletext"/>
              <w:rPr>
                <w:lang w:val="en-GB"/>
              </w:rPr>
            </w:pPr>
            <w:r w:rsidRPr="003359DE">
              <w:rPr>
                <w:lang w:val="en-GB"/>
              </w:rPr>
              <w:t>Velocity: 0</w:t>
            </w:r>
            <w:r w:rsidR="007E5202">
              <w:rPr>
                <w:lang w:val="en-GB"/>
              </w:rPr>
              <w:t>~</w:t>
            </w:r>
            <w:r w:rsidRPr="003359DE">
              <w:rPr>
                <w:lang w:val="en-GB"/>
              </w:rPr>
              <w:t>250</w:t>
            </w:r>
            <w:r w:rsidR="00864198">
              <w:rPr>
                <w:lang w:val="en-GB"/>
              </w:rPr>
              <w:t xml:space="preserve"> </w:t>
            </w:r>
            <w:r w:rsidRPr="003359DE">
              <w:rPr>
                <w:lang w:val="en-GB"/>
              </w:rPr>
              <w:t>km/h</w:t>
            </w:r>
          </w:p>
          <w:p w14:paraId="44942D31" w14:textId="29353DF9" w:rsidR="00641E41" w:rsidRPr="003359DE" w:rsidRDefault="00641E41" w:rsidP="002051B5">
            <w:pPr>
              <w:pStyle w:val="Tabletext"/>
              <w:rPr>
                <w:lang w:val="en-GB"/>
              </w:rPr>
            </w:pPr>
            <w:r w:rsidRPr="003359DE">
              <w:rPr>
                <w:lang w:val="en-GB"/>
              </w:rPr>
              <w:t>Communication range</w:t>
            </w:r>
            <w:r w:rsidR="00864198">
              <w:rPr>
                <w:lang w:val="en-GB"/>
              </w:rPr>
              <w:t xml:space="preserve"> </w:t>
            </w:r>
            <w:r w:rsidRPr="003359DE">
              <w:rPr>
                <w:lang w:val="en-GB"/>
              </w:rPr>
              <w:t>≥</w:t>
            </w:r>
            <w:r w:rsidR="00864198">
              <w:rPr>
                <w:lang w:val="en-GB"/>
              </w:rPr>
              <w:t xml:space="preserve"> </w:t>
            </w:r>
            <w:r w:rsidRPr="003359DE">
              <w:rPr>
                <w:lang w:val="en-GB"/>
              </w:rPr>
              <w:t>200</w:t>
            </w:r>
            <w:r w:rsidR="00864198">
              <w:rPr>
                <w:lang w:val="en-GB"/>
              </w:rPr>
              <w:t xml:space="preserve"> </w:t>
            </w:r>
            <w:r w:rsidRPr="003359DE">
              <w:rPr>
                <w:lang w:val="en-GB"/>
              </w:rPr>
              <w:t>m</w:t>
            </w:r>
          </w:p>
          <w:p w14:paraId="039679C9" w14:textId="53D53DF9" w:rsidR="00641E41" w:rsidRPr="003359DE" w:rsidRDefault="00641E41" w:rsidP="002051B5">
            <w:pPr>
              <w:pStyle w:val="Tabletext"/>
              <w:rPr>
                <w:lang w:val="en-GB"/>
              </w:rPr>
            </w:pPr>
            <w:r w:rsidRPr="003359DE">
              <w:rPr>
                <w:lang w:val="en-GB"/>
              </w:rPr>
              <w:t>Tx rate</w:t>
            </w:r>
            <w:r w:rsidR="00864198">
              <w:rPr>
                <w:lang w:val="en-GB"/>
              </w:rPr>
              <w:t xml:space="preserve"> </w:t>
            </w:r>
            <w:r w:rsidRPr="003359DE">
              <w:rPr>
                <w:lang w:val="en-GB"/>
              </w:rPr>
              <w:t>≥</w:t>
            </w:r>
            <w:r w:rsidR="00864198">
              <w:rPr>
                <w:lang w:val="en-GB"/>
              </w:rPr>
              <w:t xml:space="preserve"> </w:t>
            </w:r>
            <w:r w:rsidRPr="003359DE">
              <w:rPr>
                <w:lang w:val="en-GB"/>
              </w:rPr>
              <w:t>10</w:t>
            </w:r>
            <w:r w:rsidR="00864198">
              <w:rPr>
                <w:lang w:val="en-GB"/>
              </w:rPr>
              <w:t xml:space="preserve"> </w:t>
            </w:r>
            <w:r w:rsidRPr="003359DE">
              <w:rPr>
                <w:lang w:val="en-GB"/>
              </w:rPr>
              <w:t>Hz</w:t>
            </w:r>
          </w:p>
          <w:p w14:paraId="3ECAC459" w14:textId="02EEE870" w:rsidR="00641E41" w:rsidRPr="003359DE" w:rsidRDefault="00641E41" w:rsidP="002051B5">
            <w:pPr>
              <w:pStyle w:val="Tabletext"/>
              <w:rPr>
                <w:lang w:val="en-GB"/>
              </w:rPr>
            </w:pPr>
            <w:r w:rsidRPr="003359DE">
              <w:rPr>
                <w:lang w:val="en-GB"/>
              </w:rPr>
              <w:t>Delay</w:t>
            </w:r>
            <w:r w:rsidR="00864198">
              <w:rPr>
                <w:lang w:val="en-GB"/>
              </w:rPr>
              <w:t xml:space="preserve"> </w:t>
            </w:r>
            <w:r w:rsidRPr="003359DE">
              <w:rPr>
                <w:lang w:val="en-GB"/>
              </w:rPr>
              <w:t>≤</w:t>
            </w:r>
            <w:r w:rsidR="00864198">
              <w:rPr>
                <w:lang w:val="en-GB"/>
              </w:rPr>
              <w:t xml:space="preserve"> </w:t>
            </w:r>
            <w:r w:rsidRPr="003359DE">
              <w:rPr>
                <w:lang w:val="en-GB"/>
              </w:rPr>
              <w:t>100</w:t>
            </w:r>
            <w:r w:rsidR="00864198">
              <w:rPr>
                <w:lang w:val="en-GB"/>
              </w:rPr>
              <w:t xml:space="preserve"> </w:t>
            </w:r>
            <w:proofErr w:type="spellStart"/>
            <w:r w:rsidRPr="003359DE">
              <w:rPr>
                <w:lang w:val="en-GB"/>
              </w:rPr>
              <w:t>ms</w:t>
            </w:r>
            <w:proofErr w:type="spellEnd"/>
          </w:p>
          <w:p w14:paraId="03DB6A3F" w14:textId="39BBAEAE" w:rsidR="00641E41" w:rsidRPr="003359DE" w:rsidRDefault="00641E41" w:rsidP="002051B5">
            <w:pPr>
              <w:pStyle w:val="Tabletext"/>
              <w:rPr>
                <w:lang w:val="en-GB"/>
              </w:rPr>
            </w:pPr>
            <w:r w:rsidRPr="003359DE">
              <w:rPr>
                <w:lang w:val="en-GB"/>
              </w:rPr>
              <w:t>Reliability</w:t>
            </w:r>
            <w:r w:rsidR="007E5202">
              <w:rPr>
                <w:lang w:val="en-GB"/>
              </w:rPr>
              <w:t xml:space="preserve">: </w:t>
            </w:r>
            <w:r w:rsidRPr="003359DE">
              <w:rPr>
                <w:lang w:val="en-GB"/>
              </w:rPr>
              <w:t>L0~L2 vehicle</w:t>
            </w:r>
            <w:r w:rsidR="007E5202">
              <w:rPr>
                <w:lang w:val="en-GB"/>
              </w:rPr>
              <w:t xml:space="preserve"> </w:t>
            </w:r>
            <w:r w:rsidRPr="003359DE">
              <w:rPr>
                <w:lang w:val="en-GB"/>
              </w:rPr>
              <w:t>≥</w:t>
            </w:r>
            <w:r w:rsidR="007E5202">
              <w:rPr>
                <w:lang w:val="en-GB"/>
              </w:rPr>
              <w:t xml:space="preserve"> </w:t>
            </w:r>
            <w:r w:rsidRPr="003359DE">
              <w:rPr>
                <w:lang w:val="en-GB"/>
              </w:rPr>
              <w:t>90%, L3~L5 vehicle</w:t>
            </w:r>
            <w:r w:rsidR="00864198">
              <w:rPr>
                <w:lang w:val="en-GB"/>
              </w:rPr>
              <w:t xml:space="preserve"> </w:t>
            </w:r>
            <w:r w:rsidRPr="003359DE">
              <w:rPr>
                <w:lang w:val="en-GB"/>
              </w:rPr>
              <w:t>≥</w:t>
            </w:r>
            <w:r w:rsidR="00864198">
              <w:rPr>
                <w:lang w:val="en-GB"/>
              </w:rPr>
              <w:t xml:space="preserve"> </w:t>
            </w:r>
            <w:r w:rsidRPr="003359DE">
              <w:rPr>
                <w:lang w:val="en-GB"/>
              </w:rPr>
              <w:t>99.9%</w:t>
            </w:r>
          </w:p>
          <w:p w14:paraId="1387932F" w14:textId="54AC25B3" w:rsidR="00641E41" w:rsidRPr="003359DE" w:rsidRDefault="00641E41" w:rsidP="002051B5">
            <w:pPr>
              <w:pStyle w:val="Tabletext"/>
              <w:rPr>
                <w:lang w:val="en-GB"/>
              </w:rPr>
            </w:pPr>
            <w:r w:rsidRPr="003359DE">
              <w:rPr>
                <w:lang w:val="en-GB"/>
              </w:rPr>
              <w:t>Delay: L0~L2 vehicle</w:t>
            </w:r>
            <w:r w:rsidR="00864198">
              <w:rPr>
                <w:lang w:val="en-GB"/>
              </w:rPr>
              <w:t xml:space="preserve"> </w:t>
            </w:r>
            <w:r w:rsidRPr="003359DE">
              <w:rPr>
                <w:lang w:val="en-GB"/>
              </w:rPr>
              <w:t>≤</w:t>
            </w:r>
            <w:r w:rsidR="00864198">
              <w:rPr>
                <w:lang w:val="en-GB"/>
              </w:rPr>
              <w:t xml:space="preserve"> </w:t>
            </w:r>
            <w:r w:rsidRPr="003359DE">
              <w:rPr>
                <w:lang w:val="en-GB"/>
              </w:rPr>
              <w:t>100ms, L3~L5 vehicle</w:t>
            </w:r>
            <w:r w:rsidR="00864198">
              <w:rPr>
                <w:lang w:val="en-GB"/>
              </w:rPr>
              <w:t xml:space="preserve"> </w:t>
            </w:r>
            <w:r w:rsidRPr="003359DE">
              <w:rPr>
                <w:lang w:val="en-GB"/>
              </w:rPr>
              <w:t>≤</w:t>
            </w:r>
            <w:r w:rsidR="00864198">
              <w:rPr>
                <w:lang w:val="en-GB"/>
              </w:rPr>
              <w:t xml:space="preserve"> </w:t>
            </w:r>
            <w:r w:rsidRPr="003359DE">
              <w:rPr>
                <w:lang w:val="en-GB"/>
              </w:rPr>
              <w:t>20</w:t>
            </w:r>
            <w:r w:rsidR="00864198">
              <w:rPr>
                <w:lang w:val="en-GB"/>
              </w:rPr>
              <w:t xml:space="preserve"> </w:t>
            </w:r>
            <w:proofErr w:type="spellStart"/>
            <w:r w:rsidRPr="003359DE">
              <w:rPr>
                <w:lang w:val="en-GB"/>
              </w:rPr>
              <w:t>ms</w:t>
            </w:r>
            <w:proofErr w:type="spellEnd"/>
          </w:p>
          <w:p w14:paraId="53263090" w14:textId="12C4262B" w:rsidR="00641E41" w:rsidRPr="003359DE" w:rsidRDefault="00641E41" w:rsidP="000E6FC1">
            <w:pPr>
              <w:pStyle w:val="Tabletext"/>
              <w:jc w:val="left"/>
              <w:rPr>
                <w:lang w:val="en-GB"/>
              </w:rPr>
            </w:pPr>
            <w:r w:rsidRPr="003359DE">
              <w:rPr>
                <w:lang w:val="en-GB"/>
              </w:rPr>
              <w:t>Positioning accuracy</w:t>
            </w:r>
            <w:r w:rsidR="007E5202">
              <w:rPr>
                <w:lang w:val="en-GB"/>
              </w:rPr>
              <w:t xml:space="preserve">: </w:t>
            </w:r>
            <w:r w:rsidRPr="003359DE">
              <w:rPr>
                <w:lang w:val="en-GB"/>
              </w:rPr>
              <w:t>L0~L2 vehicle</w:t>
            </w:r>
            <w:r w:rsidR="00864198">
              <w:rPr>
                <w:lang w:val="en-GB"/>
              </w:rPr>
              <w:t xml:space="preserve"> </w:t>
            </w:r>
            <w:r w:rsidRPr="003359DE">
              <w:rPr>
                <w:lang w:val="en-GB"/>
              </w:rPr>
              <w:t>≤</w:t>
            </w:r>
            <w:r w:rsidR="00864198">
              <w:rPr>
                <w:lang w:val="en-GB"/>
              </w:rPr>
              <w:t xml:space="preserve"> </w:t>
            </w:r>
            <w:r w:rsidRPr="003359DE">
              <w:rPr>
                <w:lang w:val="en-GB"/>
              </w:rPr>
              <w:t xml:space="preserve">1m, </w:t>
            </w:r>
            <w:r w:rsidR="000E6FC1">
              <w:rPr>
                <w:lang w:val="en-GB"/>
              </w:rPr>
              <w:br/>
            </w:r>
            <w:r w:rsidRPr="003359DE">
              <w:rPr>
                <w:lang w:val="en-GB"/>
              </w:rPr>
              <w:t>L3~L5 vehicle</w:t>
            </w:r>
            <w:r w:rsidR="00864198">
              <w:rPr>
                <w:lang w:val="en-GB"/>
              </w:rPr>
              <w:t xml:space="preserve"> </w:t>
            </w:r>
            <w:r w:rsidRPr="003359DE">
              <w:rPr>
                <w:lang w:val="en-GB"/>
              </w:rPr>
              <w:t>≤</w:t>
            </w:r>
            <w:r w:rsidR="00864198">
              <w:rPr>
                <w:lang w:val="en-GB"/>
              </w:rPr>
              <w:t xml:space="preserve"> </w:t>
            </w:r>
            <w:r w:rsidRPr="003359DE">
              <w:rPr>
                <w:lang w:val="en-GB"/>
              </w:rPr>
              <w:t>0.1m</w:t>
            </w:r>
          </w:p>
        </w:tc>
      </w:tr>
      <w:tr w:rsidR="00641E41" w:rsidRPr="003359DE" w14:paraId="13B3595F" w14:textId="77777777" w:rsidTr="00147B8C">
        <w:trPr>
          <w:jc w:val="center"/>
        </w:trPr>
        <w:tc>
          <w:tcPr>
            <w:tcW w:w="1145" w:type="dxa"/>
            <w:tcBorders>
              <w:top w:val="single" w:sz="4" w:space="0" w:color="auto"/>
              <w:left w:val="single" w:sz="4" w:space="0" w:color="auto"/>
              <w:bottom w:val="single" w:sz="4" w:space="0" w:color="auto"/>
              <w:right w:val="single" w:sz="4" w:space="0" w:color="auto"/>
            </w:tcBorders>
            <w:hideMark/>
          </w:tcPr>
          <w:p w14:paraId="6022EF82" w14:textId="77777777" w:rsidR="00641E41" w:rsidRPr="003359DE" w:rsidRDefault="00641E41" w:rsidP="00147B8C">
            <w:pPr>
              <w:pStyle w:val="Tabletext"/>
              <w:jc w:val="center"/>
              <w:rPr>
                <w:lang w:val="en-GB" w:eastAsia="zh-CN"/>
              </w:rPr>
            </w:pPr>
            <w:r w:rsidRPr="003359DE">
              <w:rPr>
                <w:lang w:val="en-GB"/>
              </w:rPr>
              <w:t>11</w:t>
            </w:r>
          </w:p>
        </w:tc>
        <w:tc>
          <w:tcPr>
            <w:tcW w:w="2545" w:type="dxa"/>
            <w:tcBorders>
              <w:top w:val="single" w:sz="4" w:space="0" w:color="auto"/>
              <w:left w:val="single" w:sz="4" w:space="0" w:color="auto"/>
              <w:bottom w:val="single" w:sz="4" w:space="0" w:color="auto"/>
              <w:right w:val="single" w:sz="4" w:space="0" w:color="auto"/>
            </w:tcBorders>
            <w:hideMark/>
          </w:tcPr>
          <w:p w14:paraId="374B2D29" w14:textId="4B876278" w:rsidR="00641E41" w:rsidRPr="003359DE" w:rsidRDefault="00641E41" w:rsidP="00147B8C">
            <w:pPr>
              <w:pStyle w:val="Tabletext"/>
              <w:jc w:val="left"/>
              <w:rPr>
                <w:lang w:val="en-GB" w:eastAsia="ko-KR"/>
              </w:rPr>
            </w:pPr>
            <w:r w:rsidRPr="003359DE">
              <w:rPr>
                <w:lang w:val="en-GB"/>
              </w:rPr>
              <w:t xml:space="preserve">VRU </w:t>
            </w:r>
            <w:r w:rsidR="000E6FC1" w:rsidRPr="003359DE">
              <w:rPr>
                <w:lang w:val="en-GB"/>
              </w:rPr>
              <w:t>recognition</w:t>
            </w:r>
          </w:p>
        </w:tc>
        <w:tc>
          <w:tcPr>
            <w:tcW w:w="5949" w:type="dxa"/>
            <w:tcBorders>
              <w:top w:val="single" w:sz="4" w:space="0" w:color="auto"/>
              <w:left w:val="single" w:sz="4" w:space="0" w:color="auto"/>
              <w:bottom w:val="single" w:sz="4" w:space="0" w:color="auto"/>
              <w:right w:val="single" w:sz="4" w:space="0" w:color="auto"/>
            </w:tcBorders>
            <w:hideMark/>
          </w:tcPr>
          <w:p w14:paraId="5A105D0D" w14:textId="1CB87BE5" w:rsidR="00641E41" w:rsidRPr="003359DE" w:rsidRDefault="00641E41" w:rsidP="002051B5">
            <w:pPr>
              <w:pStyle w:val="Tabletext"/>
              <w:rPr>
                <w:lang w:val="en-GB" w:eastAsia="zh-CN"/>
              </w:rPr>
            </w:pPr>
            <w:r w:rsidRPr="003359DE">
              <w:rPr>
                <w:lang w:val="en-GB"/>
              </w:rPr>
              <w:t>Velocity: vehicle 0</w:t>
            </w:r>
            <w:r w:rsidR="007E5202">
              <w:rPr>
                <w:lang w:val="en-GB"/>
              </w:rPr>
              <w:t>~</w:t>
            </w:r>
            <w:r w:rsidRPr="003359DE">
              <w:rPr>
                <w:lang w:val="en-GB"/>
              </w:rPr>
              <w:t>80</w:t>
            </w:r>
            <w:r w:rsidR="000E6FC1">
              <w:rPr>
                <w:lang w:val="en-GB"/>
              </w:rPr>
              <w:t xml:space="preserve"> </w:t>
            </w:r>
            <w:r w:rsidRPr="003359DE">
              <w:rPr>
                <w:lang w:val="en-GB"/>
              </w:rPr>
              <w:t>km/h, Vulnerable road user 0~20</w:t>
            </w:r>
            <w:r w:rsidR="000E6FC1">
              <w:rPr>
                <w:lang w:val="en-GB"/>
              </w:rPr>
              <w:t xml:space="preserve"> </w:t>
            </w:r>
            <w:r w:rsidRPr="003359DE">
              <w:rPr>
                <w:lang w:val="en-GB"/>
              </w:rPr>
              <w:t>km/h</w:t>
            </w:r>
          </w:p>
          <w:p w14:paraId="40CEAFC9" w14:textId="635F90F1" w:rsidR="00641E41" w:rsidRPr="003359DE" w:rsidRDefault="00641E41" w:rsidP="002051B5">
            <w:pPr>
              <w:pStyle w:val="Tabletext"/>
              <w:rPr>
                <w:lang w:val="en-GB" w:eastAsia="ko-KR"/>
              </w:rPr>
            </w:pPr>
            <w:r w:rsidRPr="003359DE">
              <w:rPr>
                <w:lang w:val="en-GB"/>
              </w:rPr>
              <w:t>Communication range</w:t>
            </w:r>
            <w:r w:rsidR="000E6FC1">
              <w:rPr>
                <w:lang w:val="en-GB"/>
              </w:rPr>
              <w:t xml:space="preserve"> </w:t>
            </w:r>
            <w:r w:rsidRPr="003359DE">
              <w:rPr>
                <w:lang w:val="en-GB"/>
              </w:rPr>
              <w:t>≥</w:t>
            </w:r>
            <w:r w:rsidR="000E6FC1">
              <w:rPr>
                <w:lang w:val="en-GB"/>
              </w:rPr>
              <w:t xml:space="preserve"> </w:t>
            </w:r>
            <w:r w:rsidRPr="003359DE">
              <w:rPr>
                <w:lang w:val="en-GB"/>
              </w:rPr>
              <w:t>200</w:t>
            </w:r>
            <w:r w:rsidR="000E6FC1">
              <w:rPr>
                <w:lang w:val="en-GB"/>
              </w:rPr>
              <w:t xml:space="preserve"> </w:t>
            </w:r>
            <w:r w:rsidRPr="003359DE">
              <w:rPr>
                <w:lang w:val="en-GB"/>
              </w:rPr>
              <w:t>m</w:t>
            </w:r>
          </w:p>
          <w:p w14:paraId="543A99B8" w14:textId="0E40C9CA" w:rsidR="00641E41" w:rsidRPr="003359DE" w:rsidRDefault="00641E41" w:rsidP="002051B5">
            <w:pPr>
              <w:pStyle w:val="Tabletext"/>
              <w:rPr>
                <w:lang w:val="en-GB"/>
              </w:rPr>
            </w:pPr>
            <w:r w:rsidRPr="003359DE">
              <w:rPr>
                <w:lang w:val="en-GB"/>
              </w:rPr>
              <w:t>Tx rate</w:t>
            </w:r>
            <w:r w:rsidR="000E6FC1">
              <w:rPr>
                <w:lang w:val="en-GB"/>
              </w:rPr>
              <w:t xml:space="preserve"> </w:t>
            </w:r>
            <w:r w:rsidRPr="003359DE">
              <w:rPr>
                <w:lang w:val="en-GB"/>
              </w:rPr>
              <w:t>≥</w:t>
            </w:r>
            <w:r w:rsidR="000E6FC1">
              <w:rPr>
                <w:lang w:val="en-GB"/>
              </w:rPr>
              <w:t xml:space="preserve"> </w:t>
            </w:r>
            <w:r w:rsidRPr="003359DE">
              <w:rPr>
                <w:lang w:val="en-GB"/>
              </w:rPr>
              <w:t>10</w:t>
            </w:r>
            <w:r w:rsidR="000E6FC1">
              <w:rPr>
                <w:lang w:val="en-GB"/>
              </w:rPr>
              <w:t xml:space="preserve"> </w:t>
            </w:r>
            <w:r w:rsidRPr="003359DE">
              <w:rPr>
                <w:lang w:val="en-GB"/>
              </w:rPr>
              <w:t>Hz</w:t>
            </w:r>
          </w:p>
          <w:p w14:paraId="672810AB" w14:textId="3165DF85" w:rsidR="00641E41" w:rsidRPr="003359DE" w:rsidRDefault="00641E41" w:rsidP="002051B5">
            <w:pPr>
              <w:pStyle w:val="Tabletext"/>
              <w:rPr>
                <w:lang w:val="en-GB"/>
              </w:rPr>
            </w:pPr>
            <w:r w:rsidRPr="003359DE">
              <w:rPr>
                <w:lang w:val="en-GB"/>
              </w:rPr>
              <w:t>Delay</w:t>
            </w:r>
            <w:r w:rsidR="000E6FC1">
              <w:rPr>
                <w:lang w:val="en-GB"/>
              </w:rPr>
              <w:t xml:space="preserve"> </w:t>
            </w:r>
            <w:r w:rsidRPr="003359DE">
              <w:rPr>
                <w:lang w:val="en-GB"/>
              </w:rPr>
              <w:t>≤</w:t>
            </w:r>
            <w:r w:rsidR="000E6FC1">
              <w:rPr>
                <w:lang w:val="en-GB"/>
              </w:rPr>
              <w:t xml:space="preserve"> </w:t>
            </w:r>
            <w:r w:rsidRPr="003359DE">
              <w:rPr>
                <w:lang w:val="en-GB"/>
              </w:rPr>
              <w:t>100</w:t>
            </w:r>
            <w:r w:rsidR="000E6FC1">
              <w:rPr>
                <w:lang w:val="en-GB"/>
              </w:rPr>
              <w:t xml:space="preserve"> </w:t>
            </w:r>
            <w:proofErr w:type="spellStart"/>
            <w:r w:rsidRPr="003359DE">
              <w:rPr>
                <w:lang w:val="en-GB"/>
              </w:rPr>
              <w:t>ms</w:t>
            </w:r>
            <w:proofErr w:type="spellEnd"/>
          </w:p>
          <w:p w14:paraId="07144E62" w14:textId="2F97A574" w:rsidR="00641E41" w:rsidRPr="003359DE" w:rsidRDefault="00641E41" w:rsidP="000E6FC1">
            <w:pPr>
              <w:pStyle w:val="Tabletext"/>
              <w:jc w:val="left"/>
              <w:rPr>
                <w:lang w:val="en-GB" w:eastAsia="zh-CN"/>
              </w:rPr>
            </w:pPr>
            <w:r w:rsidRPr="003359DE">
              <w:rPr>
                <w:lang w:val="en-GB"/>
              </w:rPr>
              <w:t>Reliability</w:t>
            </w:r>
            <w:r w:rsidR="007E5202">
              <w:rPr>
                <w:lang w:val="en-GB"/>
              </w:rPr>
              <w:t xml:space="preserve">: </w:t>
            </w:r>
            <w:r w:rsidRPr="003359DE">
              <w:rPr>
                <w:lang w:val="en-GB"/>
              </w:rPr>
              <w:t>VRU to others</w:t>
            </w:r>
            <w:r w:rsidR="000E6FC1">
              <w:rPr>
                <w:lang w:val="en-GB"/>
              </w:rPr>
              <w:t xml:space="preserve"> </w:t>
            </w:r>
            <w:r w:rsidRPr="003359DE">
              <w:rPr>
                <w:lang w:val="en-GB"/>
              </w:rPr>
              <w:t>≥</w:t>
            </w:r>
            <w:r w:rsidR="000E6FC1">
              <w:rPr>
                <w:lang w:val="en-GB"/>
              </w:rPr>
              <w:t xml:space="preserve"> </w:t>
            </w:r>
            <w:r w:rsidRPr="003359DE">
              <w:rPr>
                <w:lang w:val="en-GB"/>
              </w:rPr>
              <w:t>99%</w:t>
            </w:r>
            <w:r w:rsidRPr="003359DE">
              <w:rPr>
                <w:rFonts w:ascii="MS Mincho" w:eastAsia="MS Mincho" w:hAnsi="MS Mincho" w:cs="MS Mincho"/>
                <w:lang w:val="en-GB"/>
              </w:rPr>
              <w:t>，</w:t>
            </w:r>
            <w:r w:rsidR="000E6FC1">
              <w:rPr>
                <w:rFonts w:ascii="MS Mincho" w:eastAsia="MS Mincho" w:hAnsi="MS Mincho" w:cs="MS Mincho"/>
                <w:lang w:val="en-GB"/>
              </w:rPr>
              <w:br/>
            </w:r>
            <w:r w:rsidRPr="003359DE">
              <w:rPr>
                <w:lang w:val="en-GB"/>
              </w:rPr>
              <w:t xml:space="preserve">Vehicle to </w:t>
            </w:r>
            <w:r w:rsidR="000E6FC1">
              <w:rPr>
                <w:lang w:val="en-GB"/>
              </w:rPr>
              <w:t>v</w:t>
            </w:r>
            <w:r w:rsidRPr="003359DE">
              <w:rPr>
                <w:lang w:val="en-GB"/>
              </w:rPr>
              <w:t>ehicle/MEC/RSU, MEC to RSU</w:t>
            </w:r>
            <w:r w:rsidR="000E6FC1">
              <w:rPr>
                <w:lang w:val="en-GB"/>
              </w:rPr>
              <w:t xml:space="preserve"> </w:t>
            </w:r>
            <w:r w:rsidRPr="003359DE">
              <w:rPr>
                <w:lang w:val="en-GB"/>
              </w:rPr>
              <w:t>≥</w:t>
            </w:r>
            <w:r w:rsidR="000E6FC1">
              <w:rPr>
                <w:lang w:val="en-GB"/>
              </w:rPr>
              <w:t xml:space="preserve"> </w:t>
            </w:r>
            <w:r w:rsidRPr="003359DE">
              <w:rPr>
                <w:lang w:val="en-GB"/>
              </w:rPr>
              <w:t>99.9%</w:t>
            </w:r>
          </w:p>
          <w:p w14:paraId="310FCC69" w14:textId="5256F726" w:rsidR="00641E41" w:rsidRPr="003359DE" w:rsidRDefault="00641E41" w:rsidP="002051B5">
            <w:pPr>
              <w:pStyle w:val="Tabletext"/>
              <w:rPr>
                <w:lang w:val="en-GB"/>
              </w:rPr>
            </w:pPr>
            <w:r w:rsidRPr="003359DE">
              <w:rPr>
                <w:lang w:val="en-GB"/>
              </w:rPr>
              <w:t>Payload size: VRU to others 100</w:t>
            </w:r>
            <w:r w:rsidR="000E6FC1">
              <w:rPr>
                <w:lang w:val="en-GB"/>
              </w:rPr>
              <w:t xml:space="preserve"> </w:t>
            </w:r>
            <w:r w:rsidRPr="003359DE">
              <w:rPr>
                <w:lang w:val="en-GB"/>
              </w:rPr>
              <w:t>Byte</w:t>
            </w:r>
            <w:r w:rsidRPr="003359DE">
              <w:rPr>
                <w:rFonts w:ascii="MS Mincho" w:eastAsia="MS Mincho" w:hAnsi="MS Mincho" w:cs="MS Mincho"/>
                <w:lang w:val="en-GB"/>
              </w:rPr>
              <w:t>，</w:t>
            </w:r>
            <w:r w:rsidRPr="003359DE">
              <w:rPr>
                <w:lang w:val="en-GB"/>
              </w:rPr>
              <w:t xml:space="preserve">Vehicle to </w:t>
            </w:r>
            <w:r w:rsidR="000E6FC1" w:rsidRPr="003359DE">
              <w:rPr>
                <w:lang w:val="en-GB"/>
              </w:rPr>
              <w:t>vehicle</w:t>
            </w:r>
            <w:r w:rsidRPr="003359DE">
              <w:rPr>
                <w:lang w:val="en-GB"/>
              </w:rPr>
              <w:t>/MEC/RSU, MEC to RSU 300</w:t>
            </w:r>
            <w:r w:rsidR="000E6FC1">
              <w:rPr>
                <w:lang w:val="en-GB"/>
              </w:rPr>
              <w:t xml:space="preserve"> </w:t>
            </w:r>
            <w:r w:rsidRPr="003359DE">
              <w:rPr>
                <w:lang w:val="en-GB"/>
              </w:rPr>
              <w:t>Byte</w:t>
            </w:r>
          </w:p>
          <w:p w14:paraId="4621A492" w14:textId="4BCD02CE" w:rsidR="00641E41" w:rsidRPr="003359DE" w:rsidRDefault="00641E41" w:rsidP="002051B5">
            <w:pPr>
              <w:pStyle w:val="Tabletext"/>
              <w:rPr>
                <w:lang w:val="en-GB" w:eastAsia="ko-KR"/>
              </w:rPr>
            </w:pPr>
            <w:r w:rsidRPr="003359DE">
              <w:rPr>
                <w:lang w:val="en-GB"/>
              </w:rPr>
              <w:t>Positioning accuracy</w:t>
            </w:r>
            <w:r w:rsidR="000E6FC1">
              <w:rPr>
                <w:lang w:val="en-GB"/>
              </w:rPr>
              <w:t xml:space="preserve"> </w:t>
            </w:r>
            <w:r w:rsidRPr="003359DE">
              <w:rPr>
                <w:lang w:val="en-GB"/>
              </w:rPr>
              <w:t>≤</w:t>
            </w:r>
            <w:r w:rsidR="000E6FC1">
              <w:rPr>
                <w:lang w:val="en-GB"/>
              </w:rPr>
              <w:t xml:space="preserve"> </w:t>
            </w:r>
            <w:r w:rsidRPr="003359DE">
              <w:rPr>
                <w:lang w:val="en-GB"/>
              </w:rPr>
              <w:t>0.5</w:t>
            </w:r>
            <w:r w:rsidR="000E6FC1">
              <w:rPr>
                <w:lang w:val="en-GB"/>
              </w:rPr>
              <w:t xml:space="preserve"> </w:t>
            </w:r>
            <w:r w:rsidRPr="003359DE">
              <w:rPr>
                <w:lang w:val="en-GB"/>
              </w:rPr>
              <w:t>m</w:t>
            </w:r>
          </w:p>
        </w:tc>
      </w:tr>
    </w:tbl>
    <w:p w14:paraId="166FD6D0" w14:textId="05519C12" w:rsidR="00147B8C" w:rsidRPr="003359DE" w:rsidRDefault="00147B8C" w:rsidP="00147B8C">
      <w:pPr>
        <w:pStyle w:val="TableNo"/>
        <w:rPr>
          <w:lang w:val="en-GB" w:eastAsia="ko-KR"/>
        </w:rPr>
      </w:pPr>
      <w:r w:rsidRPr="003359DE">
        <w:rPr>
          <w:lang w:val="en-GB"/>
        </w:rPr>
        <w:lastRenderedPageBreak/>
        <w:t xml:space="preserve">TABLE </w:t>
      </w:r>
      <w:r>
        <w:rPr>
          <w:rFonts w:eastAsia="SimSun"/>
          <w:lang w:val="en-GB"/>
        </w:rPr>
        <w:t>8 (</w:t>
      </w:r>
      <w:r w:rsidRPr="00147B8C">
        <w:rPr>
          <w:rFonts w:eastAsia="SimSun"/>
          <w:i/>
          <w:iCs/>
          <w:lang w:val="en-GB"/>
        </w:rPr>
        <w:t>end</w:t>
      </w:r>
      <w:r>
        <w:rPr>
          <w:rFonts w:eastAsia="SimSun"/>
          <w:lang w:val="en-GB"/>
        </w:rPr>
        <w:t>)</w:t>
      </w:r>
    </w:p>
    <w:tbl>
      <w:tblPr>
        <w:tblW w:w="9639" w:type="dxa"/>
        <w:jc w:val="center"/>
        <w:tblLook w:val="04A0" w:firstRow="1" w:lastRow="0" w:firstColumn="1" w:lastColumn="0" w:noHBand="0" w:noVBand="1"/>
      </w:tblPr>
      <w:tblGrid>
        <w:gridCol w:w="1145"/>
        <w:gridCol w:w="2545"/>
        <w:gridCol w:w="5949"/>
      </w:tblGrid>
      <w:tr w:rsidR="00147B8C" w:rsidRPr="003359DE" w14:paraId="42A3F109" w14:textId="77777777" w:rsidTr="00F72E84">
        <w:trPr>
          <w:tblHeader/>
          <w:jc w:val="center"/>
        </w:trPr>
        <w:tc>
          <w:tcPr>
            <w:tcW w:w="1145" w:type="dxa"/>
            <w:tcBorders>
              <w:top w:val="single" w:sz="4" w:space="0" w:color="auto"/>
              <w:left w:val="single" w:sz="4" w:space="0" w:color="auto"/>
              <w:bottom w:val="single" w:sz="4" w:space="0" w:color="auto"/>
              <w:right w:val="single" w:sz="4" w:space="0" w:color="auto"/>
            </w:tcBorders>
            <w:hideMark/>
          </w:tcPr>
          <w:p w14:paraId="5B9098B1" w14:textId="77777777" w:rsidR="00147B8C" w:rsidRPr="003359DE" w:rsidRDefault="00147B8C" w:rsidP="00F72E84">
            <w:pPr>
              <w:pStyle w:val="Tablehead"/>
              <w:rPr>
                <w:rFonts w:eastAsia="SimSun"/>
                <w:lang w:val="en-GB"/>
              </w:rPr>
            </w:pPr>
            <w:r w:rsidRPr="003359DE">
              <w:rPr>
                <w:lang w:val="en-GB"/>
              </w:rPr>
              <w:t>No.</w:t>
            </w:r>
          </w:p>
        </w:tc>
        <w:tc>
          <w:tcPr>
            <w:tcW w:w="2545" w:type="dxa"/>
            <w:tcBorders>
              <w:top w:val="single" w:sz="4" w:space="0" w:color="auto"/>
              <w:left w:val="single" w:sz="4" w:space="0" w:color="auto"/>
              <w:bottom w:val="single" w:sz="4" w:space="0" w:color="auto"/>
              <w:right w:val="single" w:sz="4" w:space="0" w:color="auto"/>
            </w:tcBorders>
            <w:vAlign w:val="center"/>
            <w:hideMark/>
          </w:tcPr>
          <w:p w14:paraId="553EA1CE" w14:textId="77777777" w:rsidR="00147B8C" w:rsidRPr="003359DE" w:rsidRDefault="00147B8C" w:rsidP="00F72E84">
            <w:pPr>
              <w:pStyle w:val="Tablehead"/>
              <w:rPr>
                <w:lang w:val="en-GB"/>
              </w:rPr>
            </w:pPr>
            <w:r w:rsidRPr="003359DE">
              <w:rPr>
                <w:lang w:val="en-GB"/>
              </w:rPr>
              <w:t>Use case</w:t>
            </w:r>
          </w:p>
        </w:tc>
        <w:tc>
          <w:tcPr>
            <w:tcW w:w="5949" w:type="dxa"/>
            <w:tcBorders>
              <w:top w:val="single" w:sz="4" w:space="0" w:color="auto"/>
              <w:left w:val="single" w:sz="4" w:space="0" w:color="auto"/>
              <w:bottom w:val="single" w:sz="4" w:space="0" w:color="auto"/>
              <w:right w:val="single" w:sz="4" w:space="0" w:color="auto"/>
            </w:tcBorders>
            <w:hideMark/>
          </w:tcPr>
          <w:p w14:paraId="5ED23E11" w14:textId="77777777" w:rsidR="00147B8C" w:rsidRPr="003359DE" w:rsidRDefault="00147B8C" w:rsidP="00F72E84">
            <w:pPr>
              <w:pStyle w:val="Tablehead"/>
              <w:rPr>
                <w:lang w:val="en-GB"/>
              </w:rPr>
            </w:pPr>
            <w:r w:rsidRPr="003359DE">
              <w:rPr>
                <w:lang w:val="en-GB"/>
              </w:rPr>
              <w:t>Necessary capabilities</w:t>
            </w:r>
          </w:p>
        </w:tc>
      </w:tr>
      <w:tr w:rsidR="00641E41" w:rsidRPr="004B6B2B" w14:paraId="1A63E3A0" w14:textId="77777777" w:rsidTr="00147B8C">
        <w:trPr>
          <w:jc w:val="center"/>
        </w:trPr>
        <w:tc>
          <w:tcPr>
            <w:tcW w:w="1145" w:type="dxa"/>
            <w:tcBorders>
              <w:top w:val="single" w:sz="4" w:space="0" w:color="auto"/>
              <w:left w:val="single" w:sz="4" w:space="0" w:color="auto"/>
              <w:bottom w:val="single" w:sz="4" w:space="0" w:color="auto"/>
              <w:right w:val="single" w:sz="4" w:space="0" w:color="auto"/>
            </w:tcBorders>
            <w:hideMark/>
          </w:tcPr>
          <w:p w14:paraId="62784D4D" w14:textId="77777777" w:rsidR="00641E41" w:rsidRPr="003359DE" w:rsidRDefault="00641E41" w:rsidP="00147B8C">
            <w:pPr>
              <w:pStyle w:val="Tabletext"/>
              <w:jc w:val="center"/>
              <w:rPr>
                <w:lang w:val="en-GB" w:eastAsia="zh-CN"/>
              </w:rPr>
            </w:pPr>
            <w:r w:rsidRPr="003359DE">
              <w:rPr>
                <w:lang w:val="en-GB"/>
              </w:rPr>
              <w:t>12</w:t>
            </w:r>
          </w:p>
        </w:tc>
        <w:tc>
          <w:tcPr>
            <w:tcW w:w="2545" w:type="dxa"/>
            <w:tcBorders>
              <w:top w:val="single" w:sz="4" w:space="0" w:color="auto"/>
              <w:left w:val="single" w:sz="4" w:space="0" w:color="auto"/>
              <w:bottom w:val="single" w:sz="4" w:space="0" w:color="auto"/>
              <w:right w:val="single" w:sz="4" w:space="0" w:color="auto"/>
            </w:tcBorders>
            <w:hideMark/>
          </w:tcPr>
          <w:p w14:paraId="3C3A813A" w14:textId="77777777" w:rsidR="00641E41" w:rsidRPr="003359DE" w:rsidRDefault="00641E41" w:rsidP="00147B8C">
            <w:pPr>
              <w:pStyle w:val="Tabletext"/>
              <w:jc w:val="left"/>
              <w:rPr>
                <w:lang w:val="en-GB" w:eastAsia="ko-KR"/>
              </w:rPr>
            </w:pPr>
            <w:r w:rsidRPr="003359DE">
              <w:rPr>
                <w:lang w:val="en-GB"/>
              </w:rPr>
              <w:t>Autonomous parking</w:t>
            </w:r>
          </w:p>
        </w:tc>
        <w:tc>
          <w:tcPr>
            <w:tcW w:w="5949" w:type="dxa"/>
            <w:tcBorders>
              <w:top w:val="single" w:sz="4" w:space="0" w:color="auto"/>
              <w:left w:val="single" w:sz="4" w:space="0" w:color="auto"/>
              <w:bottom w:val="single" w:sz="4" w:space="0" w:color="auto"/>
              <w:right w:val="single" w:sz="4" w:space="0" w:color="auto"/>
            </w:tcBorders>
            <w:hideMark/>
          </w:tcPr>
          <w:p w14:paraId="2B7C6A62" w14:textId="1C192A5D" w:rsidR="00641E41" w:rsidRPr="003359DE" w:rsidRDefault="00641E41" w:rsidP="002051B5">
            <w:pPr>
              <w:pStyle w:val="Tabletext"/>
              <w:rPr>
                <w:lang w:val="en-GB"/>
              </w:rPr>
            </w:pPr>
            <w:r w:rsidRPr="003359DE">
              <w:rPr>
                <w:lang w:val="en-GB"/>
              </w:rPr>
              <w:t>Velocity: 0</w:t>
            </w:r>
            <w:r w:rsidR="007E5202">
              <w:rPr>
                <w:lang w:val="en-GB"/>
              </w:rPr>
              <w:t>~</w:t>
            </w:r>
            <w:r w:rsidRPr="003359DE">
              <w:rPr>
                <w:lang w:val="en-GB"/>
              </w:rPr>
              <w:t>25</w:t>
            </w:r>
            <w:r w:rsidR="000E6FC1">
              <w:rPr>
                <w:lang w:val="en-GB"/>
              </w:rPr>
              <w:t xml:space="preserve"> </w:t>
            </w:r>
            <w:r w:rsidRPr="003359DE">
              <w:rPr>
                <w:lang w:val="en-GB"/>
              </w:rPr>
              <w:t>km/h</w:t>
            </w:r>
          </w:p>
          <w:p w14:paraId="5F0A030C" w14:textId="522487B3" w:rsidR="00641E41" w:rsidRPr="003359DE" w:rsidRDefault="00641E41" w:rsidP="002051B5">
            <w:pPr>
              <w:pStyle w:val="Tabletext"/>
              <w:rPr>
                <w:lang w:val="en-GB"/>
              </w:rPr>
            </w:pPr>
            <w:r w:rsidRPr="003359DE">
              <w:rPr>
                <w:lang w:val="en-GB"/>
              </w:rPr>
              <w:t>Tx rate</w:t>
            </w:r>
            <w:r w:rsidR="000E6FC1">
              <w:rPr>
                <w:lang w:val="en-GB"/>
              </w:rPr>
              <w:t xml:space="preserve"> </w:t>
            </w:r>
            <w:r w:rsidRPr="003359DE">
              <w:rPr>
                <w:lang w:val="en-GB"/>
              </w:rPr>
              <w:t>≤</w:t>
            </w:r>
            <w:r w:rsidR="000E6FC1">
              <w:rPr>
                <w:lang w:val="en-GB"/>
              </w:rPr>
              <w:t xml:space="preserve"> </w:t>
            </w:r>
            <w:r w:rsidRPr="003359DE">
              <w:rPr>
                <w:lang w:val="en-GB"/>
              </w:rPr>
              <w:t>10</w:t>
            </w:r>
            <w:r w:rsidR="000E6FC1">
              <w:rPr>
                <w:lang w:val="en-GB"/>
              </w:rPr>
              <w:t xml:space="preserve"> </w:t>
            </w:r>
            <w:r w:rsidRPr="003359DE">
              <w:rPr>
                <w:lang w:val="en-GB"/>
              </w:rPr>
              <w:t>Hz</w:t>
            </w:r>
          </w:p>
          <w:p w14:paraId="1E23CE36" w14:textId="6C2B3D09" w:rsidR="00641E41" w:rsidRPr="003359DE" w:rsidRDefault="00641E41" w:rsidP="002051B5">
            <w:pPr>
              <w:pStyle w:val="Tabletext"/>
              <w:rPr>
                <w:lang w:val="en-GB"/>
              </w:rPr>
            </w:pPr>
            <w:r w:rsidRPr="003359DE">
              <w:rPr>
                <w:lang w:val="en-GB"/>
              </w:rPr>
              <w:t>Communication range: vehicle to RSU</w:t>
            </w:r>
            <w:r w:rsidR="000E6FC1">
              <w:rPr>
                <w:lang w:val="en-GB"/>
              </w:rPr>
              <w:t xml:space="preserve"> </w:t>
            </w:r>
            <w:r w:rsidRPr="003359DE">
              <w:rPr>
                <w:lang w:val="en-GB"/>
              </w:rPr>
              <w:t>≥</w:t>
            </w:r>
            <w:r w:rsidR="000E6FC1">
              <w:rPr>
                <w:lang w:val="en-GB"/>
              </w:rPr>
              <w:t xml:space="preserve"> </w:t>
            </w:r>
            <w:r w:rsidRPr="003359DE">
              <w:rPr>
                <w:lang w:val="en-GB"/>
              </w:rPr>
              <w:t>50</w:t>
            </w:r>
            <w:r w:rsidR="000E6FC1">
              <w:rPr>
                <w:lang w:val="en-GB"/>
              </w:rPr>
              <w:t xml:space="preserve"> </w:t>
            </w:r>
            <w:r w:rsidRPr="003359DE">
              <w:rPr>
                <w:lang w:val="en-GB"/>
              </w:rPr>
              <w:t>m, MEC/central platform to RSU/vehicle</w:t>
            </w:r>
            <w:r w:rsidR="000E6FC1">
              <w:rPr>
                <w:lang w:val="en-GB"/>
              </w:rPr>
              <w:t xml:space="preserve"> </w:t>
            </w:r>
            <w:r w:rsidRPr="003359DE">
              <w:rPr>
                <w:lang w:val="en-GB"/>
              </w:rPr>
              <w:t>≥</w:t>
            </w:r>
            <w:r w:rsidR="000E6FC1">
              <w:rPr>
                <w:lang w:val="en-GB"/>
              </w:rPr>
              <w:t xml:space="preserve"> </w:t>
            </w:r>
            <w:r w:rsidRPr="003359DE">
              <w:rPr>
                <w:lang w:val="en-GB"/>
              </w:rPr>
              <w:t>1</w:t>
            </w:r>
            <w:r w:rsidR="000E6FC1">
              <w:rPr>
                <w:lang w:val="en-GB"/>
              </w:rPr>
              <w:t xml:space="preserve"> </w:t>
            </w:r>
            <w:r w:rsidRPr="003359DE">
              <w:rPr>
                <w:lang w:val="en-GB"/>
              </w:rPr>
              <w:t>000</w:t>
            </w:r>
            <w:r w:rsidR="000E6FC1">
              <w:rPr>
                <w:lang w:val="en-GB"/>
              </w:rPr>
              <w:t xml:space="preserve"> </w:t>
            </w:r>
            <w:r w:rsidRPr="003359DE">
              <w:rPr>
                <w:lang w:val="en-GB"/>
              </w:rPr>
              <w:t>m</w:t>
            </w:r>
          </w:p>
          <w:p w14:paraId="5EAAA1D7" w14:textId="5BDC60F8" w:rsidR="00641E41" w:rsidRPr="003359DE" w:rsidRDefault="00641E41" w:rsidP="002051B5">
            <w:pPr>
              <w:pStyle w:val="Tabletext"/>
              <w:rPr>
                <w:lang w:val="en-GB"/>
              </w:rPr>
            </w:pPr>
            <w:r w:rsidRPr="003359DE">
              <w:rPr>
                <w:lang w:val="en-GB"/>
              </w:rPr>
              <w:t>Delay</w:t>
            </w:r>
            <w:r w:rsidR="000E6FC1">
              <w:rPr>
                <w:lang w:val="en-GB"/>
              </w:rPr>
              <w:t xml:space="preserve"> </w:t>
            </w:r>
            <w:r w:rsidRPr="003359DE">
              <w:rPr>
                <w:lang w:val="en-GB"/>
              </w:rPr>
              <w:t>≤</w:t>
            </w:r>
            <w:r w:rsidR="000E6FC1">
              <w:rPr>
                <w:lang w:val="en-GB"/>
              </w:rPr>
              <w:t xml:space="preserve"> </w:t>
            </w:r>
            <w:r w:rsidRPr="003359DE">
              <w:rPr>
                <w:lang w:val="en-GB"/>
              </w:rPr>
              <w:t>100</w:t>
            </w:r>
            <w:r w:rsidR="000E6FC1">
              <w:rPr>
                <w:lang w:val="en-GB"/>
              </w:rPr>
              <w:t xml:space="preserve"> </w:t>
            </w:r>
            <w:proofErr w:type="spellStart"/>
            <w:r w:rsidRPr="003359DE">
              <w:rPr>
                <w:lang w:val="en-GB"/>
              </w:rPr>
              <w:t>ms</w:t>
            </w:r>
            <w:proofErr w:type="spellEnd"/>
          </w:p>
          <w:p w14:paraId="530FA619" w14:textId="398D7BC2" w:rsidR="00641E41" w:rsidRPr="003359DE" w:rsidRDefault="00641E41" w:rsidP="002051B5">
            <w:pPr>
              <w:pStyle w:val="Tabletext"/>
              <w:rPr>
                <w:lang w:val="en-GB"/>
              </w:rPr>
            </w:pPr>
            <w:r w:rsidRPr="003359DE">
              <w:rPr>
                <w:lang w:val="en-GB"/>
              </w:rPr>
              <w:t>Positioning accuracy</w:t>
            </w:r>
            <w:r w:rsidR="000E6FC1">
              <w:rPr>
                <w:lang w:val="en-GB"/>
              </w:rPr>
              <w:t xml:space="preserve"> </w:t>
            </w:r>
            <w:r w:rsidRPr="003359DE">
              <w:rPr>
                <w:lang w:val="en-GB"/>
              </w:rPr>
              <w:t>≤</w:t>
            </w:r>
            <w:r w:rsidR="000E6FC1">
              <w:rPr>
                <w:lang w:val="en-GB"/>
              </w:rPr>
              <w:t xml:space="preserve"> </w:t>
            </w:r>
            <w:r w:rsidRPr="003359DE">
              <w:rPr>
                <w:lang w:val="en-GB"/>
              </w:rPr>
              <w:t>0.5</w:t>
            </w:r>
            <w:r w:rsidR="000E6FC1">
              <w:rPr>
                <w:lang w:val="en-GB"/>
              </w:rPr>
              <w:t xml:space="preserve"> </w:t>
            </w:r>
            <w:r w:rsidRPr="003359DE">
              <w:rPr>
                <w:lang w:val="en-GB"/>
              </w:rPr>
              <w:t>m</w:t>
            </w:r>
          </w:p>
        </w:tc>
      </w:tr>
    </w:tbl>
    <w:p w14:paraId="0520431A" w14:textId="77777777" w:rsidR="00641E41" w:rsidRPr="003359DE" w:rsidRDefault="00641E41" w:rsidP="00641E41">
      <w:pPr>
        <w:pStyle w:val="Tablefin"/>
      </w:pPr>
    </w:p>
    <w:p w14:paraId="41BAE4FB" w14:textId="3A584C5C" w:rsidR="00641E41" w:rsidRPr="003359DE" w:rsidRDefault="00641E41" w:rsidP="00641E41">
      <w:pPr>
        <w:pStyle w:val="Heading2"/>
        <w:rPr>
          <w:lang w:val="en-GB"/>
        </w:rPr>
      </w:pPr>
      <w:bookmarkStart w:id="122" w:name="_Toc85814057"/>
      <w:bookmarkStart w:id="123" w:name="_Toc94272075"/>
      <w:bookmarkStart w:id="124" w:name="_Toc95921600"/>
      <w:bookmarkStart w:id="125" w:name="_Toc123822661"/>
      <w:bookmarkStart w:id="126" w:name="_Toc123824735"/>
      <w:r w:rsidRPr="003359DE">
        <w:rPr>
          <w:lang w:val="en-GB"/>
        </w:rPr>
        <w:t xml:space="preserve">A1.3 </w:t>
      </w:r>
      <w:r w:rsidRPr="003359DE">
        <w:rPr>
          <w:lang w:val="en-GB"/>
        </w:rPr>
        <w:tab/>
        <w:t>C-V2X</w:t>
      </w:r>
      <w:r w:rsidRPr="003359DE">
        <w:rPr>
          <w:rFonts w:eastAsia="Microsoft YaHei"/>
          <w:lang w:val="en-GB"/>
        </w:rPr>
        <w:t xml:space="preserve"> </w:t>
      </w:r>
      <w:r w:rsidR="001A5EDE" w:rsidRPr="003359DE">
        <w:rPr>
          <w:lang w:val="en-GB"/>
        </w:rPr>
        <w:t>spectrum</w:t>
      </w:r>
      <w:bookmarkEnd w:id="122"/>
      <w:bookmarkEnd w:id="123"/>
      <w:bookmarkEnd w:id="124"/>
      <w:bookmarkEnd w:id="125"/>
      <w:bookmarkEnd w:id="126"/>
    </w:p>
    <w:p w14:paraId="39EF554A" w14:textId="54F55947" w:rsidR="00641E41" w:rsidRPr="003359DE" w:rsidRDefault="00641E41" w:rsidP="00641E41">
      <w:pPr>
        <w:rPr>
          <w:lang w:val="en-GB"/>
        </w:rPr>
      </w:pPr>
      <w:r w:rsidRPr="003359DE">
        <w:rPr>
          <w:lang w:val="en-GB"/>
        </w:rPr>
        <w:t>In terms of frequency resource allocation, in order to promote the maturity and industrialization of LTE V2X technologies, in December 2016, the Chinese government allocated 5 905-5 925 MHz as the research and experimental working band of LTE V2X. In June 2018, the Ministry of Industry and Information Technology of China publicly sought comment on “Regulations of the use of the 5 905</w:t>
      </w:r>
      <w:r w:rsidR="007E5202">
        <w:rPr>
          <w:lang w:val="en-GB"/>
        </w:rPr>
        <w:noBreakHyphen/>
      </w:r>
      <w:r w:rsidRPr="003359DE">
        <w:rPr>
          <w:lang w:val="en-GB"/>
        </w:rPr>
        <w:t>5925 MHz band for direct-connected communications (Intelligent Networked Vehicles) (draft for comments)”. In November 2018, the Radio Administration of the Ministry of Industry and Information Technology of China officially released the on “Regulations of the use of the 5 905</w:t>
      </w:r>
      <w:r w:rsidR="007E5202">
        <w:rPr>
          <w:lang w:val="en-GB"/>
        </w:rPr>
        <w:noBreakHyphen/>
      </w:r>
      <w:r w:rsidRPr="003359DE">
        <w:rPr>
          <w:lang w:val="en-GB"/>
        </w:rPr>
        <w:t>5 925 MHz band for direct-connected communications (Intelligent Networked Vehicles) (temporary)” and planned the 5 905-5 925 MHz band as the working band for direct-connected communications based on LTE V2X technologies, marking the official entry of LTE V2X into industrialization in China.</w:t>
      </w:r>
    </w:p>
    <w:p w14:paraId="2DA7C523" w14:textId="712A6653" w:rsidR="00641E41" w:rsidRPr="003359DE" w:rsidRDefault="00641E41" w:rsidP="00641E41">
      <w:pPr>
        <w:pStyle w:val="Heading2"/>
        <w:rPr>
          <w:lang w:val="en-GB" w:eastAsia="ko-KR"/>
        </w:rPr>
      </w:pPr>
      <w:bookmarkStart w:id="127" w:name="_Toc85814058"/>
      <w:bookmarkStart w:id="128" w:name="_Toc94272076"/>
      <w:bookmarkStart w:id="129" w:name="_Toc95921601"/>
      <w:bookmarkStart w:id="130" w:name="_Toc123822662"/>
      <w:bookmarkStart w:id="131" w:name="_Toc123824736"/>
      <w:r w:rsidRPr="003359DE">
        <w:rPr>
          <w:lang w:val="en-GB"/>
        </w:rPr>
        <w:t>A1.4</w:t>
      </w:r>
      <w:r w:rsidRPr="003359DE">
        <w:rPr>
          <w:lang w:val="en-GB"/>
        </w:rPr>
        <w:tab/>
        <w:t>C-V2X Standards</w:t>
      </w:r>
      <w:bookmarkEnd w:id="127"/>
      <w:bookmarkEnd w:id="128"/>
      <w:bookmarkEnd w:id="129"/>
      <w:bookmarkEnd w:id="130"/>
      <w:bookmarkEnd w:id="131"/>
      <w:r w:rsidRPr="003359DE">
        <w:rPr>
          <w:lang w:val="en-GB"/>
        </w:rPr>
        <w:t xml:space="preserve"> </w:t>
      </w:r>
    </w:p>
    <w:p w14:paraId="18428D9C" w14:textId="77777777" w:rsidR="00641E41" w:rsidRPr="003359DE" w:rsidRDefault="00641E41" w:rsidP="00641E41">
      <w:pPr>
        <w:rPr>
          <w:lang w:val="en-GB" w:eastAsia="zh-CN"/>
        </w:rPr>
      </w:pPr>
      <w:r w:rsidRPr="003359DE">
        <w:rPr>
          <w:lang w:val="en-GB"/>
        </w:rPr>
        <w:t>In November 2018, in China, the National Technical Committee for Automotive Standardization, the National Technical Committee for Standardization of Intelligent Transportation Systems, the National Technical Committee for Communication Standardization and the National Technical Committee for Standardization of Road Traffic Management jointly signed the framework agreement to strengthen cooperation on C-V2X standards for automotive, intelligent transportation, communications and traffic management, and promote C-V2X standard-setting and industrial landing.</w:t>
      </w:r>
    </w:p>
    <w:p w14:paraId="4C3F4E7F" w14:textId="163DA2AC" w:rsidR="00641E41" w:rsidRPr="003359DE" w:rsidRDefault="00641E41" w:rsidP="00641E41">
      <w:pPr>
        <w:rPr>
          <w:rFonts w:eastAsia="SimSun"/>
          <w:lang w:val="en-GB"/>
        </w:rPr>
      </w:pPr>
      <w:r w:rsidRPr="003359DE">
        <w:rPr>
          <w:lang w:val="en-GB"/>
        </w:rPr>
        <w:t>In terms of information and communication standards system of China, access layer, network layer, message layer and security and other core technical standards of LTE V2X have been developed, at the same time, equipment specifications, test methods and other standards have been developed too, the technical standard system is basically formed, as shown in Fig</w:t>
      </w:r>
      <w:r w:rsidR="00513298">
        <w:rPr>
          <w:lang w:val="en-GB"/>
        </w:rPr>
        <w:t>.</w:t>
      </w:r>
      <w:r w:rsidRPr="003359DE">
        <w:rPr>
          <w:lang w:val="en-GB"/>
        </w:rPr>
        <w:t xml:space="preserve"> </w:t>
      </w:r>
      <w:r w:rsidR="00B95F52">
        <w:rPr>
          <w:lang w:val="en-GB"/>
        </w:rPr>
        <w:t>6.</w:t>
      </w:r>
      <w:r w:rsidRPr="003359DE">
        <w:rPr>
          <w:lang w:val="en-GB"/>
        </w:rPr>
        <w:t xml:space="preserve"> There is </w:t>
      </w:r>
      <w:r w:rsidR="00B95F52">
        <w:rPr>
          <w:lang w:val="en-GB"/>
        </w:rPr>
        <w:t xml:space="preserve">a </w:t>
      </w:r>
      <w:r w:rsidRPr="003359DE">
        <w:rPr>
          <w:lang w:val="en-GB"/>
        </w:rPr>
        <w:t xml:space="preserve">summary of the standard content and progress of the LTE V2X series in China in Table </w:t>
      </w:r>
      <w:r w:rsidR="00BB0F8A">
        <w:rPr>
          <w:lang w:val="en-GB"/>
        </w:rPr>
        <w:t>9</w:t>
      </w:r>
      <w:r w:rsidR="008E40E9">
        <w:rPr>
          <w:lang w:val="en-GB"/>
        </w:rPr>
        <w:t>.</w:t>
      </w:r>
    </w:p>
    <w:p w14:paraId="33B33A26" w14:textId="0768A444" w:rsidR="00641E41" w:rsidRPr="003359DE" w:rsidRDefault="00641E41" w:rsidP="00641E41">
      <w:pPr>
        <w:pStyle w:val="FigureNo"/>
        <w:rPr>
          <w:lang w:val="en-GB" w:eastAsia="zh-CN"/>
        </w:rPr>
      </w:pPr>
      <w:r w:rsidRPr="003359DE">
        <w:rPr>
          <w:rFonts w:eastAsia="FangSong"/>
          <w:lang w:val="en-GB"/>
        </w:rPr>
        <w:t xml:space="preserve">Figure </w:t>
      </w:r>
      <w:r w:rsidR="00B95F52">
        <w:rPr>
          <w:rFonts w:eastAsia="FangSong"/>
          <w:lang w:val="en-GB"/>
        </w:rPr>
        <w:t>6</w:t>
      </w:r>
      <w:r w:rsidRPr="003359DE">
        <w:rPr>
          <w:rFonts w:eastAsia="FangSong"/>
          <w:lang w:val="en-GB"/>
        </w:rPr>
        <w:t xml:space="preserve"> </w:t>
      </w:r>
    </w:p>
    <w:p w14:paraId="7DCA9FBD" w14:textId="77777777" w:rsidR="00641E41" w:rsidRPr="003359DE" w:rsidRDefault="00641E41" w:rsidP="00641E41">
      <w:pPr>
        <w:pStyle w:val="Figuretitle"/>
        <w:rPr>
          <w:rFonts w:eastAsia="FangSong"/>
          <w:lang w:val="en-GB"/>
        </w:rPr>
      </w:pPr>
      <w:r w:rsidRPr="003359DE">
        <w:rPr>
          <w:rFonts w:eastAsia="FangSong"/>
          <w:lang w:val="en-GB"/>
        </w:rPr>
        <w:t>China LTE V2X standard system</w:t>
      </w:r>
    </w:p>
    <w:p w14:paraId="615F10FE" w14:textId="77777777" w:rsidR="00641E41" w:rsidRPr="003359DE" w:rsidRDefault="00641E41" w:rsidP="00641E41">
      <w:pPr>
        <w:pStyle w:val="Figure"/>
        <w:rPr>
          <w:rFonts w:eastAsia="FangSong"/>
          <w:lang w:val="en-GB"/>
        </w:rPr>
      </w:pPr>
      <w:r w:rsidRPr="003359DE">
        <w:rPr>
          <w:rFonts w:eastAsia="SimSun"/>
          <w:lang w:val="en-GB"/>
        </w:rPr>
        <w:object w:dxaOrig="4305" w:dyaOrig="2040" w14:anchorId="065FE065">
          <v:shape id="_x0000_i1027" type="#_x0000_t75" alt="" style="width:214.1pt;height:102.05pt;mso-width-percent:0;mso-height-percent:0;mso-width-percent:0;mso-height-percent:0" o:ole="">
            <v:imagedata r:id="rId32" o:title=""/>
          </v:shape>
          <o:OLEObject Type="Embed" ProgID="Visio.Drawing.11" ShapeID="_x0000_i1027" DrawAspect="Content" ObjectID="_1734783458" r:id="rId33"/>
        </w:object>
      </w:r>
    </w:p>
    <w:p w14:paraId="171BB984" w14:textId="39D25F87" w:rsidR="00641E41" w:rsidRPr="003359DE" w:rsidRDefault="008E40E9" w:rsidP="00641E41">
      <w:pPr>
        <w:pStyle w:val="TableNo"/>
        <w:rPr>
          <w:rFonts w:eastAsia="SimSun"/>
          <w:lang w:val="en-GB"/>
        </w:rPr>
      </w:pPr>
      <w:r w:rsidRPr="003359DE">
        <w:rPr>
          <w:rFonts w:eastAsia="FangSong"/>
          <w:lang w:val="en-GB"/>
        </w:rPr>
        <w:lastRenderedPageBreak/>
        <w:t xml:space="preserve">TABLE </w:t>
      </w:r>
      <w:r w:rsidR="00BB0F8A">
        <w:rPr>
          <w:rFonts w:eastAsia="FangSong"/>
          <w:lang w:val="en-GB"/>
        </w:rPr>
        <w:t>9</w:t>
      </w:r>
      <w:r w:rsidR="00641E41" w:rsidRPr="003359DE">
        <w:rPr>
          <w:rFonts w:eastAsia="FangSong"/>
          <w:lang w:val="en-GB"/>
        </w:rPr>
        <w:t xml:space="preserve"> </w:t>
      </w:r>
    </w:p>
    <w:p w14:paraId="1DA8BD3E" w14:textId="77777777" w:rsidR="00641E41" w:rsidRPr="003359DE" w:rsidRDefault="00641E41" w:rsidP="00641E41">
      <w:pPr>
        <w:pStyle w:val="Tabletitle"/>
        <w:rPr>
          <w:rFonts w:eastAsia="FangSong"/>
          <w:lang w:val="en-GB"/>
        </w:rPr>
      </w:pPr>
      <w:r w:rsidRPr="003359DE">
        <w:rPr>
          <w:rFonts w:eastAsia="FangSong"/>
          <w:lang w:val="en-GB"/>
        </w:rPr>
        <w:t>China LTE V2X standard content and progress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252"/>
        <w:gridCol w:w="1134"/>
        <w:gridCol w:w="1701"/>
        <w:gridCol w:w="1139"/>
      </w:tblGrid>
      <w:tr w:rsidR="00641E41" w:rsidRPr="00DE02EA" w14:paraId="28ADBD25" w14:textId="77777777" w:rsidTr="0025632B">
        <w:trPr>
          <w:trHeight w:val="20"/>
          <w:tblHeade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D70C784" w14:textId="77777777" w:rsidR="00641E41" w:rsidRPr="00DE02EA" w:rsidRDefault="00641E41" w:rsidP="002051B5">
            <w:pPr>
              <w:pStyle w:val="Tablehead"/>
              <w:rPr>
                <w:rFonts w:eastAsia="FangSong"/>
                <w:szCs w:val="22"/>
                <w:lang w:val="en-GB"/>
              </w:rPr>
            </w:pPr>
            <w:r w:rsidRPr="00DE02EA">
              <w:rPr>
                <w:rFonts w:eastAsia="FangSong"/>
                <w:szCs w:val="22"/>
                <w:lang w:val="en-GB"/>
              </w:rPr>
              <w:t>Category</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AA3048C" w14:textId="77777777" w:rsidR="00641E41" w:rsidRPr="00DE02EA" w:rsidRDefault="00641E41" w:rsidP="002051B5">
            <w:pPr>
              <w:pStyle w:val="Tablehead"/>
              <w:rPr>
                <w:rFonts w:eastAsia="FangSong"/>
                <w:szCs w:val="22"/>
                <w:lang w:val="en-GB"/>
              </w:rPr>
            </w:pPr>
            <w:r w:rsidRPr="00DE02EA">
              <w:rPr>
                <w:rFonts w:eastAsia="FangSong"/>
                <w:szCs w:val="22"/>
                <w:lang w:val="en-GB"/>
              </w:rPr>
              <w:t>Name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F2306B" w14:textId="77777777" w:rsidR="00641E41" w:rsidRPr="00DE02EA" w:rsidRDefault="00641E41" w:rsidP="002051B5">
            <w:pPr>
              <w:pStyle w:val="Tablehead"/>
              <w:rPr>
                <w:rFonts w:eastAsia="FangSong"/>
                <w:szCs w:val="22"/>
                <w:lang w:val="en-GB"/>
              </w:rPr>
            </w:pPr>
            <w:r w:rsidRPr="00DE02EA">
              <w:rPr>
                <w:rFonts w:eastAsia="FangSong"/>
                <w:szCs w:val="22"/>
                <w:lang w:val="en-GB"/>
              </w:rPr>
              <w:t>Level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38769A" w14:textId="77777777" w:rsidR="00641E41" w:rsidRPr="00DE02EA" w:rsidRDefault="00641E41" w:rsidP="002051B5">
            <w:pPr>
              <w:pStyle w:val="Tablehead"/>
              <w:rPr>
                <w:rFonts w:eastAsia="FangSong"/>
                <w:szCs w:val="22"/>
                <w:lang w:val="en-GB"/>
              </w:rPr>
            </w:pPr>
            <w:r w:rsidRPr="00DE02EA">
              <w:rPr>
                <w:rFonts w:eastAsia="FangSong"/>
                <w:szCs w:val="22"/>
                <w:lang w:val="en-GB"/>
              </w:rPr>
              <w:t>Organization</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92AC3FD" w14:textId="77777777" w:rsidR="00641E41" w:rsidRPr="00DE02EA" w:rsidRDefault="00641E41" w:rsidP="002051B5">
            <w:pPr>
              <w:pStyle w:val="Tablehead"/>
              <w:rPr>
                <w:rFonts w:eastAsia="FangSong"/>
                <w:szCs w:val="22"/>
                <w:lang w:val="en-GB"/>
              </w:rPr>
            </w:pPr>
            <w:r w:rsidRPr="00DE02EA">
              <w:rPr>
                <w:rFonts w:eastAsia="FangSong"/>
                <w:szCs w:val="22"/>
                <w:lang w:val="en-GB"/>
              </w:rPr>
              <w:t>State</w:t>
            </w:r>
          </w:p>
        </w:tc>
      </w:tr>
      <w:tr w:rsidR="00641E41" w:rsidRPr="00DE02EA" w14:paraId="4677ABE4" w14:textId="77777777" w:rsidTr="0025632B">
        <w:trPr>
          <w:trHeight w:val="20"/>
          <w:jc w:val="center"/>
        </w:trPr>
        <w:tc>
          <w:tcPr>
            <w:tcW w:w="1413" w:type="dxa"/>
            <w:tcBorders>
              <w:top w:val="single" w:sz="4" w:space="0" w:color="auto"/>
              <w:left w:val="single" w:sz="4" w:space="0" w:color="auto"/>
              <w:bottom w:val="single" w:sz="4" w:space="0" w:color="auto"/>
              <w:right w:val="single" w:sz="4" w:space="0" w:color="auto"/>
            </w:tcBorders>
            <w:hideMark/>
          </w:tcPr>
          <w:p w14:paraId="2C3DEE10" w14:textId="77777777" w:rsidR="00641E41" w:rsidRPr="00DE02EA" w:rsidRDefault="00641E41" w:rsidP="00DE02EA">
            <w:pPr>
              <w:pStyle w:val="Tabletext"/>
              <w:jc w:val="left"/>
              <w:rPr>
                <w:rFonts w:eastAsia="FangSong"/>
                <w:szCs w:val="22"/>
                <w:lang w:val="en-GB"/>
              </w:rPr>
            </w:pPr>
            <w:r w:rsidRPr="00DE02EA">
              <w:rPr>
                <w:rFonts w:eastAsia="FangSong"/>
                <w:szCs w:val="22"/>
                <w:lang w:val="en-GB"/>
              </w:rPr>
              <w:t xml:space="preserve">General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EE2A970" w14:textId="77777777" w:rsidR="00641E41" w:rsidRPr="00DE02EA" w:rsidRDefault="00641E41" w:rsidP="007E5202">
            <w:pPr>
              <w:pStyle w:val="Tabletext"/>
              <w:jc w:val="left"/>
              <w:rPr>
                <w:rFonts w:eastAsia="FangSong"/>
                <w:szCs w:val="22"/>
                <w:lang w:val="en-GB" w:eastAsia="zh-CN"/>
              </w:rPr>
            </w:pPr>
            <w:r w:rsidRPr="00DE02EA">
              <w:rPr>
                <w:rFonts w:eastAsia="FangSong"/>
                <w:szCs w:val="22"/>
                <w:lang w:val="en-GB"/>
              </w:rPr>
              <w:t>“General technical requirements of LTE-based Vehicular Communication”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8B0E6C" w14:textId="77777777" w:rsidR="00641E41" w:rsidRPr="00DE02EA" w:rsidRDefault="00641E41" w:rsidP="002051B5">
            <w:pPr>
              <w:pStyle w:val="Tabletext"/>
              <w:rPr>
                <w:rFonts w:eastAsia="FangSong"/>
                <w:szCs w:val="22"/>
                <w:lang w:val="en-GB"/>
              </w:rPr>
            </w:pPr>
            <w:r w:rsidRPr="00DE02EA">
              <w:rPr>
                <w:rFonts w:eastAsia="FangSong"/>
                <w:szCs w:val="22"/>
                <w:lang w:val="en-GB"/>
              </w:rPr>
              <w:t>Industry Standard</w:t>
            </w:r>
          </w:p>
        </w:tc>
        <w:tc>
          <w:tcPr>
            <w:tcW w:w="1701" w:type="dxa"/>
            <w:tcBorders>
              <w:top w:val="single" w:sz="4" w:space="0" w:color="auto"/>
              <w:left w:val="single" w:sz="4" w:space="0" w:color="auto"/>
              <w:bottom w:val="single" w:sz="4" w:space="0" w:color="auto"/>
              <w:right w:val="single" w:sz="4" w:space="0" w:color="auto"/>
            </w:tcBorders>
            <w:hideMark/>
          </w:tcPr>
          <w:p w14:paraId="49B50BD1"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CCSA</w:t>
            </w:r>
          </w:p>
        </w:tc>
        <w:tc>
          <w:tcPr>
            <w:tcW w:w="1139" w:type="dxa"/>
            <w:tcBorders>
              <w:top w:val="single" w:sz="4" w:space="0" w:color="auto"/>
              <w:left w:val="single" w:sz="4" w:space="0" w:color="auto"/>
              <w:bottom w:val="single" w:sz="4" w:space="0" w:color="auto"/>
              <w:right w:val="single" w:sz="4" w:space="0" w:color="auto"/>
            </w:tcBorders>
            <w:hideMark/>
          </w:tcPr>
          <w:p w14:paraId="41932ED0"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Published</w:t>
            </w:r>
          </w:p>
        </w:tc>
      </w:tr>
      <w:tr w:rsidR="00641E41" w:rsidRPr="00DE02EA" w14:paraId="471C45BD" w14:textId="77777777" w:rsidTr="0025632B">
        <w:trPr>
          <w:trHeight w:val="20"/>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14:paraId="780A2ADB" w14:textId="77777777" w:rsidR="00641E41" w:rsidRPr="00DE02EA" w:rsidRDefault="00641E41" w:rsidP="00DE02EA">
            <w:pPr>
              <w:pStyle w:val="Tabletext"/>
              <w:jc w:val="left"/>
              <w:rPr>
                <w:rFonts w:eastAsia="FangSong"/>
                <w:szCs w:val="22"/>
                <w:lang w:val="en-GB" w:eastAsia="zh-CN"/>
              </w:rPr>
            </w:pPr>
            <w:r w:rsidRPr="00DE02EA">
              <w:rPr>
                <w:rFonts w:eastAsia="FangSong"/>
                <w:szCs w:val="22"/>
                <w:lang w:val="en-GB"/>
              </w:rPr>
              <w:t>Access layer</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91B1C61" w14:textId="77777777" w:rsidR="00641E41" w:rsidRPr="00DE02EA" w:rsidRDefault="00641E41" w:rsidP="007E5202">
            <w:pPr>
              <w:pStyle w:val="Tabletext"/>
              <w:jc w:val="left"/>
              <w:rPr>
                <w:rFonts w:eastAsia="FangSong"/>
                <w:szCs w:val="22"/>
                <w:lang w:val="en-GB"/>
              </w:rPr>
            </w:pPr>
            <w:r w:rsidRPr="00DE02EA">
              <w:rPr>
                <w:rFonts w:eastAsia="FangSong"/>
                <w:szCs w:val="22"/>
                <w:lang w:val="en-GB"/>
              </w:rPr>
              <w:t>“Technical requirements of air interface of LTE-based vehicular communication”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1C82CA" w14:textId="77777777" w:rsidR="00641E41" w:rsidRPr="00DE02EA" w:rsidRDefault="00641E41" w:rsidP="002051B5">
            <w:pPr>
              <w:pStyle w:val="Tabletext"/>
              <w:rPr>
                <w:rFonts w:eastAsia="FangSong"/>
                <w:szCs w:val="22"/>
                <w:lang w:val="en-GB"/>
              </w:rPr>
            </w:pPr>
            <w:r w:rsidRPr="00DE02EA">
              <w:rPr>
                <w:rFonts w:eastAsia="FangSong"/>
                <w:szCs w:val="22"/>
                <w:lang w:val="en-GB"/>
              </w:rPr>
              <w:t>Industry Standard</w:t>
            </w:r>
          </w:p>
        </w:tc>
        <w:tc>
          <w:tcPr>
            <w:tcW w:w="1701" w:type="dxa"/>
            <w:tcBorders>
              <w:top w:val="single" w:sz="4" w:space="0" w:color="auto"/>
              <w:left w:val="single" w:sz="4" w:space="0" w:color="auto"/>
              <w:bottom w:val="single" w:sz="4" w:space="0" w:color="auto"/>
              <w:right w:val="single" w:sz="4" w:space="0" w:color="auto"/>
            </w:tcBorders>
            <w:hideMark/>
          </w:tcPr>
          <w:p w14:paraId="40D25926"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CCSA</w:t>
            </w:r>
          </w:p>
        </w:tc>
        <w:tc>
          <w:tcPr>
            <w:tcW w:w="1139" w:type="dxa"/>
            <w:tcBorders>
              <w:top w:val="single" w:sz="4" w:space="0" w:color="auto"/>
              <w:left w:val="single" w:sz="4" w:space="0" w:color="auto"/>
              <w:bottom w:val="single" w:sz="4" w:space="0" w:color="auto"/>
              <w:right w:val="single" w:sz="4" w:space="0" w:color="auto"/>
            </w:tcBorders>
            <w:hideMark/>
          </w:tcPr>
          <w:p w14:paraId="60B2D182"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Published</w:t>
            </w:r>
          </w:p>
        </w:tc>
      </w:tr>
      <w:tr w:rsidR="00641E41" w:rsidRPr="00DE02EA" w14:paraId="0111137A" w14:textId="77777777" w:rsidTr="0025632B">
        <w:trPr>
          <w:trHeight w:val="20"/>
          <w:jc w:val="center"/>
        </w:trPr>
        <w:tc>
          <w:tcPr>
            <w:tcW w:w="1413" w:type="dxa"/>
            <w:vMerge/>
            <w:tcBorders>
              <w:top w:val="single" w:sz="4" w:space="0" w:color="auto"/>
              <w:left w:val="single" w:sz="4" w:space="0" w:color="auto"/>
              <w:bottom w:val="single" w:sz="4" w:space="0" w:color="auto"/>
              <w:right w:val="single" w:sz="4" w:space="0" w:color="auto"/>
            </w:tcBorders>
            <w:hideMark/>
          </w:tcPr>
          <w:p w14:paraId="22AC3183" w14:textId="77777777" w:rsidR="00641E41" w:rsidRPr="00DE02EA" w:rsidRDefault="00641E41" w:rsidP="00DE02EA">
            <w:pPr>
              <w:pStyle w:val="Tabletext"/>
              <w:jc w:val="left"/>
              <w:rPr>
                <w:szCs w:val="22"/>
                <w:lang w:val="en-GB" w:eastAsia="zh-CN"/>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42F43DDD" w14:textId="77777777" w:rsidR="00641E41" w:rsidRPr="00DE02EA" w:rsidRDefault="00641E41" w:rsidP="007E5202">
            <w:pPr>
              <w:pStyle w:val="Tabletext"/>
              <w:jc w:val="left"/>
              <w:rPr>
                <w:rFonts w:eastAsia="FangSong"/>
                <w:szCs w:val="22"/>
                <w:lang w:val="en-GB" w:eastAsia="zh-CN"/>
              </w:rPr>
            </w:pPr>
            <w:r w:rsidRPr="00DE02EA">
              <w:rPr>
                <w:rFonts w:eastAsia="FangSong"/>
                <w:szCs w:val="22"/>
                <w:lang w:val="en-GB"/>
              </w:rPr>
              <w:t>“Technical requirements and test Method of equipment for LTE-based vehicular communication”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F627DE" w14:textId="77777777" w:rsidR="00641E41" w:rsidRPr="00DE02EA" w:rsidRDefault="00641E41" w:rsidP="002051B5">
            <w:pPr>
              <w:pStyle w:val="Tabletext"/>
              <w:rPr>
                <w:rFonts w:eastAsia="FangSong"/>
                <w:szCs w:val="22"/>
                <w:lang w:val="en-GB"/>
              </w:rPr>
            </w:pPr>
            <w:r w:rsidRPr="00DE02EA">
              <w:rPr>
                <w:rFonts w:eastAsia="FangSong"/>
                <w:szCs w:val="22"/>
                <w:lang w:val="en-GB"/>
              </w:rPr>
              <w:t>Industry Standard</w:t>
            </w:r>
          </w:p>
        </w:tc>
        <w:tc>
          <w:tcPr>
            <w:tcW w:w="1701" w:type="dxa"/>
            <w:tcBorders>
              <w:top w:val="single" w:sz="4" w:space="0" w:color="auto"/>
              <w:left w:val="single" w:sz="4" w:space="0" w:color="auto"/>
              <w:bottom w:val="single" w:sz="4" w:space="0" w:color="auto"/>
              <w:right w:val="single" w:sz="4" w:space="0" w:color="auto"/>
            </w:tcBorders>
            <w:hideMark/>
          </w:tcPr>
          <w:p w14:paraId="34644EA9"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CCSA</w:t>
            </w:r>
          </w:p>
        </w:tc>
        <w:tc>
          <w:tcPr>
            <w:tcW w:w="1139" w:type="dxa"/>
            <w:tcBorders>
              <w:top w:val="single" w:sz="4" w:space="0" w:color="auto"/>
              <w:left w:val="single" w:sz="4" w:space="0" w:color="auto"/>
              <w:bottom w:val="single" w:sz="4" w:space="0" w:color="auto"/>
              <w:right w:val="single" w:sz="4" w:space="0" w:color="auto"/>
            </w:tcBorders>
            <w:hideMark/>
          </w:tcPr>
          <w:p w14:paraId="072A692A"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Draft</w:t>
            </w:r>
          </w:p>
        </w:tc>
      </w:tr>
      <w:tr w:rsidR="00641E41" w:rsidRPr="00DE02EA" w14:paraId="79DE0B46" w14:textId="77777777" w:rsidTr="0025632B">
        <w:trPr>
          <w:trHeight w:val="20"/>
          <w:jc w:val="center"/>
        </w:trPr>
        <w:tc>
          <w:tcPr>
            <w:tcW w:w="1413" w:type="dxa"/>
            <w:vMerge/>
            <w:tcBorders>
              <w:top w:val="single" w:sz="4" w:space="0" w:color="auto"/>
              <w:left w:val="single" w:sz="4" w:space="0" w:color="auto"/>
              <w:bottom w:val="single" w:sz="4" w:space="0" w:color="auto"/>
              <w:right w:val="single" w:sz="4" w:space="0" w:color="auto"/>
            </w:tcBorders>
            <w:hideMark/>
          </w:tcPr>
          <w:p w14:paraId="0724F109" w14:textId="77777777" w:rsidR="00641E41" w:rsidRPr="00DE02EA" w:rsidRDefault="00641E41" w:rsidP="00DE02EA">
            <w:pPr>
              <w:pStyle w:val="Tabletext"/>
              <w:jc w:val="left"/>
              <w:rPr>
                <w:szCs w:val="22"/>
                <w:lang w:val="en-GB" w:eastAsia="zh-CN"/>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2F3FA536" w14:textId="77777777" w:rsidR="00641E41" w:rsidRPr="00DE02EA" w:rsidRDefault="00641E41" w:rsidP="007E5202">
            <w:pPr>
              <w:pStyle w:val="Tabletext"/>
              <w:jc w:val="left"/>
              <w:rPr>
                <w:rFonts w:eastAsia="FangSong"/>
                <w:szCs w:val="22"/>
                <w:lang w:val="en-GB" w:eastAsia="zh-CN"/>
              </w:rPr>
            </w:pPr>
            <w:r w:rsidRPr="00DE02EA">
              <w:rPr>
                <w:rFonts w:eastAsia="FangSong"/>
                <w:szCs w:val="22"/>
                <w:lang w:val="en-GB"/>
              </w:rPr>
              <w:t>“Technical requirements and test Method of network layer for LTE-based vehicular communication”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B1DDC6" w14:textId="77777777" w:rsidR="00641E41" w:rsidRPr="00DE02EA" w:rsidRDefault="00641E41" w:rsidP="002051B5">
            <w:pPr>
              <w:pStyle w:val="Tabletext"/>
              <w:rPr>
                <w:rFonts w:eastAsia="FangSong"/>
                <w:szCs w:val="22"/>
                <w:lang w:val="en-GB"/>
              </w:rPr>
            </w:pPr>
            <w:r w:rsidRPr="00DE02EA">
              <w:rPr>
                <w:rFonts w:eastAsia="FangSong"/>
                <w:szCs w:val="22"/>
                <w:lang w:val="en-GB"/>
              </w:rPr>
              <w:t>Industry Standard</w:t>
            </w:r>
          </w:p>
        </w:tc>
        <w:tc>
          <w:tcPr>
            <w:tcW w:w="1701" w:type="dxa"/>
            <w:tcBorders>
              <w:top w:val="single" w:sz="4" w:space="0" w:color="auto"/>
              <w:left w:val="single" w:sz="4" w:space="0" w:color="auto"/>
              <w:bottom w:val="single" w:sz="4" w:space="0" w:color="auto"/>
              <w:right w:val="single" w:sz="4" w:space="0" w:color="auto"/>
            </w:tcBorders>
            <w:hideMark/>
          </w:tcPr>
          <w:p w14:paraId="3D95CC42"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CCSA</w:t>
            </w:r>
          </w:p>
        </w:tc>
        <w:tc>
          <w:tcPr>
            <w:tcW w:w="1139" w:type="dxa"/>
            <w:tcBorders>
              <w:top w:val="single" w:sz="4" w:space="0" w:color="auto"/>
              <w:left w:val="single" w:sz="4" w:space="0" w:color="auto"/>
              <w:bottom w:val="single" w:sz="4" w:space="0" w:color="auto"/>
              <w:right w:val="single" w:sz="4" w:space="0" w:color="auto"/>
            </w:tcBorders>
            <w:hideMark/>
          </w:tcPr>
          <w:p w14:paraId="36C9E189"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Published</w:t>
            </w:r>
          </w:p>
        </w:tc>
      </w:tr>
      <w:tr w:rsidR="00641E41" w:rsidRPr="00DE02EA" w14:paraId="3787FD80" w14:textId="77777777" w:rsidTr="0025632B">
        <w:trPr>
          <w:trHeight w:val="20"/>
          <w:jc w:val="center"/>
        </w:trPr>
        <w:tc>
          <w:tcPr>
            <w:tcW w:w="1413" w:type="dxa"/>
            <w:vMerge/>
            <w:tcBorders>
              <w:top w:val="single" w:sz="4" w:space="0" w:color="auto"/>
              <w:left w:val="single" w:sz="4" w:space="0" w:color="auto"/>
              <w:bottom w:val="single" w:sz="4" w:space="0" w:color="auto"/>
              <w:right w:val="single" w:sz="4" w:space="0" w:color="auto"/>
            </w:tcBorders>
            <w:hideMark/>
          </w:tcPr>
          <w:p w14:paraId="566379B5" w14:textId="77777777" w:rsidR="00641E41" w:rsidRPr="00DE02EA" w:rsidRDefault="00641E41" w:rsidP="00DE02EA">
            <w:pPr>
              <w:pStyle w:val="Tabletext"/>
              <w:jc w:val="left"/>
              <w:rPr>
                <w:szCs w:val="22"/>
                <w:lang w:val="en-GB" w:eastAsia="zh-CN"/>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41410991" w14:textId="77777777" w:rsidR="00641E41" w:rsidRPr="00DE02EA" w:rsidRDefault="00641E41" w:rsidP="007E5202">
            <w:pPr>
              <w:pStyle w:val="Tabletext"/>
              <w:jc w:val="left"/>
              <w:rPr>
                <w:rFonts w:eastAsia="FangSong"/>
                <w:szCs w:val="22"/>
                <w:lang w:val="en-GB" w:eastAsia="zh-CN"/>
              </w:rPr>
            </w:pPr>
            <w:r w:rsidRPr="00DE02EA">
              <w:rPr>
                <w:rFonts w:eastAsia="FangSong"/>
                <w:szCs w:val="22"/>
                <w:lang w:val="en-GB"/>
              </w:rPr>
              <w:t>“Technical requirements and test Method of message layer for LTE-based vehicular communication”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18E055" w14:textId="77777777" w:rsidR="00641E41" w:rsidRPr="00DE02EA" w:rsidRDefault="00641E41" w:rsidP="002051B5">
            <w:pPr>
              <w:pStyle w:val="Tabletext"/>
              <w:rPr>
                <w:rFonts w:eastAsia="FangSong"/>
                <w:szCs w:val="22"/>
                <w:lang w:val="en-GB"/>
              </w:rPr>
            </w:pPr>
            <w:r w:rsidRPr="00DE02EA">
              <w:rPr>
                <w:rFonts w:eastAsia="FangSong"/>
                <w:szCs w:val="22"/>
                <w:lang w:val="en-GB"/>
              </w:rPr>
              <w:t>Industry Standard</w:t>
            </w:r>
          </w:p>
        </w:tc>
        <w:tc>
          <w:tcPr>
            <w:tcW w:w="1701" w:type="dxa"/>
            <w:tcBorders>
              <w:top w:val="single" w:sz="4" w:space="0" w:color="auto"/>
              <w:left w:val="single" w:sz="4" w:space="0" w:color="auto"/>
              <w:bottom w:val="single" w:sz="4" w:space="0" w:color="auto"/>
              <w:right w:val="single" w:sz="4" w:space="0" w:color="auto"/>
            </w:tcBorders>
            <w:hideMark/>
          </w:tcPr>
          <w:p w14:paraId="106302DC"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CCSA</w:t>
            </w:r>
          </w:p>
        </w:tc>
        <w:tc>
          <w:tcPr>
            <w:tcW w:w="1139" w:type="dxa"/>
            <w:tcBorders>
              <w:top w:val="single" w:sz="4" w:space="0" w:color="auto"/>
              <w:left w:val="single" w:sz="4" w:space="0" w:color="auto"/>
              <w:bottom w:val="single" w:sz="4" w:space="0" w:color="auto"/>
              <w:right w:val="single" w:sz="4" w:space="0" w:color="auto"/>
            </w:tcBorders>
            <w:hideMark/>
          </w:tcPr>
          <w:p w14:paraId="41716DA4"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Published</w:t>
            </w:r>
          </w:p>
        </w:tc>
      </w:tr>
      <w:tr w:rsidR="00641E41" w:rsidRPr="00DE02EA" w14:paraId="7526307A" w14:textId="77777777" w:rsidTr="0025632B">
        <w:trPr>
          <w:trHeight w:val="20"/>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14:paraId="7714F7EE" w14:textId="77777777" w:rsidR="00641E41" w:rsidRPr="00DE02EA" w:rsidRDefault="00641E41" w:rsidP="00DE02EA">
            <w:pPr>
              <w:pStyle w:val="Tabletext"/>
              <w:jc w:val="left"/>
              <w:rPr>
                <w:rFonts w:eastAsia="FangSong"/>
                <w:szCs w:val="22"/>
                <w:lang w:val="en-GB" w:eastAsia="zh-CN"/>
              </w:rPr>
            </w:pPr>
            <w:r w:rsidRPr="00DE02EA">
              <w:rPr>
                <w:rFonts w:eastAsia="FangSong"/>
                <w:szCs w:val="22"/>
                <w:lang w:val="en-GB"/>
              </w:rPr>
              <w:t>Security</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A785CE5" w14:textId="77777777" w:rsidR="00641E41" w:rsidRPr="00DE02EA" w:rsidRDefault="00641E41" w:rsidP="007E5202">
            <w:pPr>
              <w:pStyle w:val="Tabletext"/>
              <w:jc w:val="left"/>
              <w:rPr>
                <w:rFonts w:eastAsia="FangSong"/>
                <w:szCs w:val="22"/>
                <w:lang w:val="en-GB"/>
              </w:rPr>
            </w:pPr>
            <w:r w:rsidRPr="00DE02EA">
              <w:rPr>
                <w:rFonts w:eastAsia="FangSong"/>
                <w:szCs w:val="22"/>
                <w:lang w:val="en-GB"/>
              </w:rPr>
              <w:t>“General technical requirements of Security for Vehicular Communication based on LTE”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90ABB5" w14:textId="77777777" w:rsidR="00641E41" w:rsidRPr="00DE02EA" w:rsidRDefault="00641E41" w:rsidP="002051B5">
            <w:pPr>
              <w:pStyle w:val="Tabletext"/>
              <w:rPr>
                <w:rFonts w:eastAsia="FangSong"/>
                <w:szCs w:val="22"/>
                <w:lang w:val="en-GB"/>
              </w:rPr>
            </w:pPr>
            <w:r w:rsidRPr="00DE02EA">
              <w:rPr>
                <w:rFonts w:eastAsia="FangSong"/>
                <w:szCs w:val="22"/>
                <w:lang w:val="en-GB"/>
              </w:rPr>
              <w:t>Industry Standard</w:t>
            </w:r>
          </w:p>
        </w:tc>
        <w:tc>
          <w:tcPr>
            <w:tcW w:w="1701" w:type="dxa"/>
            <w:tcBorders>
              <w:top w:val="single" w:sz="4" w:space="0" w:color="auto"/>
              <w:left w:val="single" w:sz="4" w:space="0" w:color="auto"/>
              <w:bottom w:val="single" w:sz="4" w:space="0" w:color="auto"/>
              <w:right w:val="single" w:sz="4" w:space="0" w:color="auto"/>
            </w:tcBorders>
            <w:hideMark/>
          </w:tcPr>
          <w:p w14:paraId="27183BF6"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CCSA</w:t>
            </w:r>
          </w:p>
        </w:tc>
        <w:tc>
          <w:tcPr>
            <w:tcW w:w="1139" w:type="dxa"/>
            <w:tcBorders>
              <w:top w:val="single" w:sz="4" w:space="0" w:color="auto"/>
              <w:left w:val="single" w:sz="4" w:space="0" w:color="auto"/>
              <w:bottom w:val="single" w:sz="4" w:space="0" w:color="auto"/>
              <w:right w:val="single" w:sz="4" w:space="0" w:color="auto"/>
            </w:tcBorders>
            <w:hideMark/>
          </w:tcPr>
          <w:p w14:paraId="67C113EC"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Published</w:t>
            </w:r>
          </w:p>
        </w:tc>
      </w:tr>
      <w:tr w:rsidR="00641E41" w:rsidRPr="00DE02EA" w14:paraId="0AC2B0E4" w14:textId="77777777" w:rsidTr="0025632B">
        <w:trPr>
          <w:trHeight w:val="20"/>
          <w:jc w:val="center"/>
        </w:trPr>
        <w:tc>
          <w:tcPr>
            <w:tcW w:w="1413" w:type="dxa"/>
            <w:vMerge/>
            <w:tcBorders>
              <w:top w:val="single" w:sz="4" w:space="0" w:color="auto"/>
              <w:left w:val="single" w:sz="4" w:space="0" w:color="auto"/>
              <w:bottom w:val="single" w:sz="4" w:space="0" w:color="auto"/>
              <w:right w:val="single" w:sz="4" w:space="0" w:color="auto"/>
            </w:tcBorders>
            <w:hideMark/>
          </w:tcPr>
          <w:p w14:paraId="551EC02A" w14:textId="77777777" w:rsidR="00641E41" w:rsidRPr="00DE02EA" w:rsidRDefault="00641E41" w:rsidP="00DE02EA">
            <w:pPr>
              <w:pStyle w:val="Tabletext"/>
              <w:jc w:val="left"/>
              <w:rPr>
                <w:szCs w:val="22"/>
                <w:lang w:val="en-GB" w:eastAsia="zh-CN"/>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17BEF13D" w14:textId="77777777" w:rsidR="00641E41" w:rsidRPr="00DE02EA" w:rsidRDefault="00641E41" w:rsidP="007E5202">
            <w:pPr>
              <w:pStyle w:val="Tabletext"/>
              <w:jc w:val="left"/>
              <w:rPr>
                <w:rFonts w:eastAsia="FangSong"/>
                <w:szCs w:val="22"/>
                <w:lang w:val="en-GB" w:eastAsia="zh-CN"/>
              </w:rPr>
            </w:pPr>
            <w:r w:rsidRPr="00DE02EA">
              <w:rPr>
                <w:rFonts w:eastAsia="FangSong"/>
                <w:szCs w:val="22"/>
                <w:lang w:val="en-GB"/>
              </w:rPr>
              <w:t>“Technical requirements of security certificate management system for LTE-based vehicular communication”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396CCE" w14:textId="77777777" w:rsidR="00641E41" w:rsidRPr="00DE02EA" w:rsidRDefault="00641E41" w:rsidP="002051B5">
            <w:pPr>
              <w:pStyle w:val="Tabletext"/>
              <w:rPr>
                <w:rFonts w:eastAsia="FangSong"/>
                <w:szCs w:val="22"/>
                <w:lang w:val="en-GB"/>
              </w:rPr>
            </w:pPr>
            <w:r w:rsidRPr="00DE02EA">
              <w:rPr>
                <w:rFonts w:eastAsia="FangSong"/>
                <w:szCs w:val="22"/>
                <w:lang w:val="en-GB"/>
              </w:rPr>
              <w:t>Industry Standard</w:t>
            </w:r>
          </w:p>
        </w:tc>
        <w:tc>
          <w:tcPr>
            <w:tcW w:w="1701" w:type="dxa"/>
            <w:tcBorders>
              <w:top w:val="single" w:sz="4" w:space="0" w:color="auto"/>
              <w:left w:val="single" w:sz="4" w:space="0" w:color="auto"/>
              <w:bottom w:val="single" w:sz="4" w:space="0" w:color="auto"/>
              <w:right w:val="single" w:sz="4" w:space="0" w:color="auto"/>
            </w:tcBorders>
            <w:hideMark/>
          </w:tcPr>
          <w:p w14:paraId="1D0FE4CB"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CCSA</w:t>
            </w:r>
          </w:p>
        </w:tc>
        <w:tc>
          <w:tcPr>
            <w:tcW w:w="1139" w:type="dxa"/>
            <w:tcBorders>
              <w:top w:val="single" w:sz="4" w:space="0" w:color="auto"/>
              <w:left w:val="single" w:sz="4" w:space="0" w:color="auto"/>
              <w:bottom w:val="single" w:sz="4" w:space="0" w:color="auto"/>
              <w:right w:val="single" w:sz="4" w:space="0" w:color="auto"/>
            </w:tcBorders>
            <w:hideMark/>
          </w:tcPr>
          <w:p w14:paraId="05C8FDF1"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Draft</w:t>
            </w:r>
          </w:p>
        </w:tc>
      </w:tr>
      <w:tr w:rsidR="00641E41" w:rsidRPr="00DE02EA" w14:paraId="5E4923DD" w14:textId="77777777" w:rsidTr="0025632B">
        <w:trPr>
          <w:trHeight w:val="20"/>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14:paraId="6A08BFFE" w14:textId="77777777" w:rsidR="00641E41" w:rsidRPr="00DE02EA" w:rsidRDefault="00641E41" w:rsidP="00DE02EA">
            <w:pPr>
              <w:pStyle w:val="Tabletext"/>
              <w:jc w:val="left"/>
              <w:rPr>
                <w:rFonts w:eastAsia="FangSong"/>
                <w:szCs w:val="22"/>
                <w:lang w:val="en-GB" w:eastAsia="zh-CN"/>
              </w:rPr>
            </w:pPr>
            <w:r w:rsidRPr="00DE02EA">
              <w:rPr>
                <w:rFonts w:eastAsia="FangSong"/>
                <w:szCs w:val="22"/>
                <w:lang w:val="en-GB"/>
              </w:rPr>
              <w:t>Profile</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CBA50B5" w14:textId="77777777" w:rsidR="00641E41" w:rsidRPr="00DE02EA" w:rsidRDefault="00641E41" w:rsidP="007E5202">
            <w:pPr>
              <w:pStyle w:val="Tabletext"/>
              <w:jc w:val="left"/>
              <w:rPr>
                <w:rFonts w:eastAsia="FangSong"/>
                <w:szCs w:val="22"/>
                <w:lang w:val="en-GB"/>
              </w:rPr>
            </w:pPr>
            <w:r w:rsidRPr="00DE02EA">
              <w:rPr>
                <w:rFonts w:eastAsia="FangSong"/>
                <w:szCs w:val="22"/>
                <w:lang w:val="en-GB"/>
              </w:rPr>
              <w:t>“Technical Requirements of Vehicular Communication System based on LTE V2X Direct Communication”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B71D00" w14:textId="77777777" w:rsidR="00641E41" w:rsidRPr="00DE02EA" w:rsidRDefault="00641E41" w:rsidP="002051B5">
            <w:pPr>
              <w:pStyle w:val="Tabletext"/>
              <w:rPr>
                <w:rFonts w:eastAsia="FangSong"/>
                <w:szCs w:val="22"/>
                <w:lang w:val="en-GB"/>
              </w:rPr>
            </w:pPr>
            <w:r w:rsidRPr="00DE02EA">
              <w:rPr>
                <w:rFonts w:eastAsia="FangSong"/>
                <w:szCs w:val="22"/>
                <w:lang w:val="en-GB"/>
              </w:rPr>
              <w:t>National Standard</w:t>
            </w:r>
          </w:p>
        </w:tc>
        <w:tc>
          <w:tcPr>
            <w:tcW w:w="1701" w:type="dxa"/>
            <w:tcBorders>
              <w:top w:val="single" w:sz="4" w:space="0" w:color="auto"/>
              <w:left w:val="single" w:sz="4" w:space="0" w:color="auto"/>
              <w:bottom w:val="single" w:sz="4" w:space="0" w:color="auto"/>
              <w:right w:val="single" w:sz="4" w:space="0" w:color="auto"/>
            </w:tcBorders>
            <w:hideMark/>
          </w:tcPr>
          <w:p w14:paraId="05E05C8D" w14:textId="77777777" w:rsidR="00641E41" w:rsidRPr="00DE02EA" w:rsidRDefault="00641E41" w:rsidP="00DE02EA">
            <w:pPr>
              <w:pStyle w:val="Tabletext"/>
              <w:jc w:val="center"/>
              <w:rPr>
                <w:rFonts w:eastAsia="FangSong"/>
                <w:szCs w:val="22"/>
                <w:lang w:val="en-GB" w:eastAsia="zh-CN"/>
              </w:rPr>
            </w:pPr>
            <w:r w:rsidRPr="00DE02EA">
              <w:rPr>
                <w:rFonts w:eastAsia="FangSong"/>
                <w:szCs w:val="22"/>
                <w:lang w:val="en-GB"/>
              </w:rPr>
              <w:t>NTCAS</w:t>
            </w:r>
          </w:p>
        </w:tc>
        <w:tc>
          <w:tcPr>
            <w:tcW w:w="1139" w:type="dxa"/>
            <w:tcBorders>
              <w:top w:val="single" w:sz="4" w:space="0" w:color="auto"/>
              <w:left w:val="single" w:sz="4" w:space="0" w:color="auto"/>
              <w:bottom w:val="single" w:sz="4" w:space="0" w:color="auto"/>
              <w:right w:val="single" w:sz="4" w:space="0" w:color="auto"/>
            </w:tcBorders>
            <w:hideMark/>
          </w:tcPr>
          <w:p w14:paraId="0B4B2EA5"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Draft</w:t>
            </w:r>
          </w:p>
        </w:tc>
      </w:tr>
      <w:tr w:rsidR="00641E41" w:rsidRPr="00DE02EA" w14:paraId="375EC267" w14:textId="77777777" w:rsidTr="0025632B">
        <w:trPr>
          <w:trHeight w:val="20"/>
          <w:jc w:val="center"/>
        </w:trPr>
        <w:tc>
          <w:tcPr>
            <w:tcW w:w="1413" w:type="dxa"/>
            <w:vMerge/>
            <w:tcBorders>
              <w:top w:val="single" w:sz="4" w:space="0" w:color="auto"/>
              <w:left w:val="single" w:sz="4" w:space="0" w:color="auto"/>
              <w:bottom w:val="single" w:sz="4" w:space="0" w:color="auto"/>
              <w:right w:val="single" w:sz="4" w:space="0" w:color="auto"/>
            </w:tcBorders>
            <w:hideMark/>
          </w:tcPr>
          <w:p w14:paraId="36F1D0C5" w14:textId="77777777" w:rsidR="00641E41" w:rsidRPr="00DE02EA" w:rsidRDefault="00641E41" w:rsidP="00DE02EA">
            <w:pPr>
              <w:pStyle w:val="Tabletext"/>
              <w:jc w:val="left"/>
              <w:rPr>
                <w:szCs w:val="22"/>
                <w:lang w:val="en-GB" w:eastAsia="zh-CN"/>
              </w:rPr>
            </w:pPr>
          </w:p>
        </w:tc>
        <w:tc>
          <w:tcPr>
            <w:tcW w:w="4252" w:type="dxa"/>
            <w:tcBorders>
              <w:top w:val="single" w:sz="4" w:space="0" w:color="auto"/>
              <w:left w:val="single" w:sz="4" w:space="0" w:color="auto"/>
              <w:bottom w:val="single" w:sz="4" w:space="0" w:color="auto"/>
              <w:right w:val="single" w:sz="4" w:space="0" w:color="auto"/>
            </w:tcBorders>
            <w:vAlign w:val="center"/>
            <w:hideMark/>
          </w:tcPr>
          <w:p w14:paraId="75E2D63A" w14:textId="77777777" w:rsidR="00641E41" w:rsidRPr="00DE02EA" w:rsidRDefault="00641E41" w:rsidP="007E5202">
            <w:pPr>
              <w:pStyle w:val="Tabletext"/>
              <w:jc w:val="left"/>
              <w:rPr>
                <w:rFonts w:eastAsia="FangSong"/>
                <w:szCs w:val="22"/>
                <w:lang w:val="en-GB" w:eastAsia="zh-CN"/>
              </w:rPr>
            </w:pPr>
            <w:r w:rsidRPr="00DE02EA">
              <w:rPr>
                <w:rFonts w:eastAsia="FangSong"/>
                <w:szCs w:val="22"/>
                <w:lang w:val="en-GB"/>
              </w:rPr>
              <w:t>“Direct Communication System Roadside Unit Technical Requirements of LTE-based Vehicular Communication”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4165E9" w14:textId="77777777" w:rsidR="00641E41" w:rsidRPr="00DE02EA" w:rsidRDefault="00641E41" w:rsidP="002051B5">
            <w:pPr>
              <w:pStyle w:val="Tabletext"/>
              <w:rPr>
                <w:rFonts w:eastAsia="FangSong"/>
                <w:szCs w:val="22"/>
                <w:lang w:val="en-GB"/>
              </w:rPr>
            </w:pPr>
            <w:r w:rsidRPr="00DE02EA">
              <w:rPr>
                <w:rFonts w:eastAsia="FangSong"/>
                <w:szCs w:val="22"/>
                <w:lang w:val="en-GB"/>
              </w:rPr>
              <w:t>Industry Standard</w:t>
            </w:r>
          </w:p>
        </w:tc>
        <w:tc>
          <w:tcPr>
            <w:tcW w:w="1701" w:type="dxa"/>
            <w:tcBorders>
              <w:top w:val="single" w:sz="4" w:space="0" w:color="auto"/>
              <w:left w:val="single" w:sz="4" w:space="0" w:color="auto"/>
              <w:bottom w:val="single" w:sz="4" w:space="0" w:color="auto"/>
              <w:right w:val="single" w:sz="4" w:space="0" w:color="auto"/>
            </w:tcBorders>
            <w:hideMark/>
          </w:tcPr>
          <w:p w14:paraId="59EF526A"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C-SAE &amp; C-ITS</w:t>
            </w:r>
          </w:p>
        </w:tc>
        <w:tc>
          <w:tcPr>
            <w:tcW w:w="1139" w:type="dxa"/>
            <w:tcBorders>
              <w:top w:val="single" w:sz="4" w:space="0" w:color="auto"/>
              <w:left w:val="single" w:sz="4" w:space="0" w:color="auto"/>
              <w:bottom w:val="single" w:sz="4" w:space="0" w:color="auto"/>
              <w:right w:val="single" w:sz="4" w:space="0" w:color="auto"/>
            </w:tcBorders>
            <w:hideMark/>
          </w:tcPr>
          <w:p w14:paraId="4D39A43E"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Draft</w:t>
            </w:r>
          </w:p>
        </w:tc>
      </w:tr>
      <w:tr w:rsidR="00641E41" w:rsidRPr="00DE02EA" w14:paraId="5B0F0DE5" w14:textId="77777777" w:rsidTr="0025632B">
        <w:trPr>
          <w:trHeight w:val="20"/>
          <w:jc w:val="center"/>
        </w:trPr>
        <w:tc>
          <w:tcPr>
            <w:tcW w:w="1413" w:type="dxa"/>
            <w:tcBorders>
              <w:top w:val="single" w:sz="4" w:space="0" w:color="auto"/>
              <w:left w:val="single" w:sz="4" w:space="0" w:color="auto"/>
              <w:bottom w:val="single" w:sz="4" w:space="0" w:color="auto"/>
              <w:right w:val="single" w:sz="4" w:space="0" w:color="auto"/>
            </w:tcBorders>
            <w:hideMark/>
          </w:tcPr>
          <w:p w14:paraId="4954C821" w14:textId="77777777" w:rsidR="00641E41" w:rsidRPr="00DE02EA" w:rsidRDefault="00641E41" w:rsidP="00DE02EA">
            <w:pPr>
              <w:pStyle w:val="Tabletext"/>
              <w:jc w:val="left"/>
              <w:rPr>
                <w:rFonts w:eastAsia="FangSong"/>
                <w:szCs w:val="22"/>
                <w:lang w:val="en-GB"/>
              </w:rPr>
            </w:pPr>
            <w:r w:rsidRPr="00DE02EA">
              <w:rPr>
                <w:rFonts w:eastAsia="FangSong"/>
                <w:szCs w:val="22"/>
                <w:lang w:val="en-GB"/>
              </w:rPr>
              <w:t>Application identity</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48E643E" w14:textId="77777777" w:rsidR="00641E41" w:rsidRPr="00DE02EA" w:rsidRDefault="00641E41" w:rsidP="007E5202">
            <w:pPr>
              <w:pStyle w:val="Tabletext"/>
              <w:jc w:val="left"/>
              <w:rPr>
                <w:rFonts w:eastAsia="FangSong"/>
                <w:szCs w:val="22"/>
                <w:lang w:val="en-GB" w:eastAsia="zh-CN"/>
              </w:rPr>
            </w:pPr>
            <w:r w:rsidRPr="00DE02EA">
              <w:rPr>
                <w:rFonts w:eastAsia="FangSong"/>
                <w:szCs w:val="22"/>
                <w:lang w:val="en-GB"/>
              </w:rPr>
              <w:t>“Application Identity Allocation and Mapping for LTE-based Vehicular Communication”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A87896" w14:textId="77777777" w:rsidR="00641E41" w:rsidRPr="00DE02EA" w:rsidRDefault="00641E41" w:rsidP="002051B5">
            <w:pPr>
              <w:pStyle w:val="Tabletext"/>
              <w:rPr>
                <w:rFonts w:eastAsia="FangSong"/>
                <w:szCs w:val="22"/>
                <w:lang w:val="en-GB"/>
              </w:rPr>
            </w:pPr>
            <w:r w:rsidRPr="00DE02EA">
              <w:rPr>
                <w:rFonts w:eastAsia="FangSong"/>
                <w:szCs w:val="22"/>
                <w:lang w:val="en-GB"/>
              </w:rPr>
              <w:t>Industry Standard</w:t>
            </w:r>
          </w:p>
        </w:tc>
        <w:tc>
          <w:tcPr>
            <w:tcW w:w="1701" w:type="dxa"/>
            <w:tcBorders>
              <w:top w:val="single" w:sz="4" w:space="0" w:color="auto"/>
              <w:left w:val="single" w:sz="4" w:space="0" w:color="auto"/>
              <w:bottom w:val="single" w:sz="4" w:space="0" w:color="auto"/>
              <w:right w:val="single" w:sz="4" w:space="0" w:color="auto"/>
            </w:tcBorders>
            <w:hideMark/>
          </w:tcPr>
          <w:p w14:paraId="5B26F911"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CCSA</w:t>
            </w:r>
          </w:p>
        </w:tc>
        <w:tc>
          <w:tcPr>
            <w:tcW w:w="1139" w:type="dxa"/>
            <w:tcBorders>
              <w:top w:val="single" w:sz="4" w:space="0" w:color="auto"/>
              <w:left w:val="single" w:sz="4" w:space="0" w:color="auto"/>
              <w:bottom w:val="single" w:sz="4" w:space="0" w:color="auto"/>
              <w:right w:val="single" w:sz="4" w:space="0" w:color="auto"/>
            </w:tcBorders>
            <w:hideMark/>
          </w:tcPr>
          <w:p w14:paraId="012DF4A5" w14:textId="77777777" w:rsidR="00641E41" w:rsidRPr="00DE02EA" w:rsidRDefault="00641E41" w:rsidP="00DE02EA">
            <w:pPr>
              <w:pStyle w:val="Tabletext"/>
              <w:jc w:val="center"/>
              <w:rPr>
                <w:rFonts w:eastAsia="FangSong"/>
                <w:szCs w:val="22"/>
                <w:lang w:val="en-GB"/>
              </w:rPr>
            </w:pPr>
            <w:r w:rsidRPr="00DE02EA">
              <w:rPr>
                <w:rFonts w:eastAsia="FangSong"/>
                <w:szCs w:val="22"/>
                <w:lang w:val="en-GB"/>
              </w:rPr>
              <w:t>Draft</w:t>
            </w:r>
          </w:p>
        </w:tc>
      </w:tr>
    </w:tbl>
    <w:p w14:paraId="6B94ED9F" w14:textId="77777777" w:rsidR="00641E41" w:rsidRPr="003359DE" w:rsidRDefault="00641E41" w:rsidP="00641E41">
      <w:pPr>
        <w:pStyle w:val="Tablefin"/>
        <w:rPr>
          <w:rFonts w:eastAsia="FangSong"/>
        </w:rPr>
      </w:pPr>
    </w:p>
    <w:p w14:paraId="4B6CD37D" w14:textId="55A30BCC" w:rsidR="00641E41" w:rsidRPr="003359DE" w:rsidRDefault="00641E41" w:rsidP="00641E41">
      <w:pPr>
        <w:pStyle w:val="Heading2"/>
        <w:rPr>
          <w:rFonts w:eastAsia="SimSun"/>
          <w:lang w:val="en-GB" w:eastAsia="ko-KR"/>
        </w:rPr>
      </w:pPr>
      <w:bookmarkStart w:id="132" w:name="_Toc85814059"/>
      <w:bookmarkStart w:id="133" w:name="_Toc94272077"/>
      <w:bookmarkStart w:id="134" w:name="_Toc95921602"/>
      <w:bookmarkStart w:id="135" w:name="_Toc123822663"/>
      <w:bookmarkStart w:id="136" w:name="_Toc123824737"/>
      <w:r w:rsidRPr="003359DE">
        <w:rPr>
          <w:lang w:val="en-GB"/>
        </w:rPr>
        <w:t>A1.5</w:t>
      </w:r>
      <w:r w:rsidRPr="003359DE">
        <w:rPr>
          <w:lang w:val="en-GB"/>
        </w:rPr>
        <w:tab/>
        <w:t>Industrial activities</w:t>
      </w:r>
      <w:bookmarkEnd w:id="132"/>
      <w:bookmarkEnd w:id="133"/>
      <w:bookmarkEnd w:id="134"/>
      <w:bookmarkEnd w:id="135"/>
      <w:bookmarkEnd w:id="136"/>
    </w:p>
    <w:p w14:paraId="28FA3D73" w14:textId="77777777" w:rsidR="00641E41" w:rsidRPr="003359DE" w:rsidRDefault="00641E41" w:rsidP="00641E41">
      <w:pPr>
        <w:rPr>
          <w:lang w:val="en-GB"/>
        </w:rPr>
      </w:pPr>
      <w:r w:rsidRPr="003359DE">
        <w:rPr>
          <w:lang w:val="en-GB"/>
        </w:rPr>
        <w:t>In terms of industry, China's LTE V2X industry is at the forefront of the world, and the three large-scale ICV interconnection testing activities in 2018, 2019 and 2020 show that China has the foundation to commercialize LTE V2X-related technologies.</w:t>
      </w:r>
    </w:p>
    <w:p w14:paraId="231432DB" w14:textId="7C3C0F1C" w:rsidR="00641E41" w:rsidRPr="003359DE" w:rsidRDefault="00641E41" w:rsidP="00641E41">
      <w:pPr>
        <w:rPr>
          <w:lang w:val="en-GB" w:eastAsia="zh-CN"/>
        </w:rPr>
      </w:pPr>
      <w:r w:rsidRPr="003359DE">
        <w:rPr>
          <w:lang w:val="en-GB"/>
        </w:rPr>
        <w:t xml:space="preserve">In November 2018, the V2X </w:t>
      </w:r>
      <w:r w:rsidR="00FE66E7">
        <w:rPr>
          <w:lang w:val="en-GB"/>
        </w:rPr>
        <w:t>“</w:t>
      </w:r>
      <w:r w:rsidRPr="003359DE">
        <w:rPr>
          <w:lang w:val="en-GB"/>
        </w:rPr>
        <w:t>Three Cross</w:t>
      </w:r>
      <w:r w:rsidR="00FE66E7">
        <w:rPr>
          <w:lang w:val="en-GB"/>
        </w:rPr>
        <w:t>”</w:t>
      </w:r>
      <w:r w:rsidRPr="003359DE">
        <w:rPr>
          <w:lang w:val="en-GB"/>
        </w:rPr>
        <w:t xml:space="preserve"> Connectivity Application Demonstration Event was held by China Intelligent Network Alliance Automotive Innovation Alliance, IMT-2020 Propulsion Group C-V2X Working Group and Shanghai International Automobile City (Group) Co., Ltd., realizing the world's first cross-communication module, cross-terminal and cross-vehicle connectivity.</w:t>
      </w:r>
    </w:p>
    <w:p w14:paraId="58EFB960" w14:textId="3FA4B3D5" w:rsidR="00641E41" w:rsidRPr="003359DE" w:rsidRDefault="00641E41" w:rsidP="00641E41">
      <w:pPr>
        <w:rPr>
          <w:rFonts w:eastAsia="SimSun"/>
          <w:lang w:val="en-GB"/>
        </w:rPr>
      </w:pPr>
      <w:r w:rsidRPr="003359DE">
        <w:rPr>
          <w:lang w:val="en-GB"/>
        </w:rPr>
        <w:t xml:space="preserve">In October 2019, C-V2X </w:t>
      </w:r>
      <w:r w:rsidR="00FE66E7">
        <w:rPr>
          <w:lang w:val="en-GB"/>
        </w:rPr>
        <w:t>“</w:t>
      </w:r>
      <w:r w:rsidRPr="003359DE">
        <w:rPr>
          <w:lang w:val="en-GB"/>
        </w:rPr>
        <w:t xml:space="preserve">four </w:t>
      </w:r>
      <w:proofErr w:type="gramStart"/>
      <w:r w:rsidRPr="003359DE">
        <w:rPr>
          <w:lang w:val="en-GB"/>
        </w:rPr>
        <w:t>cross</w:t>
      </w:r>
      <w:proofErr w:type="gramEnd"/>
      <w:r w:rsidR="00FE66E7">
        <w:rPr>
          <w:lang w:val="en-GB"/>
        </w:rPr>
        <w:t>”</w:t>
      </w:r>
      <w:r w:rsidRPr="003359DE">
        <w:rPr>
          <w:lang w:val="en-GB"/>
        </w:rPr>
        <w:t xml:space="preserve"> interconnection application demonstration event was held in Shanghai, it was the first time to achieve the </w:t>
      </w:r>
      <w:r w:rsidR="00FE66E7">
        <w:rPr>
          <w:lang w:val="en-GB"/>
        </w:rPr>
        <w:t>“</w:t>
      </w:r>
      <w:r w:rsidRPr="003359DE">
        <w:rPr>
          <w:lang w:val="en-GB"/>
        </w:rPr>
        <w:t>cross-chip module, cross-terminal, cross-vehicle, cross-security platform</w:t>
      </w:r>
      <w:r w:rsidR="00FE66E7">
        <w:rPr>
          <w:lang w:val="en-GB"/>
        </w:rPr>
        <w:t>”</w:t>
      </w:r>
      <w:r w:rsidRPr="003359DE">
        <w:rPr>
          <w:lang w:val="en-GB"/>
        </w:rPr>
        <w:t xml:space="preserve"> C-V2X application display, which focused on the addition of a communication security scenario. As information security is a vital part of vehicle network communication, “four </w:t>
      </w:r>
      <w:proofErr w:type="gramStart"/>
      <w:r w:rsidRPr="003359DE">
        <w:rPr>
          <w:lang w:val="en-GB"/>
        </w:rPr>
        <w:t>cross</w:t>
      </w:r>
      <w:proofErr w:type="gramEnd"/>
      <w:r w:rsidRPr="003359DE">
        <w:rPr>
          <w:lang w:val="en-GB"/>
        </w:rPr>
        <w:t>” activities verified the interoperability between a number of security chip enterprises, security solution providers, CA certificate management providers, based on China's completed LTE V2X security standards.</w:t>
      </w:r>
    </w:p>
    <w:p w14:paraId="7FA76C17" w14:textId="4129608A" w:rsidR="00641E41" w:rsidRPr="003359DE" w:rsidRDefault="00641E41" w:rsidP="00641E41">
      <w:pPr>
        <w:rPr>
          <w:rFonts w:eastAsia="SimSun"/>
          <w:lang w:val="en-GB"/>
        </w:rPr>
      </w:pPr>
      <w:r w:rsidRPr="003359DE">
        <w:rPr>
          <w:lang w:val="en-GB"/>
        </w:rPr>
        <w:lastRenderedPageBreak/>
        <w:t xml:space="preserve">On October 27-29, 2020, the 2020 ICV C-V2X </w:t>
      </w:r>
      <w:r w:rsidR="00FE66E7">
        <w:rPr>
          <w:lang w:val="en-GB"/>
        </w:rPr>
        <w:t>“</w:t>
      </w:r>
      <w:r w:rsidRPr="003359DE">
        <w:rPr>
          <w:lang w:val="en-GB"/>
        </w:rPr>
        <w:t>New Four Cross</w:t>
      </w:r>
      <w:r w:rsidR="00FE66E7">
        <w:rPr>
          <w:lang w:val="en-GB"/>
        </w:rPr>
        <w:t>”</w:t>
      </w:r>
      <w:r w:rsidRPr="003359DE">
        <w:rPr>
          <w:lang w:val="en-GB"/>
        </w:rPr>
        <w:t xml:space="preserve"> and large-scale pilot demonstration activity was held in Shanghai, which deployed a more realistic and commercial-oriented continuous scenario, adopted a new digital certificate format, and increased high-precision maps and high-precision positioning. The activity focused on verifying the large-scale operation capability of the C</w:t>
      </w:r>
      <w:r w:rsidR="007E5202">
        <w:rPr>
          <w:lang w:val="en-GB"/>
        </w:rPr>
        <w:noBreakHyphen/>
      </w:r>
      <w:r w:rsidRPr="003359DE">
        <w:rPr>
          <w:lang w:val="en-GB"/>
        </w:rPr>
        <w:t>V2X application, fully verifying the communication performance of IMT technologies to support C-V2X in the real environment, and at the same time, it explored the safety mechanism and the use of geographical coordinates in the vehicle networking application, and carried out comprehensive testing by many manufacturers, which provided an important technical basis for the subsequent scale commercialization.</w:t>
      </w:r>
    </w:p>
    <w:p w14:paraId="54EAB4DA" w14:textId="568B8DE6" w:rsidR="00641E41" w:rsidRPr="009B74CE" w:rsidRDefault="00641E41" w:rsidP="00641E41">
      <w:pPr>
        <w:pStyle w:val="Heading2"/>
        <w:rPr>
          <w:rFonts w:eastAsia="SimSun"/>
        </w:rPr>
      </w:pPr>
      <w:bookmarkStart w:id="137" w:name="_Toc85814060"/>
      <w:bookmarkStart w:id="138" w:name="_Toc94272078"/>
      <w:bookmarkStart w:id="139" w:name="_Toc95921603"/>
      <w:bookmarkStart w:id="140" w:name="_Toc123822664"/>
      <w:bookmarkStart w:id="141" w:name="_Toc123824738"/>
      <w:r w:rsidRPr="009B74CE">
        <w:t>A1.6</w:t>
      </w:r>
      <w:r w:rsidRPr="009B74CE">
        <w:tab/>
      </w:r>
      <w:proofErr w:type="spellStart"/>
      <w:r w:rsidRPr="009B74CE">
        <w:t>Demonstration</w:t>
      </w:r>
      <w:proofErr w:type="spellEnd"/>
      <w:r w:rsidRPr="009B74CE">
        <w:t xml:space="preserve"> zone and pilot zone construction</w:t>
      </w:r>
      <w:bookmarkEnd w:id="137"/>
      <w:bookmarkEnd w:id="138"/>
      <w:bookmarkEnd w:id="139"/>
      <w:bookmarkEnd w:id="140"/>
      <w:bookmarkEnd w:id="141"/>
    </w:p>
    <w:p w14:paraId="4B28EAD5" w14:textId="77777777" w:rsidR="00641E41" w:rsidRPr="003359DE" w:rsidRDefault="00641E41" w:rsidP="00641E41">
      <w:pPr>
        <w:rPr>
          <w:lang w:val="en-GB"/>
        </w:rPr>
      </w:pPr>
      <w:r w:rsidRPr="003359DE">
        <w:rPr>
          <w:lang w:val="en-GB"/>
        </w:rPr>
        <w:t xml:space="preserve">In order to promote the C-V2X industry to land as soon as possible, China's Ministry of Industry and Information Technology, Ministry of Transport, Ministry of Public Security and other departments actively cooperate with local governments to promote the construction of China's demonstration zones. By the end of 2019, the number of national ICV test demonstration zone supported by the Ministry of Industry and Information Technology has reached 10, the number of self-driving test site licensed by the Ministry of Transport is three. There are also 3 ICV self-driving closed site test base jointly licensed by the Ministry of Industry and Information Technology and the Ministry of Transport. In addition, there are a number of urban and enterprise-level test demonstration points, ICV demonstration area has covered all the </w:t>
      </w:r>
      <w:proofErr w:type="gramStart"/>
      <w:r w:rsidRPr="003359DE">
        <w:rPr>
          <w:lang w:val="en-GB"/>
        </w:rPr>
        <w:t>first-line</w:t>
      </w:r>
      <w:proofErr w:type="gramEnd"/>
      <w:r w:rsidRPr="003359DE">
        <w:rPr>
          <w:lang w:val="en-GB"/>
        </w:rPr>
        <w:t xml:space="preserve"> and second-tier cities in the central and eastern regions after four years of development, the radiation effect has been formed.</w:t>
      </w:r>
    </w:p>
    <w:p w14:paraId="7BC5CCD6" w14:textId="77777777" w:rsidR="00641E41" w:rsidRPr="003359DE" w:rsidRDefault="00641E41" w:rsidP="00641E41">
      <w:pPr>
        <w:rPr>
          <w:rFonts w:eastAsia="SimSun"/>
          <w:lang w:val="en-GB"/>
        </w:rPr>
      </w:pPr>
      <w:r w:rsidRPr="003359DE">
        <w:rPr>
          <w:lang w:val="en-GB"/>
        </w:rPr>
        <w:t>In May 2019, Jiangsu (Wuxi) became the first pilot zone approved by the Ministry of Industry and Information Technology to further scale the deployment of C-V2X networks and equipment. In June 2020, at the 4th World Intelligent Congress held in Tianjin, Tianjin (</w:t>
      </w:r>
      <w:proofErr w:type="spellStart"/>
      <w:r w:rsidRPr="003359DE">
        <w:rPr>
          <w:lang w:val="en-GB"/>
        </w:rPr>
        <w:t>Xiqing</w:t>
      </w:r>
      <w:proofErr w:type="spellEnd"/>
      <w:r w:rsidRPr="003359DE">
        <w:rPr>
          <w:lang w:val="en-GB"/>
        </w:rPr>
        <w:t>) National ICV Pilot Zone was unveiled. In October 2020, the Ministry of Industry and Information Technology approved Hunan (Changsha) to create another ICV pilot zone. At present, there are a number of demonstration zones in the active application for upgrading to pilot zones, which will further drive the C-V2X industry development.</w:t>
      </w:r>
    </w:p>
    <w:p w14:paraId="6E501750" w14:textId="1F84F05D" w:rsidR="00641E41" w:rsidRPr="003359DE" w:rsidRDefault="00641E41" w:rsidP="00641E41">
      <w:pPr>
        <w:keepLines/>
        <w:rPr>
          <w:rFonts w:eastAsia="SimSun"/>
          <w:lang w:val="en-GB"/>
        </w:rPr>
      </w:pPr>
      <w:r w:rsidRPr="003359DE">
        <w:rPr>
          <w:rFonts w:eastAsia="SimSun"/>
          <w:lang w:val="en-GB"/>
        </w:rPr>
        <w:t xml:space="preserve">Based on the pilot zones, not only the basic C-V2X use cases but also some advanced C-V2X use cases also have been tested. For example, in </w:t>
      </w:r>
      <w:proofErr w:type="spellStart"/>
      <w:r w:rsidRPr="003359DE">
        <w:rPr>
          <w:rFonts w:eastAsia="SimSun"/>
          <w:lang w:val="en-GB"/>
        </w:rPr>
        <w:t>Xiongan</w:t>
      </w:r>
      <w:proofErr w:type="spellEnd"/>
      <w:r w:rsidRPr="003359DE">
        <w:rPr>
          <w:rFonts w:eastAsia="SimSun"/>
          <w:lang w:val="en-GB"/>
        </w:rPr>
        <w:t xml:space="preserve"> pilot zone, with the integrated system including LTE V2X, NR, MEC, high precision positioning technology etc. advanced C-V2X use cases e.g. remote driving, Intersection traffic, autonomous parking, OTA, etc. are being tested. Further, in limited driving condition, e.g. </w:t>
      </w:r>
      <w:proofErr w:type="spellStart"/>
      <w:r w:rsidRPr="003359DE">
        <w:rPr>
          <w:rFonts w:eastAsia="SimSun"/>
          <w:lang w:val="en-GB"/>
        </w:rPr>
        <w:t>TianJin</w:t>
      </w:r>
      <w:proofErr w:type="spellEnd"/>
      <w:r w:rsidRPr="003359DE">
        <w:rPr>
          <w:rFonts w:eastAsia="SimSun"/>
          <w:lang w:val="en-GB"/>
        </w:rPr>
        <w:t xml:space="preserve"> </w:t>
      </w:r>
      <w:proofErr w:type="spellStart"/>
      <w:r w:rsidRPr="003359DE">
        <w:rPr>
          <w:rFonts w:eastAsia="SimSun"/>
          <w:lang w:val="en-GB"/>
        </w:rPr>
        <w:t>harbor</w:t>
      </w:r>
      <w:proofErr w:type="spellEnd"/>
      <w:r w:rsidRPr="003359DE">
        <w:rPr>
          <w:rFonts w:eastAsia="SimSun"/>
          <w:lang w:val="en-GB"/>
        </w:rPr>
        <w:t>, based on IMT-2020 system, the intelligent quay crane and unmanned truck can be remote controlled to improve the working safety and efficiency.</w:t>
      </w:r>
    </w:p>
    <w:p w14:paraId="119B55B8" w14:textId="3CCBC84F" w:rsidR="00641E41" w:rsidRDefault="00641E41" w:rsidP="00641E41">
      <w:pPr>
        <w:rPr>
          <w:lang w:val="en-GB" w:eastAsia="ko-KR"/>
        </w:rPr>
      </w:pPr>
    </w:p>
    <w:p w14:paraId="70D05D68" w14:textId="77777777" w:rsidR="00FE66E7" w:rsidRPr="003359DE" w:rsidRDefault="00FE66E7" w:rsidP="00641E41">
      <w:pPr>
        <w:rPr>
          <w:lang w:val="en-GB" w:eastAsia="ko-KR"/>
        </w:rPr>
      </w:pPr>
    </w:p>
    <w:p w14:paraId="0F343EDA" w14:textId="546230AF" w:rsidR="00641E41" w:rsidRPr="0069729B" w:rsidRDefault="00FE66E7" w:rsidP="00FE66E7">
      <w:pPr>
        <w:pStyle w:val="AnnexNoTitle"/>
        <w:rPr>
          <w:lang w:val="en-GB"/>
        </w:rPr>
      </w:pPr>
      <w:bookmarkStart w:id="142" w:name="_Toc94272079"/>
      <w:bookmarkStart w:id="143" w:name="_Toc123822665"/>
      <w:bookmarkStart w:id="144" w:name="_Toc123824739"/>
      <w:r w:rsidRPr="0069729B">
        <w:rPr>
          <w:lang w:val="en-GB"/>
        </w:rPr>
        <w:t xml:space="preserve">Annex </w:t>
      </w:r>
      <w:r w:rsidR="00641E41" w:rsidRPr="0069729B">
        <w:rPr>
          <w:lang w:val="en-GB"/>
        </w:rPr>
        <w:t>2</w:t>
      </w:r>
      <w:bookmarkEnd w:id="142"/>
      <w:r w:rsidR="0069729B" w:rsidRPr="0069729B">
        <w:rPr>
          <w:lang w:val="en-GB"/>
        </w:rPr>
        <w:br/>
      </w:r>
      <w:r w:rsidR="0069729B" w:rsidRPr="0069729B">
        <w:rPr>
          <w:lang w:val="en-GB"/>
        </w:rPr>
        <w:br/>
      </w:r>
      <w:bookmarkStart w:id="145" w:name="_Toc94272080"/>
      <w:r w:rsidR="0069729B" w:rsidRPr="003359DE">
        <w:rPr>
          <w:lang w:val="en-GB"/>
        </w:rPr>
        <w:t xml:space="preserve">ITS </w:t>
      </w:r>
      <w:r w:rsidR="000E34EA" w:rsidRPr="003359DE">
        <w:rPr>
          <w:lang w:val="en-GB"/>
        </w:rPr>
        <w:t xml:space="preserve">use cases </w:t>
      </w:r>
      <w:r w:rsidR="0069729B" w:rsidRPr="003359DE">
        <w:rPr>
          <w:lang w:val="en-GB"/>
        </w:rPr>
        <w:t>included in Report ITU-R M.2445 “ITS usage”</w:t>
      </w:r>
      <w:bookmarkEnd w:id="145"/>
      <w:bookmarkEnd w:id="143"/>
      <w:bookmarkEnd w:id="144"/>
    </w:p>
    <w:p w14:paraId="795AD7EC" w14:textId="6A4F8802" w:rsidR="00641E41" w:rsidRPr="003359DE" w:rsidRDefault="00641E41" w:rsidP="00641E41">
      <w:pPr>
        <w:pStyle w:val="Normalaftertitle"/>
        <w:rPr>
          <w:lang w:val="en-GB"/>
        </w:rPr>
      </w:pPr>
      <w:r w:rsidRPr="003359DE">
        <w:rPr>
          <w:lang w:val="en-GB"/>
        </w:rPr>
        <w:t>ITS use cases (applications) presented hereunder are extracted from Report ITU-R M.2445</w:t>
      </w:r>
      <w:r w:rsidR="007A01CD">
        <w:rPr>
          <w:lang w:val="en-GB"/>
        </w:rPr>
        <w:t xml:space="preserve">, </w:t>
      </w:r>
      <w:r w:rsidR="0069729B">
        <w:rPr>
          <w:lang w:val="en-GB"/>
        </w:rPr>
        <w:t>§</w:t>
      </w:r>
      <w:r w:rsidR="007A01CD">
        <w:rPr>
          <w:lang w:val="en-GB"/>
        </w:rPr>
        <w:t> </w:t>
      </w:r>
      <w:r w:rsidR="0069729B" w:rsidRPr="003359DE">
        <w:rPr>
          <w:lang w:val="en-GB"/>
        </w:rPr>
        <w:t>7.6</w:t>
      </w:r>
      <w:r w:rsidRPr="003359DE">
        <w:rPr>
          <w:lang w:val="en-GB"/>
        </w:rPr>
        <w:t xml:space="preserve">. These applications are meant to be supported by technology-neutral radio interface, meaning that any suitable radio interface technology could be used. The reason why contents of this Annex were picked up from Report ITU-R M.2445 is that it is easy to understand that applications are classified in accordance with their purposes. </w:t>
      </w:r>
    </w:p>
    <w:p w14:paraId="2D1A6FDF" w14:textId="47F8ACBE" w:rsidR="00641E41" w:rsidRPr="003359DE" w:rsidRDefault="00641E41" w:rsidP="00641E41">
      <w:pPr>
        <w:pStyle w:val="Heading2"/>
        <w:rPr>
          <w:lang w:val="en-GB"/>
        </w:rPr>
      </w:pPr>
      <w:bookmarkStart w:id="146" w:name="_Toc85814061"/>
      <w:bookmarkStart w:id="147" w:name="_Toc94272081"/>
      <w:bookmarkStart w:id="148" w:name="_Toc95921604"/>
      <w:bookmarkStart w:id="149" w:name="_Toc123822666"/>
      <w:bookmarkStart w:id="150" w:name="_Toc123824740"/>
      <w:r w:rsidRPr="003359DE">
        <w:rPr>
          <w:lang w:val="en-GB"/>
        </w:rPr>
        <w:lastRenderedPageBreak/>
        <w:t>A2.1</w:t>
      </w:r>
      <w:r w:rsidRPr="003359DE">
        <w:rPr>
          <w:lang w:val="en-GB"/>
        </w:rPr>
        <w:tab/>
        <w:t>Applications</w:t>
      </w:r>
      <w:bookmarkEnd w:id="146"/>
      <w:bookmarkEnd w:id="147"/>
      <w:bookmarkEnd w:id="148"/>
      <w:bookmarkEnd w:id="149"/>
      <w:bookmarkEnd w:id="150"/>
    </w:p>
    <w:p w14:paraId="6A4290A8" w14:textId="3DD41706" w:rsidR="00641E41" w:rsidRPr="003359DE" w:rsidRDefault="00641E41" w:rsidP="00641E41">
      <w:pPr>
        <w:pStyle w:val="Heading3"/>
        <w:rPr>
          <w:lang w:val="en-GB"/>
        </w:rPr>
      </w:pPr>
      <w:bookmarkStart w:id="151" w:name="_Toc94272082"/>
      <w:r w:rsidRPr="003359DE">
        <w:rPr>
          <w:lang w:val="en-GB"/>
        </w:rPr>
        <w:t>A2.1.1</w:t>
      </w:r>
      <w:r w:rsidRPr="003359DE">
        <w:rPr>
          <w:lang w:val="en-GB"/>
        </w:rPr>
        <w:tab/>
        <w:t xml:space="preserve">V2V, V2P </w:t>
      </w:r>
      <w:r w:rsidR="007A01CD" w:rsidRPr="003359DE">
        <w:rPr>
          <w:lang w:val="en-GB"/>
        </w:rPr>
        <w:t>safety</w:t>
      </w:r>
      <w:r w:rsidRPr="003359DE">
        <w:rPr>
          <w:lang w:val="en-GB"/>
        </w:rPr>
        <w:t>-</w:t>
      </w:r>
      <w:r w:rsidR="007A01CD" w:rsidRPr="003359DE">
        <w:rPr>
          <w:lang w:val="en-GB"/>
        </w:rPr>
        <w:t>related applications</w:t>
      </w:r>
      <w:bookmarkEnd w:id="151"/>
    </w:p>
    <w:p w14:paraId="16B46449" w14:textId="77777777" w:rsidR="00641E41" w:rsidRPr="003359DE" w:rsidRDefault="00641E41" w:rsidP="00641E41">
      <w:pPr>
        <w:pStyle w:val="enumlev1"/>
        <w:rPr>
          <w:lang w:val="en-GB"/>
        </w:rPr>
      </w:pPr>
      <w:r w:rsidRPr="003359DE">
        <w:rPr>
          <w:lang w:val="en-GB"/>
        </w:rPr>
        <w:t>–</w:t>
      </w:r>
      <w:r w:rsidRPr="003359DE">
        <w:rPr>
          <w:lang w:val="en-GB"/>
        </w:rPr>
        <w:tab/>
        <w:t>Blind Spot Warning + Lane Change Warning</w:t>
      </w:r>
    </w:p>
    <w:p w14:paraId="21780389" w14:textId="77777777" w:rsidR="00641E41" w:rsidRPr="003359DE" w:rsidRDefault="00641E41" w:rsidP="00641E41">
      <w:pPr>
        <w:pStyle w:val="enumlev1"/>
        <w:rPr>
          <w:lang w:val="en-GB"/>
        </w:rPr>
      </w:pPr>
      <w:r w:rsidRPr="003359DE">
        <w:rPr>
          <w:lang w:val="en-GB"/>
        </w:rPr>
        <w:t>–</w:t>
      </w:r>
      <w:r w:rsidRPr="003359DE">
        <w:rPr>
          <w:lang w:val="en-GB"/>
        </w:rPr>
        <w:tab/>
        <w:t>Control Loss Warning</w:t>
      </w:r>
    </w:p>
    <w:p w14:paraId="142C6F65" w14:textId="77777777" w:rsidR="00641E41" w:rsidRPr="003359DE" w:rsidRDefault="00641E41" w:rsidP="00641E41">
      <w:pPr>
        <w:pStyle w:val="enumlev1"/>
        <w:rPr>
          <w:lang w:val="en-GB"/>
        </w:rPr>
      </w:pPr>
      <w:r w:rsidRPr="003359DE">
        <w:rPr>
          <w:lang w:val="en-GB"/>
        </w:rPr>
        <w:t>–</w:t>
      </w:r>
      <w:r w:rsidRPr="003359DE">
        <w:rPr>
          <w:lang w:val="en-GB"/>
        </w:rPr>
        <w:tab/>
        <w:t>Do Not Pass Warning</w:t>
      </w:r>
    </w:p>
    <w:p w14:paraId="07BA3A41" w14:textId="77777777" w:rsidR="00641E41" w:rsidRPr="003359DE" w:rsidRDefault="00641E41" w:rsidP="00641E41">
      <w:pPr>
        <w:pStyle w:val="enumlev1"/>
        <w:rPr>
          <w:lang w:val="en-GB"/>
        </w:rPr>
      </w:pPr>
      <w:r w:rsidRPr="003359DE">
        <w:rPr>
          <w:lang w:val="en-GB"/>
        </w:rPr>
        <w:t>–</w:t>
      </w:r>
      <w:r w:rsidRPr="003359DE">
        <w:rPr>
          <w:lang w:val="en-GB"/>
        </w:rPr>
        <w:tab/>
        <w:t>Emergency Electronic Brake Light</w:t>
      </w:r>
    </w:p>
    <w:p w14:paraId="0E598ACF" w14:textId="77777777" w:rsidR="00641E41" w:rsidRPr="003359DE" w:rsidRDefault="00641E41" w:rsidP="00641E41">
      <w:pPr>
        <w:pStyle w:val="enumlev1"/>
        <w:rPr>
          <w:lang w:val="en-GB"/>
        </w:rPr>
      </w:pPr>
      <w:r w:rsidRPr="003359DE">
        <w:rPr>
          <w:lang w:val="en-GB"/>
        </w:rPr>
        <w:t>–</w:t>
      </w:r>
      <w:r w:rsidRPr="003359DE">
        <w:rPr>
          <w:lang w:val="en-GB"/>
        </w:rPr>
        <w:tab/>
        <w:t>Emergency Vehicle Alert</w:t>
      </w:r>
    </w:p>
    <w:p w14:paraId="1C2EEDB6" w14:textId="77777777" w:rsidR="00641E41" w:rsidRPr="003359DE" w:rsidRDefault="00641E41" w:rsidP="00641E41">
      <w:pPr>
        <w:pStyle w:val="enumlev1"/>
        <w:rPr>
          <w:lang w:val="en-GB"/>
        </w:rPr>
      </w:pPr>
      <w:r w:rsidRPr="003359DE">
        <w:rPr>
          <w:lang w:val="en-GB"/>
        </w:rPr>
        <w:t>–</w:t>
      </w:r>
      <w:r w:rsidRPr="003359DE">
        <w:rPr>
          <w:lang w:val="en-GB"/>
        </w:rPr>
        <w:tab/>
        <w:t>Forward Collision Warning</w:t>
      </w:r>
    </w:p>
    <w:p w14:paraId="4F620FAC" w14:textId="77777777" w:rsidR="00641E41" w:rsidRPr="003359DE" w:rsidRDefault="00641E41" w:rsidP="00641E41">
      <w:pPr>
        <w:pStyle w:val="enumlev1"/>
        <w:rPr>
          <w:lang w:val="en-GB"/>
        </w:rPr>
      </w:pPr>
      <w:r w:rsidRPr="003359DE">
        <w:rPr>
          <w:lang w:val="en-GB"/>
        </w:rPr>
        <w:t>–</w:t>
      </w:r>
      <w:r w:rsidRPr="003359DE">
        <w:rPr>
          <w:lang w:val="en-GB"/>
        </w:rPr>
        <w:tab/>
        <w:t>Intersection Movement Assist</w:t>
      </w:r>
    </w:p>
    <w:p w14:paraId="000007F0" w14:textId="77777777" w:rsidR="00641E41" w:rsidRPr="003359DE" w:rsidRDefault="00641E41" w:rsidP="00641E41">
      <w:pPr>
        <w:pStyle w:val="enumlev1"/>
        <w:rPr>
          <w:lang w:val="en-GB"/>
        </w:rPr>
      </w:pPr>
      <w:r w:rsidRPr="003359DE">
        <w:rPr>
          <w:lang w:val="en-GB"/>
        </w:rPr>
        <w:t>–</w:t>
      </w:r>
      <w:r w:rsidRPr="003359DE">
        <w:rPr>
          <w:lang w:val="en-GB"/>
        </w:rPr>
        <w:tab/>
        <w:t>Motorcycle Approaching Indication</w:t>
      </w:r>
    </w:p>
    <w:p w14:paraId="1C3D3C7C" w14:textId="77777777" w:rsidR="00641E41" w:rsidRPr="003359DE" w:rsidRDefault="00641E41" w:rsidP="00641E41">
      <w:pPr>
        <w:pStyle w:val="enumlev1"/>
        <w:rPr>
          <w:lang w:val="en-GB"/>
        </w:rPr>
      </w:pPr>
      <w:r w:rsidRPr="003359DE">
        <w:rPr>
          <w:lang w:val="en-GB"/>
        </w:rPr>
        <w:t>–</w:t>
      </w:r>
      <w:r w:rsidRPr="003359DE">
        <w:rPr>
          <w:lang w:val="en-GB"/>
        </w:rPr>
        <w:tab/>
        <w:t>Situational Awareness</w:t>
      </w:r>
    </w:p>
    <w:p w14:paraId="744620A9" w14:textId="77777777" w:rsidR="00641E41" w:rsidRPr="003359DE" w:rsidRDefault="00641E41" w:rsidP="00641E41">
      <w:pPr>
        <w:pStyle w:val="enumlev1"/>
        <w:rPr>
          <w:lang w:val="en-GB"/>
        </w:rPr>
      </w:pPr>
      <w:r w:rsidRPr="003359DE">
        <w:rPr>
          <w:lang w:val="en-GB"/>
        </w:rPr>
        <w:t>–</w:t>
      </w:r>
      <w:r w:rsidRPr="003359DE">
        <w:rPr>
          <w:lang w:val="en-GB"/>
        </w:rPr>
        <w:tab/>
        <w:t>Wrong way driving warning</w:t>
      </w:r>
    </w:p>
    <w:p w14:paraId="415FE330" w14:textId="77777777" w:rsidR="00641E41" w:rsidRPr="003359DE" w:rsidRDefault="00641E41" w:rsidP="00641E41">
      <w:pPr>
        <w:pStyle w:val="enumlev1"/>
        <w:rPr>
          <w:lang w:val="en-GB"/>
        </w:rPr>
      </w:pPr>
      <w:r w:rsidRPr="003359DE">
        <w:rPr>
          <w:lang w:val="en-GB"/>
        </w:rPr>
        <w:t>–</w:t>
      </w:r>
      <w:r w:rsidRPr="003359DE">
        <w:rPr>
          <w:lang w:val="en-GB"/>
        </w:rPr>
        <w:tab/>
        <w:t>V2V Emergency Stop</w:t>
      </w:r>
    </w:p>
    <w:p w14:paraId="169B8294" w14:textId="77777777" w:rsidR="00641E41" w:rsidRPr="003359DE" w:rsidRDefault="00641E41" w:rsidP="00641E41">
      <w:pPr>
        <w:pStyle w:val="enumlev1"/>
        <w:rPr>
          <w:lang w:val="en-GB"/>
        </w:rPr>
      </w:pPr>
      <w:r w:rsidRPr="003359DE">
        <w:rPr>
          <w:lang w:val="en-GB"/>
        </w:rPr>
        <w:t>–</w:t>
      </w:r>
      <w:r w:rsidRPr="003359DE">
        <w:rPr>
          <w:lang w:val="en-GB"/>
        </w:rPr>
        <w:tab/>
        <w:t>Vulnerable Road User (VRU) Safety</w:t>
      </w:r>
    </w:p>
    <w:p w14:paraId="66ED2EF2" w14:textId="77777777" w:rsidR="00641E41" w:rsidRPr="003359DE" w:rsidRDefault="00641E41" w:rsidP="00641E41">
      <w:pPr>
        <w:pStyle w:val="enumlev1"/>
        <w:rPr>
          <w:lang w:val="en-GB"/>
        </w:rPr>
      </w:pPr>
      <w:r w:rsidRPr="003359DE">
        <w:rPr>
          <w:lang w:val="en-GB"/>
        </w:rPr>
        <w:t>–</w:t>
      </w:r>
      <w:r w:rsidRPr="003359DE">
        <w:rPr>
          <w:lang w:val="en-GB"/>
        </w:rPr>
        <w:tab/>
        <w:t>Queue Warning</w:t>
      </w:r>
    </w:p>
    <w:p w14:paraId="342EE92F" w14:textId="62E4E125" w:rsidR="00641E41" w:rsidRPr="003359DE" w:rsidRDefault="00641E41" w:rsidP="00641E41">
      <w:pPr>
        <w:pStyle w:val="Heading3"/>
        <w:rPr>
          <w:lang w:val="en-GB"/>
        </w:rPr>
      </w:pPr>
      <w:bookmarkStart w:id="152" w:name="_Toc94272083"/>
      <w:r w:rsidRPr="003359DE">
        <w:rPr>
          <w:lang w:val="en-GB"/>
        </w:rPr>
        <w:t>A2.1.2</w:t>
      </w:r>
      <w:r w:rsidRPr="003359DE">
        <w:rPr>
          <w:lang w:val="en-GB"/>
        </w:rPr>
        <w:tab/>
        <w:t>V2I Safety-</w:t>
      </w:r>
      <w:r w:rsidR="007A01CD" w:rsidRPr="003359DE">
        <w:rPr>
          <w:lang w:val="en-GB"/>
        </w:rPr>
        <w:t>related applications</w:t>
      </w:r>
      <w:bookmarkEnd w:id="152"/>
    </w:p>
    <w:p w14:paraId="06B47FCD" w14:textId="77777777" w:rsidR="00641E41" w:rsidRPr="003359DE" w:rsidRDefault="00641E41" w:rsidP="00641E41">
      <w:pPr>
        <w:pStyle w:val="enumlev1"/>
        <w:rPr>
          <w:lang w:val="en-GB"/>
        </w:rPr>
      </w:pPr>
      <w:r w:rsidRPr="003359DE">
        <w:rPr>
          <w:lang w:val="en-GB"/>
        </w:rPr>
        <w:t>–</w:t>
      </w:r>
      <w:r w:rsidRPr="003359DE">
        <w:rPr>
          <w:lang w:val="en-GB"/>
        </w:rPr>
        <w:tab/>
        <w:t>Curve Speed Warning</w:t>
      </w:r>
    </w:p>
    <w:p w14:paraId="55979923" w14:textId="77777777" w:rsidR="00641E41" w:rsidRPr="003359DE" w:rsidRDefault="00641E41" w:rsidP="00641E41">
      <w:pPr>
        <w:pStyle w:val="enumlev1"/>
        <w:rPr>
          <w:lang w:val="en-GB"/>
        </w:rPr>
      </w:pPr>
      <w:r w:rsidRPr="003359DE">
        <w:rPr>
          <w:lang w:val="en-GB"/>
        </w:rPr>
        <w:t>–</w:t>
      </w:r>
      <w:r w:rsidRPr="003359DE">
        <w:rPr>
          <w:lang w:val="en-GB"/>
        </w:rPr>
        <w:tab/>
        <w:t>Emergency Communications and Evacuation Information</w:t>
      </w:r>
    </w:p>
    <w:p w14:paraId="33DAC05D" w14:textId="77777777" w:rsidR="00641E41" w:rsidRPr="003359DE" w:rsidRDefault="00641E41" w:rsidP="00641E41">
      <w:pPr>
        <w:pStyle w:val="enumlev1"/>
        <w:rPr>
          <w:lang w:val="en-GB"/>
        </w:rPr>
      </w:pPr>
      <w:r w:rsidRPr="003359DE">
        <w:rPr>
          <w:lang w:val="en-GB"/>
        </w:rPr>
        <w:t>–</w:t>
      </w:r>
      <w:r w:rsidRPr="003359DE">
        <w:rPr>
          <w:lang w:val="en-GB"/>
        </w:rPr>
        <w:tab/>
        <w:t xml:space="preserve">Emergency Vehicle </w:t>
      </w:r>
      <w:proofErr w:type="spellStart"/>
      <w:r w:rsidRPr="003359DE">
        <w:rPr>
          <w:lang w:val="en-GB"/>
        </w:rPr>
        <w:t>Preemption</w:t>
      </w:r>
      <w:proofErr w:type="spellEnd"/>
    </w:p>
    <w:p w14:paraId="6A1271CB" w14:textId="77777777" w:rsidR="00641E41" w:rsidRPr="003359DE" w:rsidRDefault="00641E41" w:rsidP="00641E41">
      <w:pPr>
        <w:pStyle w:val="enumlev1"/>
        <w:rPr>
          <w:lang w:val="en-GB"/>
        </w:rPr>
      </w:pPr>
      <w:r w:rsidRPr="003359DE">
        <w:rPr>
          <w:lang w:val="en-GB"/>
        </w:rPr>
        <w:t>–</w:t>
      </w:r>
      <w:r w:rsidRPr="003359DE">
        <w:rPr>
          <w:lang w:val="en-GB"/>
        </w:rPr>
        <w:tab/>
        <w:t>End of Ramp Deceleration Warning</w:t>
      </w:r>
    </w:p>
    <w:p w14:paraId="60A479EC" w14:textId="77777777" w:rsidR="00641E41" w:rsidRPr="003359DE" w:rsidRDefault="00641E41" w:rsidP="00641E41">
      <w:pPr>
        <w:pStyle w:val="enumlev1"/>
        <w:rPr>
          <w:lang w:val="en-GB"/>
        </w:rPr>
      </w:pPr>
      <w:r w:rsidRPr="003359DE">
        <w:rPr>
          <w:lang w:val="en-GB"/>
        </w:rPr>
        <w:t>–</w:t>
      </w:r>
      <w:r w:rsidRPr="003359DE">
        <w:rPr>
          <w:lang w:val="en-GB"/>
        </w:rPr>
        <w:tab/>
        <w:t>Enhanced Maintenance Decision Support System</w:t>
      </w:r>
    </w:p>
    <w:p w14:paraId="20E63245" w14:textId="77777777" w:rsidR="00641E41" w:rsidRPr="003359DE" w:rsidRDefault="00641E41" w:rsidP="00641E41">
      <w:pPr>
        <w:pStyle w:val="enumlev1"/>
        <w:rPr>
          <w:lang w:val="en-GB"/>
        </w:rPr>
      </w:pPr>
      <w:r w:rsidRPr="003359DE">
        <w:rPr>
          <w:lang w:val="en-GB"/>
        </w:rPr>
        <w:t>–</w:t>
      </w:r>
      <w:r w:rsidRPr="003359DE">
        <w:rPr>
          <w:lang w:val="en-GB"/>
        </w:rPr>
        <w:tab/>
        <w:t>Incident Scene Work Zone Alerts for Drivers and Workers</w:t>
      </w:r>
    </w:p>
    <w:p w14:paraId="3A234B3F" w14:textId="77777777" w:rsidR="00641E41" w:rsidRPr="003359DE" w:rsidRDefault="00641E41" w:rsidP="00641E41">
      <w:pPr>
        <w:pStyle w:val="enumlev1"/>
        <w:rPr>
          <w:lang w:val="en-GB"/>
        </w:rPr>
      </w:pPr>
      <w:r w:rsidRPr="003359DE">
        <w:rPr>
          <w:lang w:val="en-GB"/>
        </w:rPr>
        <w:t>–</w:t>
      </w:r>
      <w:r w:rsidRPr="003359DE">
        <w:rPr>
          <w:lang w:val="en-GB"/>
        </w:rPr>
        <w:tab/>
        <w:t>In-Vehicle Signage</w:t>
      </w:r>
    </w:p>
    <w:p w14:paraId="770A82FB" w14:textId="77777777" w:rsidR="00641E41" w:rsidRPr="003359DE" w:rsidRDefault="00641E41" w:rsidP="00641E41">
      <w:pPr>
        <w:pStyle w:val="enumlev1"/>
        <w:rPr>
          <w:lang w:val="en-GB"/>
        </w:rPr>
      </w:pPr>
      <w:r w:rsidRPr="003359DE">
        <w:rPr>
          <w:lang w:val="en-GB"/>
        </w:rPr>
        <w:t>–</w:t>
      </w:r>
      <w:r w:rsidRPr="003359DE">
        <w:rPr>
          <w:lang w:val="en-GB"/>
        </w:rPr>
        <w:tab/>
        <w:t>Oversize Vehicle Warning</w:t>
      </w:r>
    </w:p>
    <w:p w14:paraId="694FC1E1" w14:textId="77777777" w:rsidR="00641E41" w:rsidRPr="003359DE" w:rsidRDefault="00641E41" w:rsidP="00641E41">
      <w:pPr>
        <w:pStyle w:val="enumlev1"/>
        <w:rPr>
          <w:lang w:val="en-GB"/>
        </w:rPr>
      </w:pPr>
      <w:r w:rsidRPr="003359DE">
        <w:rPr>
          <w:lang w:val="en-GB"/>
        </w:rPr>
        <w:t>–</w:t>
      </w:r>
      <w:r w:rsidRPr="003359DE">
        <w:rPr>
          <w:lang w:val="en-GB"/>
        </w:rPr>
        <w:tab/>
        <w:t>Pedestrian in Signalized Crosswalk Warning</w:t>
      </w:r>
    </w:p>
    <w:p w14:paraId="33CDC7C1" w14:textId="77777777" w:rsidR="00641E41" w:rsidRPr="003359DE" w:rsidRDefault="00641E41" w:rsidP="00641E41">
      <w:pPr>
        <w:pStyle w:val="enumlev1"/>
        <w:rPr>
          <w:lang w:val="en-GB"/>
        </w:rPr>
      </w:pPr>
      <w:r w:rsidRPr="003359DE">
        <w:rPr>
          <w:lang w:val="en-GB"/>
        </w:rPr>
        <w:t>–</w:t>
      </w:r>
      <w:r w:rsidRPr="003359DE">
        <w:rPr>
          <w:lang w:val="en-GB"/>
        </w:rPr>
        <w:tab/>
        <w:t>Railroad Crossing Violation Warning</w:t>
      </w:r>
    </w:p>
    <w:p w14:paraId="787509FB" w14:textId="77777777" w:rsidR="00641E41" w:rsidRPr="003359DE" w:rsidRDefault="00641E41" w:rsidP="00641E41">
      <w:pPr>
        <w:pStyle w:val="enumlev1"/>
        <w:rPr>
          <w:lang w:val="en-GB"/>
        </w:rPr>
      </w:pPr>
      <w:r w:rsidRPr="003359DE">
        <w:rPr>
          <w:lang w:val="en-GB"/>
        </w:rPr>
        <w:t>–</w:t>
      </w:r>
      <w:r w:rsidRPr="003359DE">
        <w:rPr>
          <w:lang w:val="en-GB"/>
        </w:rPr>
        <w:tab/>
        <w:t>Red Light Violation Warning</w:t>
      </w:r>
    </w:p>
    <w:p w14:paraId="3D0CDE57" w14:textId="77777777" w:rsidR="00641E41" w:rsidRPr="003359DE" w:rsidRDefault="00641E41" w:rsidP="00641E41">
      <w:pPr>
        <w:pStyle w:val="enumlev1"/>
        <w:rPr>
          <w:lang w:val="en-GB"/>
        </w:rPr>
      </w:pPr>
      <w:r w:rsidRPr="003359DE">
        <w:rPr>
          <w:lang w:val="en-GB"/>
        </w:rPr>
        <w:t>–</w:t>
      </w:r>
      <w:r w:rsidRPr="003359DE">
        <w:rPr>
          <w:lang w:val="en-GB"/>
        </w:rPr>
        <w:tab/>
        <w:t>Reduced Speed Zone Warning / Lane Closure</w:t>
      </w:r>
    </w:p>
    <w:p w14:paraId="31BA88B2" w14:textId="77777777" w:rsidR="00641E41" w:rsidRPr="003359DE" w:rsidRDefault="00641E41" w:rsidP="00641E41">
      <w:pPr>
        <w:pStyle w:val="enumlev1"/>
        <w:rPr>
          <w:lang w:val="en-GB"/>
        </w:rPr>
      </w:pPr>
      <w:r w:rsidRPr="003359DE">
        <w:rPr>
          <w:lang w:val="en-GB"/>
        </w:rPr>
        <w:t>–</w:t>
      </w:r>
      <w:r w:rsidRPr="003359DE">
        <w:rPr>
          <w:lang w:val="en-GB"/>
        </w:rPr>
        <w:tab/>
        <w:t>Restricted Lane Warnings</w:t>
      </w:r>
    </w:p>
    <w:p w14:paraId="5C1AED61" w14:textId="77777777" w:rsidR="00641E41" w:rsidRPr="003359DE" w:rsidRDefault="00641E41" w:rsidP="00641E41">
      <w:pPr>
        <w:pStyle w:val="enumlev1"/>
        <w:rPr>
          <w:lang w:val="en-GB"/>
        </w:rPr>
      </w:pPr>
      <w:r w:rsidRPr="003359DE">
        <w:rPr>
          <w:lang w:val="en-GB"/>
        </w:rPr>
        <w:t>–</w:t>
      </w:r>
      <w:r w:rsidRPr="003359DE">
        <w:rPr>
          <w:lang w:val="en-GB"/>
        </w:rPr>
        <w:tab/>
        <w:t>Roadside Lighting</w:t>
      </w:r>
    </w:p>
    <w:p w14:paraId="10117E7A" w14:textId="77777777" w:rsidR="00641E41" w:rsidRPr="003359DE" w:rsidRDefault="00641E41" w:rsidP="00641E41">
      <w:pPr>
        <w:pStyle w:val="enumlev1"/>
        <w:rPr>
          <w:lang w:val="en-GB"/>
        </w:rPr>
      </w:pPr>
      <w:r w:rsidRPr="003359DE">
        <w:rPr>
          <w:lang w:val="en-GB"/>
        </w:rPr>
        <w:t>–</w:t>
      </w:r>
      <w:r w:rsidRPr="003359DE">
        <w:rPr>
          <w:lang w:val="en-GB"/>
        </w:rPr>
        <w:tab/>
        <w:t>Stop Sign Gap Assist</w:t>
      </w:r>
    </w:p>
    <w:p w14:paraId="0A2DD8CD" w14:textId="77777777" w:rsidR="00641E41" w:rsidRPr="003359DE" w:rsidRDefault="00641E41" w:rsidP="00641E41">
      <w:pPr>
        <w:pStyle w:val="enumlev1"/>
        <w:rPr>
          <w:lang w:val="en-GB"/>
        </w:rPr>
      </w:pPr>
      <w:r w:rsidRPr="003359DE">
        <w:rPr>
          <w:lang w:val="en-GB"/>
        </w:rPr>
        <w:t>–</w:t>
      </w:r>
      <w:r w:rsidRPr="003359DE">
        <w:rPr>
          <w:lang w:val="en-GB"/>
        </w:rPr>
        <w:tab/>
        <w:t>Stop Sign Violation Warning</w:t>
      </w:r>
    </w:p>
    <w:p w14:paraId="1BE2F915" w14:textId="77777777" w:rsidR="00641E41" w:rsidRPr="003359DE" w:rsidRDefault="00641E41" w:rsidP="00641E41">
      <w:pPr>
        <w:pStyle w:val="enumlev1"/>
        <w:rPr>
          <w:lang w:val="en-GB"/>
        </w:rPr>
      </w:pPr>
      <w:r w:rsidRPr="003359DE">
        <w:rPr>
          <w:lang w:val="en-GB"/>
        </w:rPr>
        <w:t>–</w:t>
      </w:r>
      <w:r w:rsidRPr="003359DE">
        <w:rPr>
          <w:lang w:val="en-GB"/>
        </w:rPr>
        <w:tab/>
        <w:t>Transit Vehicle at Station/Stop Warnings</w:t>
      </w:r>
    </w:p>
    <w:p w14:paraId="6D7A4E7A" w14:textId="77777777" w:rsidR="00641E41" w:rsidRPr="003359DE" w:rsidRDefault="00641E41" w:rsidP="00641E41">
      <w:pPr>
        <w:pStyle w:val="enumlev1"/>
        <w:rPr>
          <w:lang w:val="en-GB"/>
        </w:rPr>
      </w:pPr>
      <w:r w:rsidRPr="003359DE">
        <w:rPr>
          <w:lang w:val="en-GB"/>
        </w:rPr>
        <w:t>–</w:t>
      </w:r>
      <w:r w:rsidRPr="003359DE">
        <w:rPr>
          <w:lang w:val="en-GB"/>
        </w:rPr>
        <w:tab/>
        <w:t>Vehicle Turning Right in Front of a Transit Vehicle</w:t>
      </w:r>
    </w:p>
    <w:p w14:paraId="082192D6" w14:textId="77777777" w:rsidR="00641E41" w:rsidRPr="003359DE" w:rsidRDefault="00641E41" w:rsidP="00641E41">
      <w:pPr>
        <w:pStyle w:val="enumlev1"/>
        <w:rPr>
          <w:lang w:val="en-GB"/>
        </w:rPr>
      </w:pPr>
      <w:r w:rsidRPr="003359DE">
        <w:rPr>
          <w:lang w:val="en-GB"/>
        </w:rPr>
        <w:t>–</w:t>
      </w:r>
      <w:r w:rsidRPr="003359DE">
        <w:rPr>
          <w:lang w:val="en-GB"/>
        </w:rPr>
        <w:tab/>
        <w:t>V2I Emergency Stop</w:t>
      </w:r>
    </w:p>
    <w:p w14:paraId="0B0AE09B" w14:textId="3B18F385" w:rsidR="00641E41" w:rsidRPr="003359DE" w:rsidRDefault="00641E41" w:rsidP="00641E41">
      <w:pPr>
        <w:pStyle w:val="Heading3"/>
        <w:rPr>
          <w:lang w:val="en-GB"/>
        </w:rPr>
      </w:pPr>
      <w:bookmarkStart w:id="153" w:name="_Toc94272084"/>
      <w:r w:rsidRPr="003359DE">
        <w:rPr>
          <w:lang w:val="en-GB"/>
        </w:rPr>
        <w:t>A2.1.3</w:t>
      </w:r>
      <w:r w:rsidRPr="003359DE">
        <w:rPr>
          <w:lang w:val="en-GB"/>
        </w:rPr>
        <w:tab/>
        <w:t xml:space="preserve">Transportation </w:t>
      </w:r>
      <w:r w:rsidR="007A01CD" w:rsidRPr="003359DE">
        <w:rPr>
          <w:lang w:val="en-GB"/>
        </w:rPr>
        <w:t>system efficiency and operations applications</w:t>
      </w:r>
      <w:bookmarkEnd w:id="153"/>
    </w:p>
    <w:p w14:paraId="3B574B03" w14:textId="77777777" w:rsidR="00641E41" w:rsidRPr="003359DE" w:rsidRDefault="00641E41" w:rsidP="00641E41">
      <w:pPr>
        <w:pStyle w:val="enumlev1"/>
        <w:rPr>
          <w:lang w:val="en-GB"/>
        </w:rPr>
      </w:pPr>
      <w:r w:rsidRPr="003359DE">
        <w:rPr>
          <w:lang w:val="en-GB"/>
        </w:rPr>
        <w:t>–</w:t>
      </w:r>
      <w:r w:rsidRPr="003359DE">
        <w:rPr>
          <w:lang w:val="en-GB"/>
        </w:rPr>
        <w:tab/>
        <w:t xml:space="preserve">Cooperative Adaptive Cruise Control </w:t>
      </w:r>
    </w:p>
    <w:p w14:paraId="1EE58E7B" w14:textId="77777777" w:rsidR="00641E41" w:rsidRPr="003359DE" w:rsidRDefault="00641E41" w:rsidP="00641E41">
      <w:pPr>
        <w:pStyle w:val="enumlev1"/>
        <w:rPr>
          <w:lang w:val="en-GB"/>
        </w:rPr>
      </w:pPr>
      <w:r w:rsidRPr="003359DE">
        <w:rPr>
          <w:lang w:val="en-GB"/>
        </w:rPr>
        <w:t>–</w:t>
      </w:r>
      <w:r w:rsidRPr="003359DE">
        <w:rPr>
          <w:lang w:val="en-GB"/>
        </w:rPr>
        <w:tab/>
        <w:t xml:space="preserve">Intelligent Traffic Signal System </w:t>
      </w:r>
    </w:p>
    <w:p w14:paraId="6797B6BC" w14:textId="77777777" w:rsidR="00641E41" w:rsidRPr="003359DE" w:rsidRDefault="00641E41" w:rsidP="00641E41">
      <w:pPr>
        <w:pStyle w:val="enumlev1"/>
        <w:rPr>
          <w:lang w:val="en-GB"/>
        </w:rPr>
      </w:pPr>
      <w:r w:rsidRPr="003359DE">
        <w:rPr>
          <w:lang w:val="en-GB"/>
        </w:rPr>
        <w:t>–</w:t>
      </w:r>
      <w:r w:rsidRPr="003359DE">
        <w:rPr>
          <w:lang w:val="en-GB"/>
        </w:rPr>
        <w:tab/>
        <w:t xml:space="preserve">Intermittent Bus Lanes </w:t>
      </w:r>
    </w:p>
    <w:p w14:paraId="424A3106" w14:textId="77777777" w:rsidR="00641E41" w:rsidRPr="003359DE" w:rsidRDefault="00641E41" w:rsidP="00641E41">
      <w:pPr>
        <w:pStyle w:val="enumlev1"/>
        <w:rPr>
          <w:lang w:val="en-GB"/>
        </w:rPr>
      </w:pPr>
      <w:r w:rsidRPr="003359DE">
        <w:rPr>
          <w:lang w:val="en-GB"/>
        </w:rPr>
        <w:lastRenderedPageBreak/>
        <w:t>–</w:t>
      </w:r>
      <w:r w:rsidRPr="003359DE">
        <w:rPr>
          <w:lang w:val="en-GB"/>
        </w:rPr>
        <w:tab/>
        <w:t xml:space="preserve">Pedestrian Mobility </w:t>
      </w:r>
    </w:p>
    <w:p w14:paraId="33478E25" w14:textId="77777777" w:rsidR="00641E41" w:rsidRPr="003359DE" w:rsidRDefault="00641E41" w:rsidP="00641E41">
      <w:pPr>
        <w:pStyle w:val="enumlev1"/>
        <w:rPr>
          <w:lang w:val="en-GB"/>
        </w:rPr>
      </w:pPr>
      <w:r w:rsidRPr="003359DE">
        <w:rPr>
          <w:lang w:val="en-GB"/>
        </w:rPr>
        <w:t>–</w:t>
      </w:r>
      <w:r w:rsidRPr="003359DE">
        <w:rPr>
          <w:lang w:val="en-GB"/>
        </w:rPr>
        <w:tab/>
        <w:t>Performance Monitoring and Planning</w:t>
      </w:r>
    </w:p>
    <w:p w14:paraId="5B24E88C" w14:textId="77777777" w:rsidR="00641E41" w:rsidRPr="003359DE" w:rsidRDefault="00641E41" w:rsidP="00641E41">
      <w:pPr>
        <w:pStyle w:val="enumlev1"/>
        <w:rPr>
          <w:lang w:val="en-GB"/>
        </w:rPr>
      </w:pPr>
      <w:r w:rsidRPr="003359DE">
        <w:rPr>
          <w:lang w:val="en-GB"/>
        </w:rPr>
        <w:t>–</w:t>
      </w:r>
      <w:r w:rsidRPr="003359DE">
        <w:rPr>
          <w:lang w:val="en-GB"/>
        </w:rPr>
        <w:tab/>
        <w:t xml:space="preserve">Speed Harmonization </w:t>
      </w:r>
    </w:p>
    <w:p w14:paraId="31FA2B29" w14:textId="77777777" w:rsidR="00641E41" w:rsidRPr="003359DE" w:rsidRDefault="00641E41" w:rsidP="00641E41">
      <w:pPr>
        <w:pStyle w:val="enumlev1"/>
        <w:rPr>
          <w:lang w:val="en-GB"/>
        </w:rPr>
      </w:pPr>
      <w:r w:rsidRPr="003359DE">
        <w:rPr>
          <w:lang w:val="en-GB"/>
        </w:rPr>
        <w:t>–</w:t>
      </w:r>
      <w:r w:rsidRPr="003359DE">
        <w:rPr>
          <w:lang w:val="en-GB"/>
        </w:rPr>
        <w:tab/>
        <w:t>Traffic Flow Optimisation</w:t>
      </w:r>
    </w:p>
    <w:p w14:paraId="655697BD" w14:textId="77777777" w:rsidR="00641E41" w:rsidRPr="003359DE" w:rsidRDefault="00641E41" w:rsidP="00641E41">
      <w:pPr>
        <w:pStyle w:val="enumlev1"/>
        <w:rPr>
          <w:lang w:val="en-GB"/>
        </w:rPr>
      </w:pPr>
      <w:r w:rsidRPr="003359DE">
        <w:rPr>
          <w:lang w:val="en-GB"/>
        </w:rPr>
        <w:t>–</w:t>
      </w:r>
      <w:r w:rsidRPr="003359DE">
        <w:rPr>
          <w:lang w:val="en-GB"/>
        </w:rPr>
        <w:tab/>
        <w:t xml:space="preserve">Transit Signal Priority </w:t>
      </w:r>
    </w:p>
    <w:p w14:paraId="46081151" w14:textId="77777777" w:rsidR="00641E41" w:rsidRPr="003359DE" w:rsidRDefault="00641E41" w:rsidP="00641E41">
      <w:pPr>
        <w:pStyle w:val="enumlev1"/>
        <w:rPr>
          <w:lang w:val="en-GB"/>
        </w:rPr>
      </w:pPr>
      <w:r w:rsidRPr="003359DE">
        <w:rPr>
          <w:lang w:val="en-GB"/>
        </w:rPr>
        <w:t>–</w:t>
      </w:r>
      <w:r w:rsidRPr="003359DE">
        <w:rPr>
          <w:lang w:val="en-GB"/>
        </w:rPr>
        <w:tab/>
        <w:t xml:space="preserve">Variable Speed Limits for Weather-Responsive Traffic Management </w:t>
      </w:r>
    </w:p>
    <w:p w14:paraId="3E8D1A3B" w14:textId="77777777" w:rsidR="00641E41" w:rsidRPr="003359DE" w:rsidRDefault="00641E41" w:rsidP="00641E41">
      <w:pPr>
        <w:pStyle w:val="enumlev1"/>
        <w:rPr>
          <w:lang w:val="en-GB"/>
        </w:rPr>
      </w:pPr>
      <w:r w:rsidRPr="003359DE">
        <w:rPr>
          <w:lang w:val="en-GB"/>
        </w:rPr>
        <w:t>–</w:t>
      </w:r>
      <w:r w:rsidRPr="003359DE">
        <w:rPr>
          <w:lang w:val="en-GB"/>
        </w:rPr>
        <w:tab/>
        <w:t>Vehicle Data for Traffic Operations</w:t>
      </w:r>
    </w:p>
    <w:p w14:paraId="4634200D" w14:textId="118D1C4D" w:rsidR="00641E41" w:rsidRPr="003359DE" w:rsidRDefault="00641E41" w:rsidP="00641E41">
      <w:pPr>
        <w:pStyle w:val="Heading3"/>
        <w:rPr>
          <w:lang w:val="en-GB"/>
        </w:rPr>
      </w:pPr>
      <w:bookmarkStart w:id="154" w:name="_Toc94272085"/>
      <w:r w:rsidRPr="003359DE">
        <w:rPr>
          <w:lang w:val="en-GB"/>
        </w:rPr>
        <w:t>A2.1.4</w:t>
      </w:r>
      <w:r w:rsidRPr="003359DE">
        <w:rPr>
          <w:lang w:val="en-GB"/>
        </w:rPr>
        <w:tab/>
        <w:t xml:space="preserve">Environment </w:t>
      </w:r>
      <w:r w:rsidR="007A01CD" w:rsidRPr="003359DE">
        <w:rPr>
          <w:lang w:val="en-GB"/>
        </w:rPr>
        <w:t>applications</w:t>
      </w:r>
      <w:bookmarkEnd w:id="154"/>
    </w:p>
    <w:p w14:paraId="58BE6BA9" w14:textId="77777777" w:rsidR="00641E41" w:rsidRPr="003359DE" w:rsidRDefault="00641E41" w:rsidP="00641E41">
      <w:pPr>
        <w:pStyle w:val="enumlev1"/>
        <w:rPr>
          <w:lang w:val="en-GB"/>
        </w:rPr>
      </w:pPr>
      <w:r w:rsidRPr="003359DE">
        <w:rPr>
          <w:lang w:val="en-GB"/>
        </w:rPr>
        <w:t>–</w:t>
      </w:r>
      <w:r w:rsidRPr="003359DE">
        <w:rPr>
          <w:lang w:val="en-GB"/>
        </w:rPr>
        <w:tab/>
        <w:t xml:space="preserve">Eco-Approach and Departure at Signalized Intersections </w:t>
      </w:r>
    </w:p>
    <w:p w14:paraId="1C35238A" w14:textId="77777777" w:rsidR="00641E41" w:rsidRPr="003359DE" w:rsidRDefault="00641E41" w:rsidP="00641E41">
      <w:pPr>
        <w:pStyle w:val="enumlev1"/>
        <w:rPr>
          <w:lang w:val="en-GB"/>
        </w:rPr>
      </w:pPr>
      <w:r w:rsidRPr="003359DE">
        <w:rPr>
          <w:lang w:val="en-GB"/>
        </w:rPr>
        <w:t>–</w:t>
      </w:r>
      <w:r w:rsidRPr="003359DE">
        <w:rPr>
          <w:lang w:val="en-GB"/>
        </w:rPr>
        <w:tab/>
        <w:t>Eco-Speed Harmonization</w:t>
      </w:r>
    </w:p>
    <w:p w14:paraId="3DA12340" w14:textId="77777777" w:rsidR="00641E41" w:rsidRPr="003359DE" w:rsidRDefault="00641E41" w:rsidP="00641E41">
      <w:pPr>
        <w:pStyle w:val="enumlev1"/>
        <w:rPr>
          <w:lang w:val="en-GB"/>
        </w:rPr>
      </w:pPr>
      <w:r w:rsidRPr="003359DE">
        <w:rPr>
          <w:lang w:val="en-GB"/>
        </w:rPr>
        <w:t>–</w:t>
      </w:r>
      <w:r w:rsidRPr="003359DE">
        <w:rPr>
          <w:lang w:val="en-GB"/>
        </w:rPr>
        <w:tab/>
        <w:t xml:space="preserve">Low Emissions Zone Management </w:t>
      </w:r>
    </w:p>
    <w:p w14:paraId="69D217FA" w14:textId="77777777" w:rsidR="00641E41" w:rsidRPr="003359DE" w:rsidRDefault="00641E41" w:rsidP="00641E41">
      <w:pPr>
        <w:pStyle w:val="enumlev1"/>
        <w:rPr>
          <w:lang w:val="en-GB"/>
        </w:rPr>
      </w:pPr>
      <w:r w:rsidRPr="003359DE">
        <w:rPr>
          <w:lang w:val="en-GB"/>
        </w:rPr>
        <w:t>–</w:t>
      </w:r>
      <w:r w:rsidRPr="003359DE">
        <w:rPr>
          <w:lang w:val="en-GB"/>
        </w:rPr>
        <w:tab/>
        <w:t>Spot Weather Impact Warning</w:t>
      </w:r>
    </w:p>
    <w:p w14:paraId="3BEEC7D5" w14:textId="0ACC9274" w:rsidR="00641E41" w:rsidRPr="003359DE" w:rsidRDefault="00641E41" w:rsidP="00641E41">
      <w:pPr>
        <w:pStyle w:val="Heading3"/>
        <w:rPr>
          <w:lang w:val="en-GB"/>
        </w:rPr>
      </w:pPr>
      <w:bookmarkStart w:id="155" w:name="_Toc94272086"/>
      <w:r w:rsidRPr="003359DE">
        <w:rPr>
          <w:lang w:val="en-GB"/>
        </w:rPr>
        <w:t>A2.1.5</w:t>
      </w:r>
      <w:r w:rsidRPr="003359DE">
        <w:rPr>
          <w:lang w:val="en-GB"/>
        </w:rPr>
        <w:tab/>
        <w:t xml:space="preserve">Core </w:t>
      </w:r>
      <w:r w:rsidR="007A01CD" w:rsidRPr="003359DE">
        <w:rPr>
          <w:lang w:val="en-GB"/>
        </w:rPr>
        <w:t>applications</w:t>
      </w:r>
      <w:bookmarkEnd w:id="155"/>
    </w:p>
    <w:p w14:paraId="52751370" w14:textId="77777777" w:rsidR="00641E41" w:rsidRPr="003359DE" w:rsidRDefault="00641E41" w:rsidP="00641E41">
      <w:pPr>
        <w:pStyle w:val="enumlev1"/>
        <w:rPr>
          <w:lang w:val="en-GB"/>
        </w:rPr>
      </w:pPr>
      <w:r w:rsidRPr="003359DE">
        <w:rPr>
          <w:lang w:val="en-GB"/>
        </w:rPr>
        <w:t>–</w:t>
      </w:r>
      <w:r w:rsidRPr="003359DE">
        <w:rPr>
          <w:lang w:val="en-GB"/>
        </w:rPr>
        <w:tab/>
        <w:t xml:space="preserve">Core Authorization </w:t>
      </w:r>
    </w:p>
    <w:p w14:paraId="7077A074" w14:textId="77777777" w:rsidR="00641E41" w:rsidRPr="003359DE" w:rsidRDefault="00641E41" w:rsidP="00641E41">
      <w:pPr>
        <w:pStyle w:val="enumlev1"/>
        <w:rPr>
          <w:lang w:val="en-GB"/>
        </w:rPr>
      </w:pPr>
      <w:r w:rsidRPr="003359DE">
        <w:rPr>
          <w:lang w:val="en-GB"/>
        </w:rPr>
        <w:t>–</w:t>
      </w:r>
      <w:r w:rsidRPr="003359DE">
        <w:rPr>
          <w:lang w:val="en-GB"/>
        </w:rPr>
        <w:tab/>
        <w:t xml:space="preserve">Location and Time </w:t>
      </w:r>
    </w:p>
    <w:p w14:paraId="38536A24" w14:textId="77777777" w:rsidR="00641E41" w:rsidRPr="003359DE" w:rsidRDefault="00641E41" w:rsidP="00641E41">
      <w:pPr>
        <w:pStyle w:val="enumlev1"/>
        <w:rPr>
          <w:lang w:val="en-GB"/>
        </w:rPr>
      </w:pPr>
      <w:r w:rsidRPr="003359DE">
        <w:rPr>
          <w:lang w:val="en-GB"/>
        </w:rPr>
        <w:t>–</w:t>
      </w:r>
      <w:r w:rsidRPr="003359DE">
        <w:rPr>
          <w:lang w:val="en-GB"/>
        </w:rPr>
        <w:tab/>
        <w:t xml:space="preserve">Security and Credentials Management </w:t>
      </w:r>
    </w:p>
    <w:p w14:paraId="731BC569" w14:textId="432FE554" w:rsidR="00641E41" w:rsidRPr="003359DE" w:rsidRDefault="00641E41" w:rsidP="00641E41">
      <w:pPr>
        <w:pStyle w:val="Heading3"/>
        <w:rPr>
          <w:lang w:val="en-GB"/>
        </w:rPr>
      </w:pPr>
      <w:bookmarkStart w:id="156" w:name="_Toc94272087"/>
      <w:r w:rsidRPr="003359DE">
        <w:rPr>
          <w:lang w:val="en-GB"/>
        </w:rPr>
        <w:t>A2.1.6</w:t>
      </w:r>
      <w:r w:rsidRPr="003359DE">
        <w:rPr>
          <w:lang w:val="en-GB"/>
        </w:rPr>
        <w:tab/>
        <w:t>Non-</w:t>
      </w:r>
      <w:r w:rsidR="007A01CD" w:rsidRPr="003359DE">
        <w:rPr>
          <w:lang w:val="en-GB"/>
        </w:rPr>
        <w:t>priority communications</w:t>
      </w:r>
      <w:r w:rsidRPr="003359DE">
        <w:rPr>
          <w:lang w:val="en-GB"/>
        </w:rPr>
        <w:t xml:space="preserve">, such as </w:t>
      </w:r>
      <w:r w:rsidR="007A01CD" w:rsidRPr="003359DE">
        <w:rPr>
          <w:lang w:val="en-GB"/>
        </w:rPr>
        <w:t xml:space="preserve">e-commerce </w:t>
      </w:r>
      <w:r w:rsidRPr="003359DE">
        <w:rPr>
          <w:lang w:val="en-GB"/>
        </w:rPr>
        <w:t xml:space="preserve">and </w:t>
      </w:r>
      <w:r w:rsidR="007A01CD" w:rsidRPr="003359DE">
        <w:rPr>
          <w:lang w:val="en-GB"/>
        </w:rPr>
        <w:t>infotainment</w:t>
      </w:r>
      <w:bookmarkEnd w:id="156"/>
    </w:p>
    <w:p w14:paraId="0B714149" w14:textId="77777777" w:rsidR="00641E41" w:rsidRPr="003359DE" w:rsidRDefault="00641E41" w:rsidP="00641E41">
      <w:pPr>
        <w:pStyle w:val="enumlev1"/>
        <w:rPr>
          <w:lang w:val="en-GB"/>
        </w:rPr>
      </w:pPr>
      <w:r w:rsidRPr="003359DE">
        <w:rPr>
          <w:lang w:val="en-GB"/>
        </w:rPr>
        <w:t>–</w:t>
      </w:r>
      <w:r w:rsidRPr="003359DE">
        <w:rPr>
          <w:lang w:val="en-GB"/>
        </w:rPr>
        <w:tab/>
        <w:t xml:space="preserve">Wireless Advertising </w:t>
      </w:r>
    </w:p>
    <w:p w14:paraId="12E255FA" w14:textId="77777777" w:rsidR="00641E41" w:rsidRPr="003359DE" w:rsidRDefault="00641E41" w:rsidP="00641E41">
      <w:pPr>
        <w:pStyle w:val="enumlev1"/>
        <w:rPr>
          <w:lang w:val="en-GB"/>
        </w:rPr>
      </w:pPr>
      <w:r w:rsidRPr="003359DE">
        <w:rPr>
          <w:lang w:val="en-GB"/>
        </w:rPr>
        <w:t>–</w:t>
      </w:r>
      <w:r w:rsidRPr="003359DE">
        <w:rPr>
          <w:lang w:val="en-GB"/>
        </w:rPr>
        <w:tab/>
        <w:t xml:space="preserve">Vehicle to Infrastructure Internet Connection </w:t>
      </w:r>
    </w:p>
    <w:p w14:paraId="1009241A" w14:textId="77777777" w:rsidR="00641E41" w:rsidRPr="003359DE" w:rsidRDefault="00641E41" w:rsidP="00641E41">
      <w:pPr>
        <w:pStyle w:val="enumlev1"/>
        <w:rPr>
          <w:lang w:val="en-GB"/>
        </w:rPr>
      </w:pPr>
      <w:r w:rsidRPr="003359DE">
        <w:rPr>
          <w:lang w:val="en-GB"/>
        </w:rPr>
        <w:t>–</w:t>
      </w:r>
      <w:r w:rsidRPr="003359DE">
        <w:rPr>
          <w:lang w:val="en-GB"/>
        </w:rPr>
        <w:tab/>
        <w:t xml:space="preserve">Drive-Thru Payments </w:t>
      </w:r>
    </w:p>
    <w:p w14:paraId="49BAA979" w14:textId="77777777" w:rsidR="00641E41" w:rsidRPr="003359DE" w:rsidRDefault="00641E41" w:rsidP="00641E41">
      <w:pPr>
        <w:pStyle w:val="enumlev1"/>
        <w:rPr>
          <w:lang w:val="en-GB"/>
        </w:rPr>
      </w:pPr>
      <w:r w:rsidRPr="003359DE">
        <w:rPr>
          <w:lang w:val="en-GB"/>
        </w:rPr>
        <w:t>–</w:t>
      </w:r>
      <w:r w:rsidRPr="003359DE">
        <w:rPr>
          <w:lang w:val="en-GB"/>
        </w:rPr>
        <w:tab/>
        <w:t>Vehicle to Vehicle Messaging</w:t>
      </w:r>
    </w:p>
    <w:p w14:paraId="1904715C" w14:textId="058B5798" w:rsidR="00641E41" w:rsidRPr="003359DE" w:rsidRDefault="00641E41" w:rsidP="00641E41">
      <w:pPr>
        <w:pStyle w:val="Heading3"/>
        <w:rPr>
          <w:lang w:val="en-GB"/>
        </w:rPr>
      </w:pPr>
      <w:bookmarkStart w:id="157" w:name="_Toc94272088"/>
      <w:r w:rsidRPr="003359DE">
        <w:rPr>
          <w:lang w:val="en-GB"/>
        </w:rPr>
        <w:t>A2.1.7</w:t>
      </w:r>
      <w:r w:rsidRPr="003359DE">
        <w:rPr>
          <w:lang w:val="en-GB"/>
        </w:rPr>
        <w:tab/>
        <w:t xml:space="preserve">Other </w:t>
      </w:r>
      <w:r w:rsidR="007A01CD" w:rsidRPr="003359DE">
        <w:rPr>
          <w:lang w:val="en-GB"/>
        </w:rPr>
        <w:t>applications</w:t>
      </w:r>
      <w:bookmarkEnd w:id="157"/>
    </w:p>
    <w:p w14:paraId="5A7D8733" w14:textId="77777777" w:rsidR="00641E41" w:rsidRPr="003359DE" w:rsidRDefault="00641E41" w:rsidP="00641E41">
      <w:pPr>
        <w:pStyle w:val="enumlev1"/>
        <w:rPr>
          <w:lang w:val="en-GB"/>
        </w:rPr>
      </w:pPr>
      <w:r w:rsidRPr="003359DE">
        <w:rPr>
          <w:lang w:val="en-GB"/>
        </w:rPr>
        <w:t>–</w:t>
      </w:r>
      <w:r w:rsidRPr="003359DE">
        <w:rPr>
          <w:lang w:val="en-GB"/>
        </w:rPr>
        <w:tab/>
        <w:t>Border Management Systems</w:t>
      </w:r>
    </w:p>
    <w:p w14:paraId="1CB892E2" w14:textId="77777777" w:rsidR="00641E41" w:rsidRPr="003359DE" w:rsidRDefault="00641E41" w:rsidP="00641E41">
      <w:pPr>
        <w:pStyle w:val="enumlev1"/>
        <w:rPr>
          <w:lang w:val="en-GB"/>
        </w:rPr>
      </w:pPr>
      <w:r w:rsidRPr="003359DE">
        <w:rPr>
          <w:lang w:val="en-GB"/>
        </w:rPr>
        <w:t>–</w:t>
      </w:r>
      <w:r w:rsidRPr="003359DE">
        <w:rPr>
          <w:lang w:val="en-GB"/>
        </w:rPr>
        <w:tab/>
        <w:t xml:space="preserve">Electric Charging Stations Management </w:t>
      </w:r>
    </w:p>
    <w:p w14:paraId="6FE7BC65" w14:textId="77777777" w:rsidR="00641E41" w:rsidRPr="003359DE" w:rsidRDefault="00641E41" w:rsidP="00641E41">
      <w:pPr>
        <w:pStyle w:val="enumlev1"/>
        <w:rPr>
          <w:lang w:val="en-GB"/>
        </w:rPr>
      </w:pPr>
      <w:r w:rsidRPr="003359DE">
        <w:rPr>
          <w:lang w:val="en-GB"/>
        </w:rPr>
        <w:t>–</w:t>
      </w:r>
      <w:r w:rsidRPr="003359DE">
        <w:rPr>
          <w:lang w:val="en-GB"/>
        </w:rPr>
        <w:tab/>
        <w:t xml:space="preserve">Road Weather Information for Maintenance and Fleet Management Systems </w:t>
      </w:r>
    </w:p>
    <w:p w14:paraId="283355CB" w14:textId="77777777" w:rsidR="00641E41" w:rsidRPr="003359DE" w:rsidRDefault="00641E41" w:rsidP="00641E41">
      <w:pPr>
        <w:pStyle w:val="enumlev1"/>
        <w:rPr>
          <w:lang w:val="en-GB"/>
        </w:rPr>
      </w:pPr>
      <w:r w:rsidRPr="003359DE">
        <w:rPr>
          <w:lang w:val="en-GB"/>
        </w:rPr>
        <w:t>–</w:t>
      </w:r>
      <w:r w:rsidRPr="003359DE">
        <w:rPr>
          <w:lang w:val="en-GB"/>
        </w:rPr>
        <w:tab/>
        <w:t xml:space="preserve">Smart Roadside Initiative </w:t>
      </w:r>
    </w:p>
    <w:p w14:paraId="546F2430" w14:textId="77777777" w:rsidR="00641E41" w:rsidRPr="003359DE" w:rsidRDefault="00641E41" w:rsidP="00641E41">
      <w:pPr>
        <w:pStyle w:val="enumlev1"/>
        <w:rPr>
          <w:lang w:val="en-GB"/>
        </w:rPr>
      </w:pPr>
      <w:r w:rsidRPr="003359DE">
        <w:rPr>
          <w:lang w:val="en-GB"/>
        </w:rPr>
        <w:t>–</w:t>
      </w:r>
      <w:r w:rsidRPr="003359DE">
        <w:rPr>
          <w:lang w:val="en-GB"/>
        </w:rPr>
        <w:tab/>
        <w:t>Automated Parking System</w:t>
      </w:r>
    </w:p>
    <w:bookmarkEnd w:id="13"/>
    <w:bookmarkEnd w:id="14"/>
    <w:bookmarkEnd w:id="17"/>
    <w:bookmarkEnd w:id="18"/>
    <w:bookmarkEnd w:id="19"/>
    <w:p w14:paraId="7CB2B1C0" w14:textId="4D75F9D0" w:rsidR="004C53FC" w:rsidRDefault="004C53FC" w:rsidP="008858C7">
      <w:pPr>
        <w:rPr>
          <w:lang w:val="en-GB"/>
        </w:rPr>
      </w:pPr>
    </w:p>
    <w:p w14:paraId="41FD8D35" w14:textId="77777777" w:rsidR="00AD06B4" w:rsidRPr="008858C7" w:rsidRDefault="00AD06B4" w:rsidP="008858C7">
      <w:pPr>
        <w:rPr>
          <w:lang w:val="en-GB"/>
        </w:rPr>
      </w:pPr>
    </w:p>
    <w:p w14:paraId="708F8C1C" w14:textId="77777777" w:rsidR="00313A68" w:rsidRPr="003359DE" w:rsidRDefault="00313A68" w:rsidP="00CD6809">
      <w:pPr>
        <w:pStyle w:val="Line"/>
      </w:pPr>
    </w:p>
    <w:sectPr w:rsidR="00313A68" w:rsidRPr="003359DE" w:rsidSect="002157B0">
      <w:headerReference w:type="even" r:id="rId34"/>
      <w:headerReference w:type="default" r:id="rId3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87BA" w14:textId="77777777" w:rsidR="00541A71" w:rsidRDefault="00541A71">
      <w:r>
        <w:separator/>
      </w:r>
    </w:p>
  </w:endnote>
  <w:endnote w:type="continuationSeparator" w:id="0">
    <w:p w14:paraId="5327D082" w14:textId="77777777" w:rsidR="00541A71" w:rsidRDefault="00541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KWAEPC+SamsungOne-700">
    <w:altName w:val="Calibri"/>
    <w:charset w:val="00"/>
    <w:family w:val="swiss"/>
    <w:pitch w:val="default"/>
    <w:sig w:usb0="00000000" w:usb1="00000000" w:usb2="00000000" w:usb3="00000000" w:csb0="00000001" w:csb1="00000000"/>
  </w:font>
  <w:font w:name="NimbusRomNo9L-Regu">
    <w:altName w:val="Yu Gothic"/>
    <w:panose1 w:val="00000000000000000000"/>
    <w:charset w:val="80"/>
    <w:family w:val="auto"/>
    <w:notTrueType/>
    <w:pitch w:val="default"/>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FangSong">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23416" w14:textId="77777777" w:rsidR="00541A71" w:rsidRDefault="00541A71">
      <w:r>
        <w:separator/>
      </w:r>
    </w:p>
  </w:footnote>
  <w:footnote w:type="continuationSeparator" w:id="0">
    <w:p w14:paraId="4555C8FA" w14:textId="77777777" w:rsidR="00541A71" w:rsidRDefault="00541A71">
      <w:r>
        <w:continuationSeparator/>
      </w:r>
    </w:p>
  </w:footnote>
  <w:footnote w:id="1">
    <w:p w14:paraId="590EF678" w14:textId="5A1054D9" w:rsidR="00641E41" w:rsidRPr="00336EA4" w:rsidRDefault="00641E41" w:rsidP="00641E41">
      <w:pPr>
        <w:pStyle w:val="FootnoteText"/>
        <w:rPr>
          <w:lang w:val="en-US"/>
        </w:rPr>
      </w:pPr>
      <w:r>
        <w:rPr>
          <w:rStyle w:val="FootnoteReference"/>
        </w:rPr>
        <w:footnoteRef/>
      </w:r>
      <w:r w:rsidRPr="00296081">
        <w:rPr>
          <w:lang w:val="en-GB"/>
        </w:rPr>
        <w:tab/>
        <w:t>The 5</w:t>
      </w:r>
      <w:r w:rsidRPr="00B855D0">
        <w:rPr>
          <w:vertAlign w:val="superscript"/>
          <w:lang w:val="en-GB"/>
        </w:rPr>
        <w:t>th</w:t>
      </w:r>
      <w:r w:rsidRPr="00296081">
        <w:rPr>
          <w:lang w:val="en-GB"/>
        </w:rPr>
        <w:t xml:space="preserve"> Generation system (5GS) is able to accommodate V2X operations in both NR and LTE radio access technologies of IMT technologies. Although LTE V2X and NR V2X, as well as E</w:t>
      </w:r>
      <w:r w:rsidRPr="00296081">
        <w:rPr>
          <w:lang w:val="en-GB"/>
        </w:rPr>
        <w:noBreakHyphen/>
        <w:t xml:space="preserve">UTRA </w:t>
      </w:r>
      <w:proofErr w:type="spellStart"/>
      <w:r w:rsidRPr="00296081">
        <w:rPr>
          <w:lang w:val="en-GB"/>
        </w:rPr>
        <w:t>Uu</w:t>
      </w:r>
      <w:proofErr w:type="spellEnd"/>
      <w:r w:rsidRPr="00296081">
        <w:rPr>
          <w:lang w:val="en-GB"/>
        </w:rPr>
        <w:t xml:space="preserve"> and NR </w:t>
      </w:r>
      <w:proofErr w:type="spellStart"/>
      <w:r w:rsidRPr="00296081">
        <w:rPr>
          <w:lang w:val="en-GB"/>
        </w:rPr>
        <w:t>Uu</w:t>
      </w:r>
      <w:proofErr w:type="spellEnd"/>
      <w:r w:rsidRPr="00296081">
        <w:rPr>
          <w:lang w:val="en-GB"/>
        </w:rPr>
        <w:t>, use different radio access technologies, 5G V2X includes 5G network control of LTE V2X, NR V2X, E</w:t>
      </w:r>
      <w:r w:rsidR="00B855D0">
        <w:rPr>
          <w:lang w:val="en-GB"/>
        </w:rPr>
        <w:noBreakHyphen/>
      </w:r>
      <w:r w:rsidRPr="00296081">
        <w:rPr>
          <w:lang w:val="en-GB"/>
        </w:rPr>
        <w:t xml:space="preserve">UTRA </w:t>
      </w:r>
      <w:proofErr w:type="spellStart"/>
      <w:r w:rsidRPr="00296081">
        <w:rPr>
          <w:lang w:val="en-GB"/>
        </w:rPr>
        <w:t>Uu</w:t>
      </w:r>
      <w:proofErr w:type="spellEnd"/>
      <w:r w:rsidRPr="00296081">
        <w:rPr>
          <w:lang w:val="en-GB"/>
        </w:rPr>
        <w:t xml:space="preserve"> and NR </w:t>
      </w:r>
      <w:proofErr w:type="spellStart"/>
      <w:r w:rsidRPr="00296081">
        <w:rPr>
          <w:lang w:val="en-GB"/>
        </w:rPr>
        <w:t>Uu</w:t>
      </w:r>
      <w:proofErr w:type="spellEnd"/>
      <w:r w:rsidRPr="00296081">
        <w:rPr>
          <w:lang w:val="en-GB"/>
        </w:rPr>
        <w:t>.</w:t>
      </w:r>
    </w:p>
  </w:footnote>
  <w:footnote w:id="2">
    <w:p w14:paraId="2E123143" w14:textId="77777777" w:rsidR="00641E41" w:rsidRPr="00296081" w:rsidRDefault="00641E41" w:rsidP="00641E41">
      <w:pPr>
        <w:pStyle w:val="FootnoteText"/>
        <w:rPr>
          <w:lang w:val="en-GB"/>
        </w:rPr>
      </w:pPr>
      <w:r>
        <w:rPr>
          <w:rStyle w:val="FootnoteReference"/>
        </w:rPr>
        <w:footnoteRef/>
      </w:r>
      <w:r w:rsidRPr="00296081">
        <w:rPr>
          <w:lang w:val="en-GB"/>
        </w:rPr>
        <w:tab/>
        <w:t>3GPP TS 22.185 – “Service requirements for V2X services”.</w:t>
      </w:r>
    </w:p>
  </w:footnote>
  <w:footnote w:id="3">
    <w:p w14:paraId="0AF89EC0" w14:textId="77777777" w:rsidR="00641E41" w:rsidRPr="00B84B92" w:rsidRDefault="00641E41" w:rsidP="00641E41">
      <w:pPr>
        <w:pStyle w:val="FootnoteText"/>
        <w:rPr>
          <w:lang w:val="en-US"/>
        </w:rPr>
      </w:pPr>
      <w:r>
        <w:rPr>
          <w:rStyle w:val="FootnoteReference"/>
        </w:rPr>
        <w:footnoteRef/>
      </w:r>
      <w:r w:rsidRPr="00296081">
        <w:rPr>
          <w:lang w:val="en-GB"/>
        </w:rPr>
        <w:tab/>
        <w:t>3GPP TR 37.985 V16.0.0 (2020-06) “3rd Generation Partnership Project; Technical Specification Group Radio Access Network; Overall description of Radio Access Network (RAN) aspects for Vehicle-to-everything (V2X) based on LTE and NR (Release 16)”, Section 5.</w:t>
      </w:r>
    </w:p>
  </w:footnote>
  <w:footnote w:id="4">
    <w:p w14:paraId="7EEEE332" w14:textId="77777777" w:rsidR="00641E41" w:rsidRPr="00296081" w:rsidRDefault="00641E41" w:rsidP="00641E41">
      <w:pPr>
        <w:pStyle w:val="FootnoteText"/>
        <w:rPr>
          <w:lang w:val="en-US"/>
        </w:rPr>
      </w:pPr>
      <w:r>
        <w:rPr>
          <w:rStyle w:val="FootnoteReference"/>
        </w:rPr>
        <w:footnoteRef/>
      </w:r>
      <w:r w:rsidRPr="00296081">
        <w:rPr>
          <w:lang w:val="en-US"/>
        </w:rPr>
        <w:tab/>
      </w:r>
      <w:hyperlink r:id="rId1" w:history="1">
        <w:r w:rsidRPr="00296081">
          <w:rPr>
            <w:rStyle w:val="Hyperlink"/>
            <w:lang w:val="en-US"/>
          </w:rPr>
          <w:t>https://www.qualcomm.com/media/documents/files/introduction-to-c-v2x.pdf</w:t>
        </w:r>
      </w:hyperlink>
      <w:r w:rsidRPr="00296081">
        <w:rPr>
          <w:lang w:val="en-US"/>
        </w:rPr>
        <w:t xml:space="preserve"> </w:t>
      </w:r>
    </w:p>
  </w:footnote>
  <w:footnote w:id="5">
    <w:p w14:paraId="2D8EDEE4" w14:textId="77777777" w:rsidR="00641E41" w:rsidRPr="00296081" w:rsidRDefault="00641E41" w:rsidP="00641E41">
      <w:pPr>
        <w:pStyle w:val="FootnoteText"/>
        <w:rPr>
          <w:lang w:val="en-GB"/>
        </w:rPr>
      </w:pPr>
      <w:r>
        <w:rPr>
          <w:rStyle w:val="FootnoteReference"/>
        </w:rPr>
        <w:footnoteRef/>
      </w:r>
      <w:r w:rsidRPr="00296081">
        <w:rPr>
          <w:lang w:val="en-GB"/>
        </w:rPr>
        <w:tab/>
        <w:t>3GPP TR 37.985 V16.0.0 (2020-06) “3rd Generation Partnership Project; Technical Specification Group Radio Access Network; Overall description of Radio Access Network (RAN) aspects for Vehicle-to-everything (V2X) based on LTE and NR (Release 16), Clause 6.3.2.1.</w:t>
      </w:r>
    </w:p>
  </w:footnote>
  <w:footnote w:id="6">
    <w:p w14:paraId="5D098FB1" w14:textId="77777777" w:rsidR="00641E41" w:rsidRPr="00296081" w:rsidRDefault="00641E41" w:rsidP="00641E41">
      <w:pPr>
        <w:pStyle w:val="FootnoteText"/>
        <w:rPr>
          <w:lang w:val="en-GB"/>
        </w:rPr>
      </w:pPr>
      <w:r>
        <w:rPr>
          <w:rStyle w:val="FootnoteReference"/>
        </w:rPr>
        <w:footnoteRef/>
      </w:r>
      <w:r w:rsidRPr="00296081">
        <w:rPr>
          <w:lang w:val="en-GB"/>
        </w:rPr>
        <w:tab/>
        <w:t>3GPP TR 37.985 V16.0.0 (2020-06) “3rd Generation Partnership Project; Technical Specification Group Radio Access Network; Overall description of Radio Access Network (RAN) aspects for Vehicle-to-everything (V2X) based on LTE and NR (Release 16), Clause 6.3.2.2.</w:t>
      </w:r>
    </w:p>
  </w:footnote>
  <w:footnote w:id="7">
    <w:p w14:paraId="52DA6259" w14:textId="5DA0DD81" w:rsidR="00641E41" w:rsidRPr="00B84B92" w:rsidRDefault="00641E41" w:rsidP="00641E41">
      <w:pPr>
        <w:pStyle w:val="FootnoteText"/>
        <w:rPr>
          <w:lang w:val="en-US"/>
        </w:rPr>
      </w:pPr>
      <w:r>
        <w:rPr>
          <w:rStyle w:val="FootnoteReference"/>
        </w:rPr>
        <w:footnoteRef/>
      </w:r>
      <w:r w:rsidRPr="00296081">
        <w:rPr>
          <w:lang w:val="en-GB"/>
        </w:rPr>
        <w:tab/>
        <w:t xml:space="preserve">Note that the terms such as </w:t>
      </w:r>
      <w:r w:rsidR="00A36A13">
        <w:rPr>
          <w:lang w:val="en-GB"/>
        </w:rPr>
        <w:t>‘</w:t>
      </w:r>
      <w:r w:rsidRPr="00296081">
        <w:rPr>
          <w:lang w:val="en-GB"/>
        </w:rPr>
        <w:t>application</w:t>
      </w:r>
      <w:r w:rsidR="00A36A13">
        <w:rPr>
          <w:lang w:val="en-GB"/>
        </w:rPr>
        <w:t>’</w:t>
      </w:r>
      <w:r w:rsidRPr="00296081">
        <w:rPr>
          <w:lang w:val="en-GB"/>
        </w:rPr>
        <w:t xml:space="preserve">, </w:t>
      </w:r>
      <w:r w:rsidR="00A36A13">
        <w:rPr>
          <w:lang w:val="en-GB"/>
        </w:rPr>
        <w:t>‘</w:t>
      </w:r>
      <w:r w:rsidRPr="00296081">
        <w:rPr>
          <w:lang w:val="en-GB"/>
        </w:rPr>
        <w:t>service</w:t>
      </w:r>
      <w:r w:rsidR="00A36A13">
        <w:rPr>
          <w:lang w:val="en-GB"/>
        </w:rPr>
        <w:t>’</w:t>
      </w:r>
      <w:r w:rsidRPr="00296081">
        <w:rPr>
          <w:lang w:val="en-GB"/>
        </w:rPr>
        <w:t xml:space="preserve">, </w:t>
      </w:r>
      <w:r w:rsidR="00A36A13">
        <w:rPr>
          <w:lang w:val="en-GB"/>
        </w:rPr>
        <w:t>‘</w:t>
      </w:r>
      <w:r w:rsidRPr="00296081">
        <w:rPr>
          <w:lang w:val="en-GB"/>
        </w:rPr>
        <w:t>use case</w:t>
      </w:r>
      <w:r w:rsidR="00A36A13">
        <w:rPr>
          <w:lang w:val="en-GB"/>
        </w:rPr>
        <w:t>’</w:t>
      </w:r>
      <w:r w:rsidRPr="00296081">
        <w:rPr>
          <w:lang w:val="en-GB"/>
        </w:rPr>
        <w:t xml:space="preserve"> and </w:t>
      </w:r>
      <w:r w:rsidR="00A36A13">
        <w:rPr>
          <w:lang w:val="en-GB"/>
        </w:rPr>
        <w:t>‘</w:t>
      </w:r>
      <w:r w:rsidRPr="00296081">
        <w:rPr>
          <w:lang w:val="en-GB"/>
        </w:rPr>
        <w:t>requirement</w:t>
      </w:r>
      <w:r w:rsidR="00A36A13">
        <w:rPr>
          <w:lang w:val="en-GB"/>
        </w:rPr>
        <w:t>’</w:t>
      </w:r>
      <w:r w:rsidRPr="00296081">
        <w:rPr>
          <w:lang w:val="en-GB"/>
        </w:rPr>
        <w:t xml:space="preserve"> have specific meanings in ITU-R terminology which differ from terminology usage in other groups, such as 3GPP. For this Report, the ITU-R meanings are retained and alternative terms for 3GPP terminology are substituted wherever appropriate and placed in quotation marks when used in relation to specific 3GPP terminology.</w:t>
      </w:r>
    </w:p>
  </w:footnote>
  <w:footnote w:id="8">
    <w:p w14:paraId="1EFBE380" w14:textId="77777777" w:rsidR="00641E41" w:rsidRPr="00296081" w:rsidRDefault="00641E41" w:rsidP="00641E41">
      <w:pPr>
        <w:pStyle w:val="FootnoteText"/>
        <w:rPr>
          <w:lang w:val="en-GB"/>
        </w:rPr>
      </w:pPr>
      <w:r>
        <w:rPr>
          <w:rStyle w:val="FootnoteReference"/>
        </w:rPr>
        <w:footnoteRef/>
      </w:r>
      <w:r w:rsidRPr="00296081">
        <w:rPr>
          <w:lang w:val="en-GB"/>
        </w:rPr>
        <w:t xml:space="preserve"> </w:t>
      </w:r>
      <w:r w:rsidRPr="00296081">
        <w:rPr>
          <w:lang w:val="en-GB"/>
        </w:rPr>
        <w:tab/>
        <w:t>3GPP TR 22.885 – LTE support for V2X services.</w:t>
      </w:r>
    </w:p>
  </w:footnote>
  <w:footnote w:id="9">
    <w:p w14:paraId="40535FF2" w14:textId="77777777" w:rsidR="00641E41" w:rsidRPr="00296081" w:rsidRDefault="00641E41" w:rsidP="00641E41">
      <w:pPr>
        <w:pStyle w:val="FootnoteText"/>
        <w:rPr>
          <w:lang w:val="en-GB"/>
        </w:rPr>
      </w:pPr>
      <w:r>
        <w:rPr>
          <w:rStyle w:val="FootnoteReference"/>
        </w:rPr>
        <w:footnoteRef/>
      </w:r>
      <w:r w:rsidRPr="00296081">
        <w:rPr>
          <w:lang w:val="en-GB"/>
        </w:rPr>
        <w:t xml:space="preserve"> </w:t>
      </w:r>
      <w:r w:rsidRPr="00296081">
        <w:rPr>
          <w:lang w:val="en-GB"/>
        </w:rPr>
        <w:tab/>
        <w:t>3GPP TR 22.886 – enhancement of 3GPP support for 5G V2X services.</w:t>
      </w:r>
    </w:p>
  </w:footnote>
  <w:footnote w:id="10">
    <w:p w14:paraId="59949477" w14:textId="77777777" w:rsidR="00641E41" w:rsidRPr="00296081" w:rsidRDefault="00641E41" w:rsidP="00641E41">
      <w:pPr>
        <w:pStyle w:val="FootnoteText"/>
        <w:rPr>
          <w:lang w:val="en-GB" w:eastAsia="zh-CN"/>
        </w:rPr>
      </w:pPr>
      <w:r>
        <w:rPr>
          <w:rStyle w:val="FootnoteReference"/>
        </w:rPr>
        <w:footnoteRef/>
      </w:r>
      <w:r w:rsidRPr="00296081">
        <w:rPr>
          <w:lang w:val="en-GB"/>
        </w:rPr>
        <w:t xml:space="preserve"> </w:t>
      </w:r>
      <w:hyperlink r:id="rId2" w:history="1">
        <w:r w:rsidRPr="00296081">
          <w:rPr>
            <w:rStyle w:val="Hyperlink"/>
            <w:lang w:val="en-GB"/>
          </w:rPr>
          <w:t>https://www.etsi.org/newsroom/news/1763-2020-05-second-etsi-c-v2x-interoperability-test-event-to-connect-vehicles-in-europe-and-in-the-rest-of-the-world</w:t>
        </w:r>
      </w:hyperlink>
      <w:r w:rsidRPr="00296081">
        <w:rPr>
          <w:lang w:val="en-GB"/>
        </w:rPr>
        <w:t xml:space="preserve"> </w:t>
      </w:r>
    </w:p>
  </w:footnote>
  <w:footnote w:id="11">
    <w:p w14:paraId="341072FF" w14:textId="77777777" w:rsidR="00641E41" w:rsidRPr="00BC34E4" w:rsidRDefault="00641E41" w:rsidP="00641E41">
      <w:pPr>
        <w:pStyle w:val="FootnoteText"/>
        <w:rPr>
          <w:lang w:val="en-US"/>
        </w:rPr>
      </w:pPr>
      <w:r>
        <w:rPr>
          <w:rStyle w:val="FootnoteReference"/>
        </w:rPr>
        <w:footnoteRef/>
      </w:r>
      <w:r w:rsidRPr="00296081">
        <w:rPr>
          <w:lang w:val="en-GB"/>
        </w:rPr>
        <w:t xml:space="preserve"> Note reliable operation of the V2X use cases in a mixed environment of different mobile network operators, under in-coverage and out-of-coverage situations, needs to be validated on a use case by use case basis to determine applicability for deployment as IMT supported V2X use cases.</w:t>
      </w:r>
    </w:p>
  </w:footnote>
  <w:footnote w:id="12">
    <w:p w14:paraId="76186B56" w14:textId="77777777" w:rsidR="00641E41" w:rsidRPr="00BC34E4" w:rsidRDefault="00641E41" w:rsidP="00641E41">
      <w:pPr>
        <w:pStyle w:val="FootnoteText"/>
        <w:rPr>
          <w:lang w:val="en-US"/>
        </w:rPr>
      </w:pPr>
      <w:r>
        <w:rPr>
          <w:rStyle w:val="FootnoteReference"/>
        </w:rPr>
        <w:footnoteRef/>
      </w:r>
      <w:r w:rsidRPr="00296081">
        <w:rPr>
          <w:lang w:val="en-GB"/>
        </w:rPr>
        <w:t xml:space="preserve"> These use cases are listed in 3GPP TR 22.885.</w:t>
      </w:r>
    </w:p>
  </w:footnote>
  <w:footnote w:id="13">
    <w:p w14:paraId="21DAC61E" w14:textId="77777777" w:rsidR="00641E41" w:rsidRPr="001D7734" w:rsidRDefault="00641E41" w:rsidP="00641E41">
      <w:pPr>
        <w:pStyle w:val="FootnoteText"/>
        <w:rPr>
          <w:lang w:val="en-US"/>
        </w:rPr>
      </w:pPr>
      <w:r>
        <w:rPr>
          <w:rStyle w:val="FootnoteReference"/>
        </w:rPr>
        <w:footnoteRef/>
      </w:r>
      <w:r w:rsidRPr="00296081">
        <w:rPr>
          <w:lang w:val="en-GB"/>
        </w:rPr>
        <w:t xml:space="preserve"> </w:t>
      </w:r>
      <w:r>
        <w:rPr>
          <w:lang w:val="en-US"/>
        </w:rPr>
        <w:t xml:space="preserve">These use cases are listed in </w:t>
      </w:r>
      <w:r w:rsidRPr="00296081">
        <w:rPr>
          <w:lang w:val="en-GB"/>
        </w:rPr>
        <w:t>3GPP TR 22.886.</w:t>
      </w:r>
    </w:p>
  </w:footnote>
  <w:footnote w:id="14">
    <w:p w14:paraId="60EF3ABF" w14:textId="6919C206" w:rsidR="00641E41" w:rsidRPr="001D7734" w:rsidRDefault="00641E41" w:rsidP="00641E41">
      <w:pPr>
        <w:pStyle w:val="FootnoteText"/>
        <w:rPr>
          <w:lang w:val="en-US"/>
        </w:rPr>
      </w:pPr>
      <w:r>
        <w:rPr>
          <w:rStyle w:val="FootnoteReference"/>
        </w:rPr>
        <w:footnoteRef/>
      </w:r>
      <w:r w:rsidRPr="00296081">
        <w:rPr>
          <w:szCs w:val="24"/>
          <w:lang w:val="en-US"/>
        </w:rPr>
        <w:tab/>
      </w:r>
      <w:hyperlink r:id="rId3" w:history="1">
        <w:r w:rsidRPr="00296081">
          <w:rPr>
            <w:rStyle w:val="Hyperlink"/>
            <w:szCs w:val="24"/>
            <w:lang w:val="en-US" w:eastAsia="zh-CN"/>
          </w:rPr>
          <w:t>http://en.pkulaw.cn/display.aspx?cgid=99dce7b906112c94bdfb&amp;lib=law</w:t>
        </w:r>
      </w:hyperlink>
    </w:p>
  </w:footnote>
  <w:footnote w:id="15">
    <w:p w14:paraId="54ADA706" w14:textId="77777777" w:rsidR="00641E41" w:rsidRPr="00DE4CDC" w:rsidRDefault="00641E41" w:rsidP="00641E41">
      <w:pPr>
        <w:pStyle w:val="FootnoteText"/>
        <w:rPr>
          <w:lang w:val="en-US"/>
        </w:rPr>
      </w:pPr>
      <w:r w:rsidRPr="00E41E56">
        <w:rPr>
          <w:rStyle w:val="FootnoteReference"/>
        </w:rPr>
        <w:footnoteRef/>
      </w:r>
      <w:r w:rsidRPr="00296081">
        <w:rPr>
          <w:lang w:val="en-GB"/>
        </w:rPr>
        <w:tab/>
        <w:t>3GPP TS 23.287 V17.2.0 (2021-12).</w:t>
      </w:r>
    </w:p>
  </w:footnote>
  <w:footnote w:id="16">
    <w:p w14:paraId="24ED71C4" w14:textId="10574748" w:rsidR="00641E41" w:rsidRPr="00296081" w:rsidRDefault="00641E41" w:rsidP="00641E41">
      <w:pPr>
        <w:pStyle w:val="FootnoteText"/>
        <w:rPr>
          <w:lang w:val="en-GB"/>
        </w:rPr>
      </w:pPr>
      <w:r>
        <w:rPr>
          <w:rStyle w:val="FootnoteReference"/>
        </w:rPr>
        <w:footnoteRef/>
      </w:r>
      <w:r w:rsidRPr="00296081">
        <w:rPr>
          <w:lang w:val="en-GB"/>
        </w:rPr>
        <w:tab/>
        <w:t xml:space="preserve">3GPP TS 22.186 </w:t>
      </w:r>
      <w:r w:rsidR="00B855D0">
        <w:rPr>
          <w:lang w:val="en-GB"/>
        </w:rPr>
        <w:t>–</w:t>
      </w:r>
      <w:r w:rsidRPr="00296081">
        <w:rPr>
          <w:rFonts w:eastAsia="SimSun"/>
          <w:lang w:val="en-GB"/>
        </w:rPr>
        <w:t xml:space="preserve"> Enhancement of 3GPP support for V2X scenarios.</w:t>
      </w:r>
    </w:p>
  </w:footnote>
  <w:footnote w:id="17">
    <w:p w14:paraId="443224D9" w14:textId="766E7D50" w:rsidR="00641E41" w:rsidRPr="00296081" w:rsidRDefault="00641E41" w:rsidP="00641E41">
      <w:pPr>
        <w:pStyle w:val="FootnoteText"/>
        <w:rPr>
          <w:lang w:val="en-GB" w:eastAsia="zh-CN"/>
        </w:rPr>
      </w:pPr>
      <w:r>
        <w:rPr>
          <w:rStyle w:val="FootnoteReference"/>
        </w:rPr>
        <w:footnoteRef/>
      </w:r>
      <w:r w:rsidR="00522B04">
        <w:rPr>
          <w:lang w:val="en-GB"/>
        </w:rPr>
        <w:tab/>
      </w:r>
      <w:r w:rsidRPr="00296081">
        <w:rPr>
          <w:lang w:val="en-GB"/>
        </w:rPr>
        <w:t xml:space="preserve">“Requirements” of </w:t>
      </w:r>
      <w:r w:rsidR="00B855D0">
        <w:rPr>
          <w:lang w:val="en-GB"/>
        </w:rPr>
        <w:t>§</w:t>
      </w:r>
      <w:r w:rsidRPr="00296081">
        <w:rPr>
          <w:lang w:val="en-GB"/>
        </w:rPr>
        <w:t xml:space="preserve"> 6.1 refer to the 3GPP introduced “service” and functional “requirements” to guide the design of the IMT technologies.</w:t>
      </w:r>
    </w:p>
  </w:footnote>
  <w:footnote w:id="18">
    <w:p w14:paraId="52BC7EF5" w14:textId="2699DD6E" w:rsidR="00641E41" w:rsidRPr="00296081" w:rsidRDefault="00641E41" w:rsidP="00641E41">
      <w:pPr>
        <w:pStyle w:val="FootnoteText"/>
        <w:rPr>
          <w:lang w:val="en-GB" w:eastAsia="zh-CN"/>
        </w:rPr>
      </w:pPr>
      <w:r>
        <w:rPr>
          <w:rStyle w:val="FootnoteReference"/>
        </w:rPr>
        <w:footnoteRef/>
      </w:r>
      <w:r w:rsidR="00522B04">
        <w:rPr>
          <w:lang w:val="en-GB"/>
        </w:rPr>
        <w:tab/>
      </w:r>
      <w:r w:rsidRPr="00296081">
        <w:rPr>
          <w:rFonts w:eastAsia="SimSun"/>
          <w:lang w:val="en-GB"/>
        </w:rPr>
        <w:t xml:space="preserve">Necessary capabilities of network traffic </w:t>
      </w:r>
      <w:proofErr w:type="gramStart"/>
      <w:r w:rsidRPr="00296081">
        <w:rPr>
          <w:rFonts w:eastAsia="SimSun"/>
          <w:lang w:val="en-GB"/>
        </w:rPr>
        <w:t>is</w:t>
      </w:r>
      <w:proofErr w:type="gramEnd"/>
      <w:r w:rsidRPr="00296081">
        <w:rPr>
          <w:rFonts w:eastAsia="SimSun"/>
          <w:lang w:val="en-GB"/>
        </w:rPr>
        <w:t xml:space="preserve"> not a linear superposition of use cases when considering resources occupied, especially spectrum resources.</w:t>
      </w:r>
    </w:p>
  </w:footnote>
  <w:footnote w:id="19">
    <w:p w14:paraId="245F6CF3" w14:textId="2068195B" w:rsidR="00641E41" w:rsidRPr="00296081" w:rsidRDefault="00641E41" w:rsidP="00641E41">
      <w:pPr>
        <w:pStyle w:val="FootnoteText"/>
        <w:rPr>
          <w:lang w:val="en-GB" w:eastAsia="zh-CN"/>
        </w:rPr>
      </w:pPr>
      <w:r>
        <w:rPr>
          <w:rStyle w:val="FootnoteReference"/>
        </w:rPr>
        <w:footnoteRef/>
      </w:r>
      <w:r w:rsidR="009B75AC">
        <w:rPr>
          <w:lang w:val="en-GB"/>
        </w:rPr>
        <w:tab/>
      </w:r>
      <w:r w:rsidRPr="00296081">
        <w:rPr>
          <w:lang w:val="en-GB"/>
        </w:rPr>
        <w:t>5G V2X includes 5G</w:t>
      </w:r>
      <w:r w:rsidRPr="00296081">
        <w:rPr>
          <w:rFonts w:hint="eastAsia"/>
          <w:lang w:val="en-GB" w:eastAsia="zh-CN"/>
        </w:rPr>
        <w:t xml:space="preserve"> network</w:t>
      </w:r>
      <w:r w:rsidRPr="00296081">
        <w:rPr>
          <w:lang w:val="en-GB"/>
        </w:rPr>
        <w:t xml:space="preserve"> control of LTE V2X, NR V2X, E-UTRA </w:t>
      </w:r>
      <w:proofErr w:type="spellStart"/>
      <w:r w:rsidRPr="00296081">
        <w:rPr>
          <w:lang w:val="en-GB"/>
        </w:rPr>
        <w:t>Uu</w:t>
      </w:r>
      <w:proofErr w:type="spellEnd"/>
      <w:r w:rsidRPr="00296081">
        <w:rPr>
          <w:lang w:val="en-GB"/>
        </w:rPr>
        <w:t xml:space="preserve"> and NR </w:t>
      </w:r>
      <w:proofErr w:type="spellStart"/>
      <w:r w:rsidRPr="00296081">
        <w:rPr>
          <w:lang w:val="en-GB"/>
        </w:rPr>
        <w:t>Uu</w:t>
      </w:r>
      <w:proofErr w:type="spellEnd"/>
      <w:r w:rsidRPr="00296081">
        <w:rPr>
          <w:lang w:val="en-GB"/>
        </w:rPr>
        <w:t xml:space="preserve">, even though LTE V2X and NR V2X, as well as E-UTRA </w:t>
      </w:r>
      <w:proofErr w:type="spellStart"/>
      <w:r w:rsidRPr="00296081">
        <w:rPr>
          <w:lang w:val="en-GB"/>
        </w:rPr>
        <w:t>Uu</w:t>
      </w:r>
      <w:proofErr w:type="spellEnd"/>
      <w:r w:rsidRPr="00296081">
        <w:rPr>
          <w:lang w:val="en-GB"/>
        </w:rPr>
        <w:t xml:space="preserve"> and NR </w:t>
      </w:r>
      <w:proofErr w:type="spellStart"/>
      <w:r w:rsidRPr="00296081">
        <w:rPr>
          <w:lang w:val="en-GB"/>
        </w:rPr>
        <w:t>Uu</w:t>
      </w:r>
      <w:proofErr w:type="spellEnd"/>
      <w:r w:rsidRPr="00296081">
        <w:rPr>
          <w:lang w:val="en-GB"/>
        </w:rPr>
        <w:t xml:space="preserve"> use different radio access technologies.</w:t>
      </w:r>
    </w:p>
  </w:footnote>
  <w:footnote w:id="20">
    <w:p w14:paraId="7BE367FC" w14:textId="77777777" w:rsidR="00641E41" w:rsidRPr="00296081" w:rsidRDefault="00641E41" w:rsidP="00641E41">
      <w:pPr>
        <w:pStyle w:val="FootnoteText"/>
        <w:rPr>
          <w:lang w:val="en-GB"/>
        </w:rPr>
      </w:pPr>
      <w:r>
        <w:rPr>
          <w:rStyle w:val="FootnoteReference"/>
        </w:rPr>
        <w:footnoteRef/>
      </w:r>
      <w:r w:rsidRPr="00296081">
        <w:rPr>
          <w:lang w:val="en-GB"/>
        </w:rPr>
        <w:tab/>
        <w:t>3GPP TR 37.985 - Overall description of Radio Access Network (RAN) aspects for Vehicle-to-everything (V2X) based on LTE and NR.</w:t>
      </w:r>
    </w:p>
  </w:footnote>
  <w:footnote w:id="21">
    <w:p w14:paraId="5E193A36" w14:textId="77777777" w:rsidR="00641E41" w:rsidRPr="00296081" w:rsidRDefault="00641E41" w:rsidP="00641E41">
      <w:pPr>
        <w:pStyle w:val="FootnoteText"/>
        <w:rPr>
          <w:lang w:val="en-GB"/>
        </w:rPr>
      </w:pPr>
      <w:r>
        <w:rPr>
          <w:rStyle w:val="FootnoteReference"/>
        </w:rPr>
        <w:footnoteRef/>
      </w:r>
      <w:r w:rsidRPr="00296081">
        <w:rPr>
          <w:lang w:val="en-GB"/>
        </w:rPr>
        <w:tab/>
        <w:t>3GPP TS 23.285 – “</w:t>
      </w:r>
      <w:r w:rsidRPr="00296081">
        <w:rPr>
          <w:rFonts w:eastAsia="Malgun Gothic"/>
          <w:lang w:val="en-GB"/>
        </w:rPr>
        <w:t>A</w:t>
      </w:r>
      <w:r w:rsidRPr="00296081">
        <w:rPr>
          <w:lang w:val="en-GB"/>
        </w:rPr>
        <w:t>rchitecture enhancements for V2X services”.</w:t>
      </w:r>
    </w:p>
  </w:footnote>
  <w:footnote w:id="22">
    <w:p w14:paraId="08DB19A4" w14:textId="77777777" w:rsidR="00641E41" w:rsidRPr="00296081" w:rsidRDefault="00641E41" w:rsidP="00641E41">
      <w:pPr>
        <w:pStyle w:val="FootnoteText"/>
        <w:rPr>
          <w:lang w:val="en-GB"/>
        </w:rPr>
      </w:pPr>
      <w:r>
        <w:rPr>
          <w:rStyle w:val="FootnoteReference"/>
        </w:rPr>
        <w:footnoteRef/>
      </w:r>
      <w:r w:rsidRPr="00296081">
        <w:rPr>
          <w:lang w:val="en-GB"/>
        </w:rPr>
        <w:t xml:space="preserve"> </w:t>
      </w:r>
      <w:r w:rsidRPr="00296081">
        <w:rPr>
          <w:lang w:val="en-GB"/>
        </w:rPr>
        <w:tab/>
        <w:t>3GPP TS 23.287 – “Architecture enhancements for 5G System (5GS) to support Vehicle-to-Everything (V2X) services”.</w:t>
      </w:r>
    </w:p>
  </w:footnote>
  <w:footnote w:id="23">
    <w:p w14:paraId="58734AE5" w14:textId="77777777" w:rsidR="00641E41" w:rsidRPr="00296081" w:rsidRDefault="00641E41" w:rsidP="00641E41">
      <w:pPr>
        <w:pStyle w:val="FootnoteText"/>
        <w:rPr>
          <w:lang w:val="en-GB"/>
        </w:rPr>
      </w:pPr>
      <w:r>
        <w:rPr>
          <w:rStyle w:val="FootnoteReference"/>
        </w:rPr>
        <w:footnoteRef/>
      </w:r>
      <w:r w:rsidRPr="00296081">
        <w:rPr>
          <w:lang w:val="en-GB"/>
        </w:rPr>
        <w:tab/>
        <w:t>3GPP TS 23.286 – “Application layer support for Vehicle-to-Everything (V2X) services; Functional architecture and information flows”.</w:t>
      </w:r>
    </w:p>
  </w:footnote>
  <w:footnote w:id="24">
    <w:p w14:paraId="5A0D145F" w14:textId="77777777" w:rsidR="00641E41" w:rsidRPr="00296081" w:rsidRDefault="00641E41" w:rsidP="00641E41">
      <w:pPr>
        <w:pStyle w:val="FootnoteText"/>
        <w:rPr>
          <w:lang w:val="en-GB"/>
        </w:rPr>
      </w:pPr>
      <w:r>
        <w:rPr>
          <w:rStyle w:val="FootnoteReference"/>
        </w:rPr>
        <w:footnoteRef/>
      </w:r>
      <w:r w:rsidRPr="00296081">
        <w:rPr>
          <w:lang w:val="en-GB"/>
        </w:rPr>
        <w:tab/>
        <w:t>3GPP TS 23.286 – “Application layer support for Vehicle-to-Everything (V2X) services; Functional architecture and information flows”.</w:t>
      </w:r>
    </w:p>
  </w:footnote>
  <w:footnote w:id="25">
    <w:p w14:paraId="42D370E8" w14:textId="77777777" w:rsidR="00641E41" w:rsidRPr="00565F34" w:rsidRDefault="00641E41" w:rsidP="00641E41">
      <w:pPr>
        <w:pStyle w:val="FootnoteText"/>
        <w:rPr>
          <w:lang w:val="en-US"/>
        </w:rPr>
      </w:pPr>
      <w:r>
        <w:rPr>
          <w:rStyle w:val="FootnoteReference"/>
        </w:rPr>
        <w:footnoteRef/>
      </w:r>
      <w:r w:rsidRPr="00296081">
        <w:rPr>
          <w:lang w:val="en-GB"/>
        </w:rPr>
        <w:tab/>
        <w:t>3GPP TS 38.101-1 – “User Equipment (UE) radio transmission and reception Part 1: Range 1 Standalone”.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78C6" w14:textId="09655353" w:rsidR="00CA6153" w:rsidRPr="004E46B8" w:rsidRDefault="00CA6153"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8D4459" w:rsidRPr="008D4459">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9861A7">
      <w:rPr>
        <w:b/>
        <w:bCs/>
        <w:noProof/>
        <w:lang w:val="en-US"/>
      </w:rPr>
      <w:t>ITU-R  M.2520-0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C116" w14:textId="77777777" w:rsidR="00CA6153" w:rsidRDefault="00CA6153" w:rsidP="00B033C8">
    <w:pPr>
      <w:pStyle w:val="Header"/>
      <w:ind w:right="360" w:firstLine="360"/>
    </w:pPr>
    <w:r>
      <w:rPr>
        <w:noProof/>
        <w:lang w:val="en-GB" w:eastAsia="en-GB"/>
      </w:rPr>
      <w:drawing>
        <wp:anchor distT="0" distB="0" distL="114300" distR="114300" simplePos="0" relativeHeight="251656704" behindDoc="1" locked="0" layoutInCell="1" allowOverlap="1" wp14:anchorId="558F948A" wp14:editId="00425F0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724F3" w14:textId="38F8AB48" w:rsidR="00CA6153" w:rsidRDefault="00CA6153"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8D4459">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9861A7">
      <w:rPr>
        <w:b/>
        <w:bCs/>
        <w:noProof/>
        <w:lang w:val="en-US"/>
      </w:rPr>
      <w:t>ITU-R  M.2520-0</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CE25" w14:textId="577EF017" w:rsidR="00CA6153" w:rsidRPr="00C00883" w:rsidRDefault="00CA6153" w:rsidP="00C00883">
    <w:pPr>
      <w:pStyle w:val="Header"/>
    </w:pPr>
    <w:r w:rsidRPr="00C0088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8D4459">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9861A7">
      <w:rPr>
        <w:b/>
        <w:bCs/>
        <w:noProof/>
        <w:lang w:val="en-US"/>
      </w:rPr>
      <w:t>ITU-R  M.2520-0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5</w:t>
    </w:r>
    <w:r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5008888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s-ES" w:vendorID="64" w:dllVersion="0" w:nlCheck="1" w:checkStyle="0"/>
  <w:activeWritingStyle w:appName="MSWord" w:lang="fr-CA" w:vendorID="64" w:dllVersion="0" w:nlCheck="1" w:checkStyle="0"/>
  <w:activeWritingStyle w:appName="MSWord" w:lang="en-A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60D4"/>
    <w:rsid w:val="000068A6"/>
    <w:rsid w:val="00010822"/>
    <w:rsid w:val="00010AE5"/>
    <w:rsid w:val="00011139"/>
    <w:rsid w:val="00013002"/>
    <w:rsid w:val="000210C2"/>
    <w:rsid w:val="0002120E"/>
    <w:rsid w:val="00022C94"/>
    <w:rsid w:val="00023E30"/>
    <w:rsid w:val="00030C49"/>
    <w:rsid w:val="00042E87"/>
    <w:rsid w:val="00043DB2"/>
    <w:rsid w:val="000467C5"/>
    <w:rsid w:val="00046DB2"/>
    <w:rsid w:val="00050D41"/>
    <w:rsid w:val="00051BC7"/>
    <w:rsid w:val="00052958"/>
    <w:rsid w:val="0005646C"/>
    <w:rsid w:val="00063045"/>
    <w:rsid w:val="000632E9"/>
    <w:rsid w:val="00064753"/>
    <w:rsid w:val="000714F2"/>
    <w:rsid w:val="00072484"/>
    <w:rsid w:val="0007318F"/>
    <w:rsid w:val="00073BF3"/>
    <w:rsid w:val="000747F3"/>
    <w:rsid w:val="0008090B"/>
    <w:rsid w:val="00081C0B"/>
    <w:rsid w:val="00084152"/>
    <w:rsid w:val="000843F8"/>
    <w:rsid w:val="0009150E"/>
    <w:rsid w:val="00091E52"/>
    <w:rsid w:val="0009323A"/>
    <w:rsid w:val="000962CD"/>
    <w:rsid w:val="00096612"/>
    <w:rsid w:val="000A5303"/>
    <w:rsid w:val="000A6C66"/>
    <w:rsid w:val="000B0690"/>
    <w:rsid w:val="000B1878"/>
    <w:rsid w:val="000B1898"/>
    <w:rsid w:val="000B2DEE"/>
    <w:rsid w:val="000B7683"/>
    <w:rsid w:val="000B7B53"/>
    <w:rsid w:val="000C0413"/>
    <w:rsid w:val="000C0FCF"/>
    <w:rsid w:val="000C3624"/>
    <w:rsid w:val="000C437E"/>
    <w:rsid w:val="000C5ECF"/>
    <w:rsid w:val="000C5FCD"/>
    <w:rsid w:val="000D0C47"/>
    <w:rsid w:val="000E1B0C"/>
    <w:rsid w:val="000E34EA"/>
    <w:rsid w:val="000E4916"/>
    <w:rsid w:val="000E4FD1"/>
    <w:rsid w:val="000E6FC1"/>
    <w:rsid w:val="000F3C25"/>
    <w:rsid w:val="000F4DCB"/>
    <w:rsid w:val="000F63EE"/>
    <w:rsid w:val="000F6FC4"/>
    <w:rsid w:val="00102934"/>
    <w:rsid w:val="001036F9"/>
    <w:rsid w:val="0010529D"/>
    <w:rsid w:val="001064B9"/>
    <w:rsid w:val="00110A60"/>
    <w:rsid w:val="0011209A"/>
    <w:rsid w:val="00112A75"/>
    <w:rsid w:val="0011387C"/>
    <w:rsid w:val="001171B3"/>
    <w:rsid w:val="0013200F"/>
    <w:rsid w:val="0013348E"/>
    <w:rsid w:val="00141147"/>
    <w:rsid w:val="00144D3D"/>
    <w:rsid w:val="00144DA0"/>
    <w:rsid w:val="00147110"/>
    <w:rsid w:val="00147B8C"/>
    <w:rsid w:val="00150548"/>
    <w:rsid w:val="00151149"/>
    <w:rsid w:val="00154C07"/>
    <w:rsid w:val="001570F8"/>
    <w:rsid w:val="001603DB"/>
    <w:rsid w:val="00160E0E"/>
    <w:rsid w:val="00164F31"/>
    <w:rsid w:val="00164F8E"/>
    <w:rsid w:val="001665B6"/>
    <w:rsid w:val="00166F55"/>
    <w:rsid w:val="0017010D"/>
    <w:rsid w:val="001707EC"/>
    <w:rsid w:val="00170A9C"/>
    <w:rsid w:val="00180815"/>
    <w:rsid w:val="00183694"/>
    <w:rsid w:val="001902BE"/>
    <w:rsid w:val="001905D8"/>
    <w:rsid w:val="0019428A"/>
    <w:rsid w:val="00196D34"/>
    <w:rsid w:val="00196E2C"/>
    <w:rsid w:val="001A3840"/>
    <w:rsid w:val="001A4413"/>
    <w:rsid w:val="001A5259"/>
    <w:rsid w:val="001A5EDE"/>
    <w:rsid w:val="001B29EF"/>
    <w:rsid w:val="001B7177"/>
    <w:rsid w:val="001C014D"/>
    <w:rsid w:val="001C1118"/>
    <w:rsid w:val="001C28AF"/>
    <w:rsid w:val="001C4A41"/>
    <w:rsid w:val="001C63DD"/>
    <w:rsid w:val="001C70F6"/>
    <w:rsid w:val="001D3ABD"/>
    <w:rsid w:val="001E6050"/>
    <w:rsid w:val="001F1D34"/>
    <w:rsid w:val="001F208A"/>
    <w:rsid w:val="001F3F82"/>
    <w:rsid w:val="002005BB"/>
    <w:rsid w:val="00201545"/>
    <w:rsid w:val="0020359F"/>
    <w:rsid w:val="00203BDC"/>
    <w:rsid w:val="00204361"/>
    <w:rsid w:val="00204631"/>
    <w:rsid w:val="002058CE"/>
    <w:rsid w:val="00207438"/>
    <w:rsid w:val="00214B6B"/>
    <w:rsid w:val="002157B0"/>
    <w:rsid w:val="002165F1"/>
    <w:rsid w:val="0022197C"/>
    <w:rsid w:val="002222A5"/>
    <w:rsid w:val="002238D5"/>
    <w:rsid w:val="002239EA"/>
    <w:rsid w:val="00223A27"/>
    <w:rsid w:val="00224501"/>
    <w:rsid w:val="00224E4C"/>
    <w:rsid w:val="00225B7F"/>
    <w:rsid w:val="002328F6"/>
    <w:rsid w:val="00234F05"/>
    <w:rsid w:val="002359FB"/>
    <w:rsid w:val="00236DDC"/>
    <w:rsid w:val="00245087"/>
    <w:rsid w:val="0024574D"/>
    <w:rsid w:val="00247681"/>
    <w:rsid w:val="00251F1C"/>
    <w:rsid w:val="002539F3"/>
    <w:rsid w:val="00253FDE"/>
    <w:rsid w:val="002558DC"/>
    <w:rsid w:val="0025632B"/>
    <w:rsid w:val="00257D58"/>
    <w:rsid w:val="0026344C"/>
    <w:rsid w:val="00263AC4"/>
    <w:rsid w:val="00263F6F"/>
    <w:rsid w:val="00264D99"/>
    <w:rsid w:val="00265C8C"/>
    <w:rsid w:val="00266838"/>
    <w:rsid w:val="0027378E"/>
    <w:rsid w:val="00276D21"/>
    <w:rsid w:val="00280CD5"/>
    <w:rsid w:val="002833A9"/>
    <w:rsid w:val="00283683"/>
    <w:rsid w:val="00291453"/>
    <w:rsid w:val="00292129"/>
    <w:rsid w:val="00292B08"/>
    <w:rsid w:val="00296081"/>
    <w:rsid w:val="00296D7F"/>
    <w:rsid w:val="00296EE3"/>
    <w:rsid w:val="00297D43"/>
    <w:rsid w:val="002A700B"/>
    <w:rsid w:val="002A75A5"/>
    <w:rsid w:val="002B18BD"/>
    <w:rsid w:val="002B19E1"/>
    <w:rsid w:val="002B32C9"/>
    <w:rsid w:val="002B3CF6"/>
    <w:rsid w:val="002B3F1B"/>
    <w:rsid w:val="002B58C5"/>
    <w:rsid w:val="002B77E1"/>
    <w:rsid w:val="002C67E4"/>
    <w:rsid w:val="002C768A"/>
    <w:rsid w:val="002D1160"/>
    <w:rsid w:val="002D2E7D"/>
    <w:rsid w:val="002D76C4"/>
    <w:rsid w:val="002E1DB1"/>
    <w:rsid w:val="002E415D"/>
    <w:rsid w:val="002F00DE"/>
    <w:rsid w:val="002F176F"/>
    <w:rsid w:val="002F1997"/>
    <w:rsid w:val="002F2762"/>
    <w:rsid w:val="002F5835"/>
    <w:rsid w:val="00302F35"/>
    <w:rsid w:val="0030448E"/>
    <w:rsid w:val="003046CA"/>
    <w:rsid w:val="00306E9B"/>
    <w:rsid w:val="00310F1F"/>
    <w:rsid w:val="00313A68"/>
    <w:rsid w:val="00316D99"/>
    <w:rsid w:val="003174CD"/>
    <w:rsid w:val="00320361"/>
    <w:rsid w:val="003207C8"/>
    <w:rsid w:val="00327049"/>
    <w:rsid w:val="003320D3"/>
    <w:rsid w:val="003334D3"/>
    <w:rsid w:val="00335470"/>
    <w:rsid w:val="003359DE"/>
    <w:rsid w:val="00335C82"/>
    <w:rsid w:val="00335F3F"/>
    <w:rsid w:val="00342225"/>
    <w:rsid w:val="003428B7"/>
    <w:rsid w:val="00351573"/>
    <w:rsid w:val="003547B9"/>
    <w:rsid w:val="00356E43"/>
    <w:rsid w:val="003571CE"/>
    <w:rsid w:val="00357282"/>
    <w:rsid w:val="00360140"/>
    <w:rsid w:val="003621A4"/>
    <w:rsid w:val="003627D4"/>
    <w:rsid w:val="00362ED1"/>
    <w:rsid w:val="0036358B"/>
    <w:rsid w:val="00364205"/>
    <w:rsid w:val="00366027"/>
    <w:rsid w:val="003725C0"/>
    <w:rsid w:val="00372927"/>
    <w:rsid w:val="0038264E"/>
    <w:rsid w:val="00382E8A"/>
    <w:rsid w:val="00383F14"/>
    <w:rsid w:val="00384E71"/>
    <w:rsid w:val="0038664C"/>
    <w:rsid w:val="00390B95"/>
    <w:rsid w:val="003921B6"/>
    <w:rsid w:val="00394080"/>
    <w:rsid w:val="00395A14"/>
    <w:rsid w:val="00395B80"/>
    <w:rsid w:val="003A0A3D"/>
    <w:rsid w:val="003A190F"/>
    <w:rsid w:val="003A64CE"/>
    <w:rsid w:val="003B2628"/>
    <w:rsid w:val="003B55AA"/>
    <w:rsid w:val="003C2E8C"/>
    <w:rsid w:val="003C6413"/>
    <w:rsid w:val="003C6CCA"/>
    <w:rsid w:val="003C762B"/>
    <w:rsid w:val="003D1235"/>
    <w:rsid w:val="003D5AB6"/>
    <w:rsid w:val="003D662A"/>
    <w:rsid w:val="003D6DF3"/>
    <w:rsid w:val="003D70DA"/>
    <w:rsid w:val="003F0EB0"/>
    <w:rsid w:val="00401A89"/>
    <w:rsid w:val="0040233E"/>
    <w:rsid w:val="00404DE3"/>
    <w:rsid w:val="00411997"/>
    <w:rsid w:val="0041488F"/>
    <w:rsid w:val="004156BC"/>
    <w:rsid w:val="004170D8"/>
    <w:rsid w:val="00420DFD"/>
    <w:rsid w:val="00423584"/>
    <w:rsid w:val="00424B72"/>
    <w:rsid w:val="00426FBF"/>
    <w:rsid w:val="004319C1"/>
    <w:rsid w:val="00432554"/>
    <w:rsid w:val="00432C1E"/>
    <w:rsid w:val="00432F3A"/>
    <w:rsid w:val="00440093"/>
    <w:rsid w:val="0044127F"/>
    <w:rsid w:val="00441C23"/>
    <w:rsid w:val="004465EF"/>
    <w:rsid w:val="00446766"/>
    <w:rsid w:val="00451837"/>
    <w:rsid w:val="004551C9"/>
    <w:rsid w:val="00456388"/>
    <w:rsid w:val="00457701"/>
    <w:rsid w:val="00460729"/>
    <w:rsid w:val="00460ADA"/>
    <w:rsid w:val="00461FCE"/>
    <w:rsid w:val="004671F8"/>
    <w:rsid w:val="00470E28"/>
    <w:rsid w:val="0047347B"/>
    <w:rsid w:val="00474C16"/>
    <w:rsid w:val="00475D3A"/>
    <w:rsid w:val="00476EFD"/>
    <w:rsid w:val="00483594"/>
    <w:rsid w:val="004848D4"/>
    <w:rsid w:val="00485BB4"/>
    <w:rsid w:val="004862C6"/>
    <w:rsid w:val="004934C5"/>
    <w:rsid w:val="004A221A"/>
    <w:rsid w:val="004A26E0"/>
    <w:rsid w:val="004A7687"/>
    <w:rsid w:val="004B37CB"/>
    <w:rsid w:val="004B6B2B"/>
    <w:rsid w:val="004C0244"/>
    <w:rsid w:val="004C11D2"/>
    <w:rsid w:val="004C1D56"/>
    <w:rsid w:val="004C25A0"/>
    <w:rsid w:val="004C3447"/>
    <w:rsid w:val="004C40CC"/>
    <w:rsid w:val="004C5120"/>
    <w:rsid w:val="004C53FC"/>
    <w:rsid w:val="004C7000"/>
    <w:rsid w:val="004C7041"/>
    <w:rsid w:val="004D5787"/>
    <w:rsid w:val="004E42E1"/>
    <w:rsid w:val="004E4604"/>
    <w:rsid w:val="004E46B8"/>
    <w:rsid w:val="004E6C00"/>
    <w:rsid w:val="004E7A1C"/>
    <w:rsid w:val="004F649C"/>
    <w:rsid w:val="005001B4"/>
    <w:rsid w:val="0050155E"/>
    <w:rsid w:val="00503917"/>
    <w:rsid w:val="0050558C"/>
    <w:rsid w:val="0050565E"/>
    <w:rsid w:val="00505863"/>
    <w:rsid w:val="00505FB4"/>
    <w:rsid w:val="0050686D"/>
    <w:rsid w:val="00506AA3"/>
    <w:rsid w:val="005103BA"/>
    <w:rsid w:val="005128EB"/>
    <w:rsid w:val="00513298"/>
    <w:rsid w:val="00522B04"/>
    <w:rsid w:val="00524F50"/>
    <w:rsid w:val="00526063"/>
    <w:rsid w:val="00526D52"/>
    <w:rsid w:val="00527A55"/>
    <w:rsid w:val="00527C46"/>
    <w:rsid w:val="00527D2B"/>
    <w:rsid w:val="00532DD4"/>
    <w:rsid w:val="00533B92"/>
    <w:rsid w:val="00534887"/>
    <w:rsid w:val="00541A71"/>
    <w:rsid w:val="005442C2"/>
    <w:rsid w:val="005472D2"/>
    <w:rsid w:val="0054770F"/>
    <w:rsid w:val="005502EA"/>
    <w:rsid w:val="00554985"/>
    <w:rsid w:val="00556548"/>
    <w:rsid w:val="005600C9"/>
    <w:rsid w:val="005668C5"/>
    <w:rsid w:val="00571A50"/>
    <w:rsid w:val="005721A7"/>
    <w:rsid w:val="00573EC3"/>
    <w:rsid w:val="00575CB4"/>
    <w:rsid w:val="00576768"/>
    <w:rsid w:val="00577DBE"/>
    <w:rsid w:val="0058001C"/>
    <w:rsid w:val="005817AF"/>
    <w:rsid w:val="00581821"/>
    <w:rsid w:val="00586D17"/>
    <w:rsid w:val="00586EF8"/>
    <w:rsid w:val="00587392"/>
    <w:rsid w:val="00596729"/>
    <w:rsid w:val="00596D16"/>
    <w:rsid w:val="005974A4"/>
    <w:rsid w:val="005A0865"/>
    <w:rsid w:val="005A24BF"/>
    <w:rsid w:val="005A30EA"/>
    <w:rsid w:val="005A3E0C"/>
    <w:rsid w:val="005A4746"/>
    <w:rsid w:val="005A5B2C"/>
    <w:rsid w:val="005A7658"/>
    <w:rsid w:val="005A791E"/>
    <w:rsid w:val="005B45B6"/>
    <w:rsid w:val="005B49AB"/>
    <w:rsid w:val="005B50E7"/>
    <w:rsid w:val="005B54A0"/>
    <w:rsid w:val="005B54F2"/>
    <w:rsid w:val="005C2931"/>
    <w:rsid w:val="005D282C"/>
    <w:rsid w:val="005D3874"/>
    <w:rsid w:val="005D49C0"/>
    <w:rsid w:val="005E0C3E"/>
    <w:rsid w:val="005E3D5E"/>
    <w:rsid w:val="005E53F9"/>
    <w:rsid w:val="005E5B0C"/>
    <w:rsid w:val="005E7B4F"/>
    <w:rsid w:val="005F4693"/>
    <w:rsid w:val="00602E32"/>
    <w:rsid w:val="00607D68"/>
    <w:rsid w:val="006149B1"/>
    <w:rsid w:val="00616E4E"/>
    <w:rsid w:val="006200BB"/>
    <w:rsid w:val="00621C3F"/>
    <w:rsid w:val="00622D56"/>
    <w:rsid w:val="0062485F"/>
    <w:rsid w:val="006322CF"/>
    <w:rsid w:val="006339F8"/>
    <w:rsid w:val="00634D23"/>
    <w:rsid w:val="00635C16"/>
    <w:rsid w:val="00635F41"/>
    <w:rsid w:val="00636532"/>
    <w:rsid w:val="006401C8"/>
    <w:rsid w:val="00640E0F"/>
    <w:rsid w:val="00641E41"/>
    <w:rsid w:val="00644BBA"/>
    <w:rsid w:val="00644EA7"/>
    <w:rsid w:val="006458F3"/>
    <w:rsid w:val="0064670C"/>
    <w:rsid w:val="006512C1"/>
    <w:rsid w:val="0065202E"/>
    <w:rsid w:val="006536C3"/>
    <w:rsid w:val="006536D2"/>
    <w:rsid w:val="006537D9"/>
    <w:rsid w:val="00657940"/>
    <w:rsid w:val="00657D57"/>
    <w:rsid w:val="00657F0F"/>
    <w:rsid w:val="006645DE"/>
    <w:rsid w:val="00664D41"/>
    <w:rsid w:val="006672BC"/>
    <w:rsid w:val="0067111B"/>
    <w:rsid w:val="00672897"/>
    <w:rsid w:val="0067428B"/>
    <w:rsid w:val="00680C49"/>
    <w:rsid w:val="00680D2B"/>
    <w:rsid w:val="00681B32"/>
    <w:rsid w:val="0068286E"/>
    <w:rsid w:val="00684325"/>
    <w:rsid w:val="00694C44"/>
    <w:rsid w:val="00696ACA"/>
    <w:rsid w:val="00696DFE"/>
    <w:rsid w:val="0069729B"/>
    <w:rsid w:val="006A1F02"/>
    <w:rsid w:val="006A21C1"/>
    <w:rsid w:val="006A314B"/>
    <w:rsid w:val="006A3AD8"/>
    <w:rsid w:val="006A4520"/>
    <w:rsid w:val="006A6DC8"/>
    <w:rsid w:val="006B26F8"/>
    <w:rsid w:val="006B48E3"/>
    <w:rsid w:val="006B77A2"/>
    <w:rsid w:val="006C2548"/>
    <w:rsid w:val="006C60BF"/>
    <w:rsid w:val="006C76D0"/>
    <w:rsid w:val="006D05D4"/>
    <w:rsid w:val="006D0ADB"/>
    <w:rsid w:val="006D20DC"/>
    <w:rsid w:val="006E2037"/>
    <w:rsid w:val="006E2EAE"/>
    <w:rsid w:val="006F1482"/>
    <w:rsid w:val="006F394E"/>
    <w:rsid w:val="006F3B72"/>
    <w:rsid w:val="007010CA"/>
    <w:rsid w:val="007028E6"/>
    <w:rsid w:val="00711621"/>
    <w:rsid w:val="0071270A"/>
    <w:rsid w:val="00712870"/>
    <w:rsid w:val="0071299B"/>
    <w:rsid w:val="007226E2"/>
    <w:rsid w:val="007230A2"/>
    <w:rsid w:val="00724737"/>
    <w:rsid w:val="00733281"/>
    <w:rsid w:val="0073542A"/>
    <w:rsid w:val="007407EB"/>
    <w:rsid w:val="00742D7F"/>
    <w:rsid w:val="00743D85"/>
    <w:rsid w:val="0074518F"/>
    <w:rsid w:val="007501FB"/>
    <w:rsid w:val="007521AA"/>
    <w:rsid w:val="00752FD3"/>
    <w:rsid w:val="007531D1"/>
    <w:rsid w:val="007535E3"/>
    <w:rsid w:val="00753CF4"/>
    <w:rsid w:val="00753E59"/>
    <w:rsid w:val="00753F04"/>
    <w:rsid w:val="007565CC"/>
    <w:rsid w:val="00757C29"/>
    <w:rsid w:val="00757E5F"/>
    <w:rsid w:val="0076255B"/>
    <w:rsid w:val="00763B9A"/>
    <w:rsid w:val="0076797E"/>
    <w:rsid w:val="00770027"/>
    <w:rsid w:val="00770BFE"/>
    <w:rsid w:val="00770E12"/>
    <w:rsid w:val="00771C7F"/>
    <w:rsid w:val="00777798"/>
    <w:rsid w:val="00784DFE"/>
    <w:rsid w:val="007855A3"/>
    <w:rsid w:val="00790C87"/>
    <w:rsid w:val="007A01CD"/>
    <w:rsid w:val="007A2AE4"/>
    <w:rsid w:val="007A4F79"/>
    <w:rsid w:val="007A5EC7"/>
    <w:rsid w:val="007A6AA8"/>
    <w:rsid w:val="007A7FF5"/>
    <w:rsid w:val="007B0974"/>
    <w:rsid w:val="007B1C43"/>
    <w:rsid w:val="007B203C"/>
    <w:rsid w:val="007C1915"/>
    <w:rsid w:val="007C2459"/>
    <w:rsid w:val="007C4E33"/>
    <w:rsid w:val="007D2122"/>
    <w:rsid w:val="007D63CF"/>
    <w:rsid w:val="007D76E0"/>
    <w:rsid w:val="007E1EE6"/>
    <w:rsid w:val="007E4C6D"/>
    <w:rsid w:val="007E5202"/>
    <w:rsid w:val="007F14A2"/>
    <w:rsid w:val="007F43FD"/>
    <w:rsid w:val="007F751F"/>
    <w:rsid w:val="00802427"/>
    <w:rsid w:val="00810788"/>
    <w:rsid w:val="00811FBD"/>
    <w:rsid w:val="00812A7D"/>
    <w:rsid w:val="0081690D"/>
    <w:rsid w:val="008214C9"/>
    <w:rsid w:val="0082196E"/>
    <w:rsid w:val="0082250B"/>
    <w:rsid w:val="00830D06"/>
    <w:rsid w:val="008310C9"/>
    <w:rsid w:val="00834863"/>
    <w:rsid w:val="00836298"/>
    <w:rsid w:val="0083743B"/>
    <w:rsid w:val="008434AE"/>
    <w:rsid w:val="00844850"/>
    <w:rsid w:val="008502DC"/>
    <w:rsid w:val="00850D19"/>
    <w:rsid w:val="008531EC"/>
    <w:rsid w:val="008535EB"/>
    <w:rsid w:val="008548C7"/>
    <w:rsid w:val="00857013"/>
    <w:rsid w:val="008612FB"/>
    <w:rsid w:val="00861A37"/>
    <w:rsid w:val="00862C82"/>
    <w:rsid w:val="00864198"/>
    <w:rsid w:val="00864305"/>
    <w:rsid w:val="008645E2"/>
    <w:rsid w:val="00866F88"/>
    <w:rsid w:val="00870342"/>
    <w:rsid w:val="0087251C"/>
    <w:rsid w:val="0088014D"/>
    <w:rsid w:val="0088098A"/>
    <w:rsid w:val="0088138F"/>
    <w:rsid w:val="008815AC"/>
    <w:rsid w:val="008827D5"/>
    <w:rsid w:val="00882FDA"/>
    <w:rsid w:val="008831BE"/>
    <w:rsid w:val="008858C7"/>
    <w:rsid w:val="00895BD4"/>
    <w:rsid w:val="00896967"/>
    <w:rsid w:val="00897117"/>
    <w:rsid w:val="008A09F7"/>
    <w:rsid w:val="008A0B0E"/>
    <w:rsid w:val="008A126A"/>
    <w:rsid w:val="008A659F"/>
    <w:rsid w:val="008A7E5F"/>
    <w:rsid w:val="008B2CC6"/>
    <w:rsid w:val="008B338C"/>
    <w:rsid w:val="008B4217"/>
    <w:rsid w:val="008B509D"/>
    <w:rsid w:val="008B5D82"/>
    <w:rsid w:val="008B7180"/>
    <w:rsid w:val="008C10EA"/>
    <w:rsid w:val="008C7848"/>
    <w:rsid w:val="008D16C9"/>
    <w:rsid w:val="008D3D8D"/>
    <w:rsid w:val="008D3EA8"/>
    <w:rsid w:val="008D4459"/>
    <w:rsid w:val="008E32E5"/>
    <w:rsid w:val="008E40E9"/>
    <w:rsid w:val="008E63CA"/>
    <w:rsid w:val="008F3A4D"/>
    <w:rsid w:val="008F7409"/>
    <w:rsid w:val="009006D9"/>
    <w:rsid w:val="00901143"/>
    <w:rsid w:val="00901D10"/>
    <w:rsid w:val="009026EE"/>
    <w:rsid w:val="009030CC"/>
    <w:rsid w:val="00906C1D"/>
    <w:rsid w:val="00910503"/>
    <w:rsid w:val="009120E7"/>
    <w:rsid w:val="00913302"/>
    <w:rsid w:val="00913F91"/>
    <w:rsid w:val="009171E4"/>
    <w:rsid w:val="0091773C"/>
    <w:rsid w:val="00917AF2"/>
    <w:rsid w:val="00920466"/>
    <w:rsid w:val="009228B6"/>
    <w:rsid w:val="00922C05"/>
    <w:rsid w:val="0092371F"/>
    <w:rsid w:val="0092418A"/>
    <w:rsid w:val="009245A4"/>
    <w:rsid w:val="00925A30"/>
    <w:rsid w:val="00926FA2"/>
    <w:rsid w:val="00934ED7"/>
    <w:rsid w:val="00936D06"/>
    <w:rsid w:val="009372E3"/>
    <w:rsid w:val="0094035C"/>
    <w:rsid w:val="009442E5"/>
    <w:rsid w:val="0094628D"/>
    <w:rsid w:val="009474D9"/>
    <w:rsid w:val="009538AB"/>
    <w:rsid w:val="00953E97"/>
    <w:rsid w:val="009543C3"/>
    <w:rsid w:val="00954889"/>
    <w:rsid w:val="00957AB5"/>
    <w:rsid w:val="00957DE8"/>
    <w:rsid w:val="009602D5"/>
    <w:rsid w:val="00960EA4"/>
    <w:rsid w:val="00962482"/>
    <w:rsid w:val="00963AEE"/>
    <w:rsid w:val="00966E1B"/>
    <w:rsid w:val="00972AE1"/>
    <w:rsid w:val="00972D67"/>
    <w:rsid w:val="00975CB5"/>
    <w:rsid w:val="0097601D"/>
    <w:rsid w:val="00980FDC"/>
    <w:rsid w:val="00985597"/>
    <w:rsid w:val="009861A7"/>
    <w:rsid w:val="009A2503"/>
    <w:rsid w:val="009A301F"/>
    <w:rsid w:val="009A30F3"/>
    <w:rsid w:val="009A351D"/>
    <w:rsid w:val="009A5356"/>
    <w:rsid w:val="009B74CE"/>
    <w:rsid w:val="009B75AC"/>
    <w:rsid w:val="009C418D"/>
    <w:rsid w:val="009C7E7E"/>
    <w:rsid w:val="009E2444"/>
    <w:rsid w:val="009E3169"/>
    <w:rsid w:val="009E357D"/>
    <w:rsid w:val="009E443A"/>
    <w:rsid w:val="009E59A9"/>
    <w:rsid w:val="009F0D75"/>
    <w:rsid w:val="009F116F"/>
    <w:rsid w:val="009F1841"/>
    <w:rsid w:val="009F2D2C"/>
    <w:rsid w:val="009F3F13"/>
    <w:rsid w:val="00A02A5C"/>
    <w:rsid w:val="00A13CD9"/>
    <w:rsid w:val="00A151F3"/>
    <w:rsid w:val="00A17C16"/>
    <w:rsid w:val="00A236EA"/>
    <w:rsid w:val="00A2765C"/>
    <w:rsid w:val="00A309CC"/>
    <w:rsid w:val="00A326D8"/>
    <w:rsid w:val="00A36A13"/>
    <w:rsid w:val="00A36C44"/>
    <w:rsid w:val="00A442BA"/>
    <w:rsid w:val="00A44A30"/>
    <w:rsid w:val="00A451CD"/>
    <w:rsid w:val="00A468A4"/>
    <w:rsid w:val="00A54559"/>
    <w:rsid w:val="00A56328"/>
    <w:rsid w:val="00A605B9"/>
    <w:rsid w:val="00A61CDE"/>
    <w:rsid w:val="00A623CA"/>
    <w:rsid w:val="00A62A40"/>
    <w:rsid w:val="00A64C0F"/>
    <w:rsid w:val="00A6617B"/>
    <w:rsid w:val="00A66622"/>
    <w:rsid w:val="00A675F8"/>
    <w:rsid w:val="00A70C76"/>
    <w:rsid w:val="00A71FE5"/>
    <w:rsid w:val="00A74B11"/>
    <w:rsid w:val="00A756A2"/>
    <w:rsid w:val="00A774D0"/>
    <w:rsid w:val="00A8431D"/>
    <w:rsid w:val="00A84A47"/>
    <w:rsid w:val="00A90C09"/>
    <w:rsid w:val="00A91681"/>
    <w:rsid w:val="00A93745"/>
    <w:rsid w:val="00A95079"/>
    <w:rsid w:val="00AA018D"/>
    <w:rsid w:val="00AA232B"/>
    <w:rsid w:val="00AA2B73"/>
    <w:rsid w:val="00AA3AD8"/>
    <w:rsid w:val="00AA3C79"/>
    <w:rsid w:val="00AA78CC"/>
    <w:rsid w:val="00AB0DC8"/>
    <w:rsid w:val="00AB1117"/>
    <w:rsid w:val="00AB5300"/>
    <w:rsid w:val="00AB5A51"/>
    <w:rsid w:val="00AB6E86"/>
    <w:rsid w:val="00AC2E61"/>
    <w:rsid w:val="00AC35AE"/>
    <w:rsid w:val="00AC3946"/>
    <w:rsid w:val="00AC7979"/>
    <w:rsid w:val="00AD06B4"/>
    <w:rsid w:val="00AD26B8"/>
    <w:rsid w:val="00AD41F7"/>
    <w:rsid w:val="00AD4DEB"/>
    <w:rsid w:val="00AD6CE3"/>
    <w:rsid w:val="00AE38D9"/>
    <w:rsid w:val="00AE663A"/>
    <w:rsid w:val="00AF0C96"/>
    <w:rsid w:val="00AF323A"/>
    <w:rsid w:val="00AF4163"/>
    <w:rsid w:val="00AF426B"/>
    <w:rsid w:val="00AF47D9"/>
    <w:rsid w:val="00AF4CA0"/>
    <w:rsid w:val="00B033C8"/>
    <w:rsid w:val="00B036D9"/>
    <w:rsid w:val="00B1065E"/>
    <w:rsid w:val="00B145A4"/>
    <w:rsid w:val="00B257C1"/>
    <w:rsid w:val="00B33425"/>
    <w:rsid w:val="00B3506C"/>
    <w:rsid w:val="00B4137C"/>
    <w:rsid w:val="00B42B1F"/>
    <w:rsid w:val="00B44E24"/>
    <w:rsid w:val="00B47809"/>
    <w:rsid w:val="00B54ECC"/>
    <w:rsid w:val="00B567BC"/>
    <w:rsid w:val="00B57326"/>
    <w:rsid w:val="00B61918"/>
    <w:rsid w:val="00B63FBF"/>
    <w:rsid w:val="00B70F2B"/>
    <w:rsid w:val="00B713CB"/>
    <w:rsid w:val="00B714F3"/>
    <w:rsid w:val="00B72AB3"/>
    <w:rsid w:val="00B7300C"/>
    <w:rsid w:val="00B74892"/>
    <w:rsid w:val="00B75A37"/>
    <w:rsid w:val="00B775F8"/>
    <w:rsid w:val="00B77D35"/>
    <w:rsid w:val="00B81A4D"/>
    <w:rsid w:val="00B855D0"/>
    <w:rsid w:val="00B9137B"/>
    <w:rsid w:val="00B936A8"/>
    <w:rsid w:val="00B95661"/>
    <w:rsid w:val="00B958C0"/>
    <w:rsid w:val="00B95E99"/>
    <w:rsid w:val="00B95F52"/>
    <w:rsid w:val="00B97550"/>
    <w:rsid w:val="00BA1A31"/>
    <w:rsid w:val="00BA208C"/>
    <w:rsid w:val="00BA2AD5"/>
    <w:rsid w:val="00BA301A"/>
    <w:rsid w:val="00BA30BE"/>
    <w:rsid w:val="00BA524A"/>
    <w:rsid w:val="00BB0AB2"/>
    <w:rsid w:val="00BB0D3F"/>
    <w:rsid w:val="00BB0F8A"/>
    <w:rsid w:val="00BB2A93"/>
    <w:rsid w:val="00BB7E40"/>
    <w:rsid w:val="00BB7F75"/>
    <w:rsid w:val="00BC3079"/>
    <w:rsid w:val="00BC350B"/>
    <w:rsid w:val="00BC3FF5"/>
    <w:rsid w:val="00BC5D77"/>
    <w:rsid w:val="00BC6730"/>
    <w:rsid w:val="00BC6FC2"/>
    <w:rsid w:val="00BD4CDB"/>
    <w:rsid w:val="00BE463C"/>
    <w:rsid w:val="00BE4E9A"/>
    <w:rsid w:val="00BE67D0"/>
    <w:rsid w:val="00BE7179"/>
    <w:rsid w:val="00BE7245"/>
    <w:rsid w:val="00BE7F74"/>
    <w:rsid w:val="00BF0A8C"/>
    <w:rsid w:val="00BF15C3"/>
    <w:rsid w:val="00BF3C4C"/>
    <w:rsid w:val="00BF40A6"/>
    <w:rsid w:val="00BF487A"/>
    <w:rsid w:val="00BF643B"/>
    <w:rsid w:val="00BF78D4"/>
    <w:rsid w:val="00C00883"/>
    <w:rsid w:val="00C00F2D"/>
    <w:rsid w:val="00C0370F"/>
    <w:rsid w:val="00C06F3A"/>
    <w:rsid w:val="00C07EAC"/>
    <w:rsid w:val="00C106FC"/>
    <w:rsid w:val="00C11308"/>
    <w:rsid w:val="00C13972"/>
    <w:rsid w:val="00C15714"/>
    <w:rsid w:val="00C20E22"/>
    <w:rsid w:val="00C22F9F"/>
    <w:rsid w:val="00C25F0B"/>
    <w:rsid w:val="00C27811"/>
    <w:rsid w:val="00C2784D"/>
    <w:rsid w:val="00C33F90"/>
    <w:rsid w:val="00C344B9"/>
    <w:rsid w:val="00C40575"/>
    <w:rsid w:val="00C412EB"/>
    <w:rsid w:val="00C4253C"/>
    <w:rsid w:val="00C46BD9"/>
    <w:rsid w:val="00C53747"/>
    <w:rsid w:val="00C55258"/>
    <w:rsid w:val="00C663C0"/>
    <w:rsid w:val="00C70773"/>
    <w:rsid w:val="00C715B8"/>
    <w:rsid w:val="00C728FC"/>
    <w:rsid w:val="00C73560"/>
    <w:rsid w:val="00C75603"/>
    <w:rsid w:val="00C7761D"/>
    <w:rsid w:val="00C80255"/>
    <w:rsid w:val="00C8353F"/>
    <w:rsid w:val="00C8363F"/>
    <w:rsid w:val="00C84822"/>
    <w:rsid w:val="00C870D3"/>
    <w:rsid w:val="00C87BCC"/>
    <w:rsid w:val="00C93B65"/>
    <w:rsid w:val="00CA1C7A"/>
    <w:rsid w:val="00CA44EE"/>
    <w:rsid w:val="00CA6153"/>
    <w:rsid w:val="00CB0F14"/>
    <w:rsid w:val="00CB1C91"/>
    <w:rsid w:val="00CB2A5E"/>
    <w:rsid w:val="00CB2D68"/>
    <w:rsid w:val="00CB368D"/>
    <w:rsid w:val="00CB4511"/>
    <w:rsid w:val="00CB47A0"/>
    <w:rsid w:val="00CB48BE"/>
    <w:rsid w:val="00CB4E0E"/>
    <w:rsid w:val="00CB60A4"/>
    <w:rsid w:val="00CC18FA"/>
    <w:rsid w:val="00CC3A83"/>
    <w:rsid w:val="00CC4266"/>
    <w:rsid w:val="00CC7210"/>
    <w:rsid w:val="00CD27D4"/>
    <w:rsid w:val="00CD57E8"/>
    <w:rsid w:val="00CD58B5"/>
    <w:rsid w:val="00CD659B"/>
    <w:rsid w:val="00CD6809"/>
    <w:rsid w:val="00CD7390"/>
    <w:rsid w:val="00CD7A62"/>
    <w:rsid w:val="00CD7DB4"/>
    <w:rsid w:val="00CE0404"/>
    <w:rsid w:val="00CE7B86"/>
    <w:rsid w:val="00CF0D45"/>
    <w:rsid w:val="00CF11E2"/>
    <w:rsid w:val="00CF34B5"/>
    <w:rsid w:val="00D0034D"/>
    <w:rsid w:val="00D01048"/>
    <w:rsid w:val="00D05ABA"/>
    <w:rsid w:val="00D12579"/>
    <w:rsid w:val="00D13DDE"/>
    <w:rsid w:val="00D1574F"/>
    <w:rsid w:val="00D15C5D"/>
    <w:rsid w:val="00D17E08"/>
    <w:rsid w:val="00D25E73"/>
    <w:rsid w:val="00D30AFB"/>
    <w:rsid w:val="00D32292"/>
    <w:rsid w:val="00D32BF2"/>
    <w:rsid w:val="00D37BC6"/>
    <w:rsid w:val="00D41589"/>
    <w:rsid w:val="00D4324A"/>
    <w:rsid w:val="00D43502"/>
    <w:rsid w:val="00D44D09"/>
    <w:rsid w:val="00D503C9"/>
    <w:rsid w:val="00D50B43"/>
    <w:rsid w:val="00D53227"/>
    <w:rsid w:val="00D54770"/>
    <w:rsid w:val="00D572F6"/>
    <w:rsid w:val="00D57367"/>
    <w:rsid w:val="00D63F0B"/>
    <w:rsid w:val="00D71007"/>
    <w:rsid w:val="00D73FBE"/>
    <w:rsid w:val="00D8150A"/>
    <w:rsid w:val="00D83331"/>
    <w:rsid w:val="00D846B1"/>
    <w:rsid w:val="00D87AD2"/>
    <w:rsid w:val="00D91F7F"/>
    <w:rsid w:val="00D9222A"/>
    <w:rsid w:val="00D93696"/>
    <w:rsid w:val="00D941CE"/>
    <w:rsid w:val="00D947CD"/>
    <w:rsid w:val="00D9575C"/>
    <w:rsid w:val="00DA4B8B"/>
    <w:rsid w:val="00DA7222"/>
    <w:rsid w:val="00DB39A2"/>
    <w:rsid w:val="00DB4409"/>
    <w:rsid w:val="00DB4F6A"/>
    <w:rsid w:val="00DB5FC3"/>
    <w:rsid w:val="00DB64FF"/>
    <w:rsid w:val="00DD04F5"/>
    <w:rsid w:val="00DD0DA3"/>
    <w:rsid w:val="00DD3B11"/>
    <w:rsid w:val="00DE02EA"/>
    <w:rsid w:val="00DE464C"/>
    <w:rsid w:val="00DE727D"/>
    <w:rsid w:val="00DF042F"/>
    <w:rsid w:val="00DF087C"/>
    <w:rsid w:val="00DF4176"/>
    <w:rsid w:val="00DF6995"/>
    <w:rsid w:val="00DF7D57"/>
    <w:rsid w:val="00E020E6"/>
    <w:rsid w:val="00E1207C"/>
    <w:rsid w:val="00E1317A"/>
    <w:rsid w:val="00E14C9E"/>
    <w:rsid w:val="00E16DE5"/>
    <w:rsid w:val="00E17240"/>
    <w:rsid w:val="00E1785F"/>
    <w:rsid w:val="00E20539"/>
    <w:rsid w:val="00E263D0"/>
    <w:rsid w:val="00E271D8"/>
    <w:rsid w:val="00E34D3E"/>
    <w:rsid w:val="00E35DFB"/>
    <w:rsid w:val="00E442A2"/>
    <w:rsid w:val="00E52E14"/>
    <w:rsid w:val="00E6237E"/>
    <w:rsid w:val="00E6345E"/>
    <w:rsid w:val="00E65056"/>
    <w:rsid w:val="00E65E01"/>
    <w:rsid w:val="00E66940"/>
    <w:rsid w:val="00E730C7"/>
    <w:rsid w:val="00E7336D"/>
    <w:rsid w:val="00E7499E"/>
    <w:rsid w:val="00E75D59"/>
    <w:rsid w:val="00E7610E"/>
    <w:rsid w:val="00E76AE2"/>
    <w:rsid w:val="00E80B3E"/>
    <w:rsid w:val="00E81039"/>
    <w:rsid w:val="00E8366F"/>
    <w:rsid w:val="00E8370B"/>
    <w:rsid w:val="00E83CDE"/>
    <w:rsid w:val="00E87F95"/>
    <w:rsid w:val="00E953AF"/>
    <w:rsid w:val="00EA07F3"/>
    <w:rsid w:val="00EA26BE"/>
    <w:rsid w:val="00EA7AD5"/>
    <w:rsid w:val="00EB0C5A"/>
    <w:rsid w:val="00EB2F03"/>
    <w:rsid w:val="00ED09FD"/>
    <w:rsid w:val="00ED0EAC"/>
    <w:rsid w:val="00ED158A"/>
    <w:rsid w:val="00ED2C9E"/>
    <w:rsid w:val="00ED683F"/>
    <w:rsid w:val="00EE2A8C"/>
    <w:rsid w:val="00EE658D"/>
    <w:rsid w:val="00EE702C"/>
    <w:rsid w:val="00EF0170"/>
    <w:rsid w:val="00EF5696"/>
    <w:rsid w:val="00EF68EF"/>
    <w:rsid w:val="00EF6B50"/>
    <w:rsid w:val="00F00D11"/>
    <w:rsid w:val="00F036B8"/>
    <w:rsid w:val="00F07FEF"/>
    <w:rsid w:val="00F103A9"/>
    <w:rsid w:val="00F13EFD"/>
    <w:rsid w:val="00F20231"/>
    <w:rsid w:val="00F30C9B"/>
    <w:rsid w:val="00F326B6"/>
    <w:rsid w:val="00F354B1"/>
    <w:rsid w:val="00F356CB"/>
    <w:rsid w:val="00F42AFE"/>
    <w:rsid w:val="00F44A2E"/>
    <w:rsid w:val="00F5041F"/>
    <w:rsid w:val="00F516BB"/>
    <w:rsid w:val="00F53902"/>
    <w:rsid w:val="00F545E6"/>
    <w:rsid w:val="00F55D85"/>
    <w:rsid w:val="00F57D9E"/>
    <w:rsid w:val="00F60973"/>
    <w:rsid w:val="00F610B7"/>
    <w:rsid w:val="00F626F0"/>
    <w:rsid w:val="00F6287B"/>
    <w:rsid w:val="00F65979"/>
    <w:rsid w:val="00F65F53"/>
    <w:rsid w:val="00F72869"/>
    <w:rsid w:val="00F76766"/>
    <w:rsid w:val="00F77437"/>
    <w:rsid w:val="00F85F0C"/>
    <w:rsid w:val="00F86A74"/>
    <w:rsid w:val="00F90372"/>
    <w:rsid w:val="00F90896"/>
    <w:rsid w:val="00F93B2F"/>
    <w:rsid w:val="00F94D0D"/>
    <w:rsid w:val="00F95BC2"/>
    <w:rsid w:val="00F96E33"/>
    <w:rsid w:val="00F971E4"/>
    <w:rsid w:val="00F973F8"/>
    <w:rsid w:val="00FA5B49"/>
    <w:rsid w:val="00FA60E9"/>
    <w:rsid w:val="00FA7458"/>
    <w:rsid w:val="00FB0E4E"/>
    <w:rsid w:val="00FB36A4"/>
    <w:rsid w:val="00FB3E92"/>
    <w:rsid w:val="00FB443B"/>
    <w:rsid w:val="00FB5B90"/>
    <w:rsid w:val="00FC1A0C"/>
    <w:rsid w:val="00FC37DE"/>
    <w:rsid w:val="00FC4D7E"/>
    <w:rsid w:val="00FC5A61"/>
    <w:rsid w:val="00FC5EDA"/>
    <w:rsid w:val="00FC6083"/>
    <w:rsid w:val="00FC6D66"/>
    <w:rsid w:val="00FD20BF"/>
    <w:rsid w:val="00FD21AE"/>
    <w:rsid w:val="00FD5FD2"/>
    <w:rsid w:val="00FE15CB"/>
    <w:rsid w:val="00FE2134"/>
    <w:rsid w:val="00FE3ED4"/>
    <w:rsid w:val="00FE62A1"/>
    <w:rsid w:val="00FE66E7"/>
    <w:rsid w:val="00FE79FE"/>
    <w:rsid w:val="00FF6F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d62a47"/>
    </o:shapedefaults>
    <o:shapelayout v:ext="edit">
      <o:idmap v:ext="edit" data="2"/>
    </o:shapelayout>
  </w:shapeDefaults>
  <w:decimalSymbol w:val="."/>
  <w:listSeparator w:val=","/>
  <w14:docId w14:val="226E5156"/>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421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B4217"/>
    <w:pPr>
      <w:keepNext/>
      <w:keepLines/>
      <w:spacing w:before="480"/>
      <w:ind w:left="794" w:hanging="794"/>
      <w:outlineLvl w:val="0"/>
    </w:pPr>
    <w:rPr>
      <w:b/>
    </w:rPr>
  </w:style>
  <w:style w:type="paragraph" w:styleId="Heading2">
    <w:name w:val="heading 2"/>
    <w:basedOn w:val="Heading1"/>
    <w:next w:val="Normal"/>
    <w:link w:val="Heading2Char"/>
    <w:qFormat/>
    <w:rsid w:val="008B4217"/>
    <w:pPr>
      <w:spacing w:before="320"/>
      <w:outlineLvl w:val="1"/>
    </w:pPr>
  </w:style>
  <w:style w:type="paragraph" w:styleId="Heading3">
    <w:name w:val="heading 3"/>
    <w:basedOn w:val="Heading1"/>
    <w:next w:val="Normal"/>
    <w:link w:val="Heading3Char"/>
    <w:qFormat/>
    <w:rsid w:val="008B4217"/>
    <w:pPr>
      <w:spacing w:before="200"/>
      <w:outlineLvl w:val="2"/>
    </w:pPr>
  </w:style>
  <w:style w:type="paragraph" w:styleId="Heading4">
    <w:name w:val="heading 4"/>
    <w:basedOn w:val="Heading3"/>
    <w:next w:val="Normal"/>
    <w:link w:val="Heading4Char"/>
    <w:qFormat/>
    <w:rsid w:val="008B4217"/>
    <w:pPr>
      <w:tabs>
        <w:tab w:val="clear" w:pos="794"/>
        <w:tab w:val="left" w:pos="992"/>
      </w:tabs>
      <w:ind w:left="992" w:hanging="992"/>
      <w:outlineLvl w:val="3"/>
    </w:pPr>
  </w:style>
  <w:style w:type="paragraph" w:styleId="Heading5">
    <w:name w:val="heading 5"/>
    <w:basedOn w:val="Heading4"/>
    <w:next w:val="Normal"/>
    <w:link w:val="Heading5Char"/>
    <w:qFormat/>
    <w:rsid w:val="008B4217"/>
    <w:pPr>
      <w:outlineLvl w:val="4"/>
    </w:pPr>
  </w:style>
  <w:style w:type="paragraph" w:styleId="Heading6">
    <w:name w:val="heading 6"/>
    <w:basedOn w:val="Heading4"/>
    <w:next w:val="Normal"/>
    <w:link w:val="Heading6Char"/>
    <w:qFormat/>
    <w:rsid w:val="008B4217"/>
    <w:pPr>
      <w:tabs>
        <w:tab w:val="clear" w:pos="992"/>
        <w:tab w:val="clear" w:pos="1191"/>
      </w:tabs>
      <w:ind w:left="1588" w:hanging="1588"/>
      <w:outlineLvl w:val="5"/>
    </w:pPr>
  </w:style>
  <w:style w:type="paragraph" w:styleId="Heading7">
    <w:name w:val="heading 7"/>
    <w:basedOn w:val="Heading6"/>
    <w:next w:val="Normal"/>
    <w:link w:val="Heading7Char"/>
    <w:qFormat/>
    <w:rsid w:val="008B4217"/>
    <w:pPr>
      <w:outlineLvl w:val="6"/>
    </w:pPr>
  </w:style>
  <w:style w:type="paragraph" w:styleId="Heading8">
    <w:name w:val="heading 8"/>
    <w:basedOn w:val="Heading6"/>
    <w:next w:val="Normal"/>
    <w:link w:val="Heading8Char"/>
    <w:qFormat/>
    <w:rsid w:val="008B4217"/>
    <w:pPr>
      <w:outlineLvl w:val="7"/>
    </w:pPr>
  </w:style>
  <w:style w:type="paragraph" w:styleId="Heading9">
    <w:name w:val="heading 9"/>
    <w:basedOn w:val="Heading6"/>
    <w:next w:val="Normal"/>
    <w:link w:val="Heading9Char"/>
    <w:qFormat/>
    <w:rsid w:val="008B421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B4217"/>
    <w:pPr>
      <w:keepNext/>
      <w:keepLines/>
      <w:spacing w:after="280"/>
      <w:jc w:val="center"/>
    </w:pPr>
  </w:style>
  <w:style w:type="paragraph" w:customStyle="1" w:styleId="Blanc">
    <w:name w:val="Blanc"/>
    <w:basedOn w:val="Normal"/>
    <w:next w:val="Tabletext"/>
    <w:rsid w:val="008B4217"/>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B42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8B421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B421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B4217"/>
  </w:style>
  <w:style w:type="paragraph" w:customStyle="1" w:styleId="Headingb">
    <w:name w:val="Heading_b"/>
    <w:basedOn w:val="Heading3"/>
    <w:next w:val="Normal"/>
    <w:link w:val="HeadingbChar"/>
    <w:rsid w:val="008B4217"/>
    <w:pPr>
      <w:spacing w:before="160"/>
      <w:ind w:left="0" w:firstLine="0"/>
      <w:outlineLvl w:val="9"/>
    </w:pPr>
  </w:style>
  <w:style w:type="paragraph" w:customStyle="1" w:styleId="Headingi">
    <w:name w:val="Heading_i"/>
    <w:basedOn w:val="Heading3"/>
    <w:next w:val="Normal"/>
    <w:link w:val="HeadingiChar"/>
    <w:rsid w:val="008B4217"/>
    <w:pPr>
      <w:spacing w:before="160"/>
      <w:ind w:left="0" w:firstLine="0"/>
    </w:pPr>
    <w:rPr>
      <w:b w:val="0"/>
      <w:i/>
    </w:rPr>
  </w:style>
  <w:style w:type="character" w:customStyle="1" w:styleId="href">
    <w:name w:val="href"/>
    <w:basedOn w:val="DefaultParagraphFont"/>
    <w:rsid w:val="008B4217"/>
  </w:style>
  <w:style w:type="paragraph" w:customStyle="1" w:styleId="AnnexNoTitle">
    <w:name w:val="Annex_NoTitle"/>
    <w:basedOn w:val="Normal"/>
    <w:next w:val="Normalaftertitle"/>
    <w:link w:val="AnnexNoTitleChar1"/>
    <w:rsid w:val="008B4217"/>
    <w:pPr>
      <w:keepNext/>
      <w:keepLines/>
      <w:spacing w:before="480" w:after="80"/>
      <w:jc w:val="center"/>
    </w:pPr>
    <w:rPr>
      <w:b/>
      <w:sz w:val="28"/>
    </w:rPr>
  </w:style>
  <w:style w:type="paragraph" w:customStyle="1" w:styleId="enumlev1">
    <w:name w:val="enumlev1"/>
    <w:basedOn w:val="Normal"/>
    <w:link w:val="enumlev1Char"/>
    <w:rsid w:val="008B4217"/>
    <w:pPr>
      <w:spacing w:before="80"/>
      <w:ind w:left="794" w:hanging="794"/>
    </w:pPr>
  </w:style>
  <w:style w:type="paragraph" w:customStyle="1" w:styleId="Equation">
    <w:name w:val="Equation"/>
    <w:basedOn w:val="Normal"/>
    <w:link w:val="EquationChar"/>
    <w:rsid w:val="008B4217"/>
    <w:pPr>
      <w:tabs>
        <w:tab w:val="clear" w:pos="1191"/>
        <w:tab w:val="clear" w:pos="1588"/>
        <w:tab w:val="clear" w:pos="1985"/>
        <w:tab w:val="center" w:pos="4820"/>
        <w:tab w:val="right" w:pos="9639"/>
      </w:tabs>
    </w:pPr>
  </w:style>
  <w:style w:type="paragraph" w:customStyle="1" w:styleId="enumlev2">
    <w:name w:val="enumlev2"/>
    <w:basedOn w:val="enumlev1"/>
    <w:rsid w:val="008B4217"/>
    <w:pPr>
      <w:ind w:left="1191" w:hanging="397"/>
    </w:pPr>
  </w:style>
  <w:style w:type="paragraph" w:styleId="FootnoteText">
    <w:name w:val="footnote text"/>
    <w:basedOn w:val="Normal"/>
    <w:link w:val="FootnoteTextChar"/>
    <w:rsid w:val="008B4217"/>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8B4217"/>
    <w:pPr>
      <w:spacing w:before="320"/>
    </w:pPr>
  </w:style>
  <w:style w:type="paragraph" w:customStyle="1" w:styleId="enumlev3">
    <w:name w:val="enumlev3"/>
    <w:basedOn w:val="enumlev2"/>
    <w:rsid w:val="008B4217"/>
    <w:pPr>
      <w:ind w:left="1588"/>
    </w:pPr>
  </w:style>
  <w:style w:type="paragraph" w:customStyle="1" w:styleId="Note">
    <w:name w:val="Note"/>
    <w:basedOn w:val="Normal"/>
    <w:link w:val="NoteChar"/>
    <w:rsid w:val="008B4217"/>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8B421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B4217"/>
    <w:pPr>
      <w:keepNext/>
      <w:keepLines/>
      <w:spacing w:before="240"/>
      <w:jc w:val="center"/>
    </w:pPr>
    <w:rPr>
      <w:b/>
      <w:sz w:val="28"/>
    </w:rPr>
  </w:style>
  <w:style w:type="paragraph" w:customStyle="1" w:styleId="Recref">
    <w:name w:val="Rec_ref"/>
    <w:basedOn w:val="Normal"/>
    <w:next w:val="Recdate"/>
    <w:rsid w:val="008B4217"/>
    <w:pPr>
      <w:jc w:val="center"/>
    </w:pPr>
  </w:style>
  <w:style w:type="paragraph" w:customStyle="1" w:styleId="Recdate">
    <w:name w:val="Rec_date"/>
    <w:basedOn w:val="Recref"/>
    <w:next w:val="Normalaftertitle"/>
    <w:rsid w:val="008B4217"/>
    <w:pPr>
      <w:jc w:val="right"/>
    </w:pPr>
  </w:style>
  <w:style w:type="paragraph" w:customStyle="1" w:styleId="HeadingSum">
    <w:name w:val="Heading_Sum"/>
    <w:basedOn w:val="Headingb"/>
    <w:next w:val="Normal"/>
    <w:autoRedefine/>
    <w:rsid w:val="008B4217"/>
    <w:pPr>
      <w:spacing w:before="240"/>
    </w:pPr>
    <w:rPr>
      <w:sz w:val="22"/>
      <w:lang w:val="es-ES_tradnl"/>
    </w:rPr>
  </w:style>
  <w:style w:type="paragraph" w:customStyle="1" w:styleId="AppendixNoTitle">
    <w:name w:val="Appendix_NoTitle"/>
    <w:basedOn w:val="AnnexNoTitle"/>
    <w:next w:val="Normal"/>
    <w:rsid w:val="008B4217"/>
  </w:style>
  <w:style w:type="paragraph" w:customStyle="1" w:styleId="Tablefin">
    <w:name w:val="Table_fin"/>
    <w:basedOn w:val="Normal"/>
    <w:next w:val="Normal"/>
    <w:rsid w:val="008B4217"/>
    <w:pPr>
      <w:spacing w:before="0"/>
    </w:pPr>
    <w:rPr>
      <w:sz w:val="20"/>
      <w:lang w:val="en-GB"/>
    </w:rPr>
  </w:style>
  <w:style w:type="paragraph" w:customStyle="1" w:styleId="Tablehead">
    <w:name w:val="Table_head"/>
    <w:basedOn w:val="Normal"/>
    <w:next w:val="Normal"/>
    <w:link w:val="TableheadChar"/>
    <w:rsid w:val="008B421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B421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B4217"/>
    <w:pPr>
      <w:keepNext/>
      <w:spacing w:before="360" w:after="120"/>
      <w:jc w:val="center"/>
    </w:pPr>
  </w:style>
  <w:style w:type="paragraph" w:customStyle="1" w:styleId="Equationlegend">
    <w:name w:val="Equation_legend"/>
    <w:basedOn w:val="NormalIndent"/>
    <w:link w:val="EquationlegendChar"/>
    <w:rsid w:val="008B421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B4217"/>
    <w:pPr>
      <w:ind w:left="794"/>
    </w:pPr>
  </w:style>
  <w:style w:type="paragraph" w:customStyle="1" w:styleId="Figurelegend">
    <w:name w:val="Figure_legend"/>
    <w:basedOn w:val="Normal"/>
    <w:rsid w:val="008B421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B4217"/>
    <w:pPr>
      <w:keepNext/>
      <w:keepLines/>
      <w:spacing w:before="480" w:after="80"/>
      <w:jc w:val="center"/>
    </w:pPr>
    <w:rPr>
      <w:caps/>
      <w:sz w:val="18"/>
    </w:rPr>
  </w:style>
  <w:style w:type="paragraph" w:customStyle="1" w:styleId="Figuretitle">
    <w:name w:val="Figure_title"/>
    <w:basedOn w:val="Normal"/>
    <w:next w:val="Figure"/>
    <w:link w:val="FiguretitleChar"/>
    <w:rsid w:val="008B421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8B4217"/>
    <w:pPr>
      <w:keepNext w:val="0"/>
      <w:spacing w:before="0" w:after="240"/>
    </w:pPr>
  </w:style>
  <w:style w:type="paragraph" w:customStyle="1" w:styleId="tocpart">
    <w:name w:val="tocpart"/>
    <w:basedOn w:val="Normal"/>
    <w:rsid w:val="008B421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B4217"/>
    <w:pPr>
      <w:keepNext/>
      <w:keepLines/>
      <w:spacing w:before="480"/>
      <w:jc w:val="center"/>
    </w:pPr>
    <w:rPr>
      <w:sz w:val="28"/>
    </w:rPr>
  </w:style>
  <w:style w:type="paragraph" w:customStyle="1" w:styleId="Arttitle">
    <w:name w:val="Art_title"/>
    <w:basedOn w:val="Normal"/>
    <w:next w:val="Normalaftertitle"/>
    <w:link w:val="ArttitleChar"/>
    <w:rsid w:val="008B4217"/>
    <w:pPr>
      <w:keepNext/>
      <w:keepLines/>
      <w:spacing w:before="240"/>
      <w:jc w:val="center"/>
    </w:pPr>
    <w:rPr>
      <w:b/>
      <w:sz w:val="28"/>
    </w:rPr>
  </w:style>
  <w:style w:type="paragraph" w:customStyle="1" w:styleId="ASN1">
    <w:name w:val="ASN.1"/>
    <w:basedOn w:val="Normal"/>
    <w:next w:val="Normal"/>
    <w:rsid w:val="008B421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B4217"/>
    <w:pPr>
      <w:keepNext/>
      <w:keepLines/>
      <w:spacing w:before="160"/>
      <w:ind w:left="794"/>
    </w:pPr>
    <w:rPr>
      <w:i/>
    </w:rPr>
  </w:style>
  <w:style w:type="paragraph" w:customStyle="1" w:styleId="ChapNo">
    <w:name w:val="Chap_No"/>
    <w:basedOn w:val="ArtNo"/>
    <w:next w:val="Chaptitle"/>
    <w:rsid w:val="008B4217"/>
    <w:rPr>
      <w:b/>
    </w:rPr>
  </w:style>
  <w:style w:type="character" w:styleId="FootnoteReference">
    <w:name w:val="footnote reference"/>
    <w:basedOn w:val="DefaultParagraphFont"/>
    <w:rsid w:val="008B4217"/>
    <w:rPr>
      <w:position w:val="6"/>
      <w:sz w:val="18"/>
    </w:rPr>
  </w:style>
  <w:style w:type="paragraph" w:styleId="Index1">
    <w:name w:val="index 1"/>
    <w:basedOn w:val="Normal"/>
    <w:next w:val="Normal"/>
    <w:rsid w:val="008B4217"/>
  </w:style>
  <w:style w:type="paragraph" w:styleId="Index2">
    <w:name w:val="index 2"/>
    <w:basedOn w:val="Normal"/>
    <w:next w:val="Normal"/>
    <w:rsid w:val="008B4217"/>
    <w:pPr>
      <w:ind w:left="283"/>
    </w:pPr>
  </w:style>
  <w:style w:type="paragraph" w:styleId="Index3">
    <w:name w:val="index 3"/>
    <w:basedOn w:val="Normal"/>
    <w:next w:val="Normal"/>
    <w:rsid w:val="008B4217"/>
    <w:pPr>
      <w:ind w:left="566"/>
    </w:pPr>
  </w:style>
  <w:style w:type="paragraph" w:styleId="IndexHeading">
    <w:name w:val="index heading"/>
    <w:basedOn w:val="Normal"/>
    <w:next w:val="Index1"/>
    <w:rsid w:val="008B4217"/>
  </w:style>
  <w:style w:type="paragraph" w:customStyle="1" w:styleId="Line">
    <w:name w:val="Line"/>
    <w:basedOn w:val="Normal"/>
    <w:next w:val="Normal"/>
    <w:rsid w:val="008B421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B421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B4217"/>
  </w:style>
  <w:style w:type="paragraph" w:customStyle="1" w:styleId="Partref">
    <w:name w:val="Part_ref"/>
    <w:basedOn w:val="Normal"/>
    <w:next w:val="Normal"/>
    <w:rsid w:val="008B4217"/>
    <w:pPr>
      <w:keepNext/>
      <w:keepLines/>
      <w:spacing w:after="280"/>
      <w:jc w:val="center"/>
    </w:pPr>
  </w:style>
  <w:style w:type="paragraph" w:customStyle="1" w:styleId="Parttitle">
    <w:name w:val="Part_title"/>
    <w:basedOn w:val="Normal"/>
    <w:next w:val="Normalaftertitle"/>
    <w:rsid w:val="008B421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B4217"/>
  </w:style>
  <w:style w:type="paragraph" w:customStyle="1" w:styleId="QuestionNo">
    <w:name w:val="Question_No"/>
    <w:basedOn w:val="RecNo"/>
    <w:next w:val="Normal"/>
    <w:rsid w:val="008B4217"/>
  </w:style>
  <w:style w:type="paragraph" w:customStyle="1" w:styleId="Questionref">
    <w:name w:val="Question_ref"/>
    <w:basedOn w:val="Recref"/>
    <w:next w:val="Questiondate"/>
    <w:rsid w:val="008B4217"/>
  </w:style>
  <w:style w:type="paragraph" w:customStyle="1" w:styleId="Questiontitle">
    <w:name w:val="Question_title"/>
    <w:basedOn w:val="Normal"/>
    <w:next w:val="Questionref"/>
    <w:rsid w:val="008B4217"/>
  </w:style>
  <w:style w:type="paragraph" w:customStyle="1" w:styleId="Reftext">
    <w:name w:val="Ref_text"/>
    <w:basedOn w:val="Normal"/>
    <w:rsid w:val="008B4217"/>
    <w:pPr>
      <w:ind w:left="794" w:hanging="794"/>
    </w:pPr>
    <w:rPr>
      <w:sz w:val="22"/>
    </w:rPr>
  </w:style>
  <w:style w:type="paragraph" w:customStyle="1" w:styleId="Reftitle">
    <w:name w:val="Ref_title"/>
    <w:basedOn w:val="Normal"/>
    <w:next w:val="Reftext"/>
    <w:rsid w:val="008B421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B4217"/>
  </w:style>
  <w:style w:type="paragraph" w:customStyle="1" w:styleId="RepNo">
    <w:name w:val="Rep_No"/>
    <w:basedOn w:val="RecNo"/>
    <w:next w:val="Reptitle"/>
    <w:link w:val="RepNoChar"/>
    <w:rsid w:val="008B4217"/>
  </w:style>
  <w:style w:type="paragraph" w:customStyle="1" w:styleId="Reptitle">
    <w:name w:val="Rep_title"/>
    <w:basedOn w:val="Rectitle"/>
    <w:next w:val="Repref"/>
    <w:link w:val="ReptitleChar"/>
    <w:rsid w:val="008B4217"/>
  </w:style>
  <w:style w:type="paragraph" w:customStyle="1" w:styleId="Repref">
    <w:name w:val="Rep_ref"/>
    <w:basedOn w:val="Recref"/>
    <w:next w:val="Repdate"/>
    <w:rsid w:val="008B4217"/>
  </w:style>
  <w:style w:type="paragraph" w:customStyle="1" w:styleId="Resdate">
    <w:name w:val="Res_date"/>
    <w:basedOn w:val="Recdate"/>
    <w:next w:val="Normalaftertitle"/>
    <w:rsid w:val="008B4217"/>
  </w:style>
  <w:style w:type="paragraph" w:customStyle="1" w:styleId="ResNo">
    <w:name w:val="Res_No"/>
    <w:basedOn w:val="RecNo"/>
    <w:next w:val="Restitle"/>
    <w:link w:val="ResNoChar"/>
    <w:rsid w:val="008B4217"/>
  </w:style>
  <w:style w:type="paragraph" w:customStyle="1" w:styleId="Restitle">
    <w:name w:val="Res_title"/>
    <w:basedOn w:val="Normal"/>
    <w:next w:val="Resref"/>
    <w:link w:val="RestitleChar"/>
    <w:rsid w:val="008B4217"/>
    <w:pPr>
      <w:spacing w:before="240"/>
      <w:jc w:val="center"/>
    </w:pPr>
    <w:rPr>
      <w:b/>
      <w:sz w:val="28"/>
    </w:rPr>
  </w:style>
  <w:style w:type="paragraph" w:customStyle="1" w:styleId="Resref">
    <w:name w:val="Res_ref"/>
    <w:basedOn w:val="Recref"/>
    <w:next w:val="Resdate"/>
    <w:rsid w:val="008B4217"/>
  </w:style>
  <w:style w:type="paragraph" w:customStyle="1" w:styleId="SectionNo">
    <w:name w:val="Section_No"/>
    <w:basedOn w:val="Normal"/>
    <w:next w:val="Normal"/>
    <w:rsid w:val="008B4217"/>
  </w:style>
  <w:style w:type="paragraph" w:customStyle="1" w:styleId="Sectiontitle">
    <w:name w:val="Section_title"/>
    <w:basedOn w:val="Normal"/>
    <w:next w:val="Normalaftertitle"/>
    <w:rsid w:val="008B421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B4217"/>
    <w:pPr>
      <w:tabs>
        <w:tab w:val="clear" w:pos="794"/>
        <w:tab w:val="clear" w:pos="1191"/>
        <w:tab w:val="clear" w:pos="1588"/>
        <w:tab w:val="clear" w:pos="1985"/>
        <w:tab w:val="right" w:pos="9611"/>
      </w:tabs>
    </w:pPr>
    <w:rPr>
      <w:i/>
    </w:rPr>
  </w:style>
  <w:style w:type="paragraph" w:styleId="TOC1">
    <w:name w:val="toc 1"/>
    <w:basedOn w:val="Normal"/>
    <w:uiPriority w:val="39"/>
    <w:rsid w:val="008B421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B4217"/>
    <w:pPr>
      <w:tabs>
        <w:tab w:val="clear" w:pos="567"/>
        <w:tab w:val="left" w:pos="1276"/>
      </w:tabs>
      <w:spacing w:before="160"/>
      <w:ind w:left="1276" w:hanging="709"/>
    </w:pPr>
  </w:style>
  <w:style w:type="paragraph" w:styleId="TOC3">
    <w:name w:val="toc 3"/>
    <w:basedOn w:val="TOC2"/>
    <w:rsid w:val="008B4217"/>
    <w:pPr>
      <w:tabs>
        <w:tab w:val="clear" w:pos="1276"/>
        <w:tab w:val="left" w:pos="2155"/>
      </w:tabs>
      <w:ind w:left="2155" w:hanging="879"/>
    </w:pPr>
  </w:style>
  <w:style w:type="paragraph" w:styleId="TOC4">
    <w:name w:val="toc 4"/>
    <w:basedOn w:val="TOC3"/>
    <w:rsid w:val="008B4217"/>
    <w:pPr>
      <w:tabs>
        <w:tab w:val="left" w:pos="3261"/>
      </w:tabs>
      <w:spacing w:before="80"/>
      <w:ind w:left="3261" w:hanging="993"/>
    </w:pPr>
  </w:style>
  <w:style w:type="paragraph" w:styleId="TOC5">
    <w:name w:val="toc 5"/>
    <w:basedOn w:val="TOC4"/>
    <w:rsid w:val="008B4217"/>
  </w:style>
  <w:style w:type="paragraph" w:styleId="TOC6">
    <w:name w:val="toc 6"/>
    <w:basedOn w:val="TOC4"/>
    <w:rsid w:val="008B4217"/>
  </w:style>
  <w:style w:type="paragraph" w:styleId="TOC7">
    <w:name w:val="toc 7"/>
    <w:basedOn w:val="TOC4"/>
    <w:rsid w:val="008B4217"/>
  </w:style>
  <w:style w:type="paragraph" w:styleId="TOC8">
    <w:name w:val="toc 8"/>
    <w:basedOn w:val="TOC4"/>
    <w:rsid w:val="008B4217"/>
  </w:style>
  <w:style w:type="paragraph" w:customStyle="1" w:styleId="Appendixref">
    <w:name w:val="Appendix_ref"/>
    <w:basedOn w:val="Annexref"/>
    <w:next w:val="Normalaftertitle"/>
    <w:rsid w:val="008B4217"/>
  </w:style>
  <w:style w:type="paragraph" w:customStyle="1" w:styleId="Tabletitle">
    <w:name w:val="Table_title"/>
    <w:basedOn w:val="Normal"/>
    <w:next w:val="Tablehead"/>
    <w:link w:val="TabletitleChar"/>
    <w:rsid w:val="008B4217"/>
    <w:pPr>
      <w:keepNext/>
      <w:spacing w:before="0" w:after="120"/>
      <w:jc w:val="center"/>
    </w:pPr>
    <w:rPr>
      <w:b/>
    </w:rPr>
  </w:style>
  <w:style w:type="paragraph" w:customStyle="1" w:styleId="Summary">
    <w:name w:val="Summary"/>
    <w:basedOn w:val="Normal"/>
    <w:next w:val="Normalaftertitle"/>
    <w:autoRedefine/>
    <w:rsid w:val="008B4217"/>
    <w:pPr>
      <w:spacing w:after="480"/>
    </w:pPr>
    <w:rPr>
      <w:sz w:val="22"/>
      <w:lang w:val="es-ES_tradnl"/>
    </w:rPr>
  </w:style>
  <w:style w:type="character" w:styleId="Hyperlink">
    <w:name w:val="Hyperlink"/>
    <w:aliases w:val="CEO_Hyperlink,超级链接,ECC Hyperlink"/>
    <w:basedOn w:val="DefaultParagraphFont"/>
    <w:uiPriority w:val="99"/>
    <w:qFormat/>
    <w:rsid w:val="00934ED7"/>
    <w:rPr>
      <w:color w:val="0000FF"/>
      <w:u w:val="single"/>
    </w:rPr>
  </w:style>
  <w:style w:type="paragraph" w:customStyle="1" w:styleId="Chaptitle">
    <w:name w:val="Chap_title"/>
    <w:basedOn w:val="Arttitle"/>
    <w:next w:val="Normalaftertitle"/>
    <w:rsid w:val="008B4217"/>
  </w:style>
  <w:style w:type="paragraph" w:customStyle="1" w:styleId="TableLegendNote">
    <w:name w:val="Table_Legend_Note"/>
    <w:basedOn w:val="Tablelegend"/>
    <w:next w:val="Tablelegend"/>
    <w:rsid w:val="008B4217"/>
    <w:pPr>
      <w:ind w:left="-85" w:firstLine="0"/>
    </w:pPr>
    <w:rPr>
      <w:lang w:val="en-US"/>
    </w:rPr>
  </w:style>
  <w:style w:type="paragraph" w:customStyle="1" w:styleId="Artheading">
    <w:name w:val="Art_heading"/>
    <w:basedOn w:val="Normal"/>
    <w:next w:val="Normal"/>
    <w:rsid w:val="00313A68"/>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313A68"/>
    <w:rPr>
      <w:vertAlign w:val="superscript"/>
    </w:rPr>
  </w:style>
  <w:style w:type="paragraph" w:customStyle="1" w:styleId="Figurewithouttitle">
    <w:name w:val="Figure_without_title"/>
    <w:basedOn w:val="FigureNo"/>
    <w:next w:val="Normal"/>
    <w:rsid w:val="00313A68"/>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313A68"/>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rsid w:val="00313A68"/>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313A68"/>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313A68"/>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rsid w:val="00313A68"/>
    <w:pPr>
      <w:tabs>
        <w:tab w:val="left" w:pos="567"/>
        <w:tab w:val="left" w:pos="1701"/>
        <w:tab w:val="left" w:pos="2835"/>
      </w:tabs>
      <w:spacing w:before="240"/>
    </w:pPr>
    <w:rPr>
      <w:b w:val="0"/>
      <w:caps/>
    </w:rPr>
  </w:style>
  <w:style w:type="paragraph" w:customStyle="1" w:styleId="Title2">
    <w:name w:val="Title 2"/>
    <w:basedOn w:val="Source"/>
    <w:next w:val="Normal"/>
    <w:rsid w:val="00313A68"/>
    <w:pPr>
      <w:overflowPunct/>
      <w:autoSpaceDE/>
      <w:autoSpaceDN/>
      <w:adjustRightInd/>
      <w:spacing w:before="480"/>
      <w:textAlignment w:val="auto"/>
    </w:pPr>
    <w:rPr>
      <w:b w:val="0"/>
      <w:caps/>
    </w:rPr>
  </w:style>
  <w:style w:type="paragraph" w:customStyle="1" w:styleId="Title3">
    <w:name w:val="Title 3"/>
    <w:basedOn w:val="Title2"/>
    <w:next w:val="Normal"/>
    <w:rsid w:val="00313A68"/>
    <w:pPr>
      <w:spacing w:before="240"/>
    </w:pPr>
    <w:rPr>
      <w:caps w:val="0"/>
    </w:rPr>
  </w:style>
  <w:style w:type="paragraph" w:customStyle="1" w:styleId="Title4">
    <w:name w:val="Title 4"/>
    <w:basedOn w:val="Title3"/>
    <w:next w:val="Heading1"/>
    <w:rsid w:val="00313A68"/>
    <w:rPr>
      <w:b/>
    </w:rPr>
  </w:style>
  <w:style w:type="character" w:customStyle="1" w:styleId="Appdef">
    <w:name w:val="App_def"/>
    <w:basedOn w:val="DefaultParagraphFont"/>
    <w:rsid w:val="00313A68"/>
    <w:rPr>
      <w:rFonts w:ascii="Times New Roman" w:hAnsi="Times New Roman"/>
      <w:b/>
    </w:rPr>
  </w:style>
  <w:style w:type="character" w:customStyle="1" w:styleId="Appref">
    <w:name w:val="App_ref"/>
    <w:basedOn w:val="DefaultParagraphFont"/>
    <w:rsid w:val="00313A68"/>
  </w:style>
  <w:style w:type="character" w:customStyle="1" w:styleId="Artdef">
    <w:name w:val="Art_def"/>
    <w:basedOn w:val="DefaultParagraphFont"/>
    <w:rsid w:val="00313A68"/>
    <w:rPr>
      <w:rFonts w:ascii="Times New Roman" w:hAnsi="Times New Roman"/>
      <w:b/>
    </w:rPr>
  </w:style>
  <w:style w:type="character" w:customStyle="1" w:styleId="Artref">
    <w:name w:val="Art_ref"/>
    <w:basedOn w:val="DefaultParagraphFont"/>
    <w:rsid w:val="00313A68"/>
  </w:style>
  <w:style w:type="character" w:customStyle="1" w:styleId="Recdef">
    <w:name w:val="Rec_def"/>
    <w:basedOn w:val="DefaultParagraphFont"/>
    <w:rsid w:val="00313A68"/>
    <w:rPr>
      <w:b/>
    </w:rPr>
  </w:style>
  <w:style w:type="character" w:customStyle="1" w:styleId="Resdef">
    <w:name w:val="Res_def"/>
    <w:basedOn w:val="DefaultParagraphFont"/>
    <w:rsid w:val="00313A68"/>
    <w:rPr>
      <w:rFonts w:ascii="Times New Roman" w:hAnsi="Times New Roman"/>
      <w:b/>
    </w:rPr>
  </w:style>
  <w:style w:type="character" w:customStyle="1" w:styleId="Tablefreq">
    <w:name w:val="Table_freq"/>
    <w:basedOn w:val="DefaultParagraphFont"/>
    <w:rsid w:val="00313A68"/>
    <w:rPr>
      <w:b/>
      <w:color w:val="auto"/>
      <w:sz w:val="20"/>
    </w:rPr>
  </w:style>
  <w:style w:type="paragraph" w:customStyle="1" w:styleId="Formal">
    <w:name w:val="Formal"/>
    <w:basedOn w:val="ASN1"/>
    <w:rsid w:val="00313A68"/>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313A68"/>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313A68"/>
    <w:rPr>
      <w:b w:val="0"/>
      <w:i/>
    </w:rPr>
  </w:style>
  <w:style w:type="paragraph" w:customStyle="1" w:styleId="AnnexNo">
    <w:name w:val="Annex_No"/>
    <w:basedOn w:val="Normal"/>
    <w:next w:val="Normal"/>
    <w:rsid w:val="00313A6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313A6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313A68"/>
  </w:style>
  <w:style w:type="paragraph" w:customStyle="1" w:styleId="Appendixtitle">
    <w:name w:val="Appendix_title"/>
    <w:basedOn w:val="Annextitle"/>
    <w:next w:val="Normal"/>
    <w:rsid w:val="00313A68"/>
  </w:style>
  <w:style w:type="paragraph" w:customStyle="1" w:styleId="Border">
    <w:name w:val="Border"/>
    <w:basedOn w:val="Normal"/>
    <w:rsid w:val="00313A6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313A68"/>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313A68"/>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313A68"/>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313A68"/>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313A68"/>
  </w:style>
  <w:style w:type="paragraph" w:customStyle="1" w:styleId="Normalaftertitle0">
    <w:name w:val="Normal after title"/>
    <w:basedOn w:val="Normal"/>
    <w:next w:val="Normal"/>
    <w:rsid w:val="00313A68"/>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313A68"/>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313A68"/>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313A68"/>
    <w:rPr>
      <w:b w:val="0"/>
    </w:rPr>
  </w:style>
  <w:style w:type="paragraph" w:customStyle="1" w:styleId="TableTextS5">
    <w:name w:val="Table_TextS5"/>
    <w:basedOn w:val="Normal"/>
    <w:rsid w:val="00313A6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313A6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313A68"/>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313A68"/>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313A68"/>
  </w:style>
  <w:style w:type="paragraph" w:customStyle="1" w:styleId="Committee">
    <w:name w:val="Committee"/>
    <w:basedOn w:val="Normal"/>
    <w:qFormat/>
    <w:rsid w:val="00313A6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rsid w:val="00313A68"/>
    <w:rPr>
      <w:noProof/>
      <w:sz w:val="18"/>
      <w:lang w:val="fr-FR" w:eastAsia="en-US"/>
    </w:rPr>
  </w:style>
  <w:style w:type="character" w:customStyle="1" w:styleId="FootnoteTextChar">
    <w:name w:val="Footnote Text Char"/>
    <w:basedOn w:val="DefaultParagraphFont"/>
    <w:link w:val="FootnoteText"/>
    <w:rsid w:val="00313A68"/>
    <w:rPr>
      <w:sz w:val="22"/>
      <w:lang w:val="fr-FR" w:eastAsia="en-US"/>
    </w:rPr>
  </w:style>
  <w:style w:type="character" w:customStyle="1" w:styleId="HeaderChar">
    <w:name w:val="Header Char"/>
    <w:basedOn w:val="DefaultParagraphFont"/>
    <w:link w:val="Header"/>
    <w:rsid w:val="00313A68"/>
    <w:rPr>
      <w:sz w:val="24"/>
      <w:lang w:val="fr-FR" w:eastAsia="en-US"/>
    </w:rPr>
  </w:style>
  <w:style w:type="paragraph" w:customStyle="1" w:styleId="Normalend">
    <w:name w:val="Normal_end"/>
    <w:basedOn w:val="Normal"/>
    <w:next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313A68"/>
  </w:style>
  <w:style w:type="paragraph" w:customStyle="1" w:styleId="Subsection1">
    <w:name w:val="Subsection_1"/>
    <w:basedOn w:val="Section1"/>
    <w:next w:val="Normalaftertitle0"/>
    <w:qFormat/>
    <w:rsid w:val="00313A68"/>
  </w:style>
  <w:style w:type="paragraph" w:customStyle="1" w:styleId="Volumetitle">
    <w:name w:val="Volume_title"/>
    <w:basedOn w:val="Normal"/>
    <w:qFormat/>
    <w:rsid w:val="00313A68"/>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313A68"/>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313A68"/>
    <w:rPr>
      <w:rFonts w:ascii="Times New Roman" w:hAnsi="Times New Roman"/>
      <w:b w:val="0"/>
    </w:rPr>
  </w:style>
  <w:style w:type="paragraph" w:customStyle="1" w:styleId="Tablesplit">
    <w:name w:val="Table_split"/>
    <w:basedOn w:val="Tabletext"/>
    <w:qFormat/>
    <w:rsid w:val="00313A6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heme="minorEastAsia"/>
      <w:b/>
      <w:sz w:val="20"/>
      <w:lang w:val="en-GB"/>
    </w:rPr>
  </w:style>
  <w:style w:type="paragraph" w:customStyle="1" w:styleId="Methodheading1">
    <w:name w:val="Method_heading1"/>
    <w:basedOn w:val="Heading1"/>
    <w:next w:val="Normal"/>
    <w:qFormat/>
    <w:rsid w:val="00313A68"/>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313A68"/>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313A68"/>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313A68"/>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qFormat/>
    <w:rsid w:val="00313A68"/>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heme="minorEastAsia" w:hAnsi="Times New Roman Bold" w:cs="Times New Roman Bold"/>
      <w:lang w:val="fr-CH"/>
    </w:rPr>
  </w:style>
  <w:style w:type="numbering" w:customStyle="1" w:styleId="NoList1">
    <w:name w:val="No List1"/>
    <w:next w:val="NoList"/>
    <w:uiPriority w:val="99"/>
    <w:semiHidden/>
    <w:unhideWhenUsed/>
    <w:rsid w:val="00313A68"/>
  </w:style>
  <w:style w:type="character" w:customStyle="1" w:styleId="Heading1Char">
    <w:name w:val="Heading 1 Char"/>
    <w:basedOn w:val="DefaultParagraphFont"/>
    <w:link w:val="Heading1"/>
    <w:qFormat/>
    <w:rsid w:val="00313A68"/>
    <w:rPr>
      <w:b/>
      <w:sz w:val="24"/>
      <w:lang w:val="fr-FR" w:eastAsia="en-US"/>
    </w:rPr>
  </w:style>
  <w:style w:type="character" w:customStyle="1" w:styleId="Heading2Char">
    <w:name w:val="Heading 2 Char"/>
    <w:basedOn w:val="DefaultParagraphFont"/>
    <w:link w:val="Heading2"/>
    <w:qFormat/>
    <w:rsid w:val="00313A68"/>
    <w:rPr>
      <w:b/>
      <w:sz w:val="24"/>
      <w:lang w:val="fr-FR" w:eastAsia="en-US"/>
    </w:rPr>
  </w:style>
  <w:style w:type="character" w:customStyle="1" w:styleId="Heading3Char">
    <w:name w:val="Heading 3 Char"/>
    <w:basedOn w:val="DefaultParagraphFont"/>
    <w:link w:val="Heading3"/>
    <w:qFormat/>
    <w:rsid w:val="00313A68"/>
    <w:rPr>
      <w:b/>
      <w:sz w:val="24"/>
      <w:lang w:val="fr-FR" w:eastAsia="en-US"/>
    </w:rPr>
  </w:style>
  <w:style w:type="character" w:customStyle="1" w:styleId="Heading4Char">
    <w:name w:val="Heading 4 Char"/>
    <w:basedOn w:val="DefaultParagraphFont"/>
    <w:link w:val="Heading4"/>
    <w:qFormat/>
    <w:rsid w:val="00313A68"/>
    <w:rPr>
      <w:b/>
      <w:sz w:val="24"/>
      <w:lang w:val="fr-FR" w:eastAsia="en-US"/>
    </w:rPr>
  </w:style>
  <w:style w:type="character" w:customStyle="1" w:styleId="Heading5Char">
    <w:name w:val="Heading 5 Char"/>
    <w:basedOn w:val="DefaultParagraphFont"/>
    <w:link w:val="Heading5"/>
    <w:rsid w:val="00313A68"/>
    <w:rPr>
      <w:b/>
      <w:sz w:val="24"/>
      <w:lang w:val="fr-FR" w:eastAsia="en-US"/>
    </w:rPr>
  </w:style>
  <w:style w:type="character" w:customStyle="1" w:styleId="Heading6Char">
    <w:name w:val="Heading 6 Char"/>
    <w:basedOn w:val="DefaultParagraphFont"/>
    <w:link w:val="Heading6"/>
    <w:rsid w:val="00313A68"/>
    <w:rPr>
      <w:b/>
      <w:sz w:val="24"/>
      <w:lang w:val="fr-FR" w:eastAsia="en-US"/>
    </w:rPr>
  </w:style>
  <w:style w:type="character" w:customStyle="1" w:styleId="Heading7Char">
    <w:name w:val="Heading 7 Char"/>
    <w:basedOn w:val="DefaultParagraphFont"/>
    <w:link w:val="Heading7"/>
    <w:rsid w:val="00313A68"/>
    <w:rPr>
      <w:b/>
      <w:sz w:val="24"/>
      <w:lang w:val="fr-FR" w:eastAsia="en-US"/>
    </w:rPr>
  </w:style>
  <w:style w:type="character" w:customStyle="1" w:styleId="Heading8Char">
    <w:name w:val="Heading 8 Char"/>
    <w:basedOn w:val="DefaultParagraphFont"/>
    <w:link w:val="Heading8"/>
    <w:rsid w:val="00313A68"/>
    <w:rPr>
      <w:b/>
      <w:sz w:val="24"/>
      <w:lang w:val="fr-FR" w:eastAsia="en-US"/>
    </w:rPr>
  </w:style>
  <w:style w:type="character" w:customStyle="1" w:styleId="Heading9Char">
    <w:name w:val="Heading 9 Char"/>
    <w:basedOn w:val="DefaultParagraphFont"/>
    <w:link w:val="Heading9"/>
    <w:rsid w:val="00313A68"/>
    <w:rPr>
      <w:b/>
      <w:sz w:val="24"/>
      <w:lang w:val="fr-FR" w:eastAsia="en-US"/>
    </w:rPr>
  </w:style>
  <w:style w:type="paragraph" w:styleId="ListParagraph">
    <w:name w:val="List Paragraph"/>
    <w:aliases w:val="符号列表,列出段落2,lp1,List Paragraph1,目录4,·ûºÅÁÐ±í,¡¤?o?¨¢D¡À¨ª,?¡è?o?¡§¡éD?¨¤¡§a,??¨¨?o??¡ì?¨¦D?¡§¡è?¡ìa,??¡§¡§?o???¨¬?¡§|D??¡ì?¨¨??¨¬a,???¡ì?¡ì?o???¡§???¡ì|D???¨¬?¡§¡§??¡§?a,????¨¬??¨¬?o????¡ì????¨¬|D???¡§???¡ì?¡ì???¡ì?a,?,列出段落1,·?o?áD±í,Ä¿Â¼4"/>
    <w:basedOn w:val="Normal"/>
    <w:link w:val="ListParagraphChar"/>
    <w:uiPriority w:val="34"/>
    <w:qFormat/>
    <w:rsid w:val="00313A68"/>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AU"/>
    </w:rPr>
  </w:style>
  <w:style w:type="paragraph" w:customStyle="1" w:styleId="Normal1">
    <w:name w:val="Normal1"/>
    <w:rsid w:val="00313A68"/>
    <w:pPr>
      <w:tabs>
        <w:tab w:val="left" w:pos="1134"/>
        <w:tab w:val="left" w:pos="1871"/>
        <w:tab w:val="left" w:pos="2268"/>
      </w:tabs>
      <w:spacing w:before="120"/>
    </w:pPr>
    <w:rPr>
      <w:rFonts w:eastAsiaTheme="minorEastAsia"/>
      <w:sz w:val="24"/>
      <w:szCs w:val="24"/>
      <w:lang w:val="en-AU" w:eastAsia="en-US"/>
    </w:rPr>
  </w:style>
  <w:style w:type="paragraph" w:styleId="NormalWeb">
    <w:name w:val="Normal (Web)"/>
    <w:basedOn w:val="Normal"/>
    <w:uiPriority w:val="99"/>
    <w:unhideWhenUsed/>
    <w:qFormat/>
    <w:rsid w:val="00313A6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zh-CN"/>
    </w:rPr>
  </w:style>
  <w:style w:type="table" w:styleId="TableGrid">
    <w:name w:val="Table Grid"/>
    <w:basedOn w:val="TableNormal"/>
    <w:uiPriority w:val="59"/>
    <w:qFormat/>
    <w:rsid w:val="00313A6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313A68"/>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lang w:val="en-GB"/>
    </w:rPr>
  </w:style>
  <w:style w:type="character" w:customStyle="1" w:styleId="BalloonTextChar">
    <w:name w:val="Balloon Text Char"/>
    <w:basedOn w:val="DefaultParagraphFont"/>
    <w:link w:val="BalloonText"/>
    <w:rsid w:val="00313A68"/>
    <w:rPr>
      <w:rFonts w:ascii="Segoe UI" w:eastAsiaTheme="minorEastAsia" w:hAnsi="Segoe UI" w:cs="Segoe UI"/>
      <w:sz w:val="18"/>
      <w:szCs w:val="18"/>
      <w:lang w:val="en-GB" w:eastAsia="en-US"/>
    </w:rPr>
  </w:style>
  <w:style w:type="character" w:customStyle="1" w:styleId="UnresolvedMention1">
    <w:name w:val="Unresolved Mention1"/>
    <w:basedOn w:val="DefaultParagraphFont"/>
    <w:uiPriority w:val="99"/>
    <w:semiHidden/>
    <w:unhideWhenUsed/>
    <w:rsid w:val="00313A68"/>
    <w:rPr>
      <w:color w:val="605E5C"/>
      <w:shd w:val="clear" w:color="auto" w:fill="E1DFDD"/>
    </w:rPr>
  </w:style>
  <w:style w:type="character" w:styleId="FollowedHyperlink">
    <w:name w:val="FollowedHyperlink"/>
    <w:basedOn w:val="DefaultParagraphFont"/>
    <w:semiHidden/>
    <w:unhideWhenUsed/>
    <w:rsid w:val="00313A68"/>
    <w:rPr>
      <w:color w:val="800080" w:themeColor="followedHyperlink"/>
      <w:u w:val="single"/>
    </w:rPr>
  </w:style>
  <w:style w:type="paragraph" w:styleId="TOCHeading">
    <w:name w:val="TOC Heading"/>
    <w:basedOn w:val="Heading1"/>
    <w:next w:val="Normal"/>
    <w:uiPriority w:val="39"/>
    <w:unhideWhenUsed/>
    <w:qFormat/>
    <w:rsid w:val="00313A68"/>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NormalaftertitleChar">
    <w:name w:val="Normal_after_title Char"/>
    <w:basedOn w:val="DefaultParagraphFont"/>
    <w:link w:val="Normalaftertitle"/>
    <w:qFormat/>
    <w:rsid w:val="00CD6809"/>
    <w:rPr>
      <w:sz w:val="24"/>
      <w:lang w:val="fr-FR" w:eastAsia="en-US"/>
    </w:rPr>
  </w:style>
  <w:style w:type="character" w:customStyle="1" w:styleId="ArttitleChar">
    <w:name w:val="Art_title Char"/>
    <w:basedOn w:val="DefaultParagraphFont"/>
    <w:link w:val="Arttitle"/>
    <w:rsid w:val="00CD6809"/>
    <w:rPr>
      <w:b/>
      <w:sz w:val="28"/>
      <w:lang w:val="fr-FR" w:eastAsia="en-US"/>
    </w:rPr>
  </w:style>
  <w:style w:type="character" w:customStyle="1" w:styleId="CallChar">
    <w:name w:val="Call Char"/>
    <w:basedOn w:val="DefaultParagraphFont"/>
    <w:link w:val="Call"/>
    <w:rsid w:val="00CD6809"/>
    <w:rPr>
      <w:i/>
      <w:sz w:val="24"/>
      <w:lang w:val="fr-FR" w:eastAsia="en-US"/>
    </w:rPr>
  </w:style>
  <w:style w:type="character" w:customStyle="1" w:styleId="enumlev1Char">
    <w:name w:val="enumlev1 Char"/>
    <w:link w:val="enumlev1"/>
    <w:qFormat/>
    <w:locked/>
    <w:rsid w:val="00CD6809"/>
    <w:rPr>
      <w:sz w:val="24"/>
      <w:lang w:val="fr-FR" w:eastAsia="en-US"/>
    </w:rPr>
  </w:style>
  <w:style w:type="character" w:customStyle="1" w:styleId="TabletextChar">
    <w:name w:val="Table_text Char"/>
    <w:basedOn w:val="DefaultParagraphFont"/>
    <w:link w:val="Tabletext"/>
    <w:qFormat/>
    <w:locked/>
    <w:rsid w:val="00FE15CB"/>
    <w:rPr>
      <w:sz w:val="22"/>
      <w:lang w:val="fr-FR" w:eastAsia="en-US"/>
    </w:rPr>
  </w:style>
  <w:style w:type="character" w:customStyle="1" w:styleId="FigureNoChar">
    <w:name w:val="Figure_No Char"/>
    <w:basedOn w:val="DefaultParagraphFont"/>
    <w:link w:val="FigureNo"/>
    <w:rsid w:val="00CD6809"/>
    <w:rPr>
      <w:caps/>
      <w:sz w:val="18"/>
      <w:lang w:val="fr-FR" w:eastAsia="en-US"/>
    </w:rPr>
  </w:style>
  <w:style w:type="character" w:customStyle="1" w:styleId="NoteChar">
    <w:name w:val="Note Char"/>
    <w:basedOn w:val="DefaultParagraphFont"/>
    <w:link w:val="Note"/>
    <w:locked/>
    <w:rsid w:val="00CD6809"/>
    <w:rPr>
      <w:sz w:val="22"/>
      <w:lang w:val="fr-FR" w:eastAsia="en-US"/>
    </w:rPr>
  </w:style>
  <w:style w:type="character" w:customStyle="1" w:styleId="RectitleChar">
    <w:name w:val="Rec_title Char"/>
    <w:basedOn w:val="DefaultParagraphFont"/>
    <w:link w:val="Rectitle"/>
    <w:rsid w:val="00CD6809"/>
    <w:rPr>
      <w:b/>
      <w:sz w:val="28"/>
      <w:lang w:val="fr-FR" w:eastAsia="en-US"/>
    </w:rPr>
  </w:style>
  <w:style w:type="character" w:customStyle="1" w:styleId="RestitleChar">
    <w:name w:val="Res_title Char"/>
    <w:basedOn w:val="DefaultParagraphFont"/>
    <w:link w:val="Restitle"/>
    <w:locked/>
    <w:rsid w:val="00CD6809"/>
    <w:rPr>
      <w:b/>
      <w:sz w:val="28"/>
      <w:lang w:val="fr-FR" w:eastAsia="en-US"/>
    </w:rPr>
  </w:style>
  <w:style w:type="character" w:customStyle="1" w:styleId="TableheadChar">
    <w:name w:val="Table_head Char"/>
    <w:basedOn w:val="DefaultParagraphFont"/>
    <w:link w:val="Tablehead"/>
    <w:qFormat/>
    <w:locked/>
    <w:rsid w:val="00CD6809"/>
    <w:rPr>
      <w:b/>
      <w:sz w:val="22"/>
      <w:lang w:val="fr-FR" w:eastAsia="en-US"/>
    </w:rPr>
  </w:style>
  <w:style w:type="character" w:customStyle="1" w:styleId="TableNoChar">
    <w:name w:val="Table_No Char"/>
    <w:basedOn w:val="DefaultParagraphFont"/>
    <w:link w:val="TableNo"/>
    <w:rsid w:val="00CD6809"/>
    <w:rPr>
      <w:sz w:val="24"/>
      <w:lang w:val="fr-FR" w:eastAsia="en-US"/>
    </w:rPr>
  </w:style>
  <w:style w:type="character" w:customStyle="1" w:styleId="TabletitleChar">
    <w:name w:val="Table_title Char"/>
    <w:basedOn w:val="DefaultParagraphFont"/>
    <w:link w:val="Tabletitle"/>
    <w:rsid w:val="00CD6809"/>
    <w:rPr>
      <w:b/>
      <w:sz w:val="24"/>
      <w:lang w:val="fr-FR" w:eastAsia="en-US"/>
    </w:rPr>
  </w:style>
  <w:style w:type="character" w:customStyle="1" w:styleId="HeadingiChar">
    <w:name w:val="Heading_i Char"/>
    <w:basedOn w:val="DefaultParagraphFont"/>
    <w:link w:val="Headingi"/>
    <w:rsid w:val="00CD6809"/>
    <w:rPr>
      <w:i/>
      <w:sz w:val="24"/>
      <w:lang w:val="fr-FR" w:eastAsia="en-US"/>
    </w:rPr>
  </w:style>
  <w:style w:type="character" w:customStyle="1" w:styleId="HeadingbChar">
    <w:name w:val="Heading_b Char"/>
    <w:basedOn w:val="DefaultParagraphFont"/>
    <w:link w:val="Headingb"/>
    <w:qFormat/>
    <w:rsid w:val="00CD6809"/>
    <w:rPr>
      <w:b/>
      <w:sz w:val="24"/>
      <w:lang w:val="fr-FR" w:eastAsia="en-US"/>
    </w:rPr>
  </w:style>
  <w:style w:type="character" w:customStyle="1" w:styleId="FiguretitleChar">
    <w:name w:val="Figure_title Char"/>
    <w:basedOn w:val="TabletitleChar"/>
    <w:link w:val="Figuretitle"/>
    <w:rsid w:val="00CD6809"/>
    <w:rPr>
      <w:rFonts w:ascii="Times New Roman Bold" w:hAnsi="Times New Roman Bold"/>
      <w:b/>
      <w:sz w:val="18"/>
      <w:lang w:val="fr-FR" w:eastAsia="en-US"/>
    </w:rPr>
  </w:style>
  <w:style w:type="character" w:customStyle="1" w:styleId="ListParagraphChar">
    <w:name w:val="List Paragraph Char"/>
    <w:aliases w:val="符号列表 Char,列出段落2 Char,lp1 Char,List Paragraph1 Char,目录4 Char,·ûºÅÁÐ±í Char,¡¤?o?¨¢D¡À¨ª Char,?¡è?o?¡§¡éD?¨¤¡§a Char,??¨¨?o??¡ì?¨¦D?¡§¡è?¡ìa Char,??¡§¡§?o???¨¬?¡§|D??¡ì?¨¨??¨¬a Char,???¡ì?¡ì?o???¡§???¡ì|D???¨¬?¡§¡§??¡§?a Char,? Char"/>
    <w:link w:val="ListParagraph"/>
    <w:uiPriority w:val="34"/>
    <w:qFormat/>
    <w:locked/>
    <w:rsid w:val="00CD6809"/>
    <w:rPr>
      <w:rFonts w:eastAsiaTheme="minorEastAsia"/>
      <w:sz w:val="24"/>
      <w:lang w:val="en-AU" w:eastAsia="en-US"/>
    </w:rPr>
  </w:style>
  <w:style w:type="character" w:styleId="CommentReference">
    <w:name w:val="annotation reference"/>
    <w:basedOn w:val="DefaultParagraphFont"/>
    <w:unhideWhenUsed/>
    <w:qFormat/>
    <w:rsid w:val="00CD6809"/>
    <w:rPr>
      <w:sz w:val="16"/>
      <w:szCs w:val="16"/>
    </w:rPr>
  </w:style>
  <w:style w:type="paragraph" w:styleId="CommentText">
    <w:name w:val="annotation text"/>
    <w:basedOn w:val="Normal"/>
    <w:link w:val="CommentTextChar"/>
    <w:unhideWhenUsed/>
    <w:qFormat/>
    <w:rsid w:val="00CD6809"/>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qFormat/>
    <w:rsid w:val="00CD6809"/>
    <w:rPr>
      <w:rFonts w:eastAsiaTheme="minorEastAsia"/>
      <w:lang w:val="en-GB" w:eastAsia="en-US"/>
    </w:rPr>
  </w:style>
  <w:style w:type="paragraph" w:styleId="CommentSubject">
    <w:name w:val="annotation subject"/>
    <w:basedOn w:val="CommentText"/>
    <w:next w:val="CommentText"/>
    <w:link w:val="CommentSubjectChar"/>
    <w:semiHidden/>
    <w:unhideWhenUsed/>
    <w:rsid w:val="00CD6809"/>
    <w:rPr>
      <w:b/>
      <w:bCs/>
    </w:rPr>
  </w:style>
  <w:style w:type="character" w:customStyle="1" w:styleId="CommentSubjectChar">
    <w:name w:val="Comment Subject Char"/>
    <w:basedOn w:val="CommentTextChar"/>
    <w:link w:val="CommentSubject"/>
    <w:semiHidden/>
    <w:rsid w:val="00CD6809"/>
    <w:rPr>
      <w:rFonts w:eastAsiaTheme="minorEastAsia"/>
      <w:b/>
      <w:bCs/>
      <w:lang w:val="en-GB" w:eastAsia="en-US"/>
    </w:rPr>
  </w:style>
  <w:style w:type="character" w:customStyle="1" w:styleId="AnnexNoTitleChar1">
    <w:name w:val="Annex_NoTitle Char1"/>
    <w:basedOn w:val="DefaultParagraphFont"/>
    <w:link w:val="AnnexNoTitle"/>
    <w:rsid w:val="00810788"/>
    <w:rPr>
      <w:b/>
      <w:sz w:val="28"/>
      <w:lang w:val="fr-FR" w:eastAsia="en-US"/>
    </w:rPr>
  </w:style>
  <w:style w:type="character" w:customStyle="1" w:styleId="EquationeqChar1">
    <w:name w:val="Equation.eq Char1"/>
    <w:basedOn w:val="DefaultParagraphFont"/>
    <w:rsid w:val="00CD6809"/>
    <w:rPr>
      <w:lang w:val="en-GB" w:eastAsia="de-DE" w:bidi="ar-SA"/>
    </w:rPr>
  </w:style>
  <w:style w:type="character" w:customStyle="1" w:styleId="CaptioncapChar1">
    <w:name w:val="Caption.cap Char1"/>
    <w:basedOn w:val="DefaultParagraphFont"/>
    <w:rsid w:val="00CD6809"/>
    <w:rPr>
      <w:rFonts w:ascii="Arial Unicode MS" w:hAnsi="Arial Unicode MS"/>
      <w:b/>
      <w:bCs/>
      <w:sz w:val="16"/>
      <w:lang w:val="en-US" w:eastAsia="en-US" w:bidi="ar-SA"/>
    </w:rPr>
  </w:style>
  <w:style w:type="character" w:customStyle="1" w:styleId="CommentSubjectChar1">
    <w:name w:val="Comment Subject Char1"/>
    <w:basedOn w:val="CommentTextChar"/>
    <w:semiHidden/>
    <w:rsid w:val="00CD6809"/>
    <w:rPr>
      <w:rFonts w:ascii="Times New Roman" w:eastAsiaTheme="minorEastAsia" w:hAnsi="Times New Roman"/>
      <w:b/>
      <w:bCs/>
      <w:lang w:val="en-GB" w:eastAsia="en-US"/>
    </w:rPr>
  </w:style>
  <w:style w:type="character" w:customStyle="1" w:styleId="EquationeqChar">
    <w:name w:val="Equation.eq Char"/>
    <w:basedOn w:val="DefaultParagraphFont"/>
    <w:rsid w:val="00CD6809"/>
    <w:rPr>
      <w:lang w:val="en-GB" w:eastAsia="de-DE" w:bidi="ar-SA"/>
    </w:rPr>
  </w:style>
  <w:style w:type="character" w:customStyle="1" w:styleId="CaptioncapChar">
    <w:name w:val="Caption.cap Char"/>
    <w:basedOn w:val="DefaultParagraphFont"/>
    <w:rsid w:val="00CD6809"/>
    <w:rPr>
      <w:rFonts w:ascii="Arial Unicode MS" w:hAnsi="Arial Unicode MS"/>
      <w:b/>
      <w:bCs/>
      <w:sz w:val="16"/>
      <w:lang w:val="en-US" w:eastAsia="en-US" w:bidi="ar-SA"/>
    </w:rPr>
  </w:style>
  <w:style w:type="paragraph" w:styleId="DocumentMap">
    <w:name w:val="Document Map"/>
    <w:basedOn w:val="Normal"/>
    <w:link w:val="DocumentMapChar"/>
    <w:semiHidden/>
    <w:unhideWhenUsed/>
    <w:rsid w:val="00CD6809"/>
    <w:pPr>
      <w:tabs>
        <w:tab w:val="clear" w:pos="794"/>
        <w:tab w:val="clear" w:pos="1191"/>
        <w:tab w:val="clear" w:pos="1588"/>
        <w:tab w:val="clear" w:pos="1985"/>
        <w:tab w:val="left" w:pos="1134"/>
        <w:tab w:val="left" w:pos="1871"/>
        <w:tab w:val="left" w:pos="2268"/>
      </w:tabs>
      <w:jc w:val="left"/>
    </w:pPr>
    <w:rPr>
      <w:rFonts w:ascii="SimSun" w:eastAsia="SimSun"/>
      <w:sz w:val="18"/>
      <w:szCs w:val="18"/>
      <w:lang w:val="en-GB"/>
    </w:rPr>
  </w:style>
  <w:style w:type="character" w:customStyle="1" w:styleId="DocumentMapChar">
    <w:name w:val="Document Map Char"/>
    <w:basedOn w:val="DefaultParagraphFont"/>
    <w:link w:val="DocumentMap"/>
    <w:semiHidden/>
    <w:rsid w:val="00CD6809"/>
    <w:rPr>
      <w:rFonts w:ascii="SimSun" w:eastAsia="SimSun"/>
      <w:sz w:val="18"/>
      <w:szCs w:val="18"/>
      <w:lang w:val="en-GB" w:eastAsia="en-US"/>
    </w:rPr>
  </w:style>
  <w:style w:type="paragraph" w:styleId="Caption">
    <w:name w:val="caption"/>
    <w:basedOn w:val="Normal"/>
    <w:next w:val="Normal"/>
    <w:unhideWhenUsed/>
    <w:qFormat/>
    <w:rsid w:val="00CD6809"/>
    <w:pPr>
      <w:tabs>
        <w:tab w:val="clear" w:pos="794"/>
        <w:tab w:val="clear" w:pos="1191"/>
        <w:tab w:val="clear" w:pos="1588"/>
        <w:tab w:val="clear" w:pos="1985"/>
        <w:tab w:val="left" w:pos="1134"/>
        <w:tab w:val="left" w:pos="1871"/>
        <w:tab w:val="left" w:pos="2268"/>
      </w:tabs>
      <w:jc w:val="left"/>
    </w:pPr>
    <w:rPr>
      <w:rFonts w:asciiTheme="majorHAnsi" w:eastAsia="SimHei" w:hAnsiTheme="majorHAnsi" w:cstheme="majorBidi"/>
      <w:sz w:val="20"/>
      <w:lang w:val="en-GB"/>
    </w:rPr>
  </w:style>
  <w:style w:type="paragraph" w:styleId="Date">
    <w:name w:val="Date"/>
    <w:basedOn w:val="Normal"/>
    <w:next w:val="Normal"/>
    <w:link w:val="DateChar"/>
    <w:rsid w:val="00CD6809"/>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rsid w:val="00CD6809"/>
    <w:rPr>
      <w:rFonts w:eastAsiaTheme="minorEastAsia"/>
      <w:sz w:val="24"/>
      <w:lang w:val="en-GB" w:eastAsia="en-US"/>
    </w:rPr>
  </w:style>
  <w:style w:type="character" w:customStyle="1" w:styleId="UnresolvedMention2">
    <w:name w:val="Unresolved Mention2"/>
    <w:basedOn w:val="DefaultParagraphFont"/>
    <w:uiPriority w:val="99"/>
    <w:semiHidden/>
    <w:unhideWhenUsed/>
    <w:rsid w:val="00CD6809"/>
    <w:rPr>
      <w:color w:val="605E5C"/>
      <w:shd w:val="clear" w:color="auto" w:fill="E1DFDD"/>
    </w:rPr>
  </w:style>
  <w:style w:type="paragraph" w:styleId="Revision">
    <w:name w:val="Revision"/>
    <w:hidden/>
    <w:uiPriority w:val="99"/>
    <w:semiHidden/>
    <w:rsid w:val="00CD6809"/>
    <w:rPr>
      <w:rFonts w:eastAsiaTheme="minorEastAsia"/>
      <w:sz w:val="24"/>
      <w:lang w:val="en-GB" w:eastAsia="en-US"/>
    </w:rPr>
  </w:style>
  <w:style w:type="paragraph" w:customStyle="1" w:styleId="ep">
    <w:name w:val="ep"/>
    <w:rsid w:val="00CD6809"/>
    <w:pPr>
      <w:keepLines/>
      <w:tabs>
        <w:tab w:val="left" w:pos="255"/>
        <w:tab w:val="left" w:pos="1134"/>
        <w:tab w:val="left" w:pos="1871"/>
        <w:tab w:val="left" w:pos="2268"/>
      </w:tabs>
      <w:overflowPunct w:val="0"/>
      <w:autoSpaceDE w:val="0"/>
      <w:autoSpaceDN w:val="0"/>
      <w:adjustRightInd w:val="0"/>
      <w:spacing w:before="120"/>
      <w:textAlignment w:val="baseline"/>
    </w:pPr>
    <w:rPr>
      <w:rFonts w:eastAsiaTheme="minorEastAsia"/>
      <w:sz w:val="24"/>
      <w:lang w:val="en-GB" w:eastAsia="en-US"/>
    </w:rPr>
  </w:style>
  <w:style w:type="paragraph" w:customStyle="1" w:styleId="EditorsNote">
    <w:name w:val="EditorsNote"/>
    <w:basedOn w:val="Normal"/>
    <w:qFormat/>
    <w:rsid w:val="00CD6809"/>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table" w:customStyle="1" w:styleId="TableGrid2">
    <w:name w:val="Table Grid2"/>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6809"/>
    <w:rPr>
      <w:color w:val="605E5C"/>
      <w:shd w:val="clear" w:color="auto" w:fill="E1DFDD"/>
    </w:rPr>
  </w:style>
  <w:style w:type="table" w:customStyle="1" w:styleId="TableGrid1">
    <w:name w:val="Table Grid1"/>
    <w:basedOn w:val="TableNormal"/>
    <w:uiPriority w:val="39"/>
    <w:qFormat/>
    <w:rsid w:val="00957DE8"/>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withlegend">
    <w:name w:val="Figure_with_legend"/>
    <w:basedOn w:val="Figure"/>
    <w:rsid w:val="008434AE"/>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8434AE"/>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8434AE"/>
    <w:rPr>
      <w:sz w:val="24"/>
      <w:lang w:val="en-GB" w:eastAsia="en-US"/>
    </w:rPr>
  </w:style>
  <w:style w:type="paragraph" w:customStyle="1" w:styleId="TAC">
    <w:name w:val="TAC"/>
    <w:basedOn w:val="Normal"/>
    <w:link w:val="TACChar"/>
    <w:qFormat/>
    <w:rsid w:val="008434AE"/>
    <w:pPr>
      <w:keepNext/>
      <w:keepLines/>
      <w:tabs>
        <w:tab w:val="clear" w:pos="794"/>
        <w:tab w:val="clear" w:pos="1191"/>
        <w:tab w:val="clear" w:pos="1588"/>
        <w:tab w:val="clear" w:pos="1985"/>
      </w:tabs>
      <w:overflowPunct/>
      <w:autoSpaceDE/>
      <w:autoSpaceDN/>
      <w:adjustRightInd/>
      <w:spacing w:before="0"/>
      <w:jc w:val="center"/>
      <w:textAlignment w:val="auto"/>
    </w:pPr>
    <w:rPr>
      <w:rFonts w:ascii="Arial" w:hAnsi="Arial"/>
      <w:sz w:val="18"/>
      <w:lang w:val="en-GB"/>
    </w:rPr>
  </w:style>
  <w:style w:type="character" w:customStyle="1" w:styleId="TACChar">
    <w:name w:val="TAC Char"/>
    <w:link w:val="TAC"/>
    <w:qFormat/>
    <w:locked/>
    <w:rsid w:val="008434AE"/>
    <w:rPr>
      <w:rFonts w:ascii="Arial" w:hAnsi="Arial"/>
      <w:sz w:val="18"/>
      <w:lang w:val="en-GB" w:eastAsia="en-US"/>
    </w:rPr>
  </w:style>
  <w:style w:type="paragraph" w:customStyle="1" w:styleId="TAL">
    <w:name w:val="TAL"/>
    <w:basedOn w:val="Normal"/>
    <w:link w:val="TALChar"/>
    <w:rsid w:val="008434AE"/>
    <w:pPr>
      <w:keepNext/>
      <w:keepLines/>
      <w:tabs>
        <w:tab w:val="clear" w:pos="794"/>
        <w:tab w:val="clear" w:pos="1191"/>
        <w:tab w:val="clear" w:pos="1588"/>
        <w:tab w:val="clear" w:pos="1985"/>
      </w:tabs>
      <w:overflowPunct/>
      <w:autoSpaceDE/>
      <w:autoSpaceDN/>
      <w:adjustRightInd/>
      <w:spacing w:before="0"/>
      <w:jc w:val="left"/>
      <w:textAlignment w:val="auto"/>
    </w:pPr>
    <w:rPr>
      <w:rFonts w:ascii="Arial" w:hAnsi="Arial"/>
      <w:sz w:val="18"/>
      <w:lang w:val="en-GB"/>
    </w:rPr>
  </w:style>
  <w:style w:type="character" w:customStyle="1" w:styleId="TALChar">
    <w:name w:val="TAL Char"/>
    <w:link w:val="TAL"/>
    <w:qFormat/>
    <w:rsid w:val="008434AE"/>
    <w:rPr>
      <w:rFonts w:ascii="Arial" w:hAnsi="Arial"/>
      <w:sz w:val="18"/>
      <w:lang w:val="en-GB" w:eastAsia="en-US"/>
    </w:rPr>
  </w:style>
  <w:style w:type="paragraph" w:customStyle="1" w:styleId="B1">
    <w:name w:val="B1+"/>
    <w:basedOn w:val="Normal"/>
    <w:link w:val="B1Car"/>
    <w:rsid w:val="008434AE"/>
    <w:pPr>
      <w:numPr>
        <w:numId w:val="1"/>
      </w:numPr>
      <w:tabs>
        <w:tab w:val="clear" w:pos="794"/>
        <w:tab w:val="clear" w:pos="1191"/>
        <w:tab w:val="clear" w:pos="1588"/>
        <w:tab w:val="clear" w:pos="1985"/>
      </w:tabs>
      <w:spacing w:before="0" w:after="180"/>
      <w:jc w:val="left"/>
    </w:pPr>
    <w:rPr>
      <w:sz w:val="20"/>
      <w:lang w:val="en-GB"/>
    </w:rPr>
  </w:style>
  <w:style w:type="character" w:customStyle="1" w:styleId="B1Car">
    <w:name w:val="B1+ Car"/>
    <w:link w:val="B1"/>
    <w:rsid w:val="008434AE"/>
    <w:rPr>
      <w:lang w:val="en-GB" w:eastAsia="en-US"/>
    </w:rPr>
  </w:style>
  <w:style w:type="character" w:customStyle="1" w:styleId="ArttitleCar">
    <w:name w:val="Art_title Car"/>
    <w:basedOn w:val="DefaultParagraphFont"/>
    <w:locked/>
    <w:rsid w:val="008434AE"/>
    <w:rPr>
      <w:rFonts w:ascii="Times New Roman" w:hAnsi="Times New Roman"/>
      <w:b/>
      <w:sz w:val="28"/>
      <w:lang w:val="en-GB" w:eastAsia="en-US"/>
    </w:rPr>
  </w:style>
  <w:style w:type="character" w:customStyle="1" w:styleId="EquationChar">
    <w:name w:val="Equation Char"/>
    <w:basedOn w:val="DefaultParagraphFont"/>
    <w:link w:val="Equation"/>
    <w:locked/>
    <w:rsid w:val="008434AE"/>
    <w:rPr>
      <w:sz w:val="24"/>
      <w:lang w:val="fr-FR" w:eastAsia="en-US"/>
    </w:rPr>
  </w:style>
  <w:style w:type="character" w:customStyle="1" w:styleId="EquationlegendChar">
    <w:name w:val="Equation_legend Char"/>
    <w:basedOn w:val="DefaultParagraphFont"/>
    <w:link w:val="Equationlegend"/>
    <w:locked/>
    <w:rsid w:val="008434AE"/>
    <w:rPr>
      <w:sz w:val="24"/>
      <w:lang w:eastAsia="en-US"/>
    </w:rPr>
  </w:style>
  <w:style w:type="character" w:customStyle="1" w:styleId="RecNoChar">
    <w:name w:val="Rec_No Char"/>
    <w:basedOn w:val="DefaultParagraphFont"/>
    <w:link w:val="RecNo"/>
    <w:locked/>
    <w:rsid w:val="008434AE"/>
    <w:rPr>
      <w:sz w:val="28"/>
      <w:lang w:val="fr-FR" w:eastAsia="en-US"/>
    </w:rPr>
  </w:style>
  <w:style w:type="character" w:customStyle="1" w:styleId="ReptitleChar">
    <w:name w:val="Rep_title Char"/>
    <w:basedOn w:val="DefaultParagraphFont"/>
    <w:link w:val="Reptitle"/>
    <w:locked/>
    <w:rsid w:val="008434AE"/>
    <w:rPr>
      <w:b/>
      <w:sz w:val="28"/>
      <w:lang w:val="fr-FR" w:eastAsia="en-US"/>
    </w:rPr>
  </w:style>
  <w:style w:type="character" w:customStyle="1" w:styleId="RepNoChar">
    <w:name w:val="Rep_No Char"/>
    <w:basedOn w:val="RecNoChar"/>
    <w:link w:val="RepNo"/>
    <w:locked/>
    <w:rsid w:val="008434AE"/>
    <w:rPr>
      <w:sz w:val="28"/>
      <w:lang w:val="fr-FR" w:eastAsia="en-US"/>
    </w:rPr>
  </w:style>
  <w:style w:type="character" w:customStyle="1" w:styleId="ResNoChar">
    <w:name w:val="Res_No Char"/>
    <w:basedOn w:val="DefaultParagraphFont"/>
    <w:link w:val="ResNo"/>
    <w:locked/>
    <w:rsid w:val="008434AE"/>
    <w:rPr>
      <w:sz w:val="28"/>
      <w:lang w:val="fr-FR" w:eastAsia="en-US"/>
    </w:rPr>
  </w:style>
  <w:style w:type="character" w:customStyle="1" w:styleId="TablelegendChar">
    <w:name w:val="Table_legend Char"/>
    <w:basedOn w:val="DefaultParagraphFont"/>
    <w:link w:val="Tablelegend"/>
    <w:locked/>
    <w:rsid w:val="008434AE"/>
    <w:rPr>
      <w:sz w:val="22"/>
      <w:lang w:val="fr-FR" w:eastAsia="en-US"/>
    </w:rPr>
  </w:style>
  <w:style w:type="paragraph" w:customStyle="1" w:styleId="Default">
    <w:name w:val="Default"/>
    <w:rsid w:val="008434AE"/>
    <w:pPr>
      <w:autoSpaceDE w:val="0"/>
      <w:autoSpaceDN w:val="0"/>
      <w:adjustRightInd w:val="0"/>
    </w:pPr>
    <w:rPr>
      <w:rFonts w:eastAsiaTheme="minorHAnsi"/>
      <w:color w:val="000000"/>
      <w:sz w:val="24"/>
      <w:szCs w:val="24"/>
      <w:lang w:eastAsia="en-US"/>
    </w:rPr>
  </w:style>
  <w:style w:type="character" w:customStyle="1" w:styleId="enumlev10">
    <w:name w:val="enumlev1 Знак"/>
    <w:qFormat/>
    <w:locked/>
    <w:rsid w:val="008434AE"/>
    <w:rPr>
      <w:rFonts w:ascii="Times New Roman" w:hAnsi="Times New Roman"/>
      <w:sz w:val="24"/>
      <w:lang w:val="en-GB" w:eastAsia="en-US"/>
    </w:rPr>
  </w:style>
  <w:style w:type="character" w:customStyle="1" w:styleId="FigureChar">
    <w:name w:val="Figure Char"/>
    <w:aliases w:val="fig Char"/>
    <w:link w:val="Figure"/>
    <w:qFormat/>
    <w:locked/>
    <w:rsid w:val="008434AE"/>
    <w:rPr>
      <w:caps/>
      <w:sz w:val="18"/>
      <w:lang w:val="fr-FR" w:eastAsia="en-US"/>
    </w:rPr>
  </w:style>
  <w:style w:type="paragraph" w:customStyle="1" w:styleId="commentcontentpara">
    <w:name w:val="commentcontentpara"/>
    <w:basedOn w:val="Normal"/>
    <w:rsid w:val="008434A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ru-RU" w:eastAsia="ru-RU"/>
    </w:rPr>
  </w:style>
  <w:style w:type="character" w:customStyle="1" w:styleId="cf01">
    <w:name w:val="cf01"/>
    <w:basedOn w:val="DefaultParagraphFont"/>
    <w:rsid w:val="008434AE"/>
    <w:rPr>
      <w:rFonts w:ascii="Segoe UI" w:hAnsi="Segoe UI" w:cs="Segoe UI" w:hint="default"/>
      <w:sz w:val="18"/>
      <w:szCs w:val="18"/>
    </w:rPr>
  </w:style>
  <w:style w:type="character" w:styleId="PlaceholderText">
    <w:name w:val="Placeholder Text"/>
    <w:basedOn w:val="DefaultParagraphFont"/>
    <w:uiPriority w:val="99"/>
    <w:semiHidden/>
    <w:rsid w:val="00505863"/>
    <w:rPr>
      <w:color w:val="808080"/>
    </w:rPr>
  </w:style>
  <w:style w:type="paragraph" w:styleId="TOC9">
    <w:name w:val="toc 9"/>
    <w:basedOn w:val="Normal"/>
    <w:next w:val="Normal"/>
    <w:autoRedefine/>
    <w:semiHidden/>
    <w:unhideWhenUsed/>
    <w:rsid w:val="008F3A4D"/>
    <w:pPr>
      <w:tabs>
        <w:tab w:val="clear" w:pos="794"/>
        <w:tab w:val="clear" w:pos="1191"/>
        <w:tab w:val="clear" w:pos="1588"/>
        <w:tab w:val="clear" w:pos="1985"/>
      </w:tabs>
      <w:spacing w:before="0"/>
      <w:ind w:left="1920"/>
      <w:jc w:val="left"/>
    </w:pPr>
    <w:rPr>
      <w:rFonts w:asciiTheme="minorHAnsi" w:hAnsiTheme="minorHAnsi" w:cstheme="minorHAnsi"/>
      <w:sz w:val="20"/>
      <w:lang w:val="en-GB"/>
    </w:rPr>
  </w:style>
  <w:style w:type="paragraph" w:customStyle="1" w:styleId="Revision1">
    <w:name w:val="Revision1"/>
    <w:next w:val="Revision"/>
    <w:hidden/>
    <w:uiPriority w:val="99"/>
    <w:semiHidden/>
    <w:rsid w:val="008F3A4D"/>
    <w:rPr>
      <w:sz w:val="24"/>
      <w:lang w:val="en-GB" w:eastAsia="en-US"/>
    </w:rPr>
  </w:style>
  <w:style w:type="character" w:customStyle="1" w:styleId="FollowedHyperlink1">
    <w:name w:val="FollowedHyperlink1"/>
    <w:basedOn w:val="DefaultParagraphFont"/>
    <w:uiPriority w:val="99"/>
    <w:semiHidden/>
    <w:unhideWhenUsed/>
    <w:rsid w:val="008F3A4D"/>
    <w:rPr>
      <w:color w:val="954F72"/>
      <w:u w:val="single"/>
    </w:rPr>
  </w:style>
  <w:style w:type="character" w:customStyle="1" w:styleId="normaltextrun">
    <w:name w:val="normaltextrun"/>
    <w:basedOn w:val="DefaultParagraphFont"/>
    <w:rsid w:val="008F3A4D"/>
  </w:style>
  <w:style w:type="character" w:customStyle="1" w:styleId="eop">
    <w:name w:val="eop"/>
    <w:basedOn w:val="DefaultParagraphFont"/>
    <w:rsid w:val="008F3A4D"/>
  </w:style>
  <w:style w:type="paragraph" w:customStyle="1" w:styleId="xmsonormal">
    <w:name w:val="x_msonormal"/>
    <w:basedOn w:val="Normal"/>
    <w:rsid w:val="008F3A4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customStyle="1" w:styleId="PlainText1">
    <w:name w:val="Plain Text1"/>
    <w:basedOn w:val="Normal"/>
    <w:next w:val="PlainText"/>
    <w:link w:val="PlainTextChar"/>
    <w:uiPriority w:val="99"/>
    <w:unhideWhenUsed/>
    <w:rsid w:val="008F3A4D"/>
    <w:pPr>
      <w:tabs>
        <w:tab w:val="clear" w:pos="794"/>
        <w:tab w:val="clear" w:pos="1191"/>
        <w:tab w:val="clear" w:pos="1588"/>
        <w:tab w:val="clear" w:pos="1985"/>
      </w:tabs>
      <w:overflowPunct/>
      <w:autoSpaceDE/>
      <w:autoSpaceDN/>
      <w:adjustRightInd/>
      <w:spacing w:before="0" w:after="160" w:line="256" w:lineRule="auto"/>
      <w:jc w:val="left"/>
      <w:textAlignment w:val="auto"/>
    </w:pPr>
    <w:rPr>
      <w:rFonts w:ascii="Courier New" w:eastAsia="MS Mincho" w:hAnsi="Courier New"/>
      <w:sz w:val="22"/>
      <w:szCs w:val="22"/>
      <w:lang w:val="nb-NO" w:eastAsia="zh-CN"/>
    </w:rPr>
  </w:style>
  <w:style w:type="character" w:customStyle="1" w:styleId="PlainTextChar">
    <w:name w:val="Plain Text Char"/>
    <w:basedOn w:val="DefaultParagraphFont"/>
    <w:link w:val="PlainText1"/>
    <w:uiPriority w:val="99"/>
    <w:rsid w:val="008F3A4D"/>
    <w:rPr>
      <w:rFonts w:ascii="Courier New" w:eastAsia="MS Mincho" w:hAnsi="Courier New"/>
      <w:sz w:val="22"/>
      <w:szCs w:val="22"/>
      <w:lang w:val="nb-NO"/>
    </w:rPr>
  </w:style>
  <w:style w:type="character" w:customStyle="1" w:styleId="SubtleEmphasis1">
    <w:name w:val="Subtle Emphasis1"/>
    <w:basedOn w:val="DefaultParagraphFont"/>
    <w:uiPriority w:val="19"/>
    <w:qFormat/>
    <w:rsid w:val="008F3A4D"/>
    <w:rPr>
      <w:i/>
      <w:iCs/>
      <w:color w:val="808080"/>
    </w:rPr>
  </w:style>
  <w:style w:type="paragraph" w:customStyle="1" w:styleId="Pa1">
    <w:name w:val="Pa1"/>
    <w:basedOn w:val="Normal"/>
    <w:next w:val="Normal"/>
    <w:uiPriority w:val="99"/>
    <w:rsid w:val="008F3A4D"/>
    <w:pPr>
      <w:tabs>
        <w:tab w:val="clear" w:pos="794"/>
        <w:tab w:val="clear" w:pos="1191"/>
        <w:tab w:val="clear" w:pos="1588"/>
        <w:tab w:val="clear" w:pos="1985"/>
      </w:tabs>
      <w:overflowPunct/>
      <w:spacing w:before="0" w:line="241" w:lineRule="atLeast"/>
      <w:jc w:val="left"/>
      <w:textAlignment w:val="auto"/>
    </w:pPr>
    <w:rPr>
      <w:rFonts w:ascii="KWAEPC+SamsungOne-700" w:hAnsi="KWAEPC+SamsungOne-700"/>
      <w:szCs w:val="24"/>
      <w:lang w:val="en-IN"/>
    </w:rPr>
  </w:style>
  <w:style w:type="character" w:customStyle="1" w:styleId="A5">
    <w:name w:val="A5"/>
    <w:uiPriority w:val="99"/>
    <w:rsid w:val="008F3A4D"/>
    <w:rPr>
      <w:rFonts w:cs="KWAEPC+SamsungOne-700"/>
      <w:b/>
      <w:bCs/>
      <w:color w:val="000000"/>
      <w:sz w:val="26"/>
      <w:szCs w:val="26"/>
    </w:rPr>
  </w:style>
  <w:style w:type="paragraph" w:customStyle="1" w:styleId="Pa7">
    <w:name w:val="Pa7"/>
    <w:basedOn w:val="Normal"/>
    <w:next w:val="Normal"/>
    <w:uiPriority w:val="99"/>
    <w:rsid w:val="008F3A4D"/>
    <w:pPr>
      <w:tabs>
        <w:tab w:val="clear" w:pos="794"/>
        <w:tab w:val="clear" w:pos="1191"/>
        <w:tab w:val="clear" w:pos="1588"/>
        <w:tab w:val="clear" w:pos="1985"/>
      </w:tabs>
      <w:overflowPunct/>
      <w:spacing w:before="0" w:line="201" w:lineRule="atLeast"/>
      <w:jc w:val="left"/>
      <w:textAlignment w:val="auto"/>
    </w:pPr>
    <w:rPr>
      <w:rFonts w:ascii="KWAEPC+SamsungOne-700" w:hAnsi="KWAEPC+SamsungOne-700"/>
      <w:szCs w:val="24"/>
      <w:lang w:val="en-IN"/>
    </w:rPr>
  </w:style>
  <w:style w:type="paragraph" w:customStyle="1" w:styleId="Subtitle1">
    <w:name w:val="Subtitle1"/>
    <w:basedOn w:val="Normal"/>
    <w:next w:val="Normal"/>
    <w:qFormat/>
    <w:rsid w:val="008F3A4D"/>
    <w:pPr>
      <w:numPr>
        <w:ilvl w:val="1"/>
      </w:numPr>
      <w:tabs>
        <w:tab w:val="clear" w:pos="794"/>
        <w:tab w:val="clear" w:pos="1191"/>
        <w:tab w:val="clear" w:pos="1588"/>
        <w:tab w:val="clear" w:pos="1985"/>
        <w:tab w:val="left" w:pos="1134"/>
        <w:tab w:val="left" w:pos="1871"/>
        <w:tab w:val="left" w:pos="2268"/>
      </w:tabs>
      <w:spacing w:after="160"/>
      <w:jc w:val="left"/>
    </w:pPr>
    <w:rPr>
      <w:rFonts w:ascii="Calibri" w:hAnsi="Calibri"/>
      <w:color w:val="5A5A5A"/>
      <w:spacing w:val="15"/>
      <w:sz w:val="22"/>
      <w:szCs w:val="22"/>
      <w:lang w:val="en-GB"/>
    </w:rPr>
  </w:style>
  <w:style w:type="character" w:customStyle="1" w:styleId="SubtitleChar">
    <w:name w:val="Subtitle Char"/>
    <w:basedOn w:val="DefaultParagraphFont"/>
    <w:link w:val="Subtitle"/>
    <w:rsid w:val="008F3A4D"/>
    <w:rPr>
      <w:color w:val="5A5A5A"/>
      <w:spacing w:val="15"/>
      <w:sz w:val="22"/>
      <w:szCs w:val="22"/>
      <w:lang w:val="en-GB"/>
    </w:rPr>
  </w:style>
  <w:style w:type="character" w:customStyle="1" w:styleId="apple-converted-space">
    <w:name w:val="apple-converted-space"/>
    <w:basedOn w:val="DefaultParagraphFont"/>
    <w:rsid w:val="008F3A4D"/>
  </w:style>
  <w:style w:type="paragraph" w:styleId="BodyText">
    <w:name w:val="Body Text"/>
    <w:basedOn w:val="Normal"/>
    <w:link w:val="BodyTextChar"/>
    <w:rsid w:val="008F3A4D"/>
    <w:pPr>
      <w:tabs>
        <w:tab w:val="clear" w:pos="794"/>
        <w:tab w:val="clear" w:pos="1191"/>
        <w:tab w:val="clear" w:pos="1588"/>
        <w:tab w:val="clear" w:pos="1985"/>
        <w:tab w:val="left" w:pos="288"/>
      </w:tabs>
      <w:overflowPunct/>
      <w:autoSpaceDE/>
      <w:autoSpaceDN/>
      <w:adjustRightInd/>
      <w:spacing w:before="0" w:after="120" w:line="228" w:lineRule="auto"/>
      <w:ind w:firstLine="288"/>
      <w:textAlignment w:val="auto"/>
    </w:pPr>
    <w:rPr>
      <w:rFonts w:eastAsia="SimSun"/>
      <w:spacing w:val="-1"/>
      <w:sz w:val="20"/>
      <w:lang w:val="en-GB"/>
    </w:rPr>
  </w:style>
  <w:style w:type="character" w:customStyle="1" w:styleId="BodyTextChar">
    <w:name w:val="Body Text Char"/>
    <w:basedOn w:val="DefaultParagraphFont"/>
    <w:link w:val="BodyText"/>
    <w:rsid w:val="008F3A4D"/>
    <w:rPr>
      <w:rFonts w:eastAsia="SimSun"/>
      <w:spacing w:val="-1"/>
      <w:lang w:val="en-GB" w:eastAsia="en-US"/>
    </w:rPr>
  </w:style>
  <w:style w:type="character" w:customStyle="1" w:styleId="fontstyle01">
    <w:name w:val="fontstyle01"/>
    <w:basedOn w:val="DefaultParagraphFont"/>
    <w:rsid w:val="008F3A4D"/>
    <w:rPr>
      <w:rFonts w:ascii="NimbusRomNo9L-Regu" w:hAnsi="NimbusRomNo9L-Regu" w:hint="default"/>
      <w:color w:val="000000"/>
      <w:sz w:val="20"/>
      <w:szCs w:val="20"/>
    </w:rPr>
  </w:style>
  <w:style w:type="character" w:customStyle="1" w:styleId="1">
    <w:name w:val="未处理的提及1"/>
    <w:basedOn w:val="DefaultParagraphFont"/>
    <w:uiPriority w:val="99"/>
    <w:semiHidden/>
    <w:unhideWhenUsed/>
    <w:rsid w:val="008F3A4D"/>
    <w:rPr>
      <w:color w:val="605E5C"/>
      <w:shd w:val="clear" w:color="auto" w:fill="E1DFDD"/>
    </w:rPr>
  </w:style>
  <w:style w:type="character" w:styleId="Emphasis">
    <w:name w:val="Emphasis"/>
    <w:basedOn w:val="DefaultParagraphFont"/>
    <w:uiPriority w:val="20"/>
    <w:qFormat/>
    <w:rsid w:val="008F3A4D"/>
    <w:rPr>
      <w:i/>
    </w:rPr>
  </w:style>
  <w:style w:type="paragraph" w:customStyle="1" w:styleId="paragraph">
    <w:name w:val="paragraph"/>
    <w:basedOn w:val="Normal"/>
    <w:rsid w:val="008F3A4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TOC91">
    <w:name w:val="TOC 91"/>
    <w:basedOn w:val="Normal"/>
    <w:next w:val="Normal"/>
    <w:autoRedefine/>
    <w:uiPriority w:val="39"/>
    <w:semiHidden/>
    <w:unhideWhenUsed/>
    <w:rsid w:val="008F3A4D"/>
    <w:pPr>
      <w:tabs>
        <w:tab w:val="clear" w:pos="794"/>
        <w:tab w:val="clear" w:pos="1191"/>
        <w:tab w:val="clear" w:pos="1588"/>
        <w:tab w:val="clear" w:pos="1985"/>
      </w:tabs>
      <w:spacing w:before="0"/>
      <w:ind w:left="1920"/>
      <w:jc w:val="left"/>
    </w:pPr>
    <w:rPr>
      <w:rFonts w:ascii="Calibri" w:hAnsi="Calibri" w:cs="Calibri"/>
      <w:sz w:val="20"/>
      <w:lang w:val="en-GB"/>
    </w:rPr>
  </w:style>
  <w:style w:type="paragraph" w:styleId="PlainText">
    <w:name w:val="Plain Text"/>
    <w:basedOn w:val="Normal"/>
    <w:link w:val="PlainTextChar1"/>
    <w:semiHidden/>
    <w:unhideWhenUsed/>
    <w:rsid w:val="008F3A4D"/>
    <w:pPr>
      <w:tabs>
        <w:tab w:val="clear" w:pos="794"/>
        <w:tab w:val="clear" w:pos="1191"/>
        <w:tab w:val="clear" w:pos="1588"/>
        <w:tab w:val="clear" w:pos="1985"/>
        <w:tab w:val="left" w:pos="1134"/>
        <w:tab w:val="left" w:pos="1871"/>
        <w:tab w:val="left" w:pos="2268"/>
      </w:tabs>
      <w:spacing w:before="0"/>
      <w:jc w:val="left"/>
    </w:pPr>
    <w:rPr>
      <w:rFonts w:ascii="Consolas" w:hAnsi="Consolas"/>
      <w:sz w:val="21"/>
      <w:szCs w:val="21"/>
      <w:lang w:val="en-GB"/>
    </w:rPr>
  </w:style>
  <w:style w:type="character" w:customStyle="1" w:styleId="PlainTextChar1">
    <w:name w:val="Plain Text Char1"/>
    <w:basedOn w:val="DefaultParagraphFont"/>
    <w:link w:val="PlainText"/>
    <w:semiHidden/>
    <w:rsid w:val="008F3A4D"/>
    <w:rPr>
      <w:rFonts w:ascii="Consolas" w:hAnsi="Consolas"/>
      <w:sz w:val="21"/>
      <w:szCs w:val="21"/>
      <w:lang w:val="en-GB" w:eastAsia="en-US"/>
    </w:rPr>
  </w:style>
  <w:style w:type="character" w:styleId="SubtleEmphasis">
    <w:name w:val="Subtle Emphasis"/>
    <w:basedOn w:val="DefaultParagraphFont"/>
    <w:uiPriority w:val="19"/>
    <w:qFormat/>
    <w:rsid w:val="008F3A4D"/>
    <w:rPr>
      <w:i/>
      <w:iCs/>
      <w:color w:val="404040" w:themeColor="text1" w:themeTint="BF"/>
    </w:rPr>
  </w:style>
  <w:style w:type="paragraph" w:styleId="Subtitle">
    <w:name w:val="Subtitle"/>
    <w:basedOn w:val="Normal"/>
    <w:next w:val="Normal"/>
    <w:link w:val="SubtitleChar"/>
    <w:qFormat/>
    <w:rsid w:val="008F3A4D"/>
    <w:pPr>
      <w:numPr>
        <w:ilvl w:val="1"/>
      </w:numPr>
      <w:tabs>
        <w:tab w:val="clear" w:pos="794"/>
        <w:tab w:val="clear" w:pos="1191"/>
        <w:tab w:val="clear" w:pos="1588"/>
        <w:tab w:val="clear" w:pos="1985"/>
        <w:tab w:val="left" w:pos="1134"/>
        <w:tab w:val="left" w:pos="1871"/>
        <w:tab w:val="left" w:pos="2268"/>
      </w:tabs>
      <w:spacing w:after="160"/>
      <w:jc w:val="left"/>
    </w:pPr>
    <w:rPr>
      <w:color w:val="5A5A5A"/>
      <w:spacing w:val="15"/>
      <w:sz w:val="22"/>
      <w:szCs w:val="22"/>
      <w:lang w:val="en-GB" w:eastAsia="zh-CN"/>
    </w:rPr>
  </w:style>
  <w:style w:type="character" w:customStyle="1" w:styleId="SubtitleChar1">
    <w:name w:val="Subtitle Char1"/>
    <w:basedOn w:val="DefaultParagraphFont"/>
    <w:rsid w:val="008F3A4D"/>
    <w:rPr>
      <w:rFonts w:asciiTheme="minorHAnsi" w:eastAsiaTheme="minorEastAsia" w:hAnsiTheme="minorHAnsi" w:cstheme="minorBidi"/>
      <w:color w:val="5A5A5A" w:themeColor="text1" w:themeTint="A5"/>
      <w:spacing w:val="15"/>
      <w:sz w:val="22"/>
      <w:szCs w:val="22"/>
      <w:lang w:val="fr-FR" w:eastAsia="en-US"/>
    </w:rPr>
  </w:style>
  <w:style w:type="paragraph" w:styleId="EndnoteText">
    <w:name w:val="endnote text"/>
    <w:basedOn w:val="Normal"/>
    <w:link w:val="EndnoteTextChar"/>
    <w:semiHidden/>
    <w:unhideWhenUsed/>
    <w:rsid w:val="00641E41"/>
    <w:pPr>
      <w:tabs>
        <w:tab w:val="clear" w:pos="794"/>
        <w:tab w:val="clear" w:pos="1191"/>
        <w:tab w:val="clear" w:pos="1588"/>
        <w:tab w:val="clear" w:pos="1985"/>
        <w:tab w:val="left" w:pos="1134"/>
        <w:tab w:val="left" w:pos="1871"/>
        <w:tab w:val="left" w:pos="2268"/>
      </w:tabs>
      <w:snapToGrid w:val="0"/>
      <w:jc w:val="left"/>
    </w:pPr>
    <w:rPr>
      <w:rFonts w:eastAsiaTheme="minorEastAsia"/>
      <w:lang w:val="en-GB"/>
    </w:rPr>
  </w:style>
  <w:style w:type="character" w:customStyle="1" w:styleId="EndnoteTextChar">
    <w:name w:val="Endnote Text Char"/>
    <w:basedOn w:val="DefaultParagraphFont"/>
    <w:link w:val="EndnoteText"/>
    <w:semiHidden/>
    <w:rsid w:val="00641E41"/>
    <w:rPr>
      <w:rFonts w:eastAsiaTheme="minorEastAsia"/>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s://www.itu.int/rec/R-REC-M.2084-1-201911-I/en" TargetMode="External"/><Relationship Id="rId26" Type="http://schemas.openxmlformats.org/officeDocument/2006/relationships/image" Target="media/image4.png"/><Relationship Id="rId21" Type="http://schemas.openxmlformats.org/officeDocument/2006/relationships/hyperlink" Target="https://www.itu.int/pub/R-REP-M.2441-2018"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s://www.itu.int/rec/R-REC-M.2083-0-201509-I/en" TargetMode="External"/><Relationship Id="rId25" Type="http://schemas.openxmlformats.org/officeDocument/2006/relationships/image" Target="media/image3.png"/><Relationship Id="rId33" Type="http://schemas.openxmlformats.org/officeDocument/2006/relationships/oleObject" Target="embeddings/Microsoft_Visio_2003-2010_Drawing1.vsd"/><Relationship Id="rId2" Type="http://schemas.openxmlformats.org/officeDocument/2006/relationships/numbering" Target="numbering.xml"/><Relationship Id="rId16" Type="http://schemas.openxmlformats.org/officeDocument/2006/relationships/hyperlink" Target="https://www.itu.int/rec/R-REC-M.1890-1-201901-I/en" TargetMode="External"/><Relationship Id="rId20" Type="http://schemas.openxmlformats.org/officeDocument/2006/relationships/hyperlink" Target="https://www.itu.int/pub/R-REP-M.2228-1-2015"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itu.int/pub/R-HDB-49" TargetMode="External"/><Relationship Id="rId32" Type="http://schemas.openxmlformats.org/officeDocument/2006/relationships/image" Target="media/image8.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pub/R-QUE-SG05.262" TargetMode="External"/><Relationship Id="rId23" Type="http://schemas.openxmlformats.org/officeDocument/2006/relationships/hyperlink" Target="http://www.itu.int/pub/R-REP-M.2445" TargetMode="External"/><Relationship Id="rId28" Type="http://schemas.openxmlformats.org/officeDocument/2006/relationships/image" Target="media/image6.e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itu.int/rec/R-REC-M.2121-0-201901-I/en" TargetMode="External"/><Relationship Id="rId31" Type="http://schemas.openxmlformats.org/officeDocument/2006/relationships/hyperlink" Target="https://www.itu.int/pub/R-QUE-SG05.262"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tu.int/pub/R-QUE-SG05.262" TargetMode="External"/><Relationship Id="rId22" Type="http://schemas.openxmlformats.org/officeDocument/2006/relationships/hyperlink" Target="https://www.itu.int/pub/R-REP-M.2444-2019" TargetMode="External"/><Relationship Id="rId27" Type="http://schemas.openxmlformats.org/officeDocument/2006/relationships/image" Target="media/image5.png"/><Relationship Id="rId30" Type="http://schemas.openxmlformats.org/officeDocument/2006/relationships/oleObject" Target="embeddings/Microsoft_Visio_2003-2010_Drawing.vsd"/><Relationship Id="rId35" Type="http://schemas.openxmlformats.org/officeDocument/2006/relationships/header" Target="header4.xml"/><Relationship Id="rId8" Type="http://schemas.openxmlformats.org/officeDocument/2006/relationships/image" Target="media/image1.w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en.pkulaw.cn/display.aspx?cgid=99dce7b906112c94bdfb&amp;lib=law" TargetMode="External"/><Relationship Id="rId2" Type="http://schemas.openxmlformats.org/officeDocument/2006/relationships/hyperlink" Target="https://www.etsi.org/newsroom/news/1763-2020-05-second-etsi-c-v2x-interoperability-test-event-to-connect-vehicles-in-europe-and-in-the-rest-of-the-world" TargetMode="External"/><Relationship Id="rId1" Type="http://schemas.openxmlformats.org/officeDocument/2006/relationships/hyperlink" Target="https://www.qualcomm.com/media/documents/files/introduction-to-c-v2x.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9F2F5-7A6B-441E-8F5C-6571AF17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92</TotalTime>
  <Pages>42</Pages>
  <Words>15009</Words>
  <Characters>84875</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REPORT  ITU-R  M.2518-0 - Terrestrial IMT for remote sparsely populated areas  providing high data rate coverage</vt:lpstr>
    </vt:vector>
  </TitlesOfParts>
  <Manager/>
  <Company>ITU</Company>
  <LinksUpToDate>false</LinksUpToDate>
  <CharactersWithSpaces>99685</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M.2520-0 - The use of the terrestrial component of International Mobile Telecommunications for the Cellular-Vehicle-to-Everything</dc:title>
  <dc:subject>M Series = Mobile, radiodetermination, amateur and related satellite services</dc:subject>
  <dc:creator>ITU Radiocommunication Bureau (BR)</dc:creator>
  <cp:keywords>M,2520-0</cp:keywords>
  <dc:description>Gachetc, 05/01/2023, ITU51013811</dc:description>
  <cp:lastModifiedBy>Gomez, Yoanni</cp:lastModifiedBy>
  <cp:revision>24</cp:revision>
  <cp:lastPrinted>2022-10-26T13:35:00Z</cp:lastPrinted>
  <dcterms:created xsi:type="dcterms:W3CDTF">2023-01-05T13:18:00Z</dcterms:created>
  <dcterms:modified xsi:type="dcterms:W3CDTF">2023-01-09T14:25:00Z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09 September 2020</vt:lpwstr>
  </property>
</Properties>
</file>