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681F1" w14:textId="77777777" w:rsidR="00FE79FE" w:rsidRDefault="00FE79FE"/>
    <w:p w14:paraId="5603BCA3" w14:textId="77777777" w:rsidR="00FE79FE" w:rsidRDefault="00FE79FE"/>
    <w:p w14:paraId="68689AFE" w14:textId="77777777" w:rsidR="00FE79FE" w:rsidRDefault="00FE79FE"/>
    <w:p w14:paraId="100F040D" w14:textId="77777777" w:rsidR="00FE79FE" w:rsidRDefault="00FE79FE"/>
    <w:p w14:paraId="2B1B3147" w14:textId="77777777" w:rsidR="00FE79FE" w:rsidRDefault="00FE79FE"/>
    <w:p w14:paraId="4D3E405E" w14:textId="77777777" w:rsidR="00013002" w:rsidRDefault="00013002"/>
    <w:p w14:paraId="68382C3D" w14:textId="77777777" w:rsidR="00013002" w:rsidRDefault="00013002"/>
    <w:p w14:paraId="4E06150C" w14:textId="77777777" w:rsidR="00013002" w:rsidRDefault="00013002"/>
    <w:p w14:paraId="5A6254FC" w14:textId="77777777" w:rsidR="00FE79FE" w:rsidRDefault="00FE79FE"/>
    <w:p w14:paraId="09632968" w14:textId="77777777" w:rsidR="00FE79FE" w:rsidRDefault="00FE79FE"/>
    <w:p w14:paraId="3C3836CD" w14:textId="77777777" w:rsidR="00FE79FE" w:rsidRDefault="00FE79FE"/>
    <w:p w14:paraId="539B1CE8" w14:textId="77777777" w:rsidR="00FE79FE" w:rsidRDefault="00FE79FE"/>
    <w:tbl>
      <w:tblPr>
        <w:tblW w:w="10089" w:type="dxa"/>
        <w:tblLook w:val="01E0" w:firstRow="1" w:lastRow="1" w:firstColumn="1" w:lastColumn="1" w:noHBand="0" w:noVBand="0"/>
      </w:tblPr>
      <w:tblGrid>
        <w:gridCol w:w="10089"/>
      </w:tblGrid>
      <w:tr w:rsidR="00FE79FE" w:rsidRPr="00F07FEF" w14:paraId="4FBD16F1" w14:textId="77777777" w:rsidTr="004C5120">
        <w:tc>
          <w:tcPr>
            <w:tcW w:w="10089" w:type="dxa"/>
          </w:tcPr>
          <w:p w14:paraId="00B0C03C" w14:textId="77777777"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w14:anchorId="4DFF0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6.9pt" o:ole="">
                  <v:imagedata r:id="rId7" o:title=""/>
                </v:shape>
                <o:OLEObject Type="Embed" ProgID="Equation.3" ShapeID="_x0000_i1025" DrawAspect="Content" ObjectID="_1701607779" r:id="rId8"/>
              </w:object>
            </w:r>
          </w:p>
          <w:p w14:paraId="17CB6A02" w14:textId="0A324323" w:rsidR="00FE79FE" w:rsidRPr="004C5120" w:rsidRDefault="00FE79FE" w:rsidP="00296EE3">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AA78CC" w:rsidRPr="00AA78CC">
              <w:rPr>
                <w:rFonts w:ascii="Tahoma" w:hAnsi="Tahoma" w:cs="Tahoma"/>
                <w:b/>
                <w:bCs/>
                <w:iCs/>
                <w:color w:val="509141"/>
                <w:sz w:val="36"/>
                <w:szCs w:val="36"/>
                <w:lang w:val="en-GB"/>
              </w:rPr>
              <w:t>24</w:t>
            </w:r>
            <w:r w:rsidR="00265C8C">
              <w:rPr>
                <w:rFonts w:ascii="Tahoma" w:hAnsi="Tahoma" w:cs="Tahoma"/>
                <w:b/>
                <w:bCs/>
                <w:iCs/>
                <w:color w:val="509141"/>
                <w:sz w:val="36"/>
                <w:szCs w:val="36"/>
                <w:lang w:val="en-GB"/>
              </w:rPr>
              <w:t>96</w:t>
            </w:r>
            <w:r w:rsidR="00AA78CC" w:rsidRPr="00AA78CC">
              <w:rPr>
                <w:rFonts w:ascii="Tahoma" w:hAnsi="Tahoma" w:cs="Tahoma"/>
                <w:b/>
                <w:bCs/>
                <w:iCs/>
                <w:color w:val="509141"/>
                <w:sz w:val="36"/>
                <w:szCs w:val="36"/>
                <w:lang w:val="en-GB"/>
              </w:rPr>
              <w:t>-0</w:t>
            </w:r>
          </w:p>
          <w:p w14:paraId="71AE88A5" w14:textId="19667EF5" w:rsidR="00FE79FE" w:rsidRPr="004C5120" w:rsidRDefault="00FE79FE" w:rsidP="00AA78CC">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265C8C">
              <w:rPr>
                <w:rFonts w:ascii="Tahoma" w:hAnsi="Tahoma" w:cs="Tahoma"/>
                <w:b/>
                <w:bCs/>
                <w:iCs/>
                <w:color w:val="509141"/>
                <w:szCs w:val="24"/>
                <w:lang w:val="en-US"/>
              </w:rPr>
              <w:t>11</w:t>
            </w:r>
            <w:r w:rsidRPr="004C5120">
              <w:rPr>
                <w:rFonts w:ascii="Tahoma" w:hAnsi="Tahoma" w:cs="Tahoma"/>
                <w:b/>
                <w:bCs/>
                <w:iCs/>
                <w:color w:val="509141"/>
                <w:szCs w:val="24"/>
                <w:lang w:val="en-US"/>
              </w:rPr>
              <w:t>/</w:t>
            </w:r>
            <w:r w:rsidR="00AA78CC">
              <w:rPr>
                <w:rFonts w:ascii="Tahoma" w:hAnsi="Tahoma" w:cs="Tahoma"/>
                <w:b/>
                <w:bCs/>
                <w:iCs/>
                <w:color w:val="509141"/>
                <w:szCs w:val="24"/>
                <w:lang w:val="en-US"/>
              </w:rPr>
              <w:t>20</w:t>
            </w:r>
            <w:r w:rsidR="00FE62A1">
              <w:rPr>
                <w:rFonts w:ascii="Tahoma" w:hAnsi="Tahoma" w:cs="Tahoma"/>
                <w:b/>
                <w:bCs/>
                <w:iCs/>
                <w:color w:val="509141"/>
                <w:szCs w:val="24"/>
                <w:lang w:val="en-US"/>
              </w:rPr>
              <w:t>2</w:t>
            </w:r>
            <w:r w:rsidR="00265C8C">
              <w:rPr>
                <w:rFonts w:ascii="Tahoma" w:hAnsi="Tahoma" w:cs="Tahoma"/>
                <w:b/>
                <w:bCs/>
                <w:iCs/>
                <w:color w:val="509141"/>
                <w:szCs w:val="24"/>
                <w:lang w:val="en-US"/>
              </w:rPr>
              <w:t>1</w:t>
            </w:r>
            <w:r w:rsidRPr="004C5120">
              <w:rPr>
                <w:rFonts w:ascii="Tahoma" w:hAnsi="Tahoma" w:cs="Tahoma"/>
                <w:b/>
                <w:bCs/>
                <w:iCs/>
                <w:color w:val="509141"/>
                <w:szCs w:val="24"/>
                <w:lang w:val="en-US"/>
              </w:rPr>
              <w:t>)</w:t>
            </w:r>
          </w:p>
        </w:tc>
      </w:tr>
      <w:tr w:rsidR="00FE79FE" w:rsidRPr="003C6CCA" w14:paraId="04527458" w14:textId="77777777" w:rsidTr="004C5120">
        <w:tc>
          <w:tcPr>
            <w:tcW w:w="10089" w:type="dxa"/>
          </w:tcPr>
          <w:p w14:paraId="2425FA7D" w14:textId="77777777" w:rsidR="00013002" w:rsidRPr="00F973F8" w:rsidRDefault="00013002" w:rsidP="004C5120">
            <w:pPr>
              <w:spacing w:before="80" w:line="500" w:lineRule="exact"/>
              <w:jc w:val="right"/>
              <w:rPr>
                <w:rFonts w:ascii="Tahoma" w:hAnsi="Tahoma" w:cs="Tahoma"/>
                <w:b/>
                <w:bCs/>
                <w:iCs/>
                <w:color w:val="509141"/>
                <w:sz w:val="44"/>
                <w:szCs w:val="44"/>
                <w:lang w:val="en-GB"/>
              </w:rPr>
            </w:pPr>
          </w:p>
          <w:p w14:paraId="008216D6" w14:textId="77777777" w:rsidR="006D05D4" w:rsidRDefault="00F973F8" w:rsidP="006D05D4">
            <w:pPr>
              <w:spacing w:before="80" w:line="500" w:lineRule="exact"/>
              <w:jc w:val="right"/>
              <w:rPr>
                <w:rFonts w:ascii="Tahoma" w:hAnsi="Tahoma" w:cs="Tahoma"/>
                <w:b/>
                <w:bCs/>
                <w:iCs/>
                <w:color w:val="509141"/>
                <w:sz w:val="44"/>
                <w:szCs w:val="44"/>
                <w:lang w:val="en-GB"/>
              </w:rPr>
            </w:pPr>
            <w:bookmarkStart w:id="0" w:name="_Hlk79047534"/>
            <w:r w:rsidRPr="00F973F8">
              <w:rPr>
                <w:rFonts w:ascii="Tahoma" w:hAnsi="Tahoma" w:cs="Tahoma"/>
                <w:b/>
                <w:bCs/>
                <w:iCs/>
                <w:color w:val="509141"/>
                <w:sz w:val="44"/>
                <w:szCs w:val="44"/>
                <w:lang w:val="en-GB"/>
              </w:rPr>
              <w:t>Use of radionavigation-satellite service receiver characteristics in assessment of interference from pulsed sources in the 1</w:t>
            </w:r>
            <w:r w:rsidR="00E65056">
              <w:rPr>
                <w:rFonts w:ascii="Tahoma" w:hAnsi="Tahoma" w:cs="Tahoma"/>
                <w:b/>
                <w:bCs/>
                <w:iCs/>
                <w:color w:val="509141"/>
                <w:sz w:val="44"/>
                <w:szCs w:val="44"/>
                <w:lang w:val="en-GB"/>
              </w:rPr>
              <w:t> </w:t>
            </w:r>
            <w:r w:rsidRPr="00F973F8">
              <w:rPr>
                <w:rFonts w:ascii="Tahoma" w:hAnsi="Tahoma" w:cs="Tahoma"/>
                <w:b/>
                <w:bCs/>
                <w:iCs/>
                <w:color w:val="509141"/>
                <w:sz w:val="44"/>
                <w:szCs w:val="44"/>
                <w:lang w:val="en-GB"/>
              </w:rPr>
              <w:t>164-1 215 MHz, 1 215-1 300 MHz and 1</w:t>
            </w:r>
            <w:r w:rsidR="00E65056">
              <w:rPr>
                <w:rFonts w:ascii="Tahoma" w:hAnsi="Tahoma" w:cs="Tahoma"/>
                <w:b/>
                <w:bCs/>
                <w:iCs/>
                <w:color w:val="509141"/>
                <w:sz w:val="44"/>
                <w:szCs w:val="44"/>
                <w:lang w:val="en-GB"/>
              </w:rPr>
              <w:t> </w:t>
            </w:r>
            <w:r w:rsidRPr="00F973F8">
              <w:rPr>
                <w:rFonts w:ascii="Tahoma" w:hAnsi="Tahoma" w:cs="Tahoma"/>
                <w:b/>
                <w:bCs/>
                <w:iCs/>
                <w:color w:val="509141"/>
                <w:sz w:val="44"/>
                <w:szCs w:val="44"/>
                <w:lang w:val="en-GB"/>
              </w:rPr>
              <w:t>559-1 610 MHz frequency bands</w:t>
            </w:r>
            <w:bookmarkEnd w:id="0"/>
          </w:p>
          <w:p w14:paraId="121D2CF5" w14:textId="72C54445" w:rsidR="00FE79FE" w:rsidRPr="00F973F8" w:rsidRDefault="00FE79FE" w:rsidP="006D05D4">
            <w:pPr>
              <w:spacing w:before="80" w:line="500" w:lineRule="exact"/>
              <w:jc w:val="right"/>
              <w:rPr>
                <w:rFonts w:ascii="Tahoma" w:hAnsi="Tahoma" w:cs="Tahoma"/>
                <w:b/>
                <w:bCs/>
                <w:iCs/>
                <w:color w:val="509141"/>
                <w:sz w:val="44"/>
                <w:szCs w:val="44"/>
                <w:lang w:val="en-GB"/>
              </w:rPr>
            </w:pPr>
          </w:p>
        </w:tc>
      </w:tr>
      <w:tr w:rsidR="00FE79FE" w:rsidRPr="004C5120" w14:paraId="4D3A1061" w14:textId="77777777" w:rsidTr="004C5120">
        <w:tc>
          <w:tcPr>
            <w:tcW w:w="10089" w:type="dxa"/>
          </w:tcPr>
          <w:p w14:paraId="6A46166E"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1DD75839"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69604983"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2DF11962" w14:textId="77777777" w:rsidR="007B203C" w:rsidRPr="004C5120" w:rsidRDefault="007B203C" w:rsidP="004C5120">
            <w:pPr>
              <w:spacing w:before="80" w:after="180" w:line="360" w:lineRule="exact"/>
              <w:jc w:val="right"/>
              <w:rPr>
                <w:rFonts w:ascii="Tahoma" w:hAnsi="Tahoma" w:cs="Tahoma"/>
                <w:b/>
                <w:bCs/>
                <w:iCs/>
                <w:color w:val="243285"/>
                <w:sz w:val="36"/>
                <w:szCs w:val="36"/>
                <w:lang w:val="en-US"/>
              </w:rPr>
            </w:pPr>
          </w:p>
          <w:p w14:paraId="15678292" w14:textId="77777777"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14:paraId="3F08D6D5" w14:textId="77777777"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14:paraId="51268145" w14:textId="77777777" w:rsidR="00FE79FE" w:rsidRPr="004C5120" w:rsidRDefault="002F00DE" w:rsidP="00AF0C96">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14:paraId="47932AAF" w14:textId="77777777" w:rsidR="00A71FE5" w:rsidRDefault="00A71FE5" w:rsidP="00CD659B">
      <w:pPr>
        <w:spacing w:before="80"/>
        <w:rPr>
          <w:i/>
          <w:sz w:val="22"/>
          <w:lang w:val="en-US"/>
        </w:rPr>
      </w:pPr>
    </w:p>
    <w:p w14:paraId="73D9666B" w14:textId="77777777" w:rsidR="00FE79FE" w:rsidRDefault="00FE79FE" w:rsidP="00CD659B">
      <w:pPr>
        <w:spacing w:before="80"/>
        <w:rPr>
          <w:i/>
          <w:sz w:val="22"/>
          <w:lang w:val="en-US"/>
        </w:rPr>
      </w:pPr>
    </w:p>
    <w:p w14:paraId="763B17D2" w14:textId="77777777" w:rsidR="00FE79FE" w:rsidRDefault="00FE79FE" w:rsidP="00CD659B">
      <w:pPr>
        <w:spacing w:before="80"/>
        <w:rPr>
          <w:i/>
          <w:sz w:val="22"/>
          <w:lang w:val="en-US"/>
        </w:rPr>
      </w:pPr>
    </w:p>
    <w:p w14:paraId="540DC45B" w14:textId="77777777" w:rsidR="00FE79FE" w:rsidRDefault="00FE79FE" w:rsidP="00CD659B">
      <w:pPr>
        <w:spacing w:before="80"/>
        <w:rPr>
          <w:i/>
          <w:sz w:val="22"/>
          <w:lang w:val="en-US"/>
        </w:rPr>
      </w:pPr>
    </w:p>
    <w:p w14:paraId="2F32B4A5" w14:textId="77777777" w:rsidR="00FE79FE" w:rsidRDefault="00FE79FE" w:rsidP="00CD659B">
      <w:pPr>
        <w:spacing w:before="80"/>
        <w:rPr>
          <w:i/>
          <w:sz w:val="22"/>
          <w:lang w:val="en-US"/>
        </w:rPr>
      </w:pPr>
    </w:p>
    <w:p w14:paraId="4748F2C3" w14:textId="77777777" w:rsidR="00A71FE5" w:rsidRDefault="00A71FE5" w:rsidP="00CD659B">
      <w:pPr>
        <w:spacing w:before="80"/>
        <w:rPr>
          <w:i/>
          <w:sz w:val="22"/>
          <w:lang w:val="en-US"/>
        </w:rPr>
      </w:pPr>
    </w:p>
    <w:p w14:paraId="5495EDFE" w14:textId="77777777" w:rsidR="00CD659B" w:rsidRDefault="00CD659B" w:rsidP="00CD659B">
      <w:pPr>
        <w:rPr>
          <w:rFonts w:ascii="Palatino Linotype" w:hAnsi="Palatino Linotype"/>
          <w:lang w:val="en-US"/>
        </w:rPr>
        <w:sectPr w:rsidR="00CD659B" w:rsidSect="009F0D75">
          <w:headerReference w:type="even" r:id="rId9"/>
          <w:headerReference w:type="default" r:id="rId10"/>
          <w:pgSz w:w="11907" w:h="16840" w:code="9"/>
          <w:pgMar w:top="1089" w:right="1089" w:bottom="284" w:left="1089" w:header="567" w:footer="284" w:gutter="0"/>
          <w:pgNumType w:start="1"/>
          <w:cols w:space="720"/>
        </w:sectPr>
      </w:pPr>
    </w:p>
    <w:p w14:paraId="16D80A3C" w14:textId="77777777"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790D54EB" w14:textId="77777777" w:rsidR="00CB60A4" w:rsidRDefault="00CB60A4" w:rsidP="00CB60A4">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0F7FB342" w14:textId="77777777"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10CB66E" w14:textId="77777777" w:rsidR="00505FB4" w:rsidRDefault="00505FB4" w:rsidP="00505FB4">
      <w:pPr>
        <w:pStyle w:val="Heading1"/>
        <w:spacing w:before="400"/>
        <w:jc w:val="center"/>
        <w:rPr>
          <w:szCs w:val="24"/>
          <w:lang w:val="en-US"/>
        </w:rPr>
      </w:pPr>
    </w:p>
    <w:p w14:paraId="4FBF706D" w14:textId="77777777" w:rsidR="00CB60A4" w:rsidRDefault="00CB60A4" w:rsidP="000C0413">
      <w:pPr>
        <w:pStyle w:val="Heading1"/>
        <w:spacing w:before="540"/>
        <w:jc w:val="center"/>
        <w:rPr>
          <w:szCs w:val="24"/>
          <w:lang w:val="en-US"/>
        </w:rPr>
      </w:pPr>
      <w:bookmarkStart w:id="2" w:name="_Toc22557026"/>
      <w:bookmarkStart w:id="3" w:name="_Toc22560070"/>
      <w:bookmarkStart w:id="4" w:name="_Toc50553722"/>
      <w:r>
        <w:rPr>
          <w:szCs w:val="24"/>
          <w:lang w:val="en-US"/>
        </w:rPr>
        <w:t>Policy on Intellectual Property Right (IPR)</w:t>
      </w:r>
      <w:bookmarkEnd w:id="2"/>
      <w:bookmarkEnd w:id="3"/>
      <w:bookmarkEnd w:id="4"/>
    </w:p>
    <w:p w14:paraId="7E48F6F6" w14:textId="3F22A9E8" w:rsidR="00CB60A4" w:rsidRDefault="00CB60A4" w:rsidP="00B74892">
      <w:pPr>
        <w:tabs>
          <w:tab w:val="left" w:pos="720"/>
        </w:tabs>
        <w:spacing w:before="240"/>
        <w:rPr>
          <w:sz w:val="20"/>
          <w:lang w:val="en-US"/>
        </w:rPr>
      </w:pPr>
      <w:r>
        <w:rPr>
          <w:sz w:val="20"/>
          <w:lang w:val="en-US"/>
        </w:rPr>
        <w:t>ITU-R policy on IPR is described in the Common Patent Policy for ITU-T/ITU-R/ISO/IEC referenced in Resolution ITU</w:t>
      </w:r>
      <w:r w:rsidR="00FE62A1">
        <w:rPr>
          <w:sz w:val="20"/>
          <w:lang w:val="en-US"/>
        </w:rPr>
        <w:noBreakHyphen/>
      </w:r>
      <w:r>
        <w:rPr>
          <w:sz w:val="20"/>
          <w:lang w:val="en-US"/>
        </w:rPr>
        <w:t xml:space="preserve">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503734C0" w14:textId="77777777" w:rsidR="00CB60A4" w:rsidRDefault="00CB60A4" w:rsidP="00CB60A4">
      <w:pPr>
        <w:jc w:val="center"/>
        <w:rPr>
          <w:sz w:val="22"/>
          <w:lang w:val="en-US"/>
        </w:rPr>
      </w:pPr>
    </w:p>
    <w:p w14:paraId="70EF8D7A" w14:textId="77777777" w:rsidR="00505FB4" w:rsidRDefault="00505FB4" w:rsidP="00CB60A4">
      <w:pPr>
        <w:jc w:val="center"/>
        <w:rPr>
          <w:sz w:val="22"/>
          <w:lang w:val="en-US"/>
        </w:rPr>
      </w:pPr>
    </w:p>
    <w:p w14:paraId="31137875" w14:textId="77777777"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3C6CCA" w14:paraId="5FAC5E76" w14:textId="77777777">
        <w:tc>
          <w:tcPr>
            <w:tcW w:w="9360" w:type="dxa"/>
            <w:gridSpan w:val="2"/>
            <w:tcBorders>
              <w:top w:val="single" w:sz="12" w:space="0" w:color="000080"/>
              <w:left w:val="single" w:sz="12" w:space="0" w:color="000080"/>
              <w:bottom w:val="nil"/>
              <w:right w:val="single" w:sz="12" w:space="0" w:color="000080"/>
            </w:tcBorders>
          </w:tcPr>
          <w:p w14:paraId="5300F326" w14:textId="77777777"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14:paraId="667CE00E"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14:paraId="46934188" w14:textId="77777777">
        <w:tc>
          <w:tcPr>
            <w:tcW w:w="1140" w:type="dxa"/>
            <w:tcBorders>
              <w:top w:val="nil"/>
              <w:left w:val="single" w:sz="12" w:space="0" w:color="000080"/>
              <w:bottom w:val="nil"/>
              <w:right w:val="nil"/>
            </w:tcBorders>
          </w:tcPr>
          <w:p w14:paraId="72B0CBDA" w14:textId="77777777"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0389551F"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14:paraId="05F09962" w14:textId="77777777" w:rsidTr="002F00DE">
        <w:tc>
          <w:tcPr>
            <w:tcW w:w="1140" w:type="dxa"/>
            <w:tcBorders>
              <w:top w:val="nil"/>
              <w:left w:val="single" w:sz="12" w:space="0" w:color="000080"/>
              <w:bottom w:val="nil"/>
              <w:right w:val="nil"/>
            </w:tcBorders>
          </w:tcPr>
          <w:p w14:paraId="1A45CBE2" w14:textId="77777777"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02AB6FE7"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3C6CCA" w14:paraId="4E2E6820" w14:textId="77777777" w:rsidTr="002F00DE">
        <w:tc>
          <w:tcPr>
            <w:tcW w:w="1140" w:type="dxa"/>
            <w:tcBorders>
              <w:top w:val="nil"/>
              <w:left w:val="single" w:sz="12" w:space="0" w:color="000080"/>
              <w:bottom w:val="nil"/>
              <w:right w:val="nil"/>
            </w:tcBorders>
            <w:shd w:val="clear" w:color="auto" w:fill="auto"/>
          </w:tcPr>
          <w:p w14:paraId="7A38FB60" w14:textId="77777777"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14:paraId="77107A3D" w14:textId="77777777"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14:paraId="0FD816C9" w14:textId="77777777" w:rsidTr="009F0D75">
        <w:tc>
          <w:tcPr>
            <w:tcW w:w="1140" w:type="dxa"/>
            <w:tcBorders>
              <w:top w:val="nil"/>
              <w:left w:val="single" w:sz="12" w:space="0" w:color="000080"/>
              <w:bottom w:val="nil"/>
              <w:right w:val="nil"/>
            </w:tcBorders>
          </w:tcPr>
          <w:p w14:paraId="655D781A" w14:textId="77777777"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4DD56D8A"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14:paraId="17D8CCF7" w14:textId="77777777" w:rsidTr="009F0D75">
        <w:tc>
          <w:tcPr>
            <w:tcW w:w="1140" w:type="dxa"/>
            <w:tcBorders>
              <w:top w:val="nil"/>
              <w:left w:val="single" w:sz="12" w:space="0" w:color="000080"/>
              <w:bottom w:val="nil"/>
              <w:right w:val="nil"/>
            </w:tcBorders>
            <w:shd w:val="clear" w:color="auto" w:fill="auto"/>
          </w:tcPr>
          <w:p w14:paraId="6FEED3B7" w14:textId="77777777"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383D0440" w14:textId="77777777"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14:paraId="005BCBD6" w14:textId="77777777" w:rsidTr="002F00DE">
        <w:tc>
          <w:tcPr>
            <w:tcW w:w="1140" w:type="dxa"/>
            <w:tcBorders>
              <w:top w:val="nil"/>
              <w:left w:val="single" w:sz="12" w:space="0" w:color="000080"/>
              <w:bottom w:val="nil"/>
              <w:right w:val="nil"/>
            </w:tcBorders>
          </w:tcPr>
          <w:p w14:paraId="733BDEAB" w14:textId="77777777"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5ADA3623"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Pr>
                <w:sz w:val="20"/>
                <w:lang w:val="fr-CH"/>
              </w:rPr>
              <w:t>Fixed</w:t>
            </w:r>
            <w:proofErr w:type="spellEnd"/>
            <w:r>
              <w:rPr>
                <w:sz w:val="20"/>
                <w:lang w:val="fr-CH"/>
              </w:rPr>
              <w:t xml:space="preserve"> service</w:t>
            </w:r>
          </w:p>
        </w:tc>
      </w:tr>
      <w:tr w:rsidR="00CB60A4" w:rsidRPr="008D3D8D" w14:paraId="4649C458" w14:textId="77777777" w:rsidTr="002F00DE">
        <w:tc>
          <w:tcPr>
            <w:tcW w:w="1140" w:type="dxa"/>
            <w:tcBorders>
              <w:top w:val="nil"/>
              <w:left w:val="single" w:sz="12" w:space="0" w:color="000080"/>
              <w:bottom w:val="nil"/>
              <w:right w:val="nil"/>
            </w:tcBorders>
            <w:shd w:val="clear" w:color="auto" w:fill="F3F3F3"/>
          </w:tcPr>
          <w:p w14:paraId="5CA79287" w14:textId="77777777"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14:paraId="23AD3151" w14:textId="77777777"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14:paraId="3D228EE9" w14:textId="77777777">
        <w:tc>
          <w:tcPr>
            <w:tcW w:w="1140" w:type="dxa"/>
            <w:tcBorders>
              <w:top w:val="nil"/>
              <w:left w:val="single" w:sz="12" w:space="0" w:color="000080"/>
              <w:bottom w:val="nil"/>
              <w:right w:val="nil"/>
            </w:tcBorders>
          </w:tcPr>
          <w:p w14:paraId="16FE4E98" w14:textId="77777777"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3519E2E7" w14:textId="77777777" w:rsidR="00CB60A4" w:rsidRDefault="00CB60A4">
            <w:pPr>
              <w:spacing w:before="30" w:after="30"/>
              <w:jc w:val="left"/>
              <w:rPr>
                <w:sz w:val="20"/>
                <w:lang w:val="fr-CH"/>
              </w:rPr>
            </w:pPr>
            <w:proofErr w:type="spellStart"/>
            <w:r>
              <w:rPr>
                <w:sz w:val="20"/>
                <w:lang w:val="fr-CH"/>
              </w:rPr>
              <w:t>Radiowave</w:t>
            </w:r>
            <w:proofErr w:type="spellEnd"/>
            <w:r>
              <w:rPr>
                <w:sz w:val="20"/>
                <w:lang w:val="fr-CH"/>
              </w:rPr>
              <w:t xml:space="preserve"> propagation</w:t>
            </w:r>
          </w:p>
        </w:tc>
      </w:tr>
      <w:tr w:rsidR="00CB60A4" w14:paraId="474BBCC2" w14:textId="77777777">
        <w:tc>
          <w:tcPr>
            <w:tcW w:w="1140" w:type="dxa"/>
            <w:tcBorders>
              <w:top w:val="nil"/>
              <w:left w:val="single" w:sz="12" w:space="0" w:color="000080"/>
              <w:bottom w:val="nil"/>
              <w:right w:val="nil"/>
            </w:tcBorders>
          </w:tcPr>
          <w:p w14:paraId="71D1560F" w14:textId="77777777"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06DF805A"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14:paraId="4AA2AE86" w14:textId="77777777">
        <w:tc>
          <w:tcPr>
            <w:tcW w:w="1140" w:type="dxa"/>
            <w:tcBorders>
              <w:top w:val="nil"/>
              <w:left w:val="single" w:sz="12" w:space="0" w:color="000080"/>
              <w:bottom w:val="nil"/>
              <w:right w:val="nil"/>
            </w:tcBorders>
          </w:tcPr>
          <w:p w14:paraId="3F9543EE" w14:textId="77777777"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5C5BD90D"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14:paraId="7DD5167D" w14:textId="77777777">
        <w:tc>
          <w:tcPr>
            <w:tcW w:w="1140" w:type="dxa"/>
            <w:tcBorders>
              <w:top w:val="nil"/>
              <w:left w:val="single" w:sz="12" w:space="0" w:color="000080"/>
              <w:bottom w:val="nil"/>
              <w:right w:val="nil"/>
            </w:tcBorders>
          </w:tcPr>
          <w:p w14:paraId="5E0E2C9C" w14:textId="77777777"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60D24605" w14:textId="77777777"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14:paraId="75CFAA1A" w14:textId="77777777">
        <w:tc>
          <w:tcPr>
            <w:tcW w:w="1140" w:type="dxa"/>
            <w:tcBorders>
              <w:top w:val="nil"/>
              <w:left w:val="single" w:sz="12" w:space="0" w:color="000080"/>
              <w:bottom w:val="nil"/>
              <w:right w:val="nil"/>
            </w:tcBorders>
          </w:tcPr>
          <w:p w14:paraId="72CCB018" w14:textId="77777777"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318C7E22" w14:textId="77777777" w:rsidR="00CB60A4" w:rsidRDefault="00CB60A4">
            <w:pPr>
              <w:spacing w:before="30" w:after="30"/>
              <w:jc w:val="left"/>
              <w:rPr>
                <w:sz w:val="20"/>
                <w:lang w:val="en-US"/>
              </w:rPr>
            </w:pPr>
            <w:r>
              <w:rPr>
                <w:sz w:val="20"/>
                <w:lang w:val="en-US"/>
              </w:rPr>
              <w:t>Space applications and meteorology</w:t>
            </w:r>
          </w:p>
        </w:tc>
      </w:tr>
      <w:tr w:rsidR="00CB60A4" w:rsidRPr="003C6CCA" w14:paraId="1B7FF62E" w14:textId="77777777">
        <w:tc>
          <w:tcPr>
            <w:tcW w:w="1140" w:type="dxa"/>
            <w:tcBorders>
              <w:top w:val="nil"/>
              <w:left w:val="single" w:sz="12" w:space="0" w:color="000080"/>
              <w:bottom w:val="nil"/>
              <w:right w:val="nil"/>
            </w:tcBorders>
          </w:tcPr>
          <w:p w14:paraId="3ABD99C9" w14:textId="77777777"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16C1950E" w14:textId="77777777"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14:paraId="5A3D66BB" w14:textId="77777777">
        <w:tc>
          <w:tcPr>
            <w:tcW w:w="1140" w:type="dxa"/>
            <w:tcBorders>
              <w:top w:val="nil"/>
              <w:left w:val="single" w:sz="12" w:space="0" w:color="000080"/>
              <w:bottom w:val="single" w:sz="12" w:space="0" w:color="000080"/>
              <w:right w:val="nil"/>
            </w:tcBorders>
          </w:tcPr>
          <w:p w14:paraId="1714101D" w14:textId="77777777"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77BAF45C" w14:textId="77777777" w:rsidR="00CB60A4" w:rsidRDefault="00CB60A4" w:rsidP="00505FB4">
            <w:pPr>
              <w:spacing w:before="30" w:after="180"/>
              <w:jc w:val="left"/>
              <w:rPr>
                <w:sz w:val="20"/>
                <w:lang w:val="en-US"/>
              </w:rPr>
            </w:pPr>
            <w:r>
              <w:rPr>
                <w:sz w:val="20"/>
                <w:lang w:val="en-US"/>
              </w:rPr>
              <w:t>Spectrum management</w:t>
            </w:r>
          </w:p>
        </w:tc>
      </w:tr>
    </w:tbl>
    <w:p w14:paraId="009AF0C6" w14:textId="77777777"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14:paraId="30BEF6F7" w14:textId="77777777">
        <w:tc>
          <w:tcPr>
            <w:tcW w:w="720" w:type="dxa"/>
          </w:tcPr>
          <w:p w14:paraId="5313916D" w14:textId="77777777" w:rsidR="00CB60A4" w:rsidRDefault="00CB60A4">
            <w:pPr>
              <w:jc w:val="center"/>
              <w:rPr>
                <w:sz w:val="22"/>
                <w:lang w:val="en-US"/>
              </w:rPr>
            </w:pPr>
          </w:p>
        </w:tc>
      </w:tr>
    </w:tbl>
    <w:p w14:paraId="2915240B" w14:textId="77777777"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3C6CCA" w14:paraId="4E0B3AD6" w14:textId="77777777" w:rsidTr="004C5120">
        <w:tc>
          <w:tcPr>
            <w:tcW w:w="9360" w:type="dxa"/>
            <w:tcBorders>
              <w:top w:val="single" w:sz="12" w:space="0" w:color="000080"/>
              <w:left w:val="single" w:sz="12" w:space="0" w:color="000080"/>
              <w:bottom w:val="single" w:sz="12" w:space="0" w:color="000080"/>
              <w:right w:val="single" w:sz="12" w:space="0" w:color="000080"/>
            </w:tcBorders>
          </w:tcPr>
          <w:p w14:paraId="2B148A52" w14:textId="77777777"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14:paraId="1FDD15C9" w14:textId="77777777" w:rsidR="00CB60A4" w:rsidRDefault="00CB60A4" w:rsidP="00CB60A4">
      <w:pPr>
        <w:spacing w:before="0"/>
        <w:jc w:val="center"/>
        <w:rPr>
          <w:sz w:val="22"/>
          <w:lang w:val="en-US"/>
        </w:rPr>
      </w:pPr>
    </w:p>
    <w:p w14:paraId="7F998506" w14:textId="77777777" w:rsidR="00CB60A4" w:rsidRDefault="00CB60A4" w:rsidP="00CB60A4">
      <w:pPr>
        <w:spacing w:before="0"/>
        <w:jc w:val="center"/>
        <w:rPr>
          <w:sz w:val="22"/>
          <w:lang w:val="en-US"/>
        </w:rPr>
      </w:pPr>
    </w:p>
    <w:p w14:paraId="3F91428C" w14:textId="77777777" w:rsidR="00CB60A4" w:rsidRDefault="00CB60A4" w:rsidP="00CB60A4">
      <w:pPr>
        <w:spacing w:before="0"/>
        <w:jc w:val="right"/>
        <w:rPr>
          <w:i/>
          <w:iCs/>
          <w:sz w:val="20"/>
          <w:lang w:val="en-US"/>
        </w:rPr>
      </w:pPr>
      <w:r>
        <w:rPr>
          <w:i/>
          <w:iCs/>
          <w:sz w:val="20"/>
          <w:lang w:val="en-US"/>
        </w:rPr>
        <w:t>Electronic Publication</w:t>
      </w:r>
    </w:p>
    <w:p w14:paraId="42B2C901" w14:textId="797E489B" w:rsidR="00CB60A4" w:rsidRDefault="00CB60A4" w:rsidP="00DF7D57">
      <w:pPr>
        <w:spacing w:before="0"/>
        <w:jc w:val="right"/>
        <w:rPr>
          <w:sz w:val="20"/>
          <w:lang w:val="en-US"/>
        </w:rPr>
      </w:pPr>
      <w:smartTag w:uri="urn:schemas-microsoft-com:office:smarttags" w:element="State">
        <w:smartTag w:uri="urn:schemas-microsoft-com:office:smarttags" w:element="place">
          <w:r>
            <w:rPr>
              <w:sz w:val="20"/>
              <w:lang w:val="en-US"/>
            </w:rPr>
            <w:t>Geneva</w:t>
          </w:r>
        </w:smartTag>
      </w:smartTag>
      <w:r>
        <w:rPr>
          <w:sz w:val="20"/>
          <w:lang w:val="en-US"/>
        </w:rPr>
        <w:t>, 20</w:t>
      </w:r>
      <w:r w:rsidR="00FE62A1">
        <w:rPr>
          <w:sz w:val="20"/>
          <w:lang w:val="en-US"/>
        </w:rPr>
        <w:t>2</w:t>
      </w:r>
      <w:r w:rsidR="006D05D4">
        <w:rPr>
          <w:sz w:val="20"/>
          <w:lang w:val="en-US"/>
        </w:rPr>
        <w:t>1</w:t>
      </w:r>
    </w:p>
    <w:p w14:paraId="5FD60487" w14:textId="6C030402" w:rsidR="00CB60A4" w:rsidRDefault="00CB60A4" w:rsidP="00DF7D57">
      <w:pPr>
        <w:jc w:val="center"/>
        <w:rPr>
          <w:sz w:val="20"/>
          <w:lang w:val="en-US"/>
        </w:rPr>
      </w:pPr>
      <w:r>
        <w:rPr>
          <w:sz w:val="20"/>
          <w:lang w:val="en-US"/>
        </w:rPr>
        <w:sym w:font="Symbol" w:char="00E3"/>
      </w:r>
      <w:r>
        <w:rPr>
          <w:sz w:val="20"/>
          <w:lang w:val="en-US"/>
        </w:rPr>
        <w:t xml:space="preserve"> ITU </w:t>
      </w:r>
      <w:bookmarkStart w:id="5" w:name="iiannee"/>
      <w:bookmarkEnd w:id="5"/>
      <w:r>
        <w:rPr>
          <w:sz w:val="20"/>
          <w:lang w:val="en-US"/>
        </w:rPr>
        <w:t>20</w:t>
      </w:r>
      <w:r w:rsidR="00FE62A1">
        <w:rPr>
          <w:sz w:val="20"/>
          <w:lang w:val="en-US"/>
        </w:rPr>
        <w:t>2</w:t>
      </w:r>
      <w:r w:rsidR="006D05D4">
        <w:rPr>
          <w:sz w:val="20"/>
          <w:lang w:val="en-US"/>
        </w:rPr>
        <w:t>1</w:t>
      </w:r>
    </w:p>
    <w:p w14:paraId="30788EBA" w14:textId="77777777"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14:paraId="1C084DB0"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14:paraId="059923CB" w14:textId="331C70C1" w:rsidR="00934ED7" w:rsidRPr="0092371F" w:rsidRDefault="00934ED7" w:rsidP="00F85F0C">
      <w:pPr>
        <w:pStyle w:val="RepNo"/>
        <w:spacing w:before="0"/>
        <w:rPr>
          <w:lang w:val="en-GB"/>
        </w:rPr>
      </w:pPr>
      <w:bookmarkStart w:id="6" w:name="irecnoe"/>
      <w:bookmarkEnd w:id="6"/>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2F00DE">
        <w:rPr>
          <w:rStyle w:val="href"/>
          <w:lang w:val="en-US"/>
        </w:rPr>
        <w:t>M</w:t>
      </w:r>
      <w:r w:rsidR="008D3D8D" w:rsidRPr="008D3D8D">
        <w:rPr>
          <w:rStyle w:val="href"/>
          <w:lang w:val="en-US"/>
        </w:rPr>
        <w:t>.</w:t>
      </w:r>
      <w:r w:rsidR="00150548">
        <w:rPr>
          <w:rStyle w:val="href"/>
          <w:lang w:val="en-US"/>
        </w:rPr>
        <w:t>24</w:t>
      </w:r>
      <w:r w:rsidR="005B45B6">
        <w:rPr>
          <w:rStyle w:val="href"/>
          <w:lang w:val="en-US"/>
        </w:rPr>
        <w:t>96</w:t>
      </w:r>
      <w:r w:rsidR="00150548">
        <w:rPr>
          <w:rStyle w:val="href"/>
          <w:lang w:val="en-US"/>
        </w:rPr>
        <w:t>-0</w:t>
      </w:r>
    </w:p>
    <w:p w14:paraId="5EFEE7D4" w14:textId="096B2B02" w:rsidR="00313A68" w:rsidRPr="0092371F" w:rsidRDefault="005B45B6" w:rsidP="00313A68">
      <w:pPr>
        <w:pStyle w:val="Reptitle"/>
        <w:rPr>
          <w:lang w:val="en-GB"/>
        </w:rPr>
      </w:pPr>
      <w:r w:rsidRPr="005B45B6">
        <w:rPr>
          <w:rFonts w:eastAsia="Times"/>
          <w:lang w:val="en-GB"/>
        </w:rPr>
        <w:t>Use of radionavigation-satellite service receiver characteristics in assessment of interference from pulsed</w:t>
      </w:r>
      <w:r w:rsidR="0019428A" w:rsidRPr="00FB4B46">
        <w:rPr>
          <w:rFonts w:eastAsia="MS Mincho"/>
          <w:position w:val="6"/>
          <w:sz w:val="18"/>
          <w:lang w:eastAsia="ja-JP"/>
        </w:rPr>
        <w:footnoteReference w:id="1"/>
      </w:r>
      <w:r w:rsidRPr="005B45B6">
        <w:rPr>
          <w:rFonts w:eastAsia="Times"/>
          <w:lang w:val="en-GB"/>
        </w:rPr>
        <w:t xml:space="preserve"> sources in the 1 164-1 215 MHz, 1 215-1 300 MHz and 1 559-1 610 MHz frequency bands</w:t>
      </w:r>
    </w:p>
    <w:p w14:paraId="23F69CA5" w14:textId="77777777" w:rsidR="00441C23" w:rsidRPr="003C6CCA" w:rsidRDefault="00441C23" w:rsidP="00441C23">
      <w:pPr>
        <w:pStyle w:val="Repref"/>
        <w:rPr>
          <w:rFonts w:eastAsia="MS Mincho"/>
          <w:lang w:val="en-GB" w:eastAsia="ja-JP"/>
        </w:rPr>
      </w:pPr>
      <w:r w:rsidRPr="003C6CCA">
        <w:rPr>
          <w:rFonts w:eastAsia="MS Mincho"/>
          <w:lang w:val="en-GB" w:eastAsia="ja-JP"/>
        </w:rPr>
        <w:t xml:space="preserve">(Questions </w:t>
      </w:r>
      <w:r w:rsidRPr="003C6CCA">
        <w:rPr>
          <w:lang w:val="en-GB" w:eastAsia="ja-JP"/>
        </w:rPr>
        <w:t xml:space="preserve">ITU-R </w:t>
      </w:r>
      <w:r w:rsidRPr="003C6CCA">
        <w:rPr>
          <w:lang w:val="en-GB"/>
        </w:rPr>
        <w:t>217-2/4 and</w:t>
      </w:r>
      <w:r w:rsidRPr="003C6CCA">
        <w:rPr>
          <w:rFonts w:eastAsia="MS Mincho"/>
          <w:lang w:val="en-GB" w:eastAsia="ja-JP"/>
        </w:rPr>
        <w:t xml:space="preserve"> ITU-R 288/4)</w:t>
      </w:r>
    </w:p>
    <w:p w14:paraId="46E435E3" w14:textId="77777777" w:rsidR="00441C23" w:rsidRPr="003C6CCA" w:rsidRDefault="00441C23" w:rsidP="00441C23">
      <w:pPr>
        <w:pStyle w:val="Repdate"/>
        <w:rPr>
          <w:rFonts w:eastAsia="MS Mincho"/>
          <w:lang w:val="en-GB" w:eastAsia="ja-JP"/>
        </w:rPr>
      </w:pPr>
      <w:r w:rsidRPr="003C6CCA">
        <w:rPr>
          <w:rFonts w:eastAsia="MS Mincho"/>
          <w:lang w:val="en-GB" w:eastAsia="ja-JP"/>
        </w:rPr>
        <w:t>(2021)</w:t>
      </w:r>
    </w:p>
    <w:p w14:paraId="0BB371AD" w14:textId="77777777" w:rsidR="00CD6809" w:rsidRPr="00CD6809" w:rsidRDefault="00CD6809" w:rsidP="00CD6809">
      <w:pPr>
        <w:pStyle w:val="Heading1"/>
        <w:rPr>
          <w:lang w:val="en-GB"/>
        </w:rPr>
      </w:pPr>
      <w:bookmarkStart w:id="7" w:name="_Toc274204290"/>
      <w:bookmarkStart w:id="8" w:name="_Toc274861531"/>
      <w:bookmarkStart w:id="9" w:name="_Toc276718330"/>
      <w:bookmarkStart w:id="10" w:name="_Toc280016858"/>
      <w:bookmarkStart w:id="11" w:name="_Toc42817977"/>
      <w:bookmarkStart w:id="12" w:name="_Toc42877437"/>
      <w:bookmarkStart w:id="13" w:name="_Toc43276761"/>
      <w:bookmarkStart w:id="14" w:name="_Toc43276901"/>
      <w:bookmarkStart w:id="15" w:name="_Toc43277079"/>
      <w:bookmarkStart w:id="16" w:name="_Toc43277183"/>
      <w:bookmarkStart w:id="17" w:name="_Toc43277374"/>
      <w:bookmarkStart w:id="18" w:name="_Toc43277598"/>
      <w:bookmarkStart w:id="19" w:name="_Toc45093659"/>
      <w:bookmarkStart w:id="20" w:name="_Toc45805880"/>
      <w:bookmarkStart w:id="21" w:name="_Toc45806039"/>
      <w:bookmarkStart w:id="22" w:name="_Toc50553723"/>
      <w:r w:rsidRPr="00CD6809">
        <w:rPr>
          <w:szCs w:val="18"/>
          <w:lang w:val="en-GB"/>
        </w:rPr>
        <w:t>1</w:t>
      </w:r>
      <w:r w:rsidRPr="00CD6809">
        <w:rPr>
          <w:szCs w:val="18"/>
          <w:lang w:val="en-GB"/>
        </w:rPr>
        <w:tab/>
        <w:t>Introduction</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708F9D52" w14:textId="77777777" w:rsidR="005B54F2" w:rsidRPr="003C6CCA" w:rsidRDefault="005B54F2" w:rsidP="005B54F2">
      <w:pPr>
        <w:textAlignment w:val="auto"/>
        <w:rPr>
          <w:lang w:val="en-GB"/>
        </w:rPr>
      </w:pPr>
      <w:r w:rsidRPr="003C6CCA">
        <w:rPr>
          <w:rFonts w:eastAsia="MS Mincho"/>
          <w:lang w:val="en-GB"/>
        </w:rPr>
        <w:t xml:space="preserve">Recommendation </w:t>
      </w:r>
      <w:hyperlink r:id="rId13" w:history="1">
        <w:r w:rsidRPr="003C6CCA">
          <w:rPr>
            <w:rFonts w:eastAsia="MS Mincho"/>
            <w:lang w:val="en-GB"/>
          </w:rPr>
          <w:t>ITU-R M.1787</w:t>
        </w:r>
      </w:hyperlink>
      <w:r w:rsidRPr="003C6CCA">
        <w:rPr>
          <w:rFonts w:eastAsia="MS Mincho"/>
          <w:lang w:val="en-GB"/>
        </w:rPr>
        <w:t xml:space="preserve"> provides descriptions of systems and networks in the radionavigation-satellite service (RNSS) and technical characteristics of transmitting space stations operating in the bands 1 164-1 215 MHz, 1 215-1 300 MHz and 1 559-1 610 MHz, which are referred to as the “1-GHz RNSS bands” in this Report. Recommendations </w:t>
      </w:r>
      <w:hyperlink r:id="rId14" w:history="1">
        <w:r w:rsidRPr="003C6CCA">
          <w:rPr>
            <w:rFonts w:eastAsia="MS Mincho"/>
            <w:lang w:val="en-GB"/>
          </w:rPr>
          <w:t>ITU-R M.1905</w:t>
        </w:r>
      </w:hyperlink>
      <w:r w:rsidRPr="003C6CCA">
        <w:rPr>
          <w:rFonts w:eastAsia="MS Mincho"/>
          <w:lang w:val="en-GB"/>
        </w:rPr>
        <w:t xml:space="preserve">, </w:t>
      </w:r>
      <w:hyperlink r:id="rId15" w:history="1">
        <w:r w:rsidRPr="003C6CCA">
          <w:rPr>
            <w:rFonts w:eastAsia="MS Mincho"/>
            <w:lang w:val="en-GB"/>
          </w:rPr>
          <w:t>ITU</w:t>
        </w:r>
        <w:r w:rsidRPr="003C6CCA">
          <w:rPr>
            <w:rFonts w:eastAsia="MS Mincho"/>
            <w:lang w:val="en-GB"/>
          </w:rPr>
          <w:noBreakHyphen/>
          <w:t>R M.1902</w:t>
        </w:r>
      </w:hyperlink>
      <w:r w:rsidRPr="003C6CCA">
        <w:rPr>
          <w:rFonts w:eastAsia="MS Mincho"/>
          <w:lang w:val="en-GB"/>
        </w:rPr>
        <w:t xml:space="preserve">, </w:t>
      </w:r>
      <w:hyperlink r:id="rId16" w:history="1">
        <w:r w:rsidRPr="003C6CCA">
          <w:rPr>
            <w:rFonts w:eastAsia="MS Mincho"/>
            <w:lang w:val="en-GB"/>
          </w:rPr>
          <w:t>ITU-R M.1903</w:t>
        </w:r>
      </w:hyperlink>
      <w:r w:rsidRPr="003C6CCA">
        <w:rPr>
          <w:rFonts w:eastAsia="MS Mincho"/>
          <w:lang w:val="en-GB"/>
        </w:rPr>
        <w:t xml:space="preserve"> and </w:t>
      </w:r>
      <w:hyperlink r:id="rId17" w:history="1">
        <w:r w:rsidRPr="003C6CCA">
          <w:rPr>
            <w:rFonts w:eastAsia="MS Mincho"/>
            <w:lang w:val="en-GB"/>
          </w:rPr>
          <w:t>ITU-R M.1904</w:t>
        </w:r>
      </w:hyperlink>
      <w:r w:rsidRPr="003C6CCA">
        <w:rPr>
          <w:rFonts w:eastAsia="MS Mincho"/>
          <w:lang w:val="en-GB"/>
        </w:rPr>
        <w:t xml:space="preserve"> provide technical and operational characteristics of, and protection criteria for, </w:t>
      </w:r>
      <w:r w:rsidRPr="003C6CCA">
        <w:rPr>
          <w:rFonts w:eastAsia="SimSun"/>
          <w:lang w:val="en-GB"/>
        </w:rPr>
        <w:t>receiving stations</w:t>
      </w:r>
      <w:r w:rsidRPr="003C6CCA">
        <w:rPr>
          <w:rFonts w:eastAsia="MS Mincho"/>
          <w:lang w:val="en-GB" w:eastAsia="ja-JP"/>
        </w:rPr>
        <w:t xml:space="preserve"> in the RNSS </w:t>
      </w:r>
      <w:r w:rsidRPr="003C6CCA">
        <w:rPr>
          <w:rFonts w:eastAsia="MS Mincho"/>
          <w:lang w:val="en-GB"/>
        </w:rPr>
        <w:t>(space</w:t>
      </w:r>
      <w:r w:rsidRPr="003C6CCA">
        <w:rPr>
          <w:rFonts w:eastAsia="MS Mincho"/>
          <w:lang w:val="en-GB"/>
        </w:rPr>
        <w:noBreakHyphen/>
        <w:t xml:space="preserve">to-Earth and space-to-space) </w:t>
      </w:r>
      <w:r w:rsidRPr="003C6CCA">
        <w:rPr>
          <w:rFonts w:eastAsia="SimSun"/>
          <w:lang w:val="en-GB"/>
        </w:rPr>
        <w:t xml:space="preserve">operating </w:t>
      </w:r>
      <w:r w:rsidRPr="003C6CCA">
        <w:rPr>
          <w:rFonts w:eastAsia="MS Mincho"/>
          <w:lang w:val="en-GB"/>
        </w:rPr>
        <w:t xml:space="preserve">in the 1-GHz RNSS bands. Recommendation ITU-R </w:t>
      </w:r>
      <w:hyperlink r:id="rId18" w:history="1">
        <w:r w:rsidRPr="003C6CCA">
          <w:rPr>
            <w:rStyle w:val="Hyperlink"/>
            <w:rFonts w:eastAsia="MS Mincho"/>
            <w:color w:val="auto"/>
            <w:u w:val="none"/>
            <w:lang w:val="en-GB"/>
          </w:rPr>
          <w:t>M.1901</w:t>
        </w:r>
      </w:hyperlink>
      <w:r w:rsidRPr="003C6CCA">
        <w:rPr>
          <w:rFonts w:eastAsia="MS Mincho"/>
          <w:lang w:val="en-GB"/>
        </w:rPr>
        <w:t xml:space="preserve"> provides guidance </w:t>
      </w:r>
      <w:r w:rsidRPr="003C6CCA">
        <w:rPr>
          <w:lang w:val="en-GB"/>
        </w:rPr>
        <w:t>on the ITU-R Recommendations related to RNSS systems and networks operating in the frequency bands 1 164</w:t>
      </w:r>
      <w:r w:rsidRPr="003C6CCA">
        <w:rPr>
          <w:lang w:val="en-GB"/>
        </w:rPr>
        <w:noBreakHyphen/>
        <w:t>1 215 MHz, 1 215</w:t>
      </w:r>
      <w:r w:rsidRPr="003C6CCA">
        <w:rPr>
          <w:lang w:val="en-GB"/>
        </w:rPr>
        <w:noBreakHyphen/>
        <w:t>1 300 MHz, 1 559-1 610 MHz, 5 000-5 010 MHz and 5 010</w:t>
      </w:r>
      <w:r w:rsidRPr="003C6CCA">
        <w:rPr>
          <w:lang w:val="en-GB"/>
        </w:rPr>
        <w:noBreakHyphen/>
        <w:t xml:space="preserve">5 030 </w:t>
      </w:r>
      <w:proofErr w:type="spellStart"/>
      <w:r w:rsidRPr="003C6CCA">
        <w:rPr>
          <w:lang w:val="en-GB"/>
        </w:rPr>
        <w:t>MHz.</w:t>
      </w:r>
      <w:proofErr w:type="spellEnd"/>
    </w:p>
    <w:p w14:paraId="5093347F" w14:textId="77777777" w:rsidR="005B54F2" w:rsidRPr="003C6CCA" w:rsidRDefault="005B54F2" w:rsidP="005B54F2">
      <w:pPr>
        <w:rPr>
          <w:rFonts w:eastAsia="MS Mincho"/>
          <w:lang w:val="en-GB" w:eastAsia="ja-JP"/>
        </w:rPr>
      </w:pPr>
      <w:proofErr w:type="gramStart"/>
      <w:r w:rsidRPr="003C6CCA">
        <w:rPr>
          <w:rFonts w:eastAsia="MS Mincho"/>
          <w:lang w:val="en-GB"/>
        </w:rPr>
        <w:t>For the purpose of</w:t>
      </w:r>
      <w:proofErr w:type="gramEnd"/>
      <w:r w:rsidRPr="003C6CCA">
        <w:rPr>
          <w:rFonts w:eastAsia="MS Mincho"/>
          <w:lang w:val="en-GB"/>
        </w:rPr>
        <w:t xml:space="preserve"> providing protection criteria for RNSS systems, several RNSS receiver types for particular applications were described in the above referenced M-Series Recommendations. </w:t>
      </w:r>
      <w:r w:rsidRPr="003C6CCA">
        <w:rPr>
          <w:rFonts w:eastAsia="MS Mincho"/>
          <w:lang w:val="en-GB" w:eastAsia="ja-JP"/>
        </w:rPr>
        <w:t>Some of the technical parameters contained in these Recommendations are related to the RNSS receiver front-end characteristics.</w:t>
      </w:r>
    </w:p>
    <w:p w14:paraId="3A51C095" w14:textId="77777777" w:rsidR="005B54F2" w:rsidRPr="003C6CCA" w:rsidRDefault="005B54F2" w:rsidP="005B54F2">
      <w:pPr>
        <w:rPr>
          <w:rFonts w:eastAsia="MS Mincho"/>
          <w:lang w:val="en-GB" w:eastAsia="ja-JP"/>
        </w:rPr>
      </w:pPr>
      <w:r w:rsidRPr="003C6CCA">
        <w:rPr>
          <w:rFonts w:eastAsia="MS Mincho"/>
          <w:lang w:val="en-GB"/>
        </w:rPr>
        <w:t xml:space="preserve">This Report is intended to provide further information on RNSS </w:t>
      </w:r>
      <w:r w:rsidRPr="003C6CCA">
        <w:rPr>
          <w:rFonts w:eastAsia="MS Mincho"/>
          <w:lang w:val="en-GB" w:eastAsia="ja-JP"/>
        </w:rPr>
        <w:t>receiver front-end characteristics, including the appropriate usage of these parameters in interference evaluations. This Report also provides the associated consideration of pulsed interference models for RNSS receivers.</w:t>
      </w:r>
    </w:p>
    <w:p w14:paraId="6D55E2CD" w14:textId="1F5BC727" w:rsidR="005B54F2" w:rsidRPr="003C6CCA" w:rsidRDefault="005B54F2" w:rsidP="005B54F2">
      <w:pPr>
        <w:rPr>
          <w:rFonts w:eastAsia="MS Mincho"/>
          <w:bCs/>
          <w:lang w:val="en-GB" w:eastAsia="ja-JP"/>
        </w:rPr>
      </w:pPr>
      <w:r w:rsidRPr="003C6CCA">
        <w:rPr>
          <w:rFonts w:eastAsia="MS Mincho"/>
          <w:lang w:val="en-GB" w:eastAsia="ja-JP"/>
        </w:rPr>
        <w:t>This Report also contains two Annexes. Annex 1 addresses the determination of input saturation level for RNSS receivers. Annex 2 presents measurement and simulation studies on the interference impact to one type of high-precision RNSS re</w:t>
      </w:r>
      <w:r w:rsidRPr="003C6CCA">
        <w:rPr>
          <w:rFonts w:eastAsia="MS Mincho"/>
          <w:bCs/>
          <w:lang w:val="en-GB" w:eastAsia="ja-JP"/>
        </w:rPr>
        <w:t xml:space="preserve">ceiver from scanning pulsed transmissions. Annex 2 provides technical rationale for some updates that are reflected in § 4.1.4 of Report ITU-R </w:t>
      </w:r>
      <w:hyperlink r:id="rId19" w:history="1">
        <w:r w:rsidRPr="007F43FD">
          <w:rPr>
            <w:rStyle w:val="Hyperlink"/>
            <w:rFonts w:eastAsia="MS Mincho"/>
            <w:bCs/>
            <w:color w:val="auto"/>
            <w:u w:val="none"/>
            <w:lang w:val="en-GB" w:eastAsia="ja-JP"/>
          </w:rPr>
          <w:t>M.2220-1</w:t>
        </w:r>
      </w:hyperlink>
      <w:r w:rsidRPr="003C6CCA">
        <w:rPr>
          <w:rFonts w:eastAsia="MS Mincho"/>
          <w:bCs/>
          <w:lang w:val="en-GB" w:eastAsia="ja-JP"/>
        </w:rPr>
        <w:t>.</w:t>
      </w:r>
    </w:p>
    <w:p w14:paraId="12EAC80A" w14:textId="77777777" w:rsidR="005B54F2" w:rsidRPr="003C6CCA" w:rsidRDefault="005B54F2" w:rsidP="005B54F2">
      <w:pPr>
        <w:pStyle w:val="Heading1"/>
        <w:rPr>
          <w:rFonts w:eastAsia="MS Mincho"/>
          <w:lang w:val="en-GB" w:eastAsia="ja-JP"/>
        </w:rPr>
      </w:pPr>
      <w:bookmarkStart w:id="23" w:name="_Toc89079443"/>
      <w:r w:rsidRPr="003C6CCA">
        <w:rPr>
          <w:rFonts w:eastAsia="MS Mincho"/>
          <w:lang w:val="en-GB"/>
        </w:rPr>
        <w:t>2</w:t>
      </w:r>
      <w:r w:rsidRPr="003C6CCA">
        <w:rPr>
          <w:rFonts w:eastAsia="MS Mincho"/>
          <w:lang w:val="en-GB"/>
        </w:rPr>
        <w:tab/>
      </w:r>
      <w:r w:rsidRPr="003C6CCA">
        <w:rPr>
          <w:rFonts w:eastAsia="MS Mincho"/>
          <w:lang w:val="en-GB" w:eastAsia="ja-JP"/>
        </w:rPr>
        <w:t xml:space="preserve">Overview of </w:t>
      </w:r>
      <w:r w:rsidRPr="003C6CCA">
        <w:rPr>
          <w:rFonts w:eastAsia="MS Mincho"/>
          <w:lang w:val="en-GB"/>
        </w:rPr>
        <w:t xml:space="preserve">RNSS </w:t>
      </w:r>
      <w:r w:rsidRPr="003C6CCA">
        <w:rPr>
          <w:rFonts w:eastAsia="MS Mincho"/>
          <w:lang w:val="en-GB" w:eastAsia="ja-JP"/>
        </w:rPr>
        <w:t>receivers</w:t>
      </w:r>
      <w:bookmarkEnd w:id="23"/>
    </w:p>
    <w:p w14:paraId="5408DAF5" w14:textId="77777777" w:rsidR="005B54F2" w:rsidRPr="003C6CCA" w:rsidRDefault="005B54F2" w:rsidP="005B54F2">
      <w:pPr>
        <w:rPr>
          <w:rFonts w:eastAsia="MS Mincho"/>
          <w:lang w:val="en-GB" w:eastAsia="ja-JP"/>
        </w:rPr>
      </w:pPr>
      <w:r w:rsidRPr="003C6CCA">
        <w:rPr>
          <w:rFonts w:eastAsia="MS Mincho"/>
          <w:lang w:val="en-GB" w:eastAsia="ja-JP"/>
        </w:rPr>
        <w:t xml:space="preserve">Since RNSS receiver manufacturers are competing to improve their receivers’ function and performance, RNSS receiver designs have been evolving rapidly. Thus, it is not possible to describe the comprehensive characteristics of RNSS receivers. Therefore, only a functional block diagram of a representative RNSS receiver is illustrated in Fig. 1, </w:t>
      </w:r>
      <w:proofErr w:type="gramStart"/>
      <w:r w:rsidRPr="003C6CCA">
        <w:rPr>
          <w:rFonts w:eastAsia="MS Mincho"/>
          <w:lang w:val="en-GB" w:eastAsia="ja-JP"/>
        </w:rPr>
        <w:t>taking into account</w:t>
      </w:r>
      <w:proofErr w:type="gramEnd"/>
      <w:r w:rsidRPr="003C6CCA">
        <w:rPr>
          <w:rFonts w:eastAsia="MS Mincho"/>
          <w:lang w:val="en-GB" w:eastAsia="ja-JP"/>
        </w:rPr>
        <w:t xml:space="preserve"> that most RNSS receiver designs employ digital signal processing.</w:t>
      </w:r>
    </w:p>
    <w:p w14:paraId="72C4D319" w14:textId="77777777" w:rsidR="005B54F2" w:rsidRPr="003C6CCA" w:rsidRDefault="005B54F2" w:rsidP="005B54F2">
      <w:pPr>
        <w:pStyle w:val="FigureNo"/>
        <w:rPr>
          <w:rFonts w:eastAsia="MS Mincho"/>
          <w:lang w:val="en-GB" w:eastAsia="ja-JP"/>
        </w:rPr>
      </w:pPr>
      <w:r w:rsidRPr="003C6CCA">
        <w:rPr>
          <w:rFonts w:eastAsia="MS Mincho"/>
          <w:lang w:val="en-GB" w:eastAsia="ja-JP"/>
        </w:rPr>
        <w:lastRenderedPageBreak/>
        <w:t xml:space="preserve">Figure 1 </w:t>
      </w:r>
    </w:p>
    <w:p w14:paraId="03E36E15" w14:textId="77777777" w:rsidR="005B54F2" w:rsidRPr="003C6CCA" w:rsidRDefault="005B54F2" w:rsidP="005B54F2">
      <w:pPr>
        <w:pStyle w:val="Figuretitle"/>
        <w:rPr>
          <w:lang w:val="en-GB"/>
        </w:rPr>
      </w:pPr>
      <w:r w:rsidRPr="003C6CCA">
        <w:rPr>
          <w:lang w:val="en-GB"/>
        </w:rPr>
        <w:t>Functional block diagram of typical digital RNSS receivers</w:t>
      </w:r>
    </w:p>
    <w:p w14:paraId="4702C2D1" w14:textId="77777777" w:rsidR="005B54F2" w:rsidRPr="00FB4B46" w:rsidRDefault="005B54F2" w:rsidP="005B54F2">
      <w:pPr>
        <w:pStyle w:val="Figure"/>
        <w:rPr>
          <w:rFonts w:eastAsia="MS Mincho"/>
        </w:rPr>
      </w:pPr>
      <w:r w:rsidRPr="00FB4B46">
        <w:rPr>
          <w:rFonts w:eastAsia="MS Mincho"/>
          <w:noProof/>
          <w:lang w:val="en-US"/>
        </w:rPr>
        <w:drawing>
          <wp:inline distT="0" distB="0" distL="0" distR="0" wp14:anchorId="6529D811" wp14:editId="1152EC54">
            <wp:extent cx="6120765" cy="1818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1818640"/>
                    </a:xfrm>
                    <a:prstGeom prst="rect">
                      <a:avLst/>
                    </a:prstGeom>
                    <a:noFill/>
                    <a:ln>
                      <a:noFill/>
                    </a:ln>
                  </pic:spPr>
                </pic:pic>
              </a:graphicData>
            </a:graphic>
          </wp:inline>
        </w:drawing>
      </w:r>
    </w:p>
    <w:p w14:paraId="4FF8A5B0" w14:textId="77777777" w:rsidR="005B54F2" w:rsidRPr="003C6CCA" w:rsidRDefault="005B54F2" w:rsidP="006F1482">
      <w:pPr>
        <w:pStyle w:val="Normalaftertitle"/>
        <w:rPr>
          <w:rFonts w:eastAsia="MS Mincho"/>
          <w:lang w:val="en-GB" w:eastAsia="ja-JP"/>
        </w:rPr>
      </w:pPr>
      <w:r w:rsidRPr="003C6CCA">
        <w:rPr>
          <w:rFonts w:eastAsia="MS Mincho"/>
          <w:lang w:val="en-GB" w:eastAsia="ja-JP"/>
        </w:rPr>
        <w:t>The preamplifier generally consists of a band-pass filter and a low-noise amplifier (LNA), which reduce out-of-band interference levels and set the receiver’s noise figure.</w:t>
      </w:r>
    </w:p>
    <w:p w14:paraId="10F94202" w14:textId="77777777" w:rsidR="005B54F2" w:rsidRPr="003C6CCA" w:rsidRDefault="005B54F2" w:rsidP="005B54F2">
      <w:pPr>
        <w:rPr>
          <w:rFonts w:eastAsia="MS Mincho"/>
          <w:lang w:val="en-GB" w:eastAsia="ja-JP"/>
        </w:rPr>
      </w:pPr>
      <w:r w:rsidRPr="003C6CCA">
        <w:rPr>
          <w:rFonts w:eastAsia="MS Mincho"/>
          <w:lang w:val="en-GB" w:eastAsia="ja-JP"/>
        </w:rPr>
        <w:t>The downconverter converts the input radio frequency (RF) signal to intermediate frequencies (IF). The IF section may also contain automatic gain control (AGC) to provide adequate dynamic range.</w:t>
      </w:r>
    </w:p>
    <w:p w14:paraId="4565FDE0" w14:textId="77777777" w:rsidR="005B54F2" w:rsidRPr="003C6CCA" w:rsidRDefault="005B54F2" w:rsidP="005B54F2">
      <w:pPr>
        <w:pStyle w:val="Heading2"/>
        <w:rPr>
          <w:rFonts w:eastAsia="MS Mincho"/>
          <w:lang w:val="en-GB"/>
        </w:rPr>
      </w:pPr>
      <w:bookmarkStart w:id="24" w:name="_Toc89079444"/>
      <w:r w:rsidRPr="003C6CCA">
        <w:rPr>
          <w:rFonts w:eastAsia="MS Mincho"/>
          <w:lang w:val="en-GB"/>
        </w:rPr>
        <w:t>2.1</w:t>
      </w:r>
      <w:r w:rsidRPr="003C6CCA">
        <w:rPr>
          <w:rFonts w:eastAsia="MS Mincho"/>
          <w:lang w:val="en-GB"/>
        </w:rPr>
        <w:tab/>
      </w:r>
      <w:r w:rsidRPr="003C6CCA">
        <w:rPr>
          <w:rFonts w:eastAsia="MS Mincho"/>
          <w:lang w:val="en-GB" w:eastAsia="ja-JP"/>
        </w:rPr>
        <w:t>Preamplifier</w:t>
      </w:r>
      <w:bookmarkEnd w:id="24"/>
    </w:p>
    <w:p w14:paraId="74C94839" w14:textId="77777777" w:rsidR="005B54F2" w:rsidRPr="003C6CCA" w:rsidRDefault="005B54F2" w:rsidP="005B54F2">
      <w:pPr>
        <w:rPr>
          <w:rFonts w:eastAsia="MS Mincho"/>
          <w:lang w:val="en-GB" w:eastAsia="ja-JP"/>
        </w:rPr>
      </w:pPr>
      <w:r w:rsidRPr="003C6CCA">
        <w:rPr>
          <w:rFonts w:eastAsia="MS Mincho"/>
          <w:lang w:val="en-GB" w:eastAsia="ja-JP"/>
        </w:rPr>
        <w:t xml:space="preserve">The LNA can be characterized by multiple parameters. One important characteristic is the “1 dB compression point”, at which the LNA is considered to have gone into compression and lost its linearity. At received power levels below this point, a linear relationship can be seen in the plot of LNA output power level versus LNA input power level. As the input power level increases, the 1 dB compression point is eventually reached where this linear relationship is lost and the output power level decreases from its expected linear gain. This phenomenon is often referred to as saturation of the LNA. </w:t>
      </w:r>
    </w:p>
    <w:p w14:paraId="68E4A858" w14:textId="77777777" w:rsidR="005B54F2" w:rsidRPr="003C6CCA" w:rsidRDefault="005B54F2" w:rsidP="005B54F2">
      <w:pPr>
        <w:keepLines/>
        <w:rPr>
          <w:rFonts w:eastAsia="MS Mincho"/>
          <w:lang w:val="en-GB" w:eastAsia="ja-JP"/>
        </w:rPr>
      </w:pPr>
      <w:r w:rsidRPr="003C6CCA">
        <w:rPr>
          <w:rFonts w:eastAsia="MS Mincho"/>
          <w:lang w:val="en-GB" w:eastAsia="ja-JP"/>
        </w:rPr>
        <w:t>The 1 dB compression point is traditionally used to define the point of the start of saturation of the LNA and specified as the point where the output power level decreases by 1 dB from the normal expected linear gain plot. The LNA is designed to be used below the 1 dB compression point, i.e. within its linear region. The LNAs of different RNSS receivers typically have different 1 dB compression point levels.</w:t>
      </w:r>
    </w:p>
    <w:p w14:paraId="271B18B4" w14:textId="77777777" w:rsidR="005B54F2" w:rsidRPr="003C6CCA" w:rsidRDefault="005B54F2" w:rsidP="005B54F2">
      <w:pPr>
        <w:rPr>
          <w:rFonts w:eastAsia="MS Mincho"/>
          <w:lang w:val="en-GB" w:eastAsia="ja-JP"/>
        </w:rPr>
      </w:pPr>
      <w:r w:rsidRPr="003C6CCA">
        <w:rPr>
          <w:rFonts w:eastAsia="MS Mincho"/>
          <w:lang w:val="en-GB" w:eastAsia="ja-JP"/>
        </w:rPr>
        <w:t>The recovery time period begins when the interference level exceeds the 1 dB compression point of the LNA and ends when the interference level drops below this level.</w:t>
      </w:r>
    </w:p>
    <w:p w14:paraId="558F77F9" w14:textId="77777777" w:rsidR="005B54F2" w:rsidRPr="003C6CCA" w:rsidRDefault="005B54F2" w:rsidP="005B54F2">
      <w:pPr>
        <w:pStyle w:val="Heading2"/>
        <w:rPr>
          <w:rFonts w:eastAsia="MS Mincho"/>
          <w:lang w:val="en-GB"/>
        </w:rPr>
      </w:pPr>
      <w:bookmarkStart w:id="25" w:name="_Toc89079445"/>
      <w:r w:rsidRPr="003C6CCA">
        <w:rPr>
          <w:rFonts w:eastAsia="MS Mincho"/>
          <w:lang w:val="en-GB"/>
        </w:rPr>
        <w:t>2.2</w:t>
      </w:r>
      <w:r w:rsidRPr="003C6CCA">
        <w:rPr>
          <w:rFonts w:eastAsia="MS Mincho"/>
          <w:lang w:val="en-GB"/>
        </w:rPr>
        <w:tab/>
      </w:r>
      <w:r w:rsidRPr="003C6CCA">
        <w:rPr>
          <w:rFonts w:eastAsia="MS Mincho"/>
          <w:lang w:val="en-GB" w:eastAsia="ja-JP"/>
        </w:rPr>
        <w:t>Downconverter</w:t>
      </w:r>
      <w:bookmarkEnd w:id="25"/>
    </w:p>
    <w:p w14:paraId="7BFA6957" w14:textId="77777777" w:rsidR="005B54F2" w:rsidRPr="003C6CCA" w:rsidRDefault="005B54F2" w:rsidP="005B54F2">
      <w:pPr>
        <w:rPr>
          <w:rFonts w:eastAsia="MS Mincho"/>
          <w:lang w:val="en-GB" w:eastAsia="ja-JP"/>
        </w:rPr>
      </w:pPr>
      <w:r w:rsidRPr="003C6CCA">
        <w:rPr>
          <w:rFonts w:eastAsia="MS Mincho"/>
          <w:lang w:val="en-GB" w:eastAsia="ja-JP"/>
        </w:rPr>
        <w:t>The down conversion of the incoming signal from preamplifier to IF is achieved by mixing the incoming amplified signal with a reference signal from a local oscillator (LO). A mixer is usually followed by a bandpass filter to suppress the unwanted emissions and harmonics.</w:t>
      </w:r>
    </w:p>
    <w:p w14:paraId="50A81F4C" w14:textId="77777777" w:rsidR="005B54F2" w:rsidRPr="003C6CCA" w:rsidRDefault="005B54F2" w:rsidP="005B54F2">
      <w:pPr>
        <w:pStyle w:val="Heading2"/>
        <w:rPr>
          <w:rFonts w:eastAsia="MS Mincho"/>
          <w:lang w:val="en-GB"/>
        </w:rPr>
      </w:pPr>
      <w:bookmarkStart w:id="26" w:name="_Toc89079446"/>
      <w:r w:rsidRPr="003C6CCA">
        <w:rPr>
          <w:rFonts w:eastAsia="MS Mincho"/>
          <w:lang w:val="en-GB"/>
        </w:rPr>
        <w:t>2.3</w:t>
      </w:r>
      <w:r w:rsidRPr="003C6CCA">
        <w:rPr>
          <w:rFonts w:eastAsia="MS Mincho"/>
          <w:lang w:val="en-GB"/>
        </w:rPr>
        <w:tab/>
      </w:r>
      <w:r w:rsidRPr="003C6CCA">
        <w:rPr>
          <w:rFonts w:eastAsia="MS Mincho"/>
          <w:lang w:val="en-GB" w:eastAsia="ja-JP"/>
        </w:rPr>
        <w:t>Intermediate frequency section</w:t>
      </w:r>
      <w:bookmarkEnd w:id="26"/>
    </w:p>
    <w:p w14:paraId="5CC587A4" w14:textId="77777777" w:rsidR="005B54F2" w:rsidRPr="003C6CCA" w:rsidRDefault="005B54F2" w:rsidP="005B54F2">
      <w:pPr>
        <w:rPr>
          <w:rFonts w:eastAsia="MS Mincho"/>
          <w:lang w:val="en-GB" w:eastAsia="ja-JP"/>
        </w:rPr>
      </w:pPr>
      <w:r w:rsidRPr="003C6CCA">
        <w:rPr>
          <w:rFonts w:eastAsia="MS Mincho"/>
          <w:lang w:val="en-GB" w:eastAsia="ja-JP"/>
        </w:rPr>
        <w:t>Automatic gain control is typically implemented within the IF section. The AGC is a variable gain amplifier which adapts its gain to reduce quantization losses. Given the IF filter bandwidth and the number of A/D converter bits, there is an optimal gain at any given point in time depending on the received signal. Digitized IF signals are produced at the output of the A/D converter.</w:t>
      </w:r>
    </w:p>
    <w:p w14:paraId="20F18109" w14:textId="77777777" w:rsidR="005B54F2" w:rsidRPr="003C6CCA" w:rsidRDefault="005B54F2" w:rsidP="005B54F2">
      <w:pPr>
        <w:rPr>
          <w:rFonts w:eastAsia="MS Mincho"/>
          <w:lang w:val="en-GB" w:eastAsia="ja-JP"/>
        </w:rPr>
      </w:pPr>
      <w:r w:rsidRPr="003C6CCA">
        <w:rPr>
          <w:rFonts w:eastAsia="MS Mincho"/>
          <w:lang w:val="en-GB" w:eastAsia="ja-JP"/>
        </w:rPr>
        <w:t>AGC loop characteristics may change over time, mainly due to temperature variation sensitivity.</w:t>
      </w:r>
    </w:p>
    <w:p w14:paraId="6BF003AB" w14:textId="77777777" w:rsidR="005B54F2" w:rsidRPr="003C6CCA" w:rsidRDefault="005B54F2" w:rsidP="005B54F2">
      <w:pPr>
        <w:rPr>
          <w:rFonts w:eastAsia="MS Mincho"/>
          <w:lang w:val="en-GB" w:eastAsia="ja-JP"/>
        </w:rPr>
      </w:pPr>
      <w:r w:rsidRPr="003C6CCA">
        <w:rPr>
          <w:rFonts w:eastAsia="MS Mincho"/>
          <w:lang w:val="en-GB" w:eastAsia="ja-JP"/>
        </w:rPr>
        <w:lastRenderedPageBreak/>
        <w:t>In most RNSS receiver designs, the AGC loop or A/D converter is likely to be saturated before interference power levels are increased to the point of LNA saturation. When the A/D is saturated, the desired signal is completely suppressed.</w:t>
      </w:r>
    </w:p>
    <w:p w14:paraId="71C9A94F" w14:textId="77777777" w:rsidR="005B54F2" w:rsidRPr="003C6CCA" w:rsidRDefault="005B54F2" w:rsidP="005B54F2">
      <w:pPr>
        <w:widowControl w:val="0"/>
        <w:rPr>
          <w:rFonts w:eastAsia="MS Mincho"/>
          <w:lang w:val="en-GB" w:eastAsia="ja-JP"/>
        </w:rPr>
      </w:pPr>
      <w:r w:rsidRPr="003C6CCA">
        <w:rPr>
          <w:rFonts w:eastAsia="MS Mincho"/>
          <w:lang w:val="en-GB" w:eastAsia="ja-JP"/>
        </w:rPr>
        <w:t>It should also be noted that some RNSS receivers use a relatively slow AGC that may not respond to low-duty cycle pulses quick enough to avoid clipping. Some lower cost receivers use 1-bit A/D converters (hardware-limiting) with no AGC. In this case, clipping always occurs when input levels get too high.</w:t>
      </w:r>
    </w:p>
    <w:p w14:paraId="60713502" w14:textId="2140C6C7" w:rsidR="005B54F2" w:rsidRPr="003C6CCA" w:rsidRDefault="005B54F2" w:rsidP="005B54F2">
      <w:pPr>
        <w:rPr>
          <w:rFonts w:eastAsia="MS Mincho"/>
          <w:i/>
          <w:lang w:val="en-GB" w:eastAsia="ja-JP"/>
        </w:rPr>
      </w:pPr>
      <w:r w:rsidRPr="007F43FD">
        <w:rPr>
          <w:rFonts w:eastAsia="MS Mincho"/>
          <w:lang w:val="en-GB" w:eastAsia="ja-JP"/>
        </w:rPr>
        <w:t xml:space="preserve">Since the AGC saturation level depends on the receiver design, it is difficult to provide a single representative value for most receiver types in Recommendations ITU-R </w:t>
      </w:r>
      <w:hyperlink r:id="rId21" w:history="1">
        <w:r w:rsidRPr="007F43FD">
          <w:rPr>
            <w:rStyle w:val="Hyperlink"/>
            <w:rFonts w:eastAsia="MS Mincho"/>
            <w:color w:val="auto"/>
            <w:u w:val="none"/>
            <w:lang w:val="en-GB" w:eastAsia="ja-JP"/>
          </w:rPr>
          <w:t>M.1902</w:t>
        </w:r>
      </w:hyperlink>
      <w:r w:rsidRPr="007F43FD">
        <w:rPr>
          <w:rFonts w:eastAsia="MS Mincho"/>
          <w:lang w:val="en-GB" w:eastAsia="ja-JP"/>
        </w:rPr>
        <w:t xml:space="preserve">, ITU-R </w:t>
      </w:r>
      <w:hyperlink r:id="rId22" w:history="1">
        <w:r w:rsidRPr="007F43FD">
          <w:rPr>
            <w:rStyle w:val="Hyperlink"/>
            <w:rFonts w:eastAsia="MS Mincho"/>
            <w:color w:val="auto"/>
            <w:u w:val="none"/>
            <w:lang w:val="en-GB" w:eastAsia="ja-JP"/>
          </w:rPr>
          <w:t>M.1903</w:t>
        </w:r>
      </w:hyperlink>
      <w:r w:rsidRPr="007F43FD">
        <w:rPr>
          <w:rFonts w:eastAsia="MS Mincho"/>
          <w:lang w:val="en-GB" w:eastAsia="ja-JP"/>
        </w:rPr>
        <w:t xml:space="preserve">, ITU-R </w:t>
      </w:r>
      <w:hyperlink r:id="rId23" w:history="1">
        <w:r w:rsidRPr="007F43FD">
          <w:rPr>
            <w:rStyle w:val="Hyperlink"/>
            <w:rFonts w:eastAsia="MS Mincho"/>
            <w:color w:val="auto"/>
            <w:u w:val="none"/>
            <w:lang w:val="en-GB" w:eastAsia="ja-JP"/>
          </w:rPr>
          <w:t>M.1904</w:t>
        </w:r>
      </w:hyperlink>
      <w:r w:rsidRPr="007F43FD">
        <w:rPr>
          <w:rFonts w:eastAsia="MS Mincho"/>
          <w:lang w:val="en-GB" w:eastAsia="ja-JP"/>
        </w:rPr>
        <w:t xml:space="preserve"> and ITU-R </w:t>
      </w:r>
      <w:hyperlink r:id="rId24" w:history="1">
        <w:r w:rsidRPr="007F43FD">
          <w:rPr>
            <w:rStyle w:val="Hyperlink"/>
            <w:rFonts w:eastAsia="MS Mincho"/>
            <w:color w:val="auto"/>
            <w:u w:val="none"/>
            <w:lang w:val="en-GB" w:eastAsia="ja-JP"/>
          </w:rPr>
          <w:t>M.1905</w:t>
        </w:r>
      </w:hyperlink>
      <w:r w:rsidRPr="007F43FD">
        <w:rPr>
          <w:rFonts w:eastAsia="MS Mincho"/>
          <w:lang w:val="en-GB" w:eastAsia="ja-JP"/>
        </w:rPr>
        <w:t xml:space="preserve">. However, this AGC saturation level </w:t>
      </w:r>
      <w:proofErr w:type="gramStart"/>
      <w:r w:rsidRPr="007F43FD">
        <w:rPr>
          <w:rFonts w:eastAsia="MS Mincho"/>
          <w:lang w:val="en-GB" w:eastAsia="ja-JP"/>
        </w:rPr>
        <w:t>is considered to be</w:t>
      </w:r>
      <w:proofErr w:type="gramEnd"/>
      <w:r w:rsidRPr="007F43FD">
        <w:rPr>
          <w:rFonts w:eastAsia="MS Mincho"/>
          <w:lang w:val="en-GB" w:eastAsia="ja-JP"/>
        </w:rPr>
        <w:t xml:space="preserve"> closely </w:t>
      </w:r>
      <w:r w:rsidRPr="003C6CCA">
        <w:rPr>
          <w:rFonts w:eastAsia="MS Mincho"/>
          <w:lang w:val="en-GB" w:eastAsia="ja-JP"/>
        </w:rPr>
        <w:t xml:space="preserve">related to the saturation level referred to in Recommendation ITU-R </w:t>
      </w:r>
      <w:hyperlink r:id="rId25" w:history="1">
        <w:r w:rsidRPr="003C6CCA">
          <w:rPr>
            <w:rStyle w:val="Hyperlink"/>
            <w:rFonts w:eastAsia="MS Mincho"/>
            <w:color w:val="auto"/>
            <w:u w:val="none"/>
            <w:lang w:val="en-GB" w:eastAsia="ja-JP"/>
          </w:rPr>
          <w:t>M.2030</w:t>
        </w:r>
      </w:hyperlink>
      <w:r w:rsidRPr="003C6CCA">
        <w:rPr>
          <w:rFonts w:eastAsia="MS Mincho"/>
          <w:lang w:val="en-GB" w:eastAsia="ja-JP"/>
        </w:rPr>
        <w:t xml:space="preserve">. </w:t>
      </w:r>
    </w:p>
    <w:p w14:paraId="720B6A8F" w14:textId="77777777" w:rsidR="005B54F2" w:rsidRPr="003C6CCA" w:rsidRDefault="005B54F2" w:rsidP="005B54F2">
      <w:pPr>
        <w:pStyle w:val="Heading1"/>
        <w:rPr>
          <w:rFonts w:eastAsia="MS Mincho"/>
          <w:lang w:val="en-GB"/>
        </w:rPr>
      </w:pPr>
      <w:bookmarkStart w:id="27" w:name="_Toc89079447"/>
      <w:r w:rsidRPr="003C6CCA">
        <w:rPr>
          <w:rFonts w:eastAsia="MS Mincho"/>
          <w:lang w:val="en-GB"/>
        </w:rPr>
        <w:t>3</w:t>
      </w:r>
      <w:r w:rsidRPr="003C6CCA">
        <w:rPr>
          <w:rFonts w:eastAsia="MS Mincho"/>
          <w:lang w:val="en-GB"/>
        </w:rPr>
        <w:tab/>
      </w:r>
      <w:r w:rsidRPr="003C6CCA">
        <w:rPr>
          <w:rFonts w:eastAsia="MS Mincho"/>
          <w:lang w:val="en-GB" w:eastAsia="ja-JP"/>
        </w:rPr>
        <w:t xml:space="preserve">Use of parameters in </w:t>
      </w:r>
      <w:r w:rsidRPr="003C6CCA">
        <w:rPr>
          <w:rFonts w:eastAsia="MS Mincho"/>
          <w:lang w:val="en-GB"/>
        </w:rPr>
        <w:t xml:space="preserve">RNSS </w:t>
      </w:r>
      <w:r w:rsidRPr="003C6CCA">
        <w:rPr>
          <w:rFonts w:eastAsia="MS Mincho"/>
          <w:lang w:val="en-GB" w:eastAsia="ja-JP"/>
        </w:rPr>
        <w:t>receiver characteristics</w:t>
      </w:r>
      <w:bookmarkEnd w:id="27"/>
    </w:p>
    <w:p w14:paraId="3B03F22D" w14:textId="77777777" w:rsidR="005B54F2" w:rsidRPr="003C6CCA" w:rsidRDefault="005B54F2" w:rsidP="005B54F2">
      <w:pPr>
        <w:rPr>
          <w:rFonts w:eastAsia="MS Mincho"/>
          <w:lang w:val="en-GB" w:eastAsia="ja-JP"/>
        </w:rPr>
      </w:pPr>
      <w:r w:rsidRPr="003C6CCA">
        <w:rPr>
          <w:rFonts w:eastAsia="MS Mincho"/>
          <w:lang w:val="en-GB" w:eastAsia="ja-JP"/>
        </w:rPr>
        <w:t>Depending on whether pulsed interference or continuous interference is received, the assessment of the impact on the RNSS receiver would be different. In this section, the RNSS receiver characteristics which are related to pulsed interference are mainly discussed.</w:t>
      </w:r>
    </w:p>
    <w:p w14:paraId="216E7680" w14:textId="77777777" w:rsidR="005B54F2" w:rsidRPr="003C6CCA" w:rsidRDefault="005B54F2" w:rsidP="005B54F2">
      <w:pPr>
        <w:pStyle w:val="Heading2"/>
        <w:rPr>
          <w:rFonts w:eastAsia="MS Mincho"/>
          <w:lang w:val="en-GB"/>
        </w:rPr>
      </w:pPr>
      <w:bookmarkStart w:id="28" w:name="_Toc89079448"/>
      <w:r w:rsidRPr="003C6CCA">
        <w:rPr>
          <w:rFonts w:eastAsia="MS Mincho"/>
          <w:lang w:val="en-GB"/>
        </w:rPr>
        <w:t>3.1</w:t>
      </w:r>
      <w:r w:rsidRPr="003C6CCA">
        <w:rPr>
          <w:rFonts w:eastAsia="MS Mincho"/>
          <w:lang w:val="en-GB"/>
        </w:rPr>
        <w:tab/>
      </w:r>
      <w:r w:rsidRPr="003C6CCA">
        <w:rPr>
          <w:rFonts w:eastAsia="MS Mincho"/>
          <w:lang w:val="en-GB" w:eastAsia="ja-JP"/>
        </w:rPr>
        <w:t>IF section design</w:t>
      </w:r>
      <w:bookmarkEnd w:id="28"/>
    </w:p>
    <w:p w14:paraId="25C4D149" w14:textId="77777777" w:rsidR="005B54F2" w:rsidRPr="003C6CCA" w:rsidRDefault="005B54F2" w:rsidP="005B54F2">
      <w:pPr>
        <w:rPr>
          <w:rFonts w:eastAsia="MS Mincho"/>
          <w:lang w:val="en-GB" w:eastAsia="ja-JP"/>
        </w:rPr>
      </w:pPr>
      <w:r w:rsidRPr="003C6CCA">
        <w:rPr>
          <w:rFonts w:eastAsia="MS Mincho"/>
          <w:lang w:val="en-GB" w:eastAsia="ja-JP"/>
        </w:rPr>
        <w:t>When the cost reduction of RNSS receivers is a key design goal, the use of simple A/D converters with a small number of bits such as single-bit A/D converters is often considered. Single-bit A/D converters generally work when the dominant component of IF section input is thermal noise, since the received power levels of wanted RNSS satellite signals are smaller than the thermal noise level of RNSS receivers. However, for a single-bit A/D converter, the effect of quantization errors may need to be carefully examined, depending on the interference environment of the intended RNSS receivers.</w:t>
      </w:r>
    </w:p>
    <w:p w14:paraId="0A9DAD9F" w14:textId="77777777" w:rsidR="005B54F2" w:rsidRPr="003C6CCA" w:rsidRDefault="005B54F2" w:rsidP="005B54F2">
      <w:pPr>
        <w:rPr>
          <w:rFonts w:eastAsia="MS Mincho"/>
          <w:lang w:val="en-GB" w:eastAsia="ja-JP"/>
        </w:rPr>
      </w:pPr>
      <w:r w:rsidRPr="003C6CCA">
        <w:rPr>
          <w:rFonts w:eastAsia="MS Mincho"/>
          <w:lang w:val="en-GB" w:eastAsia="ja-JP"/>
        </w:rPr>
        <w:t>In the case of RNSS receivers with a multi-bit A/D converter, the thresholds for the extra bits are set at certain points in the Gaussian noise distribution. AGC is used to maintain these thresholds since actual values corresponding to such points in the Gaussian noise distribution vary with time, temperature, and environment. This is typically achieved by sensing the fraction of time when the threshold is exceeded and adjusting the AGC gain to keep this fraction within specified levels. For example, if an interfering signal exceeds the thermal noise level, the AGC will react by reducing the overall receiver gain. Since the wanted RNSS signal levels will also be reduced in the process, navigation capability of such RNSS receivers may be lost depending on this reduction level.</w:t>
      </w:r>
    </w:p>
    <w:p w14:paraId="5E1A66E8" w14:textId="77777777" w:rsidR="005B54F2" w:rsidRPr="003C6CCA" w:rsidRDefault="005B54F2" w:rsidP="005B54F2">
      <w:pPr>
        <w:pStyle w:val="Heading2"/>
        <w:rPr>
          <w:rFonts w:eastAsia="MS Mincho"/>
          <w:lang w:val="en-GB" w:eastAsia="ja-JP"/>
        </w:rPr>
      </w:pPr>
      <w:bookmarkStart w:id="29" w:name="_Toc89079449"/>
      <w:r w:rsidRPr="003C6CCA">
        <w:rPr>
          <w:rFonts w:eastAsia="MS Mincho"/>
          <w:lang w:val="en-GB"/>
        </w:rPr>
        <w:t>3.2</w:t>
      </w:r>
      <w:r w:rsidRPr="003C6CCA">
        <w:rPr>
          <w:rFonts w:eastAsia="MS Mincho"/>
          <w:lang w:val="en-GB"/>
        </w:rPr>
        <w:tab/>
      </w:r>
      <w:r w:rsidRPr="003C6CCA">
        <w:rPr>
          <w:rFonts w:eastAsia="MS Mincho"/>
          <w:lang w:val="en-GB" w:eastAsia="ja-JP"/>
        </w:rPr>
        <w:t>Saturation level regarding pulsed interference evaluation</w:t>
      </w:r>
      <w:bookmarkEnd w:id="29"/>
    </w:p>
    <w:p w14:paraId="35EAAA53" w14:textId="77777777" w:rsidR="005B54F2" w:rsidRPr="003C6CCA" w:rsidRDefault="005B54F2" w:rsidP="005B54F2">
      <w:pPr>
        <w:rPr>
          <w:rFonts w:eastAsia="MS Mincho"/>
          <w:lang w:val="en-GB" w:eastAsia="ja-JP"/>
        </w:rPr>
      </w:pPr>
      <w:r w:rsidRPr="003C6CCA">
        <w:rPr>
          <w:rFonts w:eastAsia="MS Mincho"/>
          <w:lang w:val="en-GB" w:eastAsia="ja-JP"/>
        </w:rPr>
        <w:t xml:space="preserve">Analytical pulsed interference models are provided in Recommendation ITU-R </w:t>
      </w:r>
      <w:hyperlink r:id="rId26" w:history="1">
        <w:r w:rsidRPr="003C6CCA">
          <w:rPr>
            <w:rStyle w:val="Hyperlink"/>
            <w:rFonts w:eastAsia="MS Mincho"/>
            <w:color w:val="auto"/>
            <w:u w:val="none"/>
            <w:lang w:val="en-GB" w:eastAsia="ja-JP"/>
          </w:rPr>
          <w:t>M.2030</w:t>
        </w:r>
      </w:hyperlink>
      <w:r w:rsidRPr="003C6CCA">
        <w:rPr>
          <w:rFonts w:eastAsia="MS Mincho"/>
          <w:lang w:val="en-GB" w:eastAsia="ja-JP"/>
        </w:rPr>
        <w:t>. In these models, RNSS receiver pulse saturation is discussed. The definition of the N</w:t>
      </w:r>
      <w:r w:rsidRPr="003C6CCA">
        <w:rPr>
          <w:rFonts w:eastAsia="MS Mincho"/>
          <w:vertAlign w:val="subscript"/>
          <w:lang w:val="en-GB" w:eastAsia="ja-JP"/>
        </w:rPr>
        <w:t>LIM</w:t>
      </w:r>
      <w:r w:rsidRPr="003C6CCA">
        <w:rPr>
          <w:rFonts w:eastAsia="MS Mincho"/>
          <w:lang w:val="en-GB" w:eastAsia="ja-JP"/>
        </w:rPr>
        <w:t xml:space="preserve"> parameter in Recommendation ITU-R </w:t>
      </w:r>
      <w:hyperlink r:id="rId27" w:history="1">
        <w:r w:rsidRPr="003C6CCA">
          <w:rPr>
            <w:rStyle w:val="Hyperlink"/>
            <w:rFonts w:eastAsia="MS Mincho"/>
            <w:color w:val="auto"/>
            <w:u w:val="none"/>
            <w:lang w:val="en-GB" w:eastAsia="ja-JP"/>
          </w:rPr>
          <w:t>M.2030</w:t>
        </w:r>
      </w:hyperlink>
      <w:r w:rsidRPr="003C6CCA">
        <w:rPr>
          <w:rFonts w:eastAsia="MS Mincho"/>
          <w:lang w:val="en-GB" w:eastAsia="ja-JP"/>
        </w:rPr>
        <w:t xml:space="preserve"> should be considered to recognize how pulse saturation is defined in these analytical models. The </w:t>
      </w:r>
      <w:r w:rsidRPr="003C6CCA">
        <w:rPr>
          <w:rFonts w:eastAsia="MS Mincho"/>
          <w:i/>
          <w:iCs/>
          <w:lang w:val="en-GB" w:eastAsia="ja-JP"/>
        </w:rPr>
        <w:t>N</w:t>
      </w:r>
      <w:r w:rsidRPr="003C6CCA">
        <w:rPr>
          <w:rFonts w:eastAsia="MS Mincho"/>
          <w:i/>
          <w:iCs/>
          <w:vertAlign w:val="subscript"/>
          <w:lang w:val="en-GB" w:eastAsia="ja-JP"/>
        </w:rPr>
        <w:t>LIM</w:t>
      </w:r>
      <w:r w:rsidRPr="003C6CCA">
        <w:rPr>
          <w:rFonts w:eastAsia="MS Mincho"/>
          <w:lang w:val="en-GB" w:eastAsia="ja-JP"/>
        </w:rPr>
        <w:t xml:space="preserve"> parameter is described as “ratio (unitless) of receiver analogue-to-digital (A/D) saturation level to 1 </w:t>
      </w:r>
      <w:r w:rsidRPr="00FB4B46">
        <w:rPr>
          <w:rFonts w:ascii="Symbol" w:eastAsia="MS Mincho" w:hAnsi="Symbol"/>
          <w:lang w:eastAsia="ja-JP"/>
        </w:rPr>
        <w:t></w:t>
      </w:r>
      <w:r w:rsidRPr="003C6CCA">
        <w:rPr>
          <w:rFonts w:eastAsia="MS Mincho"/>
          <w:lang w:val="en-GB" w:eastAsia="ja-JP"/>
        </w:rPr>
        <w:t xml:space="preserve"> noise voltage established by automatic gain control (AGC)”. This description means that pulse saturation as defined in Recommendation ITU-R </w:t>
      </w:r>
      <w:hyperlink r:id="rId28" w:history="1">
        <w:r w:rsidRPr="003C6CCA">
          <w:rPr>
            <w:rStyle w:val="Hyperlink"/>
            <w:rFonts w:eastAsia="MS Mincho"/>
            <w:color w:val="auto"/>
            <w:u w:val="none"/>
            <w:lang w:val="en-GB" w:eastAsia="ja-JP"/>
          </w:rPr>
          <w:t>M.2030</w:t>
        </w:r>
      </w:hyperlink>
      <w:r w:rsidRPr="003C6CCA">
        <w:rPr>
          <w:rFonts w:eastAsia="MS Mincho"/>
          <w:lang w:val="en-GB" w:eastAsia="ja-JP"/>
        </w:rPr>
        <w:t xml:space="preserve"> is not directly related to the LNA 1 dB compression point, but rather to A/D saturation. </w:t>
      </w:r>
    </w:p>
    <w:p w14:paraId="0694F60B" w14:textId="452DB913" w:rsidR="005B54F2" w:rsidRPr="003C6CCA" w:rsidRDefault="005B54F2" w:rsidP="005B54F2">
      <w:pPr>
        <w:rPr>
          <w:rFonts w:eastAsia="MS Mincho"/>
          <w:lang w:val="en-GB" w:eastAsia="ja-JP"/>
        </w:rPr>
      </w:pPr>
      <w:bookmarkStart w:id="30" w:name="_Hlk499733352"/>
      <w:r w:rsidRPr="003C6CCA">
        <w:rPr>
          <w:rFonts w:eastAsia="MS Mincho"/>
          <w:lang w:val="en-GB" w:eastAsia="ja-JP"/>
        </w:rPr>
        <w:t xml:space="preserve">It should be noted that the LNA 1 dB compression point as explained above, should not be confused with the </w:t>
      </w:r>
      <w:r w:rsidRPr="003C6CCA">
        <w:rPr>
          <w:rFonts w:eastAsia="MS Mincho"/>
          <w:spacing w:val="-4"/>
          <w:lang w:val="en-GB" w:eastAsia="ja-JP"/>
        </w:rPr>
        <w:t>“Receiver input saturation level (</w:t>
      </w:r>
      <w:proofErr w:type="spellStart"/>
      <w:r w:rsidRPr="003C6CCA">
        <w:rPr>
          <w:rFonts w:eastAsia="MS Mincho"/>
          <w:spacing w:val="-4"/>
          <w:lang w:val="en-GB" w:eastAsia="ja-JP"/>
        </w:rPr>
        <w:t>dBW</w:t>
      </w:r>
      <w:proofErr w:type="spellEnd"/>
      <w:r w:rsidRPr="003C6CCA">
        <w:rPr>
          <w:rFonts w:eastAsia="MS Mincho"/>
          <w:spacing w:val="-4"/>
          <w:lang w:val="en-GB" w:eastAsia="ja-JP"/>
        </w:rPr>
        <w:t xml:space="preserve">)” in Recommendations ITU-R </w:t>
      </w:r>
      <w:hyperlink r:id="rId29" w:history="1">
        <w:r w:rsidRPr="003C6CCA">
          <w:rPr>
            <w:rStyle w:val="Hyperlink"/>
            <w:rFonts w:eastAsia="MS Mincho"/>
            <w:color w:val="auto"/>
            <w:u w:val="none"/>
            <w:lang w:val="en-GB"/>
          </w:rPr>
          <w:t>M.1901</w:t>
        </w:r>
      </w:hyperlink>
      <w:r w:rsidRPr="003C6CCA">
        <w:rPr>
          <w:rFonts w:eastAsia="MS Mincho"/>
          <w:spacing w:val="-4"/>
          <w:lang w:val="en-GB" w:eastAsia="ja-JP"/>
        </w:rPr>
        <w:t xml:space="preserve">, ITU-R </w:t>
      </w:r>
      <w:hyperlink r:id="rId30" w:history="1">
        <w:r w:rsidR="00770027" w:rsidRPr="007F43FD">
          <w:rPr>
            <w:rStyle w:val="Hyperlink"/>
            <w:rFonts w:eastAsia="MS Mincho"/>
            <w:color w:val="auto"/>
            <w:u w:val="none"/>
            <w:lang w:val="en-GB" w:eastAsia="ja-JP"/>
          </w:rPr>
          <w:t>M.1902</w:t>
        </w:r>
      </w:hyperlink>
      <w:r w:rsidRPr="003C6CCA">
        <w:rPr>
          <w:rFonts w:eastAsia="MS Mincho"/>
          <w:spacing w:val="-4"/>
          <w:lang w:val="en-GB" w:eastAsia="ja-JP"/>
        </w:rPr>
        <w:t>,</w:t>
      </w:r>
      <w:r w:rsidRPr="003C6CCA">
        <w:rPr>
          <w:rFonts w:eastAsia="MS Mincho"/>
          <w:lang w:val="en-GB" w:eastAsia="ja-JP"/>
        </w:rPr>
        <w:t xml:space="preserve"> ITU-R M.1903, ITU-R M.1904 and ITU-R M.1905. The receiver input saturation levels contained in Recommendations ITU-R </w:t>
      </w:r>
      <w:hyperlink r:id="rId31" w:history="1">
        <w:r w:rsidR="00770027" w:rsidRPr="007F43FD">
          <w:rPr>
            <w:rStyle w:val="Hyperlink"/>
            <w:rFonts w:eastAsia="MS Mincho"/>
            <w:color w:val="auto"/>
            <w:u w:val="none"/>
            <w:lang w:val="en-GB" w:eastAsia="ja-JP"/>
          </w:rPr>
          <w:t>M.1902</w:t>
        </w:r>
      </w:hyperlink>
      <w:r w:rsidRPr="003C6CCA">
        <w:rPr>
          <w:rFonts w:eastAsia="MS Mincho"/>
          <w:lang w:val="en-GB" w:eastAsia="ja-JP"/>
        </w:rPr>
        <w:t xml:space="preserve">, ITU-R M.1903, ITU-R M.1904 and ITU-R M.1905 are defined in Recommendation ITU-R </w:t>
      </w:r>
      <w:hyperlink r:id="rId32" w:history="1">
        <w:r w:rsidRPr="003C6CCA">
          <w:rPr>
            <w:rStyle w:val="Hyperlink"/>
            <w:rFonts w:eastAsia="MS Mincho"/>
            <w:color w:val="auto"/>
            <w:u w:val="none"/>
            <w:lang w:val="en-GB" w:eastAsia="ja-JP"/>
          </w:rPr>
          <w:t>M.1901-2</w:t>
        </w:r>
      </w:hyperlink>
      <w:r w:rsidRPr="003C6CCA">
        <w:rPr>
          <w:rFonts w:eastAsia="MS Mincho"/>
          <w:lang w:val="en-GB" w:eastAsia="ja-JP"/>
        </w:rPr>
        <w:t xml:space="preserve"> as follows: “The minimum power level at the output of the </w:t>
      </w:r>
      <w:r w:rsidRPr="003C6CCA">
        <w:rPr>
          <w:rFonts w:eastAsia="MS Mincho"/>
          <w:lang w:val="en-GB" w:eastAsia="ja-JP"/>
        </w:rPr>
        <w:lastRenderedPageBreak/>
        <w:t>receiver’s passive antenna, from pulsed sources, at which either the receiver linear gain is compressed or the receiver is saturated at any point in the receiver processing circuitry from the first gain stage through the analogue-to-digital converter”</w:t>
      </w:r>
      <w:r w:rsidR="007F43FD">
        <w:rPr>
          <w:rFonts w:eastAsia="MS Mincho"/>
          <w:lang w:val="en-GB" w:eastAsia="ja-JP"/>
        </w:rPr>
        <w:t>.</w:t>
      </w:r>
    </w:p>
    <w:p w14:paraId="1BAFA6D7" w14:textId="4A00E9E0" w:rsidR="005B54F2" w:rsidRPr="003C6CCA" w:rsidRDefault="005B54F2" w:rsidP="005B54F2">
      <w:pPr>
        <w:rPr>
          <w:rFonts w:eastAsia="MS Mincho"/>
          <w:lang w:val="en-GB" w:eastAsia="ja-JP"/>
        </w:rPr>
      </w:pPr>
      <w:r w:rsidRPr="003C6CCA">
        <w:rPr>
          <w:rFonts w:eastAsia="MS Mincho"/>
          <w:lang w:val="en-GB" w:eastAsia="ja-JP"/>
        </w:rPr>
        <w:t>It should also be noted that the receiver input saturation level, is closely related to the design of the A/D converter and AGC (</w:t>
      </w:r>
      <w:bookmarkStart w:id="31" w:name="_Hlk70500920"/>
      <w:r w:rsidRPr="003C6CCA">
        <w:rPr>
          <w:rFonts w:eastAsia="MS Mincho"/>
          <w:lang w:val="en-GB" w:eastAsia="ja-JP"/>
        </w:rPr>
        <w:t xml:space="preserve">i.e. </w:t>
      </w:r>
      <w:bookmarkEnd w:id="31"/>
      <w:r w:rsidRPr="003C6CCA">
        <w:rPr>
          <w:rFonts w:eastAsia="MS Mincho"/>
          <w:lang w:val="en-GB" w:eastAsia="ja-JP"/>
        </w:rPr>
        <w:t xml:space="preserve">IF section design). This level varies with the gain levels of the IF section </w:t>
      </w:r>
      <w:r w:rsidRPr="003C6CCA">
        <w:rPr>
          <w:lang w:val="en-GB" w:eastAsia="ja-JP"/>
        </w:rPr>
        <w:t xml:space="preserve">and is </w:t>
      </w:r>
      <w:r w:rsidRPr="003C6CCA">
        <w:rPr>
          <w:rFonts w:eastAsia="MS Mincho"/>
          <w:lang w:val="en-GB" w:eastAsia="ja-JP"/>
        </w:rPr>
        <w:t xml:space="preserve">difficult to be generalized with the types of RNSS receivers categorized in Recommendations ITU-R </w:t>
      </w:r>
      <w:hyperlink r:id="rId33" w:history="1">
        <w:r w:rsidR="00770027" w:rsidRPr="007F43FD">
          <w:rPr>
            <w:rStyle w:val="Hyperlink"/>
            <w:rFonts w:eastAsia="MS Mincho"/>
            <w:color w:val="auto"/>
            <w:u w:val="none"/>
            <w:lang w:val="en-GB" w:eastAsia="ja-JP"/>
          </w:rPr>
          <w:t>M.1902</w:t>
        </w:r>
      </w:hyperlink>
      <w:r w:rsidRPr="003C6CCA">
        <w:rPr>
          <w:rFonts w:eastAsia="MS Mincho"/>
          <w:lang w:val="en-GB" w:eastAsia="ja-JP"/>
        </w:rPr>
        <w:t>, ITU-R M.1903, ITU-R M.1904 and ITU-R M.1905. Hence, receiver input saturation level due to interference that is pulsed is best determined via testing. See Annex 1 for an example test method.</w:t>
      </w:r>
    </w:p>
    <w:bookmarkEnd w:id="30"/>
    <w:p w14:paraId="3CA04B57" w14:textId="77777777" w:rsidR="005B54F2" w:rsidRPr="003C6CCA" w:rsidRDefault="005B54F2" w:rsidP="00214B6B">
      <w:pPr>
        <w:pStyle w:val="Note"/>
        <w:rPr>
          <w:rFonts w:eastAsia="MS Mincho"/>
          <w:lang w:val="en-GB" w:eastAsia="ja-JP"/>
        </w:rPr>
      </w:pPr>
      <w:r w:rsidRPr="003C6CCA">
        <w:rPr>
          <w:rFonts w:eastAsia="MS Mincho"/>
          <w:lang w:val="en-GB" w:eastAsia="ja-JP"/>
        </w:rPr>
        <w:t xml:space="preserve">NOTE ‒ In this section, the description of RNSS receivers not employing a pulse-blanking technique is given. As can be found in §§ 2.2.1 and 2.2.4.1 of Report ITU-R </w:t>
      </w:r>
      <w:hyperlink r:id="rId34" w:history="1">
        <w:r w:rsidRPr="003C6CCA">
          <w:rPr>
            <w:rStyle w:val="Hyperlink"/>
            <w:rFonts w:eastAsia="MS Mincho"/>
            <w:color w:val="auto"/>
            <w:u w:val="none"/>
            <w:lang w:val="en-GB" w:eastAsia="ja-JP"/>
          </w:rPr>
          <w:t>M.2220</w:t>
        </w:r>
      </w:hyperlink>
      <w:r w:rsidRPr="003C6CCA">
        <w:rPr>
          <w:rFonts w:eastAsia="MS Mincho"/>
          <w:lang w:val="en-GB" w:eastAsia="ja-JP"/>
        </w:rPr>
        <w:t>, some RNSS receivers such as airborne RNSS receivers, which are intended to be operated in high pulsed RFI environments, employ pulse-blanking techniques. For RNSS receivers employing a pulse</w:t>
      </w:r>
      <w:r w:rsidRPr="003C6CCA">
        <w:rPr>
          <w:rFonts w:eastAsia="MS Mincho"/>
          <w:lang w:val="en-GB" w:eastAsia="ja-JP"/>
        </w:rPr>
        <w:noBreakHyphen/>
        <w:t xml:space="preserve">blanking technique, a different pulse saturation model should be considered. Details can be found in § 2.3.1 of Report ITU-R </w:t>
      </w:r>
      <w:hyperlink r:id="rId35" w:history="1">
        <w:r w:rsidRPr="003C6CCA">
          <w:rPr>
            <w:rStyle w:val="Hyperlink"/>
            <w:rFonts w:eastAsia="MS Mincho"/>
            <w:color w:val="auto"/>
            <w:u w:val="none"/>
            <w:lang w:val="en-GB" w:eastAsia="ja-JP"/>
          </w:rPr>
          <w:t>M.2220</w:t>
        </w:r>
      </w:hyperlink>
      <w:r w:rsidRPr="003C6CCA">
        <w:rPr>
          <w:rFonts w:eastAsia="MS Mincho"/>
          <w:lang w:val="en-GB" w:eastAsia="ja-JP"/>
        </w:rPr>
        <w:t>. It should also be noted that pulse-blanking threshold levels are typically the same as the receiver noise level or a few dB higher.</w:t>
      </w:r>
    </w:p>
    <w:p w14:paraId="6C771C26" w14:textId="77777777" w:rsidR="005B54F2" w:rsidRPr="003C6CCA" w:rsidRDefault="005B54F2" w:rsidP="005B54F2">
      <w:pPr>
        <w:pStyle w:val="Heading2"/>
        <w:rPr>
          <w:rFonts w:eastAsia="MS Mincho"/>
          <w:lang w:val="en-GB" w:eastAsia="ja-JP"/>
        </w:rPr>
      </w:pPr>
      <w:bookmarkStart w:id="32" w:name="_Toc89079450"/>
      <w:r w:rsidRPr="003C6CCA">
        <w:rPr>
          <w:rFonts w:eastAsia="MS Mincho"/>
          <w:lang w:val="en-GB"/>
        </w:rPr>
        <w:t>3.</w:t>
      </w:r>
      <w:r w:rsidRPr="003C6CCA">
        <w:rPr>
          <w:rFonts w:eastAsia="MS Mincho"/>
          <w:lang w:val="en-GB" w:eastAsia="ja-JP"/>
        </w:rPr>
        <w:t>3</w:t>
      </w:r>
      <w:r w:rsidRPr="003C6CCA">
        <w:rPr>
          <w:rFonts w:eastAsia="MS Mincho"/>
          <w:lang w:val="en-GB"/>
        </w:rPr>
        <w:tab/>
      </w:r>
      <w:r w:rsidRPr="003C6CCA">
        <w:rPr>
          <w:rFonts w:eastAsia="MS Mincho"/>
          <w:lang w:val="en-GB" w:eastAsia="ja-JP"/>
        </w:rPr>
        <w:t>Overload recovery time</w:t>
      </w:r>
      <w:bookmarkEnd w:id="32"/>
    </w:p>
    <w:p w14:paraId="307FCBF3" w14:textId="77777777" w:rsidR="005B54F2" w:rsidRPr="003C6CCA" w:rsidRDefault="005B54F2" w:rsidP="005B54F2">
      <w:pPr>
        <w:rPr>
          <w:rFonts w:eastAsia="MS Mincho"/>
          <w:lang w:val="en-GB" w:eastAsia="ja-JP"/>
        </w:rPr>
      </w:pPr>
      <w:r w:rsidRPr="003C6CCA">
        <w:rPr>
          <w:rFonts w:eastAsia="MS Mincho"/>
          <w:lang w:val="en-GB" w:eastAsia="ja-JP"/>
        </w:rPr>
        <w:t xml:space="preserve">When an RNSS receiver is saturated due to a strong interference level, it takes a certain </w:t>
      </w:r>
      <w:proofErr w:type="gramStart"/>
      <w:r w:rsidRPr="003C6CCA">
        <w:rPr>
          <w:rFonts w:eastAsia="MS Mincho"/>
          <w:lang w:val="en-GB" w:eastAsia="ja-JP"/>
        </w:rPr>
        <w:t>period of time</w:t>
      </w:r>
      <w:proofErr w:type="gramEnd"/>
      <w:r w:rsidRPr="003C6CCA">
        <w:rPr>
          <w:rFonts w:eastAsia="MS Mincho"/>
          <w:lang w:val="en-GB" w:eastAsia="ja-JP"/>
        </w:rPr>
        <w:t xml:space="preserve"> for the RNSS receiver to return to normal functionality, even after the removal of such strong interference. This </w:t>
      </w:r>
      <w:proofErr w:type="gramStart"/>
      <w:r w:rsidRPr="003C6CCA">
        <w:rPr>
          <w:rFonts w:eastAsia="MS Mincho"/>
          <w:lang w:val="en-GB" w:eastAsia="ja-JP"/>
        </w:rPr>
        <w:t>period of time</w:t>
      </w:r>
      <w:proofErr w:type="gramEnd"/>
      <w:r w:rsidRPr="003C6CCA">
        <w:rPr>
          <w:rFonts w:eastAsia="MS Mincho"/>
          <w:lang w:val="en-GB" w:eastAsia="ja-JP"/>
        </w:rPr>
        <w:t xml:space="preserve"> is known as ‘overload recovery time’ and varies as a function of receiver implementation.</w:t>
      </w:r>
    </w:p>
    <w:p w14:paraId="31C003B8" w14:textId="7018BD64" w:rsidR="005B54F2" w:rsidRPr="003C6CCA" w:rsidRDefault="005B54F2" w:rsidP="005B54F2">
      <w:pPr>
        <w:rPr>
          <w:rFonts w:eastAsia="MS Mincho"/>
          <w:lang w:val="en-GB" w:eastAsia="ja-JP"/>
        </w:rPr>
      </w:pPr>
      <w:r w:rsidRPr="003C6CCA">
        <w:rPr>
          <w:rFonts w:eastAsia="MS Mincho"/>
          <w:lang w:val="en-GB" w:eastAsia="ja-JP"/>
        </w:rPr>
        <w:t xml:space="preserve">It is known that, in general, the time required to recover from pulse saturation is proportional to the degree of overload above the saturation level. In Recommendations ITU-R </w:t>
      </w:r>
      <w:hyperlink r:id="rId36" w:history="1">
        <w:r w:rsidR="00770027" w:rsidRPr="007F43FD">
          <w:rPr>
            <w:rStyle w:val="Hyperlink"/>
            <w:rFonts w:eastAsia="MS Mincho"/>
            <w:color w:val="auto"/>
            <w:u w:val="none"/>
            <w:lang w:val="en-GB" w:eastAsia="ja-JP"/>
          </w:rPr>
          <w:t>M.1902</w:t>
        </w:r>
      </w:hyperlink>
      <w:r w:rsidRPr="003C6CCA">
        <w:rPr>
          <w:rFonts w:eastAsia="MS Mincho"/>
          <w:lang w:val="en-GB" w:eastAsia="ja-JP"/>
        </w:rPr>
        <w:t xml:space="preserve">, ITU-R M.1903, ITU-R M.1904 and ITU-R M.1905, this is referred to as ‘overload recovery time’, and the worst-case time durations in the foreseeable pulse interference environment are listed. </w:t>
      </w:r>
    </w:p>
    <w:p w14:paraId="2E5B6689" w14:textId="77777777" w:rsidR="005B54F2" w:rsidRPr="003C6CCA" w:rsidRDefault="005B54F2" w:rsidP="005B54F2">
      <w:pPr>
        <w:pStyle w:val="Heading2"/>
        <w:rPr>
          <w:rFonts w:eastAsia="MS Mincho"/>
          <w:lang w:val="en-GB"/>
        </w:rPr>
      </w:pPr>
      <w:bookmarkStart w:id="33" w:name="_Toc89079451"/>
      <w:bookmarkStart w:id="34" w:name="_Hlk51238781"/>
      <w:r w:rsidRPr="003C6CCA">
        <w:rPr>
          <w:rFonts w:eastAsia="MS Mincho"/>
          <w:lang w:val="en-GB" w:eastAsia="ja-JP"/>
        </w:rPr>
        <w:t>3.4</w:t>
      </w:r>
      <w:r w:rsidRPr="003C6CCA">
        <w:rPr>
          <w:rFonts w:eastAsia="MS Mincho"/>
          <w:lang w:val="en-GB"/>
        </w:rPr>
        <w:tab/>
      </w:r>
      <w:r w:rsidRPr="003C6CCA">
        <w:rPr>
          <w:rFonts w:eastAsia="MS Mincho"/>
          <w:lang w:val="en-GB" w:eastAsia="ja-JP"/>
        </w:rPr>
        <w:t>Consideration of associated pulsed interference model</w:t>
      </w:r>
      <w:bookmarkEnd w:id="33"/>
    </w:p>
    <w:p w14:paraId="0379748F" w14:textId="2CE67539" w:rsidR="005B54F2" w:rsidRPr="003C6CCA" w:rsidRDefault="005B54F2" w:rsidP="005B54F2">
      <w:pPr>
        <w:rPr>
          <w:rFonts w:eastAsia="MS Mincho"/>
          <w:lang w:val="en-GB" w:eastAsia="ja-JP"/>
        </w:rPr>
      </w:pPr>
      <w:bookmarkStart w:id="35" w:name="_Hlk35684715"/>
      <w:bookmarkStart w:id="36" w:name="_Hlk36046313"/>
      <w:r w:rsidRPr="003C6CCA">
        <w:rPr>
          <w:rFonts w:eastAsia="MS Mincho"/>
          <w:spacing w:val="-2"/>
          <w:lang w:val="en-GB" w:eastAsia="ja-JP"/>
        </w:rPr>
        <w:t xml:space="preserve">Recommendation ITU-R </w:t>
      </w:r>
      <w:hyperlink r:id="rId37" w:history="1">
        <w:r w:rsidRPr="003C6CCA">
          <w:rPr>
            <w:rStyle w:val="Hyperlink"/>
            <w:rFonts w:eastAsia="MS Mincho"/>
            <w:color w:val="auto"/>
            <w:u w:val="none"/>
            <w:lang w:val="en-GB" w:eastAsia="ja-JP"/>
          </w:rPr>
          <w:t>M.2030</w:t>
        </w:r>
      </w:hyperlink>
      <w:r w:rsidRPr="003C6CCA">
        <w:rPr>
          <w:rFonts w:eastAsia="MS Mincho"/>
          <w:spacing w:val="-2"/>
          <w:lang w:val="en-GB" w:eastAsia="ja-JP"/>
        </w:rPr>
        <w:t xml:space="preserve"> provides an evaluation method for pulsed interference from relevant </w:t>
      </w:r>
      <w:r w:rsidRPr="003C6CCA">
        <w:rPr>
          <w:rFonts w:eastAsia="MS Mincho"/>
          <w:lang w:val="en-GB"/>
        </w:rPr>
        <w:t>radio sources, other than in the RNSS, to RNSS receivers. It describes an analytic method that is</w:t>
      </w:r>
      <w:r w:rsidRPr="003C6CCA">
        <w:rPr>
          <w:rFonts w:eastAsia="MS Mincho"/>
          <w:spacing w:val="-2"/>
          <w:lang w:val="en-GB" w:eastAsia="ja-JP"/>
        </w:rPr>
        <w:t xml:space="preserve"> applicable to all types of RNSS receivers.</w:t>
      </w:r>
      <w:r w:rsidRPr="003C6CCA">
        <w:rPr>
          <w:rFonts w:eastAsia="MS Mincho"/>
          <w:spacing w:val="-2"/>
          <w:lang w:val="en-GB"/>
        </w:rPr>
        <w:t xml:space="preserve"> A </w:t>
      </w:r>
      <w:r w:rsidRPr="003C6CCA">
        <w:rPr>
          <w:rFonts w:eastAsia="MS Mincho"/>
          <w:spacing w:val="-2"/>
          <w:lang w:val="en-GB" w:eastAsia="ja-JP"/>
        </w:rPr>
        <w:t xml:space="preserve">modification to this method has been discussed that </w:t>
      </w:r>
      <w:proofErr w:type="gramStart"/>
      <w:r w:rsidRPr="003C6CCA">
        <w:rPr>
          <w:rFonts w:eastAsia="MS Mincho"/>
          <w:spacing w:val="-2"/>
          <w:lang w:val="en-GB" w:eastAsia="ja-JP"/>
        </w:rPr>
        <w:t xml:space="preserve">takes </w:t>
      </w:r>
      <w:r w:rsidRPr="003C6CCA">
        <w:rPr>
          <w:rFonts w:eastAsia="MS Mincho"/>
          <w:lang w:val="en-GB"/>
        </w:rPr>
        <w:t>into account</w:t>
      </w:r>
      <w:proofErr w:type="gramEnd"/>
      <w:r w:rsidRPr="003C6CCA">
        <w:rPr>
          <w:rFonts w:eastAsia="MS Mincho"/>
          <w:lang w:val="en-GB"/>
        </w:rPr>
        <w:t xml:space="preserve"> the temporal variation of the pulsed peak power due to rotating antenna beams of certain</w:t>
      </w:r>
      <w:r w:rsidRPr="003C6CCA">
        <w:rPr>
          <w:rFonts w:eastAsia="MS Mincho"/>
          <w:spacing w:val="-2"/>
          <w:lang w:val="en-GB" w:eastAsia="ja-JP"/>
        </w:rPr>
        <w:t xml:space="preserve"> </w:t>
      </w:r>
      <w:r w:rsidRPr="003C6CCA">
        <w:rPr>
          <w:rFonts w:eastAsia="MS Mincho"/>
          <w:lang w:val="en-GB"/>
        </w:rPr>
        <w:t xml:space="preserve">interference sources, such as some EESS </w:t>
      </w:r>
      <w:proofErr w:type="spellStart"/>
      <w:r w:rsidRPr="003C6CCA">
        <w:rPr>
          <w:rFonts w:eastAsia="MS Mincho"/>
          <w:lang w:val="en-GB"/>
        </w:rPr>
        <w:t>scatterometers</w:t>
      </w:r>
      <w:proofErr w:type="spellEnd"/>
      <w:r w:rsidRPr="003C6CCA">
        <w:rPr>
          <w:rFonts w:eastAsia="MS Mincho"/>
          <w:lang w:val="en-GB"/>
        </w:rPr>
        <w:t xml:space="preserve">. This concept proposed to apply a reduction factor called Dynamic Duty Cycle Factor (DDCF), </w:t>
      </w:r>
      <w:proofErr w:type="gramStart"/>
      <w:r w:rsidRPr="003C6CCA">
        <w:rPr>
          <w:rFonts w:eastAsia="MS Mincho"/>
          <w:lang w:val="en-GB"/>
        </w:rPr>
        <w:t>as a means to</w:t>
      </w:r>
      <w:proofErr w:type="gramEnd"/>
      <w:r w:rsidRPr="003C6CCA">
        <w:rPr>
          <w:rFonts w:eastAsia="MS Mincho"/>
          <w:lang w:val="en-GB"/>
        </w:rPr>
        <w:t xml:space="preserve"> reduce the estimated level of RFI to RNSS receivers as described in § 4.1.3 of Report ITU-R M.2220-0 (</w:t>
      </w:r>
      <w:r w:rsidR="003334D3">
        <w:rPr>
          <w:rFonts w:eastAsia="MS Mincho"/>
          <w:lang w:val="en-GB"/>
        </w:rPr>
        <w:t>09/</w:t>
      </w:r>
      <w:r w:rsidRPr="003C6CCA">
        <w:rPr>
          <w:rFonts w:eastAsia="MS Mincho"/>
          <w:lang w:val="en-GB"/>
        </w:rPr>
        <w:t>2011).</w:t>
      </w:r>
      <w:r w:rsidRPr="003C6CCA">
        <w:rPr>
          <w:rFonts w:eastAsia="MS Mincho"/>
          <w:lang w:val="en-GB" w:eastAsia="ja-JP"/>
        </w:rPr>
        <w:t xml:space="preserve"> The 2010 study for that Report indicated that DDCF could provide a reasonable model of the response for one unique type of RNSS receiver (known as ‘semi-codeless’) to such a pulsed interference source. However, recent analysis, as presented in Appendix B, shows DDCF is not generally applicable </w:t>
      </w:r>
      <w:r w:rsidRPr="003C6CCA">
        <w:rPr>
          <w:rFonts w:eastAsia="MS Mincho"/>
          <w:iCs/>
          <w:lang w:val="en-GB"/>
        </w:rPr>
        <w:t xml:space="preserve">to other types of RNSS receivers, and this updated information is reflected in § 4.1.4 of </w:t>
      </w:r>
      <w:bookmarkEnd w:id="35"/>
      <w:r w:rsidRPr="003C6CCA">
        <w:rPr>
          <w:rFonts w:eastAsia="MS Mincho"/>
          <w:lang w:val="en-GB" w:eastAsia="ja-JP"/>
        </w:rPr>
        <w:t>Report ITU-R M.2220-1.</w:t>
      </w:r>
      <w:bookmarkEnd w:id="34"/>
      <w:bookmarkEnd w:id="36"/>
    </w:p>
    <w:p w14:paraId="65793CCE" w14:textId="77777777" w:rsidR="005B54F2" w:rsidRPr="003C6CCA" w:rsidRDefault="005B54F2" w:rsidP="005B54F2">
      <w:pPr>
        <w:pStyle w:val="Heading1"/>
        <w:rPr>
          <w:rFonts w:eastAsia="MS Mincho"/>
          <w:lang w:val="en-GB"/>
        </w:rPr>
      </w:pPr>
      <w:bookmarkStart w:id="37" w:name="_Toc89079452"/>
      <w:r w:rsidRPr="003C6CCA">
        <w:rPr>
          <w:rFonts w:eastAsia="MS Mincho"/>
          <w:lang w:val="en-GB" w:eastAsia="ja-JP"/>
        </w:rPr>
        <w:t>4</w:t>
      </w:r>
      <w:r w:rsidRPr="003C6CCA">
        <w:rPr>
          <w:rFonts w:eastAsia="MS Mincho"/>
          <w:lang w:val="en-GB"/>
        </w:rPr>
        <w:tab/>
        <w:t>Summary</w:t>
      </w:r>
      <w:bookmarkEnd w:id="37"/>
    </w:p>
    <w:p w14:paraId="771EA724" w14:textId="77777777" w:rsidR="005B54F2" w:rsidRPr="003C6CCA" w:rsidRDefault="005B54F2" w:rsidP="005B54F2">
      <w:pPr>
        <w:rPr>
          <w:rFonts w:eastAsia="MS Mincho"/>
          <w:lang w:val="en-GB" w:eastAsia="ja-JP"/>
        </w:rPr>
      </w:pPr>
      <w:r w:rsidRPr="003C6CCA">
        <w:rPr>
          <w:rFonts w:eastAsia="MS Mincho"/>
          <w:spacing w:val="-2"/>
          <w:lang w:val="en-GB"/>
        </w:rPr>
        <w:t xml:space="preserve">This Report provides information on </w:t>
      </w:r>
      <w:r w:rsidRPr="003C6CCA">
        <w:rPr>
          <w:rFonts w:eastAsia="MS Mincho"/>
          <w:spacing w:val="-2"/>
          <w:lang w:val="en-GB" w:eastAsia="ja-JP"/>
        </w:rPr>
        <w:t>technical characteristics of RNSS receivers operating in</w:t>
      </w:r>
      <w:r w:rsidRPr="003C6CCA">
        <w:rPr>
          <w:rFonts w:eastAsia="MS Mincho"/>
          <w:spacing w:val="-2"/>
          <w:lang w:val="en-GB"/>
        </w:rPr>
        <w:t xml:space="preserve"> the 1</w:t>
      </w:r>
      <w:r w:rsidRPr="003C6CCA">
        <w:rPr>
          <w:rFonts w:eastAsia="MS Mincho"/>
          <w:spacing w:val="-2"/>
          <w:lang w:val="en-GB"/>
        </w:rPr>
        <w:noBreakHyphen/>
        <w:t>GHz RNSS bands</w:t>
      </w:r>
      <w:r w:rsidRPr="003C6CCA">
        <w:rPr>
          <w:rFonts w:eastAsia="MS Mincho"/>
          <w:spacing w:val="-2"/>
          <w:lang w:val="en-GB" w:eastAsia="ja-JP"/>
        </w:rPr>
        <w:t xml:space="preserve">, focusing on the receiver input </w:t>
      </w:r>
      <w:proofErr w:type="gramStart"/>
      <w:r w:rsidRPr="003C6CCA">
        <w:rPr>
          <w:rFonts w:eastAsia="MS Mincho"/>
          <w:spacing w:val="-2"/>
          <w:lang w:val="en-GB" w:eastAsia="ja-JP"/>
        </w:rPr>
        <w:t>saturation in particular</w:t>
      </w:r>
      <w:proofErr w:type="gramEnd"/>
      <w:r w:rsidRPr="003C6CCA">
        <w:rPr>
          <w:rFonts w:eastAsia="MS Mincho"/>
          <w:spacing w:val="-2"/>
          <w:lang w:val="en-GB"/>
        </w:rPr>
        <w:t xml:space="preserve">. </w:t>
      </w:r>
      <w:r w:rsidRPr="003C6CCA">
        <w:rPr>
          <w:rFonts w:eastAsia="MS Mincho"/>
          <w:spacing w:val="-2"/>
          <w:lang w:val="en-GB" w:eastAsia="ja-JP"/>
        </w:rPr>
        <w:t>This Report</w:t>
      </w:r>
      <w:r w:rsidRPr="003C6CCA">
        <w:rPr>
          <w:rFonts w:eastAsia="MS Mincho"/>
          <w:spacing w:val="-2"/>
          <w:lang w:val="en-GB"/>
        </w:rPr>
        <w:t xml:space="preserve"> </w:t>
      </w:r>
      <w:r w:rsidRPr="003C6CCA">
        <w:rPr>
          <w:rFonts w:eastAsia="MS Mincho"/>
          <w:spacing w:val="-2"/>
          <w:lang w:val="en-GB" w:eastAsia="ja-JP"/>
        </w:rPr>
        <w:t xml:space="preserve">also </w:t>
      </w:r>
      <w:r w:rsidRPr="003C6CCA">
        <w:rPr>
          <w:rFonts w:eastAsia="MS Mincho"/>
          <w:spacing w:val="-2"/>
          <w:lang w:val="en-GB"/>
        </w:rPr>
        <w:t xml:space="preserve">includes </w:t>
      </w:r>
      <w:r w:rsidRPr="003C6CCA">
        <w:rPr>
          <w:rFonts w:eastAsia="MS Mincho"/>
          <w:spacing w:val="-2"/>
          <w:lang w:val="en-GB" w:eastAsia="ja-JP"/>
        </w:rPr>
        <w:t>additional descriptions regarding the usage of the parameters contained</w:t>
      </w:r>
      <w:r w:rsidRPr="003C6CCA">
        <w:rPr>
          <w:rFonts w:eastAsia="MS Mincho"/>
          <w:spacing w:val="-2"/>
          <w:lang w:val="en-GB"/>
        </w:rPr>
        <w:t xml:space="preserve"> in the current set of ITU-R M</w:t>
      </w:r>
      <w:r w:rsidRPr="003C6CCA">
        <w:rPr>
          <w:rFonts w:eastAsia="MS Mincho"/>
          <w:spacing w:val="-2"/>
          <w:lang w:val="en-GB"/>
        </w:rPr>
        <w:noBreakHyphen/>
        <w:t xml:space="preserve">Series Recommendations </w:t>
      </w:r>
      <w:r w:rsidRPr="003C6CCA">
        <w:rPr>
          <w:rFonts w:eastAsia="MS Mincho"/>
          <w:spacing w:val="-2"/>
          <w:lang w:val="en-GB" w:eastAsia="ja-JP"/>
        </w:rPr>
        <w:t>for the</w:t>
      </w:r>
      <w:r w:rsidRPr="003C6CCA">
        <w:rPr>
          <w:rFonts w:eastAsia="MS Mincho"/>
          <w:spacing w:val="-2"/>
          <w:lang w:val="en-GB"/>
        </w:rPr>
        <w:t xml:space="preserve"> 1-GHz </w:t>
      </w:r>
      <w:r w:rsidRPr="003C6CCA">
        <w:rPr>
          <w:rFonts w:eastAsia="MS Mincho"/>
          <w:spacing w:val="-2"/>
          <w:lang w:val="en-GB" w:eastAsia="ja-JP"/>
        </w:rPr>
        <w:t>RNSS bands</w:t>
      </w:r>
      <w:r w:rsidRPr="003C6CCA">
        <w:rPr>
          <w:rFonts w:eastAsia="MS Mincho"/>
          <w:spacing w:val="-2"/>
          <w:lang w:val="en-GB"/>
        </w:rPr>
        <w:t xml:space="preserve">. It also provides studies on the interference impact on one type of high-precision RNSS receiver from scanning pulsed transmissions, which is the technical basis for the updated DDCF information in </w:t>
      </w:r>
      <w:r w:rsidRPr="003C6CCA">
        <w:rPr>
          <w:rFonts w:eastAsia="MS Mincho"/>
          <w:iCs/>
          <w:lang w:val="en-GB"/>
        </w:rPr>
        <w:t xml:space="preserve">§ 4.1.4 of </w:t>
      </w:r>
      <w:r w:rsidRPr="003C6CCA">
        <w:rPr>
          <w:rFonts w:eastAsia="MS Mincho"/>
          <w:lang w:val="en-GB" w:eastAsia="ja-JP"/>
        </w:rPr>
        <w:t>Report ITU</w:t>
      </w:r>
      <w:r w:rsidRPr="003C6CCA">
        <w:rPr>
          <w:rFonts w:eastAsia="MS Mincho"/>
          <w:lang w:val="en-GB" w:eastAsia="ja-JP"/>
        </w:rPr>
        <w:noBreakHyphen/>
        <w:t>R M.2220-1.</w:t>
      </w:r>
    </w:p>
    <w:p w14:paraId="02AC1D4F" w14:textId="097DFE5C" w:rsidR="0019428A" w:rsidRPr="00DB7947" w:rsidRDefault="0019428A" w:rsidP="0019428A">
      <w:pPr>
        <w:pStyle w:val="AnnexNoTitle"/>
        <w:rPr>
          <w:lang w:val="en-GB"/>
        </w:rPr>
      </w:pPr>
      <w:bookmarkStart w:id="38" w:name="_Toc254701887"/>
      <w:bookmarkStart w:id="39" w:name="_Toc274861553"/>
      <w:bookmarkStart w:id="40" w:name="_Toc280016882"/>
      <w:r w:rsidRPr="00DB7947">
        <w:rPr>
          <w:lang w:val="en-GB"/>
        </w:rPr>
        <w:lastRenderedPageBreak/>
        <w:t>Annex 1</w:t>
      </w:r>
      <w:r w:rsidRPr="00DB7947">
        <w:rPr>
          <w:lang w:val="en-GB"/>
        </w:rPr>
        <w:br/>
      </w:r>
      <w:r w:rsidRPr="00DB7947">
        <w:rPr>
          <w:lang w:val="en-GB"/>
        </w:rPr>
        <w:br/>
      </w:r>
      <w:r w:rsidR="00C80255" w:rsidRPr="003C6CCA">
        <w:rPr>
          <w:rFonts w:eastAsia="MS Mincho"/>
          <w:lang w:val="en-GB"/>
        </w:rPr>
        <w:t>Determination of receiver input saturation level</w:t>
      </w:r>
    </w:p>
    <w:p w14:paraId="66DDFF8D" w14:textId="43582F86" w:rsidR="00640E0F" w:rsidRPr="003C6CCA" w:rsidRDefault="00640E0F" w:rsidP="00640E0F">
      <w:pPr>
        <w:pStyle w:val="Normalaftertitle"/>
        <w:rPr>
          <w:rFonts w:eastAsia="MS Mincho"/>
          <w:lang w:val="en-GB" w:eastAsia="ja-JP"/>
        </w:rPr>
      </w:pPr>
      <w:r w:rsidRPr="003C6CCA">
        <w:rPr>
          <w:rFonts w:eastAsia="MS Mincho"/>
          <w:lang w:val="en-GB"/>
        </w:rPr>
        <w:t xml:space="preserve">It was pointed out in </w:t>
      </w:r>
      <w:r w:rsidR="00957DE8" w:rsidRPr="003C6CCA">
        <w:rPr>
          <w:rFonts w:eastAsia="MS Mincho"/>
          <w:lang w:val="en-GB"/>
        </w:rPr>
        <w:t>§</w:t>
      </w:r>
      <w:r w:rsidRPr="003C6CCA">
        <w:rPr>
          <w:rFonts w:eastAsia="MS Mincho"/>
          <w:lang w:val="en-GB"/>
        </w:rPr>
        <w:t xml:space="preserve"> 3.2 that Recommendation ITU-R </w:t>
      </w:r>
      <w:hyperlink r:id="rId38" w:history="1">
        <w:r w:rsidRPr="003C6CCA">
          <w:rPr>
            <w:rStyle w:val="Hyperlink"/>
            <w:rFonts w:eastAsia="MS Mincho"/>
            <w:color w:val="auto"/>
            <w:u w:val="none"/>
            <w:lang w:val="en-GB" w:eastAsia="ja-JP"/>
          </w:rPr>
          <w:t>M.2030</w:t>
        </w:r>
      </w:hyperlink>
      <w:r w:rsidRPr="003C6CCA">
        <w:rPr>
          <w:rFonts w:eastAsia="MS Mincho"/>
          <w:lang w:val="en-GB"/>
        </w:rPr>
        <w:t xml:space="preserve"> refers to the pulse saturation level as being related to the receiver input saturation level. This in turn is </w:t>
      </w:r>
      <w:r w:rsidRPr="003C6CCA">
        <w:rPr>
          <w:rFonts w:eastAsia="MS Mincho"/>
          <w:lang w:val="en-GB" w:eastAsia="ja-JP"/>
        </w:rPr>
        <w:t>closely related to the design of the A/D converter and the automatic gain control (AGC) (i.e. IF section design). This saturation level varies with the gain levels of the IF section and is difficult to generalize. Currently, the reference for how one might determine this receiver input saturation level does not exist and, therefore, a test methodology to determine this level may be useful.</w:t>
      </w:r>
    </w:p>
    <w:p w14:paraId="6DA1B570" w14:textId="77777777" w:rsidR="00640E0F" w:rsidRPr="003C6CCA" w:rsidRDefault="00640E0F" w:rsidP="00640E0F">
      <w:pPr>
        <w:rPr>
          <w:rFonts w:eastAsia="MS Mincho"/>
          <w:lang w:val="en-GB" w:eastAsia="ja-JP"/>
        </w:rPr>
      </w:pPr>
      <w:r w:rsidRPr="003C6CCA">
        <w:rPr>
          <w:rFonts w:eastAsia="MS Mincho"/>
          <w:lang w:val="en-GB" w:eastAsia="ja-JP"/>
        </w:rPr>
        <w:t>The test to measure the input saturation level is based on the injection of an additive pulsed interference signal of a fixed duty cycle and adjustable power level. As the pulsed interference power is increased, the carrier-to-noise ratio (</w:t>
      </w:r>
      <w:r w:rsidRPr="003C6CCA">
        <w:rPr>
          <w:rFonts w:eastAsia="MS Mincho"/>
          <w:i/>
          <w:iCs/>
          <w:lang w:val="en-GB" w:eastAsia="ja-JP"/>
        </w:rPr>
        <w:t>C</w:t>
      </w:r>
      <w:r w:rsidRPr="003C6CCA">
        <w:rPr>
          <w:rFonts w:eastAsia="MS Mincho"/>
          <w:lang w:val="en-GB" w:eastAsia="ja-JP"/>
        </w:rPr>
        <w:t>/</w:t>
      </w:r>
      <w:r w:rsidRPr="003C6CCA">
        <w:rPr>
          <w:rFonts w:eastAsia="MS Mincho"/>
          <w:i/>
          <w:iCs/>
          <w:lang w:val="en-GB" w:eastAsia="ja-JP"/>
        </w:rPr>
        <w:t>N</w:t>
      </w:r>
      <w:r w:rsidRPr="003C6CCA">
        <w:rPr>
          <w:rFonts w:eastAsia="MS Mincho"/>
          <w:vertAlign w:val="subscript"/>
          <w:lang w:val="en-GB" w:eastAsia="ja-JP"/>
        </w:rPr>
        <w:t>0</w:t>
      </w:r>
      <w:r w:rsidRPr="003C6CCA">
        <w:rPr>
          <w:rFonts w:eastAsia="MS Mincho"/>
          <w:lang w:val="en-GB" w:eastAsia="ja-JP"/>
        </w:rPr>
        <w:t>) will pass through the following three zones:</w:t>
      </w:r>
    </w:p>
    <w:p w14:paraId="6FBA7522" w14:textId="77777777" w:rsidR="00640E0F" w:rsidRPr="003C6CCA" w:rsidRDefault="00640E0F" w:rsidP="00640E0F">
      <w:pPr>
        <w:pStyle w:val="enumlev1"/>
        <w:rPr>
          <w:rFonts w:eastAsia="MS Mincho"/>
          <w:lang w:val="en-GB" w:eastAsia="ja-JP"/>
        </w:rPr>
      </w:pPr>
      <w:r w:rsidRPr="003C6CCA">
        <w:rPr>
          <w:rFonts w:eastAsia="MS Mincho"/>
          <w:lang w:val="en-GB" w:eastAsia="ja-JP"/>
        </w:rPr>
        <w:t>Zone 1:</w:t>
      </w:r>
      <w:r w:rsidRPr="003C6CCA">
        <w:rPr>
          <w:rFonts w:eastAsia="MS Mincho"/>
          <w:lang w:val="en-GB" w:eastAsia="ja-JP"/>
        </w:rPr>
        <w:tab/>
        <w:t>The average pulsed interference power</w:t>
      </w:r>
      <w:r w:rsidRPr="00FB4B46">
        <w:rPr>
          <w:rFonts w:eastAsia="MS Mincho"/>
          <w:position w:val="6"/>
          <w:sz w:val="18"/>
          <w:lang w:eastAsia="ja-JP"/>
        </w:rPr>
        <w:footnoteReference w:id="2"/>
      </w:r>
      <w:r w:rsidRPr="003C6CCA">
        <w:rPr>
          <w:rFonts w:eastAsia="MS Mincho"/>
          <w:lang w:val="en-GB" w:eastAsia="ja-JP"/>
        </w:rPr>
        <w:t xml:space="preserve"> is orders of magnitude less than the receiver thermal noise power, and the interference caused degradation, </w:t>
      </w:r>
      <w:r w:rsidRPr="00FB4B46">
        <w:rPr>
          <w:rFonts w:ascii="Calibri Light" w:eastAsia="MS Mincho" w:hAnsi="Calibri Light"/>
          <w:lang w:eastAsia="ja-JP"/>
        </w:rPr>
        <w:t>Δ</w:t>
      </w:r>
      <w:r w:rsidRPr="003C6CCA">
        <w:rPr>
          <w:rFonts w:eastAsia="MS Mincho"/>
          <w:i/>
          <w:iCs/>
          <w:lang w:val="en-GB" w:eastAsia="ja-JP"/>
        </w:rPr>
        <w:t>C</w:t>
      </w:r>
      <w:r w:rsidRPr="003C6CCA">
        <w:rPr>
          <w:rFonts w:eastAsia="MS Mincho"/>
          <w:lang w:val="en-GB" w:eastAsia="ja-JP"/>
        </w:rPr>
        <w:t>/</w:t>
      </w:r>
      <w:r w:rsidRPr="003C6CCA">
        <w:rPr>
          <w:rFonts w:eastAsia="MS Mincho"/>
          <w:i/>
          <w:iCs/>
          <w:lang w:val="en-GB" w:eastAsia="ja-JP"/>
        </w:rPr>
        <w:t>N</w:t>
      </w:r>
      <w:r w:rsidRPr="003C6CCA">
        <w:rPr>
          <w:rFonts w:eastAsia="MS Mincho"/>
          <w:vertAlign w:val="subscript"/>
          <w:lang w:val="en-GB" w:eastAsia="ja-JP"/>
        </w:rPr>
        <w:t>0</w:t>
      </w:r>
      <w:r w:rsidRPr="003C6CCA">
        <w:rPr>
          <w:rFonts w:eastAsia="MS Mincho"/>
          <w:lang w:val="en-GB" w:eastAsia="ja-JP"/>
        </w:rPr>
        <w:t>, is negligible.</w:t>
      </w:r>
    </w:p>
    <w:p w14:paraId="5F2C8579" w14:textId="77777777" w:rsidR="00640E0F" w:rsidRPr="003C6CCA" w:rsidRDefault="00640E0F" w:rsidP="00640E0F">
      <w:pPr>
        <w:pStyle w:val="enumlev1"/>
        <w:rPr>
          <w:rFonts w:eastAsia="MS Mincho"/>
          <w:lang w:val="en-GB" w:eastAsia="ja-JP"/>
        </w:rPr>
      </w:pPr>
      <w:r w:rsidRPr="003C6CCA">
        <w:rPr>
          <w:rFonts w:eastAsia="MS Mincho"/>
          <w:lang w:val="en-GB" w:eastAsia="ja-JP"/>
        </w:rPr>
        <w:t>Zone 2:</w:t>
      </w:r>
      <w:r w:rsidRPr="003C6CCA">
        <w:rPr>
          <w:rFonts w:eastAsia="MS Mincho"/>
          <w:lang w:val="en-GB" w:eastAsia="ja-JP"/>
        </w:rPr>
        <w:tab/>
        <w:t xml:space="preserve">The average pulsed interference power is comparable to the receiver thermal noise power, but its peak power is less than the receiver saturation level. The degradation of </w:t>
      </w:r>
      <w:r w:rsidRPr="003C6CCA">
        <w:rPr>
          <w:rFonts w:eastAsia="MS Mincho"/>
          <w:i/>
          <w:iCs/>
          <w:lang w:val="en-GB" w:eastAsia="ja-JP"/>
        </w:rPr>
        <w:t>C</w:t>
      </w:r>
      <w:r w:rsidRPr="003C6CCA">
        <w:rPr>
          <w:rFonts w:eastAsia="MS Mincho"/>
          <w:lang w:val="en-GB" w:eastAsia="ja-JP"/>
        </w:rPr>
        <w:t>/</w:t>
      </w:r>
      <w:r w:rsidRPr="003C6CCA">
        <w:rPr>
          <w:rFonts w:eastAsia="MS Mincho"/>
          <w:i/>
          <w:iCs/>
          <w:lang w:val="en-GB" w:eastAsia="ja-JP"/>
        </w:rPr>
        <w:t>N</w:t>
      </w:r>
      <w:r w:rsidRPr="003C6CCA">
        <w:rPr>
          <w:rFonts w:eastAsia="MS Mincho"/>
          <w:vertAlign w:val="subscript"/>
          <w:lang w:val="en-GB" w:eastAsia="ja-JP"/>
        </w:rPr>
        <w:t>0</w:t>
      </w:r>
      <w:r w:rsidRPr="003C6CCA">
        <w:rPr>
          <w:rFonts w:eastAsia="MS Mincho"/>
          <w:lang w:val="en-GB" w:eastAsia="ja-JP"/>
        </w:rPr>
        <w:t xml:space="preserve"> grows with increasing interference power.</w:t>
      </w:r>
    </w:p>
    <w:p w14:paraId="4A0950FE" w14:textId="77777777" w:rsidR="00640E0F" w:rsidRPr="003C6CCA" w:rsidRDefault="00640E0F" w:rsidP="00640E0F">
      <w:pPr>
        <w:pStyle w:val="enumlev1"/>
        <w:rPr>
          <w:rFonts w:eastAsia="MS Mincho"/>
          <w:lang w:val="en-GB" w:eastAsia="ja-JP"/>
        </w:rPr>
      </w:pPr>
      <w:r w:rsidRPr="003C6CCA">
        <w:rPr>
          <w:rFonts w:eastAsia="MS Mincho"/>
          <w:lang w:val="en-GB" w:eastAsia="ja-JP"/>
        </w:rPr>
        <w:t>Zone 3:</w:t>
      </w:r>
      <w:r w:rsidRPr="003C6CCA">
        <w:rPr>
          <w:rFonts w:eastAsia="MS Mincho"/>
          <w:lang w:val="en-GB" w:eastAsia="ja-JP"/>
        </w:rPr>
        <w:tab/>
        <w:t xml:space="preserve">The peak pulsed interference power is greater than the receiver saturation level. </w:t>
      </w:r>
      <w:r w:rsidRPr="00FB4B46">
        <w:rPr>
          <w:rFonts w:ascii="Calibri Light" w:eastAsia="MS Mincho" w:hAnsi="Calibri Light"/>
          <w:lang w:eastAsia="ja-JP"/>
        </w:rPr>
        <w:t>Δ</w:t>
      </w:r>
      <w:r w:rsidRPr="003C6CCA">
        <w:rPr>
          <w:rFonts w:eastAsia="MS Mincho"/>
          <w:i/>
          <w:iCs/>
          <w:lang w:val="en-GB" w:eastAsia="ja-JP"/>
        </w:rPr>
        <w:t>C</w:t>
      </w:r>
      <w:r w:rsidRPr="003C6CCA">
        <w:rPr>
          <w:rFonts w:eastAsia="MS Mincho"/>
          <w:lang w:val="en-GB" w:eastAsia="ja-JP"/>
        </w:rPr>
        <w:t>/</w:t>
      </w:r>
      <w:r w:rsidRPr="003C6CCA">
        <w:rPr>
          <w:rFonts w:eastAsia="MS Mincho"/>
          <w:i/>
          <w:iCs/>
          <w:lang w:val="en-GB" w:eastAsia="ja-JP"/>
        </w:rPr>
        <w:t>N</w:t>
      </w:r>
      <w:r w:rsidRPr="003C6CCA">
        <w:rPr>
          <w:rFonts w:eastAsia="MS Mincho"/>
          <w:vertAlign w:val="subscript"/>
          <w:lang w:val="en-GB" w:eastAsia="ja-JP"/>
        </w:rPr>
        <w:t>0</w:t>
      </w:r>
      <w:r w:rsidRPr="003C6CCA">
        <w:rPr>
          <w:rFonts w:eastAsia="MS Mincho"/>
          <w:lang w:val="en-GB" w:eastAsia="ja-JP"/>
        </w:rPr>
        <w:t xml:space="preserve"> is fairly constant at </w:t>
      </w:r>
      <w:r w:rsidRPr="003C6CCA">
        <w:rPr>
          <w:rFonts w:eastAsia="MS Mincho"/>
          <w:i/>
          <w:iCs/>
          <w:lang w:val="en-GB" w:eastAsia="ja-JP"/>
        </w:rPr>
        <w:t>D</w:t>
      </w:r>
      <w:r w:rsidRPr="003C6CCA">
        <w:rPr>
          <w:rFonts w:eastAsia="MS Mincho"/>
          <w:i/>
          <w:iCs/>
          <w:vertAlign w:val="subscript"/>
          <w:lang w:val="en-GB" w:eastAsia="ja-JP"/>
        </w:rPr>
        <w:t>S</w:t>
      </w:r>
      <w:r w:rsidRPr="003C6CCA">
        <w:rPr>
          <w:rFonts w:eastAsia="MS Mincho"/>
          <w:lang w:val="en-GB" w:eastAsia="ja-JP"/>
        </w:rPr>
        <w:t>, the saturation degradation, with increasing interference power.</w:t>
      </w:r>
    </w:p>
    <w:p w14:paraId="6274F88A" w14:textId="5294F9B4" w:rsidR="00640E0F" w:rsidRPr="003C6CCA" w:rsidRDefault="00640E0F" w:rsidP="00640E0F">
      <w:pPr>
        <w:rPr>
          <w:rFonts w:eastAsia="MS Mincho"/>
          <w:lang w:val="en-GB" w:eastAsia="ja-JP"/>
        </w:rPr>
      </w:pPr>
      <w:r w:rsidRPr="003C6CCA">
        <w:rPr>
          <w:rFonts w:eastAsia="MS Mincho"/>
          <w:lang w:val="en-GB" w:eastAsia="ja-JP"/>
        </w:rPr>
        <w:t>The pulsed power level at the point where Zone 2 transitions into Zone 3 is the saturation level. Figure</w:t>
      </w:r>
      <w:r w:rsidR="00366027" w:rsidRPr="003C6CCA">
        <w:rPr>
          <w:rFonts w:eastAsia="MS Mincho"/>
          <w:lang w:val="en-GB" w:eastAsia="ja-JP"/>
        </w:rPr>
        <w:t xml:space="preserve"> 2 </w:t>
      </w:r>
      <w:r w:rsidRPr="003C6CCA">
        <w:rPr>
          <w:rFonts w:eastAsia="MS Mincho"/>
          <w:lang w:val="en-GB" w:eastAsia="ja-JP"/>
        </w:rPr>
        <w:t xml:space="preserve">depicts graphically how the </w:t>
      </w:r>
      <w:r w:rsidRPr="003C6CCA">
        <w:rPr>
          <w:rFonts w:eastAsia="MS Mincho"/>
          <w:i/>
          <w:iCs/>
          <w:lang w:val="en-GB" w:eastAsia="ja-JP"/>
        </w:rPr>
        <w:t>C</w:t>
      </w:r>
      <w:r w:rsidRPr="003C6CCA">
        <w:rPr>
          <w:rFonts w:eastAsia="MS Mincho"/>
          <w:lang w:val="en-GB" w:eastAsia="ja-JP"/>
        </w:rPr>
        <w:t>/</w:t>
      </w:r>
      <w:r w:rsidRPr="003C6CCA">
        <w:rPr>
          <w:rFonts w:eastAsia="MS Mincho"/>
          <w:i/>
          <w:iCs/>
          <w:lang w:val="en-GB" w:eastAsia="ja-JP"/>
        </w:rPr>
        <w:t>N</w:t>
      </w:r>
      <w:r w:rsidRPr="003C6CCA">
        <w:rPr>
          <w:rFonts w:eastAsia="MS Mincho"/>
          <w:vertAlign w:val="subscript"/>
          <w:lang w:val="en-GB" w:eastAsia="ja-JP"/>
        </w:rPr>
        <w:t>0</w:t>
      </w:r>
      <w:r w:rsidRPr="003C6CCA">
        <w:rPr>
          <w:rFonts w:eastAsia="MS Mincho"/>
          <w:lang w:val="en-GB" w:eastAsia="ja-JP"/>
        </w:rPr>
        <w:t xml:space="preserve"> degrades with increasing interference power.</w:t>
      </w:r>
    </w:p>
    <w:p w14:paraId="3C6F9EEC" w14:textId="73EC8349" w:rsidR="00640E0F" w:rsidRPr="003C6CCA" w:rsidRDefault="00640E0F" w:rsidP="00640E0F">
      <w:pPr>
        <w:pStyle w:val="FigureNo"/>
        <w:rPr>
          <w:rFonts w:eastAsia="MS Mincho"/>
          <w:lang w:val="en-GB"/>
        </w:rPr>
      </w:pPr>
      <w:r w:rsidRPr="003C6CCA">
        <w:rPr>
          <w:rFonts w:eastAsia="MS Mincho"/>
          <w:lang w:val="en-GB"/>
        </w:rPr>
        <w:lastRenderedPageBreak/>
        <w:t xml:space="preserve">FIGURE </w:t>
      </w:r>
      <w:r w:rsidR="00EE702C" w:rsidRPr="003C6CCA">
        <w:rPr>
          <w:rFonts w:eastAsia="MS Mincho"/>
          <w:lang w:val="en-GB"/>
        </w:rPr>
        <w:t>2</w:t>
      </w:r>
    </w:p>
    <w:p w14:paraId="2130A6F1" w14:textId="77777777" w:rsidR="00640E0F" w:rsidRPr="003C6CCA" w:rsidRDefault="00640E0F" w:rsidP="00640E0F">
      <w:pPr>
        <w:pStyle w:val="Figuretitle"/>
        <w:rPr>
          <w:lang w:val="en-GB"/>
        </w:rPr>
      </w:pPr>
      <w:r w:rsidRPr="003C6CCA">
        <w:rPr>
          <w:lang w:val="en-GB"/>
        </w:rPr>
        <w:t xml:space="preserve">Degradation of </w:t>
      </w:r>
      <w:r w:rsidRPr="003C6CCA">
        <w:rPr>
          <w:i/>
          <w:iCs/>
          <w:lang w:val="en-GB"/>
        </w:rPr>
        <w:t>C</w:t>
      </w:r>
      <w:r w:rsidRPr="003C6CCA">
        <w:rPr>
          <w:lang w:val="en-GB"/>
        </w:rPr>
        <w:t>/</w:t>
      </w:r>
      <w:r w:rsidRPr="003C6CCA">
        <w:rPr>
          <w:i/>
          <w:iCs/>
          <w:lang w:val="en-GB"/>
        </w:rPr>
        <w:t>N</w:t>
      </w:r>
      <w:r w:rsidRPr="003C6CCA">
        <w:rPr>
          <w:vertAlign w:val="subscript"/>
          <w:lang w:val="en-GB"/>
        </w:rPr>
        <w:t>0</w:t>
      </w:r>
      <w:r w:rsidRPr="003C6CCA">
        <w:rPr>
          <w:lang w:val="en-GB"/>
        </w:rPr>
        <w:t xml:space="preserve"> as a function of interference power </w:t>
      </w:r>
    </w:p>
    <w:p w14:paraId="628131E8" w14:textId="77777777" w:rsidR="00640E0F" w:rsidRPr="00FB4B46" w:rsidRDefault="00640E0F" w:rsidP="00640E0F">
      <w:pPr>
        <w:pStyle w:val="Figure"/>
        <w:rPr>
          <w:rFonts w:eastAsia="MS Mincho"/>
        </w:rPr>
      </w:pPr>
      <w:r w:rsidRPr="00FB4B46">
        <w:rPr>
          <w:rFonts w:eastAsia="Calibri"/>
          <w:noProof/>
          <w:lang w:val="en-US"/>
        </w:rPr>
        <w:drawing>
          <wp:inline distT="0" distB="0" distL="0" distR="0" wp14:anchorId="63DE2465" wp14:editId="62E2F253">
            <wp:extent cx="5957570" cy="3759200"/>
            <wp:effectExtent l="0" t="0" r="5080" b="1270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16480A1" w14:textId="77777777" w:rsidR="00640E0F" w:rsidRPr="003C6CCA" w:rsidRDefault="00640E0F" w:rsidP="00640E0F">
      <w:pPr>
        <w:pStyle w:val="Headingb"/>
        <w:rPr>
          <w:rFonts w:eastAsia="MS Mincho"/>
          <w:lang w:val="en-GB"/>
        </w:rPr>
      </w:pPr>
      <w:r w:rsidRPr="003C6CCA">
        <w:rPr>
          <w:rFonts w:eastAsia="MS Mincho"/>
          <w:lang w:val="en-GB"/>
        </w:rPr>
        <w:t>Example saturation measurement method</w:t>
      </w:r>
    </w:p>
    <w:p w14:paraId="57A750D1" w14:textId="77777777" w:rsidR="00640E0F" w:rsidRPr="003C6CCA" w:rsidRDefault="00640E0F" w:rsidP="00640E0F">
      <w:pPr>
        <w:pStyle w:val="Headingi"/>
        <w:rPr>
          <w:i w:val="0"/>
          <w:iCs/>
          <w:lang w:val="en-GB"/>
        </w:rPr>
      </w:pPr>
      <w:r w:rsidRPr="003C6CCA">
        <w:rPr>
          <w:i w:val="0"/>
          <w:iCs/>
          <w:lang w:val="en-GB"/>
        </w:rPr>
        <w:t>1</w:t>
      </w:r>
      <w:r w:rsidRPr="003C6CCA">
        <w:rPr>
          <w:i w:val="0"/>
          <w:iCs/>
          <w:lang w:val="en-GB"/>
        </w:rPr>
        <w:tab/>
        <w:t xml:space="preserve">Pulsed interference parameters </w:t>
      </w:r>
    </w:p>
    <w:p w14:paraId="48D441D5" w14:textId="2A1B1635" w:rsidR="00640E0F" w:rsidRPr="003C6CCA" w:rsidRDefault="00640E0F" w:rsidP="00640E0F">
      <w:pPr>
        <w:rPr>
          <w:rFonts w:eastAsia="MS Mincho"/>
          <w:lang w:val="en-GB" w:eastAsia="ja-JP"/>
        </w:rPr>
      </w:pPr>
      <w:r w:rsidRPr="003C6CCA">
        <w:rPr>
          <w:rFonts w:eastAsia="MS Mincho"/>
          <w:lang w:val="en-GB" w:eastAsia="ja-JP"/>
        </w:rPr>
        <w:t>This measurement can be made with a wide range of pulse duty cycle and waveforms. For example, to simulate the transmissions from a representative EESS SAR sensor, SAR B2, as provided in Rec</w:t>
      </w:r>
      <w:r w:rsidR="00EF0170" w:rsidRPr="003C6CCA">
        <w:rPr>
          <w:rFonts w:eastAsia="MS Mincho"/>
          <w:lang w:val="en-GB" w:eastAsia="ja-JP"/>
        </w:rPr>
        <w:t>ommendation</w:t>
      </w:r>
      <w:r w:rsidRPr="003C6CCA">
        <w:rPr>
          <w:rFonts w:eastAsia="MS Mincho"/>
          <w:lang w:val="en-GB" w:eastAsia="ja-JP"/>
        </w:rPr>
        <w:t xml:space="preserve"> ITU-R </w:t>
      </w:r>
      <w:hyperlink r:id="rId40" w:history="1">
        <w:r w:rsidRPr="00770027">
          <w:rPr>
            <w:rStyle w:val="Hyperlink"/>
            <w:rFonts w:eastAsia="MS Mincho"/>
            <w:color w:val="auto"/>
            <w:u w:val="none"/>
            <w:lang w:val="en-GB" w:eastAsia="ja-JP"/>
          </w:rPr>
          <w:t>RS.2105</w:t>
        </w:r>
      </w:hyperlink>
      <w:r w:rsidRPr="00770027">
        <w:rPr>
          <w:rFonts w:eastAsia="MS Mincho"/>
          <w:lang w:val="en-GB" w:eastAsia="ja-JP"/>
        </w:rPr>
        <w:t>,</w:t>
      </w:r>
      <w:r w:rsidRPr="003C6CCA">
        <w:rPr>
          <w:rFonts w:eastAsia="MS Mincho"/>
          <w:lang w:val="en-GB" w:eastAsia="ja-JP"/>
        </w:rPr>
        <w:t xml:space="preserve"> the following parameters would be used:</w:t>
      </w:r>
    </w:p>
    <w:p w14:paraId="11EE7567" w14:textId="77777777" w:rsidR="00640E0F" w:rsidRPr="003C6CCA" w:rsidRDefault="00640E0F" w:rsidP="00640E0F">
      <w:pPr>
        <w:pStyle w:val="enumlev2"/>
        <w:rPr>
          <w:rFonts w:eastAsia="MS Mincho"/>
          <w:lang w:val="en-GB" w:eastAsia="ja-JP"/>
        </w:rPr>
      </w:pPr>
      <w:r w:rsidRPr="003C6CCA">
        <w:rPr>
          <w:rFonts w:eastAsia="MS Mincho"/>
          <w:lang w:val="en-GB" w:eastAsia="ja-JP"/>
        </w:rPr>
        <w:t>Pulse repetition frequency: 3 778 Hz</w:t>
      </w:r>
    </w:p>
    <w:p w14:paraId="041AAEEA" w14:textId="77777777" w:rsidR="00640E0F" w:rsidRPr="003C6CCA" w:rsidRDefault="00640E0F" w:rsidP="00640E0F">
      <w:pPr>
        <w:pStyle w:val="enumlev2"/>
        <w:rPr>
          <w:rFonts w:eastAsia="MS Mincho"/>
          <w:lang w:val="en-GB" w:eastAsia="ja-JP"/>
        </w:rPr>
      </w:pPr>
      <w:r w:rsidRPr="003C6CCA">
        <w:rPr>
          <w:rFonts w:eastAsia="MS Mincho"/>
          <w:lang w:val="en-GB" w:eastAsia="ja-JP"/>
        </w:rPr>
        <w:t>Pulse duty cycle: 0.068</w:t>
      </w:r>
    </w:p>
    <w:p w14:paraId="0EB4E6DB" w14:textId="77777777" w:rsidR="00640E0F" w:rsidRPr="003C6CCA" w:rsidRDefault="00640E0F" w:rsidP="00640E0F">
      <w:pPr>
        <w:pStyle w:val="enumlev2"/>
        <w:rPr>
          <w:rFonts w:eastAsia="MS Mincho"/>
          <w:lang w:val="en-GB" w:eastAsia="ja-JP"/>
        </w:rPr>
      </w:pPr>
      <w:r w:rsidRPr="003C6CCA">
        <w:rPr>
          <w:rFonts w:eastAsia="MS Mincho"/>
          <w:lang w:val="en-GB" w:eastAsia="ja-JP"/>
        </w:rPr>
        <w:t>Waveform: Linear frequency chirp</w:t>
      </w:r>
    </w:p>
    <w:p w14:paraId="4D091A9A" w14:textId="77777777" w:rsidR="00640E0F" w:rsidRPr="003C6CCA" w:rsidRDefault="00640E0F" w:rsidP="00640E0F">
      <w:pPr>
        <w:pStyle w:val="enumlev2"/>
        <w:rPr>
          <w:rFonts w:eastAsia="MS Mincho"/>
          <w:lang w:val="en-GB" w:eastAsia="ja-JP"/>
        </w:rPr>
      </w:pPr>
      <w:r w:rsidRPr="003C6CCA">
        <w:rPr>
          <w:rFonts w:eastAsia="MS Mincho"/>
          <w:lang w:val="en-GB" w:eastAsia="ja-JP"/>
        </w:rPr>
        <w:t>Chirp width: 28 MHz</w:t>
      </w:r>
    </w:p>
    <w:p w14:paraId="714E64E0" w14:textId="77777777" w:rsidR="00640E0F" w:rsidRPr="003C6CCA" w:rsidRDefault="00640E0F" w:rsidP="00640E0F">
      <w:pPr>
        <w:pStyle w:val="enumlev2"/>
        <w:rPr>
          <w:rFonts w:eastAsia="MS Mincho"/>
          <w:lang w:val="en-GB" w:eastAsia="ja-JP"/>
        </w:rPr>
      </w:pPr>
      <w:proofErr w:type="spellStart"/>
      <w:r w:rsidRPr="003C6CCA">
        <w:rPr>
          <w:rFonts w:eastAsia="MS Mincho"/>
          <w:lang w:val="en-GB" w:eastAsia="ja-JP"/>
        </w:rPr>
        <w:t>Center</w:t>
      </w:r>
      <w:proofErr w:type="spellEnd"/>
      <w:r w:rsidRPr="003C6CCA">
        <w:rPr>
          <w:rFonts w:eastAsia="MS Mincho"/>
          <w:lang w:val="en-GB" w:eastAsia="ja-JP"/>
        </w:rPr>
        <w:t xml:space="preserve"> frequency: 1 236.5 MHz</w:t>
      </w:r>
    </w:p>
    <w:p w14:paraId="6780EAE5" w14:textId="77777777" w:rsidR="00640E0F" w:rsidRPr="003C6CCA" w:rsidRDefault="00640E0F" w:rsidP="00640E0F">
      <w:pPr>
        <w:rPr>
          <w:rFonts w:eastAsia="MS Mincho"/>
          <w:lang w:val="en-GB" w:eastAsia="ja-JP"/>
        </w:rPr>
      </w:pPr>
      <w:r w:rsidRPr="003C6CCA">
        <w:rPr>
          <w:rFonts w:eastAsia="MS Mincho"/>
          <w:lang w:val="en-GB" w:eastAsia="ja-JP"/>
        </w:rPr>
        <w:t>This set of parameters is both necessary and sufficient to specify the EESS source being simulated.</w:t>
      </w:r>
    </w:p>
    <w:p w14:paraId="57C04767" w14:textId="77777777" w:rsidR="00640E0F" w:rsidRPr="003C6CCA" w:rsidRDefault="00640E0F" w:rsidP="00640E0F">
      <w:pPr>
        <w:pStyle w:val="Headingi"/>
        <w:rPr>
          <w:i w:val="0"/>
          <w:iCs/>
          <w:lang w:val="en-GB"/>
        </w:rPr>
      </w:pPr>
      <w:r w:rsidRPr="003C6CCA">
        <w:rPr>
          <w:i w:val="0"/>
          <w:iCs/>
          <w:lang w:val="en-GB"/>
        </w:rPr>
        <w:t>2</w:t>
      </w:r>
      <w:r w:rsidRPr="003C6CCA">
        <w:rPr>
          <w:i w:val="0"/>
          <w:iCs/>
          <w:lang w:val="en-GB"/>
        </w:rPr>
        <w:tab/>
        <w:t xml:space="preserve">Test set-up </w:t>
      </w:r>
    </w:p>
    <w:p w14:paraId="0680300F" w14:textId="77777777" w:rsidR="00640E0F" w:rsidRPr="003C6CCA" w:rsidRDefault="00640E0F" w:rsidP="00640E0F">
      <w:pPr>
        <w:rPr>
          <w:rFonts w:eastAsia="MS Mincho"/>
          <w:lang w:val="en-GB" w:eastAsia="ja-JP"/>
        </w:rPr>
      </w:pPr>
      <w:r w:rsidRPr="003C6CCA">
        <w:rPr>
          <w:rFonts w:eastAsia="MS Mincho"/>
          <w:lang w:val="en-GB" w:eastAsia="ja-JP"/>
        </w:rPr>
        <w:t>An Agilent E4438 Arbitrary Waveform Generator could generate such a test chirp. Its output would then be added to a simulated RNSS signal using an RF power combiner, which would then be directly coupled to the antenna LNA of the test RNSS receiver, bypassing the antenna element.</w:t>
      </w:r>
    </w:p>
    <w:p w14:paraId="7EC069AA" w14:textId="77777777" w:rsidR="00640E0F" w:rsidRPr="003C6CCA" w:rsidRDefault="00640E0F" w:rsidP="00640E0F">
      <w:pPr>
        <w:pStyle w:val="Headingi"/>
        <w:rPr>
          <w:i w:val="0"/>
          <w:iCs/>
          <w:lang w:val="en-GB"/>
        </w:rPr>
      </w:pPr>
      <w:r w:rsidRPr="003C6CCA">
        <w:rPr>
          <w:i w:val="0"/>
          <w:iCs/>
          <w:lang w:val="en-GB"/>
        </w:rPr>
        <w:t>3</w:t>
      </w:r>
      <w:r w:rsidRPr="003C6CCA">
        <w:rPr>
          <w:i w:val="0"/>
          <w:iCs/>
          <w:lang w:val="en-GB"/>
        </w:rPr>
        <w:tab/>
        <w:t xml:space="preserve">Calibration </w:t>
      </w:r>
    </w:p>
    <w:p w14:paraId="36A2A422" w14:textId="77777777" w:rsidR="00640E0F" w:rsidRPr="003C6CCA" w:rsidRDefault="00640E0F" w:rsidP="00640E0F">
      <w:pPr>
        <w:rPr>
          <w:rFonts w:eastAsia="MS Mincho"/>
          <w:lang w:val="en-GB" w:eastAsia="ja-JP"/>
        </w:rPr>
      </w:pPr>
      <w:r w:rsidRPr="003C6CCA">
        <w:rPr>
          <w:rFonts w:eastAsia="MS Mincho"/>
          <w:lang w:val="en-GB" w:eastAsia="ja-JP"/>
        </w:rPr>
        <w:t>Although the RF spectrum analyser is the standard instrument for RF power measurements, it is poorly suited for pulsed power measurements. A diode-type power detector connected to an oscilloscope provides a measure of interference power as a function of time. The detector would be calibrated with a continuous-wave source. Once the peak power from the RF Generator has been determined, lower peak powers would be obtained by attenuation.</w:t>
      </w:r>
    </w:p>
    <w:p w14:paraId="187F6C1E" w14:textId="77777777" w:rsidR="00640E0F" w:rsidRPr="003C6CCA" w:rsidRDefault="00640E0F" w:rsidP="00640E0F">
      <w:pPr>
        <w:pStyle w:val="Headingi"/>
        <w:rPr>
          <w:i w:val="0"/>
          <w:iCs/>
          <w:lang w:val="en-GB"/>
        </w:rPr>
      </w:pPr>
      <w:r w:rsidRPr="003C6CCA">
        <w:rPr>
          <w:i w:val="0"/>
          <w:iCs/>
          <w:lang w:val="en-GB"/>
        </w:rPr>
        <w:lastRenderedPageBreak/>
        <w:t>4</w:t>
      </w:r>
      <w:r w:rsidRPr="003C6CCA">
        <w:rPr>
          <w:i w:val="0"/>
          <w:iCs/>
          <w:lang w:val="en-GB"/>
        </w:rPr>
        <w:tab/>
        <w:t>Data collection</w:t>
      </w:r>
    </w:p>
    <w:p w14:paraId="6B63847A" w14:textId="77777777" w:rsidR="00640E0F" w:rsidRPr="003C6CCA" w:rsidRDefault="00640E0F" w:rsidP="00640E0F">
      <w:pPr>
        <w:rPr>
          <w:rFonts w:eastAsia="MS Mincho"/>
          <w:szCs w:val="24"/>
          <w:lang w:val="en-GB" w:eastAsia="ja-JP"/>
        </w:rPr>
      </w:pPr>
      <w:r w:rsidRPr="003C6CCA">
        <w:rPr>
          <w:rFonts w:eastAsia="MS Mincho"/>
          <w:lang w:val="en-GB" w:eastAsia="ja-JP"/>
        </w:rPr>
        <w:t xml:space="preserve">The estimation of </w:t>
      </w:r>
      <w:r w:rsidRPr="003C6CCA">
        <w:rPr>
          <w:rFonts w:eastAsia="MS Mincho"/>
          <w:i/>
          <w:iCs/>
          <w:lang w:val="en-GB" w:eastAsia="ja-JP"/>
        </w:rPr>
        <w:t>C</w:t>
      </w:r>
      <w:r w:rsidRPr="003C6CCA">
        <w:rPr>
          <w:rFonts w:eastAsia="MS Mincho"/>
          <w:lang w:val="en-GB" w:eastAsia="ja-JP"/>
        </w:rPr>
        <w:t>/</w:t>
      </w:r>
      <w:r w:rsidRPr="003C6CCA">
        <w:rPr>
          <w:rFonts w:eastAsia="MS Mincho"/>
          <w:i/>
          <w:iCs/>
          <w:lang w:val="en-GB" w:eastAsia="ja-JP"/>
        </w:rPr>
        <w:t>N</w:t>
      </w:r>
      <w:r w:rsidRPr="003C6CCA">
        <w:rPr>
          <w:rFonts w:eastAsia="MS Mincho"/>
          <w:vertAlign w:val="subscript"/>
          <w:lang w:val="en-GB" w:eastAsia="ja-JP"/>
        </w:rPr>
        <w:t>0</w:t>
      </w:r>
      <w:r w:rsidRPr="003C6CCA">
        <w:rPr>
          <w:rFonts w:eastAsia="MS Mincho"/>
          <w:lang w:val="en-GB" w:eastAsia="ja-JP"/>
        </w:rPr>
        <w:t xml:space="preserve"> is done by the RNSS receiver, typically at a rate of 1 Hz. The measurements could be averaged over a 5-minute span to reduce the fluctuations sufficiently to observe changes on the order of 0.1</w:t>
      </w:r>
      <w:r w:rsidRPr="003C6CCA">
        <w:rPr>
          <w:rFonts w:eastAsia="MS Mincho"/>
          <w:szCs w:val="24"/>
          <w:lang w:val="en-GB" w:eastAsia="ja-JP"/>
        </w:rPr>
        <w:t xml:space="preserve"> </w:t>
      </w:r>
      <w:proofErr w:type="spellStart"/>
      <w:r w:rsidRPr="003C6CCA">
        <w:rPr>
          <w:rFonts w:eastAsia="MS Mincho"/>
          <w:szCs w:val="24"/>
          <w:lang w:val="en-GB" w:eastAsia="ja-JP"/>
        </w:rPr>
        <w:t>dB.</w:t>
      </w:r>
      <w:proofErr w:type="spellEnd"/>
    </w:p>
    <w:p w14:paraId="7B506649" w14:textId="77777777" w:rsidR="00CD6809" w:rsidRPr="00CD6809" w:rsidRDefault="00CD6809" w:rsidP="00CD6809">
      <w:pPr>
        <w:rPr>
          <w:b/>
          <w:bCs/>
          <w:color w:val="000000" w:themeColor="text1"/>
          <w:lang w:val="en-GB" w:eastAsia="zh-CN"/>
        </w:rPr>
      </w:pPr>
    </w:p>
    <w:p w14:paraId="5670F295" w14:textId="77777777" w:rsidR="00CD6809" w:rsidRPr="00CD6809" w:rsidRDefault="00CD6809" w:rsidP="00CD6809">
      <w:pPr>
        <w:rPr>
          <w:b/>
          <w:bCs/>
          <w:color w:val="000000" w:themeColor="text1"/>
          <w:lang w:val="en-GB" w:eastAsia="zh-CN"/>
        </w:rPr>
      </w:pPr>
    </w:p>
    <w:bookmarkEnd w:id="38"/>
    <w:bookmarkEnd w:id="39"/>
    <w:bookmarkEnd w:id="40"/>
    <w:p w14:paraId="29F8984D" w14:textId="25883BDE" w:rsidR="00640E0F" w:rsidRPr="00DB7947" w:rsidRDefault="00640E0F" w:rsidP="00640E0F">
      <w:pPr>
        <w:pStyle w:val="AnnexNoTitle"/>
        <w:rPr>
          <w:lang w:val="en-GB"/>
        </w:rPr>
      </w:pPr>
      <w:r w:rsidRPr="00DB7947">
        <w:rPr>
          <w:lang w:val="en-GB"/>
        </w:rPr>
        <w:t xml:space="preserve">Annex </w:t>
      </w:r>
      <w:r>
        <w:rPr>
          <w:lang w:val="en-GB"/>
        </w:rPr>
        <w:t>2</w:t>
      </w:r>
      <w:r w:rsidRPr="00DB7947">
        <w:rPr>
          <w:lang w:val="en-GB"/>
        </w:rPr>
        <w:br/>
      </w:r>
      <w:r w:rsidRPr="00DB7947">
        <w:rPr>
          <w:lang w:val="en-GB"/>
        </w:rPr>
        <w:br/>
      </w:r>
      <w:r w:rsidR="00897117" w:rsidRPr="003C6CCA">
        <w:rPr>
          <w:rFonts w:eastAsia="MS Mincho"/>
          <w:lang w:val="en-GB" w:eastAsia="ja-JP"/>
        </w:rPr>
        <w:t xml:space="preserve">Studies </w:t>
      </w:r>
      <w:bookmarkStart w:id="43" w:name="_Hlk51256819"/>
      <w:r w:rsidR="00897117" w:rsidRPr="003C6CCA">
        <w:rPr>
          <w:rFonts w:eastAsia="MS Mincho"/>
          <w:lang w:val="en-GB" w:eastAsia="ja-JP"/>
        </w:rPr>
        <w:t>on the interference impact to one type of high-precision RNSS receiver from scanning pulsed transmissions</w:t>
      </w:r>
      <w:bookmarkEnd w:id="43"/>
    </w:p>
    <w:p w14:paraId="52318CA5" w14:textId="77777777" w:rsidR="00957DE8" w:rsidRPr="003C6CCA" w:rsidRDefault="00957DE8" w:rsidP="00957DE8">
      <w:pPr>
        <w:pStyle w:val="Heading1"/>
        <w:rPr>
          <w:rFonts w:eastAsia="MS Mincho"/>
          <w:lang w:val="en-GB"/>
        </w:rPr>
      </w:pPr>
      <w:r w:rsidRPr="003C6CCA">
        <w:rPr>
          <w:rFonts w:eastAsia="MS Mincho"/>
          <w:lang w:val="en-GB" w:eastAsia="ja-JP"/>
        </w:rPr>
        <w:t>1</w:t>
      </w:r>
      <w:r w:rsidRPr="003C6CCA">
        <w:rPr>
          <w:rFonts w:eastAsia="MS Mincho"/>
          <w:lang w:val="en-GB"/>
        </w:rPr>
        <w:tab/>
      </w:r>
      <w:r w:rsidRPr="003C6CCA">
        <w:rPr>
          <w:rFonts w:eastAsia="MS Mincho"/>
          <w:lang w:val="en-GB" w:eastAsia="ja-JP"/>
        </w:rPr>
        <w:t>Introduction</w:t>
      </w:r>
    </w:p>
    <w:p w14:paraId="51ED7DF1" w14:textId="52890FCE" w:rsidR="00957DE8" w:rsidRPr="003C6CCA" w:rsidRDefault="00957DE8" w:rsidP="00957DE8">
      <w:pPr>
        <w:rPr>
          <w:rFonts w:eastAsia="MS Mincho"/>
          <w:lang w:val="en-GB"/>
        </w:rPr>
      </w:pPr>
      <w:r w:rsidRPr="003C6CCA">
        <w:rPr>
          <w:rFonts w:eastAsia="MS Mincho"/>
          <w:lang w:val="en-GB" w:eastAsia="ja-JP"/>
        </w:rPr>
        <w:t xml:space="preserve">The observation time of a </w:t>
      </w:r>
      <w:proofErr w:type="spellStart"/>
      <w:r w:rsidRPr="003C6CCA">
        <w:rPr>
          <w:rFonts w:eastAsia="MS Mincho"/>
          <w:lang w:val="en-GB" w:eastAsia="ja-JP"/>
        </w:rPr>
        <w:t>scatterometer</w:t>
      </w:r>
      <w:proofErr w:type="spellEnd"/>
      <w:r w:rsidRPr="003C6CCA">
        <w:rPr>
          <w:rFonts w:eastAsia="MS Mincho"/>
          <w:lang w:val="en-GB" w:eastAsia="ja-JP"/>
        </w:rPr>
        <w:t>,</w:t>
      </w:r>
      <w:r w:rsidRPr="003C6CCA">
        <w:rPr>
          <w:rFonts w:eastAsia="MS Mincho"/>
          <w:lang w:val="en-GB"/>
        </w:rPr>
        <w:t xml:space="preserve"> </w:t>
      </w:r>
      <w:r w:rsidRPr="00FB4B46">
        <w:rPr>
          <w:rFonts w:eastAsia="MS Mincho"/>
        </w:rPr>
        <w:sym w:font="Symbol" w:char="F074"/>
      </w:r>
      <w:proofErr w:type="spellStart"/>
      <w:r w:rsidRPr="003C6CCA">
        <w:rPr>
          <w:rFonts w:eastAsia="MS Mincho"/>
          <w:i/>
          <w:vertAlign w:val="subscript"/>
          <w:lang w:val="en-GB"/>
        </w:rPr>
        <w:t>obs</w:t>
      </w:r>
      <w:proofErr w:type="spellEnd"/>
      <w:r w:rsidRPr="003C6CCA">
        <w:rPr>
          <w:rFonts w:eastAsia="MS Mincho"/>
          <w:lang w:val="en-GB" w:eastAsia="ja-JP"/>
        </w:rPr>
        <w:t xml:space="preserve">, refers to the time during which its scanning beam is illuminating the receiver. The 2010 study referenced in </w:t>
      </w:r>
      <w:r w:rsidR="00F326B6" w:rsidRPr="003C6CCA">
        <w:rPr>
          <w:rFonts w:eastAsia="MS Mincho"/>
          <w:lang w:val="en-GB" w:eastAsia="ja-JP"/>
        </w:rPr>
        <w:t>§</w:t>
      </w:r>
      <w:r w:rsidRPr="003C6CCA">
        <w:rPr>
          <w:rFonts w:eastAsia="MS Mincho"/>
          <w:lang w:val="en-GB" w:eastAsia="ja-JP"/>
        </w:rPr>
        <w:t xml:space="preserve"> 3.4 above claimed</w:t>
      </w:r>
      <w:r w:rsidRPr="003C6CCA">
        <w:rPr>
          <w:rFonts w:eastAsia="MS Mincho"/>
          <w:lang w:val="en-GB"/>
        </w:rPr>
        <w:t xml:space="preserve"> that the </w:t>
      </w:r>
      <w:r w:rsidRPr="003C6CCA">
        <w:rPr>
          <w:rFonts w:eastAsia="MS Mincho"/>
          <w:bCs/>
          <w:lang w:val="en-GB" w:eastAsia="ja-JP"/>
        </w:rPr>
        <w:t xml:space="preserve">ratio term </w:t>
      </w:r>
      <w:r w:rsidRPr="00FB4B46">
        <w:rPr>
          <w:rFonts w:eastAsia="MS Mincho"/>
        </w:rPr>
        <w:sym w:font="Symbol" w:char="F074"/>
      </w:r>
      <w:proofErr w:type="spellStart"/>
      <w:r w:rsidRPr="003C6CCA">
        <w:rPr>
          <w:rFonts w:eastAsia="MS Mincho"/>
          <w:i/>
          <w:vertAlign w:val="subscript"/>
          <w:lang w:val="en-GB"/>
        </w:rPr>
        <w:t>obs</w:t>
      </w:r>
      <w:proofErr w:type="spellEnd"/>
      <w:r w:rsidRPr="003C6CCA">
        <w:rPr>
          <w:rFonts w:eastAsia="MS Mincho"/>
          <w:i/>
          <w:lang w:val="en-GB"/>
        </w:rPr>
        <w:t>/T</w:t>
      </w:r>
      <w:r w:rsidRPr="003C6CCA">
        <w:rPr>
          <w:rFonts w:eastAsia="MS Mincho"/>
          <w:i/>
          <w:vertAlign w:val="subscript"/>
          <w:lang w:val="en-GB"/>
        </w:rPr>
        <w:t>TC</w:t>
      </w:r>
      <w:r w:rsidRPr="003C6CCA">
        <w:rPr>
          <w:rFonts w:eastAsia="MS Mincho"/>
          <w:lang w:val="en-GB"/>
        </w:rPr>
        <w:t xml:space="preserve"> could be used in estimating the strong-pulse effect of a scanning beam EESS transmitter on an RNSS receiver. However, this claim has been shown to not be generally valid for estimating the actual </w:t>
      </w:r>
      <w:r w:rsidRPr="003C6CCA">
        <w:rPr>
          <w:rFonts w:eastAsia="MS Mincho"/>
          <w:i/>
          <w:iCs/>
          <w:lang w:val="en-GB"/>
        </w:rPr>
        <w:t>C</w:t>
      </w:r>
      <w:r w:rsidRPr="003C6CCA">
        <w:rPr>
          <w:rFonts w:eastAsia="MS Mincho"/>
          <w:lang w:val="en-GB"/>
        </w:rPr>
        <w:t>/</w:t>
      </w:r>
      <w:r w:rsidRPr="003C6CCA">
        <w:rPr>
          <w:rFonts w:eastAsia="MS Mincho"/>
          <w:i/>
          <w:iCs/>
          <w:lang w:val="en-GB"/>
        </w:rPr>
        <w:t>N</w:t>
      </w:r>
      <w:r w:rsidRPr="003C6CCA">
        <w:rPr>
          <w:rFonts w:eastAsia="MS Mincho"/>
          <w:vertAlign w:val="subscript"/>
          <w:lang w:val="en-GB"/>
        </w:rPr>
        <w:t>0</w:t>
      </w:r>
      <w:r w:rsidRPr="003C6CCA">
        <w:rPr>
          <w:rFonts w:eastAsia="MS Mincho"/>
          <w:lang w:val="en-GB"/>
        </w:rPr>
        <w:t xml:space="preserve"> seen by the receiver. The actual </w:t>
      </w:r>
      <w:r w:rsidRPr="003C6CCA">
        <w:rPr>
          <w:rFonts w:eastAsia="MS Mincho"/>
          <w:i/>
          <w:iCs/>
          <w:lang w:val="en-GB"/>
        </w:rPr>
        <w:t>C</w:t>
      </w:r>
      <w:r w:rsidRPr="003C6CCA">
        <w:rPr>
          <w:rFonts w:eastAsia="MS Mincho"/>
          <w:lang w:val="en-GB"/>
        </w:rPr>
        <w:t>/</w:t>
      </w:r>
      <w:r w:rsidRPr="003C6CCA">
        <w:rPr>
          <w:rFonts w:eastAsia="MS Mincho"/>
          <w:i/>
          <w:iCs/>
          <w:lang w:val="en-GB"/>
        </w:rPr>
        <w:t>N</w:t>
      </w:r>
      <w:r w:rsidRPr="003C6CCA">
        <w:rPr>
          <w:rFonts w:eastAsia="MS Mincho"/>
          <w:vertAlign w:val="subscript"/>
          <w:lang w:val="en-GB"/>
        </w:rPr>
        <w:t>0</w:t>
      </w:r>
      <w:r w:rsidRPr="003C6CCA">
        <w:rPr>
          <w:rFonts w:eastAsia="MS Mincho"/>
          <w:lang w:val="en-GB"/>
        </w:rPr>
        <w:t xml:space="preserve"> is instantaneous and will degrade during periods of illumination from the scanning beam and not degrade when not illuminated. </w:t>
      </w:r>
    </w:p>
    <w:p w14:paraId="1F0564E3" w14:textId="2A17C9FC" w:rsidR="00957DE8" w:rsidRPr="003C6CCA" w:rsidRDefault="00957DE8" w:rsidP="00957DE8">
      <w:pPr>
        <w:rPr>
          <w:rFonts w:eastAsia="MS Mincho"/>
          <w:lang w:val="en-GB"/>
        </w:rPr>
      </w:pPr>
      <w:r w:rsidRPr="003C6CCA">
        <w:rPr>
          <w:rFonts w:eastAsia="MS Mincho"/>
          <w:lang w:val="en-GB"/>
        </w:rPr>
        <w:t xml:space="preserve">Certain RNSS receivers are known as “semi-codeless” because they use the L1 signal carrier to aid the L2 tracking loops. Such an RNSS receiver can filter the L2 code and carrier measurements with a time constant exceeding 20 seconds. This approach using L1 carrier aiding is required because the receiver does not know the L2 authorized code </w:t>
      </w:r>
      <w:r w:rsidRPr="003C6CCA">
        <w:rPr>
          <w:rFonts w:eastAsia="MS Mincho"/>
          <w:i/>
          <w:lang w:val="en-GB"/>
        </w:rPr>
        <w:t>a priori</w:t>
      </w:r>
      <w:r w:rsidRPr="003C6CCA">
        <w:rPr>
          <w:rFonts w:eastAsia="MS Mincho"/>
          <w:lang w:val="en-GB"/>
        </w:rPr>
        <w:t xml:space="preserve">, so it must square the signal to detect the code edges. The signal-to-noise degradation from squaring makes carrier and code recovery impossible without time information from the L1 signal. When the time constant is equal to or less than the scan time, </w:t>
      </w:r>
      <w:r w:rsidRPr="003C6CCA">
        <w:rPr>
          <w:rFonts w:eastAsia="MS Mincho"/>
          <w:i/>
          <w:iCs/>
          <w:lang w:val="en-GB"/>
        </w:rPr>
        <w:t>T</w:t>
      </w:r>
      <w:r w:rsidRPr="003C6CCA">
        <w:rPr>
          <w:rFonts w:eastAsia="MS Mincho"/>
          <w:i/>
          <w:iCs/>
          <w:vertAlign w:val="subscript"/>
          <w:lang w:val="en-GB"/>
        </w:rPr>
        <w:t>TC</w:t>
      </w:r>
      <w:r w:rsidRPr="003C6CCA">
        <w:rPr>
          <w:rFonts w:eastAsia="MS Mincho"/>
          <w:lang w:val="en-GB"/>
        </w:rPr>
        <w:t xml:space="preserve">, the two studies presented below in </w:t>
      </w:r>
      <w:r w:rsidR="00F326B6" w:rsidRPr="003C6CCA">
        <w:rPr>
          <w:rFonts w:eastAsia="MS Mincho"/>
          <w:lang w:val="en-GB"/>
        </w:rPr>
        <w:t>§</w:t>
      </w:r>
      <w:r w:rsidRPr="003C6CCA">
        <w:rPr>
          <w:rFonts w:eastAsia="MS Mincho"/>
          <w:lang w:val="en-GB"/>
        </w:rPr>
        <w:t xml:space="preserve"> 2 show that </w:t>
      </w:r>
      <w:r w:rsidRPr="003C6CCA">
        <w:rPr>
          <w:rFonts w:eastAsia="MS Mincho"/>
          <w:lang w:val="en-GB" w:eastAsia="ja-JP"/>
        </w:rPr>
        <w:t>t</w:t>
      </w:r>
      <w:r w:rsidRPr="003C6CCA">
        <w:rPr>
          <w:rFonts w:eastAsia="MS Mincho"/>
          <w:lang w:val="en-GB"/>
        </w:rPr>
        <w:t>h</w:t>
      </w:r>
      <w:r w:rsidRPr="003C6CCA">
        <w:rPr>
          <w:rFonts w:eastAsia="MS Mincho"/>
          <w:lang w:val="en-GB" w:eastAsia="ja-JP"/>
        </w:rPr>
        <w:t>e</w:t>
      </w:r>
      <w:r w:rsidRPr="003C6CCA">
        <w:rPr>
          <w:rFonts w:eastAsia="MS Mincho"/>
          <w:lang w:val="en-GB"/>
        </w:rPr>
        <w:t xml:space="preserve"> calculation of the effective degradation of </w:t>
      </w:r>
      <w:r w:rsidRPr="003C6CCA">
        <w:rPr>
          <w:rFonts w:eastAsia="MS Mincho"/>
          <w:i/>
          <w:iCs/>
          <w:lang w:val="en-GB"/>
        </w:rPr>
        <w:t>C/N</w:t>
      </w:r>
      <w:r w:rsidRPr="003C6CCA">
        <w:rPr>
          <w:rFonts w:eastAsia="MS Mincho"/>
          <w:vertAlign w:val="subscript"/>
          <w:lang w:val="en-GB"/>
        </w:rPr>
        <w:t>0</w:t>
      </w:r>
      <w:r w:rsidRPr="003C6CCA">
        <w:rPr>
          <w:rFonts w:eastAsia="MS Mincho"/>
          <w:lang w:val="en-GB"/>
        </w:rPr>
        <w:t xml:space="preserve"> should </w:t>
      </w:r>
      <w:proofErr w:type="gramStart"/>
      <w:r w:rsidRPr="003C6CCA">
        <w:rPr>
          <w:rFonts w:eastAsia="MS Mincho"/>
          <w:lang w:val="en-GB"/>
        </w:rPr>
        <w:t>take into account</w:t>
      </w:r>
      <w:proofErr w:type="gramEnd"/>
      <w:r w:rsidRPr="003C6CCA">
        <w:rPr>
          <w:rFonts w:eastAsia="MS Mincho"/>
          <w:lang w:val="en-GB"/>
        </w:rPr>
        <w:t xml:space="preserve"> the L2 tracking loop bandwidth. </w:t>
      </w:r>
    </w:p>
    <w:p w14:paraId="2CFC263E" w14:textId="61ED7419" w:rsidR="00957DE8" w:rsidRPr="003C6CCA" w:rsidRDefault="00957DE8" w:rsidP="00957DE8">
      <w:pPr>
        <w:rPr>
          <w:rFonts w:eastAsia="MS Mincho"/>
          <w:bCs/>
          <w:highlight w:val="yellow"/>
          <w:lang w:val="en-GB" w:eastAsia="ja-JP"/>
        </w:rPr>
      </w:pPr>
      <w:r w:rsidRPr="003C6CCA">
        <w:rPr>
          <w:rFonts w:eastAsia="MS Mincho"/>
          <w:lang w:val="en-GB"/>
        </w:rPr>
        <w:t xml:space="preserve">With the addition of the L2 civilian code of the L2C signal to newer GPS satellites, it has become possible to track code and carrier in the 1 215-1 300 MHz band without aiding from L1 signals. A key advantage of such receivers is that they are not </w:t>
      </w:r>
      <w:r w:rsidR="00F326B6" w:rsidRPr="003C6CCA">
        <w:rPr>
          <w:rFonts w:eastAsia="MS Mincho"/>
          <w:lang w:val="en-GB"/>
        </w:rPr>
        <w:t>‘</w:t>
      </w:r>
      <w:r w:rsidRPr="003C6CCA">
        <w:rPr>
          <w:rFonts w:eastAsia="MS Mincho"/>
          <w:lang w:val="en-GB"/>
        </w:rPr>
        <w:t>semi-codeless</w:t>
      </w:r>
      <w:r w:rsidR="00F326B6" w:rsidRPr="003C6CCA">
        <w:rPr>
          <w:rFonts w:eastAsia="MS Mincho"/>
          <w:lang w:val="en-GB"/>
        </w:rPr>
        <w:t>’</w:t>
      </w:r>
      <w:r w:rsidRPr="003C6CCA">
        <w:rPr>
          <w:rFonts w:eastAsia="MS Mincho"/>
          <w:lang w:val="en-GB"/>
        </w:rPr>
        <w:t xml:space="preserve"> and therefore can implement wider code tracking loop bandwidths.</w:t>
      </w:r>
      <w:r w:rsidRPr="003C6CCA">
        <w:rPr>
          <w:rFonts w:eastAsia="MS Mincho"/>
          <w:bCs/>
          <w:lang w:val="en-GB" w:eastAsia="ja-JP"/>
        </w:rPr>
        <w:t xml:space="preserve"> The trend in recent years is for RNSS receivers that utilize signals in the </w:t>
      </w:r>
      <w:r w:rsidRPr="003C6CCA">
        <w:rPr>
          <w:rFonts w:eastAsia="MS Mincho"/>
          <w:lang w:val="en-GB"/>
        </w:rPr>
        <w:t xml:space="preserve">1 215-1 300 MHz band to be implemented in this way. </w:t>
      </w:r>
    </w:p>
    <w:p w14:paraId="6053E0D4" w14:textId="77777777" w:rsidR="00957DE8" w:rsidRPr="003C6CCA" w:rsidRDefault="00957DE8" w:rsidP="003C6CCA">
      <w:pPr>
        <w:pStyle w:val="Heading1"/>
        <w:rPr>
          <w:rFonts w:eastAsia="MS Mincho"/>
          <w:sz w:val="28"/>
          <w:lang w:val="en-GB"/>
        </w:rPr>
      </w:pPr>
      <w:bookmarkStart w:id="44" w:name="_Hlk48136631"/>
      <w:bookmarkStart w:id="45" w:name="_Hlk48135659"/>
      <w:r w:rsidRPr="003C6CCA">
        <w:rPr>
          <w:rFonts w:eastAsia="MS Mincho"/>
          <w:sz w:val="28"/>
          <w:lang w:val="en-GB"/>
        </w:rPr>
        <w:t>2</w:t>
      </w:r>
      <w:r w:rsidRPr="003C6CCA">
        <w:rPr>
          <w:rFonts w:eastAsia="MS Mincho"/>
          <w:sz w:val="28"/>
          <w:lang w:val="en-GB"/>
        </w:rPr>
        <w:tab/>
      </w:r>
      <w:bookmarkStart w:id="46" w:name="_Hlk51256758"/>
      <w:r w:rsidRPr="003C6CCA">
        <w:rPr>
          <w:rFonts w:eastAsia="MS Mincho"/>
          <w:sz w:val="28"/>
          <w:lang w:val="en-GB"/>
        </w:rPr>
        <w:t>Measurement and simulation studies</w:t>
      </w:r>
      <w:bookmarkEnd w:id="46"/>
    </w:p>
    <w:p w14:paraId="0CE509B9" w14:textId="558BDC73" w:rsidR="00957DE8" w:rsidRPr="003C6CCA" w:rsidRDefault="00957DE8" w:rsidP="00957DE8">
      <w:pPr>
        <w:rPr>
          <w:rFonts w:eastAsia="MS Mincho"/>
          <w:lang w:val="en-GB"/>
        </w:rPr>
      </w:pPr>
      <w:r w:rsidRPr="003C6CCA">
        <w:rPr>
          <w:rFonts w:eastAsia="MS Mincho"/>
          <w:lang w:val="en-GB"/>
        </w:rPr>
        <w:t xml:space="preserve">Section 2.1 below contains measurement results of </w:t>
      </w:r>
      <w:proofErr w:type="spellStart"/>
      <w:r w:rsidRPr="003C6CCA">
        <w:rPr>
          <w:rFonts w:eastAsia="MS Mincho"/>
          <w:lang w:val="en-GB"/>
        </w:rPr>
        <w:t>scatterometer</w:t>
      </w:r>
      <w:proofErr w:type="spellEnd"/>
      <w:r w:rsidRPr="003C6CCA">
        <w:rPr>
          <w:rFonts w:eastAsia="MS Mincho"/>
          <w:lang w:val="en-GB"/>
        </w:rPr>
        <w:t xml:space="preserve">-like transmissions on the SF3000 RNSS receiver showing that DDCF does not account for the instantaneous variations caused by the interfering scanning beam. DDCF can provide insight into the </w:t>
      </w:r>
      <w:r w:rsidRPr="003C6CCA">
        <w:rPr>
          <w:rFonts w:eastAsia="MS Mincho"/>
          <w:i/>
          <w:iCs/>
          <w:lang w:val="en-GB"/>
        </w:rPr>
        <w:t>C</w:t>
      </w:r>
      <w:r w:rsidRPr="003C6CCA">
        <w:rPr>
          <w:rFonts w:eastAsia="MS Mincho"/>
          <w:lang w:val="en-GB"/>
        </w:rPr>
        <w:t>/</w:t>
      </w:r>
      <w:r w:rsidRPr="003C6CCA">
        <w:rPr>
          <w:rFonts w:eastAsia="MS Mincho"/>
          <w:i/>
          <w:iCs/>
          <w:lang w:val="en-GB"/>
        </w:rPr>
        <w:t>N</w:t>
      </w:r>
      <w:r w:rsidRPr="003C6CCA">
        <w:rPr>
          <w:rFonts w:eastAsia="MS Mincho"/>
          <w:vertAlign w:val="subscript"/>
          <w:lang w:val="en-GB"/>
        </w:rPr>
        <w:t>0</w:t>
      </w:r>
      <w:r w:rsidRPr="003C6CCA">
        <w:rPr>
          <w:rFonts w:eastAsia="MS Mincho"/>
          <w:lang w:val="en-GB"/>
        </w:rPr>
        <w:t xml:space="preserve"> degradation when extensive post-processing averaging (5 minutes in this case) is used. However, such extensive post-processing averaging would conceal the instantaneous degradation that will affect navigation performance. To understand the effect of code loop bandwidth on the instantaneous </w:t>
      </w:r>
      <w:r w:rsidRPr="003C6CCA">
        <w:rPr>
          <w:rFonts w:eastAsia="MS Mincho"/>
          <w:i/>
          <w:iCs/>
          <w:lang w:val="en-GB"/>
        </w:rPr>
        <w:t>C</w:t>
      </w:r>
      <w:r w:rsidRPr="003C6CCA">
        <w:rPr>
          <w:rFonts w:eastAsia="MS Mincho"/>
          <w:lang w:val="en-GB"/>
        </w:rPr>
        <w:t>/</w:t>
      </w:r>
      <w:r w:rsidRPr="003C6CCA">
        <w:rPr>
          <w:rFonts w:eastAsia="MS Mincho"/>
          <w:i/>
          <w:iCs/>
          <w:lang w:val="en-GB"/>
        </w:rPr>
        <w:t>N</w:t>
      </w:r>
      <w:r w:rsidRPr="003C6CCA">
        <w:rPr>
          <w:rFonts w:eastAsia="MS Mincho"/>
          <w:vertAlign w:val="subscript"/>
          <w:lang w:val="en-GB"/>
        </w:rPr>
        <w:t>0</w:t>
      </w:r>
      <w:r w:rsidRPr="003C6CCA">
        <w:rPr>
          <w:rFonts w:eastAsia="MS Mincho"/>
          <w:lang w:val="en-GB"/>
        </w:rPr>
        <w:t xml:space="preserve"> variations, the simulation described in </w:t>
      </w:r>
      <w:r w:rsidR="00F326B6" w:rsidRPr="003C6CCA">
        <w:rPr>
          <w:rFonts w:eastAsia="MS Mincho"/>
          <w:lang w:val="en-GB"/>
        </w:rPr>
        <w:t>§</w:t>
      </w:r>
      <w:r w:rsidRPr="003C6CCA">
        <w:rPr>
          <w:rFonts w:eastAsia="MS Mincho"/>
          <w:lang w:val="en-GB"/>
        </w:rPr>
        <w:t xml:space="preserve"> 2.2 was undertaken.</w:t>
      </w:r>
      <w:bookmarkEnd w:id="44"/>
    </w:p>
    <w:p w14:paraId="49B2B67A" w14:textId="35BF755C" w:rsidR="00957DE8" w:rsidRPr="003C6CCA" w:rsidRDefault="00957DE8" w:rsidP="00957DE8">
      <w:pPr>
        <w:pStyle w:val="Heading2"/>
        <w:rPr>
          <w:rFonts w:eastAsia="MS Mincho"/>
          <w:lang w:val="en-GB"/>
        </w:rPr>
      </w:pPr>
      <w:bookmarkStart w:id="47" w:name="_Toc89079453"/>
      <w:bookmarkEnd w:id="45"/>
      <w:r w:rsidRPr="003C6CCA">
        <w:rPr>
          <w:rFonts w:eastAsia="MS Mincho"/>
          <w:lang w:val="en-GB"/>
        </w:rPr>
        <w:lastRenderedPageBreak/>
        <w:t>2.1</w:t>
      </w:r>
      <w:r w:rsidRPr="003C6CCA">
        <w:rPr>
          <w:rFonts w:eastAsia="MS Mincho"/>
          <w:lang w:val="en-GB"/>
        </w:rPr>
        <w:tab/>
        <w:t xml:space="preserve">Measurement </w:t>
      </w:r>
      <w:r w:rsidR="00770027" w:rsidRPr="003C6CCA">
        <w:rPr>
          <w:rFonts w:eastAsia="MS Mincho"/>
          <w:lang w:val="en-GB"/>
        </w:rPr>
        <w:t>study</w:t>
      </w:r>
      <w:bookmarkEnd w:id="47"/>
      <w:r w:rsidR="00770027" w:rsidRPr="003C6CCA">
        <w:rPr>
          <w:rFonts w:eastAsia="MS Mincho"/>
          <w:lang w:val="en-GB"/>
        </w:rPr>
        <w:t xml:space="preserve"> </w:t>
      </w:r>
    </w:p>
    <w:p w14:paraId="680F4FF8" w14:textId="77777777" w:rsidR="00957DE8" w:rsidRPr="003C6CCA" w:rsidRDefault="00957DE8" w:rsidP="00957DE8">
      <w:pPr>
        <w:rPr>
          <w:rFonts w:eastAsia="MS Mincho"/>
          <w:szCs w:val="24"/>
          <w:lang w:val="en-GB"/>
        </w:rPr>
      </w:pPr>
      <w:r w:rsidRPr="003C6CCA">
        <w:rPr>
          <w:rFonts w:eastAsia="MS Mincho"/>
          <w:szCs w:val="24"/>
          <w:lang w:val="en-GB"/>
        </w:rPr>
        <w:t xml:space="preserve">This section presents the results of two sets of </w:t>
      </w:r>
      <w:r w:rsidRPr="003C6CCA">
        <w:rPr>
          <w:rFonts w:eastAsia="MS Mincho"/>
          <w:szCs w:val="24"/>
          <w:lang w:val="en-GB" w:eastAsia="ja-JP"/>
        </w:rPr>
        <w:t>radio frequency interference (</w:t>
      </w:r>
      <w:r w:rsidRPr="003C6CCA">
        <w:rPr>
          <w:rFonts w:eastAsia="MS Mincho"/>
          <w:szCs w:val="24"/>
          <w:lang w:val="en-GB"/>
        </w:rPr>
        <w:t>RFI</w:t>
      </w:r>
      <w:r w:rsidRPr="003C6CCA">
        <w:rPr>
          <w:rFonts w:eastAsia="MS Mincho"/>
          <w:szCs w:val="24"/>
          <w:lang w:val="en-GB" w:eastAsia="ja-JP"/>
        </w:rPr>
        <w:t>)</w:t>
      </w:r>
      <w:r w:rsidRPr="003C6CCA">
        <w:rPr>
          <w:rFonts w:eastAsia="MS Mincho"/>
          <w:szCs w:val="24"/>
          <w:lang w:val="en-GB"/>
        </w:rPr>
        <w:t xml:space="preserve"> measurements from gated, pulsed interference caused by high-power </w:t>
      </w:r>
      <w:proofErr w:type="spellStart"/>
      <w:r w:rsidRPr="003C6CCA">
        <w:rPr>
          <w:rFonts w:eastAsia="MS Mincho"/>
          <w:szCs w:val="24"/>
          <w:lang w:val="en-GB"/>
        </w:rPr>
        <w:t>scatterometers</w:t>
      </w:r>
      <w:proofErr w:type="spellEnd"/>
      <w:r w:rsidRPr="003C6CCA">
        <w:rPr>
          <w:rFonts w:eastAsia="MS Mincho"/>
          <w:szCs w:val="24"/>
          <w:lang w:val="en-GB"/>
        </w:rPr>
        <w:t xml:space="preserve"> into one type of high</w:t>
      </w:r>
      <w:r w:rsidRPr="003C6CCA">
        <w:rPr>
          <w:rFonts w:eastAsia="MS Mincho"/>
          <w:szCs w:val="24"/>
          <w:lang w:val="en-GB"/>
        </w:rPr>
        <w:noBreakHyphen/>
        <w:t xml:space="preserve">precision RNSS receiver currently in production. </w:t>
      </w:r>
    </w:p>
    <w:p w14:paraId="2E7BBB48" w14:textId="3EA5740D" w:rsidR="00957DE8" w:rsidRPr="003C6CCA" w:rsidRDefault="00957DE8" w:rsidP="00957DE8">
      <w:pPr>
        <w:pStyle w:val="Heading3"/>
        <w:rPr>
          <w:rFonts w:eastAsia="MS Mincho"/>
          <w:lang w:val="en-GB"/>
        </w:rPr>
      </w:pPr>
      <w:bookmarkStart w:id="48" w:name="_Toc89079454"/>
      <w:r w:rsidRPr="003C6CCA">
        <w:rPr>
          <w:rFonts w:eastAsia="MS Mincho"/>
          <w:lang w:val="en-GB"/>
        </w:rPr>
        <w:t>2.1.1</w:t>
      </w:r>
      <w:r w:rsidRPr="003C6CCA">
        <w:rPr>
          <w:rFonts w:eastAsia="MS Mincho"/>
          <w:lang w:val="en-GB"/>
        </w:rPr>
        <w:tab/>
        <w:t xml:space="preserve">Measurement </w:t>
      </w:r>
      <w:r w:rsidR="003046CA" w:rsidRPr="003C6CCA">
        <w:rPr>
          <w:rFonts w:eastAsia="MS Mincho"/>
          <w:lang w:val="en-GB"/>
        </w:rPr>
        <w:t>test setup</w:t>
      </w:r>
      <w:bookmarkEnd w:id="48"/>
      <w:r w:rsidR="003046CA" w:rsidRPr="003C6CCA">
        <w:rPr>
          <w:rFonts w:eastAsia="MS Mincho"/>
          <w:lang w:val="en-GB"/>
        </w:rPr>
        <w:t xml:space="preserve"> </w:t>
      </w:r>
    </w:p>
    <w:p w14:paraId="5BCC78FE" w14:textId="043E2B9F" w:rsidR="00957DE8" w:rsidRPr="003C6CCA" w:rsidRDefault="00957DE8" w:rsidP="00957DE8">
      <w:pPr>
        <w:rPr>
          <w:rFonts w:eastAsia="MS Mincho"/>
          <w:lang w:val="en-GB"/>
        </w:rPr>
      </w:pPr>
      <w:r w:rsidRPr="003C6CCA">
        <w:rPr>
          <w:rFonts w:eastAsia="MS Mincho"/>
          <w:szCs w:val="24"/>
          <w:lang w:val="en-GB"/>
        </w:rPr>
        <w:t xml:space="preserve">The characteristics of the </w:t>
      </w:r>
      <w:proofErr w:type="spellStart"/>
      <w:r w:rsidRPr="003C6CCA">
        <w:rPr>
          <w:rFonts w:eastAsia="MS Mincho"/>
          <w:szCs w:val="24"/>
          <w:lang w:val="en-GB"/>
        </w:rPr>
        <w:t>scatterometer</w:t>
      </w:r>
      <w:proofErr w:type="spellEnd"/>
      <w:r w:rsidRPr="003C6CCA">
        <w:rPr>
          <w:rFonts w:eastAsia="MS Mincho"/>
          <w:szCs w:val="24"/>
          <w:lang w:val="en-GB"/>
        </w:rPr>
        <w:t xml:space="preserve"> used in this test use RFI input levels that are 17 dB higher than what existing and planned </w:t>
      </w:r>
      <w:proofErr w:type="spellStart"/>
      <w:r w:rsidRPr="003C6CCA">
        <w:rPr>
          <w:rFonts w:eastAsia="MS Mincho"/>
          <w:szCs w:val="24"/>
          <w:lang w:val="en-GB"/>
        </w:rPr>
        <w:t>scatterometers</w:t>
      </w:r>
      <w:proofErr w:type="spellEnd"/>
      <w:r w:rsidRPr="003C6CCA">
        <w:rPr>
          <w:rFonts w:eastAsia="MS Mincho"/>
          <w:szCs w:val="24"/>
          <w:lang w:val="en-GB"/>
        </w:rPr>
        <w:t xml:space="preserve"> would generate at the RNSS receiver LNA input. This high level of </w:t>
      </w:r>
      <w:proofErr w:type="spellStart"/>
      <w:r w:rsidRPr="003C6CCA">
        <w:rPr>
          <w:rFonts w:eastAsia="MS Mincho"/>
          <w:szCs w:val="24"/>
          <w:lang w:val="en-GB"/>
        </w:rPr>
        <w:t>scatterometer</w:t>
      </w:r>
      <w:proofErr w:type="spellEnd"/>
      <w:r w:rsidRPr="003C6CCA">
        <w:rPr>
          <w:rFonts w:eastAsia="MS Mincho"/>
          <w:szCs w:val="24"/>
          <w:lang w:val="en-GB"/>
        </w:rPr>
        <w:t xml:space="preserve"> interference power was used to ensure that the pulse saturation </w:t>
      </w:r>
      <w:r w:rsidRPr="003C6CCA">
        <w:rPr>
          <w:rFonts w:eastAsia="MS Mincho"/>
          <w:spacing w:val="-2"/>
          <w:szCs w:val="24"/>
          <w:lang w:val="en-GB"/>
        </w:rPr>
        <w:t>level of the RNSS receiver was exceeded, thereby pushing the operation into Zone 3 (see Fig</w:t>
      </w:r>
      <w:r w:rsidR="00D63F0B" w:rsidRPr="003C6CCA">
        <w:rPr>
          <w:rFonts w:eastAsia="MS Mincho"/>
          <w:spacing w:val="-2"/>
          <w:szCs w:val="24"/>
          <w:lang w:val="en-GB"/>
        </w:rPr>
        <w:t>. 2</w:t>
      </w:r>
      <w:r w:rsidRPr="003C6CCA">
        <w:rPr>
          <w:rFonts w:eastAsia="MS Mincho"/>
          <w:spacing w:val="-2"/>
          <w:szCs w:val="24"/>
          <w:lang w:val="en-GB"/>
        </w:rPr>
        <w:t>)</w:t>
      </w:r>
      <w:r w:rsidRPr="003C6CCA">
        <w:rPr>
          <w:rFonts w:eastAsia="MS Mincho"/>
          <w:szCs w:val="24"/>
          <w:lang w:val="en-GB"/>
        </w:rPr>
        <w:t xml:space="preserve"> and creating easily observable </w:t>
      </w:r>
      <w:r w:rsidRPr="003C6CCA">
        <w:rPr>
          <w:rFonts w:eastAsia="MS Mincho"/>
          <w:i/>
          <w:iCs/>
          <w:szCs w:val="24"/>
          <w:lang w:val="en-GB"/>
        </w:rPr>
        <w:t>C</w:t>
      </w:r>
      <w:r w:rsidRPr="003C6CCA">
        <w:rPr>
          <w:rFonts w:eastAsia="MS Mincho"/>
          <w:szCs w:val="24"/>
          <w:lang w:val="en-GB"/>
        </w:rPr>
        <w:t>/</w:t>
      </w:r>
      <w:r w:rsidRPr="003C6CCA">
        <w:rPr>
          <w:rFonts w:eastAsia="MS Mincho"/>
          <w:i/>
          <w:iCs/>
          <w:szCs w:val="24"/>
          <w:lang w:val="en-GB"/>
        </w:rPr>
        <w:t>N</w:t>
      </w:r>
      <w:r w:rsidRPr="003C6CCA">
        <w:rPr>
          <w:rFonts w:eastAsia="MS Mincho"/>
          <w:szCs w:val="24"/>
          <w:vertAlign w:val="subscript"/>
          <w:lang w:val="en-GB"/>
        </w:rPr>
        <w:t>0</w:t>
      </w:r>
      <w:r w:rsidRPr="003C6CCA">
        <w:rPr>
          <w:rFonts w:eastAsia="MS Mincho"/>
          <w:szCs w:val="24"/>
          <w:lang w:val="en-GB"/>
        </w:rPr>
        <w:t xml:space="preserve"> degradation effects for further analysis.</w:t>
      </w:r>
    </w:p>
    <w:p w14:paraId="4E4A9F2F" w14:textId="0CB41785" w:rsidR="00957DE8" w:rsidRPr="003C6CCA" w:rsidRDefault="00957DE8" w:rsidP="00957DE8">
      <w:pPr>
        <w:rPr>
          <w:rFonts w:eastAsia="MS Mincho"/>
          <w:szCs w:val="24"/>
          <w:lang w:val="en-GB"/>
        </w:rPr>
      </w:pPr>
      <w:r w:rsidRPr="003C6CCA">
        <w:rPr>
          <w:rFonts w:eastAsia="MS Mincho"/>
          <w:szCs w:val="24"/>
          <w:lang w:val="en-GB"/>
        </w:rPr>
        <w:t>Table 1 lists the parameters of the RNSS receiver and of the generated pulsed interference test signal. The RNSS receiver characteristics closely match those in the column “High Precision semi</w:t>
      </w:r>
      <w:r w:rsidRPr="003C6CCA">
        <w:rPr>
          <w:rFonts w:eastAsia="MS Mincho"/>
          <w:szCs w:val="24"/>
          <w:lang w:val="en-GB"/>
        </w:rPr>
        <w:noBreakHyphen/>
        <w:t>codeless receiver” in Table 1-</w:t>
      </w:r>
      <w:r w:rsidRPr="003C6CCA">
        <w:rPr>
          <w:rFonts w:eastAsia="MS Mincho"/>
          <w:szCs w:val="24"/>
          <w:lang w:val="en-GB" w:eastAsia="ja-JP"/>
        </w:rPr>
        <w:t>1</w:t>
      </w:r>
      <w:r w:rsidRPr="003C6CCA">
        <w:rPr>
          <w:rFonts w:eastAsia="MS Mincho"/>
          <w:szCs w:val="24"/>
          <w:lang w:val="en-GB"/>
        </w:rPr>
        <w:t xml:space="preserve"> of </w:t>
      </w:r>
      <w:r w:rsidRPr="003C6CCA">
        <w:rPr>
          <w:rFonts w:eastAsia="MS Mincho"/>
          <w:szCs w:val="24"/>
          <w:lang w:val="en-GB" w:eastAsia="ja-JP"/>
        </w:rPr>
        <w:t xml:space="preserve">Recommendation ITU-R </w:t>
      </w:r>
      <w:hyperlink r:id="rId41" w:history="1">
        <w:r w:rsidR="00770027" w:rsidRPr="007F43FD">
          <w:rPr>
            <w:rStyle w:val="Hyperlink"/>
            <w:rFonts w:eastAsia="MS Mincho"/>
            <w:color w:val="auto"/>
            <w:u w:val="none"/>
            <w:lang w:val="en-GB" w:eastAsia="ja-JP"/>
          </w:rPr>
          <w:t>M.1902</w:t>
        </w:r>
      </w:hyperlink>
      <w:r w:rsidRPr="003C6CCA">
        <w:rPr>
          <w:rFonts w:eastAsia="MS Mincho"/>
          <w:szCs w:val="24"/>
          <w:lang w:val="en-GB"/>
        </w:rPr>
        <w:t xml:space="preserve">. Figure </w:t>
      </w:r>
      <w:r w:rsidR="008D3EA8" w:rsidRPr="003C6CCA">
        <w:rPr>
          <w:rFonts w:eastAsia="MS Mincho"/>
          <w:szCs w:val="24"/>
          <w:lang w:val="en-GB"/>
        </w:rPr>
        <w:t>3</w:t>
      </w:r>
      <w:r w:rsidRPr="003C6CCA">
        <w:rPr>
          <w:rFonts w:eastAsia="MS Mincho"/>
          <w:szCs w:val="24"/>
          <w:lang w:val="en-GB"/>
        </w:rPr>
        <w:t xml:space="preserve"> below shows the test setup used to collect these measurements. </w:t>
      </w:r>
    </w:p>
    <w:p w14:paraId="1FC9B208" w14:textId="714DAC39" w:rsidR="00957DE8" w:rsidRPr="003C6CCA" w:rsidRDefault="008D3EA8" w:rsidP="00957DE8">
      <w:pPr>
        <w:pStyle w:val="TableNo"/>
        <w:rPr>
          <w:rFonts w:eastAsia="MS Mincho"/>
          <w:lang w:val="en-GB"/>
        </w:rPr>
      </w:pPr>
      <w:r w:rsidRPr="003C6CCA">
        <w:rPr>
          <w:rFonts w:eastAsia="MS Mincho"/>
          <w:lang w:val="en-GB"/>
        </w:rPr>
        <w:t xml:space="preserve">TABLE </w:t>
      </w:r>
      <w:r w:rsidR="00957DE8" w:rsidRPr="003C6CCA">
        <w:rPr>
          <w:rFonts w:eastAsia="MS Mincho"/>
          <w:lang w:val="en-GB"/>
        </w:rPr>
        <w:t>1</w:t>
      </w:r>
    </w:p>
    <w:p w14:paraId="17BF9C39" w14:textId="77777777" w:rsidR="00957DE8" w:rsidRPr="003C6CCA" w:rsidRDefault="00957DE8" w:rsidP="00957DE8">
      <w:pPr>
        <w:pStyle w:val="Tabletitle"/>
        <w:rPr>
          <w:rFonts w:eastAsia="MS Mincho"/>
          <w:lang w:val="en-GB"/>
        </w:rPr>
      </w:pPr>
      <w:r w:rsidRPr="003C6CCA">
        <w:rPr>
          <w:rFonts w:eastAsia="MS Mincho"/>
          <w:lang w:val="en-GB"/>
        </w:rPr>
        <w:t>Test conditions and RNSS receiver parameters</w:t>
      </w:r>
    </w:p>
    <w:tbl>
      <w:tblPr>
        <w:tblStyle w:val="TableGrid1"/>
        <w:tblW w:w="9639" w:type="dxa"/>
        <w:jc w:val="center"/>
        <w:tblInd w:w="0" w:type="dxa"/>
        <w:tblLook w:val="04A0" w:firstRow="1" w:lastRow="0" w:firstColumn="1" w:lastColumn="0" w:noHBand="0" w:noVBand="1"/>
      </w:tblPr>
      <w:tblGrid>
        <w:gridCol w:w="4819"/>
        <w:gridCol w:w="4820"/>
      </w:tblGrid>
      <w:tr w:rsidR="00957DE8" w:rsidRPr="00FB4B46" w14:paraId="17971D8E" w14:textId="77777777" w:rsidTr="00D84E4F">
        <w:trPr>
          <w:jc w:val="center"/>
        </w:trPr>
        <w:tc>
          <w:tcPr>
            <w:tcW w:w="4675" w:type="dxa"/>
            <w:tcBorders>
              <w:top w:val="single" w:sz="4" w:space="0" w:color="auto"/>
              <w:left w:val="single" w:sz="4" w:space="0" w:color="auto"/>
              <w:bottom w:val="single" w:sz="4" w:space="0" w:color="auto"/>
              <w:right w:val="single" w:sz="4" w:space="0" w:color="auto"/>
            </w:tcBorders>
            <w:hideMark/>
          </w:tcPr>
          <w:p w14:paraId="2CD8FCD7" w14:textId="77777777" w:rsidR="00957DE8" w:rsidRPr="00FB4B46" w:rsidRDefault="00957DE8" w:rsidP="00D84E4F">
            <w:pPr>
              <w:pStyle w:val="Tablehead"/>
            </w:pPr>
            <w:r w:rsidRPr="00FB4B46">
              <w:t xml:space="preserve">RNSS </w:t>
            </w:r>
            <w:proofErr w:type="spellStart"/>
            <w:r w:rsidRPr="00FB4B46">
              <w:t>receiver</w:t>
            </w:r>
            <w:proofErr w:type="spellEnd"/>
            <w:r w:rsidRPr="00FB4B46">
              <w:t xml:space="preserve"> </w:t>
            </w:r>
            <w:proofErr w:type="spellStart"/>
            <w:r w:rsidRPr="00FB4B46">
              <w:t>parameters</w:t>
            </w:r>
            <w:proofErr w:type="spellEnd"/>
          </w:p>
        </w:tc>
        <w:tc>
          <w:tcPr>
            <w:tcW w:w="4675" w:type="dxa"/>
            <w:tcBorders>
              <w:top w:val="single" w:sz="4" w:space="0" w:color="auto"/>
              <w:left w:val="single" w:sz="4" w:space="0" w:color="auto"/>
              <w:bottom w:val="single" w:sz="4" w:space="0" w:color="auto"/>
              <w:right w:val="single" w:sz="4" w:space="0" w:color="auto"/>
            </w:tcBorders>
            <w:hideMark/>
          </w:tcPr>
          <w:p w14:paraId="1B689E8C" w14:textId="77777777" w:rsidR="00957DE8" w:rsidRPr="00FB4B46" w:rsidRDefault="00957DE8" w:rsidP="00D84E4F">
            <w:pPr>
              <w:pStyle w:val="Tablehead"/>
            </w:pPr>
            <w:r w:rsidRPr="00FB4B46">
              <w:t>Values for test</w:t>
            </w:r>
          </w:p>
        </w:tc>
      </w:tr>
      <w:tr w:rsidR="00957DE8" w:rsidRPr="00FB4B46" w14:paraId="34905A39" w14:textId="77777777" w:rsidTr="00D84E4F">
        <w:trPr>
          <w:jc w:val="center"/>
        </w:trPr>
        <w:tc>
          <w:tcPr>
            <w:tcW w:w="4675" w:type="dxa"/>
            <w:tcBorders>
              <w:top w:val="single" w:sz="4" w:space="0" w:color="auto"/>
              <w:left w:val="single" w:sz="4" w:space="0" w:color="auto"/>
              <w:bottom w:val="single" w:sz="4" w:space="0" w:color="auto"/>
              <w:right w:val="single" w:sz="4" w:space="0" w:color="auto"/>
            </w:tcBorders>
            <w:hideMark/>
          </w:tcPr>
          <w:p w14:paraId="1B558902" w14:textId="77777777" w:rsidR="00957DE8" w:rsidRPr="003C6CCA" w:rsidRDefault="00957DE8" w:rsidP="00D84E4F">
            <w:pPr>
              <w:pStyle w:val="Tabletext"/>
              <w:rPr>
                <w:lang w:val="en-GB"/>
              </w:rPr>
            </w:pPr>
            <w:r w:rsidRPr="003C6CCA">
              <w:rPr>
                <w:lang w:val="en-GB"/>
              </w:rPr>
              <w:t xml:space="preserve">Receiver system thermal noise, </w:t>
            </w:r>
            <w:proofErr w:type="spellStart"/>
            <w:r w:rsidRPr="003C6CCA">
              <w:rPr>
                <w:lang w:val="en-GB"/>
              </w:rPr>
              <w:t>Tsys</w:t>
            </w:r>
            <w:proofErr w:type="spellEnd"/>
          </w:p>
        </w:tc>
        <w:tc>
          <w:tcPr>
            <w:tcW w:w="4675" w:type="dxa"/>
            <w:tcBorders>
              <w:top w:val="single" w:sz="4" w:space="0" w:color="auto"/>
              <w:left w:val="single" w:sz="4" w:space="0" w:color="auto"/>
              <w:bottom w:val="single" w:sz="4" w:space="0" w:color="auto"/>
              <w:right w:val="single" w:sz="4" w:space="0" w:color="auto"/>
            </w:tcBorders>
            <w:hideMark/>
          </w:tcPr>
          <w:p w14:paraId="3B75E2F3" w14:textId="77777777" w:rsidR="00957DE8" w:rsidRPr="00FB4B46" w:rsidRDefault="00957DE8" w:rsidP="00D84E4F">
            <w:pPr>
              <w:pStyle w:val="Tabletext"/>
              <w:jc w:val="center"/>
            </w:pPr>
            <w:r w:rsidRPr="00FB4B46">
              <w:t>469 K</w:t>
            </w:r>
          </w:p>
        </w:tc>
      </w:tr>
      <w:tr w:rsidR="00957DE8" w:rsidRPr="003C6CCA" w14:paraId="75C037A4" w14:textId="77777777" w:rsidTr="00D84E4F">
        <w:trPr>
          <w:jc w:val="center"/>
        </w:trPr>
        <w:tc>
          <w:tcPr>
            <w:tcW w:w="4675" w:type="dxa"/>
            <w:tcBorders>
              <w:top w:val="single" w:sz="4" w:space="0" w:color="auto"/>
              <w:left w:val="single" w:sz="4" w:space="0" w:color="auto"/>
              <w:bottom w:val="single" w:sz="4" w:space="0" w:color="auto"/>
              <w:right w:val="single" w:sz="4" w:space="0" w:color="auto"/>
            </w:tcBorders>
            <w:hideMark/>
          </w:tcPr>
          <w:p w14:paraId="20E1FD4C" w14:textId="77777777" w:rsidR="00957DE8" w:rsidRPr="00FB4B46" w:rsidRDefault="00957DE8" w:rsidP="00D84E4F">
            <w:pPr>
              <w:pStyle w:val="Tabletext"/>
            </w:pPr>
            <w:proofErr w:type="spellStart"/>
            <w:r w:rsidRPr="00FB4B46">
              <w:t>Antenna</w:t>
            </w:r>
            <w:proofErr w:type="spellEnd"/>
            <w:r w:rsidRPr="00FB4B46">
              <w:t xml:space="preserve"> maximum gain, G</w:t>
            </w:r>
          </w:p>
        </w:tc>
        <w:tc>
          <w:tcPr>
            <w:tcW w:w="4675" w:type="dxa"/>
            <w:tcBorders>
              <w:top w:val="single" w:sz="4" w:space="0" w:color="auto"/>
              <w:left w:val="single" w:sz="4" w:space="0" w:color="auto"/>
              <w:bottom w:val="single" w:sz="4" w:space="0" w:color="auto"/>
              <w:right w:val="single" w:sz="4" w:space="0" w:color="auto"/>
            </w:tcBorders>
            <w:hideMark/>
          </w:tcPr>
          <w:p w14:paraId="18BF161E" w14:textId="647A6594" w:rsidR="00957DE8" w:rsidRPr="003C6CCA" w:rsidRDefault="00957DE8" w:rsidP="00D84E4F">
            <w:pPr>
              <w:pStyle w:val="Tabletext"/>
              <w:jc w:val="center"/>
              <w:rPr>
                <w:lang w:val="en-GB"/>
              </w:rPr>
            </w:pPr>
            <w:r w:rsidRPr="003C6CCA">
              <w:rPr>
                <w:lang w:val="en-GB"/>
              </w:rPr>
              <w:t xml:space="preserve">3 </w:t>
            </w:r>
            <w:proofErr w:type="spellStart"/>
            <w:r w:rsidRPr="003C6CCA">
              <w:rPr>
                <w:lang w:val="en-GB"/>
              </w:rPr>
              <w:t>dBi</w:t>
            </w:r>
            <w:proofErr w:type="spellEnd"/>
            <w:r w:rsidRPr="003C6CCA">
              <w:rPr>
                <w:lang w:val="en-GB"/>
              </w:rPr>
              <w:t xml:space="preserve"> (same as high precision receiver in Recommendation ITU-R </w:t>
            </w:r>
            <w:hyperlink r:id="rId42" w:history="1">
              <w:r w:rsidR="00770027" w:rsidRPr="007F43FD">
                <w:rPr>
                  <w:rStyle w:val="Hyperlink"/>
                  <w:color w:val="auto"/>
                  <w:u w:val="none"/>
                  <w:lang w:val="en-GB" w:eastAsia="ja-JP"/>
                </w:rPr>
                <w:t>M.1902</w:t>
              </w:r>
            </w:hyperlink>
            <w:r w:rsidRPr="003C6CCA">
              <w:rPr>
                <w:lang w:val="en-GB"/>
              </w:rPr>
              <w:t>)</w:t>
            </w:r>
          </w:p>
        </w:tc>
      </w:tr>
      <w:tr w:rsidR="00957DE8" w:rsidRPr="00FB4B46" w14:paraId="67C67103" w14:textId="77777777" w:rsidTr="00D84E4F">
        <w:trPr>
          <w:jc w:val="center"/>
        </w:trPr>
        <w:tc>
          <w:tcPr>
            <w:tcW w:w="4675" w:type="dxa"/>
            <w:tcBorders>
              <w:top w:val="single" w:sz="4" w:space="0" w:color="auto"/>
              <w:left w:val="single" w:sz="4" w:space="0" w:color="auto"/>
              <w:bottom w:val="single" w:sz="4" w:space="0" w:color="auto"/>
              <w:right w:val="single" w:sz="4" w:space="0" w:color="auto"/>
            </w:tcBorders>
            <w:hideMark/>
          </w:tcPr>
          <w:p w14:paraId="6A237800" w14:textId="77777777" w:rsidR="00957DE8" w:rsidRPr="00FB4B46" w:rsidRDefault="00957DE8" w:rsidP="00D84E4F">
            <w:pPr>
              <w:pStyle w:val="Tabletext"/>
            </w:pPr>
            <w:r w:rsidRPr="00FB4B46">
              <w:t xml:space="preserve">Power max. survive, </w:t>
            </w:r>
            <w:proofErr w:type="spellStart"/>
            <w:r w:rsidRPr="00FB4B46">
              <w:t>average</w:t>
            </w:r>
            <w:proofErr w:type="spellEnd"/>
          </w:p>
        </w:tc>
        <w:tc>
          <w:tcPr>
            <w:tcW w:w="4675" w:type="dxa"/>
            <w:tcBorders>
              <w:top w:val="single" w:sz="4" w:space="0" w:color="auto"/>
              <w:left w:val="single" w:sz="4" w:space="0" w:color="auto"/>
              <w:bottom w:val="single" w:sz="4" w:space="0" w:color="auto"/>
              <w:right w:val="single" w:sz="4" w:space="0" w:color="auto"/>
            </w:tcBorders>
            <w:hideMark/>
          </w:tcPr>
          <w:p w14:paraId="6DBF87B7" w14:textId="77777777" w:rsidR="00957DE8" w:rsidRPr="00FB4B46" w:rsidRDefault="00957DE8" w:rsidP="00D84E4F">
            <w:pPr>
              <w:pStyle w:val="Tabletext"/>
              <w:jc w:val="center"/>
            </w:pPr>
            <w:r w:rsidRPr="00FB4B46">
              <w:t xml:space="preserve">−10 </w:t>
            </w:r>
            <w:proofErr w:type="spellStart"/>
            <w:r w:rsidRPr="00FB4B46">
              <w:t>dBW</w:t>
            </w:r>
            <w:proofErr w:type="spellEnd"/>
          </w:p>
        </w:tc>
      </w:tr>
      <w:tr w:rsidR="00957DE8" w:rsidRPr="00FB4B46" w14:paraId="7AD03BC0" w14:textId="77777777" w:rsidTr="00D84E4F">
        <w:trPr>
          <w:jc w:val="center"/>
        </w:trPr>
        <w:tc>
          <w:tcPr>
            <w:tcW w:w="4675" w:type="dxa"/>
            <w:tcBorders>
              <w:top w:val="single" w:sz="4" w:space="0" w:color="auto"/>
              <w:left w:val="single" w:sz="4" w:space="0" w:color="auto"/>
              <w:bottom w:val="single" w:sz="4" w:space="0" w:color="auto"/>
              <w:right w:val="single" w:sz="4" w:space="0" w:color="auto"/>
            </w:tcBorders>
            <w:hideMark/>
          </w:tcPr>
          <w:p w14:paraId="42EA71E8" w14:textId="77777777" w:rsidR="00957DE8" w:rsidRPr="00FB4B46" w:rsidRDefault="00957DE8" w:rsidP="00D84E4F">
            <w:pPr>
              <w:pStyle w:val="Tabletext"/>
            </w:pPr>
            <w:r w:rsidRPr="00FB4B46">
              <w:t xml:space="preserve">Power max. survive, </w:t>
            </w:r>
            <w:proofErr w:type="spellStart"/>
            <w:r w:rsidRPr="00FB4B46">
              <w:t>peak</w:t>
            </w:r>
            <w:proofErr w:type="spellEnd"/>
          </w:p>
        </w:tc>
        <w:tc>
          <w:tcPr>
            <w:tcW w:w="4675" w:type="dxa"/>
            <w:tcBorders>
              <w:top w:val="single" w:sz="4" w:space="0" w:color="auto"/>
              <w:left w:val="single" w:sz="4" w:space="0" w:color="auto"/>
              <w:bottom w:val="single" w:sz="4" w:space="0" w:color="auto"/>
              <w:right w:val="single" w:sz="4" w:space="0" w:color="auto"/>
            </w:tcBorders>
            <w:hideMark/>
          </w:tcPr>
          <w:p w14:paraId="3720A7C0" w14:textId="77777777" w:rsidR="00957DE8" w:rsidRPr="00FB4B46" w:rsidRDefault="00957DE8" w:rsidP="00D84E4F">
            <w:pPr>
              <w:pStyle w:val="Tabletext"/>
              <w:jc w:val="center"/>
            </w:pPr>
            <w:r w:rsidRPr="00FB4B46">
              <w:t xml:space="preserve">−10 </w:t>
            </w:r>
            <w:proofErr w:type="spellStart"/>
            <w:r w:rsidRPr="00FB4B46">
              <w:t>dBW</w:t>
            </w:r>
            <w:proofErr w:type="spellEnd"/>
          </w:p>
        </w:tc>
      </w:tr>
      <w:tr w:rsidR="00957DE8" w:rsidRPr="00FB4B46" w14:paraId="77F3A066" w14:textId="77777777" w:rsidTr="00D84E4F">
        <w:trPr>
          <w:jc w:val="center"/>
        </w:trPr>
        <w:tc>
          <w:tcPr>
            <w:tcW w:w="4675" w:type="dxa"/>
            <w:tcBorders>
              <w:top w:val="single" w:sz="4" w:space="0" w:color="auto"/>
              <w:left w:val="single" w:sz="4" w:space="0" w:color="auto"/>
              <w:bottom w:val="single" w:sz="4" w:space="0" w:color="auto"/>
              <w:right w:val="single" w:sz="4" w:space="0" w:color="auto"/>
            </w:tcBorders>
            <w:hideMark/>
          </w:tcPr>
          <w:p w14:paraId="21912E23" w14:textId="77777777" w:rsidR="00957DE8" w:rsidRPr="003C6CCA" w:rsidRDefault="00957DE8" w:rsidP="00D84E4F">
            <w:pPr>
              <w:pStyle w:val="Tabletext"/>
              <w:rPr>
                <w:lang w:val="en-GB"/>
              </w:rPr>
            </w:pPr>
            <w:r w:rsidRPr="003C6CCA">
              <w:rPr>
                <w:lang w:val="en-GB"/>
              </w:rPr>
              <w:t>Power for saturation at LNA input</w:t>
            </w:r>
          </w:p>
        </w:tc>
        <w:tc>
          <w:tcPr>
            <w:tcW w:w="4675" w:type="dxa"/>
            <w:tcBorders>
              <w:top w:val="single" w:sz="4" w:space="0" w:color="auto"/>
              <w:left w:val="single" w:sz="4" w:space="0" w:color="auto"/>
              <w:bottom w:val="single" w:sz="4" w:space="0" w:color="auto"/>
              <w:right w:val="single" w:sz="4" w:space="0" w:color="auto"/>
            </w:tcBorders>
            <w:hideMark/>
          </w:tcPr>
          <w:p w14:paraId="59A3B214" w14:textId="77777777" w:rsidR="00957DE8" w:rsidRPr="00FB4B46" w:rsidRDefault="00957DE8" w:rsidP="00D84E4F">
            <w:pPr>
              <w:pStyle w:val="Tabletext"/>
              <w:jc w:val="center"/>
            </w:pPr>
            <w:r w:rsidRPr="00FB4B46">
              <w:t xml:space="preserve">−95 </w:t>
            </w:r>
            <w:proofErr w:type="spellStart"/>
            <w:r w:rsidRPr="00FB4B46">
              <w:t>dBW</w:t>
            </w:r>
            <w:proofErr w:type="spellEnd"/>
          </w:p>
        </w:tc>
      </w:tr>
      <w:tr w:rsidR="00957DE8" w:rsidRPr="00FB4B46" w14:paraId="492E4248" w14:textId="77777777" w:rsidTr="00D84E4F">
        <w:trPr>
          <w:jc w:val="center"/>
        </w:trPr>
        <w:tc>
          <w:tcPr>
            <w:tcW w:w="4675" w:type="dxa"/>
            <w:tcBorders>
              <w:top w:val="single" w:sz="4" w:space="0" w:color="auto"/>
              <w:left w:val="single" w:sz="4" w:space="0" w:color="auto"/>
              <w:bottom w:val="single" w:sz="4" w:space="0" w:color="auto"/>
              <w:right w:val="single" w:sz="4" w:space="0" w:color="auto"/>
            </w:tcBorders>
            <w:hideMark/>
          </w:tcPr>
          <w:p w14:paraId="585D61EA" w14:textId="77777777" w:rsidR="00957DE8" w:rsidRPr="00FB4B46" w:rsidRDefault="00957DE8" w:rsidP="00D84E4F">
            <w:pPr>
              <w:pStyle w:val="Tabletext"/>
            </w:pPr>
            <w:r w:rsidRPr="00FB4B46">
              <w:t xml:space="preserve">Saturation </w:t>
            </w:r>
            <w:proofErr w:type="spellStart"/>
            <w:r w:rsidRPr="00FB4B46">
              <w:t>recovery</w:t>
            </w:r>
            <w:proofErr w:type="spellEnd"/>
            <w:r w:rsidRPr="00FB4B46">
              <w:t xml:space="preserve"> time, T</w:t>
            </w:r>
          </w:p>
        </w:tc>
        <w:tc>
          <w:tcPr>
            <w:tcW w:w="4675" w:type="dxa"/>
            <w:tcBorders>
              <w:top w:val="single" w:sz="4" w:space="0" w:color="auto"/>
              <w:left w:val="single" w:sz="4" w:space="0" w:color="auto"/>
              <w:bottom w:val="single" w:sz="4" w:space="0" w:color="auto"/>
              <w:right w:val="single" w:sz="4" w:space="0" w:color="auto"/>
            </w:tcBorders>
            <w:hideMark/>
          </w:tcPr>
          <w:p w14:paraId="11822767" w14:textId="3FA70850" w:rsidR="00957DE8" w:rsidRPr="00FB4B46" w:rsidRDefault="00957DE8" w:rsidP="00D84E4F">
            <w:pPr>
              <w:pStyle w:val="Tabletext"/>
              <w:jc w:val="center"/>
            </w:pPr>
            <w:r w:rsidRPr="00FB4B46">
              <w:t>0.5 µs</w:t>
            </w:r>
          </w:p>
        </w:tc>
      </w:tr>
      <w:tr w:rsidR="00957DE8" w:rsidRPr="00FB4B46" w14:paraId="617A19A4" w14:textId="77777777" w:rsidTr="00D84E4F">
        <w:trPr>
          <w:jc w:val="center"/>
        </w:trPr>
        <w:tc>
          <w:tcPr>
            <w:tcW w:w="4675" w:type="dxa"/>
            <w:tcBorders>
              <w:top w:val="single" w:sz="4" w:space="0" w:color="auto"/>
              <w:left w:val="single" w:sz="4" w:space="0" w:color="auto"/>
              <w:bottom w:val="single" w:sz="4" w:space="0" w:color="auto"/>
              <w:right w:val="single" w:sz="4" w:space="0" w:color="auto"/>
            </w:tcBorders>
            <w:hideMark/>
          </w:tcPr>
          <w:p w14:paraId="0EB18FE9" w14:textId="77777777" w:rsidR="00957DE8" w:rsidRPr="003C6CCA" w:rsidRDefault="00957DE8" w:rsidP="00D84E4F">
            <w:pPr>
              <w:pStyle w:val="Tabletext"/>
              <w:rPr>
                <w:lang w:val="en-GB"/>
              </w:rPr>
            </w:pPr>
            <w:r w:rsidRPr="003C6CCA">
              <w:rPr>
                <w:lang w:val="en-GB"/>
              </w:rPr>
              <w:t>L2P code tracking loop bandwidth</w:t>
            </w:r>
          </w:p>
        </w:tc>
        <w:tc>
          <w:tcPr>
            <w:tcW w:w="4675" w:type="dxa"/>
            <w:tcBorders>
              <w:top w:val="single" w:sz="4" w:space="0" w:color="auto"/>
              <w:left w:val="single" w:sz="4" w:space="0" w:color="auto"/>
              <w:bottom w:val="single" w:sz="4" w:space="0" w:color="auto"/>
              <w:right w:val="single" w:sz="4" w:space="0" w:color="auto"/>
            </w:tcBorders>
            <w:hideMark/>
          </w:tcPr>
          <w:p w14:paraId="4CEAA99F" w14:textId="77777777" w:rsidR="00957DE8" w:rsidRPr="00FB4B46" w:rsidRDefault="00957DE8" w:rsidP="00D84E4F">
            <w:pPr>
              <w:pStyle w:val="Tabletext"/>
              <w:jc w:val="center"/>
            </w:pPr>
            <w:r w:rsidRPr="00FB4B46">
              <w:t>0.04 Hz</w:t>
            </w:r>
          </w:p>
        </w:tc>
      </w:tr>
      <w:tr w:rsidR="00957DE8" w:rsidRPr="00FB4B46" w14:paraId="5F0B5BAB" w14:textId="77777777" w:rsidTr="00D84E4F">
        <w:trPr>
          <w:jc w:val="center"/>
        </w:trPr>
        <w:tc>
          <w:tcPr>
            <w:tcW w:w="4675" w:type="dxa"/>
            <w:tcBorders>
              <w:top w:val="single" w:sz="4" w:space="0" w:color="auto"/>
              <w:left w:val="single" w:sz="4" w:space="0" w:color="auto"/>
              <w:bottom w:val="single" w:sz="4" w:space="0" w:color="auto"/>
              <w:right w:val="single" w:sz="4" w:space="0" w:color="auto"/>
            </w:tcBorders>
            <w:hideMark/>
          </w:tcPr>
          <w:p w14:paraId="2436A376" w14:textId="77777777" w:rsidR="00957DE8" w:rsidRPr="003C6CCA" w:rsidRDefault="00957DE8" w:rsidP="00D84E4F">
            <w:pPr>
              <w:pStyle w:val="Tabletext"/>
              <w:rPr>
                <w:lang w:val="en-GB"/>
              </w:rPr>
            </w:pPr>
            <w:r w:rsidRPr="003C6CCA">
              <w:rPr>
                <w:lang w:val="en-GB"/>
              </w:rPr>
              <w:t>L2P code tracking loop update rate</w:t>
            </w:r>
          </w:p>
        </w:tc>
        <w:tc>
          <w:tcPr>
            <w:tcW w:w="4675" w:type="dxa"/>
            <w:tcBorders>
              <w:top w:val="single" w:sz="4" w:space="0" w:color="auto"/>
              <w:left w:val="single" w:sz="4" w:space="0" w:color="auto"/>
              <w:bottom w:val="single" w:sz="4" w:space="0" w:color="auto"/>
              <w:right w:val="single" w:sz="4" w:space="0" w:color="auto"/>
            </w:tcBorders>
            <w:hideMark/>
          </w:tcPr>
          <w:p w14:paraId="5F29BB82" w14:textId="77777777" w:rsidR="00957DE8" w:rsidRPr="00FB4B46" w:rsidRDefault="00957DE8" w:rsidP="00D84E4F">
            <w:pPr>
              <w:pStyle w:val="Tabletext"/>
              <w:jc w:val="center"/>
            </w:pPr>
            <w:r w:rsidRPr="00FB4B46">
              <w:t>10 Hz</w:t>
            </w:r>
          </w:p>
        </w:tc>
      </w:tr>
      <w:tr w:rsidR="00957DE8" w:rsidRPr="00FB4B46" w14:paraId="737C87CD" w14:textId="77777777" w:rsidTr="00D84E4F">
        <w:trPr>
          <w:jc w:val="center"/>
        </w:trPr>
        <w:tc>
          <w:tcPr>
            <w:tcW w:w="4675" w:type="dxa"/>
            <w:tcBorders>
              <w:top w:val="single" w:sz="4" w:space="0" w:color="auto"/>
              <w:left w:val="single" w:sz="4" w:space="0" w:color="auto"/>
              <w:bottom w:val="single" w:sz="4" w:space="0" w:color="auto"/>
              <w:right w:val="single" w:sz="4" w:space="0" w:color="auto"/>
            </w:tcBorders>
            <w:hideMark/>
          </w:tcPr>
          <w:p w14:paraId="51C8891C" w14:textId="77777777" w:rsidR="00957DE8" w:rsidRPr="003C6CCA" w:rsidRDefault="00957DE8" w:rsidP="00D84E4F">
            <w:pPr>
              <w:pStyle w:val="Tabletext"/>
              <w:rPr>
                <w:lang w:val="en-GB"/>
              </w:rPr>
            </w:pPr>
            <w:r w:rsidRPr="003C6CCA">
              <w:rPr>
                <w:lang w:val="en-GB"/>
              </w:rPr>
              <w:t xml:space="preserve">L2P code tracking loop order </w:t>
            </w:r>
          </w:p>
        </w:tc>
        <w:tc>
          <w:tcPr>
            <w:tcW w:w="4675" w:type="dxa"/>
            <w:tcBorders>
              <w:top w:val="single" w:sz="4" w:space="0" w:color="auto"/>
              <w:left w:val="single" w:sz="4" w:space="0" w:color="auto"/>
              <w:bottom w:val="single" w:sz="4" w:space="0" w:color="auto"/>
              <w:right w:val="single" w:sz="4" w:space="0" w:color="auto"/>
            </w:tcBorders>
            <w:hideMark/>
          </w:tcPr>
          <w:p w14:paraId="1540D6C9" w14:textId="77777777" w:rsidR="00957DE8" w:rsidRPr="00FB4B46" w:rsidRDefault="00957DE8" w:rsidP="00D84E4F">
            <w:pPr>
              <w:pStyle w:val="Tabletext"/>
              <w:jc w:val="center"/>
            </w:pPr>
            <w:r w:rsidRPr="00FB4B46">
              <w:t>1</w:t>
            </w:r>
            <w:r w:rsidRPr="00FB4B46">
              <w:rPr>
                <w:vertAlign w:val="superscript"/>
              </w:rPr>
              <w:t>st</w:t>
            </w:r>
            <w:r w:rsidRPr="00FB4B46">
              <w:t xml:space="preserve"> </w:t>
            </w:r>
            <w:proofErr w:type="spellStart"/>
            <w:r w:rsidRPr="00FB4B46">
              <w:t>order</w:t>
            </w:r>
            <w:proofErr w:type="spellEnd"/>
          </w:p>
        </w:tc>
      </w:tr>
      <w:tr w:rsidR="00957DE8" w:rsidRPr="00FB4B46" w14:paraId="769DAE4C" w14:textId="77777777" w:rsidTr="00D84E4F">
        <w:trPr>
          <w:jc w:val="center"/>
        </w:trPr>
        <w:tc>
          <w:tcPr>
            <w:tcW w:w="4675" w:type="dxa"/>
            <w:tcBorders>
              <w:top w:val="single" w:sz="4" w:space="0" w:color="auto"/>
              <w:left w:val="single" w:sz="4" w:space="0" w:color="auto"/>
              <w:bottom w:val="single" w:sz="4" w:space="0" w:color="auto"/>
              <w:right w:val="single" w:sz="4" w:space="0" w:color="auto"/>
            </w:tcBorders>
            <w:hideMark/>
          </w:tcPr>
          <w:p w14:paraId="0B72B8D0" w14:textId="77777777" w:rsidR="00957DE8" w:rsidRPr="003C6CCA" w:rsidRDefault="00957DE8" w:rsidP="00D84E4F">
            <w:pPr>
              <w:pStyle w:val="Tabletext"/>
              <w:rPr>
                <w:lang w:val="en-GB"/>
              </w:rPr>
            </w:pPr>
            <w:r w:rsidRPr="003C6CCA">
              <w:rPr>
                <w:lang w:val="en-GB"/>
              </w:rPr>
              <w:t>L2 carrier tracking loop bandwidth</w:t>
            </w:r>
          </w:p>
        </w:tc>
        <w:tc>
          <w:tcPr>
            <w:tcW w:w="4675" w:type="dxa"/>
            <w:tcBorders>
              <w:top w:val="single" w:sz="4" w:space="0" w:color="auto"/>
              <w:left w:val="single" w:sz="4" w:space="0" w:color="auto"/>
              <w:bottom w:val="single" w:sz="4" w:space="0" w:color="auto"/>
              <w:right w:val="single" w:sz="4" w:space="0" w:color="auto"/>
            </w:tcBorders>
            <w:hideMark/>
          </w:tcPr>
          <w:p w14:paraId="4B28C86C" w14:textId="77777777" w:rsidR="00957DE8" w:rsidRPr="00FB4B46" w:rsidRDefault="00957DE8" w:rsidP="00D84E4F">
            <w:pPr>
              <w:pStyle w:val="Tabletext"/>
              <w:jc w:val="center"/>
            </w:pPr>
            <w:r w:rsidRPr="00FB4B46">
              <w:t>0.15 Hz</w:t>
            </w:r>
          </w:p>
        </w:tc>
      </w:tr>
      <w:tr w:rsidR="00957DE8" w:rsidRPr="00FB4B46" w14:paraId="363CD157" w14:textId="77777777" w:rsidTr="00D84E4F">
        <w:trPr>
          <w:jc w:val="center"/>
        </w:trPr>
        <w:tc>
          <w:tcPr>
            <w:tcW w:w="4675" w:type="dxa"/>
            <w:tcBorders>
              <w:top w:val="single" w:sz="4" w:space="0" w:color="auto"/>
              <w:left w:val="single" w:sz="4" w:space="0" w:color="auto"/>
              <w:bottom w:val="single" w:sz="4" w:space="0" w:color="auto"/>
              <w:right w:val="single" w:sz="4" w:space="0" w:color="auto"/>
            </w:tcBorders>
            <w:hideMark/>
          </w:tcPr>
          <w:p w14:paraId="1A349C5D" w14:textId="77777777" w:rsidR="00957DE8" w:rsidRPr="003C6CCA" w:rsidRDefault="00957DE8" w:rsidP="00D84E4F">
            <w:pPr>
              <w:pStyle w:val="Tabletext"/>
              <w:rPr>
                <w:lang w:val="en-GB"/>
              </w:rPr>
            </w:pPr>
            <w:r w:rsidRPr="003C6CCA">
              <w:rPr>
                <w:lang w:val="en-GB"/>
              </w:rPr>
              <w:t>L2 carrier tracking loop update rate</w:t>
            </w:r>
          </w:p>
        </w:tc>
        <w:tc>
          <w:tcPr>
            <w:tcW w:w="4675" w:type="dxa"/>
            <w:tcBorders>
              <w:top w:val="single" w:sz="4" w:space="0" w:color="auto"/>
              <w:left w:val="single" w:sz="4" w:space="0" w:color="auto"/>
              <w:bottom w:val="single" w:sz="4" w:space="0" w:color="auto"/>
              <w:right w:val="single" w:sz="4" w:space="0" w:color="auto"/>
            </w:tcBorders>
            <w:hideMark/>
          </w:tcPr>
          <w:p w14:paraId="6F5F4DE9" w14:textId="77777777" w:rsidR="00957DE8" w:rsidRPr="00FB4B46" w:rsidRDefault="00957DE8" w:rsidP="00D84E4F">
            <w:pPr>
              <w:pStyle w:val="Tabletext"/>
              <w:jc w:val="center"/>
            </w:pPr>
            <w:r w:rsidRPr="00FB4B46">
              <w:t>10 Hz</w:t>
            </w:r>
          </w:p>
        </w:tc>
      </w:tr>
      <w:tr w:rsidR="00957DE8" w:rsidRPr="00FB4B46" w14:paraId="4098D4C1" w14:textId="77777777" w:rsidTr="00D84E4F">
        <w:trPr>
          <w:jc w:val="center"/>
        </w:trPr>
        <w:tc>
          <w:tcPr>
            <w:tcW w:w="4675" w:type="dxa"/>
            <w:tcBorders>
              <w:top w:val="single" w:sz="4" w:space="0" w:color="auto"/>
              <w:left w:val="single" w:sz="4" w:space="0" w:color="auto"/>
              <w:bottom w:val="single" w:sz="4" w:space="0" w:color="auto"/>
              <w:right w:val="single" w:sz="4" w:space="0" w:color="auto"/>
            </w:tcBorders>
            <w:hideMark/>
          </w:tcPr>
          <w:p w14:paraId="5637CD72" w14:textId="77777777" w:rsidR="00957DE8" w:rsidRPr="003C6CCA" w:rsidRDefault="00957DE8" w:rsidP="00D84E4F">
            <w:pPr>
              <w:pStyle w:val="Tabletext"/>
              <w:rPr>
                <w:lang w:val="en-GB"/>
              </w:rPr>
            </w:pPr>
            <w:r w:rsidRPr="003C6CCA">
              <w:rPr>
                <w:lang w:val="en-GB"/>
              </w:rPr>
              <w:t>L2 carrier tracking loop order</w:t>
            </w:r>
          </w:p>
        </w:tc>
        <w:tc>
          <w:tcPr>
            <w:tcW w:w="4675" w:type="dxa"/>
            <w:tcBorders>
              <w:top w:val="single" w:sz="4" w:space="0" w:color="auto"/>
              <w:left w:val="single" w:sz="4" w:space="0" w:color="auto"/>
              <w:bottom w:val="single" w:sz="4" w:space="0" w:color="auto"/>
              <w:right w:val="single" w:sz="4" w:space="0" w:color="auto"/>
            </w:tcBorders>
            <w:hideMark/>
          </w:tcPr>
          <w:p w14:paraId="35D17C43" w14:textId="77777777" w:rsidR="00957DE8" w:rsidRPr="00FB4B46" w:rsidRDefault="00957DE8" w:rsidP="00D84E4F">
            <w:pPr>
              <w:pStyle w:val="Tabletext"/>
              <w:jc w:val="center"/>
            </w:pPr>
            <w:r w:rsidRPr="00FB4B46">
              <w:t>1</w:t>
            </w:r>
            <w:r w:rsidRPr="00FB4B46">
              <w:rPr>
                <w:vertAlign w:val="superscript"/>
              </w:rPr>
              <w:t>st</w:t>
            </w:r>
            <w:r w:rsidRPr="00FB4B46">
              <w:t xml:space="preserve"> </w:t>
            </w:r>
            <w:proofErr w:type="spellStart"/>
            <w:r w:rsidRPr="00FB4B46">
              <w:t>order</w:t>
            </w:r>
            <w:proofErr w:type="spellEnd"/>
          </w:p>
        </w:tc>
      </w:tr>
      <w:tr w:rsidR="00957DE8" w:rsidRPr="00FB4B46" w14:paraId="7B9D3248" w14:textId="77777777" w:rsidTr="00D84E4F">
        <w:trPr>
          <w:trHeight w:val="179"/>
          <w:jc w:val="center"/>
        </w:trPr>
        <w:tc>
          <w:tcPr>
            <w:tcW w:w="4675" w:type="dxa"/>
            <w:tcBorders>
              <w:top w:val="single" w:sz="4" w:space="0" w:color="auto"/>
              <w:left w:val="single" w:sz="4" w:space="0" w:color="auto"/>
              <w:bottom w:val="single" w:sz="4" w:space="0" w:color="auto"/>
              <w:right w:val="nil"/>
            </w:tcBorders>
          </w:tcPr>
          <w:p w14:paraId="4226D5B7" w14:textId="77777777" w:rsidR="00957DE8" w:rsidRPr="00FB4B46" w:rsidRDefault="00957DE8" w:rsidP="00D84E4F">
            <w:pPr>
              <w:pStyle w:val="Tabletext"/>
              <w:rPr>
                <w:sz w:val="10"/>
                <w:szCs w:val="10"/>
              </w:rPr>
            </w:pPr>
          </w:p>
        </w:tc>
        <w:tc>
          <w:tcPr>
            <w:tcW w:w="4675" w:type="dxa"/>
            <w:tcBorders>
              <w:top w:val="single" w:sz="4" w:space="0" w:color="auto"/>
              <w:left w:val="nil"/>
              <w:bottom w:val="single" w:sz="4" w:space="0" w:color="auto"/>
              <w:right w:val="single" w:sz="4" w:space="0" w:color="auto"/>
            </w:tcBorders>
          </w:tcPr>
          <w:p w14:paraId="66E1B302" w14:textId="77777777" w:rsidR="00957DE8" w:rsidRPr="00FB4B46" w:rsidRDefault="00957DE8" w:rsidP="00D84E4F">
            <w:pPr>
              <w:pStyle w:val="Tabletext"/>
              <w:jc w:val="center"/>
              <w:rPr>
                <w:sz w:val="10"/>
                <w:szCs w:val="10"/>
              </w:rPr>
            </w:pPr>
          </w:p>
        </w:tc>
      </w:tr>
      <w:tr w:rsidR="00957DE8" w:rsidRPr="00FB4B46" w14:paraId="36260414" w14:textId="77777777" w:rsidTr="00D84E4F">
        <w:trPr>
          <w:jc w:val="center"/>
        </w:trPr>
        <w:tc>
          <w:tcPr>
            <w:tcW w:w="4675" w:type="dxa"/>
            <w:tcBorders>
              <w:top w:val="single" w:sz="4" w:space="0" w:color="auto"/>
              <w:left w:val="single" w:sz="4" w:space="0" w:color="auto"/>
              <w:bottom w:val="single" w:sz="4" w:space="0" w:color="auto"/>
              <w:right w:val="single" w:sz="4" w:space="0" w:color="auto"/>
            </w:tcBorders>
            <w:hideMark/>
          </w:tcPr>
          <w:p w14:paraId="589EFD33" w14:textId="2EC8979A" w:rsidR="00957DE8" w:rsidRPr="003C6CCA" w:rsidRDefault="00957DE8" w:rsidP="00D84E4F">
            <w:pPr>
              <w:pStyle w:val="Tablehead"/>
              <w:rPr>
                <w:lang w:val="en-GB"/>
              </w:rPr>
            </w:pPr>
            <w:r w:rsidRPr="003C6CCA">
              <w:rPr>
                <w:lang w:val="en-GB"/>
              </w:rPr>
              <w:t xml:space="preserve">Pulsed </w:t>
            </w:r>
            <w:r w:rsidR="008D3EA8" w:rsidRPr="003C6CCA">
              <w:rPr>
                <w:lang w:val="en-GB"/>
              </w:rPr>
              <w:t>interference test signal parameters</w:t>
            </w:r>
          </w:p>
        </w:tc>
        <w:tc>
          <w:tcPr>
            <w:tcW w:w="4675" w:type="dxa"/>
            <w:tcBorders>
              <w:top w:val="single" w:sz="4" w:space="0" w:color="auto"/>
              <w:left w:val="single" w:sz="4" w:space="0" w:color="auto"/>
              <w:bottom w:val="single" w:sz="4" w:space="0" w:color="auto"/>
              <w:right w:val="single" w:sz="4" w:space="0" w:color="auto"/>
            </w:tcBorders>
            <w:hideMark/>
          </w:tcPr>
          <w:p w14:paraId="66646FE8" w14:textId="4420E013" w:rsidR="00957DE8" w:rsidRPr="00FB4B46" w:rsidRDefault="00957DE8" w:rsidP="00D84E4F">
            <w:pPr>
              <w:pStyle w:val="Tablehead"/>
            </w:pPr>
            <w:r w:rsidRPr="00FB4B46">
              <w:t xml:space="preserve">Values for </w:t>
            </w:r>
            <w:r w:rsidR="008D3EA8" w:rsidRPr="00FB4B46">
              <w:t>test</w:t>
            </w:r>
          </w:p>
        </w:tc>
      </w:tr>
      <w:tr w:rsidR="00957DE8" w:rsidRPr="00FB4B46" w14:paraId="7C436CA7" w14:textId="77777777" w:rsidTr="00D84E4F">
        <w:trPr>
          <w:jc w:val="center"/>
        </w:trPr>
        <w:tc>
          <w:tcPr>
            <w:tcW w:w="4675" w:type="dxa"/>
            <w:tcBorders>
              <w:top w:val="single" w:sz="4" w:space="0" w:color="auto"/>
              <w:left w:val="single" w:sz="4" w:space="0" w:color="auto"/>
              <w:bottom w:val="single" w:sz="4" w:space="0" w:color="auto"/>
              <w:right w:val="single" w:sz="4" w:space="0" w:color="auto"/>
            </w:tcBorders>
            <w:hideMark/>
          </w:tcPr>
          <w:p w14:paraId="6B774336" w14:textId="77777777" w:rsidR="00957DE8" w:rsidRPr="00FB4B46" w:rsidRDefault="00957DE8" w:rsidP="00D84E4F">
            <w:pPr>
              <w:pStyle w:val="Tabletext"/>
            </w:pPr>
            <w:r w:rsidRPr="00FB4B46">
              <w:t xml:space="preserve">Pulse power </w:t>
            </w:r>
            <w:proofErr w:type="spellStart"/>
            <w:r w:rsidRPr="00FB4B46">
              <w:t>into</w:t>
            </w:r>
            <w:proofErr w:type="spellEnd"/>
            <w:r w:rsidRPr="00FB4B46">
              <w:t xml:space="preserve"> LNA</w:t>
            </w:r>
          </w:p>
        </w:tc>
        <w:tc>
          <w:tcPr>
            <w:tcW w:w="4675" w:type="dxa"/>
            <w:tcBorders>
              <w:top w:val="single" w:sz="4" w:space="0" w:color="auto"/>
              <w:left w:val="single" w:sz="4" w:space="0" w:color="auto"/>
              <w:bottom w:val="single" w:sz="4" w:space="0" w:color="auto"/>
              <w:right w:val="single" w:sz="4" w:space="0" w:color="auto"/>
            </w:tcBorders>
            <w:hideMark/>
          </w:tcPr>
          <w:p w14:paraId="595A678D" w14:textId="77777777" w:rsidR="00957DE8" w:rsidRPr="00FB4B46" w:rsidRDefault="00957DE8" w:rsidP="00D84E4F">
            <w:pPr>
              <w:pStyle w:val="Tabletext"/>
              <w:jc w:val="center"/>
            </w:pPr>
            <w:r w:rsidRPr="00FB4B46">
              <w:t xml:space="preserve">−80 </w:t>
            </w:r>
            <w:proofErr w:type="spellStart"/>
            <w:r w:rsidRPr="00FB4B46">
              <w:t>dBW</w:t>
            </w:r>
            <w:proofErr w:type="spellEnd"/>
          </w:p>
        </w:tc>
      </w:tr>
      <w:tr w:rsidR="00957DE8" w:rsidRPr="00FB4B46" w14:paraId="6CAC0B7F" w14:textId="77777777" w:rsidTr="00D84E4F">
        <w:trPr>
          <w:jc w:val="center"/>
        </w:trPr>
        <w:tc>
          <w:tcPr>
            <w:tcW w:w="4675" w:type="dxa"/>
            <w:tcBorders>
              <w:top w:val="single" w:sz="4" w:space="0" w:color="auto"/>
              <w:left w:val="single" w:sz="4" w:space="0" w:color="auto"/>
              <w:bottom w:val="single" w:sz="4" w:space="0" w:color="auto"/>
              <w:right w:val="single" w:sz="4" w:space="0" w:color="auto"/>
            </w:tcBorders>
            <w:hideMark/>
          </w:tcPr>
          <w:p w14:paraId="41AC3A1B" w14:textId="77777777" w:rsidR="00957DE8" w:rsidRPr="00FB4B46" w:rsidRDefault="00957DE8" w:rsidP="00D84E4F">
            <w:pPr>
              <w:pStyle w:val="Tabletext"/>
            </w:pPr>
            <w:r w:rsidRPr="00FB4B46">
              <w:t xml:space="preserve">Pulse </w:t>
            </w:r>
            <w:proofErr w:type="spellStart"/>
            <w:r w:rsidRPr="00FB4B46">
              <w:t>duty</w:t>
            </w:r>
            <w:proofErr w:type="spellEnd"/>
            <w:r w:rsidRPr="00FB4B46">
              <w:t xml:space="preserve"> cycle </w:t>
            </w:r>
          </w:p>
        </w:tc>
        <w:tc>
          <w:tcPr>
            <w:tcW w:w="4675" w:type="dxa"/>
            <w:tcBorders>
              <w:top w:val="single" w:sz="4" w:space="0" w:color="auto"/>
              <w:left w:val="single" w:sz="4" w:space="0" w:color="auto"/>
              <w:bottom w:val="single" w:sz="4" w:space="0" w:color="auto"/>
              <w:right w:val="single" w:sz="4" w:space="0" w:color="auto"/>
            </w:tcBorders>
            <w:hideMark/>
          </w:tcPr>
          <w:p w14:paraId="073DE5F8" w14:textId="77777777" w:rsidR="00957DE8" w:rsidRPr="00FB4B46" w:rsidRDefault="00957DE8" w:rsidP="00D84E4F">
            <w:pPr>
              <w:pStyle w:val="Tabletext"/>
              <w:jc w:val="center"/>
            </w:pPr>
            <w:r w:rsidRPr="00FB4B46">
              <w:t>0.105</w:t>
            </w:r>
          </w:p>
        </w:tc>
      </w:tr>
      <w:tr w:rsidR="00957DE8" w:rsidRPr="00FB4B46" w14:paraId="340B9C03" w14:textId="77777777" w:rsidTr="00D84E4F">
        <w:trPr>
          <w:jc w:val="center"/>
        </w:trPr>
        <w:tc>
          <w:tcPr>
            <w:tcW w:w="4675" w:type="dxa"/>
            <w:tcBorders>
              <w:top w:val="single" w:sz="4" w:space="0" w:color="auto"/>
              <w:left w:val="single" w:sz="4" w:space="0" w:color="auto"/>
              <w:bottom w:val="single" w:sz="4" w:space="0" w:color="auto"/>
              <w:right w:val="single" w:sz="4" w:space="0" w:color="auto"/>
            </w:tcBorders>
            <w:hideMark/>
          </w:tcPr>
          <w:p w14:paraId="1F41EE04" w14:textId="77777777" w:rsidR="00957DE8" w:rsidRPr="00FB4B46" w:rsidRDefault="00957DE8" w:rsidP="00D84E4F">
            <w:pPr>
              <w:pStyle w:val="Tabletext"/>
            </w:pPr>
            <w:r w:rsidRPr="00FB4B46">
              <w:t xml:space="preserve">Pulse </w:t>
            </w:r>
            <w:proofErr w:type="spellStart"/>
            <w:r w:rsidRPr="00FB4B46">
              <w:t>repetition</w:t>
            </w:r>
            <w:proofErr w:type="spellEnd"/>
            <w:r w:rsidRPr="00FB4B46">
              <w:t xml:space="preserve"> rate</w:t>
            </w:r>
          </w:p>
        </w:tc>
        <w:tc>
          <w:tcPr>
            <w:tcW w:w="4675" w:type="dxa"/>
            <w:tcBorders>
              <w:top w:val="single" w:sz="4" w:space="0" w:color="auto"/>
              <w:left w:val="single" w:sz="4" w:space="0" w:color="auto"/>
              <w:bottom w:val="single" w:sz="4" w:space="0" w:color="auto"/>
              <w:right w:val="single" w:sz="4" w:space="0" w:color="auto"/>
            </w:tcBorders>
            <w:hideMark/>
          </w:tcPr>
          <w:p w14:paraId="3F54D211" w14:textId="77777777" w:rsidR="00957DE8" w:rsidRPr="00FB4B46" w:rsidRDefault="00957DE8" w:rsidP="00D84E4F">
            <w:pPr>
              <w:pStyle w:val="Tabletext"/>
              <w:jc w:val="center"/>
            </w:pPr>
            <w:r w:rsidRPr="00FB4B46">
              <w:t>3 500 PPS</w:t>
            </w:r>
          </w:p>
        </w:tc>
      </w:tr>
      <w:tr w:rsidR="00957DE8" w:rsidRPr="00FB4B46" w14:paraId="4E9F258A" w14:textId="77777777" w:rsidTr="00D84E4F">
        <w:trPr>
          <w:jc w:val="center"/>
        </w:trPr>
        <w:tc>
          <w:tcPr>
            <w:tcW w:w="4675" w:type="dxa"/>
            <w:tcBorders>
              <w:top w:val="single" w:sz="4" w:space="0" w:color="auto"/>
              <w:left w:val="single" w:sz="4" w:space="0" w:color="auto"/>
              <w:bottom w:val="single" w:sz="4" w:space="0" w:color="auto"/>
              <w:right w:val="single" w:sz="4" w:space="0" w:color="auto"/>
            </w:tcBorders>
            <w:hideMark/>
          </w:tcPr>
          <w:p w14:paraId="3C6CDDA8" w14:textId="77777777" w:rsidR="00957DE8" w:rsidRPr="00FB4B46" w:rsidRDefault="00957DE8" w:rsidP="00D84E4F">
            <w:pPr>
              <w:pStyle w:val="Tabletext"/>
            </w:pPr>
            <w:proofErr w:type="spellStart"/>
            <w:r w:rsidRPr="00FB4B46">
              <w:t>Chirp</w:t>
            </w:r>
            <w:proofErr w:type="spellEnd"/>
            <w:r w:rsidRPr="00FB4B46">
              <w:t xml:space="preserve"> center </w:t>
            </w:r>
            <w:proofErr w:type="spellStart"/>
            <w:r w:rsidRPr="00FB4B46">
              <w:t>frequency</w:t>
            </w:r>
            <w:proofErr w:type="spellEnd"/>
            <w:r w:rsidRPr="00FB4B46">
              <w:t xml:space="preserve"> </w:t>
            </w:r>
          </w:p>
        </w:tc>
        <w:tc>
          <w:tcPr>
            <w:tcW w:w="4675" w:type="dxa"/>
            <w:tcBorders>
              <w:top w:val="single" w:sz="4" w:space="0" w:color="auto"/>
              <w:left w:val="single" w:sz="4" w:space="0" w:color="auto"/>
              <w:bottom w:val="single" w:sz="4" w:space="0" w:color="auto"/>
              <w:right w:val="single" w:sz="4" w:space="0" w:color="auto"/>
            </w:tcBorders>
            <w:hideMark/>
          </w:tcPr>
          <w:p w14:paraId="37804335" w14:textId="77777777" w:rsidR="00957DE8" w:rsidRPr="00FB4B46" w:rsidRDefault="00957DE8" w:rsidP="00D84E4F">
            <w:pPr>
              <w:pStyle w:val="Tabletext"/>
              <w:jc w:val="center"/>
            </w:pPr>
            <w:r w:rsidRPr="00FB4B46">
              <w:t>1 227.6 MHz</w:t>
            </w:r>
          </w:p>
        </w:tc>
      </w:tr>
      <w:tr w:rsidR="00957DE8" w:rsidRPr="00FB4B46" w14:paraId="036A0F66" w14:textId="77777777" w:rsidTr="00D84E4F">
        <w:trPr>
          <w:jc w:val="center"/>
        </w:trPr>
        <w:tc>
          <w:tcPr>
            <w:tcW w:w="4675" w:type="dxa"/>
            <w:tcBorders>
              <w:top w:val="single" w:sz="4" w:space="0" w:color="auto"/>
              <w:left w:val="single" w:sz="4" w:space="0" w:color="auto"/>
              <w:bottom w:val="single" w:sz="4" w:space="0" w:color="auto"/>
              <w:right w:val="single" w:sz="4" w:space="0" w:color="auto"/>
            </w:tcBorders>
            <w:hideMark/>
          </w:tcPr>
          <w:p w14:paraId="4A6FFE71" w14:textId="77777777" w:rsidR="00957DE8" w:rsidRPr="00FB4B46" w:rsidRDefault="00957DE8" w:rsidP="00D84E4F">
            <w:pPr>
              <w:pStyle w:val="Tabletext"/>
            </w:pPr>
            <w:proofErr w:type="spellStart"/>
            <w:r w:rsidRPr="00FB4B46">
              <w:t>Chirp</w:t>
            </w:r>
            <w:proofErr w:type="spellEnd"/>
            <w:r w:rsidRPr="00FB4B46">
              <w:t xml:space="preserve"> rate</w:t>
            </w:r>
          </w:p>
        </w:tc>
        <w:tc>
          <w:tcPr>
            <w:tcW w:w="4675" w:type="dxa"/>
            <w:tcBorders>
              <w:top w:val="single" w:sz="4" w:space="0" w:color="auto"/>
              <w:left w:val="single" w:sz="4" w:space="0" w:color="auto"/>
              <w:bottom w:val="single" w:sz="4" w:space="0" w:color="auto"/>
              <w:right w:val="single" w:sz="4" w:space="0" w:color="auto"/>
            </w:tcBorders>
            <w:hideMark/>
          </w:tcPr>
          <w:p w14:paraId="458110B0" w14:textId="77777777" w:rsidR="00957DE8" w:rsidRPr="00FB4B46" w:rsidRDefault="00957DE8" w:rsidP="00D84E4F">
            <w:pPr>
              <w:pStyle w:val="Tabletext"/>
              <w:jc w:val="center"/>
            </w:pPr>
            <w:r w:rsidRPr="00FB4B46">
              <w:t>2 MHz</w:t>
            </w:r>
          </w:p>
        </w:tc>
      </w:tr>
      <w:tr w:rsidR="00957DE8" w:rsidRPr="00FB4B46" w14:paraId="194363B2" w14:textId="77777777" w:rsidTr="00D84E4F">
        <w:trPr>
          <w:jc w:val="center"/>
        </w:trPr>
        <w:tc>
          <w:tcPr>
            <w:tcW w:w="4675" w:type="dxa"/>
            <w:tcBorders>
              <w:top w:val="single" w:sz="4" w:space="0" w:color="auto"/>
              <w:left w:val="single" w:sz="4" w:space="0" w:color="auto"/>
              <w:bottom w:val="single" w:sz="4" w:space="0" w:color="auto"/>
              <w:right w:val="single" w:sz="4" w:space="0" w:color="auto"/>
            </w:tcBorders>
            <w:hideMark/>
          </w:tcPr>
          <w:p w14:paraId="16DD7F45" w14:textId="77777777" w:rsidR="00957DE8" w:rsidRPr="00FB4B46" w:rsidRDefault="00957DE8" w:rsidP="00D84E4F">
            <w:pPr>
              <w:pStyle w:val="Tabletext"/>
            </w:pPr>
            <w:r w:rsidRPr="00FB4B46">
              <w:t>T cycle</w:t>
            </w:r>
          </w:p>
        </w:tc>
        <w:tc>
          <w:tcPr>
            <w:tcW w:w="4675" w:type="dxa"/>
            <w:tcBorders>
              <w:top w:val="single" w:sz="4" w:space="0" w:color="auto"/>
              <w:left w:val="single" w:sz="4" w:space="0" w:color="auto"/>
              <w:bottom w:val="single" w:sz="4" w:space="0" w:color="auto"/>
              <w:right w:val="single" w:sz="4" w:space="0" w:color="auto"/>
            </w:tcBorders>
            <w:hideMark/>
          </w:tcPr>
          <w:p w14:paraId="4A682AEB" w14:textId="77777777" w:rsidR="00957DE8" w:rsidRPr="00FB4B46" w:rsidRDefault="00957DE8" w:rsidP="00D84E4F">
            <w:pPr>
              <w:pStyle w:val="Tabletext"/>
              <w:jc w:val="center"/>
            </w:pPr>
            <w:r w:rsidRPr="00FB4B46">
              <w:t>4 seconds</w:t>
            </w:r>
          </w:p>
        </w:tc>
      </w:tr>
    </w:tbl>
    <w:p w14:paraId="495473D6" w14:textId="77777777" w:rsidR="00957DE8" w:rsidRPr="00FB4B46" w:rsidRDefault="00957DE8" w:rsidP="00957DE8">
      <w:pPr>
        <w:pStyle w:val="Tablefin"/>
        <w:rPr>
          <w:rFonts w:eastAsia="MS Mincho"/>
        </w:rPr>
      </w:pPr>
    </w:p>
    <w:p w14:paraId="47ECC038" w14:textId="17BFA906" w:rsidR="00957DE8" w:rsidRPr="00FB4B46" w:rsidRDefault="00957DE8" w:rsidP="00957DE8">
      <w:pPr>
        <w:pStyle w:val="FigureNo"/>
        <w:rPr>
          <w:rFonts w:eastAsia="MS Mincho"/>
        </w:rPr>
      </w:pPr>
      <w:r w:rsidRPr="00FB4B46">
        <w:rPr>
          <w:rFonts w:eastAsia="MS Mincho"/>
        </w:rPr>
        <w:lastRenderedPageBreak/>
        <w:t xml:space="preserve">Figure </w:t>
      </w:r>
      <w:r w:rsidR="008D3EA8">
        <w:rPr>
          <w:rFonts w:eastAsia="MS Mincho"/>
          <w:lang w:eastAsia="ja-JP"/>
        </w:rPr>
        <w:t>3</w:t>
      </w:r>
    </w:p>
    <w:p w14:paraId="6096F843" w14:textId="77777777" w:rsidR="00957DE8" w:rsidRPr="00FB4B46" w:rsidRDefault="00957DE8" w:rsidP="00957DE8">
      <w:pPr>
        <w:pStyle w:val="Figuretitle"/>
      </w:pPr>
      <w:r w:rsidRPr="00FB4B46">
        <w:t xml:space="preserve">EESS </w:t>
      </w:r>
      <w:proofErr w:type="spellStart"/>
      <w:r w:rsidRPr="00FB4B46">
        <w:t>simulated</w:t>
      </w:r>
      <w:proofErr w:type="spellEnd"/>
      <w:r w:rsidRPr="00FB4B46">
        <w:t xml:space="preserve"> </w:t>
      </w:r>
      <w:proofErr w:type="spellStart"/>
      <w:r w:rsidRPr="00FB4B46">
        <w:t>waveform</w:t>
      </w:r>
      <w:proofErr w:type="spellEnd"/>
      <w:r w:rsidRPr="00FB4B46">
        <w:t xml:space="preserve"> test setup</w:t>
      </w:r>
    </w:p>
    <w:p w14:paraId="1ABF0CF7" w14:textId="77777777" w:rsidR="00957DE8" w:rsidRPr="00FB4B46" w:rsidRDefault="00957DE8" w:rsidP="00957DE8">
      <w:pPr>
        <w:pStyle w:val="Figure"/>
        <w:rPr>
          <w:rFonts w:eastAsia="MS Mincho"/>
          <w:szCs w:val="24"/>
        </w:rPr>
      </w:pPr>
      <w:r w:rsidRPr="00FB4B46">
        <w:rPr>
          <w:rFonts w:eastAsia="MS Mincho"/>
          <w:noProof/>
          <w:lang w:val="en-US"/>
        </w:rPr>
        <w:drawing>
          <wp:inline distT="0" distB="0" distL="0" distR="0" wp14:anchorId="32FD64CE" wp14:editId="3E110E40">
            <wp:extent cx="5107940" cy="3094355"/>
            <wp:effectExtent l="0" t="0" r="0" b="0"/>
            <wp:docPr id="11" name="Picture 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07940" cy="3094355"/>
                    </a:xfrm>
                    <a:prstGeom prst="rect">
                      <a:avLst/>
                    </a:prstGeom>
                    <a:noFill/>
                    <a:ln>
                      <a:noFill/>
                    </a:ln>
                  </pic:spPr>
                </pic:pic>
              </a:graphicData>
            </a:graphic>
          </wp:inline>
        </w:drawing>
      </w:r>
    </w:p>
    <w:p w14:paraId="2E61256A" w14:textId="7D2E6E2C" w:rsidR="00957DE8" w:rsidRPr="003C6CCA" w:rsidRDefault="00957DE8" w:rsidP="003C6CCA">
      <w:pPr>
        <w:pStyle w:val="Normalaftertitle"/>
        <w:rPr>
          <w:rFonts w:eastAsia="MS Mincho"/>
          <w:lang w:val="en-GB"/>
        </w:rPr>
      </w:pPr>
      <w:r w:rsidRPr="003C6CCA">
        <w:rPr>
          <w:rFonts w:eastAsia="MS Mincho"/>
          <w:lang w:val="en-GB"/>
        </w:rPr>
        <w:t xml:space="preserve">A discussion of the test conditions and the SF3000 RNSS receiver is as follows. The SF3000 GNSS receiver input pulse saturation level of −95 </w:t>
      </w:r>
      <w:proofErr w:type="spellStart"/>
      <w:r w:rsidRPr="003C6CCA">
        <w:rPr>
          <w:rFonts w:eastAsia="MS Mincho"/>
          <w:lang w:val="en-GB"/>
        </w:rPr>
        <w:t>dBW</w:t>
      </w:r>
      <w:proofErr w:type="spellEnd"/>
      <w:r w:rsidRPr="003C6CCA">
        <w:rPr>
          <w:rFonts w:eastAsia="MS Mincho"/>
          <w:lang w:val="en-GB"/>
        </w:rPr>
        <w:t xml:space="preserve"> is 35 dB higher than an SBAS receiver. When considering the </w:t>
      </w:r>
      <w:proofErr w:type="spellStart"/>
      <w:r w:rsidRPr="003C6CCA">
        <w:rPr>
          <w:rFonts w:eastAsia="MS Mincho"/>
          <w:lang w:val="en-GB"/>
        </w:rPr>
        <w:t>scatterometers</w:t>
      </w:r>
      <w:proofErr w:type="spellEnd"/>
      <w:r w:rsidRPr="003C6CCA">
        <w:rPr>
          <w:rFonts w:eastAsia="MS Mincho"/>
          <w:lang w:val="en-GB"/>
        </w:rPr>
        <w:t xml:space="preserve"> transmitted power characteristics, the SF3000 receiver with its </w:t>
      </w:r>
      <w:r w:rsidRPr="003C6CCA">
        <w:rPr>
          <w:rFonts w:eastAsia="MS Mincho"/>
          <w:i/>
          <w:iCs/>
          <w:lang w:val="en-GB"/>
        </w:rPr>
        <w:t>G</w:t>
      </w:r>
      <w:r w:rsidRPr="003C6CCA">
        <w:rPr>
          <w:rFonts w:eastAsia="MS Mincho"/>
          <w:lang w:val="en-GB"/>
        </w:rPr>
        <w:t>/</w:t>
      </w:r>
      <w:r w:rsidRPr="003C6CCA">
        <w:rPr>
          <w:rFonts w:eastAsia="MS Mincho"/>
          <w:i/>
          <w:iCs/>
          <w:lang w:val="en-GB"/>
        </w:rPr>
        <w:t>T</w:t>
      </w:r>
      <w:r w:rsidRPr="003C6CCA">
        <w:rPr>
          <w:rFonts w:eastAsia="MS Mincho"/>
          <w:i/>
          <w:iCs/>
          <w:vertAlign w:val="subscript"/>
          <w:lang w:val="en-GB"/>
        </w:rPr>
        <w:t>s</w:t>
      </w:r>
      <w:r w:rsidRPr="003C6CCA">
        <w:rPr>
          <w:rFonts w:eastAsia="MS Mincho"/>
          <w:lang w:val="en-GB"/>
        </w:rPr>
        <w:t xml:space="preserve"> would receive a maximum of –95.6 </w:t>
      </w:r>
      <w:proofErr w:type="spellStart"/>
      <w:r w:rsidRPr="003C6CCA">
        <w:rPr>
          <w:rFonts w:eastAsia="MS Mincho"/>
          <w:lang w:val="en-GB"/>
        </w:rPr>
        <w:t>dBW</w:t>
      </w:r>
      <w:proofErr w:type="spellEnd"/>
      <w:r w:rsidRPr="003C6CCA">
        <w:rPr>
          <w:rFonts w:eastAsia="MS Mincho"/>
          <w:lang w:val="en-GB"/>
        </w:rPr>
        <w:t xml:space="preserve"> from existing and planned</w:t>
      </w:r>
      <w:r w:rsidRPr="003C6CCA">
        <w:rPr>
          <w:rFonts w:eastAsia="MS Mincho"/>
          <w:sz w:val="32"/>
          <w:lang w:val="en-GB"/>
        </w:rPr>
        <w:t xml:space="preserve"> </w:t>
      </w:r>
      <w:proofErr w:type="spellStart"/>
      <w:r w:rsidRPr="003C6CCA">
        <w:rPr>
          <w:rFonts w:eastAsia="MS Mincho"/>
          <w:lang w:val="en-GB"/>
        </w:rPr>
        <w:t>scatterometers</w:t>
      </w:r>
      <w:proofErr w:type="spellEnd"/>
      <w:r w:rsidRPr="003C6CCA">
        <w:rPr>
          <w:rFonts w:eastAsia="MS Mincho"/>
          <w:lang w:val="en-GB"/>
        </w:rPr>
        <w:t>. This corresponds to Zone 2 in Fig</w:t>
      </w:r>
      <w:r w:rsidR="0011387C" w:rsidRPr="003C6CCA">
        <w:rPr>
          <w:rFonts w:eastAsia="MS Mincho"/>
          <w:lang w:val="en-GB"/>
        </w:rPr>
        <w:t>. 2</w:t>
      </w:r>
      <w:r w:rsidRPr="003C6CCA">
        <w:rPr>
          <w:rFonts w:eastAsia="MS Mincho"/>
          <w:lang w:val="en-GB"/>
        </w:rPr>
        <w:t xml:space="preserve"> and is below the input saturation level of the SF3000 receiver; therefore, pulse saturation from </w:t>
      </w:r>
      <w:proofErr w:type="spellStart"/>
      <w:r w:rsidRPr="003C6CCA">
        <w:rPr>
          <w:rFonts w:eastAsia="MS Mincho"/>
          <w:lang w:val="en-GB"/>
        </w:rPr>
        <w:t>scatterometer</w:t>
      </w:r>
      <w:proofErr w:type="spellEnd"/>
      <w:r w:rsidRPr="003C6CCA">
        <w:rPr>
          <w:rFonts w:eastAsia="MS Mincho"/>
          <w:lang w:val="en-GB"/>
        </w:rPr>
        <w:t xml:space="preserve"> transmissions would not occur. For the SF3000 receiver, this </w:t>
      </w:r>
      <w:proofErr w:type="spellStart"/>
      <w:r w:rsidRPr="003C6CCA">
        <w:rPr>
          <w:rFonts w:eastAsia="MS Mincho"/>
          <w:lang w:val="en-GB"/>
        </w:rPr>
        <w:t>scatterometer</w:t>
      </w:r>
      <w:proofErr w:type="spellEnd"/>
      <w:r w:rsidRPr="003C6CCA">
        <w:rPr>
          <w:rFonts w:eastAsia="MS Mincho"/>
          <w:lang w:val="en-GB"/>
        </w:rPr>
        <w:t xml:space="preserve"> transmit power level was chosen to create observable </w:t>
      </w:r>
      <w:r w:rsidRPr="00FB4B46">
        <w:rPr>
          <w:rFonts w:eastAsia="MS Mincho"/>
          <w:iCs/>
        </w:rPr>
        <w:sym w:font="Symbol" w:char="F074"/>
      </w:r>
      <w:proofErr w:type="spellStart"/>
      <w:r w:rsidRPr="003C6CCA">
        <w:rPr>
          <w:rFonts w:eastAsia="MS Mincho"/>
          <w:i/>
          <w:vertAlign w:val="subscript"/>
          <w:lang w:val="en-GB"/>
        </w:rPr>
        <w:t>obs</w:t>
      </w:r>
      <w:proofErr w:type="spellEnd"/>
      <w:r w:rsidRPr="003C6CCA">
        <w:rPr>
          <w:rFonts w:eastAsia="MS Mincho"/>
          <w:lang w:val="en-GB"/>
        </w:rPr>
        <w:t xml:space="preserve"> of sufficient length which would not otherwise occur. </w:t>
      </w:r>
    </w:p>
    <w:p w14:paraId="5FE52A7F" w14:textId="77777777" w:rsidR="00957DE8" w:rsidRPr="003C6CCA" w:rsidRDefault="00957DE8" w:rsidP="00957DE8">
      <w:pPr>
        <w:rPr>
          <w:rFonts w:eastAsia="MS Mincho"/>
          <w:szCs w:val="24"/>
          <w:lang w:val="en-GB"/>
        </w:rPr>
      </w:pPr>
      <w:r w:rsidRPr="003C6CCA">
        <w:rPr>
          <w:rFonts w:eastAsia="MS Mincho"/>
          <w:szCs w:val="24"/>
          <w:lang w:val="en-GB"/>
        </w:rPr>
        <w:t xml:space="preserve">The E4438 RF Signal Generator has an arbitrary waveform feature that allows it to produce the simulated interference chirp waveforms as well as gate the chirps to simulate a periodic pulse over repeating 4-second cycle times. The RF Power Detector is a calibrated, passive detector capable of measuring the peak pulse power. </w:t>
      </w:r>
    </w:p>
    <w:p w14:paraId="759C45EA" w14:textId="77777777" w:rsidR="00957DE8" w:rsidRPr="003C6CCA" w:rsidRDefault="00957DE8" w:rsidP="00957DE8">
      <w:pPr>
        <w:rPr>
          <w:rFonts w:eastAsia="MS Mincho"/>
          <w:szCs w:val="24"/>
          <w:lang w:val="en-GB"/>
        </w:rPr>
      </w:pPr>
      <w:r w:rsidRPr="003C6CCA">
        <w:rPr>
          <w:rFonts w:eastAsia="MS Mincho"/>
          <w:szCs w:val="24"/>
          <w:lang w:val="en-GB"/>
        </w:rPr>
        <w:t xml:space="preserve">The </w:t>
      </w:r>
      <w:proofErr w:type="spellStart"/>
      <w:r w:rsidRPr="003C6CCA">
        <w:rPr>
          <w:rFonts w:eastAsia="MS Mincho"/>
          <w:szCs w:val="24"/>
          <w:lang w:val="en-GB"/>
        </w:rPr>
        <w:t>Navlabs</w:t>
      </w:r>
      <w:proofErr w:type="spellEnd"/>
      <w:r w:rsidRPr="003C6CCA">
        <w:rPr>
          <w:rFonts w:eastAsia="MS Mincho"/>
          <w:szCs w:val="24"/>
          <w:lang w:val="en-GB"/>
        </w:rPr>
        <w:t xml:space="preserve"> GPS simulator generates both the L1 and L2 signals from a constellation of 8 GPS satellites. PRN 17 was used throughout this test for the sake of repeatability, although the same results are expected for any PRN. The test setup produced a received peak power above the RNSS receiver input compression point for two observation times, namely 0.3 and 1.0 seconds, thus recording two sets of measurements.</w:t>
      </w:r>
    </w:p>
    <w:p w14:paraId="073324E9" w14:textId="77777777" w:rsidR="00957DE8" w:rsidRPr="003C6CCA" w:rsidRDefault="00957DE8" w:rsidP="00957DE8">
      <w:pPr>
        <w:rPr>
          <w:rFonts w:eastAsia="MS Mincho"/>
          <w:lang w:val="en-GB"/>
        </w:rPr>
      </w:pPr>
      <w:r w:rsidRPr="003C6CCA">
        <w:rPr>
          <w:rFonts w:eastAsia="MS Mincho"/>
          <w:lang w:val="en-GB"/>
        </w:rPr>
        <w:t xml:space="preserve">The RNSS receiver produced estimates of </w:t>
      </w:r>
      <w:r w:rsidRPr="003C6CCA">
        <w:rPr>
          <w:rFonts w:eastAsia="MS Mincho"/>
          <w:i/>
          <w:iCs/>
          <w:lang w:val="en-GB"/>
        </w:rPr>
        <w:t>C</w:t>
      </w:r>
      <w:r w:rsidRPr="003C6CCA">
        <w:rPr>
          <w:rFonts w:eastAsia="MS Mincho"/>
          <w:lang w:val="en-GB"/>
        </w:rPr>
        <w:t>/</w:t>
      </w:r>
      <w:r w:rsidRPr="003C6CCA">
        <w:rPr>
          <w:rFonts w:eastAsia="MS Mincho"/>
          <w:i/>
          <w:iCs/>
          <w:lang w:val="en-GB"/>
        </w:rPr>
        <w:t>N</w:t>
      </w:r>
      <w:r w:rsidRPr="003C6CCA">
        <w:rPr>
          <w:rFonts w:eastAsia="MS Mincho"/>
          <w:vertAlign w:val="subscript"/>
          <w:lang w:val="en-GB"/>
        </w:rPr>
        <w:t>0</w:t>
      </w:r>
      <w:r w:rsidRPr="003C6CCA">
        <w:rPr>
          <w:rFonts w:eastAsia="MS Mincho"/>
          <w:lang w:val="en-GB"/>
        </w:rPr>
        <w:t xml:space="preserve"> at a 10-Hz rate. The resultant values were then fed into a </w:t>
      </w:r>
      <w:proofErr w:type="gramStart"/>
      <w:r w:rsidRPr="003C6CCA">
        <w:rPr>
          <w:rFonts w:eastAsia="MS Mincho"/>
          <w:lang w:val="en-GB"/>
        </w:rPr>
        <w:t>low-pass</w:t>
      </w:r>
      <w:proofErr w:type="gramEnd"/>
      <w:r w:rsidRPr="003C6CCA">
        <w:rPr>
          <w:rFonts w:eastAsia="MS Mincho"/>
          <w:lang w:val="en-GB"/>
        </w:rPr>
        <w:t xml:space="preserve"> filter whose output was sampled once per second and the sample was sent out the receiver’s serial port 10 times per second. The nominal </w:t>
      </w:r>
      <w:r w:rsidRPr="003C6CCA">
        <w:rPr>
          <w:rFonts w:eastAsia="MS Mincho"/>
          <w:i/>
          <w:iCs/>
          <w:lang w:val="en-GB"/>
        </w:rPr>
        <w:t>C</w:t>
      </w:r>
      <w:r w:rsidRPr="003C6CCA">
        <w:rPr>
          <w:rFonts w:eastAsia="MS Mincho"/>
          <w:lang w:val="en-GB"/>
        </w:rPr>
        <w:t>/</w:t>
      </w:r>
      <w:r w:rsidRPr="003C6CCA">
        <w:rPr>
          <w:rFonts w:eastAsia="MS Mincho"/>
          <w:i/>
          <w:iCs/>
          <w:lang w:val="en-GB"/>
        </w:rPr>
        <w:t>N</w:t>
      </w:r>
      <w:r w:rsidRPr="003C6CCA">
        <w:rPr>
          <w:rFonts w:eastAsia="MS Mincho"/>
          <w:vertAlign w:val="subscript"/>
          <w:lang w:val="en-GB"/>
        </w:rPr>
        <w:t>0</w:t>
      </w:r>
      <w:r w:rsidRPr="003C6CCA">
        <w:rPr>
          <w:rFonts w:eastAsia="MS Mincho"/>
          <w:lang w:val="en-GB"/>
        </w:rPr>
        <w:t xml:space="preserve"> (no interference present) for the RNSS receiver was 40.72 dB-Hz. The test interference source used a pulse duty cycle of 10.5% (∆</w:t>
      </w:r>
      <w:r w:rsidRPr="003C6CCA">
        <w:rPr>
          <w:rFonts w:eastAsia="MS Mincho"/>
          <w:i/>
          <w:iCs/>
          <w:lang w:val="en-GB"/>
        </w:rPr>
        <w:t>C</w:t>
      </w:r>
      <w:r w:rsidRPr="003C6CCA">
        <w:rPr>
          <w:rFonts w:eastAsia="MS Mincho"/>
          <w:lang w:val="en-GB"/>
        </w:rPr>
        <w:t>/</w:t>
      </w:r>
      <w:r w:rsidRPr="003C6CCA">
        <w:rPr>
          <w:rFonts w:eastAsia="MS Mincho"/>
          <w:i/>
          <w:iCs/>
          <w:lang w:val="en-GB"/>
        </w:rPr>
        <w:t>N</w:t>
      </w:r>
      <w:r w:rsidRPr="003C6CCA">
        <w:rPr>
          <w:rFonts w:eastAsia="MS Mincho"/>
          <w:vertAlign w:val="subscript"/>
          <w:lang w:val="en-GB"/>
        </w:rPr>
        <w:t>0</w:t>
      </w:r>
      <w:r w:rsidRPr="003C6CCA">
        <w:rPr>
          <w:rFonts w:eastAsia="MS Mincho"/>
          <w:lang w:val="en-GB"/>
        </w:rPr>
        <w:t xml:space="preserve"> ~ 1 dB for </w:t>
      </w:r>
      <w:r w:rsidRPr="003C6CCA">
        <w:rPr>
          <w:rFonts w:eastAsia="MS Mincho"/>
          <w:i/>
          <w:iCs/>
          <w:lang w:val="en-GB"/>
        </w:rPr>
        <w:t>N</w:t>
      </w:r>
      <w:r w:rsidRPr="003C6CCA">
        <w:rPr>
          <w:rFonts w:eastAsia="MS Mincho"/>
          <w:i/>
          <w:iCs/>
          <w:vertAlign w:val="subscript"/>
          <w:lang w:val="en-GB"/>
        </w:rPr>
        <w:t>LIM</w:t>
      </w:r>
      <w:r w:rsidRPr="003C6CCA">
        <w:rPr>
          <w:rFonts w:eastAsia="MS Mincho"/>
          <w:lang w:val="en-GB"/>
        </w:rPr>
        <w:t>=1).</w:t>
      </w:r>
    </w:p>
    <w:p w14:paraId="501BBEB5" w14:textId="77777777" w:rsidR="00957DE8" w:rsidRPr="003C6CCA" w:rsidRDefault="00957DE8" w:rsidP="00957DE8">
      <w:pPr>
        <w:pStyle w:val="Heading3"/>
        <w:rPr>
          <w:rFonts w:eastAsia="MS Mincho"/>
          <w:lang w:val="en-GB"/>
        </w:rPr>
      </w:pPr>
      <w:bookmarkStart w:id="49" w:name="_Toc89079455"/>
      <w:r w:rsidRPr="003C6CCA">
        <w:rPr>
          <w:rFonts w:eastAsia="MS Mincho"/>
          <w:lang w:val="en-GB"/>
        </w:rPr>
        <w:t>2.1.2</w:t>
      </w:r>
      <w:r w:rsidRPr="003C6CCA">
        <w:rPr>
          <w:rFonts w:eastAsia="MS Mincho"/>
          <w:lang w:val="en-GB"/>
        </w:rPr>
        <w:tab/>
        <w:t>Measurement results</w:t>
      </w:r>
      <w:bookmarkEnd w:id="49"/>
      <w:r w:rsidRPr="003C6CCA">
        <w:rPr>
          <w:rFonts w:eastAsia="MS Mincho"/>
          <w:lang w:val="en-GB"/>
        </w:rPr>
        <w:t xml:space="preserve"> </w:t>
      </w:r>
    </w:p>
    <w:p w14:paraId="53700B35" w14:textId="7878397A" w:rsidR="00957DE8" w:rsidRPr="003C6CCA" w:rsidRDefault="00957DE8" w:rsidP="00957DE8">
      <w:pPr>
        <w:rPr>
          <w:rFonts w:eastAsia="MS Mincho"/>
          <w:lang w:val="en-GB"/>
        </w:rPr>
      </w:pPr>
      <w:r w:rsidRPr="003C6CCA">
        <w:rPr>
          <w:rFonts w:eastAsia="MS Mincho"/>
          <w:lang w:val="en-GB"/>
        </w:rPr>
        <w:t xml:space="preserve">Figures </w:t>
      </w:r>
      <w:r w:rsidR="0011387C" w:rsidRPr="003C6CCA">
        <w:rPr>
          <w:rFonts w:eastAsia="MS Mincho"/>
          <w:lang w:val="en-GB" w:eastAsia="ja-JP"/>
        </w:rPr>
        <w:t>4</w:t>
      </w:r>
      <w:r w:rsidRPr="003C6CCA">
        <w:rPr>
          <w:rFonts w:eastAsia="MS Mincho"/>
          <w:lang w:val="en-GB"/>
        </w:rPr>
        <w:t>,</w:t>
      </w:r>
      <w:r w:rsidRPr="003C6CCA">
        <w:rPr>
          <w:rFonts w:eastAsia="MS Mincho"/>
          <w:lang w:val="en-GB" w:eastAsia="ja-JP"/>
        </w:rPr>
        <w:t xml:space="preserve"> </w:t>
      </w:r>
      <w:r w:rsidR="0011387C" w:rsidRPr="003C6CCA">
        <w:rPr>
          <w:rFonts w:eastAsia="MS Mincho"/>
          <w:lang w:val="en-GB" w:eastAsia="ja-JP"/>
        </w:rPr>
        <w:t>5</w:t>
      </w:r>
      <w:r w:rsidRPr="003C6CCA">
        <w:rPr>
          <w:rFonts w:eastAsia="MS Mincho"/>
          <w:lang w:val="en-GB"/>
        </w:rPr>
        <w:t xml:space="preserve"> and </w:t>
      </w:r>
      <w:r w:rsidR="0011387C" w:rsidRPr="003C6CCA">
        <w:rPr>
          <w:rFonts w:eastAsia="MS Mincho"/>
          <w:lang w:val="en-GB" w:eastAsia="ja-JP"/>
        </w:rPr>
        <w:t>6</w:t>
      </w:r>
      <w:r w:rsidRPr="003C6CCA">
        <w:rPr>
          <w:rFonts w:eastAsia="MS Mincho"/>
          <w:lang w:val="en-GB"/>
        </w:rPr>
        <w:t xml:space="preserve"> below show the measurement results. Note that the measurement resolution is 0.25</w:t>
      </w:r>
      <w:r w:rsidR="0011387C" w:rsidRPr="003C6CCA">
        <w:rPr>
          <w:rFonts w:eastAsia="MS Mincho"/>
          <w:lang w:val="en-GB"/>
        </w:rPr>
        <w:t> </w:t>
      </w:r>
      <w:proofErr w:type="spellStart"/>
      <w:r w:rsidRPr="003C6CCA">
        <w:rPr>
          <w:rFonts w:eastAsia="MS Mincho"/>
          <w:lang w:val="en-GB"/>
        </w:rPr>
        <w:t>dB.</w:t>
      </w:r>
      <w:proofErr w:type="spellEnd"/>
      <w:r w:rsidRPr="003C6CCA">
        <w:rPr>
          <w:rFonts w:eastAsia="MS Mincho"/>
          <w:lang w:val="en-GB"/>
        </w:rPr>
        <w:t xml:space="preserve"> </w:t>
      </w:r>
    </w:p>
    <w:p w14:paraId="0C6AC7D9" w14:textId="05162AD4" w:rsidR="00957DE8" w:rsidRPr="003C6CCA" w:rsidRDefault="00957DE8" w:rsidP="00957DE8">
      <w:pPr>
        <w:rPr>
          <w:rFonts w:eastAsia="MS Mincho"/>
          <w:lang w:val="en-GB"/>
        </w:rPr>
      </w:pPr>
      <w:r w:rsidRPr="003C6CCA">
        <w:rPr>
          <w:rFonts w:eastAsia="MS Mincho"/>
          <w:lang w:val="en-GB"/>
        </w:rPr>
        <w:t xml:space="preserve">Figure </w:t>
      </w:r>
      <w:r w:rsidR="0011387C" w:rsidRPr="003C6CCA">
        <w:rPr>
          <w:rFonts w:eastAsia="MS Mincho"/>
          <w:lang w:val="en-GB"/>
        </w:rPr>
        <w:t>4</w:t>
      </w:r>
      <w:r w:rsidRPr="003C6CCA">
        <w:rPr>
          <w:rFonts w:eastAsia="MS Mincho"/>
          <w:lang w:val="en-GB"/>
        </w:rPr>
        <w:t xml:space="preserve"> shows the </w:t>
      </w:r>
      <w:r w:rsidRPr="003C6CCA">
        <w:rPr>
          <w:rFonts w:eastAsia="MS Mincho"/>
          <w:i/>
          <w:iCs/>
          <w:lang w:val="en-GB"/>
        </w:rPr>
        <w:t>C</w:t>
      </w:r>
      <w:r w:rsidRPr="003C6CCA">
        <w:rPr>
          <w:rFonts w:eastAsia="MS Mincho"/>
          <w:lang w:val="en-GB"/>
        </w:rPr>
        <w:t>/</w:t>
      </w:r>
      <w:r w:rsidRPr="003C6CCA">
        <w:rPr>
          <w:rFonts w:eastAsia="MS Mincho"/>
          <w:i/>
          <w:iCs/>
          <w:lang w:val="en-GB"/>
        </w:rPr>
        <w:t>N</w:t>
      </w:r>
      <w:r w:rsidRPr="003C6CCA">
        <w:rPr>
          <w:rFonts w:eastAsia="MS Mincho"/>
          <w:vertAlign w:val="subscript"/>
          <w:lang w:val="en-GB"/>
        </w:rPr>
        <w:t>0</w:t>
      </w:r>
      <w:r w:rsidRPr="003C6CCA">
        <w:rPr>
          <w:rFonts w:eastAsia="MS Mincho"/>
          <w:lang w:val="en-GB"/>
        </w:rPr>
        <w:t xml:space="preserve"> with </w:t>
      </w:r>
      <w:bookmarkStart w:id="50" w:name="_Hlk38910868"/>
      <w:r w:rsidRPr="00FB4B46">
        <w:rPr>
          <w:rFonts w:eastAsia="MS Mincho"/>
          <w:i/>
          <w:iCs/>
        </w:rPr>
        <w:t>τ</w:t>
      </w:r>
      <w:proofErr w:type="spellStart"/>
      <w:r w:rsidRPr="003C6CCA">
        <w:rPr>
          <w:rFonts w:eastAsia="MS Mincho"/>
          <w:i/>
          <w:iCs/>
          <w:vertAlign w:val="subscript"/>
          <w:lang w:val="en-GB"/>
        </w:rPr>
        <w:t>obs</w:t>
      </w:r>
      <w:bookmarkEnd w:id="50"/>
      <w:proofErr w:type="spellEnd"/>
      <w:r w:rsidRPr="003C6CCA">
        <w:rPr>
          <w:rFonts w:eastAsia="MS Mincho"/>
          <w:lang w:val="en-GB"/>
        </w:rPr>
        <w:t xml:space="preserve"> set to zero, i.e. no interference. The zero-interference case is necessary to establish a baseline against which degradation can be measured and it shows how </w:t>
      </w:r>
      <w:r w:rsidRPr="003C6CCA">
        <w:rPr>
          <w:rFonts w:eastAsia="MS Mincho"/>
          <w:i/>
          <w:iCs/>
          <w:lang w:val="en-GB"/>
        </w:rPr>
        <w:t>C</w:t>
      </w:r>
      <w:r w:rsidRPr="003C6CCA">
        <w:rPr>
          <w:rFonts w:eastAsia="MS Mincho"/>
          <w:lang w:val="en-GB"/>
        </w:rPr>
        <w:t>/</w:t>
      </w:r>
      <w:r w:rsidRPr="003C6CCA">
        <w:rPr>
          <w:rFonts w:eastAsia="MS Mincho"/>
          <w:i/>
          <w:iCs/>
          <w:lang w:val="en-GB"/>
        </w:rPr>
        <w:t>N</w:t>
      </w:r>
      <w:r w:rsidRPr="003C6CCA">
        <w:rPr>
          <w:rFonts w:eastAsia="MS Mincho"/>
          <w:vertAlign w:val="subscript"/>
          <w:lang w:val="en-GB"/>
        </w:rPr>
        <w:t>0</w:t>
      </w:r>
      <w:r w:rsidRPr="003C6CCA">
        <w:rPr>
          <w:rFonts w:eastAsia="MS Mincho"/>
          <w:lang w:val="en-GB"/>
        </w:rPr>
        <w:t xml:space="preserve"> </w:t>
      </w:r>
      <w:r w:rsidRPr="003C6CCA">
        <w:rPr>
          <w:rFonts w:eastAsia="MS Mincho"/>
          <w:lang w:val="en-GB"/>
        </w:rPr>
        <w:lastRenderedPageBreak/>
        <w:t xml:space="preserve">varies with time in the absence of pulsed interference. Note that for this zero-interference case, the </w:t>
      </w:r>
      <w:r w:rsidRPr="003C6CCA">
        <w:rPr>
          <w:rFonts w:eastAsia="MS Mincho"/>
          <w:i/>
          <w:iCs/>
          <w:lang w:val="en-GB"/>
        </w:rPr>
        <w:t>C</w:t>
      </w:r>
      <w:r w:rsidRPr="003C6CCA">
        <w:rPr>
          <w:rFonts w:eastAsia="MS Mincho"/>
          <w:lang w:val="en-GB"/>
        </w:rPr>
        <w:t>/</w:t>
      </w:r>
      <w:r w:rsidRPr="003C6CCA">
        <w:rPr>
          <w:rFonts w:eastAsia="MS Mincho"/>
          <w:i/>
          <w:iCs/>
          <w:lang w:val="en-GB"/>
        </w:rPr>
        <w:t>N</w:t>
      </w:r>
      <w:r w:rsidRPr="003C6CCA">
        <w:rPr>
          <w:rFonts w:eastAsia="MS Mincho"/>
          <w:vertAlign w:val="subscript"/>
          <w:lang w:val="en-GB"/>
        </w:rPr>
        <w:t>0</w:t>
      </w:r>
      <w:r w:rsidRPr="003C6CCA">
        <w:rPr>
          <w:rFonts w:eastAsia="MS Mincho"/>
          <w:lang w:val="en-GB"/>
        </w:rPr>
        <w:t xml:space="preserve"> fluctuation was typically in a ±0.25 dB range while occasionally reaching ±0.5 </w:t>
      </w:r>
      <w:proofErr w:type="spellStart"/>
      <w:r w:rsidRPr="003C6CCA">
        <w:rPr>
          <w:rFonts w:eastAsia="MS Mincho"/>
          <w:lang w:val="en-GB"/>
        </w:rPr>
        <w:t>dB.</w:t>
      </w:r>
      <w:proofErr w:type="spellEnd"/>
      <w:r w:rsidRPr="003C6CCA">
        <w:rPr>
          <w:rFonts w:eastAsia="MS Mincho"/>
          <w:lang w:val="en-GB"/>
        </w:rPr>
        <w:t xml:space="preserve"> This fluctuation is caused by receiver noise and quantization effects and is typical in RNSS receivers. </w:t>
      </w:r>
    </w:p>
    <w:p w14:paraId="77819044" w14:textId="124B471F" w:rsidR="00957DE8" w:rsidRPr="003C6CCA" w:rsidRDefault="00957DE8" w:rsidP="00957DE8">
      <w:pPr>
        <w:pStyle w:val="FigureNo"/>
        <w:rPr>
          <w:rFonts w:eastAsia="MS Mincho"/>
          <w:lang w:val="en-GB"/>
        </w:rPr>
      </w:pPr>
      <w:r w:rsidRPr="003C6CCA">
        <w:rPr>
          <w:rFonts w:eastAsia="MS Mincho"/>
          <w:lang w:val="en-GB"/>
        </w:rPr>
        <w:t xml:space="preserve">Figure </w:t>
      </w:r>
      <w:r w:rsidR="00BF643B" w:rsidRPr="003C6CCA">
        <w:rPr>
          <w:rFonts w:eastAsia="MS Mincho"/>
          <w:lang w:val="en-GB" w:eastAsia="ja-JP"/>
        </w:rPr>
        <w:t>4</w:t>
      </w:r>
    </w:p>
    <w:p w14:paraId="408888FF" w14:textId="77777777" w:rsidR="00957DE8" w:rsidRPr="003C6CCA" w:rsidRDefault="00957DE8" w:rsidP="00957DE8">
      <w:pPr>
        <w:pStyle w:val="Figuretitle"/>
        <w:rPr>
          <w:lang w:val="en-GB"/>
        </w:rPr>
      </w:pPr>
      <w:r w:rsidRPr="003C6CCA">
        <w:rPr>
          <w:lang w:val="en-GB"/>
        </w:rPr>
        <w:t xml:space="preserve">Pulsed RFI impact for 0 </w:t>
      </w:r>
      <w:proofErr w:type="spellStart"/>
      <w:r w:rsidRPr="003C6CCA">
        <w:rPr>
          <w:lang w:val="en-GB"/>
        </w:rPr>
        <w:t>ms</w:t>
      </w:r>
      <w:proofErr w:type="spellEnd"/>
      <w:r w:rsidRPr="003C6CCA">
        <w:rPr>
          <w:lang w:val="en-GB"/>
        </w:rPr>
        <w:t xml:space="preserve"> observation time</w:t>
      </w:r>
    </w:p>
    <w:p w14:paraId="50FC880F" w14:textId="77777777" w:rsidR="00957DE8" w:rsidRPr="00FB4B46" w:rsidRDefault="00957DE8" w:rsidP="00957DE8">
      <w:pPr>
        <w:pStyle w:val="Figure"/>
        <w:rPr>
          <w:rFonts w:eastAsia="MS Mincho"/>
        </w:rPr>
      </w:pPr>
      <w:r w:rsidRPr="00FB4B46">
        <w:rPr>
          <w:rFonts w:eastAsia="MS Mincho"/>
          <w:noProof/>
          <w:lang w:val="en-US"/>
        </w:rPr>
        <w:drawing>
          <wp:inline distT="0" distB="0" distL="0" distR="0" wp14:anchorId="2F5C77CE" wp14:editId="096CE96A">
            <wp:extent cx="6114415" cy="4581525"/>
            <wp:effectExtent l="0" t="0" r="635" b="9525"/>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4415" cy="4581525"/>
                    </a:xfrm>
                    <a:prstGeom prst="rect">
                      <a:avLst/>
                    </a:prstGeom>
                    <a:noFill/>
                    <a:ln>
                      <a:noFill/>
                    </a:ln>
                  </pic:spPr>
                </pic:pic>
              </a:graphicData>
            </a:graphic>
          </wp:inline>
        </w:drawing>
      </w:r>
    </w:p>
    <w:p w14:paraId="02FC9719" w14:textId="5716A587" w:rsidR="00957DE8" w:rsidRPr="003C6CCA" w:rsidRDefault="00957DE8" w:rsidP="00957DE8">
      <w:pPr>
        <w:pStyle w:val="FigureNo"/>
        <w:rPr>
          <w:rFonts w:eastAsia="MS Mincho"/>
          <w:lang w:val="en-GB"/>
        </w:rPr>
      </w:pPr>
      <w:r w:rsidRPr="003C6CCA">
        <w:rPr>
          <w:rFonts w:eastAsia="MS Mincho"/>
          <w:lang w:val="en-GB"/>
        </w:rPr>
        <w:lastRenderedPageBreak/>
        <w:t xml:space="preserve">Figure </w:t>
      </w:r>
      <w:r w:rsidR="00BF643B" w:rsidRPr="003C6CCA">
        <w:rPr>
          <w:rFonts w:eastAsia="MS Mincho"/>
          <w:lang w:val="en-GB" w:eastAsia="ja-JP"/>
        </w:rPr>
        <w:t>5</w:t>
      </w:r>
    </w:p>
    <w:p w14:paraId="2F3D3FEC" w14:textId="77777777" w:rsidR="00957DE8" w:rsidRPr="003C6CCA" w:rsidRDefault="00957DE8" w:rsidP="00957DE8">
      <w:pPr>
        <w:pStyle w:val="Figuretitle"/>
        <w:rPr>
          <w:lang w:val="en-GB"/>
        </w:rPr>
      </w:pPr>
      <w:r w:rsidRPr="003C6CCA">
        <w:rPr>
          <w:lang w:val="en-GB"/>
        </w:rPr>
        <w:t xml:space="preserve">Pulsed RFI impact for 300 </w:t>
      </w:r>
      <w:proofErr w:type="spellStart"/>
      <w:r w:rsidRPr="003C6CCA">
        <w:rPr>
          <w:lang w:val="en-GB"/>
        </w:rPr>
        <w:t>ms</w:t>
      </w:r>
      <w:proofErr w:type="spellEnd"/>
      <w:r w:rsidRPr="003C6CCA">
        <w:rPr>
          <w:lang w:val="en-GB"/>
        </w:rPr>
        <w:t xml:space="preserve"> observation time</w:t>
      </w:r>
    </w:p>
    <w:p w14:paraId="5BCA1029" w14:textId="77777777" w:rsidR="00957DE8" w:rsidRPr="00FB4B46" w:rsidRDefault="00957DE8" w:rsidP="00957DE8">
      <w:pPr>
        <w:pStyle w:val="Figure"/>
        <w:rPr>
          <w:rFonts w:eastAsia="MS Mincho"/>
        </w:rPr>
      </w:pPr>
      <w:r w:rsidRPr="00FB4B46">
        <w:rPr>
          <w:rFonts w:eastAsia="MS Mincho"/>
          <w:noProof/>
          <w:lang w:val="en-US"/>
        </w:rPr>
        <w:drawing>
          <wp:inline distT="0" distB="0" distL="0" distR="0" wp14:anchorId="3243373D" wp14:editId="57AAEDAF">
            <wp:extent cx="6114415" cy="4581525"/>
            <wp:effectExtent l="0" t="0" r="635" b="9525"/>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4415" cy="4581525"/>
                    </a:xfrm>
                    <a:prstGeom prst="rect">
                      <a:avLst/>
                    </a:prstGeom>
                    <a:noFill/>
                    <a:ln>
                      <a:noFill/>
                    </a:ln>
                  </pic:spPr>
                </pic:pic>
              </a:graphicData>
            </a:graphic>
          </wp:inline>
        </w:drawing>
      </w:r>
    </w:p>
    <w:p w14:paraId="71DAD40D" w14:textId="50C078B5" w:rsidR="00957DE8" w:rsidRPr="003C6CCA" w:rsidRDefault="00957DE8" w:rsidP="003C6CCA">
      <w:pPr>
        <w:pStyle w:val="Normalaftertitle"/>
        <w:rPr>
          <w:rFonts w:eastAsia="MS Mincho"/>
          <w:highlight w:val="yellow"/>
          <w:lang w:val="en-GB"/>
        </w:rPr>
      </w:pPr>
      <w:r w:rsidRPr="003C6CCA">
        <w:rPr>
          <w:rFonts w:eastAsia="MS Mincho"/>
          <w:lang w:val="en-GB"/>
        </w:rPr>
        <w:t xml:space="preserve">Figure </w:t>
      </w:r>
      <w:r w:rsidR="00BF643B" w:rsidRPr="003C6CCA">
        <w:rPr>
          <w:rFonts w:eastAsia="MS Mincho"/>
          <w:lang w:val="en-GB"/>
        </w:rPr>
        <w:t>5</w:t>
      </w:r>
      <w:r w:rsidRPr="003C6CCA">
        <w:rPr>
          <w:rFonts w:eastAsia="MS Mincho"/>
          <w:lang w:val="en-GB"/>
        </w:rPr>
        <w:t xml:space="preserve"> shows the </w:t>
      </w:r>
      <w:r w:rsidRPr="003C6CCA">
        <w:rPr>
          <w:rFonts w:eastAsia="MS Mincho"/>
          <w:i/>
          <w:iCs/>
          <w:lang w:val="en-GB"/>
        </w:rPr>
        <w:t>C</w:t>
      </w:r>
      <w:r w:rsidRPr="003C6CCA">
        <w:rPr>
          <w:rFonts w:eastAsia="MS Mincho"/>
          <w:lang w:val="en-GB"/>
        </w:rPr>
        <w:t>/</w:t>
      </w:r>
      <w:r w:rsidRPr="003C6CCA">
        <w:rPr>
          <w:rFonts w:eastAsia="MS Mincho"/>
          <w:i/>
          <w:iCs/>
          <w:lang w:val="en-GB"/>
        </w:rPr>
        <w:t>N</w:t>
      </w:r>
      <w:r w:rsidRPr="003C6CCA">
        <w:rPr>
          <w:rFonts w:eastAsia="MS Mincho"/>
          <w:vertAlign w:val="subscript"/>
          <w:lang w:val="en-GB"/>
        </w:rPr>
        <w:t>0</w:t>
      </w:r>
      <w:r w:rsidRPr="003C6CCA">
        <w:rPr>
          <w:rFonts w:eastAsia="MS Mincho"/>
          <w:lang w:val="en-GB"/>
        </w:rPr>
        <w:t xml:space="preserve"> with </w:t>
      </w:r>
      <w:r w:rsidRPr="00FB4B46">
        <w:rPr>
          <w:rFonts w:eastAsia="MS Mincho"/>
          <w:i/>
          <w:iCs/>
        </w:rPr>
        <w:t>τ</w:t>
      </w:r>
      <w:proofErr w:type="spellStart"/>
      <w:r w:rsidRPr="003C6CCA">
        <w:rPr>
          <w:rFonts w:eastAsia="MS Mincho"/>
          <w:i/>
          <w:iCs/>
          <w:vertAlign w:val="subscript"/>
          <w:lang w:val="en-GB"/>
        </w:rPr>
        <w:t>obs</w:t>
      </w:r>
      <w:proofErr w:type="spellEnd"/>
      <w:r w:rsidRPr="003C6CCA">
        <w:rPr>
          <w:rFonts w:eastAsia="MS Mincho"/>
          <w:lang w:val="en-GB"/>
        </w:rPr>
        <w:t xml:space="preserve"> set to 300 </w:t>
      </w:r>
      <w:proofErr w:type="spellStart"/>
      <w:r w:rsidRPr="003C6CCA">
        <w:rPr>
          <w:rFonts w:eastAsia="MS Mincho"/>
          <w:lang w:val="en-GB"/>
        </w:rPr>
        <w:t>ms</w:t>
      </w:r>
      <w:proofErr w:type="spellEnd"/>
      <w:r w:rsidRPr="003C6CCA">
        <w:rPr>
          <w:rFonts w:eastAsia="MS Mincho"/>
          <w:lang w:val="en-GB"/>
        </w:rPr>
        <w:t>. The measurement results in Fig</w:t>
      </w:r>
      <w:r w:rsidR="006A314B" w:rsidRPr="003C6CCA">
        <w:rPr>
          <w:rFonts w:eastAsia="MS Mincho"/>
          <w:lang w:val="en-GB"/>
        </w:rPr>
        <w:t>. 5</w:t>
      </w:r>
      <w:r w:rsidRPr="003C6CCA">
        <w:rPr>
          <w:rFonts w:eastAsia="MS Mincho"/>
          <w:lang w:val="en-GB"/>
        </w:rPr>
        <w:t xml:space="preserve"> show that sometimes the RFI event was captured (</w:t>
      </w:r>
      <w:r w:rsidRPr="003C6CCA">
        <w:rPr>
          <w:rFonts w:eastAsia="MS Mincho"/>
          <w:i/>
          <w:iCs/>
          <w:lang w:val="en-GB"/>
        </w:rPr>
        <w:t>C</w:t>
      </w:r>
      <w:r w:rsidRPr="003C6CCA">
        <w:rPr>
          <w:rFonts w:eastAsia="MS Mincho"/>
          <w:lang w:val="en-GB"/>
        </w:rPr>
        <w:t>/</w:t>
      </w:r>
      <w:r w:rsidRPr="003C6CCA">
        <w:rPr>
          <w:rFonts w:eastAsia="MS Mincho"/>
          <w:i/>
          <w:iCs/>
          <w:lang w:val="en-GB"/>
        </w:rPr>
        <w:t>N</w:t>
      </w:r>
      <w:r w:rsidRPr="003C6CCA">
        <w:rPr>
          <w:rFonts w:eastAsia="MS Mincho"/>
          <w:vertAlign w:val="subscript"/>
          <w:lang w:val="en-GB"/>
        </w:rPr>
        <w:t>0</w:t>
      </w:r>
      <w:r w:rsidRPr="003C6CCA">
        <w:rPr>
          <w:rFonts w:eastAsia="MS Mincho"/>
          <w:lang w:val="en-GB"/>
        </w:rPr>
        <w:t xml:space="preserve"> dropped to 40 dB-Hz), but for the 300 </w:t>
      </w:r>
      <w:proofErr w:type="spellStart"/>
      <w:r w:rsidRPr="003C6CCA">
        <w:rPr>
          <w:rFonts w:eastAsia="MS Mincho"/>
          <w:lang w:val="en-GB"/>
        </w:rPr>
        <w:t>ms</w:t>
      </w:r>
      <w:proofErr w:type="spellEnd"/>
      <w:r w:rsidRPr="003C6CCA">
        <w:rPr>
          <w:rFonts w:eastAsia="MS Mincho"/>
          <w:lang w:val="en-GB"/>
        </w:rPr>
        <w:t xml:space="preserve"> observation time the effect is not obvious. This is because the level of degradation is small due to the 1-second averaging. On the other hand, when the observation time, </w:t>
      </w:r>
      <w:r w:rsidRPr="00FB4B46">
        <w:rPr>
          <w:rFonts w:eastAsia="MS Mincho"/>
          <w:i/>
          <w:iCs/>
        </w:rPr>
        <w:t>τ</w:t>
      </w:r>
      <w:proofErr w:type="spellStart"/>
      <w:r w:rsidRPr="003C6CCA">
        <w:rPr>
          <w:rFonts w:eastAsia="MS Mincho"/>
          <w:i/>
          <w:iCs/>
          <w:vertAlign w:val="subscript"/>
          <w:lang w:val="en-GB"/>
        </w:rPr>
        <w:t>obs</w:t>
      </w:r>
      <w:proofErr w:type="spellEnd"/>
      <w:r w:rsidRPr="003C6CCA">
        <w:rPr>
          <w:rFonts w:eastAsia="MS Mincho"/>
          <w:lang w:val="en-GB"/>
        </w:rPr>
        <w:t xml:space="preserve"> was set to 1 s, the measurement results in Fig</w:t>
      </w:r>
      <w:r w:rsidR="003C6CCA">
        <w:rPr>
          <w:rFonts w:eastAsia="MS Mincho"/>
          <w:lang w:val="en-GB"/>
        </w:rPr>
        <w:t>.</w:t>
      </w:r>
      <w:r w:rsidRPr="003C6CCA">
        <w:rPr>
          <w:rFonts w:eastAsia="MS Mincho"/>
          <w:lang w:val="en-GB"/>
        </w:rPr>
        <w:t xml:space="preserve"> </w:t>
      </w:r>
      <w:r w:rsidR="00483594" w:rsidRPr="003C6CCA">
        <w:rPr>
          <w:rFonts w:eastAsia="MS Mincho"/>
          <w:lang w:val="en-GB" w:eastAsia="ja-JP"/>
        </w:rPr>
        <w:t>6</w:t>
      </w:r>
      <w:r w:rsidRPr="003C6CCA">
        <w:rPr>
          <w:rFonts w:eastAsia="MS Mincho"/>
          <w:lang w:val="en-GB"/>
        </w:rPr>
        <w:t xml:space="preserve"> show that the RFI event was captured once every 4 seconds (</w:t>
      </w:r>
      <w:r w:rsidRPr="003C6CCA">
        <w:rPr>
          <w:rFonts w:eastAsia="MS Mincho"/>
          <w:i/>
          <w:iCs/>
          <w:lang w:val="en-GB"/>
        </w:rPr>
        <w:t>C/N</w:t>
      </w:r>
      <w:r w:rsidRPr="003C6CCA">
        <w:rPr>
          <w:rFonts w:eastAsia="MS Mincho"/>
          <w:vertAlign w:val="subscript"/>
          <w:lang w:val="en-GB"/>
        </w:rPr>
        <w:t>0</w:t>
      </w:r>
      <w:r w:rsidRPr="003C6CCA">
        <w:rPr>
          <w:rFonts w:eastAsia="MS Mincho"/>
          <w:lang w:val="en-GB"/>
        </w:rPr>
        <w:t xml:space="preserve"> dropped to 40 dB-Hz or lower, sometimes as low as 39 dB-Hz). </w:t>
      </w:r>
    </w:p>
    <w:p w14:paraId="7305EAC9" w14:textId="12EDCB3B" w:rsidR="00957DE8" w:rsidRPr="003C6CCA" w:rsidRDefault="00957DE8" w:rsidP="00957DE8">
      <w:pPr>
        <w:pStyle w:val="FigureNo"/>
        <w:rPr>
          <w:rFonts w:eastAsia="MS Mincho"/>
          <w:lang w:val="en-GB"/>
        </w:rPr>
      </w:pPr>
      <w:r w:rsidRPr="003C6CCA">
        <w:rPr>
          <w:rFonts w:eastAsia="MS Mincho"/>
          <w:lang w:val="en-GB"/>
        </w:rPr>
        <w:lastRenderedPageBreak/>
        <w:t xml:space="preserve">Figure </w:t>
      </w:r>
      <w:r w:rsidR="003C6CCA">
        <w:rPr>
          <w:rFonts w:eastAsia="MS Mincho"/>
          <w:lang w:val="en-GB"/>
        </w:rPr>
        <w:t>6</w:t>
      </w:r>
    </w:p>
    <w:p w14:paraId="450D08CC" w14:textId="23B5E02F" w:rsidR="00957DE8" w:rsidRPr="003C6CCA" w:rsidRDefault="00957DE8" w:rsidP="00957DE8">
      <w:pPr>
        <w:pStyle w:val="Figuretitle"/>
        <w:rPr>
          <w:lang w:val="en-GB"/>
        </w:rPr>
      </w:pPr>
      <w:r w:rsidRPr="003C6CCA">
        <w:rPr>
          <w:lang w:val="en-GB"/>
        </w:rPr>
        <w:t>Pulsed RFI impact for 1</w:t>
      </w:r>
      <w:r w:rsidR="003C6CCA">
        <w:rPr>
          <w:lang w:val="en-GB"/>
        </w:rPr>
        <w:t xml:space="preserve"> </w:t>
      </w:r>
      <w:r w:rsidRPr="003C6CCA">
        <w:rPr>
          <w:lang w:val="en-GB"/>
        </w:rPr>
        <w:t>s observation time</w:t>
      </w:r>
    </w:p>
    <w:p w14:paraId="2017439E" w14:textId="77777777" w:rsidR="00957DE8" w:rsidRPr="00FB4B46" w:rsidRDefault="00957DE8" w:rsidP="00957DE8">
      <w:pPr>
        <w:pStyle w:val="Figure"/>
        <w:rPr>
          <w:rFonts w:eastAsia="MS Mincho"/>
        </w:rPr>
      </w:pPr>
      <w:r w:rsidRPr="00FB4B46">
        <w:rPr>
          <w:rFonts w:eastAsia="MS Mincho"/>
          <w:noProof/>
          <w:lang w:val="en-US"/>
        </w:rPr>
        <w:drawing>
          <wp:inline distT="0" distB="0" distL="0" distR="0" wp14:anchorId="536D3A33" wp14:editId="205E9863">
            <wp:extent cx="5562600" cy="4168051"/>
            <wp:effectExtent l="0" t="0" r="0" b="4445"/>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91807" cy="4189936"/>
                    </a:xfrm>
                    <a:prstGeom prst="rect">
                      <a:avLst/>
                    </a:prstGeom>
                    <a:noFill/>
                    <a:ln>
                      <a:noFill/>
                    </a:ln>
                  </pic:spPr>
                </pic:pic>
              </a:graphicData>
            </a:graphic>
          </wp:inline>
        </w:drawing>
      </w:r>
    </w:p>
    <w:p w14:paraId="3789BF25" w14:textId="4EC99099" w:rsidR="00957DE8" w:rsidRPr="003C6CCA" w:rsidRDefault="00957DE8" w:rsidP="003C6CCA">
      <w:pPr>
        <w:pStyle w:val="Normalaftertitle"/>
        <w:rPr>
          <w:rFonts w:eastAsia="MS Mincho"/>
          <w:lang w:val="en-GB"/>
        </w:rPr>
      </w:pPr>
      <w:r w:rsidRPr="003C6CCA">
        <w:rPr>
          <w:rFonts w:eastAsia="MS Mincho"/>
          <w:lang w:val="en-GB"/>
        </w:rPr>
        <w:t xml:space="preserve">One reason application of the ratio term, </w:t>
      </w:r>
      <w:r w:rsidRPr="00FB4B46">
        <w:rPr>
          <w:rFonts w:eastAsia="MS Mincho"/>
        </w:rPr>
        <w:sym w:font="Symbol" w:char="F074"/>
      </w:r>
      <w:proofErr w:type="spellStart"/>
      <w:r w:rsidRPr="003C6CCA">
        <w:rPr>
          <w:rFonts w:eastAsia="MS Mincho"/>
          <w:i/>
          <w:vertAlign w:val="subscript"/>
          <w:lang w:val="en-GB"/>
        </w:rPr>
        <w:t>obs</w:t>
      </w:r>
      <w:proofErr w:type="spellEnd"/>
      <w:r w:rsidRPr="003C6CCA">
        <w:rPr>
          <w:rFonts w:eastAsia="MS Mincho"/>
          <w:i/>
          <w:lang w:val="en-GB"/>
        </w:rPr>
        <w:t>/T</w:t>
      </w:r>
      <w:r w:rsidRPr="003C6CCA">
        <w:rPr>
          <w:rFonts w:eastAsia="MS Mincho"/>
          <w:i/>
          <w:vertAlign w:val="subscript"/>
          <w:lang w:val="en-GB"/>
        </w:rPr>
        <w:t>TC,,</w:t>
      </w:r>
      <w:r w:rsidRPr="003C6CCA">
        <w:rPr>
          <w:rFonts w:eastAsia="MS Mincho"/>
          <w:lang w:val="en-GB"/>
        </w:rPr>
        <w:t xml:space="preserve"> may have been sufficient in the 2010 analysis is that those specific semi-codeless receivers implemented long time-averaging (i.e. calculated estimates of </w:t>
      </w:r>
      <w:r w:rsidRPr="003C6CCA">
        <w:rPr>
          <w:rFonts w:eastAsia="MS Mincho"/>
          <w:i/>
          <w:iCs/>
          <w:lang w:val="en-GB"/>
        </w:rPr>
        <w:t>C</w:t>
      </w:r>
      <w:r w:rsidRPr="003C6CCA">
        <w:rPr>
          <w:rFonts w:eastAsia="MS Mincho"/>
          <w:lang w:val="en-GB"/>
        </w:rPr>
        <w:t>/</w:t>
      </w:r>
      <w:r w:rsidRPr="003C6CCA">
        <w:rPr>
          <w:rFonts w:eastAsia="MS Mincho"/>
          <w:i/>
          <w:iCs/>
          <w:lang w:val="en-GB"/>
        </w:rPr>
        <w:t>N</w:t>
      </w:r>
      <w:r w:rsidRPr="003C6CCA">
        <w:rPr>
          <w:rFonts w:eastAsia="MS Mincho"/>
          <w:vertAlign w:val="subscript"/>
          <w:lang w:val="en-GB"/>
        </w:rPr>
        <w:t>0</w:t>
      </w:r>
      <w:r w:rsidRPr="003C6CCA">
        <w:rPr>
          <w:rFonts w:eastAsia="MS Mincho"/>
          <w:lang w:val="en-GB"/>
        </w:rPr>
        <w:t xml:space="preserve"> at a 0.1-Hz rate or slower (no more than once every 10 seconds)). Figures </w:t>
      </w:r>
      <w:r w:rsidR="00483594" w:rsidRPr="003C6CCA">
        <w:rPr>
          <w:rFonts w:eastAsia="MS Mincho"/>
          <w:lang w:val="en-GB"/>
        </w:rPr>
        <w:t>4</w:t>
      </w:r>
      <w:r w:rsidRPr="003C6CCA">
        <w:rPr>
          <w:rFonts w:eastAsia="MS Mincho"/>
          <w:lang w:val="en-GB"/>
        </w:rPr>
        <w:t xml:space="preserve">, </w:t>
      </w:r>
      <w:r w:rsidR="00483594" w:rsidRPr="003C6CCA">
        <w:rPr>
          <w:rFonts w:eastAsia="MS Mincho"/>
          <w:lang w:val="en-GB" w:eastAsia="ja-JP"/>
        </w:rPr>
        <w:t>5</w:t>
      </w:r>
      <w:r w:rsidRPr="003C6CCA">
        <w:rPr>
          <w:rFonts w:eastAsia="MS Mincho"/>
          <w:lang w:val="en-GB"/>
        </w:rPr>
        <w:t xml:space="preserve"> </w:t>
      </w:r>
      <w:r w:rsidRPr="003C6CCA">
        <w:rPr>
          <w:rFonts w:eastAsia="MS Mincho"/>
          <w:spacing w:val="-2"/>
          <w:lang w:val="en-GB"/>
        </w:rPr>
        <w:t xml:space="preserve">and </w:t>
      </w:r>
      <w:r w:rsidR="00483594" w:rsidRPr="003C6CCA">
        <w:rPr>
          <w:rFonts w:eastAsia="MS Mincho"/>
          <w:spacing w:val="-2"/>
          <w:lang w:val="en-GB" w:eastAsia="ja-JP"/>
        </w:rPr>
        <w:t>6</w:t>
      </w:r>
      <w:r w:rsidRPr="003C6CCA">
        <w:rPr>
          <w:rFonts w:eastAsia="MS Mincho"/>
          <w:spacing w:val="-2"/>
          <w:lang w:val="en-GB"/>
        </w:rPr>
        <w:t xml:space="preserve"> are zoomed in to show a typical 100 second span so that the time domain detail may be seen.</w:t>
      </w:r>
      <w:r w:rsidRPr="003C6CCA">
        <w:rPr>
          <w:rFonts w:eastAsia="MS Mincho"/>
          <w:lang w:val="en-GB"/>
        </w:rPr>
        <w:t xml:space="preserve"> </w:t>
      </w:r>
    </w:p>
    <w:p w14:paraId="3A76B181" w14:textId="50929CEC" w:rsidR="00957DE8" w:rsidRPr="003C6CCA" w:rsidRDefault="00957DE8" w:rsidP="00957DE8">
      <w:pPr>
        <w:rPr>
          <w:rFonts w:eastAsia="MS Mincho"/>
          <w:sz w:val="20"/>
          <w:szCs w:val="24"/>
          <w:lang w:val="en-GB"/>
        </w:rPr>
      </w:pPr>
      <w:r w:rsidRPr="003C6CCA">
        <w:rPr>
          <w:rFonts w:eastAsia="MS Mincho"/>
          <w:szCs w:val="24"/>
          <w:lang w:val="en-GB"/>
        </w:rPr>
        <w:t>Table 2 and Fig</w:t>
      </w:r>
      <w:r w:rsidR="00483594" w:rsidRPr="003C6CCA">
        <w:rPr>
          <w:rFonts w:eastAsia="MS Mincho"/>
          <w:szCs w:val="24"/>
          <w:lang w:val="en-GB"/>
        </w:rPr>
        <w:t>.</w:t>
      </w:r>
      <w:r w:rsidRPr="003C6CCA">
        <w:rPr>
          <w:rFonts w:eastAsia="MS Mincho"/>
          <w:szCs w:val="24"/>
          <w:lang w:val="en-GB"/>
        </w:rPr>
        <w:t xml:space="preserve"> </w:t>
      </w:r>
      <w:r w:rsidR="00483594" w:rsidRPr="003C6CCA">
        <w:rPr>
          <w:rFonts w:eastAsia="MS Mincho"/>
          <w:szCs w:val="24"/>
          <w:lang w:val="en-GB"/>
        </w:rPr>
        <w:t>7</w:t>
      </w:r>
      <w:r w:rsidRPr="003C6CCA">
        <w:rPr>
          <w:rFonts w:eastAsia="MS Mincho"/>
          <w:szCs w:val="24"/>
          <w:lang w:val="en-GB"/>
        </w:rPr>
        <w:t xml:space="preserve"> contain statistics from measurements made with the above test set-up averaged over </w:t>
      </w:r>
      <w:r w:rsidR="00483594" w:rsidRPr="003C6CCA">
        <w:rPr>
          <w:rFonts w:eastAsia="MS Mincho"/>
          <w:szCs w:val="24"/>
          <w:lang w:val="en-GB"/>
        </w:rPr>
        <w:t>five</w:t>
      </w:r>
      <w:r w:rsidRPr="003C6CCA">
        <w:rPr>
          <w:rFonts w:eastAsia="MS Mincho"/>
          <w:szCs w:val="24"/>
          <w:lang w:val="en-GB"/>
        </w:rPr>
        <w:t xml:space="preserve"> minutes to demonstrate that the selected observation span is not anomalous and to show the performance in the absence of simulated interference signals, i.e. the </w:t>
      </w:r>
      <w:r w:rsidRPr="00FB4B46">
        <w:rPr>
          <w:rFonts w:eastAsia="MS Mincho"/>
          <w:i/>
          <w:iCs/>
          <w:szCs w:val="24"/>
        </w:rPr>
        <w:t>τ</w:t>
      </w:r>
      <w:proofErr w:type="spellStart"/>
      <w:r w:rsidRPr="003C6CCA">
        <w:rPr>
          <w:rFonts w:eastAsia="MS Mincho"/>
          <w:i/>
          <w:iCs/>
          <w:szCs w:val="24"/>
          <w:vertAlign w:val="subscript"/>
          <w:lang w:val="en-GB"/>
        </w:rPr>
        <w:t>obs</w:t>
      </w:r>
      <w:proofErr w:type="spellEnd"/>
      <w:r w:rsidRPr="003C6CCA">
        <w:rPr>
          <w:rFonts w:eastAsia="MS Mincho"/>
          <w:szCs w:val="24"/>
          <w:lang w:val="en-GB"/>
        </w:rPr>
        <w:t xml:space="preserve"> = 0 case. These results show that when there is no RFI present, the 5-minute averaged </w:t>
      </w:r>
      <w:r w:rsidRPr="003C6CCA">
        <w:rPr>
          <w:rFonts w:eastAsia="MS Mincho"/>
          <w:i/>
          <w:iCs/>
          <w:szCs w:val="24"/>
          <w:lang w:val="en-GB"/>
        </w:rPr>
        <w:t>C</w:t>
      </w:r>
      <w:r w:rsidRPr="003C6CCA">
        <w:rPr>
          <w:rFonts w:eastAsia="MS Mincho"/>
          <w:szCs w:val="24"/>
          <w:lang w:val="en-GB"/>
        </w:rPr>
        <w:t>/</w:t>
      </w:r>
      <w:r w:rsidRPr="003C6CCA">
        <w:rPr>
          <w:rFonts w:eastAsia="MS Mincho"/>
          <w:i/>
          <w:iCs/>
          <w:szCs w:val="24"/>
          <w:lang w:val="en-GB"/>
        </w:rPr>
        <w:t>N</w:t>
      </w:r>
      <w:r w:rsidRPr="003C6CCA">
        <w:rPr>
          <w:rFonts w:eastAsia="MS Mincho"/>
          <w:szCs w:val="24"/>
          <w:vertAlign w:val="subscript"/>
          <w:lang w:val="en-GB"/>
        </w:rPr>
        <w:t>0</w:t>
      </w:r>
      <w:r w:rsidRPr="003C6CCA">
        <w:rPr>
          <w:rFonts w:eastAsia="MS Mincho"/>
          <w:szCs w:val="24"/>
          <w:lang w:val="en-GB"/>
        </w:rPr>
        <w:t xml:space="preserve"> is just above 40.7 </w:t>
      </w:r>
      <w:proofErr w:type="spellStart"/>
      <w:r w:rsidRPr="003C6CCA">
        <w:rPr>
          <w:rFonts w:eastAsia="MS Mincho"/>
          <w:szCs w:val="24"/>
          <w:lang w:val="en-GB"/>
        </w:rPr>
        <w:t>dB.</w:t>
      </w:r>
      <w:proofErr w:type="spellEnd"/>
      <w:r w:rsidRPr="003C6CCA">
        <w:rPr>
          <w:rFonts w:eastAsia="MS Mincho"/>
          <w:szCs w:val="24"/>
          <w:lang w:val="en-GB"/>
        </w:rPr>
        <w:t xml:space="preserve"> This is the interference-free operating point of the GPS receiver. Figure </w:t>
      </w:r>
      <w:r w:rsidR="00483594" w:rsidRPr="003C6CCA">
        <w:rPr>
          <w:rFonts w:eastAsia="MS Mincho"/>
          <w:szCs w:val="24"/>
          <w:lang w:val="en-GB"/>
        </w:rPr>
        <w:t>7</w:t>
      </w:r>
      <w:r w:rsidRPr="003C6CCA">
        <w:rPr>
          <w:rFonts w:eastAsia="MS Mincho"/>
          <w:szCs w:val="24"/>
          <w:lang w:val="en-GB"/>
        </w:rPr>
        <w:t xml:space="preserve"> shows how the </w:t>
      </w:r>
      <w:r w:rsidRPr="003C6CCA">
        <w:rPr>
          <w:rFonts w:eastAsia="MS Mincho"/>
          <w:i/>
          <w:iCs/>
          <w:szCs w:val="24"/>
          <w:lang w:val="en-GB"/>
        </w:rPr>
        <w:t>C</w:t>
      </w:r>
      <w:r w:rsidRPr="003C6CCA">
        <w:rPr>
          <w:rFonts w:eastAsia="MS Mincho"/>
          <w:szCs w:val="24"/>
          <w:lang w:val="en-GB"/>
        </w:rPr>
        <w:t>/</w:t>
      </w:r>
      <w:r w:rsidRPr="003C6CCA">
        <w:rPr>
          <w:rFonts w:eastAsia="MS Mincho"/>
          <w:i/>
          <w:iCs/>
          <w:szCs w:val="24"/>
          <w:lang w:val="en-GB"/>
        </w:rPr>
        <w:t>N</w:t>
      </w:r>
      <w:r w:rsidRPr="003C6CCA">
        <w:rPr>
          <w:rFonts w:eastAsia="MS Mincho"/>
          <w:szCs w:val="24"/>
          <w:vertAlign w:val="subscript"/>
          <w:lang w:val="en-GB"/>
        </w:rPr>
        <w:t>0</w:t>
      </w:r>
      <w:r w:rsidRPr="003C6CCA">
        <w:rPr>
          <w:rFonts w:eastAsia="MS Mincho"/>
          <w:szCs w:val="24"/>
          <w:lang w:val="en-GB"/>
        </w:rPr>
        <w:t xml:space="preserve"> is degraded as the interference period increases from 0 to 4 seconds</w:t>
      </w:r>
      <w:r w:rsidRPr="003C6CCA">
        <w:rPr>
          <w:rFonts w:eastAsia="MS Mincho"/>
          <w:sz w:val="20"/>
          <w:szCs w:val="24"/>
          <w:lang w:val="en-GB"/>
        </w:rPr>
        <w:t>.</w:t>
      </w:r>
    </w:p>
    <w:p w14:paraId="76846B24" w14:textId="68AC3003" w:rsidR="00957DE8" w:rsidRPr="003C6CCA" w:rsidRDefault="00957DE8" w:rsidP="00957DE8">
      <w:pPr>
        <w:pStyle w:val="TableNo"/>
        <w:rPr>
          <w:rFonts w:eastAsia="MS Mincho"/>
          <w:lang w:val="en-GB"/>
        </w:rPr>
      </w:pPr>
      <w:r w:rsidRPr="003C6CCA">
        <w:rPr>
          <w:rFonts w:eastAsia="MS Mincho"/>
          <w:lang w:val="en-GB"/>
        </w:rPr>
        <w:t>TABLE 2</w:t>
      </w:r>
    </w:p>
    <w:p w14:paraId="510F36A5" w14:textId="77777777" w:rsidR="00957DE8" w:rsidRPr="003C6CCA" w:rsidRDefault="00957DE8" w:rsidP="00957DE8">
      <w:pPr>
        <w:pStyle w:val="Tabletitle"/>
        <w:rPr>
          <w:rFonts w:eastAsia="MS Mincho"/>
          <w:lang w:val="en-GB"/>
        </w:rPr>
      </w:pPr>
      <w:r w:rsidRPr="003C6CCA">
        <w:rPr>
          <w:rFonts w:eastAsia="MS Mincho"/>
          <w:lang w:val="en-GB"/>
        </w:rPr>
        <w:t>Summary results of pulsed RFI test, 5-minute average</w:t>
      </w:r>
    </w:p>
    <w:tbl>
      <w:tblPr>
        <w:tblStyle w:val="TableGrid1"/>
        <w:tblW w:w="0" w:type="auto"/>
        <w:jc w:val="center"/>
        <w:tblInd w:w="0" w:type="dxa"/>
        <w:tblLook w:val="04A0" w:firstRow="1" w:lastRow="0" w:firstColumn="1" w:lastColumn="0" w:noHBand="0" w:noVBand="1"/>
      </w:tblPr>
      <w:tblGrid>
        <w:gridCol w:w="2547"/>
        <w:gridCol w:w="2126"/>
        <w:gridCol w:w="2552"/>
        <w:gridCol w:w="2404"/>
      </w:tblGrid>
      <w:tr w:rsidR="00957DE8" w:rsidRPr="00FB4B46" w14:paraId="5D80520E" w14:textId="77777777" w:rsidTr="00D84E4F">
        <w:trPr>
          <w:jc w:val="center"/>
        </w:trPr>
        <w:tc>
          <w:tcPr>
            <w:tcW w:w="2547" w:type="dxa"/>
            <w:tcBorders>
              <w:top w:val="nil"/>
              <w:left w:val="nil"/>
              <w:bottom w:val="single" w:sz="4" w:space="0" w:color="auto"/>
              <w:right w:val="single" w:sz="4" w:space="0" w:color="auto"/>
            </w:tcBorders>
            <w:vAlign w:val="center"/>
          </w:tcPr>
          <w:p w14:paraId="4FB02771" w14:textId="77777777" w:rsidR="00957DE8" w:rsidRPr="003C6CCA" w:rsidRDefault="00957DE8" w:rsidP="00D84E4F">
            <w:pPr>
              <w:pStyle w:val="Tablehead"/>
              <w:rPr>
                <w:lang w:val="en-GB"/>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3E5E92D" w14:textId="77777777" w:rsidR="00957DE8" w:rsidRPr="003C6CCA" w:rsidRDefault="00957DE8" w:rsidP="00D84E4F">
            <w:pPr>
              <w:pStyle w:val="Tablehead"/>
              <w:rPr>
                <w:lang w:val="en-GB"/>
              </w:rPr>
            </w:pPr>
            <w:r w:rsidRPr="00FB4B46">
              <w:sym w:font="Symbol" w:char="F074"/>
            </w:r>
            <w:proofErr w:type="spellStart"/>
            <w:r w:rsidRPr="003C6CCA">
              <w:rPr>
                <w:i/>
                <w:iCs/>
                <w:vertAlign w:val="subscript"/>
                <w:lang w:val="en-GB"/>
              </w:rPr>
              <w:t>obs</w:t>
            </w:r>
            <w:proofErr w:type="spellEnd"/>
            <w:r w:rsidRPr="003C6CCA">
              <w:rPr>
                <w:lang w:val="en-GB"/>
              </w:rPr>
              <w:t xml:space="preserve"> = 0 </w:t>
            </w:r>
            <w:proofErr w:type="spellStart"/>
            <w:r w:rsidRPr="003C6CCA">
              <w:rPr>
                <w:lang w:val="en-GB"/>
              </w:rPr>
              <w:t>ms</w:t>
            </w:r>
            <w:proofErr w:type="spellEnd"/>
            <w:r w:rsidRPr="003C6CCA">
              <w:rPr>
                <w:lang w:val="en-GB"/>
              </w:rPr>
              <w:br/>
              <w:t>(No RFI/Chirp Off)</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62F35FF" w14:textId="77777777" w:rsidR="00957DE8" w:rsidRPr="00FB4B46" w:rsidRDefault="00957DE8" w:rsidP="00D84E4F">
            <w:pPr>
              <w:pStyle w:val="Tablehead"/>
            </w:pPr>
            <w:r w:rsidRPr="00FB4B46">
              <w:sym w:font="Symbol" w:char="F074"/>
            </w:r>
            <w:proofErr w:type="spellStart"/>
            <w:proofErr w:type="gramStart"/>
            <w:r w:rsidRPr="00FB4B46">
              <w:rPr>
                <w:i/>
                <w:iCs/>
                <w:vertAlign w:val="subscript"/>
              </w:rPr>
              <w:t>obs</w:t>
            </w:r>
            <w:proofErr w:type="spellEnd"/>
            <w:proofErr w:type="gramEnd"/>
            <w:r w:rsidRPr="00FB4B46">
              <w:t xml:space="preserve"> = 300 ms</w:t>
            </w:r>
          </w:p>
        </w:tc>
        <w:tc>
          <w:tcPr>
            <w:tcW w:w="2404" w:type="dxa"/>
            <w:tcBorders>
              <w:top w:val="single" w:sz="4" w:space="0" w:color="auto"/>
              <w:left w:val="single" w:sz="4" w:space="0" w:color="auto"/>
              <w:bottom w:val="single" w:sz="4" w:space="0" w:color="auto"/>
              <w:right w:val="single" w:sz="4" w:space="0" w:color="auto"/>
            </w:tcBorders>
            <w:vAlign w:val="center"/>
            <w:hideMark/>
          </w:tcPr>
          <w:p w14:paraId="2C373887" w14:textId="77777777" w:rsidR="00957DE8" w:rsidRPr="00FB4B46" w:rsidRDefault="00957DE8" w:rsidP="00D84E4F">
            <w:pPr>
              <w:pStyle w:val="Tablehead"/>
            </w:pPr>
            <w:r w:rsidRPr="00FB4B46">
              <w:sym w:font="Symbol" w:char="F074"/>
            </w:r>
            <w:proofErr w:type="spellStart"/>
            <w:r w:rsidRPr="00FB4B46">
              <w:rPr>
                <w:i/>
                <w:iCs/>
                <w:vertAlign w:val="subscript"/>
              </w:rPr>
              <w:t>obs</w:t>
            </w:r>
            <w:proofErr w:type="spellEnd"/>
            <w:r w:rsidRPr="00FB4B46">
              <w:t xml:space="preserve"> = 1 s</w:t>
            </w:r>
          </w:p>
        </w:tc>
      </w:tr>
      <w:tr w:rsidR="00957DE8" w:rsidRPr="00FB4B46" w14:paraId="61D1381C" w14:textId="77777777" w:rsidTr="00D84E4F">
        <w:trPr>
          <w:jc w:val="center"/>
        </w:trPr>
        <w:tc>
          <w:tcPr>
            <w:tcW w:w="2547" w:type="dxa"/>
            <w:tcBorders>
              <w:top w:val="single" w:sz="4" w:space="0" w:color="auto"/>
              <w:left w:val="single" w:sz="4" w:space="0" w:color="auto"/>
              <w:bottom w:val="single" w:sz="4" w:space="0" w:color="auto"/>
              <w:right w:val="single" w:sz="4" w:space="0" w:color="auto"/>
            </w:tcBorders>
            <w:hideMark/>
          </w:tcPr>
          <w:p w14:paraId="1ED8DA13" w14:textId="77777777" w:rsidR="00957DE8" w:rsidRPr="00FB4B46" w:rsidRDefault="00957DE8" w:rsidP="00D84E4F">
            <w:pPr>
              <w:pStyle w:val="Tabletext"/>
              <w:rPr>
                <w:lang w:eastAsia="ja-JP"/>
              </w:rPr>
            </w:pPr>
            <w:proofErr w:type="spellStart"/>
            <w:r w:rsidRPr="00FB4B46">
              <w:rPr>
                <w:lang w:eastAsia="ja-JP"/>
              </w:rPr>
              <w:t>Average</w:t>
            </w:r>
            <w:proofErr w:type="spellEnd"/>
            <w:r w:rsidRPr="00FB4B46">
              <w:rPr>
                <w:lang w:eastAsia="ja-JP"/>
              </w:rPr>
              <w:t xml:space="preserve"> of </w:t>
            </w:r>
            <w:r w:rsidRPr="00FB4B46">
              <w:rPr>
                <w:i/>
                <w:lang w:eastAsia="ja-JP"/>
              </w:rPr>
              <w:t>C</w:t>
            </w:r>
            <w:r w:rsidRPr="000D0C47">
              <w:rPr>
                <w:iCs/>
                <w:lang w:eastAsia="ja-JP"/>
              </w:rPr>
              <w:t>/</w:t>
            </w:r>
            <w:r w:rsidRPr="00FB4B46">
              <w:rPr>
                <w:i/>
                <w:lang w:eastAsia="ja-JP"/>
              </w:rPr>
              <w:t>N</w:t>
            </w:r>
            <w:r w:rsidRPr="00FB4B46">
              <w:rPr>
                <w:iCs/>
                <w:vertAlign w:val="subscript"/>
                <w:lang w:eastAsia="ja-JP"/>
              </w:rPr>
              <w:t>0</w:t>
            </w:r>
          </w:p>
        </w:tc>
        <w:tc>
          <w:tcPr>
            <w:tcW w:w="2126" w:type="dxa"/>
            <w:tcBorders>
              <w:top w:val="single" w:sz="4" w:space="0" w:color="auto"/>
              <w:left w:val="single" w:sz="4" w:space="0" w:color="auto"/>
              <w:bottom w:val="single" w:sz="4" w:space="0" w:color="auto"/>
              <w:right w:val="single" w:sz="4" w:space="0" w:color="auto"/>
            </w:tcBorders>
            <w:hideMark/>
          </w:tcPr>
          <w:p w14:paraId="0032CF77" w14:textId="77777777" w:rsidR="00957DE8" w:rsidRPr="00FB4B46" w:rsidRDefault="00957DE8" w:rsidP="00D84E4F">
            <w:pPr>
              <w:pStyle w:val="Tabletext"/>
              <w:jc w:val="center"/>
              <w:rPr>
                <w:lang w:eastAsia="ja-JP"/>
              </w:rPr>
            </w:pPr>
            <w:r w:rsidRPr="00FB4B46">
              <w:rPr>
                <w:lang w:eastAsia="ja-JP"/>
              </w:rPr>
              <w:t>40.72 dB-Hz</w:t>
            </w:r>
          </w:p>
        </w:tc>
        <w:tc>
          <w:tcPr>
            <w:tcW w:w="2552" w:type="dxa"/>
            <w:tcBorders>
              <w:top w:val="single" w:sz="4" w:space="0" w:color="auto"/>
              <w:left w:val="single" w:sz="4" w:space="0" w:color="auto"/>
              <w:bottom w:val="single" w:sz="4" w:space="0" w:color="auto"/>
              <w:right w:val="single" w:sz="4" w:space="0" w:color="auto"/>
            </w:tcBorders>
            <w:hideMark/>
          </w:tcPr>
          <w:p w14:paraId="384DC36D" w14:textId="77777777" w:rsidR="00957DE8" w:rsidRPr="00FB4B46" w:rsidRDefault="00957DE8" w:rsidP="00D84E4F">
            <w:pPr>
              <w:pStyle w:val="Tabletext"/>
              <w:jc w:val="center"/>
              <w:rPr>
                <w:lang w:eastAsia="ja-JP"/>
              </w:rPr>
            </w:pPr>
            <w:r w:rsidRPr="00FB4B46">
              <w:rPr>
                <w:lang w:eastAsia="ja-JP"/>
              </w:rPr>
              <w:t>40.49 dB-Hz</w:t>
            </w:r>
          </w:p>
        </w:tc>
        <w:tc>
          <w:tcPr>
            <w:tcW w:w="2404" w:type="dxa"/>
            <w:tcBorders>
              <w:top w:val="single" w:sz="4" w:space="0" w:color="auto"/>
              <w:left w:val="single" w:sz="4" w:space="0" w:color="auto"/>
              <w:bottom w:val="single" w:sz="4" w:space="0" w:color="auto"/>
              <w:right w:val="single" w:sz="4" w:space="0" w:color="auto"/>
            </w:tcBorders>
            <w:hideMark/>
          </w:tcPr>
          <w:p w14:paraId="1A4EF31C" w14:textId="77777777" w:rsidR="00957DE8" w:rsidRPr="00FB4B46" w:rsidRDefault="00957DE8" w:rsidP="00D84E4F">
            <w:pPr>
              <w:pStyle w:val="Tabletext"/>
              <w:jc w:val="center"/>
              <w:rPr>
                <w:lang w:eastAsia="ja-JP"/>
              </w:rPr>
            </w:pPr>
            <w:r w:rsidRPr="00FB4B46">
              <w:rPr>
                <w:lang w:eastAsia="ja-JP"/>
              </w:rPr>
              <w:t>40.20 dB-Hz</w:t>
            </w:r>
          </w:p>
        </w:tc>
      </w:tr>
      <w:tr w:rsidR="00957DE8" w:rsidRPr="00FB4B46" w14:paraId="4CBE2F5F" w14:textId="77777777" w:rsidTr="00D84E4F">
        <w:trPr>
          <w:jc w:val="center"/>
        </w:trPr>
        <w:tc>
          <w:tcPr>
            <w:tcW w:w="2547" w:type="dxa"/>
            <w:tcBorders>
              <w:top w:val="single" w:sz="4" w:space="0" w:color="auto"/>
              <w:left w:val="single" w:sz="4" w:space="0" w:color="auto"/>
              <w:bottom w:val="single" w:sz="4" w:space="0" w:color="auto"/>
              <w:right w:val="single" w:sz="4" w:space="0" w:color="auto"/>
            </w:tcBorders>
            <w:hideMark/>
          </w:tcPr>
          <w:p w14:paraId="32627A31" w14:textId="7514D950" w:rsidR="00957DE8" w:rsidRPr="003C6CCA" w:rsidRDefault="00957DE8" w:rsidP="00D84E4F">
            <w:pPr>
              <w:pStyle w:val="Tabletext"/>
              <w:rPr>
                <w:lang w:val="en-GB" w:eastAsia="ja-JP"/>
              </w:rPr>
            </w:pPr>
            <w:r w:rsidRPr="003C6CCA">
              <w:rPr>
                <w:lang w:val="en-GB" w:eastAsia="ja-JP"/>
              </w:rPr>
              <w:t xml:space="preserve">Standard </w:t>
            </w:r>
            <w:r w:rsidR="000D0C47" w:rsidRPr="003C6CCA">
              <w:rPr>
                <w:lang w:val="en-GB" w:eastAsia="ja-JP"/>
              </w:rPr>
              <w:t xml:space="preserve">deviation </w:t>
            </w:r>
            <w:r w:rsidRPr="003C6CCA">
              <w:rPr>
                <w:lang w:val="en-GB" w:eastAsia="ja-JP"/>
              </w:rPr>
              <w:t xml:space="preserve">of </w:t>
            </w:r>
            <w:r w:rsidRPr="003C6CCA">
              <w:rPr>
                <w:i/>
                <w:lang w:val="en-GB" w:eastAsia="ja-JP"/>
              </w:rPr>
              <w:t>C</w:t>
            </w:r>
            <w:r w:rsidRPr="003C6CCA">
              <w:rPr>
                <w:iCs/>
                <w:lang w:val="en-GB" w:eastAsia="ja-JP"/>
              </w:rPr>
              <w:t>/</w:t>
            </w:r>
            <w:r w:rsidRPr="003C6CCA">
              <w:rPr>
                <w:i/>
                <w:lang w:val="en-GB" w:eastAsia="ja-JP"/>
              </w:rPr>
              <w:t>N</w:t>
            </w:r>
            <w:r w:rsidRPr="003C6CCA">
              <w:rPr>
                <w:iCs/>
                <w:vertAlign w:val="subscript"/>
                <w:lang w:val="en-GB" w:eastAsia="ja-JP"/>
              </w:rPr>
              <w:t>0</w:t>
            </w:r>
          </w:p>
        </w:tc>
        <w:tc>
          <w:tcPr>
            <w:tcW w:w="2126" w:type="dxa"/>
            <w:tcBorders>
              <w:top w:val="single" w:sz="4" w:space="0" w:color="auto"/>
              <w:left w:val="single" w:sz="4" w:space="0" w:color="auto"/>
              <w:bottom w:val="single" w:sz="4" w:space="0" w:color="auto"/>
              <w:right w:val="single" w:sz="4" w:space="0" w:color="auto"/>
            </w:tcBorders>
            <w:hideMark/>
          </w:tcPr>
          <w:p w14:paraId="06F6727C" w14:textId="77777777" w:rsidR="00957DE8" w:rsidRPr="00FB4B46" w:rsidRDefault="00957DE8" w:rsidP="00D84E4F">
            <w:pPr>
              <w:pStyle w:val="Tabletext"/>
              <w:jc w:val="center"/>
              <w:rPr>
                <w:lang w:eastAsia="ja-JP"/>
              </w:rPr>
            </w:pPr>
            <w:r w:rsidRPr="00FB4B46">
              <w:rPr>
                <w:lang w:eastAsia="ja-JP"/>
              </w:rPr>
              <w:t>0.219 dB-Hz</w:t>
            </w:r>
          </w:p>
        </w:tc>
        <w:tc>
          <w:tcPr>
            <w:tcW w:w="2552" w:type="dxa"/>
            <w:tcBorders>
              <w:top w:val="single" w:sz="4" w:space="0" w:color="auto"/>
              <w:left w:val="single" w:sz="4" w:space="0" w:color="auto"/>
              <w:bottom w:val="single" w:sz="4" w:space="0" w:color="auto"/>
              <w:right w:val="single" w:sz="4" w:space="0" w:color="auto"/>
            </w:tcBorders>
            <w:hideMark/>
          </w:tcPr>
          <w:p w14:paraId="3792B9DE" w14:textId="77777777" w:rsidR="00957DE8" w:rsidRPr="00FB4B46" w:rsidRDefault="00957DE8" w:rsidP="00D84E4F">
            <w:pPr>
              <w:pStyle w:val="Tabletext"/>
              <w:jc w:val="center"/>
              <w:rPr>
                <w:lang w:eastAsia="ja-JP"/>
              </w:rPr>
            </w:pPr>
            <w:r w:rsidRPr="00FB4B46">
              <w:rPr>
                <w:lang w:eastAsia="ja-JP"/>
              </w:rPr>
              <w:t>0.301 dB-Hz</w:t>
            </w:r>
          </w:p>
        </w:tc>
        <w:tc>
          <w:tcPr>
            <w:tcW w:w="2404" w:type="dxa"/>
            <w:tcBorders>
              <w:top w:val="single" w:sz="4" w:space="0" w:color="auto"/>
              <w:left w:val="single" w:sz="4" w:space="0" w:color="auto"/>
              <w:bottom w:val="single" w:sz="4" w:space="0" w:color="auto"/>
              <w:right w:val="single" w:sz="4" w:space="0" w:color="auto"/>
            </w:tcBorders>
            <w:hideMark/>
          </w:tcPr>
          <w:p w14:paraId="12F143AE" w14:textId="77777777" w:rsidR="00957DE8" w:rsidRPr="00FB4B46" w:rsidRDefault="00957DE8" w:rsidP="00D84E4F">
            <w:pPr>
              <w:pStyle w:val="Tabletext"/>
              <w:jc w:val="center"/>
              <w:rPr>
                <w:lang w:eastAsia="ja-JP"/>
              </w:rPr>
            </w:pPr>
            <w:r w:rsidRPr="00FB4B46">
              <w:rPr>
                <w:lang w:eastAsia="ja-JP"/>
              </w:rPr>
              <w:t>0.525 dB-Hz</w:t>
            </w:r>
          </w:p>
        </w:tc>
      </w:tr>
      <w:tr w:rsidR="00957DE8" w:rsidRPr="00FB4B46" w14:paraId="23105EDD" w14:textId="77777777" w:rsidTr="00D84E4F">
        <w:trPr>
          <w:jc w:val="center"/>
        </w:trPr>
        <w:tc>
          <w:tcPr>
            <w:tcW w:w="2547" w:type="dxa"/>
            <w:tcBorders>
              <w:top w:val="single" w:sz="4" w:space="0" w:color="auto"/>
              <w:left w:val="single" w:sz="4" w:space="0" w:color="auto"/>
              <w:bottom w:val="single" w:sz="2" w:space="0" w:color="auto"/>
              <w:right w:val="single" w:sz="4" w:space="0" w:color="auto"/>
            </w:tcBorders>
            <w:hideMark/>
          </w:tcPr>
          <w:p w14:paraId="372C1C17" w14:textId="77777777" w:rsidR="00957DE8" w:rsidRPr="00FB4B46" w:rsidRDefault="00957DE8" w:rsidP="00D84E4F">
            <w:pPr>
              <w:pStyle w:val="Tabletext"/>
              <w:rPr>
                <w:lang w:eastAsia="ja-JP"/>
              </w:rPr>
            </w:pPr>
            <w:r w:rsidRPr="00FB4B46">
              <w:rPr>
                <w:lang w:eastAsia="ja-JP"/>
              </w:rPr>
              <w:t xml:space="preserve">Maximum </w:t>
            </w:r>
            <w:r w:rsidRPr="00FB4B46">
              <w:rPr>
                <w:i/>
                <w:lang w:eastAsia="ja-JP"/>
              </w:rPr>
              <w:t>C</w:t>
            </w:r>
            <w:r w:rsidRPr="000D0C47">
              <w:rPr>
                <w:iCs/>
                <w:lang w:eastAsia="ja-JP"/>
              </w:rPr>
              <w:t>/</w:t>
            </w:r>
            <w:r w:rsidRPr="00FB4B46">
              <w:rPr>
                <w:i/>
                <w:lang w:eastAsia="ja-JP"/>
              </w:rPr>
              <w:t>N</w:t>
            </w:r>
            <w:r w:rsidRPr="00FB4B46">
              <w:rPr>
                <w:iCs/>
                <w:vertAlign w:val="subscript"/>
                <w:lang w:eastAsia="ja-JP"/>
              </w:rPr>
              <w:t>0</w:t>
            </w:r>
          </w:p>
        </w:tc>
        <w:tc>
          <w:tcPr>
            <w:tcW w:w="2126" w:type="dxa"/>
            <w:tcBorders>
              <w:top w:val="single" w:sz="4" w:space="0" w:color="auto"/>
              <w:left w:val="single" w:sz="4" w:space="0" w:color="auto"/>
              <w:bottom w:val="single" w:sz="2" w:space="0" w:color="auto"/>
              <w:right w:val="single" w:sz="4" w:space="0" w:color="auto"/>
            </w:tcBorders>
            <w:hideMark/>
          </w:tcPr>
          <w:p w14:paraId="323E6A42" w14:textId="77777777" w:rsidR="00957DE8" w:rsidRPr="00FB4B46" w:rsidRDefault="00957DE8" w:rsidP="00D84E4F">
            <w:pPr>
              <w:pStyle w:val="Tabletext"/>
              <w:jc w:val="center"/>
              <w:rPr>
                <w:lang w:eastAsia="ja-JP"/>
              </w:rPr>
            </w:pPr>
            <w:r w:rsidRPr="00FB4B46">
              <w:rPr>
                <w:lang w:eastAsia="ja-JP"/>
              </w:rPr>
              <w:t>41.25 dB-Hz</w:t>
            </w:r>
          </w:p>
        </w:tc>
        <w:tc>
          <w:tcPr>
            <w:tcW w:w="2552" w:type="dxa"/>
            <w:tcBorders>
              <w:top w:val="single" w:sz="4" w:space="0" w:color="auto"/>
              <w:left w:val="single" w:sz="4" w:space="0" w:color="auto"/>
              <w:bottom w:val="single" w:sz="2" w:space="0" w:color="auto"/>
              <w:right w:val="single" w:sz="4" w:space="0" w:color="auto"/>
            </w:tcBorders>
            <w:hideMark/>
          </w:tcPr>
          <w:p w14:paraId="1F7F3FE5" w14:textId="77777777" w:rsidR="00957DE8" w:rsidRPr="00FB4B46" w:rsidRDefault="00957DE8" w:rsidP="00D84E4F">
            <w:pPr>
              <w:pStyle w:val="Tabletext"/>
              <w:jc w:val="center"/>
              <w:rPr>
                <w:lang w:eastAsia="ja-JP"/>
              </w:rPr>
            </w:pPr>
            <w:r w:rsidRPr="00FB4B46">
              <w:rPr>
                <w:lang w:eastAsia="ja-JP"/>
              </w:rPr>
              <w:t>41.25 dB-Hz</w:t>
            </w:r>
          </w:p>
        </w:tc>
        <w:tc>
          <w:tcPr>
            <w:tcW w:w="2404" w:type="dxa"/>
            <w:tcBorders>
              <w:top w:val="single" w:sz="4" w:space="0" w:color="auto"/>
              <w:left w:val="single" w:sz="4" w:space="0" w:color="auto"/>
              <w:bottom w:val="single" w:sz="2" w:space="0" w:color="auto"/>
              <w:right w:val="single" w:sz="4" w:space="0" w:color="auto"/>
            </w:tcBorders>
            <w:hideMark/>
          </w:tcPr>
          <w:p w14:paraId="6FC2E677" w14:textId="77777777" w:rsidR="00957DE8" w:rsidRPr="00FB4B46" w:rsidRDefault="00957DE8" w:rsidP="00D84E4F">
            <w:pPr>
              <w:pStyle w:val="Tabletext"/>
              <w:jc w:val="center"/>
              <w:rPr>
                <w:lang w:eastAsia="ja-JP"/>
              </w:rPr>
            </w:pPr>
            <w:r w:rsidRPr="00FB4B46">
              <w:rPr>
                <w:lang w:eastAsia="ja-JP"/>
              </w:rPr>
              <w:t>41.25 dB-Hz</w:t>
            </w:r>
          </w:p>
        </w:tc>
      </w:tr>
      <w:tr w:rsidR="00957DE8" w:rsidRPr="00FB4B46" w14:paraId="6DE34435" w14:textId="77777777" w:rsidTr="00D84E4F">
        <w:trPr>
          <w:jc w:val="center"/>
        </w:trPr>
        <w:tc>
          <w:tcPr>
            <w:tcW w:w="2547" w:type="dxa"/>
            <w:tcBorders>
              <w:top w:val="single" w:sz="2" w:space="0" w:color="auto"/>
              <w:left w:val="single" w:sz="2" w:space="0" w:color="auto"/>
              <w:bottom w:val="single" w:sz="2" w:space="0" w:color="auto"/>
              <w:right w:val="single" w:sz="2" w:space="0" w:color="auto"/>
            </w:tcBorders>
            <w:hideMark/>
          </w:tcPr>
          <w:p w14:paraId="46141309" w14:textId="77777777" w:rsidR="00957DE8" w:rsidRPr="00FB4B46" w:rsidRDefault="00957DE8" w:rsidP="00D84E4F">
            <w:pPr>
              <w:pStyle w:val="Tabletext"/>
              <w:rPr>
                <w:lang w:eastAsia="ja-JP"/>
              </w:rPr>
            </w:pPr>
            <w:r w:rsidRPr="00FB4B46">
              <w:rPr>
                <w:lang w:eastAsia="ja-JP"/>
              </w:rPr>
              <w:t xml:space="preserve">Minimum </w:t>
            </w:r>
            <w:r w:rsidRPr="00FB4B46">
              <w:rPr>
                <w:i/>
                <w:lang w:eastAsia="ja-JP"/>
              </w:rPr>
              <w:t>C</w:t>
            </w:r>
            <w:r w:rsidRPr="000D0C47">
              <w:rPr>
                <w:iCs/>
                <w:lang w:eastAsia="ja-JP"/>
              </w:rPr>
              <w:t>/</w:t>
            </w:r>
            <w:r w:rsidRPr="00FB4B46">
              <w:rPr>
                <w:i/>
                <w:lang w:eastAsia="ja-JP"/>
              </w:rPr>
              <w:t>N</w:t>
            </w:r>
            <w:r w:rsidRPr="00FB4B46">
              <w:rPr>
                <w:iCs/>
                <w:vertAlign w:val="subscript"/>
                <w:lang w:eastAsia="ja-JP"/>
              </w:rPr>
              <w:t>0</w:t>
            </w:r>
          </w:p>
        </w:tc>
        <w:tc>
          <w:tcPr>
            <w:tcW w:w="2126" w:type="dxa"/>
            <w:tcBorders>
              <w:top w:val="single" w:sz="2" w:space="0" w:color="auto"/>
              <w:left w:val="single" w:sz="2" w:space="0" w:color="auto"/>
              <w:bottom w:val="single" w:sz="2" w:space="0" w:color="auto"/>
              <w:right w:val="single" w:sz="2" w:space="0" w:color="auto"/>
            </w:tcBorders>
            <w:hideMark/>
          </w:tcPr>
          <w:p w14:paraId="0B2B1671" w14:textId="77777777" w:rsidR="00957DE8" w:rsidRPr="00FB4B46" w:rsidRDefault="00957DE8" w:rsidP="00D84E4F">
            <w:pPr>
              <w:pStyle w:val="Tabletext"/>
              <w:jc w:val="center"/>
              <w:rPr>
                <w:lang w:eastAsia="ja-JP"/>
              </w:rPr>
            </w:pPr>
            <w:r w:rsidRPr="00FB4B46">
              <w:rPr>
                <w:lang w:eastAsia="ja-JP"/>
              </w:rPr>
              <w:t>40.25 dB-Hz</w:t>
            </w:r>
          </w:p>
        </w:tc>
        <w:tc>
          <w:tcPr>
            <w:tcW w:w="2552" w:type="dxa"/>
            <w:tcBorders>
              <w:top w:val="single" w:sz="2" w:space="0" w:color="auto"/>
              <w:left w:val="single" w:sz="2" w:space="0" w:color="auto"/>
              <w:bottom w:val="single" w:sz="2" w:space="0" w:color="auto"/>
              <w:right w:val="single" w:sz="2" w:space="0" w:color="auto"/>
            </w:tcBorders>
            <w:hideMark/>
          </w:tcPr>
          <w:p w14:paraId="0F089C2F" w14:textId="77777777" w:rsidR="00957DE8" w:rsidRPr="00FB4B46" w:rsidRDefault="00957DE8" w:rsidP="00D84E4F">
            <w:pPr>
              <w:pStyle w:val="Tabletext"/>
              <w:jc w:val="center"/>
              <w:rPr>
                <w:lang w:eastAsia="ja-JP"/>
              </w:rPr>
            </w:pPr>
            <w:r w:rsidRPr="00FB4B46">
              <w:rPr>
                <w:lang w:eastAsia="ja-JP"/>
              </w:rPr>
              <w:t>39.5 dB-Hz</w:t>
            </w:r>
          </w:p>
        </w:tc>
        <w:tc>
          <w:tcPr>
            <w:tcW w:w="2404" w:type="dxa"/>
            <w:tcBorders>
              <w:top w:val="single" w:sz="2" w:space="0" w:color="auto"/>
              <w:left w:val="single" w:sz="2" w:space="0" w:color="auto"/>
              <w:bottom w:val="single" w:sz="2" w:space="0" w:color="auto"/>
              <w:right w:val="single" w:sz="2" w:space="0" w:color="auto"/>
            </w:tcBorders>
            <w:hideMark/>
          </w:tcPr>
          <w:p w14:paraId="585C7437" w14:textId="77777777" w:rsidR="00957DE8" w:rsidRPr="00FB4B46" w:rsidRDefault="00957DE8" w:rsidP="00D84E4F">
            <w:pPr>
              <w:pStyle w:val="Tabletext"/>
              <w:jc w:val="center"/>
              <w:rPr>
                <w:lang w:eastAsia="ja-JP"/>
              </w:rPr>
            </w:pPr>
            <w:r w:rsidRPr="00FB4B46">
              <w:rPr>
                <w:lang w:eastAsia="ja-JP"/>
              </w:rPr>
              <w:t>39.0 dB-Hz</w:t>
            </w:r>
          </w:p>
        </w:tc>
      </w:tr>
    </w:tbl>
    <w:p w14:paraId="42BCAA7A" w14:textId="2091DEE4" w:rsidR="00957DE8" w:rsidRPr="00FB4B46" w:rsidRDefault="00957DE8" w:rsidP="00957DE8">
      <w:pPr>
        <w:pStyle w:val="FigureNo"/>
        <w:rPr>
          <w:rFonts w:eastAsia="MS Mincho"/>
        </w:rPr>
      </w:pPr>
      <w:r w:rsidRPr="00FB4B46">
        <w:rPr>
          <w:rFonts w:eastAsia="MS Mincho"/>
        </w:rPr>
        <w:lastRenderedPageBreak/>
        <w:t xml:space="preserve">Figure </w:t>
      </w:r>
      <w:r w:rsidR="000D0C47">
        <w:rPr>
          <w:rFonts w:eastAsia="MS Mincho"/>
          <w:lang w:eastAsia="ja-JP"/>
        </w:rPr>
        <w:t>7</w:t>
      </w:r>
    </w:p>
    <w:p w14:paraId="5AE4E2A9" w14:textId="77777777" w:rsidR="00957DE8" w:rsidRPr="003C6CCA" w:rsidRDefault="00957DE8" w:rsidP="00957DE8">
      <w:pPr>
        <w:pStyle w:val="Figuretitle"/>
        <w:rPr>
          <w:lang w:val="en-GB"/>
        </w:rPr>
      </w:pPr>
      <w:r w:rsidRPr="003C6CCA">
        <w:rPr>
          <w:lang w:val="en-GB"/>
        </w:rPr>
        <w:t>Pulsed RFI test results averaged over 5 minutes</w:t>
      </w:r>
    </w:p>
    <w:p w14:paraId="19D84D28" w14:textId="77777777" w:rsidR="00957DE8" w:rsidRPr="00FB4B46" w:rsidRDefault="00957DE8" w:rsidP="00957DE8">
      <w:pPr>
        <w:pStyle w:val="Figure"/>
        <w:rPr>
          <w:rFonts w:eastAsia="MS Mincho"/>
        </w:rPr>
      </w:pPr>
      <w:r w:rsidRPr="00FB4B46">
        <w:rPr>
          <w:rFonts w:eastAsia="Calibri"/>
          <w:noProof/>
          <w:lang w:val="en-US"/>
        </w:rPr>
        <w:drawing>
          <wp:inline distT="0" distB="0" distL="0" distR="0" wp14:anchorId="6808C9FB" wp14:editId="2587EFAF">
            <wp:extent cx="4442460" cy="3399155"/>
            <wp:effectExtent l="0" t="0" r="15240" b="10795"/>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A14B041" w14:textId="77777777" w:rsidR="00957DE8" w:rsidRPr="003C6CCA" w:rsidRDefault="00957DE8" w:rsidP="00957DE8">
      <w:pPr>
        <w:pStyle w:val="Heading2"/>
        <w:rPr>
          <w:rFonts w:eastAsia="MS Mincho"/>
          <w:lang w:val="en-GB"/>
        </w:rPr>
      </w:pPr>
      <w:bookmarkStart w:id="51" w:name="_Toc89079456"/>
      <w:r w:rsidRPr="003C6CCA">
        <w:rPr>
          <w:rFonts w:eastAsia="MS Mincho"/>
          <w:lang w:val="en-GB"/>
        </w:rPr>
        <w:t>2.2</w:t>
      </w:r>
      <w:r w:rsidRPr="003C6CCA">
        <w:rPr>
          <w:rFonts w:eastAsia="MS Mincho"/>
          <w:lang w:val="en-GB"/>
        </w:rPr>
        <w:tab/>
        <w:t>Simulation study</w:t>
      </w:r>
      <w:bookmarkEnd w:id="51"/>
    </w:p>
    <w:p w14:paraId="26BA7459" w14:textId="77777777" w:rsidR="00957DE8" w:rsidRPr="003C6CCA" w:rsidRDefault="00957DE8" w:rsidP="00957DE8">
      <w:pPr>
        <w:rPr>
          <w:rFonts w:eastAsia="MS Mincho"/>
          <w:lang w:val="en-GB"/>
        </w:rPr>
      </w:pPr>
      <w:r w:rsidRPr="003C6CCA">
        <w:rPr>
          <w:rFonts w:eastAsia="MS Mincho"/>
          <w:lang w:val="en-GB"/>
        </w:rPr>
        <w:t xml:space="preserve">This section describes the simulation study of the effect of </w:t>
      </w:r>
      <w:proofErr w:type="spellStart"/>
      <w:r w:rsidRPr="003C6CCA">
        <w:rPr>
          <w:rFonts w:eastAsia="MS Mincho"/>
          <w:lang w:val="en-GB"/>
        </w:rPr>
        <w:t>scatterometer</w:t>
      </w:r>
      <w:proofErr w:type="spellEnd"/>
      <w:r w:rsidRPr="003C6CCA">
        <w:rPr>
          <w:rFonts w:eastAsia="MS Mincho"/>
          <w:lang w:val="en-GB"/>
        </w:rPr>
        <w:t xml:space="preserve"> pulsed signals on RNSS receivers with </w:t>
      </w:r>
      <w:r w:rsidRPr="003C6CCA">
        <w:rPr>
          <w:rFonts w:eastAsia="MS Mincho"/>
          <w:bCs/>
          <w:lang w:val="en-GB"/>
        </w:rPr>
        <w:t>different receiver code tracking loop bandwidths</w:t>
      </w:r>
      <w:r w:rsidRPr="003C6CCA">
        <w:rPr>
          <w:rFonts w:eastAsia="MS Mincho"/>
          <w:lang w:val="en-GB"/>
        </w:rPr>
        <w:t xml:space="preserve">. The simulation results were then compared with the analytical results based on DDCF. </w:t>
      </w:r>
    </w:p>
    <w:p w14:paraId="5A0E3FCA" w14:textId="77777777" w:rsidR="00957DE8" w:rsidRPr="003C6CCA" w:rsidRDefault="00957DE8" w:rsidP="00957DE8">
      <w:pPr>
        <w:pStyle w:val="Heading3"/>
        <w:rPr>
          <w:rFonts w:eastAsia="MS Mincho"/>
          <w:lang w:val="en-GB"/>
        </w:rPr>
      </w:pPr>
      <w:bookmarkStart w:id="52" w:name="_Toc89079457"/>
      <w:r w:rsidRPr="003C6CCA">
        <w:rPr>
          <w:rFonts w:eastAsia="MS Mincho"/>
          <w:lang w:val="en-GB"/>
        </w:rPr>
        <w:t>2.2.1</w:t>
      </w:r>
      <w:r w:rsidRPr="003C6CCA">
        <w:rPr>
          <w:rFonts w:eastAsia="MS Mincho"/>
          <w:lang w:val="en-GB"/>
        </w:rPr>
        <w:tab/>
        <w:t>Simulation introduction</w:t>
      </w:r>
      <w:bookmarkEnd w:id="52"/>
    </w:p>
    <w:p w14:paraId="6FB210D5" w14:textId="768FB60F" w:rsidR="00957DE8" w:rsidRPr="003C6CCA" w:rsidRDefault="00957DE8" w:rsidP="00957DE8">
      <w:pPr>
        <w:rPr>
          <w:rFonts w:eastAsia="MS Mincho"/>
          <w:lang w:val="en-GB"/>
        </w:rPr>
      </w:pPr>
      <w:r w:rsidRPr="003C6CCA">
        <w:rPr>
          <w:rFonts w:eastAsia="MS Mincho"/>
          <w:lang w:val="en-GB"/>
        </w:rPr>
        <w:t xml:space="preserve">Studies done in 2010 indicated that the effect of a </w:t>
      </w:r>
      <w:proofErr w:type="spellStart"/>
      <w:r w:rsidRPr="003C6CCA">
        <w:rPr>
          <w:rFonts w:eastAsia="MS Mincho"/>
          <w:lang w:val="en-GB"/>
        </w:rPr>
        <w:t>scatterometer</w:t>
      </w:r>
      <w:proofErr w:type="spellEnd"/>
      <w:r w:rsidRPr="003C6CCA">
        <w:rPr>
          <w:rFonts w:eastAsia="MS Mincho"/>
          <w:lang w:val="en-GB"/>
        </w:rPr>
        <w:t xml:space="preserve"> could be mathematically approximated by computing a new pulse duty cycle, </w:t>
      </w:r>
      <w:proofErr w:type="spellStart"/>
      <w:r w:rsidRPr="003C6CCA">
        <w:rPr>
          <w:rFonts w:eastAsia="MS Mincho"/>
          <w:i/>
          <w:iCs/>
          <w:lang w:val="en-GB"/>
        </w:rPr>
        <w:t>PDC</w:t>
      </w:r>
      <w:r w:rsidRPr="003C6CCA">
        <w:rPr>
          <w:rFonts w:eastAsia="MS Mincho"/>
          <w:i/>
          <w:iCs/>
          <w:vertAlign w:val="subscript"/>
          <w:lang w:val="en-GB"/>
        </w:rPr>
        <w:t>eff</w:t>
      </w:r>
      <w:proofErr w:type="spellEnd"/>
      <w:r w:rsidRPr="003C6CCA">
        <w:rPr>
          <w:rFonts w:eastAsia="MS Mincho"/>
          <w:lang w:val="en-GB"/>
        </w:rPr>
        <w:t xml:space="preserve">, which was reduced by the factor </w:t>
      </w:r>
      <w:r w:rsidRPr="00FB4B46">
        <w:rPr>
          <w:rFonts w:eastAsia="MS Mincho"/>
        </w:rPr>
        <w:t>τ</w:t>
      </w:r>
      <w:proofErr w:type="spellStart"/>
      <w:r w:rsidRPr="003C6CCA">
        <w:rPr>
          <w:rFonts w:eastAsia="MS Mincho"/>
          <w:i/>
          <w:iCs/>
          <w:vertAlign w:val="subscript"/>
          <w:lang w:val="en-GB"/>
        </w:rPr>
        <w:t>obs</w:t>
      </w:r>
      <w:proofErr w:type="spellEnd"/>
      <w:r w:rsidRPr="003C6CCA">
        <w:rPr>
          <w:rFonts w:eastAsia="MS Mincho"/>
          <w:lang w:val="en-GB"/>
        </w:rPr>
        <w:t>/</w:t>
      </w:r>
      <w:proofErr w:type="spellStart"/>
      <w:r w:rsidRPr="003C6CCA">
        <w:rPr>
          <w:rFonts w:eastAsia="MS Mincho"/>
          <w:i/>
          <w:iCs/>
          <w:lang w:val="en-GB"/>
        </w:rPr>
        <w:t>T</w:t>
      </w:r>
      <w:r w:rsidRPr="003C6CCA">
        <w:rPr>
          <w:rFonts w:eastAsia="MS Mincho"/>
          <w:i/>
          <w:iCs/>
          <w:vertAlign w:val="subscript"/>
          <w:lang w:val="en-GB"/>
        </w:rPr>
        <w:t>cy</w:t>
      </w:r>
      <w:proofErr w:type="spellEnd"/>
      <w:r w:rsidRPr="003C6CCA">
        <w:rPr>
          <w:rFonts w:eastAsia="MS Mincho"/>
          <w:lang w:val="en-GB"/>
        </w:rPr>
        <w:t xml:space="preserve">, i.e. the duty cycle of the scan. This factor has come to be known as the Dynamic Duty Cycle Factor or DDCF. The empirical measurements made in 2010 supporting the DDCF calculations were performed assuming </w:t>
      </w:r>
      <w:r w:rsidRPr="00FB4B46">
        <w:rPr>
          <w:rFonts w:eastAsia="MS Mincho"/>
        </w:rPr>
        <w:t>τ</w:t>
      </w:r>
      <w:proofErr w:type="spellStart"/>
      <w:r w:rsidRPr="003C6CCA">
        <w:rPr>
          <w:rFonts w:eastAsia="MS Mincho"/>
          <w:i/>
          <w:iCs/>
          <w:vertAlign w:val="subscript"/>
          <w:lang w:val="en-GB"/>
        </w:rPr>
        <w:t>obs</w:t>
      </w:r>
      <w:proofErr w:type="spellEnd"/>
      <w:r w:rsidRPr="003C6CCA">
        <w:rPr>
          <w:rFonts w:eastAsia="MS Mincho"/>
          <w:lang w:val="en-GB"/>
        </w:rPr>
        <w:t xml:space="preserve"> was a small percentage of </w:t>
      </w:r>
      <w:proofErr w:type="spellStart"/>
      <w:r w:rsidRPr="003C6CCA">
        <w:rPr>
          <w:rFonts w:eastAsia="MS Mincho"/>
          <w:i/>
          <w:iCs/>
          <w:lang w:val="en-GB"/>
        </w:rPr>
        <w:t>T</w:t>
      </w:r>
      <w:r w:rsidRPr="003C6CCA">
        <w:rPr>
          <w:rFonts w:eastAsia="MS Mincho"/>
          <w:i/>
          <w:iCs/>
          <w:vertAlign w:val="subscript"/>
          <w:lang w:val="en-GB"/>
        </w:rPr>
        <w:t>cy</w:t>
      </w:r>
      <w:proofErr w:type="spellEnd"/>
      <w:r w:rsidRPr="003C6CCA">
        <w:rPr>
          <w:rFonts w:eastAsia="MS Mincho"/>
          <w:lang w:val="en-GB"/>
        </w:rPr>
        <w:t xml:space="preserve">. Table 2 shows that the standard deviation for </w:t>
      </w:r>
      <w:r w:rsidRPr="00FB4B46">
        <w:rPr>
          <w:rFonts w:eastAsia="MS Mincho"/>
        </w:rPr>
        <w:t>τ</w:t>
      </w:r>
      <w:proofErr w:type="spellStart"/>
      <w:r w:rsidRPr="003C6CCA">
        <w:rPr>
          <w:rFonts w:eastAsia="MS Mincho"/>
          <w:i/>
          <w:iCs/>
          <w:vertAlign w:val="subscript"/>
          <w:lang w:val="en-GB"/>
        </w:rPr>
        <w:t>obs</w:t>
      </w:r>
      <w:proofErr w:type="spellEnd"/>
      <w:r w:rsidRPr="003C6CCA">
        <w:rPr>
          <w:rFonts w:eastAsia="MS Mincho"/>
          <w:lang w:val="en-GB"/>
        </w:rPr>
        <w:t xml:space="preserve"> = 300 </w:t>
      </w:r>
      <w:proofErr w:type="spellStart"/>
      <w:r w:rsidRPr="003C6CCA">
        <w:rPr>
          <w:rFonts w:eastAsia="MS Mincho"/>
          <w:lang w:val="en-GB"/>
        </w:rPr>
        <w:t>ms</w:t>
      </w:r>
      <w:proofErr w:type="spellEnd"/>
      <w:r w:rsidRPr="003C6CCA">
        <w:rPr>
          <w:rFonts w:eastAsia="MS Mincho"/>
          <w:lang w:val="en-GB"/>
        </w:rPr>
        <w:t xml:space="preserve"> is greater than that for </w:t>
      </w:r>
      <w:r w:rsidRPr="00FB4B46">
        <w:rPr>
          <w:rFonts w:eastAsia="MS Mincho"/>
        </w:rPr>
        <w:t>τ</w:t>
      </w:r>
      <w:proofErr w:type="spellStart"/>
      <w:r w:rsidRPr="003C6CCA">
        <w:rPr>
          <w:rFonts w:eastAsia="MS Mincho"/>
          <w:i/>
          <w:iCs/>
          <w:vertAlign w:val="subscript"/>
          <w:lang w:val="en-GB"/>
        </w:rPr>
        <w:t>obs</w:t>
      </w:r>
      <w:proofErr w:type="spellEnd"/>
      <w:r w:rsidRPr="003C6CCA">
        <w:rPr>
          <w:rFonts w:eastAsia="MS Mincho"/>
          <w:lang w:val="en-GB"/>
        </w:rPr>
        <w:t xml:space="preserve"> = 0 </w:t>
      </w:r>
      <w:proofErr w:type="spellStart"/>
      <w:r w:rsidRPr="003C6CCA">
        <w:rPr>
          <w:rFonts w:eastAsia="MS Mincho"/>
          <w:lang w:val="en-GB"/>
        </w:rPr>
        <w:t>ms</w:t>
      </w:r>
      <w:proofErr w:type="spellEnd"/>
      <w:r w:rsidRPr="003C6CCA">
        <w:rPr>
          <w:rFonts w:eastAsia="MS Mincho"/>
          <w:lang w:val="en-GB"/>
        </w:rPr>
        <w:t xml:space="preserve">, and that the standard deviation for </w:t>
      </w:r>
      <w:r w:rsidRPr="00FB4B46">
        <w:rPr>
          <w:rFonts w:eastAsia="MS Mincho"/>
        </w:rPr>
        <w:t>τ</w:t>
      </w:r>
      <w:proofErr w:type="spellStart"/>
      <w:r w:rsidRPr="003C6CCA">
        <w:rPr>
          <w:rFonts w:eastAsia="MS Mincho"/>
          <w:i/>
          <w:iCs/>
          <w:vertAlign w:val="subscript"/>
          <w:lang w:val="en-GB"/>
        </w:rPr>
        <w:t>obs</w:t>
      </w:r>
      <w:proofErr w:type="spellEnd"/>
      <w:r w:rsidRPr="003C6CCA">
        <w:rPr>
          <w:rFonts w:eastAsia="MS Mincho"/>
          <w:lang w:val="en-GB"/>
        </w:rPr>
        <w:t xml:space="preserve"> = 1 s is greater still. This effect on standard deviation combined with the 4 second periodic structure seen in Fig</w:t>
      </w:r>
      <w:r w:rsidR="00C663C0" w:rsidRPr="003C6CCA">
        <w:rPr>
          <w:rFonts w:eastAsia="MS Mincho"/>
          <w:lang w:val="en-GB"/>
        </w:rPr>
        <w:t>. 6</w:t>
      </w:r>
      <w:r w:rsidRPr="003C6CCA">
        <w:rPr>
          <w:rFonts w:eastAsia="MS Mincho"/>
          <w:lang w:val="en-GB"/>
        </w:rPr>
        <w:t xml:space="preserve"> shows that DDCF does have a dependence on </w:t>
      </w:r>
      <w:r w:rsidRPr="00FB4B46">
        <w:rPr>
          <w:rFonts w:eastAsia="MS Mincho"/>
        </w:rPr>
        <w:t>τ</w:t>
      </w:r>
      <w:proofErr w:type="spellStart"/>
      <w:r w:rsidRPr="003C6CCA">
        <w:rPr>
          <w:rFonts w:eastAsia="MS Mincho"/>
          <w:i/>
          <w:iCs/>
          <w:vertAlign w:val="subscript"/>
          <w:lang w:val="en-GB"/>
        </w:rPr>
        <w:t>obs</w:t>
      </w:r>
      <w:proofErr w:type="spellEnd"/>
      <w:r w:rsidRPr="003C6CCA">
        <w:rPr>
          <w:rFonts w:eastAsia="MS Mincho"/>
          <w:lang w:val="en-GB"/>
        </w:rPr>
        <w:t xml:space="preserve"> and on how quickly the receiver responds to the illuminating beam, thereby demonstrating that DDCF is not generally applicable.</w:t>
      </w:r>
    </w:p>
    <w:p w14:paraId="1D3C9D2A" w14:textId="77777777" w:rsidR="00957DE8" w:rsidRPr="003C6CCA" w:rsidRDefault="00957DE8" w:rsidP="00957DE8">
      <w:pPr>
        <w:rPr>
          <w:rFonts w:eastAsia="MS Mincho"/>
          <w:lang w:val="en-GB"/>
        </w:rPr>
      </w:pPr>
      <w:r w:rsidRPr="003C6CCA">
        <w:rPr>
          <w:rFonts w:eastAsia="MS Mincho"/>
          <w:lang w:val="en-GB"/>
        </w:rPr>
        <w:t xml:space="preserve">This simulation explores the relationship between the receiver code tracking loop bandwidth (the common measure of how quickly the receiver will be affected by an interferer) and </w:t>
      </w:r>
      <w:proofErr w:type="spellStart"/>
      <w:r w:rsidRPr="003C6CCA">
        <w:rPr>
          <w:rFonts w:eastAsia="MS Mincho"/>
          <w:i/>
          <w:iCs/>
          <w:lang w:val="en-GB"/>
        </w:rPr>
        <w:t>PDC</w:t>
      </w:r>
      <w:r w:rsidRPr="003C6CCA">
        <w:rPr>
          <w:rFonts w:eastAsia="MS Mincho"/>
          <w:i/>
          <w:iCs/>
          <w:vertAlign w:val="subscript"/>
          <w:lang w:val="en-GB"/>
        </w:rPr>
        <w:t>eff</w:t>
      </w:r>
      <w:proofErr w:type="spellEnd"/>
      <w:r w:rsidRPr="003C6CCA">
        <w:rPr>
          <w:rFonts w:eastAsia="MS Mincho"/>
          <w:lang w:val="en-GB"/>
        </w:rPr>
        <w:t xml:space="preserve">. </w:t>
      </w:r>
    </w:p>
    <w:p w14:paraId="39660962" w14:textId="77777777" w:rsidR="00957DE8" w:rsidRPr="003C6CCA" w:rsidRDefault="00957DE8" w:rsidP="00957DE8">
      <w:pPr>
        <w:pStyle w:val="Heading3"/>
        <w:rPr>
          <w:rFonts w:eastAsia="MS Mincho"/>
          <w:lang w:val="en-GB"/>
        </w:rPr>
      </w:pPr>
      <w:bookmarkStart w:id="53" w:name="_Toc89079458"/>
      <w:r w:rsidRPr="003C6CCA">
        <w:rPr>
          <w:rFonts w:eastAsia="MS Mincho"/>
          <w:lang w:val="en-GB"/>
        </w:rPr>
        <w:t>2.2.2</w:t>
      </w:r>
      <w:r w:rsidRPr="003C6CCA">
        <w:rPr>
          <w:rFonts w:eastAsia="MS Mincho"/>
          <w:lang w:val="en-GB"/>
        </w:rPr>
        <w:tab/>
        <w:t>Simulation methodology</w:t>
      </w:r>
      <w:bookmarkEnd w:id="53"/>
    </w:p>
    <w:p w14:paraId="1A82C620" w14:textId="77777777" w:rsidR="00957DE8" w:rsidRPr="003C6CCA" w:rsidRDefault="00957DE8" w:rsidP="00957DE8">
      <w:pPr>
        <w:rPr>
          <w:rFonts w:eastAsia="MS Mincho"/>
          <w:color w:val="0D0D0D"/>
          <w:lang w:val="en-GB"/>
        </w:rPr>
      </w:pPr>
      <w:r w:rsidRPr="003C6CCA">
        <w:rPr>
          <w:rFonts w:eastAsia="MS Mincho"/>
          <w:lang w:val="en-GB"/>
        </w:rPr>
        <w:t xml:space="preserve">The simulation modelled the behaviour of the code tracking loop as a filter for an RNSS receiver subject to gated, pulsed interference from a representative scanning EESS transmitter with a received interference signal level high enough to cause degradation of the receiver’s </w:t>
      </w:r>
      <w:r w:rsidRPr="003C6CCA">
        <w:rPr>
          <w:rFonts w:eastAsia="MS Mincho"/>
          <w:i/>
          <w:iCs/>
          <w:lang w:val="en-GB"/>
        </w:rPr>
        <w:t>C</w:t>
      </w:r>
      <w:r w:rsidRPr="003C6CCA">
        <w:rPr>
          <w:rFonts w:eastAsia="MS Mincho"/>
          <w:lang w:val="en-GB"/>
        </w:rPr>
        <w:t>/</w:t>
      </w:r>
      <w:r w:rsidRPr="003C6CCA">
        <w:rPr>
          <w:rFonts w:eastAsia="MS Mincho"/>
          <w:i/>
          <w:iCs/>
          <w:lang w:val="en-GB"/>
        </w:rPr>
        <w:t>N</w:t>
      </w:r>
      <w:r w:rsidRPr="003C6CCA">
        <w:rPr>
          <w:rFonts w:eastAsia="MS Mincho"/>
          <w:vertAlign w:val="subscript"/>
          <w:lang w:val="en-GB"/>
        </w:rPr>
        <w:t>0</w:t>
      </w:r>
      <w:r w:rsidRPr="003C6CCA">
        <w:rPr>
          <w:rFonts w:eastAsia="MS Mincho"/>
          <w:lang w:val="en-GB"/>
        </w:rPr>
        <w:t xml:space="preserve"> performance ratio. The receiver filter’s transfer function is that of a first-order loop. The input was degraded by a factor of 1/(1-PDC) during the observation time, </w:t>
      </w:r>
      <w:r w:rsidRPr="00FB4B46">
        <w:rPr>
          <w:rFonts w:eastAsia="MS Mincho"/>
        </w:rPr>
        <w:t>τ</w:t>
      </w:r>
      <w:proofErr w:type="spellStart"/>
      <w:r w:rsidRPr="003C6CCA">
        <w:rPr>
          <w:rFonts w:eastAsia="MS Mincho"/>
          <w:i/>
          <w:iCs/>
          <w:vertAlign w:val="subscript"/>
          <w:lang w:val="en-GB"/>
        </w:rPr>
        <w:t>obs</w:t>
      </w:r>
      <w:proofErr w:type="spellEnd"/>
      <w:r w:rsidRPr="003C6CCA">
        <w:rPr>
          <w:rFonts w:eastAsia="MS Mincho"/>
          <w:lang w:val="en-GB"/>
        </w:rPr>
        <w:t xml:space="preserve">, and set as 1 (i.e. no reduction in </w:t>
      </w:r>
      <w:r w:rsidRPr="003C6CCA">
        <w:rPr>
          <w:rFonts w:eastAsia="MS Mincho"/>
          <w:i/>
          <w:iCs/>
          <w:lang w:val="en-GB"/>
        </w:rPr>
        <w:t>C</w:t>
      </w:r>
      <w:r w:rsidRPr="003C6CCA">
        <w:rPr>
          <w:rFonts w:eastAsia="MS Mincho"/>
          <w:lang w:val="en-GB"/>
        </w:rPr>
        <w:t>/</w:t>
      </w:r>
      <w:r w:rsidRPr="003C6CCA">
        <w:rPr>
          <w:rFonts w:eastAsia="MS Mincho"/>
          <w:i/>
          <w:iCs/>
          <w:lang w:val="en-GB"/>
        </w:rPr>
        <w:t>N</w:t>
      </w:r>
      <w:r w:rsidRPr="003C6CCA">
        <w:rPr>
          <w:rFonts w:eastAsia="MS Mincho"/>
          <w:vertAlign w:val="subscript"/>
          <w:lang w:val="en-GB"/>
        </w:rPr>
        <w:t>0</w:t>
      </w:r>
      <w:r w:rsidRPr="003C6CCA">
        <w:rPr>
          <w:rFonts w:eastAsia="MS Mincho"/>
          <w:lang w:val="en-GB"/>
        </w:rPr>
        <w:t>) during the remainder of the cycle. The filter update rate of 20 Hz was chosen to correspond with the 20 Hz position fix rate of the SF3000 receiver</w:t>
      </w:r>
      <w:r w:rsidRPr="003C6CCA">
        <w:rPr>
          <w:rFonts w:eastAsia="MS Mincho"/>
          <w:color w:val="0D0D0D"/>
          <w:lang w:val="en-GB"/>
        </w:rPr>
        <w:t xml:space="preserve">. The filter output was plotted without smoothing or integration </w:t>
      </w:r>
      <w:proofErr w:type="gramStart"/>
      <w:r w:rsidRPr="003C6CCA">
        <w:rPr>
          <w:rFonts w:eastAsia="MS Mincho"/>
          <w:color w:val="0D0D0D"/>
          <w:lang w:val="en-GB"/>
        </w:rPr>
        <w:t>so as to</w:t>
      </w:r>
      <w:proofErr w:type="gramEnd"/>
      <w:r w:rsidRPr="003C6CCA">
        <w:rPr>
          <w:rFonts w:eastAsia="MS Mincho"/>
          <w:color w:val="0D0D0D"/>
          <w:lang w:val="en-GB"/>
        </w:rPr>
        <w:t xml:space="preserve"> reflect the instantaneous </w:t>
      </w:r>
      <w:r w:rsidRPr="003C6CCA">
        <w:rPr>
          <w:rFonts w:eastAsia="MS Mincho"/>
          <w:i/>
          <w:iCs/>
          <w:color w:val="0D0D0D"/>
          <w:lang w:val="en-GB"/>
        </w:rPr>
        <w:t>C</w:t>
      </w:r>
      <w:r w:rsidRPr="003C6CCA">
        <w:rPr>
          <w:rFonts w:eastAsia="MS Mincho"/>
          <w:color w:val="0D0D0D"/>
          <w:lang w:val="en-GB"/>
        </w:rPr>
        <w:t>/</w:t>
      </w:r>
      <w:r w:rsidRPr="003C6CCA">
        <w:rPr>
          <w:rFonts w:eastAsia="MS Mincho"/>
          <w:i/>
          <w:iCs/>
          <w:color w:val="0D0D0D"/>
          <w:lang w:val="en-GB"/>
        </w:rPr>
        <w:t>N</w:t>
      </w:r>
      <w:r w:rsidRPr="003C6CCA">
        <w:rPr>
          <w:rFonts w:eastAsia="MS Mincho"/>
          <w:color w:val="0D0D0D"/>
          <w:vertAlign w:val="subscript"/>
          <w:lang w:val="en-GB"/>
        </w:rPr>
        <w:t>0</w:t>
      </w:r>
      <w:r w:rsidRPr="003C6CCA">
        <w:rPr>
          <w:rFonts w:eastAsia="MS Mincho"/>
          <w:color w:val="0D0D0D"/>
          <w:lang w:val="en-GB"/>
        </w:rPr>
        <w:t xml:space="preserve">. </w:t>
      </w:r>
    </w:p>
    <w:p w14:paraId="25F78514" w14:textId="42C7082E" w:rsidR="00957DE8" w:rsidRPr="003C6CCA" w:rsidRDefault="00957DE8" w:rsidP="00957DE8">
      <w:pPr>
        <w:rPr>
          <w:rFonts w:eastAsia="MS Mincho"/>
          <w:lang w:val="en-GB"/>
        </w:rPr>
      </w:pPr>
      <w:r w:rsidRPr="003C6CCA">
        <w:rPr>
          <w:rFonts w:eastAsia="MS Mincho"/>
          <w:color w:val="0D0D0D"/>
          <w:lang w:val="en-GB"/>
        </w:rPr>
        <w:lastRenderedPageBreak/>
        <w:t xml:space="preserve">Parameters </w:t>
      </w:r>
      <w:r w:rsidRPr="003C6CCA">
        <w:rPr>
          <w:rFonts w:eastAsia="MS Mincho"/>
          <w:lang w:val="en-GB"/>
        </w:rPr>
        <w:t xml:space="preserve">from </w:t>
      </w:r>
      <w:proofErr w:type="spellStart"/>
      <w:r w:rsidRPr="003C6CCA">
        <w:rPr>
          <w:rFonts w:eastAsia="MS Mincho"/>
          <w:lang w:val="en-GB"/>
        </w:rPr>
        <w:t>Scatterometer</w:t>
      </w:r>
      <w:proofErr w:type="spellEnd"/>
      <w:r w:rsidRPr="003C6CCA">
        <w:rPr>
          <w:rFonts w:eastAsia="MS Mincho"/>
          <w:lang w:val="en-GB"/>
        </w:rPr>
        <w:t xml:space="preserve"> 2 as shown in Table 3 were used for this simulation. Although </w:t>
      </w:r>
      <w:proofErr w:type="spellStart"/>
      <w:r w:rsidRPr="003C6CCA">
        <w:rPr>
          <w:rFonts w:eastAsia="MS Mincho"/>
          <w:lang w:val="en-GB"/>
        </w:rPr>
        <w:t>Scatterometer</w:t>
      </w:r>
      <w:proofErr w:type="spellEnd"/>
      <w:r w:rsidRPr="003C6CCA">
        <w:rPr>
          <w:rFonts w:eastAsia="MS Mincho"/>
          <w:lang w:val="en-GB"/>
        </w:rPr>
        <w:t xml:space="preserve"> 2 can operate at a range of centre frequencies between 1 215 MHz and 1 300 MHz, this simulation used a centre frequency of 1 227 MHz so that the entire pulse pair was within the receive bandwidth. Having </w:t>
      </w:r>
      <w:proofErr w:type="gramStart"/>
      <w:r w:rsidRPr="003C6CCA">
        <w:rPr>
          <w:rFonts w:eastAsia="MS Mincho"/>
          <w:lang w:val="en-GB"/>
        </w:rPr>
        <w:t>all of</w:t>
      </w:r>
      <w:proofErr w:type="gramEnd"/>
      <w:r w:rsidRPr="003C6CCA">
        <w:rPr>
          <w:rFonts w:eastAsia="MS Mincho"/>
          <w:lang w:val="en-GB"/>
        </w:rPr>
        <w:t xml:space="preserve"> the pulse energy within the receive bandwidth maximizes the degradation of the receive process, resulting in a worst-case scenario. </w:t>
      </w:r>
    </w:p>
    <w:p w14:paraId="23B926BC" w14:textId="113845B4" w:rsidR="00957DE8" w:rsidRPr="00FB4B46" w:rsidRDefault="00957DE8" w:rsidP="00957DE8">
      <w:pPr>
        <w:pStyle w:val="TableNo"/>
        <w:rPr>
          <w:rFonts w:eastAsia="MS Mincho"/>
        </w:rPr>
      </w:pPr>
      <w:r w:rsidRPr="00FB4B46">
        <w:rPr>
          <w:rFonts w:eastAsia="MS Mincho"/>
        </w:rPr>
        <w:t>TABLE 3</w:t>
      </w:r>
    </w:p>
    <w:p w14:paraId="110FC54E" w14:textId="583FEACF" w:rsidR="00957DE8" w:rsidRPr="00FB4B46" w:rsidRDefault="00957DE8" w:rsidP="00957DE8">
      <w:pPr>
        <w:pStyle w:val="Tabletitle"/>
        <w:rPr>
          <w:rFonts w:eastAsia="MS Mincho"/>
        </w:rPr>
      </w:pPr>
      <w:proofErr w:type="spellStart"/>
      <w:r w:rsidRPr="00FB4B46">
        <w:rPr>
          <w:rFonts w:eastAsia="MS Mincho"/>
        </w:rPr>
        <w:t>Scatterometer</w:t>
      </w:r>
      <w:proofErr w:type="spellEnd"/>
      <w:r w:rsidRPr="00FB4B46">
        <w:rPr>
          <w:rFonts w:eastAsia="MS Mincho"/>
        </w:rPr>
        <w:t xml:space="preserve"> 2 </w:t>
      </w:r>
      <w:proofErr w:type="spellStart"/>
      <w:r w:rsidR="00BB7F75" w:rsidRPr="00FB4B46">
        <w:rPr>
          <w:rFonts w:eastAsia="MS Mincho"/>
        </w:rPr>
        <w:t>parameters</w:t>
      </w:r>
      <w:proofErr w:type="spellEnd"/>
    </w:p>
    <w:tbl>
      <w:tblPr>
        <w:tblStyle w:val="TableGrid1"/>
        <w:tblW w:w="4563" w:type="pct"/>
        <w:tblInd w:w="421" w:type="dxa"/>
        <w:tblLook w:val="04A0" w:firstRow="1" w:lastRow="0" w:firstColumn="1" w:lastColumn="0" w:noHBand="0" w:noVBand="1"/>
      </w:tblPr>
      <w:tblGrid>
        <w:gridCol w:w="4748"/>
        <w:gridCol w:w="4039"/>
      </w:tblGrid>
      <w:tr w:rsidR="00DD3B11" w:rsidRPr="00FB4B46" w14:paraId="2A140136" w14:textId="77777777" w:rsidTr="00DD3B11">
        <w:tc>
          <w:tcPr>
            <w:tcW w:w="2702" w:type="pct"/>
            <w:tcBorders>
              <w:top w:val="single" w:sz="4" w:space="0" w:color="auto"/>
              <w:left w:val="single" w:sz="4" w:space="0" w:color="auto"/>
              <w:bottom w:val="single" w:sz="4" w:space="0" w:color="auto"/>
              <w:right w:val="single" w:sz="4" w:space="0" w:color="auto"/>
            </w:tcBorders>
            <w:hideMark/>
          </w:tcPr>
          <w:p w14:paraId="2510EDFF" w14:textId="77777777" w:rsidR="00DD3B11" w:rsidRPr="00FB4B46" w:rsidRDefault="00DD3B11" w:rsidP="00D84E4F">
            <w:pPr>
              <w:pStyle w:val="Tablehead"/>
            </w:pPr>
            <w:proofErr w:type="spellStart"/>
            <w:r w:rsidRPr="00FB4B46">
              <w:t>Parameter</w:t>
            </w:r>
            <w:proofErr w:type="spellEnd"/>
          </w:p>
        </w:tc>
        <w:tc>
          <w:tcPr>
            <w:tcW w:w="2298" w:type="pct"/>
            <w:tcBorders>
              <w:top w:val="single" w:sz="4" w:space="0" w:color="auto"/>
              <w:left w:val="single" w:sz="4" w:space="0" w:color="auto"/>
              <w:bottom w:val="single" w:sz="4" w:space="0" w:color="auto"/>
              <w:right w:val="single" w:sz="4" w:space="0" w:color="auto"/>
            </w:tcBorders>
            <w:hideMark/>
          </w:tcPr>
          <w:p w14:paraId="15870D02" w14:textId="77777777" w:rsidR="00DD3B11" w:rsidRPr="00FB4B46" w:rsidRDefault="00DD3B11" w:rsidP="00D84E4F">
            <w:pPr>
              <w:pStyle w:val="Tablehead"/>
            </w:pPr>
            <w:r w:rsidRPr="00FB4B46">
              <w:t>Values</w:t>
            </w:r>
          </w:p>
        </w:tc>
      </w:tr>
      <w:tr w:rsidR="00DD3B11" w:rsidRPr="00FB4B46" w14:paraId="2C9A4AAC" w14:textId="77777777" w:rsidTr="00DD3B11">
        <w:tc>
          <w:tcPr>
            <w:tcW w:w="2702" w:type="pct"/>
            <w:tcBorders>
              <w:top w:val="single" w:sz="4" w:space="0" w:color="auto"/>
              <w:left w:val="single" w:sz="4" w:space="0" w:color="auto"/>
              <w:bottom w:val="single" w:sz="4" w:space="0" w:color="auto"/>
              <w:right w:val="single" w:sz="4" w:space="0" w:color="auto"/>
            </w:tcBorders>
            <w:vAlign w:val="center"/>
            <w:hideMark/>
          </w:tcPr>
          <w:p w14:paraId="5C7F4E01" w14:textId="18EE9407" w:rsidR="00DD3B11" w:rsidRPr="003C6CCA" w:rsidRDefault="00DD3B11" w:rsidP="00D84E4F">
            <w:pPr>
              <w:pStyle w:val="Tabletext"/>
              <w:rPr>
                <w:lang w:val="en-GB"/>
              </w:rPr>
            </w:pPr>
            <w:r w:rsidRPr="003C6CCA">
              <w:rPr>
                <w:lang w:val="en-GB"/>
              </w:rPr>
              <w:t xml:space="preserve">Scan cycle time, </w:t>
            </w:r>
            <w:proofErr w:type="spellStart"/>
            <w:r w:rsidRPr="003C6CCA">
              <w:rPr>
                <w:i/>
                <w:iCs/>
                <w:lang w:val="en-GB"/>
              </w:rPr>
              <w:t>T</w:t>
            </w:r>
            <w:r w:rsidRPr="003C6CCA">
              <w:rPr>
                <w:i/>
                <w:iCs/>
                <w:vertAlign w:val="subscript"/>
                <w:lang w:val="en-GB"/>
              </w:rPr>
              <w:t>cy</w:t>
            </w:r>
            <w:proofErr w:type="spellEnd"/>
            <w:r w:rsidRPr="003C6CCA">
              <w:rPr>
                <w:lang w:val="en-GB"/>
              </w:rPr>
              <w:t xml:space="preserve"> (s)</w:t>
            </w:r>
          </w:p>
        </w:tc>
        <w:tc>
          <w:tcPr>
            <w:tcW w:w="2298" w:type="pct"/>
            <w:tcBorders>
              <w:top w:val="single" w:sz="4" w:space="0" w:color="auto"/>
              <w:left w:val="single" w:sz="4" w:space="0" w:color="auto"/>
              <w:bottom w:val="single" w:sz="4" w:space="0" w:color="auto"/>
              <w:right w:val="single" w:sz="4" w:space="0" w:color="auto"/>
            </w:tcBorders>
            <w:vAlign w:val="center"/>
            <w:hideMark/>
          </w:tcPr>
          <w:p w14:paraId="1AE070F4" w14:textId="77777777" w:rsidR="00DD3B11" w:rsidRPr="00FB4B46" w:rsidRDefault="00DD3B11" w:rsidP="00D84E4F">
            <w:pPr>
              <w:pStyle w:val="Tabletext"/>
              <w:jc w:val="center"/>
            </w:pPr>
            <w:r w:rsidRPr="00FB4B46">
              <w:t>4</w:t>
            </w:r>
          </w:p>
        </w:tc>
      </w:tr>
      <w:tr w:rsidR="00DD3B11" w:rsidRPr="00FB4B46" w14:paraId="6EB9AA76" w14:textId="77777777" w:rsidTr="00DD3B11">
        <w:tc>
          <w:tcPr>
            <w:tcW w:w="2702" w:type="pct"/>
            <w:tcBorders>
              <w:top w:val="single" w:sz="4" w:space="0" w:color="auto"/>
              <w:left w:val="single" w:sz="4" w:space="0" w:color="auto"/>
              <w:bottom w:val="single" w:sz="4" w:space="0" w:color="auto"/>
              <w:right w:val="single" w:sz="4" w:space="0" w:color="auto"/>
            </w:tcBorders>
            <w:vAlign w:val="center"/>
            <w:hideMark/>
          </w:tcPr>
          <w:p w14:paraId="362F6301" w14:textId="77777777" w:rsidR="00DD3B11" w:rsidRPr="00FB4B46" w:rsidRDefault="00DD3B11" w:rsidP="00D84E4F">
            <w:pPr>
              <w:pStyle w:val="Tabletext"/>
            </w:pPr>
            <w:r w:rsidRPr="00FB4B46">
              <w:t xml:space="preserve">Pulse </w:t>
            </w:r>
            <w:proofErr w:type="spellStart"/>
            <w:r w:rsidRPr="00FB4B46">
              <w:t>duty</w:t>
            </w:r>
            <w:proofErr w:type="spellEnd"/>
            <w:r w:rsidRPr="00FB4B46">
              <w:t xml:space="preserve"> cycle, PDC</w:t>
            </w:r>
          </w:p>
        </w:tc>
        <w:tc>
          <w:tcPr>
            <w:tcW w:w="2298" w:type="pct"/>
            <w:tcBorders>
              <w:top w:val="single" w:sz="4" w:space="0" w:color="auto"/>
              <w:left w:val="single" w:sz="4" w:space="0" w:color="auto"/>
              <w:bottom w:val="single" w:sz="4" w:space="0" w:color="auto"/>
              <w:right w:val="single" w:sz="4" w:space="0" w:color="auto"/>
            </w:tcBorders>
            <w:vAlign w:val="center"/>
            <w:hideMark/>
          </w:tcPr>
          <w:p w14:paraId="52F5F1E2" w14:textId="77777777" w:rsidR="00DD3B11" w:rsidRPr="00FB4B46" w:rsidRDefault="00DD3B11" w:rsidP="00D84E4F">
            <w:pPr>
              <w:pStyle w:val="Tabletext"/>
              <w:jc w:val="center"/>
            </w:pPr>
            <w:r w:rsidRPr="00FB4B46">
              <w:t>0.105</w:t>
            </w:r>
          </w:p>
        </w:tc>
      </w:tr>
      <w:tr w:rsidR="00DD3B11" w:rsidRPr="00FB4B46" w14:paraId="483B8B3F" w14:textId="77777777" w:rsidTr="00DD3B11">
        <w:tc>
          <w:tcPr>
            <w:tcW w:w="2702" w:type="pct"/>
            <w:tcBorders>
              <w:top w:val="single" w:sz="4" w:space="0" w:color="auto"/>
              <w:left w:val="single" w:sz="4" w:space="0" w:color="auto"/>
              <w:bottom w:val="single" w:sz="4" w:space="0" w:color="auto"/>
              <w:right w:val="single" w:sz="4" w:space="0" w:color="auto"/>
            </w:tcBorders>
            <w:vAlign w:val="center"/>
            <w:hideMark/>
          </w:tcPr>
          <w:p w14:paraId="63CD7138" w14:textId="2CE426FC" w:rsidR="00DD3B11" w:rsidRPr="009A2503" w:rsidRDefault="00DD3B11" w:rsidP="00D84E4F">
            <w:pPr>
              <w:pStyle w:val="Tabletext"/>
              <w:rPr>
                <w:iCs/>
              </w:rPr>
            </w:pPr>
            <w:r w:rsidRPr="00FB4B46">
              <w:t xml:space="preserve">Observation time, </w:t>
            </w:r>
            <w:proofErr w:type="spellStart"/>
            <w:r w:rsidRPr="00FB4B46">
              <w:t>τ</w:t>
            </w:r>
            <w:r w:rsidRPr="00FB4B46">
              <w:rPr>
                <w:i/>
                <w:vertAlign w:val="subscript"/>
              </w:rPr>
              <w:t>obs</w:t>
            </w:r>
            <w:proofErr w:type="spellEnd"/>
            <w:r>
              <w:rPr>
                <w:iCs/>
              </w:rPr>
              <w:t xml:space="preserve"> (s)</w:t>
            </w:r>
          </w:p>
        </w:tc>
        <w:tc>
          <w:tcPr>
            <w:tcW w:w="2298" w:type="pct"/>
            <w:tcBorders>
              <w:top w:val="single" w:sz="4" w:space="0" w:color="auto"/>
              <w:left w:val="single" w:sz="4" w:space="0" w:color="auto"/>
              <w:bottom w:val="single" w:sz="4" w:space="0" w:color="auto"/>
              <w:right w:val="single" w:sz="4" w:space="0" w:color="auto"/>
            </w:tcBorders>
            <w:vAlign w:val="center"/>
            <w:hideMark/>
          </w:tcPr>
          <w:p w14:paraId="5B7D5107" w14:textId="77777777" w:rsidR="00DD3B11" w:rsidRPr="00FB4B46" w:rsidRDefault="00DD3B11" w:rsidP="00D84E4F">
            <w:pPr>
              <w:pStyle w:val="Tabletext"/>
              <w:jc w:val="center"/>
            </w:pPr>
            <w:r w:rsidRPr="00FB4B46">
              <w:t>0,4</w:t>
            </w:r>
          </w:p>
        </w:tc>
      </w:tr>
      <w:tr w:rsidR="00DD3B11" w:rsidRPr="00FB4B46" w14:paraId="6F2F6C15" w14:textId="77777777" w:rsidTr="00DD3B11">
        <w:tc>
          <w:tcPr>
            <w:tcW w:w="2702" w:type="pct"/>
            <w:tcBorders>
              <w:top w:val="single" w:sz="4" w:space="0" w:color="auto"/>
              <w:left w:val="single" w:sz="4" w:space="0" w:color="auto"/>
              <w:bottom w:val="single" w:sz="4" w:space="0" w:color="auto"/>
              <w:right w:val="single" w:sz="4" w:space="0" w:color="auto"/>
            </w:tcBorders>
            <w:vAlign w:val="center"/>
            <w:hideMark/>
          </w:tcPr>
          <w:p w14:paraId="2F59DB69" w14:textId="42EEF0D1" w:rsidR="00DD3B11" w:rsidRPr="009A2503" w:rsidRDefault="00DD3B11" w:rsidP="00D84E4F">
            <w:pPr>
              <w:pStyle w:val="Tabletext"/>
              <w:rPr>
                <w:iCs/>
              </w:rPr>
            </w:pPr>
            <w:proofErr w:type="spellStart"/>
            <w:r w:rsidRPr="00FB4B46">
              <w:t>Simulated</w:t>
            </w:r>
            <w:proofErr w:type="spellEnd"/>
            <w:r w:rsidRPr="00FB4B46">
              <w:t xml:space="preserve"> </w:t>
            </w:r>
            <w:proofErr w:type="spellStart"/>
            <w:r w:rsidRPr="00FB4B46">
              <w:t>τ</w:t>
            </w:r>
            <w:r w:rsidRPr="00FB4B46">
              <w:rPr>
                <w:i/>
                <w:vertAlign w:val="subscript"/>
              </w:rPr>
              <w:t>obs</w:t>
            </w:r>
            <w:proofErr w:type="spellEnd"/>
            <w:r>
              <w:rPr>
                <w:iCs/>
              </w:rPr>
              <w:t xml:space="preserve"> (s)</w:t>
            </w:r>
          </w:p>
        </w:tc>
        <w:tc>
          <w:tcPr>
            <w:tcW w:w="2298" w:type="pct"/>
            <w:tcBorders>
              <w:top w:val="single" w:sz="4" w:space="0" w:color="auto"/>
              <w:left w:val="single" w:sz="4" w:space="0" w:color="auto"/>
              <w:bottom w:val="single" w:sz="4" w:space="0" w:color="auto"/>
              <w:right w:val="single" w:sz="4" w:space="0" w:color="auto"/>
            </w:tcBorders>
            <w:vAlign w:val="center"/>
            <w:hideMark/>
          </w:tcPr>
          <w:p w14:paraId="254317B9" w14:textId="77777777" w:rsidR="00DD3B11" w:rsidRPr="00FB4B46" w:rsidRDefault="00DD3B11" w:rsidP="00D84E4F">
            <w:pPr>
              <w:pStyle w:val="Tabletext"/>
              <w:jc w:val="center"/>
            </w:pPr>
            <w:r w:rsidRPr="00FB4B46">
              <w:t>0.2, 0.4, 1, 2, 3, 3.5, 4</w:t>
            </w:r>
          </w:p>
        </w:tc>
      </w:tr>
      <w:tr w:rsidR="00DD3B11" w:rsidRPr="00FB4B46" w14:paraId="3947F368" w14:textId="77777777" w:rsidTr="00DD3B11">
        <w:tc>
          <w:tcPr>
            <w:tcW w:w="2702" w:type="pct"/>
            <w:tcBorders>
              <w:top w:val="single" w:sz="4" w:space="0" w:color="auto"/>
              <w:left w:val="single" w:sz="4" w:space="0" w:color="auto"/>
              <w:bottom w:val="single" w:sz="4" w:space="0" w:color="auto"/>
              <w:right w:val="single" w:sz="4" w:space="0" w:color="auto"/>
            </w:tcBorders>
            <w:vAlign w:val="center"/>
            <w:hideMark/>
          </w:tcPr>
          <w:p w14:paraId="095260A3" w14:textId="6048E133" w:rsidR="00DD3B11" w:rsidRPr="00FB4B46" w:rsidRDefault="00DD3B11" w:rsidP="00D84E4F">
            <w:pPr>
              <w:pStyle w:val="Tabletext"/>
            </w:pPr>
            <w:r w:rsidRPr="00FB4B46">
              <w:t xml:space="preserve">Centre </w:t>
            </w:r>
            <w:proofErr w:type="spellStart"/>
            <w:r w:rsidRPr="00FB4B46">
              <w:t>frequency</w:t>
            </w:r>
            <w:proofErr w:type="spellEnd"/>
            <w:r>
              <w:t xml:space="preserve"> (MHz)</w:t>
            </w:r>
          </w:p>
        </w:tc>
        <w:tc>
          <w:tcPr>
            <w:tcW w:w="2298" w:type="pct"/>
            <w:tcBorders>
              <w:top w:val="single" w:sz="4" w:space="0" w:color="auto"/>
              <w:left w:val="single" w:sz="4" w:space="0" w:color="auto"/>
              <w:bottom w:val="single" w:sz="4" w:space="0" w:color="auto"/>
              <w:right w:val="single" w:sz="4" w:space="0" w:color="auto"/>
            </w:tcBorders>
            <w:vAlign w:val="center"/>
            <w:hideMark/>
          </w:tcPr>
          <w:p w14:paraId="3851FC32" w14:textId="77777777" w:rsidR="00DD3B11" w:rsidRPr="00FB4B46" w:rsidRDefault="00DD3B11" w:rsidP="00D84E4F">
            <w:pPr>
              <w:pStyle w:val="Tabletext"/>
              <w:jc w:val="center"/>
            </w:pPr>
            <w:r w:rsidRPr="00FB4B46">
              <w:t>1227</w:t>
            </w:r>
          </w:p>
        </w:tc>
      </w:tr>
      <w:tr w:rsidR="00DD3B11" w:rsidRPr="00FB4B46" w14:paraId="5B7CE043" w14:textId="77777777" w:rsidTr="00DD3B11">
        <w:tc>
          <w:tcPr>
            <w:tcW w:w="2702" w:type="pct"/>
            <w:tcBorders>
              <w:top w:val="single" w:sz="4" w:space="0" w:color="auto"/>
              <w:left w:val="single" w:sz="4" w:space="0" w:color="auto"/>
              <w:bottom w:val="single" w:sz="4" w:space="0" w:color="auto"/>
              <w:right w:val="single" w:sz="4" w:space="0" w:color="auto"/>
            </w:tcBorders>
            <w:vAlign w:val="center"/>
            <w:hideMark/>
          </w:tcPr>
          <w:p w14:paraId="1851BAE5" w14:textId="77777777" w:rsidR="00DD3B11" w:rsidRPr="00FB4B46" w:rsidRDefault="00DD3B11" w:rsidP="00D84E4F">
            <w:pPr>
              <w:pStyle w:val="Tabletext"/>
            </w:pPr>
            <w:r w:rsidRPr="00FB4B46">
              <w:t>Modulation</w:t>
            </w:r>
          </w:p>
        </w:tc>
        <w:tc>
          <w:tcPr>
            <w:tcW w:w="2298" w:type="pct"/>
            <w:tcBorders>
              <w:top w:val="single" w:sz="4" w:space="0" w:color="auto"/>
              <w:left w:val="single" w:sz="4" w:space="0" w:color="auto"/>
              <w:bottom w:val="single" w:sz="4" w:space="0" w:color="auto"/>
              <w:right w:val="single" w:sz="4" w:space="0" w:color="auto"/>
            </w:tcBorders>
            <w:vAlign w:val="center"/>
            <w:hideMark/>
          </w:tcPr>
          <w:p w14:paraId="127B9C11" w14:textId="77777777" w:rsidR="00DD3B11" w:rsidRPr="00FB4B46" w:rsidRDefault="00DD3B11" w:rsidP="00D84E4F">
            <w:pPr>
              <w:pStyle w:val="Tabletext"/>
              <w:jc w:val="center"/>
            </w:pPr>
            <w:proofErr w:type="spellStart"/>
            <w:r w:rsidRPr="00FB4B46">
              <w:t>Linear</w:t>
            </w:r>
            <w:proofErr w:type="spellEnd"/>
            <w:r w:rsidRPr="00FB4B46">
              <w:t xml:space="preserve"> FM </w:t>
            </w:r>
            <w:proofErr w:type="spellStart"/>
            <w:r w:rsidRPr="00FB4B46">
              <w:t>chirp</w:t>
            </w:r>
            <w:proofErr w:type="spellEnd"/>
          </w:p>
        </w:tc>
      </w:tr>
      <w:tr w:rsidR="00DD3B11" w:rsidRPr="00FB4B46" w14:paraId="0CFCBA12" w14:textId="77777777" w:rsidTr="00DD3B11">
        <w:tc>
          <w:tcPr>
            <w:tcW w:w="2702" w:type="pct"/>
            <w:tcBorders>
              <w:top w:val="single" w:sz="4" w:space="0" w:color="auto"/>
              <w:left w:val="single" w:sz="4" w:space="0" w:color="auto"/>
              <w:bottom w:val="single" w:sz="4" w:space="0" w:color="auto"/>
              <w:right w:val="single" w:sz="4" w:space="0" w:color="auto"/>
            </w:tcBorders>
            <w:vAlign w:val="center"/>
            <w:hideMark/>
          </w:tcPr>
          <w:p w14:paraId="60B4538A" w14:textId="63E45459" w:rsidR="00DD3B11" w:rsidRPr="00FB4B46" w:rsidRDefault="00DD3B11" w:rsidP="00D84E4F">
            <w:pPr>
              <w:pStyle w:val="Tabletext"/>
            </w:pPr>
            <w:proofErr w:type="spellStart"/>
            <w:r w:rsidRPr="00FB4B46">
              <w:t>Chirp</w:t>
            </w:r>
            <w:proofErr w:type="spellEnd"/>
            <w:r w:rsidRPr="00FB4B46">
              <w:t xml:space="preserve"> </w:t>
            </w:r>
            <w:proofErr w:type="spellStart"/>
            <w:r w:rsidRPr="00FB4B46">
              <w:t>width</w:t>
            </w:r>
            <w:proofErr w:type="spellEnd"/>
            <w:r>
              <w:t xml:space="preserve"> (MHz)</w:t>
            </w:r>
          </w:p>
        </w:tc>
        <w:tc>
          <w:tcPr>
            <w:tcW w:w="2298" w:type="pct"/>
            <w:tcBorders>
              <w:top w:val="single" w:sz="4" w:space="0" w:color="auto"/>
              <w:left w:val="single" w:sz="4" w:space="0" w:color="auto"/>
              <w:bottom w:val="single" w:sz="4" w:space="0" w:color="auto"/>
              <w:right w:val="single" w:sz="4" w:space="0" w:color="auto"/>
            </w:tcBorders>
            <w:vAlign w:val="center"/>
            <w:hideMark/>
          </w:tcPr>
          <w:p w14:paraId="00F5AFE0" w14:textId="77777777" w:rsidR="00DD3B11" w:rsidRPr="00FB4B46" w:rsidRDefault="00DD3B11" w:rsidP="00D84E4F">
            <w:pPr>
              <w:pStyle w:val="Tabletext"/>
              <w:jc w:val="center"/>
            </w:pPr>
            <w:r w:rsidRPr="00FB4B46">
              <w:t>1</w:t>
            </w:r>
          </w:p>
        </w:tc>
      </w:tr>
      <w:tr w:rsidR="00DD3B11" w:rsidRPr="00FB4B46" w14:paraId="7985FFD7" w14:textId="77777777" w:rsidTr="00DD3B11">
        <w:tc>
          <w:tcPr>
            <w:tcW w:w="2702" w:type="pct"/>
            <w:tcBorders>
              <w:top w:val="single" w:sz="4" w:space="0" w:color="auto"/>
              <w:left w:val="single" w:sz="4" w:space="0" w:color="auto"/>
              <w:bottom w:val="single" w:sz="4" w:space="0" w:color="auto"/>
              <w:right w:val="single" w:sz="4" w:space="0" w:color="auto"/>
            </w:tcBorders>
            <w:vAlign w:val="center"/>
            <w:hideMark/>
          </w:tcPr>
          <w:p w14:paraId="567AFC82" w14:textId="13AD1B8D" w:rsidR="00DD3B11" w:rsidRPr="00FB4B46" w:rsidRDefault="00DD3B11" w:rsidP="00D84E4F">
            <w:pPr>
              <w:pStyle w:val="Tabletext"/>
            </w:pPr>
            <w:r w:rsidRPr="00FB4B46">
              <w:t xml:space="preserve">Pulse pair </w:t>
            </w:r>
            <w:proofErr w:type="spellStart"/>
            <w:r w:rsidRPr="00FB4B46">
              <w:t>frequency</w:t>
            </w:r>
            <w:proofErr w:type="spellEnd"/>
            <w:r>
              <w:t xml:space="preserve"> (Hz)</w:t>
            </w:r>
          </w:p>
        </w:tc>
        <w:tc>
          <w:tcPr>
            <w:tcW w:w="2298" w:type="pct"/>
            <w:tcBorders>
              <w:top w:val="single" w:sz="4" w:space="0" w:color="auto"/>
              <w:left w:val="single" w:sz="4" w:space="0" w:color="auto"/>
              <w:bottom w:val="single" w:sz="4" w:space="0" w:color="auto"/>
              <w:right w:val="single" w:sz="4" w:space="0" w:color="auto"/>
            </w:tcBorders>
            <w:vAlign w:val="center"/>
            <w:hideMark/>
          </w:tcPr>
          <w:p w14:paraId="4735FB5E" w14:textId="77777777" w:rsidR="00DD3B11" w:rsidRPr="00FB4B46" w:rsidRDefault="00DD3B11" w:rsidP="00D84E4F">
            <w:pPr>
              <w:pStyle w:val="Tabletext"/>
              <w:jc w:val="center"/>
            </w:pPr>
            <w:r w:rsidRPr="00FB4B46">
              <w:t>3500</w:t>
            </w:r>
          </w:p>
        </w:tc>
      </w:tr>
    </w:tbl>
    <w:p w14:paraId="24B4E01B" w14:textId="77777777" w:rsidR="00957DE8" w:rsidRPr="00FB4B46" w:rsidRDefault="00957DE8" w:rsidP="00957DE8">
      <w:pPr>
        <w:pStyle w:val="Tablefin"/>
        <w:rPr>
          <w:rFonts w:eastAsia="MS Mincho"/>
        </w:rPr>
      </w:pPr>
    </w:p>
    <w:p w14:paraId="4A062F2B" w14:textId="77777777" w:rsidR="00957DE8" w:rsidRPr="00FB4B46" w:rsidRDefault="00957DE8" w:rsidP="00957DE8">
      <w:pPr>
        <w:pStyle w:val="Heading3"/>
        <w:rPr>
          <w:rFonts w:eastAsia="MS Mincho"/>
        </w:rPr>
      </w:pPr>
      <w:bookmarkStart w:id="54" w:name="_Toc89079459"/>
      <w:r w:rsidRPr="00FB4B46">
        <w:rPr>
          <w:rFonts w:eastAsia="MS Mincho"/>
        </w:rPr>
        <w:t>2.2.3</w:t>
      </w:r>
      <w:r w:rsidRPr="00FB4B46">
        <w:rPr>
          <w:rFonts w:eastAsia="MS Mincho"/>
        </w:rPr>
        <w:tab/>
        <w:t xml:space="preserve">Simulation </w:t>
      </w:r>
      <w:proofErr w:type="spellStart"/>
      <w:r w:rsidRPr="00FB4B46">
        <w:rPr>
          <w:rFonts w:eastAsia="MS Mincho"/>
        </w:rPr>
        <w:t>results</w:t>
      </w:r>
      <w:bookmarkEnd w:id="54"/>
      <w:proofErr w:type="spellEnd"/>
      <w:r w:rsidRPr="00FB4B46">
        <w:rPr>
          <w:rFonts w:eastAsia="MS Mincho"/>
        </w:rPr>
        <w:t xml:space="preserve"> </w:t>
      </w:r>
    </w:p>
    <w:p w14:paraId="6A4C69C6" w14:textId="739BE835" w:rsidR="00957DE8" w:rsidRPr="003C6CCA" w:rsidRDefault="00957DE8" w:rsidP="00957DE8">
      <w:pPr>
        <w:rPr>
          <w:rFonts w:eastAsia="MS Mincho"/>
          <w:color w:val="0D0D0D"/>
          <w:lang w:val="en-GB"/>
        </w:rPr>
      </w:pPr>
      <w:r w:rsidRPr="003C6CCA">
        <w:rPr>
          <w:rFonts w:eastAsia="MS Mincho"/>
          <w:lang w:val="en-GB"/>
        </w:rPr>
        <w:t xml:space="preserve">Figures </w:t>
      </w:r>
      <w:r w:rsidR="00A151F3" w:rsidRPr="003C6CCA">
        <w:rPr>
          <w:rFonts w:eastAsia="MS Mincho"/>
          <w:lang w:val="en-GB" w:eastAsia="ja-JP"/>
        </w:rPr>
        <w:t>8</w:t>
      </w:r>
      <w:r w:rsidRPr="003C6CCA">
        <w:rPr>
          <w:rFonts w:eastAsia="MS Mincho"/>
          <w:lang w:val="en-GB"/>
        </w:rPr>
        <w:t xml:space="preserve">, </w:t>
      </w:r>
      <w:r w:rsidR="00A151F3" w:rsidRPr="003C6CCA">
        <w:rPr>
          <w:rFonts w:eastAsia="MS Mincho"/>
          <w:lang w:val="en-GB" w:eastAsia="ja-JP"/>
        </w:rPr>
        <w:t>9</w:t>
      </w:r>
      <w:r w:rsidRPr="003C6CCA">
        <w:rPr>
          <w:rFonts w:eastAsia="MS Mincho"/>
          <w:lang w:val="en-GB"/>
        </w:rPr>
        <w:t xml:space="preserve">, </w:t>
      </w:r>
      <w:r w:rsidR="00A151F3" w:rsidRPr="003C6CCA">
        <w:rPr>
          <w:rFonts w:eastAsia="MS Mincho"/>
          <w:lang w:val="en-GB" w:eastAsia="ja-JP"/>
        </w:rPr>
        <w:t>10</w:t>
      </w:r>
      <w:r w:rsidRPr="003C6CCA">
        <w:rPr>
          <w:rFonts w:eastAsia="MS Mincho"/>
          <w:lang w:val="en-GB"/>
        </w:rPr>
        <w:t xml:space="preserve"> and </w:t>
      </w:r>
      <w:r w:rsidR="00A151F3" w:rsidRPr="003C6CCA">
        <w:rPr>
          <w:rFonts w:eastAsia="MS Mincho"/>
          <w:lang w:val="en-GB" w:eastAsia="ja-JP"/>
        </w:rPr>
        <w:t>11</w:t>
      </w:r>
      <w:r w:rsidRPr="003C6CCA">
        <w:rPr>
          <w:rFonts w:eastAsia="MS Mincho"/>
          <w:lang w:val="en-GB"/>
        </w:rPr>
        <w:t xml:space="preserve"> show the tracked </w:t>
      </w:r>
      <w:r w:rsidRPr="003C6CCA">
        <w:rPr>
          <w:rFonts w:eastAsia="MS Mincho"/>
          <w:i/>
          <w:iCs/>
          <w:lang w:val="en-GB"/>
        </w:rPr>
        <w:t>C</w:t>
      </w:r>
      <w:r w:rsidRPr="003C6CCA">
        <w:rPr>
          <w:rFonts w:eastAsia="MS Mincho"/>
          <w:lang w:val="en-GB"/>
        </w:rPr>
        <w:t>/</w:t>
      </w:r>
      <w:r w:rsidRPr="003C6CCA">
        <w:rPr>
          <w:rFonts w:eastAsia="MS Mincho"/>
          <w:i/>
          <w:iCs/>
          <w:lang w:val="en-GB"/>
        </w:rPr>
        <w:t>N</w:t>
      </w:r>
      <w:r w:rsidRPr="003C6CCA">
        <w:rPr>
          <w:rFonts w:eastAsia="MS Mincho"/>
          <w:vertAlign w:val="subscript"/>
          <w:lang w:val="en-GB"/>
        </w:rPr>
        <w:t>0</w:t>
      </w:r>
      <w:r w:rsidRPr="003C6CCA">
        <w:rPr>
          <w:rFonts w:eastAsia="MS Mincho"/>
          <w:lang w:val="en-GB"/>
        </w:rPr>
        <w:t xml:space="preserve"> for simulated receiver code tracking loop </w:t>
      </w:r>
      <w:r w:rsidRPr="003C6CCA">
        <w:rPr>
          <w:rFonts w:eastAsia="MS Mincho"/>
          <w:color w:val="0D0D0D"/>
          <w:lang w:val="en-GB"/>
        </w:rPr>
        <w:t xml:space="preserve">bandwidths (BW) of 0.05 Hz, 0.1 Hz, 0.2 Hz and 1.0 Hz, respectively. </w:t>
      </w:r>
      <w:r w:rsidRPr="003C6CCA">
        <w:rPr>
          <w:rFonts w:eastAsia="MS Mincho"/>
          <w:lang w:val="en-GB"/>
        </w:rPr>
        <w:t xml:space="preserve">As these </w:t>
      </w:r>
      <w:r w:rsidR="00A151F3" w:rsidRPr="003C6CCA">
        <w:rPr>
          <w:rFonts w:eastAsia="MS Mincho"/>
          <w:lang w:val="en-GB"/>
        </w:rPr>
        <w:t xml:space="preserve">Figures </w:t>
      </w:r>
      <w:r w:rsidRPr="003C6CCA">
        <w:rPr>
          <w:rFonts w:eastAsia="MS Mincho"/>
          <w:lang w:val="en-GB"/>
        </w:rPr>
        <w:t xml:space="preserve">show, the fluctuation of </w:t>
      </w:r>
      <w:r w:rsidRPr="003C6CCA">
        <w:rPr>
          <w:rFonts w:eastAsia="MS Mincho"/>
          <w:i/>
          <w:iCs/>
          <w:lang w:val="en-GB"/>
        </w:rPr>
        <w:t>C</w:t>
      </w:r>
      <w:r w:rsidRPr="003C6CCA">
        <w:rPr>
          <w:rFonts w:eastAsia="MS Mincho"/>
          <w:lang w:val="en-GB"/>
        </w:rPr>
        <w:t>/</w:t>
      </w:r>
      <w:r w:rsidRPr="003C6CCA">
        <w:rPr>
          <w:rFonts w:eastAsia="MS Mincho"/>
          <w:i/>
          <w:iCs/>
          <w:lang w:val="en-GB"/>
        </w:rPr>
        <w:t>N</w:t>
      </w:r>
      <w:r w:rsidRPr="003C6CCA">
        <w:rPr>
          <w:rFonts w:eastAsia="MS Mincho"/>
          <w:vertAlign w:val="subscript"/>
          <w:lang w:val="en-GB"/>
        </w:rPr>
        <w:t>0</w:t>
      </w:r>
      <w:r w:rsidRPr="003C6CCA">
        <w:rPr>
          <w:rFonts w:eastAsia="MS Mincho"/>
          <w:lang w:val="en-GB"/>
        </w:rPr>
        <w:t xml:space="preserve"> caused by the scanning was reduced when the simulated loop filter’s bandwidth was reduced. This is as expected because the first-order loop model has a lowpass characteristic, and a narrower loop bandwidth would have a greater effect on reducing the peak-to-average </w:t>
      </w:r>
      <w:r w:rsidRPr="003C6CCA">
        <w:rPr>
          <w:rFonts w:eastAsia="MS Mincho"/>
          <w:i/>
          <w:iCs/>
          <w:lang w:val="en-GB"/>
        </w:rPr>
        <w:t>C</w:t>
      </w:r>
      <w:r w:rsidRPr="003C6CCA">
        <w:rPr>
          <w:rFonts w:eastAsia="MS Mincho"/>
          <w:lang w:val="en-GB"/>
        </w:rPr>
        <w:t>/</w:t>
      </w:r>
      <w:r w:rsidRPr="003C6CCA">
        <w:rPr>
          <w:rFonts w:eastAsia="MS Mincho"/>
          <w:i/>
          <w:iCs/>
          <w:lang w:val="en-GB"/>
        </w:rPr>
        <w:t>N</w:t>
      </w:r>
      <w:r w:rsidRPr="003C6CCA">
        <w:rPr>
          <w:rFonts w:eastAsia="MS Mincho"/>
          <w:vertAlign w:val="subscript"/>
          <w:lang w:val="en-GB"/>
        </w:rPr>
        <w:t>0</w:t>
      </w:r>
      <w:r w:rsidRPr="003C6CCA">
        <w:rPr>
          <w:rFonts w:eastAsia="MS Mincho"/>
          <w:lang w:val="en-GB"/>
        </w:rPr>
        <w:t xml:space="preserve"> variation. However, from an overall receiver performance perspective, the sensitivity to noise and pulsed interference that wider loop bandwidths exhibit is typically traded-off for the benefits of wider loop bandwidth including faster, unaided RNSS signal acquisition and the ability to maintain signal tracking during high-dynamic receiver motion. The figures clearly demonstrate that the receiver code tracking loop bandwidth cannot be disregarded and must be </w:t>
      </w:r>
      <w:proofErr w:type="gramStart"/>
      <w:r w:rsidRPr="003C6CCA">
        <w:rPr>
          <w:rFonts w:eastAsia="MS Mincho"/>
          <w:lang w:val="en-GB"/>
        </w:rPr>
        <w:t>taken into account</w:t>
      </w:r>
      <w:proofErr w:type="gramEnd"/>
      <w:r w:rsidRPr="003C6CCA">
        <w:rPr>
          <w:rFonts w:eastAsia="MS Mincho"/>
          <w:lang w:val="en-GB"/>
        </w:rPr>
        <w:t xml:space="preserve"> in the analysis of RNSS receiver </w:t>
      </w:r>
      <w:r w:rsidRPr="003C6CCA">
        <w:rPr>
          <w:rFonts w:eastAsia="MS Mincho"/>
          <w:i/>
          <w:iCs/>
          <w:lang w:val="en-GB"/>
        </w:rPr>
        <w:t>C</w:t>
      </w:r>
      <w:r w:rsidRPr="003C6CCA">
        <w:rPr>
          <w:rFonts w:eastAsia="MS Mincho"/>
          <w:lang w:val="en-GB"/>
        </w:rPr>
        <w:t>/</w:t>
      </w:r>
      <w:r w:rsidRPr="003C6CCA">
        <w:rPr>
          <w:rFonts w:eastAsia="MS Mincho"/>
          <w:i/>
          <w:iCs/>
          <w:lang w:val="en-GB"/>
        </w:rPr>
        <w:t>N</w:t>
      </w:r>
      <w:r w:rsidRPr="003C6CCA">
        <w:rPr>
          <w:rFonts w:eastAsia="MS Mincho"/>
          <w:vertAlign w:val="subscript"/>
          <w:lang w:val="en-GB"/>
        </w:rPr>
        <w:t>0</w:t>
      </w:r>
      <w:r w:rsidRPr="003C6CCA">
        <w:rPr>
          <w:rFonts w:eastAsia="MS Mincho"/>
          <w:lang w:val="en-GB"/>
        </w:rPr>
        <w:t xml:space="preserve"> degradation due to pulsed interference. </w:t>
      </w:r>
    </w:p>
    <w:p w14:paraId="1082B304" w14:textId="59FDD423" w:rsidR="00957DE8" w:rsidRPr="003C6CCA" w:rsidRDefault="00957DE8" w:rsidP="00957DE8">
      <w:pPr>
        <w:pStyle w:val="FigureNo"/>
        <w:rPr>
          <w:rFonts w:eastAsia="MS Mincho"/>
          <w:lang w:val="en-GB"/>
        </w:rPr>
      </w:pPr>
      <w:r w:rsidRPr="003C6CCA">
        <w:rPr>
          <w:rFonts w:eastAsia="MS Mincho"/>
          <w:lang w:val="en-GB"/>
        </w:rPr>
        <w:lastRenderedPageBreak/>
        <w:t xml:space="preserve">Figure </w:t>
      </w:r>
      <w:r w:rsidR="00266838" w:rsidRPr="003C6CCA">
        <w:rPr>
          <w:rFonts w:eastAsia="MS Mincho"/>
          <w:lang w:val="en-GB" w:eastAsia="ja-JP"/>
        </w:rPr>
        <w:t>8</w:t>
      </w:r>
    </w:p>
    <w:p w14:paraId="011A4B04" w14:textId="2FD6D818" w:rsidR="00957DE8" w:rsidRPr="003C6CCA" w:rsidRDefault="00957DE8" w:rsidP="00957DE8">
      <w:pPr>
        <w:pStyle w:val="Figuretitle"/>
        <w:rPr>
          <w:lang w:val="en-GB"/>
        </w:rPr>
      </w:pPr>
      <w:r w:rsidRPr="003C6CCA">
        <w:rPr>
          <w:lang w:val="en-GB"/>
        </w:rPr>
        <w:t xml:space="preserve">Tracked </w:t>
      </w:r>
      <w:r w:rsidRPr="003C6CCA">
        <w:rPr>
          <w:i/>
          <w:iCs/>
          <w:lang w:val="en-GB"/>
        </w:rPr>
        <w:t>C/N</w:t>
      </w:r>
      <w:r w:rsidRPr="003C6CCA">
        <w:rPr>
          <w:vertAlign w:val="subscript"/>
          <w:lang w:val="en-GB"/>
        </w:rPr>
        <w:t>0</w:t>
      </w:r>
      <w:r w:rsidRPr="003C6CCA">
        <w:rPr>
          <w:lang w:val="en-GB"/>
        </w:rPr>
        <w:t xml:space="preserve"> for receiver code loop BW = 0.05 Hz, </w:t>
      </w:r>
      <w:r w:rsidRPr="00FB4B46">
        <w:t>τ</w:t>
      </w:r>
      <w:proofErr w:type="spellStart"/>
      <w:r w:rsidRPr="003C6CCA">
        <w:rPr>
          <w:i/>
          <w:iCs/>
          <w:vertAlign w:val="subscript"/>
          <w:lang w:val="en-GB"/>
        </w:rPr>
        <w:t>obs</w:t>
      </w:r>
      <w:proofErr w:type="spellEnd"/>
      <w:r w:rsidRPr="003C6CCA">
        <w:rPr>
          <w:i/>
          <w:iCs/>
          <w:vertAlign w:val="subscript"/>
          <w:lang w:val="en-GB"/>
        </w:rPr>
        <w:t> </w:t>
      </w:r>
      <w:r w:rsidRPr="003C6CCA">
        <w:rPr>
          <w:lang w:val="en-GB"/>
        </w:rPr>
        <w:t>= 0.4 s</w:t>
      </w:r>
    </w:p>
    <w:p w14:paraId="68BC9285" w14:textId="77777777" w:rsidR="00957DE8" w:rsidRPr="00FB4B46" w:rsidRDefault="00957DE8" w:rsidP="00957DE8">
      <w:pPr>
        <w:pStyle w:val="Figure"/>
        <w:rPr>
          <w:rFonts w:eastAsia="MS Mincho"/>
        </w:rPr>
      </w:pPr>
      <w:r w:rsidRPr="00FB4B46">
        <w:rPr>
          <w:rFonts w:eastAsia="MS Mincho"/>
          <w:noProof/>
          <w:lang w:val="en-US"/>
        </w:rPr>
        <w:drawing>
          <wp:inline distT="0" distB="0" distL="0" distR="0" wp14:anchorId="1F2F0322" wp14:editId="699801EC">
            <wp:extent cx="4340860" cy="325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40860" cy="3251200"/>
                    </a:xfrm>
                    <a:prstGeom prst="rect">
                      <a:avLst/>
                    </a:prstGeom>
                    <a:noFill/>
                    <a:ln>
                      <a:noFill/>
                    </a:ln>
                  </pic:spPr>
                </pic:pic>
              </a:graphicData>
            </a:graphic>
          </wp:inline>
        </w:drawing>
      </w:r>
    </w:p>
    <w:p w14:paraId="254DEFC1" w14:textId="32CCDB99" w:rsidR="00957DE8" w:rsidRPr="003C6CCA" w:rsidRDefault="00957DE8" w:rsidP="00957DE8">
      <w:pPr>
        <w:pStyle w:val="FigureNo"/>
        <w:rPr>
          <w:rFonts w:eastAsia="MS Mincho"/>
          <w:lang w:val="en-GB"/>
        </w:rPr>
      </w:pPr>
      <w:r w:rsidRPr="003C6CCA">
        <w:rPr>
          <w:rFonts w:eastAsia="MS Mincho"/>
          <w:lang w:val="en-GB"/>
        </w:rPr>
        <w:t xml:space="preserve">Figure </w:t>
      </w:r>
      <w:r w:rsidR="00266838" w:rsidRPr="003C6CCA">
        <w:rPr>
          <w:rFonts w:eastAsia="MS Mincho"/>
          <w:lang w:val="en-GB" w:eastAsia="ja-JP"/>
        </w:rPr>
        <w:t>9</w:t>
      </w:r>
    </w:p>
    <w:p w14:paraId="39F39296" w14:textId="74A08C92" w:rsidR="00957DE8" w:rsidRPr="003C6CCA" w:rsidRDefault="00957DE8" w:rsidP="00957DE8">
      <w:pPr>
        <w:pStyle w:val="Figuretitle"/>
        <w:rPr>
          <w:lang w:val="en-GB"/>
        </w:rPr>
      </w:pPr>
      <w:r w:rsidRPr="003C6CCA">
        <w:rPr>
          <w:lang w:val="en-GB"/>
        </w:rPr>
        <w:t xml:space="preserve">Tracked </w:t>
      </w:r>
      <w:r w:rsidRPr="003C6CCA">
        <w:rPr>
          <w:i/>
          <w:iCs/>
          <w:lang w:val="en-GB"/>
        </w:rPr>
        <w:t>C/N</w:t>
      </w:r>
      <w:r w:rsidRPr="003C6CCA">
        <w:rPr>
          <w:vertAlign w:val="subscript"/>
          <w:lang w:val="en-GB"/>
        </w:rPr>
        <w:t>0</w:t>
      </w:r>
      <w:r w:rsidRPr="003C6CCA">
        <w:rPr>
          <w:lang w:val="en-GB"/>
        </w:rPr>
        <w:t xml:space="preserve"> for receiver code loop BW = 0.1 Hz, </w:t>
      </w:r>
      <w:r w:rsidRPr="00FB4B46">
        <w:t>τ</w:t>
      </w:r>
      <w:proofErr w:type="spellStart"/>
      <w:r w:rsidRPr="003C6CCA">
        <w:rPr>
          <w:i/>
          <w:iCs/>
          <w:vertAlign w:val="subscript"/>
          <w:lang w:val="en-GB"/>
        </w:rPr>
        <w:t>obs</w:t>
      </w:r>
      <w:proofErr w:type="spellEnd"/>
      <w:r w:rsidRPr="003C6CCA">
        <w:rPr>
          <w:lang w:val="en-GB"/>
        </w:rPr>
        <w:t> = 0.4 s</w:t>
      </w:r>
    </w:p>
    <w:p w14:paraId="504B454E" w14:textId="77777777" w:rsidR="00957DE8" w:rsidRPr="00FB4B46" w:rsidRDefault="00957DE8" w:rsidP="00957DE8">
      <w:pPr>
        <w:pStyle w:val="Figure"/>
        <w:rPr>
          <w:rFonts w:eastAsia="MS Mincho"/>
        </w:rPr>
      </w:pPr>
      <w:r w:rsidRPr="00FB4B46">
        <w:rPr>
          <w:rFonts w:eastAsia="MS Mincho"/>
          <w:noProof/>
          <w:lang w:val="en-US"/>
        </w:rPr>
        <w:drawing>
          <wp:inline distT="0" distB="0" distL="0" distR="0" wp14:anchorId="078E9B05" wp14:editId="04DDD1F5">
            <wp:extent cx="4304030" cy="32232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04030" cy="3223260"/>
                    </a:xfrm>
                    <a:prstGeom prst="rect">
                      <a:avLst/>
                    </a:prstGeom>
                    <a:noFill/>
                    <a:ln>
                      <a:noFill/>
                    </a:ln>
                  </pic:spPr>
                </pic:pic>
              </a:graphicData>
            </a:graphic>
          </wp:inline>
        </w:drawing>
      </w:r>
    </w:p>
    <w:p w14:paraId="72AE9FBE" w14:textId="07BF87DC" w:rsidR="00957DE8" w:rsidRPr="003C6CCA" w:rsidRDefault="00957DE8" w:rsidP="00957DE8">
      <w:pPr>
        <w:pStyle w:val="FigureNo"/>
        <w:rPr>
          <w:rFonts w:eastAsia="MS Mincho"/>
          <w:lang w:val="en-GB"/>
        </w:rPr>
      </w:pPr>
      <w:r w:rsidRPr="003C6CCA">
        <w:rPr>
          <w:rFonts w:eastAsia="MS Mincho"/>
          <w:lang w:val="en-GB"/>
        </w:rPr>
        <w:lastRenderedPageBreak/>
        <w:t xml:space="preserve">Figure </w:t>
      </w:r>
      <w:r w:rsidR="00266838" w:rsidRPr="003C6CCA">
        <w:rPr>
          <w:rFonts w:eastAsia="MS Mincho"/>
          <w:lang w:val="en-GB" w:eastAsia="ja-JP"/>
        </w:rPr>
        <w:t>10</w:t>
      </w:r>
    </w:p>
    <w:p w14:paraId="30333722" w14:textId="197CDFD8" w:rsidR="00957DE8" w:rsidRPr="003C6CCA" w:rsidRDefault="00957DE8" w:rsidP="00957DE8">
      <w:pPr>
        <w:pStyle w:val="Figuretitle"/>
        <w:rPr>
          <w:lang w:val="en-GB"/>
        </w:rPr>
      </w:pPr>
      <w:r w:rsidRPr="003C6CCA">
        <w:rPr>
          <w:lang w:val="en-GB"/>
        </w:rPr>
        <w:t xml:space="preserve">Tracked </w:t>
      </w:r>
      <w:r w:rsidRPr="003C6CCA">
        <w:rPr>
          <w:i/>
          <w:iCs/>
          <w:lang w:val="en-GB"/>
        </w:rPr>
        <w:t>C/N</w:t>
      </w:r>
      <w:r w:rsidRPr="003C6CCA">
        <w:rPr>
          <w:vertAlign w:val="subscript"/>
          <w:lang w:val="en-GB"/>
        </w:rPr>
        <w:t>0</w:t>
      </w:r>
      <w:r w:rsidRPr="003C6CCA">
        <w:rPr>
          <w:lang w:val="en-GB"/>
        </w:rPr>
        <w:t xml:space="preserve"> for receiver code loop BW = 0.2 Hz, </w:t>
      </w:r>
      <w:r w:rsidRPr="00FB4B46">
        <w:t>τ</w:t>
      </w:r>
      <w:proofErr w:type="spellStart"/>
      <w:r w:rsidRPr="003C6CCA">
        <w:rPr>
          <w:i/>
          <w:iCs/>
          <w:vertAlign w:val="subscript"/>
          <w:lang w:val="en-GB"/>
        </w:rPr>
        <w:t>obs</w:t>
      </w:r>
      <w:proofErr w:type="spellEnd"/>
      <w:r w:rsidRPr="003C6CCA">
        <w:rPr>
          <w:lang w:val="en-GB"/>
        </w:rPr>
        <w:t> = 0.4 s</w:t>
      </w:r>
    </w:p>
    <w:p w14:paraId="37D6D79D" w14:textId="77777777" w:rsidR="00957DE8" w:rsidRPr="00FB4B46" w:rsidRDefault="00957DE8" w:rsidP="00957DE8">
      <w:pPr>
        <w:pStyle w:val="Figure"/>
        <w:rPr>
          <w:rFonts w:eastAsia="MS Mincho"/>
        </w:rPr>
      </w:pPr>
      <w:r w:rsidRPr="00FB4B46">
        <w:rPr>
          <w:rFonts w:eastAsia="MS Mincho"/>
          <w:noProof/>
          <w:lang w:val="en-US"/>
        </w:rPr>
        <w:drawing>
          <wp:inline distT="0" distB="0" distL="0" distR="0" wp14:anchorId="4CCC4DE3" wp14:editId="54D4EBE8">
            <wp:extent cx="4368800" cy="32696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68800" cy="3269615"/>
                    </a:xfrm>
                    <a:prstGeom prst="rect">
                      <a:avLst/>
                    </a:prstGeom>
                    <a:noFill/>
                    <a:ln>
                      <a:noFill/>
                    </a:ln>
                  </pic:spPr>
                </pic:pic>
              </a:graphicData>
            </a:graphic>
          </wp:inline>
        </w:drawing>
      </w:r>
    </w:p>
    <w:p w14:paraId="481A67B8" w14:textId="0EBBEB09" w:rsidR="00957DE8" w:rsidRPr="003C6CCA" w:rsidRDefault="00957DE8" w:rsidP="006F1482">
      <w:pPr>
        <w:pStyle w:val="Normalaftertitle"/>
        <w:rPr>
          <w:rFonts w:eastAsia="MS Mincho"/>
          <w:lang w:val="en-GB"/>
        </w:rPr>
      </w:pPr>
      <w:r w:rsidRPr="003C6CCA">
        <w:rPr>
          <w:rFonts w:eastAsia="MS Mincho"/>
          <w:lang w:val="en-GB"/>
        </w:rPr>
        <w:t xml:space="preserve">Some newer RNSS signals (e.g. GPS L2C) are making it possible and advantageous to use wider code tracking loop bandwidths by providing access to the PRN codes. 1 Hz was the widest loop BW used for this study because wider loop BWs exhibited no further increase in peak-to-average degradation. Figure </w:t>
      </w:r>
      <w:r w:rsidR="00266838" w:rsidRPr="003C6CCA">
        <w:rPr>
          <w:rFonts w:eastAsia="MS Mincho"/>
          <w:lang w:val="en-GB" w:eastAsia="ja-JP"/>
        </w:rPr>
        <w:t>11</w:t>
      </w:r>
      <w:r w:rsidRPr="003C6CCA">
        <w:rPr>
          <w:rFonts w:eastAsia="MS Mincho"/>
          <w:lang w:val="en-GB"/>
        </w:rPr>
        <w:t xml:space="preserve"> shows the tracked </w:t>
      </w:r>
      <w:r w:rsidRPr="003C6CCA">
        <w:rPr>
          <w:rFonts w:eastAsia="MS Mincho"/>
          <w:i/>
          <w:iCs/>
          <w:lang w:val="en-GB"/>
        </w:rPr>
        <w:t>C</w:t>
      </w:r>
      <w:r w:rsidRPr="003C6CCA">
        <w:rPr>
          <w:rFonts w:eastAsia="MS Mincho"/>
          <w:lang w:val="en-GB"/>
        </w:rPr>
        <w:t>/</w:t>
      </w:r>
      <w:r w:rsidRPr="003C6CCA">
        <w:rPr>
          <w:rFonts w:eastAsia="MS Mincho"/>
          <w:i/>
          <w:iCs/>
          <w:lang w:val="en-GB"/>
        </w:rPr>
        <w:t>N</w:t>
      </w:r>
      <w:r w:rsidRPr="003C6CCA">
        <w:rPr>
          <w:rFonts w:eastAsia="MS Mincho"/>
          <w:vertAlign w:val="subscript"/>
          <w:lang w:val="en-GB"/>
        </w:rPr>
        <w:t>0</w:t>
      </w:r>
      <w:r w:rsidRPr="003C6CCA">
        <w:rPr>
          <w:rFonts w:eastAsia="MS Mincho"/>
          <w:lang w:val="en-GB"/>
        </w:rPr>
        <w:t xml:space="preserve"> for code tracking loop BW = 1.0 Hz.</w:t>
      </w:r>
    </w:p>
    <w:p w14:paraId="3809D4D6" w14:textId="6CD29E29" w:rsidR="00957DE8" w:rsidRPr="003C6CCA" w:rsidRDefault="00957DE8" w:rsidP="00957DE8">
      <w:pPr>
        <w:pStyle w:val="FigureNo"/>
        <w:rPr>
          <w:rFonts w:eastAsia="MS Mincho"/>
          <w:lang w:val="en-GB"/>
        </w:rPr>
      </w:pPr>
      <w:r w:rsidRPr="003C6CCA">
        <w:rPr>
          <w:rFonts w:eastAsia="MS Mincho"/>
          <w:lang w:val="en-GB"/>
        </w:rPr>
        <w:t xml:space="preserve">Figure </w:t>
      </w:r>
      <w:r w:rsidR="00266838" w:rsidRPr="003C6CCA">
        <w:rPr>
          <w:rFonts w:eastAsia="MS Mincho"/>
          <w:lang w:val="en-GB" w:eastAsia="ja-JP"/>
        </w:rPr>
        <w:t>11</w:t>
      </w:r>
    </w:p>
    <w:p w14:paraId="6C36EB28" w14:textId="0AA7620D" w:rsidR="00957DE8" w:rsidRPr="003C6CCA" w:rsidRDefault="00957DE8" w:rsidP="00957DE8">
      <w:pPr>
        <w:pStyle w:val="Figuretitle"/>
        <w:rPr>
          <w:lang w:val="en-GB"/>
        </w:rPr>
      </w:pPr>
      <w:r w:rsidRPr="003C6CCA">
        <w:rPr>
          <w:lang w:val="en-GB"/>
        </w:rPr>
        <w:t xml:space="preserve">Tracked </w:t>
      </w:r>
      <w:r w:rsidRPr="003C6CCA">
        <w:rPr>
          <w:i/>
          <w:iCs/>
          <w:lang w:val="en-GB"/>
        </w:rPr>
        <w:t>C/N</w:t>
      </w:r>
      <w:r w:rsidRPr="003C6CCA">
        <w:rPr>
          <w:vertAlign w:val="subscript"/>
          <w:lang w:val="en-GB"/>
        </w:rPr>
        <w:t>0</w:t>
      </w:r>
      <w:r w:rsidRPr="003C6CCA">
        <w:rPr>
          <w:lang w:val="en-GB"/>
        </w:rPr>
        <w:t xml:space="preserve"> for receiver code loop BW = 1.0 Hz, </w:t>
      </w:r>
      <w:r w:rsidRPr="00FB4B46">
        <w:t>τ</w:t>
      </w:r>
      <w:proofErr w:type="spellStart"/>
      <w:r w:rsidRPr="003C6CCA">
        <w:rPr>
          <w:i/>
          <w:iCs/>
          <w:vertAlign w:val="subscript"/>
          <w:lang w:val="en-GB"/>
        </w:rPr>
        <w:t>obs</w:t>
      </w:r>
      <w:proofErr w:type="spellEnd"/>
      <w:r w:rsidRPr="003C6CCA">
        <w:rPr>
          <w:lang w:val="en-GB"/>
        </w:rPr>
        <w:t> = 0.4 s</w:t>
      </w:r>
    </w:p>
    <w:p w14:paraId="11E8606F" w14:textId="77777777" w:rsidR="00957DE8" w:rsidRPr="00FB4B46" w:rsidRDefault="00957DE8" w:rsidP="00957DE8">
      <w:pPr>
        <w:pStyle w:val="Figure"/>
        <w:rPr>
          <w:rFonts w:eastAsia="MS Mincho"/>
        </w:rPr>
      </w:pPr>
      <w:r w:rsidRPr="00FB4B46">
        <w:rPr>
          <w:rFonts w:eastAsia="MS Mincho"/>
          <w:noProof/>
          <w:lang w:val="en-US"/>
        </w:rPr>
        <w:drawing>
          <wp:inline distT="0" distB="0" distL="0" distR="0" wp14:anchorId="076B1972" wp14:editId="32BBEF0D">
            <wp:extent cx="4433570" cy="3324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33570" cy="3324860"/>
                    </a:xfrm>
                    <a:prstGeom prst="rect">
                      <a:avLst/>
                    </a:prstGeom>
                    <a:noFill/>
                    <a:ln>
                      <a:noFill/>
                    </a:ln>
                  </pic:spPr>
                </pic:pic>
              </a:graphicData>
            </a:graphic>
          </wp:inline>
        </w:drawing>
      </w:r>
    </w:p>
    <w:p w14:paraId="1AC84264" w14:textId="77777777" w:rsidR="00957DE8" w:rsidRPr="00FB4B46" w:rsidRDefault="00957DE8" w:rsidP="00957DE8">
      <w:pPr>
        <w:pStyle w:val="Heading3"/>
        <w:rPr>
          <w:rFonts w:eastAsia="MS Mincho"/>
        </w:rPr>
      </w:pPr>
      <w:bookmarkStart w:id="55" w:name="_Toc89079460"/>
      <w:r w:rsidRPr="00FB4B46">
        <w:rPr>
          <w:rFonts w:eastAsia="MS Mincho"/>
        </w:rPr>
        <w:lastRenderedPageBreak/>
        <w:t>2.2.4</w:t>
      </w:r>
      <w:r w:rsidRPr="00FB4B46">
        <w:rPr>
          <w:rFonts w:eastAsia="MS Mincho"/>
        </w:rPr>
        <w:tab/>
        <w:t>Effective DDCF</w:t>
      </w:r>
      <w:bookmarkEnd w:id="55"/>
    </w:p>
    <w:p w14:paraId="0FA7B56C" w14:textId="56886F53" w:rsidR="00957DE8" w:rsidRPr="003C6CCA" w:rsidRDefault="00957DE8" w:rsidP="00957DE8">
      <w:pPr>
        <w:rPr>
          <w:rFonts w:eastAsia="MS Mincho"/>
          <w:spacing w:val="-4"/>
          <w:lang w:val="en-GB"/>
        </w:rPr>
      </w:pPr>
      <w:r w:rsidRPr="003C6CCA">
        <w:rPr>
          <w:rFonts w:eastAsia="MS Mincho"/>
          <w:spacing w:val="-4"/>
          <w:lang w:val="en-GB"/>
        </w:rPr>
        <w:t xml:space="preserve">The simulation results show that the factor </w:t>
      </w:r>
      <w:r w:rsidRPr="00FB4B46">
        <w:rPr>
          <w:rFonts w:eastAsia="MS Mincho"/>
          <w:spacing w:val="-4"/>
        </w:rPr>
        <w:t>τ</w:t>
      </w:r>
      <w:proofErr w:type="spellStart"/>
      <w:r w:rsidRPr="003C6CCA">
        <w:rPr>
          <w:rFonts w:eastAsia="MS Mincho"/>
          <w:i/>
          <w:iCs/>
          <w:spacing w:val="-4"/>
          <w:vertAlign w:val="subscript"/>
          <w:lang w:val="en-GB"/>
        </w:rPr>
        <w:t>obs</w:t>
      </w:r>
      <w:proofErr w:type="spellEnd"/>
      <w:r w:rsidRPr="003C6CCA">
        <w:rPr>
          <w:rFonts w:eastAsia="MS Mincho"/>
          <w:spacing w:val="-4"/>
          <w:lang w:val="en-GB"/>
        </w:rPr>
        <w:t>/</w:t>
      </w:r>
      <w:proofErr w:type="spellStart"/>
      <w:r w:rsidRPr="003C6CCA">
        <w:rPr>
          <w:rFonts w:eastAsia="MS Mincho"/>
          <w:i/>
          <w:iCs/>
          <w:spacing w:val="-4"/>
          <w:lang w:val="en-GB"/>
        </w:rPr>
        <w:t>T</w:t>
      </w:r>
      <w:r w:rsidRPr="003C6CCA">
        <w:rPr>
          <w:rFonts w:eastAsia="MS Mincho"/>
          <w:i/>
          <w:iCs/>
          <w:spacing w:val="-4"/>
          <w:vertAlign w:val="subscript"/>
          <w:lang w:val="en-GB"/>
        </w:rPr>
        <w:t>cy</w:t>
      </w:r>
      <w:proofErr w:type="spellEnd"/>
      <w:r w:rsidRPr="003C6CCA">
        <w:rPr>
          <w:rFonts w:eastAsia="MS Mincho"/>
          <w:spacing w:val="-4"/>
          <w:vertAlign w:val="subscript"/>
          <w:lang w:val="en-GB"/>
        </w:rPr>
        <w:t xml:space="preserve"> </w:t>
      </w:r>
      <w:r w:rsidRPr="003C6CCA">
        <w:rPr>
          <w:rFonts w:eastAsia="MS Mincho"/>
          <w:bCs/>
          <w:color w:val="0D0D0D"/>
          <w:spacing w:val="-4"/>
          <w:lang w:val="en-GB" w:eastAsia="ja-JP"/>
        </w:rPr>
        <w:t>(DDCF)</w:t>
      </w:r>
      <w:r w:rsidRPr="003C6CCA">
        <w:rPr>
          <w:rFonts w:eastAsia="MS Mincho"/>
          <w:spacing w:val="-4"/>
          <w:lang w:val="en-GB"/>
        </w:rPr>
        <w:t xml:space="preserve"> can be used as a model of the effective PDC reduction gained from a scanning antenna only when the peak degradation (minimum </w:t>
      </w:r>
      <w:r w:rsidRPr="003C6CCA">
        <w:rPr>
          <w:rFonts w:eastAsia="MS Mincho"/>
          <w:i/>
          <w:iCs/>
          <w:spacing w:val="-4"/>
          <w:lang w:val="en-GB"/>
        </w:rPr>
        <w:t>C</w:t>
      </w:r>
      <w:r w:rsidRPr="003C6CCA">
        <w:rPr>
          <w:rFonts w:eastAsia="MS Mincho"/>
          <w:spacing w:val="-4"/>
          <w:lang w:val="en-GB"/>
        </w:rPr>
        <w:t>/</w:t>
      </w:r>
      <w:r w:rsidRPr="003C6CCA">
        <w:rPr>
          <w:rFonts w:eastAsia="MS Mincho"/>
          <w:i/>
          <w:iCs/>
          <w:spacing w:val="-4"/>
          <w:lang w:val="en-GB"/>
        </w:rPr>
        <w:t>N</w:t>
      </w:r>
      <w:r w:rsidRPr="003C6CCA">
        <w:rPr>
          <w:rFonts w:eastAsia="MS Mincho"/>
          <w:spacing w:val="-4"/>
          <w:vertAlign w:val="subscript"/>
          <w:lang w:val="en-GB"/>
        </w:rPr>
        <w:t>0</w:t>
      </w:r>
      <w:r w:rsidRPr="003C6CCA">
        <w:rPr>
          <w:rFonts w:eastAsia="MS Mincho"/>
          <w:spacing w:val="-4"/>
          <w:lang w:val="en-GB"/>
        </w:rPr>
        <w:t>) is close to the average degradation. Therefore, DDCF is not generally applicable.</w:t>
      </w:r>
      <w:bookmarkStart w:id="56" w:name="_Hlk51239335"/>
      <w:r w:rsidRPr="003C6CCA">
        <w:rPr>
          <w:rFonts w:eastAsia="MS Mincho"/>
          <w:spacing w:val="-4"/>
          <w:lang w:val="en-GB"/>
        </w:rPr>
        <w:t xml:space="preserve"> DDCF is only valid when the receiver employs a very narrow (e.g. 0.05 Hz) code tracking loop bandwidth, which is generally not the case for modern RNSS receivers.</w:t>
      </w:r>
      <w:bookmarkEnd w:id="56"/>
      <w:r w:rsidRPr="003C6CCA">
        <w:rPr>
          <w:rFonts w:eastAsia="MS Mincho"/>
          <w:spacing w:val="-4"/>
          <w:lang w:val="en-GB"/>
        </w:rPr>
        <w:t xml:space="preserve"> The simulation results of peak degradation are used to calculate the ratio of PDC to </w:t>
      </w:r>
      <w:proofErr w:type="spellStart"/>
      <w:r w:rsidRPr="003C6CCA">
        <w:rPr>
          <w:rFonts w:eastAsia="MS Mincho"/>
          <w:i/>
          <w:iCs/>
          <w:spacing w:val="-4"/>
          <w:lang w:val="en-GB"/>
        </w:rPr>
        <w:t>PDC</w:t>
      </w:r>
      <w:r w:rsidRPr="003C6CCA">
        <w:rPr>
          <w:rFonts w:eastAsia="MS Mincho"/>
          <w:i/>
          <w:iCs/>
          <w:spacing w:val="-4"/>
          <w:vertAlign w:val="subscript"/>
          <w:lang w:val="en-GB"/>
        </w:rPr>
        <w:t>eff</w:t>
      </w:r>
      <w:proofErr w:type="spellEnd"/>
      <w:r w:rsidRPr="003C6CCA">
        <w:rPr>
          <w:rFonts w:eastAsia="MS Mincho"/>
          <w:spacing w:val="-4"/>
          <w:lang w:val="en-GB"/>
        </w:rPr>
        <w:t xml:space="preserve"> and summarized as </w:t>
      </w:r>
      <w:proofErr w:type="spellStart"/>
      <w:r w:rsidRPr="003C6CCA">
        <w:rPr>
          <w:rFonts w:eastAsia="MS Mincho"/>
          <w:i/>
          <w:iCs/>
          <w:spacing w:val="-4"/>
          <w:lang w:val="en-GB"/>
        </w:rPr>
        <w:t>DDCF</w:t>
      </w:r>
      <w:r w:rsidRPr="003C6CCA">
        <w:rPr>
          <w:rFonts w:eastAsia="MS Mincho"/>
          <w:i/>
          <w:iCs/>
          <w:spacing w:val="-4"/>
          <w:vertAlign w:val="subscript"/>
          <w:lang w:val="en-GB"/>
        </w:rPr>
        <w:t>eff</w:t>
      </w:r>
      <w:proofErr w:type="spellEnd"/>
      <w:r w:rsidRPr="003C6CCA">
        <w:rPr>
          <w:rFonts w:eastAsia="MS Mincho"/>
          <w:spacing w:val="-4"/>
          <w:lang w:val="en-GB"/>
        </w:rPr>
        <w:t xml:space="preserve"> in Table 4 and in Fig</w:t>
      </w:r>
      <w:r w:rsidR="007C1915" w:rsidRPr="003C6CCA">
        <w:rPr>
          <w:rFonts w:eastAsia="MS Mincho"/>
          <w:spacing w:val="-4"/>
          <w:lang w:val="en-GB"/>
        </w:rPr>
        <w:t>.</w:t>
      </w:r>
      <w:r w:rsidRPr="003C6CCA">
        <w:rPr>
          <w:rFonts w:eastAsia="MS Mincho"/>
          <w:spacing w:val="-4"/>
          <w:lang w:val="en-GB"/>
        </w:rPr>
        <w:t> 1</w:t>
      </w:r>
      <w:r w:rsidR="007C1915" w:rsidRPr="003C6CCA">
        <w:rPr>
          <w:rFonts w:eastAsia="MS Mincho"/>
          <w:spacing w:val="-4"/>
          <w:lang w:val="en-GB"/>
        </w:rPr>
        <w:t>2</w:t>
      </w:r>
      <w:r w:rsidRPr="003C6CCA">
        <w:rPr>
          <w:rFonts w:eastAsia="MS Mincho"/>
          <w:spacing w:val="-4"/>
          <w:lang w:val="en-GB"/>
        </w:rPr>
        <w:t>.</w:t>
      </w:r>
    </w:p>
    <w:p w14:paraId="2FE7A177" w14:textId="3A2300D2" w:rsidR="00957DE8" w:rsidRPr="003C6CCA" w:rsidRDefault="007C1915" w:rsidP="00957DE8">
      <w:pPr>
        <w:pStyle w:val="TableNo"/>
        <w:rPr>
          <w:rFonts w:eastAsia="MS Mincho"/>
          <w:lang w:val="en-GB"/>
        </w:rPr>
      </w:pPr>
      <w:r w:rsidRPr="003C6CCA">
        <w:rPr>
          <w:rFonts w:eastAsia="MS Mincho"/>
          <w:lang w:val="en-GB"/>
        </w:rPr>
        <w:t>TABLE 4</w:t>
      </w:r>
    </w:p>
    <w:p w14:paraId="642A12AB" w14:textId="77777777" w:rsidR="00957DE8" w:rsidRPr="003C6CCA" w:rsidRDefault="00957DE8" w:rsidP="00957DE8">
      <w:pPr>
        <w:pStyle w:val="Tabletitle"/>
        <w:rPr>
          <w:rFonts w:eastAsia="MS Mincho"/>
          <w:lang w:val="en-GB"/>
        </w:rPr>
      </w:pPr>
      <w:r w:rsidRPr="003C6CCA">
        <w:rPr>
          <w:rFonts w:eastAsia="MS Mincho"/>
          <w:lang w:val="en-GB"/>
        </w:rPr>
        <w:t>Effective DDCF for PDC = 0.105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1765"/>
        <w:gridCol w:w="2008"/>
        <w:gridCol w:w="1516"/>
        <w:gridCol w:w="1420"/>
        <w:gridCol w:w="1418"/>
      </w:tblGrid>
      <w:tr w:rsidR="00957DE8" w:rsidRPr="00FB4B46" w14:paraId="3F3B23BF" w14:textId="77777777" w:rsidTr="003334D3">
        <w:trPr>
          <w:jc w:val="center"/>
        </w:trPr>
        <w:tc>
          <w:tcPr>
            <w:tcW w:w="782" w:type="pct"/>
            <w:tcBorders>
              <w:top w:val="nil"/>
              <w:left w:val="nil"/>
              <w:bottom w:val="nil"/>
              <w:right w:val="single" w:sz="4" w:space="0" w:color="auto"/>
            </w:tcBorders>
            <w:noWrap/>
            <w:vAlign w:val="bottom"/>
            <w:hideMark/>
          </w:tcPr>
          <w:p w14:paraId="1A3D5BF4" w14:textId="77777777" w:rsidR="00957DE8" w:rsidRPr="003C6CCA" w:rsidRDefault="00957DE8" w:rsidP="00D84E4F">
            <w:pPr>
              <w:pStyle w:val="Tablehead"/>
              <w:rPr>
                <w:lang w:val="en-GB"/>
              </w:rPr>
            </w:pPr>
          </w:p>
        </w:tc>
        <w:tc>
          <w:tcPr>
            <w:tcW w:w="916" w:type="pct"/>
            <w:tcBorders>
              <w:top w:val="single" w:sz="4" w:space="0" w:color="auto"/>
              <w:left w:val="single" w:sz="4" w:space="0" w:color="auto"/>
              <w:bottom w:val="single" w:sz="4" w:space="0" w:color="auto"/>
              <w:right w:val="nil"/>
            </w:tcBorders>
            <w:noWrap/>
            <w:vAlign w:val="bottom"/>
            <w:hideMark/>
          </w:tcPr>
          <w:p w14:paraId="3EFD5E5B" w14:textId="77777777" w:rsidR="00957DE8" w:rsidRPr="003C6CCA" w:rsidRDefault="00957DE8" w:rsidP="00D84E4F">
            <w:pPr>
              <w:pStyle w:val="Tablehead"/>
              <w:rPr>
                <w:lang w:val="en-GB"/>
              </w:rPr>
            </w:pPr>
          </w:p>
        </w:tc>
        <w:tc>
          <w:tcPr>
            <w:tcW w:w="1042" w:type="pct"/>
            <w:tcBorders>
              <w:top w:val="single" w:sz="4" w:space="0" w:color="auto"/>
              <w:left w:val="nil"/>
              <w:bottom w:val="single" w:sz="4" w:space="0" w:color="auto"/>
              <w:right w:val="nil"/>
            </w:tcBorders>
            <w:noWrap/>
            <w:vAlign w:val="bottom"/>
            <w:hideMark/>
          </w:tcPr>
          <w:p w14:paraId="1919A42D" w14:textId="77777777" w:rsidR="00957DE8" w:rsidRPr="00FB4B46" w:rsidRDefault="00957DE8" w:rsidP="00D84E4F">
            <w:pPr>
              <w:pStyle w:val="Tablehead"/>
              <w:rPr>
                <w:rFonts w:eastAsia="MS Mincho"/>
              </w:rPr>
            </w:pPr>
            <w:proofErr w:type="spellStart"/>
            <w:r w:rsidRPr="00FB4B46">
              <w:rPr>
                <w:rFonts w:eastAsia="MS Mincho"/>
              </w:rPr>
              <w:t>Fsamp</w:t>
            </w:r>
            <w:proofErr w:type="spellEnd"/>
            <w:r w:rsidRPr="00FB4B46">
              <w:rPr>
                <w:rFonts w:eastAsia="MS Mincho"/>
              </w:rPr>
              <w:t> = 20 Hz</w:t>
            </w:r>
          </w:p>
        </w:tc>
        <w:tc>
          <w:tcPr>
            <w:tcW w:w="787" w:type="pct"/>
            <w:tcBorders>
              <w:top w:val="single" w:sz="4" w:space="0" w:color="auto"/>
              <w:left w:val="nil"/>
              <w:bottom w:val="single" w:sz="4" w:space="0" w:color="auto"/>
              <w:right w:val="nil"/>
            </w:tcBorders>
            <w:noWrap/>
            <w:vAlign w:val="bottom"/>
            <w:hideMark/>
          </w:tcPr>
          <w:p w14:paraId="07BC0108" w14:textId="52E5FBA4" w:rsidR="00957DE8" w:rsidRPr="00FB4B46" w:rsidRDefault="00957DE8" w:rsidP="00D84E4F">
            <w:pPr>
              <w:pStyle w:val="Tablehead"/>
              <w:rPr>
                <w:rFonts w:eastAsia="MS Mincho"/>
              </w:rPr>
            </w:pPr>
            <w:proofErr w:type="spellStart"/>
            <w:r w:rsidRPr="00FB4B46">
              <w:rPr>
                <w:rFonts w:eastAsia="MS Mincho"/>
                <w:i/>
                <w:iCs/>
              </w:rPr>
              <w:t>T</w:t>
            </w:r>
            <w:r w:rsidRPr="00FB4B46">
              <w:rPr>
                <w:rFonts w:eastAsia="MS Mincho"/>
                <w:i/>
                <w:iCs/>
                <w:vertAlign w:val="subscript"/>
              </w:rPr>
              <w:t>cy</w:t>
            </w:r>
            <w:proofErr w:type="spellEnd"/>
            <w:r w:rsidRPr="00FB4B46">
              <w:rPr>
                <w:rFonts w:eastAsia="MS Mincho"/>
              </w:rPr>
              <w:t> = 4s</w:t>
            </w:r>
          </w:p>
        </w:tc>
        <w:tc>
          <w:tcPr>
            <w:tcW w:w="737" w:type="pct"/>
            <w:tcBorders>
              <w:top w:val="single" w:sz="4" w:space="0" w:color="auto"/>
              <w:left w:val="nil"/>
              <w:bottom w:val="single" w:sz="4" w:space="0" w:color="auto"/>
              <w:right w:val="nil"/>
            </w:tcBorders>
            <w:noWrap/>
            <w:vAlign w:val="bottom"/>
            <w:hideMark/>
          </w:tcPr>
          <w:p w14:paraId="5280499A" w14:textId="77777777" w:rsidR="00957DE8" w:rsidRPr="00FB4B46" w:rsidRDefault="00957DE8" w:rsidP="00D84E4F">
            <w:pPr>
              <w:pStyle w:val="Tablehead"/>
              <w:rPr>
                <w:rFonts w:eastAsia="MS Mincho"/>
              </w:rPr>
            </w:pPr>
          </w:p>
        </w:tc>
        <w:tc>
          <w:tcPr>
            <w:tcW w:w="737" w:type="pct"/>
            <w:tcBorders>
              <w:top w:val="single" w:sz="4" w:space="0" w:color="auto"/>
              <w:left w:val="nil"/>
              <w:bottom w:val="single" w:sz="4" w:space="0" w:color="auto"/>
              <w:right w:val="single" w:sz="4" w:space="0" w:color="auto"/>
            </w:tcBorders>
            <w:noWrap/>
            <w:vAlign w:val="bottom"/>
            <w:hideMark/>
          </w:tcPr>
          <w:p w14:paraId="1E946D8B" w14:textId="77777777" w:rsidR="00957DE8" w:rsidRPr="00FB4B46" w:rsidRDefault="00957DE8" w:rsidP="00D84E4F">
            <w:pPr>
              <w:pStyle w:val="Tablehead"/>
            </w:pPr>
          </w:p>
        </w:tc>
      </w:tr>
      <w:tr w:rsidR="00957DE8" w:rsidRPr="00FB4B46" w14:paraId="7FBD96EE" w14:textId="77777777" w:rsidTr="003334D3">
        <w:trPr>
          <w:jc w:val="center"/>
        </w:trPr>
        <w:tc>
          <w:tcPr>
            <w:tcW w:w="782" w:type="pct"/>
            <w:tcBorders>
              <w:top w:val="nil"/>
              <w:left w:val="nil"/>
              <w:bottom w:val="single" w:sz="4" w:space="0" w:color="auto"/>
              <w:right w:val="single" w:sz="4" w:space="0" w:color="auto"/>
            </w:tcBorders>
            <w:noWrap/>
            <w:vAlign w:val="bottom"/>
            <w:hideMark/>
          </w:tcPr>
          <w:p w14:paraId="5AD71D58" w14:textId="77777777" w:rsidR="00957DE8" w:rsidRPr="00FB4B46" w:rsidRDefault="00957DE8" w:rsidP="00D84E4F">
            <w:pPr>
              <w:pStyle w:val="Tablehead"/>
            </w:pPr>
          </w:p>
        </w:tc>
        <w:tc>
          <w:tcPr>
            <w:tcW w:w="916" w:type="pct"/>
            <w:tcBorders>
              <w:top w:val="single" w:sz="4" w:space="0" w:color="auto"/>
              <w:left w:val="single" w:sz="4" w:space="0" w:color="auto"/>
              <w:bottom w:val="single" w:sz="4" w:space="0" w:color="auto"/>
              <w:right w:val="nil"/>
            </w:tcBorders>
            <w:noWrap/>
            <w:vAlign w:val="bottom"/>
            <w:hideMark/>
          </w:tcPr>
          <w:p w14:paraId="098D9356" w14:textId="77777777" w:rsidR="00957DE8" w:rsidRPr="00FB4B46" w:rsidRDefault="00957DE8" w:rsidP="00D84E4F">
            <w:pPr>
              <w:pStyle w:val="Tablehead"/>
            </w:pPr>
          </w:p>
        </w:tc>
        <w:tc>
          <w:tcPr>
            <w:tcW w:w="1042" w:type="pct"/>
            <w:tcBorders>
              <w:top w:val="single" w:sz="4" w:space="0" w:color="auto"/>
              <w:left w:val="nil"/>
              <w:bottom w:val="single" w:sz="4" w:space="0" w:color="auto"/>
              <w:right w:val="nil"/>
            </w:tcBorders>
            <w:noWrap/>
            <w:vAlign w:val="bottom"/>
            <w:hideMark/>
          </w:tcPr>
          <w:p w14:paraId="1759FFF8" w14:textId="77777777" w:rsidR="00957DE8" w:rsidRPr="00FB4B46" w:rsidRDefault="00957DE8" w:rsidP="00D84E4F">
            <w:pPr>
              <w:pStyle w:val="Tablehead"/>
              <w:rPr>
                <w:rFonts w:eastAsia="MS Mincho"/>
              </w:rPr>
            </w:pPr>
            <w:r w:rsidRPr="00FB4B46">
              <w:rPr>
                <w:rFonts w:eastAsia="MS Mincho"/>
              </w:rPr>
              <w:t>LBW</w:t>
            </w:r>
          </w:p>
        </w:tc>
        <w:tc>
          <w:tcPr>
            <w:tcW w:w="787" w:type="pct"/>
            <w:tcBorders>
              <w:top w:val="single" w:sz="4" w:space="0" w:color="auto"/>
              <w:left w:val="nil"/>
              <w:bottom w:val="single" w:sz="4" w:space="0" w:color="auto"/>
              <w:right w:val="nil"/>
            </w:tcBorders>
            <w:noWrap/>
            <w:vAlign w:val="bottom"/>
            <w:hideMark/>
          </w:tcPr>
          <w:p w14:paraId="72BD89A2" w14:textId="77777777" w:rsidR="00957DE8" w:rsidRPr="00FB4B46" w:rsidRDefault="00957DE8" w:rsidP="00D84E4F">
            <w:pPr>
              <w:pStyle w:val="Tablehead"/>
              <w:rPr>
                <w:rFonts w:eastAsia="MS Mincho"/>
              </w:rPr>
            </w:pPr>
          </w:p>
        </w:tc>
        <w:tc>
          <w:tcPr>
            <w:tcW w:w="737" w:type="pct"/>
            <w:tcBorders>
              <w:top w:val="single" w:sz="4" w:space="0" w:color="auto"/>
              <w:left w:val="nil"/>
              <w:bottom w:val="single" w:sz="4" w:space="0" w:color="auto"/>
              <w:right w:val="nil"/>
            </w:tcBorders>
            <w:noWrap/>
            <w:vAlign w:val="bottom"/>
            <w:hideMark/>
          </w:tcPr>
          <w:p w14:paraId="6C56030F" w14:textId="77777777" w:rsidR="00957DE8" w:rsidRPr="00FB4B46" w:rsidRDefault="00957DE8" w:rsidP="00D84E4F">
            <w:pPr>
              <w:pStyle w:val="Tablehead"/>
            </w:pPr>
          </w:p>
        </w:tc>
        <w:tc>
          <w:tcPr>
            <w:tcW w:w="737" w:type="pct"/>
            <w:tcBorders>
              <w:top w:val="single" w:sz="4" w:space="0" w:color="auto"/>
              <w:left w:val="nil"/>
              <w:bottom w:val="single" w:sz="4" w:space="0" w:color="auto"/>
              <w:right w:val="single" w:sz="4" w:space="0" w:color="auto"/>
            </w:tcBorders>
            <w:noWrap/>
            <w:vAlign w:val="bottom"/>
            <w:hideMark/>
          </w:tcPr>
          <w:p w14:paraId="3AC0565A" w14:textId="77777777" w:rsidR="00957DE8" w:rsidRPr="00FB4B46" w:rsidRDefault="00957DE8" w:rsidP="00D84E4F">
            <w:pPr>
              <w:pStyle w:val="Tablehead"/>
            </w:pPr>
          </w:p>
        </w:tc>
      </w:tr>
      <w:tr w:rsidR="00957DE8" w:rsidRPr="00FB4B46" w14:paraId="7D95C6FE" w14:textId="77777777" w:rsidTr="003334D3">
        <w:trPr>
          <w:jc w:val="center"/>
        </w:trPr>
        <w:tc>
          <w:tcPr>
            <w:tcW w:w="782" w:type="pct"/>
            <w:tcBorders>
              <w:top w:val="single" w:sz="4" w:space="0" w:color="auto"/>
              <w:left w:val="single" w:sz="4" w:space="0" w:color="auto"/>
              <w:bottom w:val="single" w:sz="4" w:space="0" w:color="auto"/>
              <w:right w:val="single" w:sz="4" w:space="0" w:color="auto"/>
            </w:tcBorders>
            <w:noWrap/>
            <w:vAlign w:val="bottom"/>
            <w:hideMark/>
          </w:tcPr>
          <w:p w14:paraId="2754194E" w14:textId="1909956C" w:rsidR="00957DE8" w:rsidRPr="00FB4B46" w:rsidRDefault="00957DE8" w:rsidP="00D84E4F">
            <w:pPr>
              <w:pStyle w:val="Tabletext"/>
              <w:jc w:val="center"/>
              <w:rPr>
                <w:rFonts w:eastAsia="MS Mincho"/>
              </w:rPr>
            </w:pPr>
            <w:proofErr w:type="spellStart"/>
            <w:proofErr w:type="gramStart"/>
            <w:r w:rsidRPr="00FB4B46">
              <w:rPr>
                <w:rFonts w:eastAsia="MS Mincho"/>
              </w:rPr>
              <w:t>τ</w:t>
            </w:r>
            <w:proofErr w:type="gramEnd"/>
            <w:r w:rsidRPr="00FB4B46">
              <w:rPr>
                <w:rFonts w:eastAsia="MS Mincho"/>
                <w:i/>
                <w:iCs/>
                <w:vertAlign w:val="subscript"/>
              </w:rPr>
              <w:t>obs</w:t>
            </w:r>
            <w:proofErr w:type="spellEnd"/>
            <w:r w:rsidRPr="00FB4B46">
              <w:rPr>
                <w:rFonts w:eastAsia="MS Mincho"/>
              </w:rPr>
              <w:t>, s</w:t>
            </w:r>
          </w:p>
        </w:tc>
        <w:tc>
          <w:tcPr>
            <w:tcW w:w="916" w:type="pct"/>
            <w:tcBorders>
              <w:top w:val="single" w:sz="4" w:space="0" w:color="auto"/>
              <w:left w:val="single" w:sz="4" w:space="0" w:color="auto"/>
              <w:bottom w:val="single" w:sz="4" w:space="0" w:color="auto"/>
              <w:right w:val="single" w:sz="4" w:space="0" w:color="auto"/>
            </w:tcBorders>
            <w:noWrap/>
            <w:vAlign w:val="bottom"/>
            <w:hideMark/>
          </w:tcPr>
          <w:p w14:paraId="605B8E17" w14:textId="77777777" w:rsidR="00957DE8" w:rsidRPr="00FB4B46" w:rsidRDefault="00957DE8" w:rsidP="00D84E4F">
            <w:pPr>
              <w:pStyle w:val="Tabletext"/>
              <w:jc w:val="center"/>
              <w:rPr>
                <w:rFonts w:eastAsia="MS Mincho"/>
              </w:rPr>
            </w:pPr>
            <w:r w:rsidRPr="00FB4B46">
              <w:rPr>
                <w:rFonts w:eastAsia="MS Mincho"/>
              </w:rPr>
              <w:t>.01 Hz</w:t>
            </w:r>
          </w:p>
        </w:tc>
        <w:tc>
          <w:tcPr>
            <w:tcW w:w="1042" w:type="pct"/>
            <w:tcBorders>
              <w:top w:val="single" w:sz="4" w:space="0" w:color="auto"/>
              <w:left w:val="single" w:sz="4" w:space="0" w:color="auto"/>
              <w:bottom w:val="single" w:sz="4" w:space="0" w:color="auto"/>
              <w:right w:val="single" w:sz="4" w:space="0" w:color="auto"/>
            </w:tcBorders>
            <w:noWrap/>
            <w:vAlign w:val="bottom"/>
            <w:hideMark/>
          </w:tcPr>
          <w:p w14:paraId="3366F082" w14:textId="77777777" w:rsidR="00957DE8" w:rsidRPr="00FB4B46" w:rsidRDefault="00957DE8" w:rsidP="00D84E4F">
            <w:pPr>
              <w:pStyle w:val="Tabletext"/>
              <w:jc w:val="center"/>
              <w:rPr>
                <w:rFonts w:eastAsia="MS Mincho"/>
              </w:rPr>
            </w:pPr>
            <w:r w:rsidRPr="00FB4B46">
              <w:rPr>
                <w:rFonts w:eastAsia="MS Mincho"/>
              </w:rPr>
              <w:t>.05 Hz</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0F257123" w14:textId="77777777" w:rsidR="00957DE8" w:rsidRPr="00FB4B46" w:rsidRDefault="00957DE8" w:rsidP="00D84E4F">
            <w:pPr>
              <w:pStyle w:val="Tabletext"/>
              <w:jc w:val="center"/>
              <w:rPr>
                <w:rFonts w:eastAsia="MS Mincho"/>
              </w:rPr>
            </w:pPr>
            <w:r w:rsidRPr="00FB4B46">
              <w:rPr>
                <w:rFonts w:eastAsia="MS Mincho"/>
              </w:rPr>
              <w:t>.1 Hz</w:t>
            </w:r>
          </w:p>
        </w:tc>
        <w:tc>
          <w:tcPr>
            <w:tcW w:w="737" w:type="pct"/>
            <w:tcBorders>
              <w:top w:val="single" w:sz="4" w:space="0" w:color="auto"/>
              <w:left w:val="single" w:sz="4" w:space="0" w:color="auto"/>
              <w:bottom w:val="single" w:sz="4" w:space="0" w:color="auto"/>
              <w:right w:val="single" w:sz="4" w:space="0" w:color="auto"/>
            </w:tcBorders>
            <w:noWrap/>
            <w:vAlign w:val="bottom"/>
            <w:hideMark/>
          </w:tcPr>
          <w:p w14:paraId="2A721140" w14:textId="77777777" w:rsidR="00957DE8" w:rsidRPr="00FB4B46" w:rsidRDefault="00957DE8" w:rsidP="00D84E4F">
            <w:pPr>
              <w:pStyle w:val="Tabletext"/>
              <w:jc w:val="center"/>
              <w:rPr>
                <w:rFonts w:eastAsia="MS Mincho"/>
              </w:rPr>
            </w:pPr>
            <w:r w:rsidRPr="00FB4B46">
              <w:rPr>
                <w:rFonts w:eastAsia="MS Mincho"/>
              </w:rPr>
              <w:t>.2 Hz</w:t>
            </w:r>
          </w:p>
        </w:tc>
        <w:tc>
          <w:tcPr>
            <w:tcW w:w="737" w:type="pct"/>
            <w:tcBorders>
              <w:top w:val="single" w:sz="4" w:space="0" w:color="auto"/>
              <w:left w:val="single" w:sz="4" w:space="0" w:color="auto"/>
              <w:bottom w:val="single" w:sz="4" w:space="0" w:color="auto"/>
              <w:right w:val="single" w:sz="4" w:space="0" w:color="auto"/>
            </w:tcBorders>
            <w:noWrap/>
            <w:vAlign w:val="bottom"/>
            <w:hideMark/>
          </w:tcPr>
          <w:p w14:paraId="750C8D4D" w14:textId="77777777" w:rsidR="00957DE8" w:rsidRPr="00FB4B46" w:rsidRDefault="00957DE8" w:rsidP="00D84E4F">
            <w:pPr>
              <w:pStyle w:val="Tabletext"/>
              <w:jc w:val="center"/>
              <w:rPr>
                <w:rFonts w:eastAsia="MS Mincho"/>
              </w:rPr>
            </w:pPr>
            <w:r w:rsidRPr="00FB4B46">
              <w:rPr>
                <w:rFonts w:eastAsia="MS Mincho"/>
              </w:rPr>
              <w:t>1.0 Hz</w:t>
            </w:r>
          </w:p>
        </w:tc>
      </w:tr>
      <w:tr w:rsidR="00957DE8" w:rsidRPr="00FB4B46" w14:paraId="669070F6" w14:textId="77777777" w:rsidTr="003334D3">
        <w:trPr>
          <w:jc w:val="center"/>
        </w:trPr>
        <w:tc>
          <w:tcPr>
            <w:tcW w:w="782" w:type="pct"/>
            <w:tcBorders>
              <w:top w:val="single" w:sz="4" w:space="0" w:color="auto"/>
              <w:left w:val="single" w:sz="4" w:space="0" w:color="auto"/>
              <w:bottom w:val="single" w:sz="4" w:space="0" w:color="auto"/>
              <w:right w:val="single" w:sz="4" w:space="0" w:color="auto"/>
            </w:tcBorders>
            <w:noWrap/>
            <w:vAlign w:val="bottom"/>
            <w:hideMark/>
          </w:tcPr>
          <w:p w14:paraId="76000092" w14:textId="77777777" w:rsidR="00957DE8" w:rsidRPr="00FB4B46" w:rsidRDefault="00957DE8" w:rsidP="00D84E4F">
            <w:pPr>
              <w:pStyle w:val="Tabletext"/>
              <w:jc w:val="center"/>
              <w:rPr>
                <w:rFonts w:eastAsia="MS Mincho"/>
              </w:rPr>
            </w:pPr>
            <w:r w:rsidRPr="00FB4B46">
              <w:rPr>
                <w:rFonts w:eastAsia="MS Mincho"/>
              </w:rPr>
              <w:t>0</w:t>
            </w:r>
          </w:p>
        </w:tc>
        <w:tc>
          <w:tcPr>
            <w:tcW w:w="916" w:type="pct"/>
            <w:tcBorders>
              <w:top w:val="single" w:sz="4" w:space="0" w:color="auto"/>
              <w:left w:val="single" w:sz="4" w:space="0" w:color="auto"/>
              <w:bottom w:val="single" w:sz="4" w:space="0" w:color="auto"/>
              <w:right w:val="single" w:sz="4" w:space="0" w:color="auto"/>
            </w:tcBorders>
            <w:noWrap/>
            <w:vAlign w:val="bottom"/>
            <w:hideMark/>
          </w:tcPr>
          <w:p w14:paraId="7922DC71" w14:textId="77777777" w:rsidR="00957DE8" w:rsidRPr="00FB4B46" w:rsidRDefault="00957DE8" w:rsidP="00D84E4F">
            <w:pPr>
              <w:pStyle w:val="Tabletext"/>
              <w:jc w:val="center"/>
              <w:rPr>
                <w:rFonts w:eastAsia="MS Mincho"/>
              </w:rPr>
            </w:pPr>
            <w:r w:rsidRPr="00FB4B46">
              <w:rPr>
                <w:rFonts w:eastAsia="MS Mincho"/>
              </w:rPr>
              <w:t>0</w:t>
            </w:r>
          </w:p>
        </w:tc>
        <w:tc>
          <w:tcPr>
            <w:tcW w:w="1042" w:type="pct"/>
            <w:tcBorders>
              <w:top w:val="single" w:sz="4" w:space="0" w:color="auto"/>
              <w:left w:val="single" w:sz="4" w:space="0" w:color="auto"/>
              <w:bottom w:val="single" w:sz="4" w:space="0" w:color="auto"/>
              <w:right w:val="single" w:sz="4" w:space="0" w:color="auto"/>
            </w:tcBorders>
            <w:noWrap/>
            <w:vAlign w:val="bottom"/>
            <w:hideMark/>
          </w:tcPr>
          <w:p w14:paraId="496FE18C" w14:textId="77777777" w:rsidR="00957DE8" w:rsidRPr="00FB4B46" w:rsidRDefault="00957DE8" w:rsidP="00D84E4F">
            <w:pPr>
              <w:pStyle w:val="Tabletext"/>
              <w:jc w:val="center"/>
              <w:rPr>
                <w:rFonts w:eastAsia="MS Mincho"/>
              </w:rPr>
            </w:pPr>
            <w:r w:rsidRPr="00FB4B46">
              <w:rPr>
                <w:rFonts w:eastAsia="MS Mincho"/>
              </w:rPr>
              <w:t>0</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642C937F" w14:textId="77777777" w:rsidR="00957DE8" w:rsidRPr="00FB4B46" w:rsidRDefault="00957DE8" w:rsidP="00D84E4F">
            <w:pPr>
              <w:pStyle w:val="Tabletext"/>
              <w:jc w:val="center"/>
              <w:rPr>
                <w:rFonts w:eastAsia="MS Mincho"/>
              </w:rPr>
            </w:pPr>
            <w:r w:rsidRPr="00FB4B46">
              <w:rPr>
                <w:rFonts w:eastAsia="MS Mincho"/>
              </w:rPr>
              <w:t>0</w:t>
            </w:r>
          </w:p>
        </w:tc>
        <w:tc>
          <w:tcPr>
            <w:tcW w:w="737" w:type="pct"/>
            <w:tcBorders>
              <w:top w:val="single" w:sz="4" w:space="0" w:color="auto"/>
              <w:left w:val="single" w:sz="4" w:space="0" w:color="auto"/>
              <w:bottom w:val="single" w:sz="4" w:space="0" w:color="auto"/>
              <w:right w:val="single" w:sz="4" w:space="0" w:color="auto"/>
            </w:tcBorders>
            <w:noWrap/>
            <w:vAlign w:val="bottom"/>
            <w:hideMark/>
          </w:tcPr>
          <w:p w14:paraId="1D234E99" w14:textId="77777777" w:rsidR="00957DE8" w:rsidRPr="00FB4B46" w:rsidRDefault="00957DE8" w:rsidP="00D84E4F">
            <w:pPr>
              <w:pStyle w:val="Tabletext"/>
              <w:jc w:val="center"/>
              <w:rPr>
                <w:rFonts w:eastAsia="MS Mincho"/>
              </w:rPr>
            </w:pPr>
            <w:r w:rsidRPr="00FB4B46">
              <w:rPr>
                <w:rFonts w:eastAsia="MS Mincho"/>
              </w:rPr>
              <w:t>0</w:t>
            </w:r>
          </w:p>
        </w:tc>
        <w:tc>
          <w:tcPr>
            <w:tcW w:w="737" w:type="pct"/>
            <w:tcBorders>
              <w:top w:val="single" w:sz="4" w:space="0" w:color="auto"/>
              <w:left w:val="single" w:sz="4" w:space="0" w:color="auto"/>
              <w:bottom w:val="single" w:sz="4" w:space="0" w:color="auto"/>
              <w:right w:val="single" w:sz="4" w:space="0" w:color="auto"/>
            </w:tcBorders>
            <w:noWrap/>
            <w:vAlign w:val="bottom"/>
            <w:hideMark/>
          </w:tcPr>
          <w:p w14:paraId="6E8B06CA" w14:textId="77777777" w:rsidR="00957DE8" w:rsidRPr="00FB4B46" w:rsidRDefault="00957DE8" w:rsidP="00D84E4F">
            <w:pPr>
              <w:pStyle w:val="Tabletext"/>
              <w:jc w:val="center"/>
              <w:rPr>
                <w:rFonts w:eastAsia="MS Mincho"/>
              </w:rPr>
            </w:pPr>
            <w:r w:rsidRPr="00FB4B46">
              <w:rPr>
                <w:rFonts w:eastAsia="MS Mincho"/>
              </w:rPr>
              <w:t>0</w:t>
            </w:r>
          </w:p>
        </w:tc>
      </w:tr>
      <w:tr w:rsidR="00957DE8" w:rsidRPr="00FB4B46" w14:paraId="65504E66" w14:textId="77777777" w:rsidTr="003334D3">
        <w:trPr>
          <w:jc w:val="center"/>
        </w:trPr>
        <w:tc>
          <w:tcPr>
            <w:tcW w:w="782" w:type="pct"/>
            <w:tcBorders>
              <w:top w:val="single" w:sz="4" w:space="0" w:color="auto"/>
              <w:left w:val="single" w:sz="4" w:space="0" w:color="auto"/>
              <w:bottom w:val="single" w:sz="4" w:space="0" w:color="auto"/>
              <w:right w:val="single" w:sz="4" w:space="0" w:color="auto"/>
            </w:tcBorders>
            <w:noWrap/>
            <w:vAlign w:val="bottom"/>
            <w:hideMark/>
          </w:tcPr>
          <w:p w14:paraId="4E4A77B1" w14:textId="77777777" w:rsidR="00957DE8" w:rsidRPr="00FB4B46" w:rsidRDefault="00957DE8" w:rsidP="00D84E4F">
            <w:pPr>
              <w:pStyle w:val="Tabletext"/>
              <w:jc w:val="center"/>
              <w:rPr>
                <w:rFonts w:eastAsia="MS Mincho"/>
              </w:rPr>
            </w:pPr>
            <w:r w:rsidRPr="00FB4B46">
              <w:rPr>
                <w:rFonts w:eastAsia="MS Mincho"/>
              </w:rPr>
              <w:t>0.2</w:t>
            </w:r>
          </w:p>
        </w:tc>
        <w:tc>
          <w:tcPr>
            <w:tcW w:w="916" w:type="pct"/>
            <w:tcBorders>
              <w:top w:val="single" w:sz="4" w:space="0" w:color="auto"/>
              <w:left w:val="single" w:sz="4" w:space="0" w:color="auto"/>
              <w:bottom w:val="single" w:sz="4" w:space="0" w:color="auto"/>
              <w:right w:val="single" w:sz="4" w:space="0" w:color="auto"/>
            </w:tcBorders>
            <w:noWrap/>
            <w:vAlign w:val="bottom"/>
            <w:hideMark/>
          </w:tcPr>
          <w:p w14:paraId="19DE917A" w14:textId="77777777" w:rsidR="00957DE8" w:rsidRPr="00FB4B46" w:rsidRDefault="00957DE8" w:rsidP="00D84E4F">
            <w:pPr>
              <w:pStyle w:val="Tabletext"/>
              <w:jc w:val="center"/>
              <w:rPr>
                <w:rFonts w:eastAsia="MS Mincho"/>
              </w:rPr>
            </w:pPr>
            <w:r w:rsidRPr="00FB4B46">
              <w:rPr>
                <w:rFonts w:eastAsia="MS Mincho"/>
              </w:rPr>
              <w:t>0.053 7</w:t>
            </w:r>
          </w:p>
        </w:tc>
        <w:tc>
          <w:tcPr>
            <w:tcW w:w="1042" w:type="pct"/>
            <w:tcBorders>
              <w:top w:val="single" w:sz="4" w:space="0" w:color="auto"/>
              <w:left w:val="single" w:sz="4" w:space="0" w:color="auto"/>
              <w:bottom w:val="single" w:sz="4" w:space="0" w:color="auto"/>
              <w:right w:val="single" w:sz="4" w:space="0" w:color="auto"/>
            </w:tcBorders>
            <w:noWrap/>
            <w:vAlign w:val="bottom"/>
            <w:hideMark/>
          </w:tcPr>
          <w:p w14:paraId="0A7FB670" w14:textId="77777777" w:rsidR="00957DE8" w:rsidRPr="00FB4B46" w:rsidRDefault="00957DE8" w:rsidP="00D84E4F">
            <w:pPr>
              <w:pStyle w:val="Tabletext"/>
              <w:jc w:val="center"/>
              <w:rPr>
                <w:rFonts w:eastAsia="MS Mincho"/>
              </w:rPr>
            </w:pPr>
            <w:r w:rsidRPr="00FB4B46">
              <w:rPr>
                <w:rFonts w:eastAsia="MS Mincho"/>
              </w:rPr>
              <w:t>0.081 0</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6086943E" w14:textId="77777777" w:rsidR="00957DE8" w:rsidRPr="00FB4B46" w:rsidRDefault="00957DE8" w:rsidP="00D84E4F">
            <w:pPr>
              <w:pStyle w:val="Tabletext"/>
              <w:jc w:val="center"/>
              <w:rPr>
                <w:rFonts w:eastAsia="MS Mincho"/>
              </w:rPr>
            </w:pPr>
            <w:r w:rsidRPr="00FB4B46">
              <w:rPr>
                <w:rFonts w:eastAsia="MS Mincho"/>
              </w:rPr>
              <w:t>0.122 5</w:t>
            </w:r>
          </w:p>
        </w:tc>
        <w:tc>
          <w:tcPr>
            <w:tcW w:w="737" w:type="pct"/>
            <w:tcBorders>
              <w:top w:val="single" w:sz="4" w:space="0" w:color="auto"/>
              <w:left w:val="single" w:sz="4" w:space="0" w:color="auto"/>
              <w:bottom w:val="single" w:sz="4" w:space="0" w:color="auto"/>
              <w:right w:val="single" w:sz="4" w:space="0" w:color="auto"/>
            </w:tcBorders>
            <w:noWrap/>
            <w:vAlign w:val="bottom"/>
            <w:hideMark/>
          </w:tcPr>
          <w:p w14:paraId="25F1F926" w14:textId="77777777" w:rsidR="00957DE8" w:rsidRPr="00FB4B46" w:rsidRDefault="00957DE8" w:rsidP="00D84E4F">
            <w:pPr>
              <w:pStyle w:val="Tabletext"/>
              <w:jc w:val="center"/>
              <w:rPr>
                <w:rFonts w:eastAsia="MS Mincho"/>
              </w:rPr>
            </w:pPr>
            <w:r w:rsidRPr="00FB4B46">
              <w:rPr>
                <w:rFonts w:eastAsia="MS Mincho"/>
              </w:rPr>
              <w:t>0.214 3</w:t>
            </w:r>
          </w:p>
        </w:tc>
        <w:tc>
          <w:tcPr>
            <w:tcW w:w="737" w:type="pct"/>
            <w:tcBorders>
              <w:top w:val="single" w:sz="4" w:space="0" w:color="auto"/>
              <w:left w:val="single" w:sz="4" w:space="0" w:color="auto"/>
              <w:bottom w:val="single" w:sz="4" w:space="0" w:color="auto"/>
              <w:right w:val="single" w:sz="4" w:space="0" w:color="auto"/>
            </w:tcBorders>
            <w:noWrap/>
            <w:vAlign w:val="bottom"/>
            <w:hideMark/>
          </w:tcPr>
          <w:p w14:paraId="4EEFEC7D" w14:textId="77777777" w:rsidR="00957DE8" w:rsidRPr="00FB4B46" w:rsidRDefault="00957DE8" w:rsidP="00D84E4F">
            <w:pPr>
              <w:pStyle w:val="Tabletext"/>
              <w:jc w:val="center"/>
              <w:rPr>
                <w:rFonts w:eastAsia="MS Mincho"/>
              </w:rPr>
            </w:pPr>
            <w:r w:rsidRPr="00FB4B46">
              <w:rPr>
                <w:rFonts w:eastAsia="MS Mincho"/>
              </w:rPr>
              <w:t>0.700 9</w:t>
            </w:r>
          </w:p>
        </w:tc>
      </w:tr>
      <w:tr w:rsidR="00957DE8" w:rsidRPr="00FB4B46" w14:paraId="2E45EC94" w14:textId="77777777" w:rsidTr="003334D3">
        <w:trPr>
          <w:jc w:val="center"/>
        </w:trPr>
        <w:tc>
          <w:tcPr>
            <w:tcW w:w="782" w:type="pct"/>
            <w:tcBorders>
              <w:top w:val="single" w:sz="4" w:space="0" w:color="auto"/>
              <w:left w:val="single" w:sz="4" w:space="0" w:color="auto"/>
              <w:bottom w:val="single" w:sz="4" w:space="0" w:color="auto"/>
              <w:right w:val="single" w:sz="4" w:space="0" w:color="auto"/>
            </w:tcBorders>
            <w:noWrap/>
            <w:vAlign w:val="bottom"/>
            <w:hideMark/>
          </w:tcPr>
          <w:p w14:paraId="54DC9AD6" w14:textId="77777777" w:rsidR="00957DE8" w:rsidRPr="00FB4B46" w:rsidRDefault="00957DE8" w:rsidP="00D84E4F">
            <w:pPr>
              <w:pStyle w:val="Tabletext"/>
              <w:jc w:val="center"/>
              <w:rPr>
                <w:rFonts w:eastAsia="MS Mincho"/>
              </w:rPr>
            </w:pPr>
            <w:r w:rsidRPr="00FB4B46">
              <w:rPr>
                <w:rFonts w:eastAsia="MS Mincho"/>
              </w:rPr>
              <w:t>0.4</w:t>
            </w:r>
          </w:p>
        </w:tc>
        <w:tc>
          <w:tcPr>
            <w:tcW w:w="916" w:type="pct"/>
            <w:tcBorders>
              <w:top w:val="single" w:sz="4" w:space="0" w:color="auto"/>
              <w:left w:val="single" w:sz="4" w:space="0" w:color="auto"/>
              <w:bottom w:val="single" w:sz="4" w:space="0" w:color="auto"/>
              <w:right w:val="single" w:sz="4" w:space="0" w:color="auto"/>
            </w:tcBorders>
            <w:noWrap/>
            <w:vAlign w:val="bottom"/>
            <w:hideMark/>
          </w:tcPr>
          <w:p w14:paraId="2E2CE048" w14:textId="77777777" w:rsidR="00957DE8" w:rsidRPr="00FB4B46" w:rsidRDefault="00957DE8" w:rsidP="00D84E4F">
            <w:pPr>
              <w:pStyle w:val="Tabletext"/>
              <w:jc w:val="center"/>
              <w:rPr>
                <w:rFonts w:eastAsia="MS Mincho"/>
              </w:rPr>
            </w:pPr>
            <w:r w:rsidRPr="00FB4B46">
              <w:rPr>
                <w:rFonts w:eastAsia="MS Mincho"/>
              </w:rPr>
              <w:t>0.106 7</w:t>
            </w:r>
          </w:p>
        </w:tc>
        <w:tc>
          <w:tcPr>
            <w:tcW w:w="1042" w:type="pct"/>
            <w:tcBorders>
              <w:top w:val="single" w:sz="4" w:space="0" w:color="auto"/>
              <w:left w:val="single" w:sz="4" w:space="0" w:color="auto"/>
              <w:bottom w:val="single" w:sz="4" w:space="0" w:color="auto"/>
              <w:right w:val="single" w:sz="4" w:space="0" w:color="auto"/>
            </w:tcBorders>
            <w:noWrap/>
            <w:vAlign w:val="bottom"/>
            <w:hideMark/>
          </w:tcPr>
          <w:p w14:paraId="0AA4EA26" w14:textId="77777777" w:rsidR="00957DE8" w:rsidRPr="00FB4B46" w:rsidRDefault="00957DE8" w:rsidP="00D84E4F">
            <w:pPr>
              <w:pStyle w:val="Tabletext"/>
              <w:jc w:val="center"/>
              <w:rPr>
                <w:rFonts w:eastAsia="MS Mincho"/>
              </w:rPr>
            </w:pPr>
            <w:r w:rsidRPr="00FB4B46">
              <w:rPr>
                <w:rFonts w:eastAsia="MS Mincho"/>
              </w:rPr>
              <w:t>0.157 7</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73B76BEC" w14:textId="77777777" w:rsidR="00957DE8" w:rsidRPr="00FB4B46" w:rsidRDefault="00957DE8" w:rsidP="00D84E4F">
            <w:pPr>
              <w:pStyle w:val="Tabletext"/>
              <w:jc w:val="center"/>
              <w:rPr>
                <w:rFonts w:eastAsia="MS Mincho"/>
              </w:rPr>
            </w:pPr>
            <w:r w:rsidRPr="00FB4B46">
              <w:rPr>
                <w:rFonts w:eastAsia="MS Mincho"/>
              </w:rPr>
              <w:t>0.231 9</w:t>
            </w:r>
          </w:p>
        </w:tc>
        <w:tc>
          <w:tcPr>
            <w:tcW w:w="737" w:type="pct"/>
            <w:tcBorders>
              <w:top w:val="single" w:sz="4" w:space="0" w:color="auto"/>
              <w:left w:val="single" w:sz="4" w:space="0" w:color="auto"/>
              <w:bottom w:val="single" w:sz="4" w:space="0" w:color="auto"/>
              <w:right w:val="single" w:sz="4" w:space="0" w:color="auto"/>
            </w:tcBorders>
            <w:noWrap/>
            <w:vAlign w:val="bottom"/>
            <w:hideMark/>
          </w:tcPr>
          <w:p w14:paraId="5EB43ECF" w14:textId="77777777" w:rsidR="00957DE8" w:rsidRPr="00FB4B46" w:rsidRDefault="00957DE8" w:rsidP="00D84E4F">
            <w:pPr>
              <w:pStyle w:val="Tabletext"/>
              <w:jc w:val="center"/>
              <w:rPr>
                <w:rFonts w:eastAsia="MS Mincho"/>
              </w:rPr>
            </w:pPr>
            <w:r w:rsidRPr="00FB4B46">
              <w:rPr>
                <w:rFonts w:eastAsia="MS Mincho"/>
              </w:rPr>
              <w:t>0.384 5</w:t>
            </w:r>
          </w:p>
        </w:tc>
        <w:tc>
          <w:tcPr>
            <w:tcW w:w="737" w:type="pct"/>
            <w:tcBorders>
              <w:top w:val="single" w:sz="4" w:space="0" w:color="auto"/>
              <w:left w:val="single" w:sz="4" w:space="0" w:color="auto"/>
              <w:bottom w:val="single" w:sz="4" w:space="0" w:color="auto"/>
              <w:right w:val="single" w:sz="4" w:space="0" w:color="auto"/>
            </w:tcBorders>
            <w:noWrap/>
            <w:vAlign w:val="bottom"/>
            <w:hideMark/>
          </w:tcPr>
          <w:p w14:paraId="43DA71A0" w14:textId="77777777" w:rsidR="00957DE8" w:rsidRPr="00FB4B46" w:rsidRDefault="00957DE8" w:rsidP="00D84E4F">
            <w:pPr>
              <w:pStyle w:val="Tabletext"/>
              <w:jc w:val="center"/>
              <w:rPr>
                <w:rFonts w:eastAsia="MS Mincho"/>
              </w:rPr>
            </w:pPr>
            <w:r w:rsidRPr="00FB4B46">
              <w:rPr>
                <w:rFonts w:eastAsia="MS Mincho"/>
              </w:rPr>
              <w:t>0.912 9</w:t>
            </w:r>
          </w:p>
        </w:tc>
      </w:tr>
      <w:tr w:rsidR="00957DE8" w:rsidRPr="00FB4B46" w14:paraId="33158DC0" w14:textId="77777777" w:rsidTr="003334D3">
        <w:trPr>
          <w:jc w:val="center"/>
        </w:trPr>
        <w:tc>
          <w:tcPr>
            <w:tcW w:w="782" w:type="pct"/>
            <w:tcBorders>
              <w:top w:val="single" w:sz="4" w:space="0" w:color="auto"/>
              <w:left w:val="single" w:sz="4" w:space="0" w:color="auto"/>
              <w:bottom w:val="single" w:sz="4" w:space="0" w:color="auto"/>
              <w:right w:val="single" w:sz="4" w:space="0" w:color="auto"/>
            </w:tcBorders>
            <w:noWrap/>
            <w:vAlign w:val="bottom"/>
            <w:hideMark/>
          </w:tcPr>
          <w:p w14:paraId="4B91C15B" w14:textId="77777777" w:rsidR="00957DE8" w:rsidRPr="00FB4B46" w:rsidRDefault="00957DE8" w:rsidP="00D84E4F">
            <w:pPr>
              <w:pStyle w:val="Tabletext"/>
              <w:jc w:val="center"/>
              <w:rPr>
                <w:rFonts w:eastAsia="MS Mincho"/>
              </w:rPr>
            </w:pPr>
            <w:r w:rsidRPr="00FB4B46">
              <w:rPr>
                <w:rFonts w:eastAsia="MS Mincho"/>
              </w:rPr>
              <w:t>1</w:t>
            </w:r>
          </w:p>
        </w:tc>
        <w:tc>
          <w:tcPr>
            <w:tcW w:w="916" w:type="pct"/>
            <w:tcBorders>
              <w:top w:val="single" w:sz="4" w:space="0" w:color="auto"/>
              <w:left w:val="single" w:sz="4" w:space="0" w:color="auto"/>
              <w:bottom w:val="single" w:sz="4" w:space="0" w:color="auto"/>
              <w:right w:val="single" w:sz="4" w:space="0" w:color="auto"/>
            </w:tcBorders>
            <w:noWrap/>
            <w:vAlign w:val="bottom"/>
            <w:hideMark/>
          </w:tcPr>
          <w:p w14:paraId="31B3A6DD" w14:textId="77777777" w:rsidR="00957DE8" w:rsidRPr="00FB4B46" w:rsidRDefault="00957DE8" w:rsidP="00D84E4F">
            <w:pPr>
              <w:pStyle w:val="Tabletext"/>
              <w:jc w:val="center"/>
              <w:rPr>
                <w:rFonts w:eastAsia="MS Mincho"/>
              </w:rPr>
            </w:pPr>
            <w:r w:rsidRPr="00FB4B46">
              <w:rPr>
                <w:rFonts w:eastAsia="MS Mincho"/>
              </w:rPr>
              <w:t>0.263 6</w:t>
            </w:r>
          </w:p>
        </w:tc>
        <w:tc>
          <w:tcPr>
            <w:tcW w:w="1042" w:type="pct"/>
            <w:tcBorders>
              <w:top w:val="single" w:sz="4" w:space="0" w:color="auto"/>
              <w:left w:val="single" w:sz="4" w:space="0" w:color="auto"/>
              <w:bottom w:val="single" w:sz="4" w:space="0" w:color="auto"/>
              <w:right w:val="single" w:sz="4" w:space="0" w:color="auto"/>
            </w:tcBorders>
            <w:noWrap/>
            <w:vAlign w:val="bottom"/>
            <w:hideMark/>
          </w:tcPr>
          <w:p w14:paraId="541527DA" w14:textId="77777777" w:rsidR="00957DE8" w:rsidRPr="00FB4B46" w:rsidRDefault="00957DE8" w:rsidP="00D84E4F">
            <w:pPr>
              <w:pStyle w:val="Tabletext"/>
              <w:jc w:val="center"/>
              <w:rPr>
                <w:rFonts w:eastAsia="MS Mincho"/>
              </w:rPr>
            </w:pPr>
            <w:r w:rsidRPr="00FB4B46">
              <w:rPr>
                <w:rFonts w:eastAsia="MS Mincho"/>
              </w:rPr>
              <w:t>0.364 0</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4AA6BF8B" w14:textId="77777777" w:rsidR="00957DE8" w:rsidRPr="00FB4B46" w:rsidRDefault="00957DE8" w:rsidP="00D84E4F">
            <w:pPr>
              <w:pStyle w:val="Tabletext"/>
              <w:jc w:val="center"/>
              <w:rPr>
                <w:rFonts w:eastAsia="MS Mincho"/>
              </w:rPr>
            </w:pPr>
            <w:r w:rsidRPr="00FB4B46">
              <w:rPr>
                <w:rFonts w:eastAsia="MS Mincho"/>
              </w:rPr>
              <w:t>0.493 8</w:t>
            </w:r>
          </w:p>
        </w:tc>
        <w:tc>
          <w:tcPr>
            <w:tcW w:w="737" w:type="pct"/>
            <w:tcBorders>
              <w:top w:val="single" w:sz="4" w:space="0" w:color="auto"/>
              <w:left w:val="single" w:sz="4" w:space="0" w:color="auto"/>
              <w:bottom w:val="single" w:sz="4" w:space="0" w:color="auto"/>
              <w:right w:val="single" w:sz="4" w:space="0" w:color="auto"/>
            </w:tcBorders>
            <w:noWrap/>
            <w:vAlign w:val="bottom"/>
            <w:hideMark/>
          </w:tcPr>
          <w:p w14:paraId="7A0F202B" w14:textId="77777777" w:rsidR="00957DE8" w:rsidRPr="00FB4B46" w:rsidRDefault="00957DE8" w:rsidP="00D84E4F">
            <w:pPr>
              <w:pStyle w:val="Tabletext"/>
              <w:jc w:val="center"/>
              <w:rPr>
                <w:rFonts w:eastAsia="MS Mincho"/>
              </w:rPr>
            </w:pPr>
            <w:r w:rsidRPr="00FB4B46">
              <w:rPr>
                <w:rFonts w:eastAsia="MS Mincho"/>
              </w:rPr>
              <w:t>0.708 6</w:t>
            </w:r>
          </w:p>
        </w:tc>
        <w:tc>
          <w:tcPr>
            <w:tcW w:w="737" w:type="pct"/>
            <w:tcBorders>
              <w:top w:val="single" w:sz="4" w:space="0" w:color="auto"/>
              <w:left w:val="single" w:sz="4" w:space="0" w:color="auto"/>
              <w:bottom w:val="single" w:sz="4" w:space="0" w:color="auto"/>
              <w:right w:val="single" w:sz="4" w:space="0" w:color="auto"/>
            </w:tcBorders>
            <w:noWrap/>
            <w:vAlign w:val="bottom"/>
            <w:hideMark/>
          </w:tcPr>
          <w:p w14:paraId="3152084F" w14:textId="77777777" w:rsidR="00957DE8" w:rsidRPr="00FB4B46" w:rsidRDefault="00957DE8" w:rsidP="00D84E4F">
            <w:pPr>
              <w:pStyle w:val="Tabletext"/>
              <w:jc w:val="center"/>
              <w:rPr>
                <w:rFonts w:eastAsia="MS Mincho"/>
              </w:rPr>
            </w:pPr>
            <w:r w:rsidRPr="00FB4B46">
              <w:rPr>
                <w:rFonts w:eastAsia="MS Mincho"/>
              </w:rPr>
              <w:t>0.997 9</w:t>
            </w:r>
          </w:p>
        </w:tc>
      </w:tr>
      <w:tr w:rsidR="00957DE8" w:rsidRPr="00FB4B46" w14:paraId="5AF701CD" w14:textId="77777777" w:rsidTr="003334D3">
        <w:trPr>
          <w:jc w:val="center"/>
        </w:trPr>
        <w:tc>
          <w:tcPr>
            <w:tcW w:w="782" w:type="pct"/>
            <w:tcBorders>
              <w:top w:val="single" w:sz="4" w:space="0" w:color="auto"/>
              <w:left w:val="single" w:sz="4" w:space="0" w:color="auto"/>
              <w:bottom w:val="single" w:sz="4" w:space="0" w:color="auto"/>
              <w:right w:val="single" w:sz="4" w:space="0" w:color="auto"/>
            </w:tcBorders>
            <w:noWrap/>
            <w:vAlign w:val="bottom"/>
            <w:hideMark/>
          </w:tcPr>
          <w:p w14:paraId="5CEBCA6D" w14:textId="77777777" w:rsidR="00957DE8" w:rsidRPr="00FB4B46" w:rsidRDefault="00957DE8" w:rsidP="00D84E4F">
            <w:pPr>
              <w:pStyle w:val="Tabletext"/>
              <w:jc w:val="center"/>
              <w:rPr>
                <w:rFonts w:eastAsia="MS Mincho"/>
              </w:rPr>
            </w:pPr>
            <w:r w:rsidRPr="00FB4B46">
              <w:rPr>
                <w:rFonts w:eastAsia="MS Mincho"/>
              </w:rPr>
              <w:t>2</w:t>
            </w:r>
          </w:p>
        </w:tc>
        <w:tc>
          <w:tcPr>
            <w:tcW w:w="916" w:type="pct"/>
            <w:tcBorders>
              <w:top w:val="single" w:sz="4" w:space="0" w:color="auto"/>
              <w:left w:val="single" w:sz="4" w:space="0" w:color="auto"/>
              <w:bottom w:val="single" w:sz="4" w:space="0" w:color="auto"/>
              <w:right w:val="single" w:sz="4" w:space="0" w:color="auto"/>
            </w:tcBorders>
            <w:noWrap/>
            <w:vAlign w:val="bottom"/>
            <w:hideMark/>
          </w:tcPr>
          <w:p w14:paraId="5CC1A2F8" w14:textId="77777777" w:rsidR="00957DE8" w:rsidRPr="00FB4B46" w:rsidRDefault="00957DE8" w:rsidP="00D84E4F">
            <w:pPr>
              <w:pStyle w:val="Tabletext"/>
              <w:jc w:val="center"/>
              <w:rPr>
                <w:rFonts w:eastAsia="MS Mincho"/>
              </w:rPr>
            </w:pPr>
            <w:r w:rsidRPr="00FB4B46">
              <w:rPr>
                <w:rFonts w:eastAsia="MS Mincho"/>
              </w:rPr>
              <w:t>0.517 8</w:t>
            </w:r>
          </w:p>
        </w:tc>
        <w:tc>
          <w:tcPr>
            <w:tcW w:w="1042" w:type="pct"/>
            <w:tcBorders>
              <w:top w:val="single" w:sz="4" w:space="0" w:color="auto"/>
              <w:left w:val="single" w:sz="4" w:space="0" w:color="auto"/>
              <w:bottom w:val="single" w:sz="4" w:space="0" w:color="auto"/>
              <w:right w:val="single" w:sz="4" w:space="0" w:color="auto"/>
            </w:tcBorders>
            <w:noWrap/>
            <w:vAlign w:val="bottom"/>
            <w:hideMark/>
          </w:tcPr>
          <w:p w14:paraId="0B95E91A" w14:textId="77777777" w:rsidR="00957DE8" w:rsidRPr="00FB4B46" w:rsidRDefault="00957DE8" w:rsidP="00D84E4F">
            <w:pPr>
              <w:pStyle w:val="Tabletext"/>
              <w:jc w:val="center"/>
              <w:rPr>
                <w:rFonts w:eastAsia="MS Mincho"/>
              </w:rPr>
            </w:pPr>
            <w:r w:rsidRPr="00FB4B46">
              <w:rPr>
                <w:rFonts w:eastAsia="MS Mincho"/>
              </w:rPr>
              <w:t>0.639 3</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111C383B" w14:textId="77777777" w:rsidR="00957DE8" w:rsidRPr="00FB4B46" w:rsidRDefault="00957DE8" w:rsidP="00D84E4F">
            <w:pPr>
              <w:pStyle w:val="Tabletext"/>
              <w:jc w:val="center"/>
              <w:rPr>
                <w:rFonts w:eastAsia="MS Mincho"/>
              </w:rPr>
            </w:pPr>
            <w:r w:rsidRPr="00FB4B46">
              <w:rPr>
                <w:rFonts w:eastAsia="MS Mincho"/>
              </w:rPr>
              <w:t>0.768 6</w:t>
            </w:r>
          </w:p>
        </w:tc>
        <w:tc>
          <w:tcPr>
            <w:tcW w:w="737" w:type="pct"/>
            <w:tcBorders>
              <w:top w:val="single" w:sz="4" w:space="0" w:color="auto"/>
              <w:left w:val="single" w:sz="4" w:space="0" w:color="auto"/>
              <w:bottom w:val="single" w:sz="4" w:space="0" w:color="auto"/>
              <w:right w:val="single" w:sz="4" w:space="0" w:color="auto"/>
            </w:tcBorders>
            <w:noWrap/>
            <w:vAlign w:val="bottom"/>
            <w:hideMark/>
          </w:tcPr>
          <w:p w14:paraId="02A5E23D" w14:textId="77777777" w:rsidR="00957DE8" w:rsidRPr="00FB4B46" w:rsidRDefault="00957DE8" w:rsidP="00D84E4F">
            <w:pPr>
              <w:pStyle w:val="Tabletext"/>
              <w:jc w:val="center"/>
              <w:rPr>
                <w:rFonts w:eastAsia="MS Mincho"/>
              </w:rPr>
            </w:pPr>
            <w:r w:rsidRPr="00FB4B46">
              <w:rPr>
                <w:rFonts w:eastAsia="MS Mincho"/>
              </w:rPr>
              <w:t>0.921 0</w:t>
            </w:r>
          </w:p>
        </w:tc>
        <w:tc>
          <w:tcPr>
            <w:tcW w:w="737" w:type="pct"/>
            <w:tcBorders>
              <w:top w:val="single" w:sz="4" w:space="0" w:color="auto"/>
              <w:left w:val="single" w:sz="4" w:space="0" w:color="auto"/>
              <w:bottom w:val="single" w:sz="4" w:space="0" w:color="auto"/>
              <w:right w:val="single" w:sz="4" w:space="0" w:color="auto"/>
            </w:tcBorders>
            <w:noWrap/>
            <w:vAlign w:val="bottom"/>
            <w:hideMark/>
          </w:tcPr>
          <w:p w14:paraId="30E4F77B" w14:textId="77777777" w:rsidR="00957DE8" w:rsidRPr="00FB4B46" w:rsidRDefault="00957DE8" w:rsidP="00D84E4F">
            <w:pPr>
              <w:pStyle w:val="Tabletext"/>
              <w:jc w:val="center"/>
              <w:rPr>
                <w:rFonts w:eastAsia="MS Mincho"/>
              </w:rPr>
            </w:pPr>
            <w:r w:rsidRPr="00FB4B46">
              <w:rPr>
                <w:rFonts w:eastAsia="MS Mincho"/>
              </w:rPr>
              <w:t>1.000 0</w:t>
            </w:r>
          </w:p>
        </w:tc>
      </w:tr>
      <w:tr w:rsidR="00957DE8" w:rsidRPr="00FB4B46" w14:paraId="1EC3B796" w14:textId="77777777" w:rsidTr="003334D3">
        <w:trPr>
          <w:jc w:val="center"/>
        </w:trPr>
        <w:tc>
          <w:tcPr>
            <w:tcW w:w="782" w:type="pct"/>
            <w:tcBorders>
              <w:top w:val="single" w:sz="4" w:space="0" w:color="auto"/>
              <w:left w:val="single" w:sz="4" w:space="0" w:color="auto"/>
              <w:bottom w:val="single" w:sz="4" w:space="0" w:color="auto"/>
              <w:right w:val="single" w:sz="4" w:space="0" w:color="auto"/>
            </w:tcBorders>
            <w:noWrap/>
            <w:vAlign w:val="bottom"/>
            <w:hideMark/>
          </w:tcPr>
          <w:p w14:paraId="510CF754" w14:textId="77777777" w:rsidR="00957DE8" w:rsidRPr="00FB4B46" w:rsidRDefault="00957DE8" w:rsidP="00D84E4F">
            <w:pPr>
              <w:pStyle w:val="Tabletext"/>
              <w:jc w:val="center"/>
              <w:rPr>
                <w:rFonts w:eastAsia="MS Mincho"/>
              </w:rPr>
            </w:pPr>
            <w:r w:rsidRPr="00FB4B46">
              <w:rPr>
                <w:rFonts w:eastAsia="MS Mincho"/>
              </w:rPr>
              <w:t>3</w:t>
            </w:r>
          </w:p>
        </w:tc>
        <w:tc>
          <w:tcPr>
            <w:tcW w:w="916" w:type="pct"/>
            <w:tcBorders>
              <w:top w:val="single" w:sz="4" w:space="0" w:color="auto"/>
              <w:left w:val="single" w:sz="4" w:space="0" w:color="auto"/>
              <w:bottom w:val="single" w:sz="4" w:space="0" w:color="auto"/>
              <w:right w:val="single" w:sz="4" w:space="0" w:color="auto"/>
            </w:tcBorders>
            <w:noWrap/>
            <w:vAlign w:val="bottom"/>
            <w:hideMark/>
          </w:tcPr>
          <w:p w14:paraId="797933E5" w14:textId="77777777" w:rsidR="00957DE8" w:rsidRPr="00FB4B46" w:rsidRDefault="00957DE8" w:rsidP="00D84E4F">
            <w:pPr>
              <w:pStyle w:val="Tabletext"/>
              <w:jc w:val="center"/>
              <w:rPr>
                <w:rFonts w:eastAsia="MS Mincho"/>
              </w:rPr>
            </w:pPr>
            <w:r w:rsidRPr="00FB4B46">
              <w:rPr>
                <w:rFonts w:eastAsia="MS Mincho"/>
              </w:rPr>
              <w:t>0.763 4</w:t>
            </w:r>
          </w:p>
        </w:tc>
        <w:tc>
          <w:tcPr>
            <w:tcW w:w="1042" w:type="pct"/>
            <w:tcBorders>
              <w:top w:val="single" w:sz="4" w:space="0" w:color="auto"/>
              <w:left w:val="single" w:sz="4" w:space="0" w:color="auto"/>
              <w:bottom w:val="single" w:sz="4" w:space="0" w:color="auto"/>
              <w:right w:val="single" w:sz="4" w:space="0" w:color="auto"/>
            </w:tcBorders>
            <w:noWrap/>
            <w:vAlign w:val="bottom"/>
            <w:hideMark/>
          </w:tcPr>
          <w:p w14:paraId="39C8C4FD" w14:textId="77777777" w:rsidR="00957DE8" w:rsidRPr="00FB4B46" w:rsidRDefault="00957DE8" w:rsidP="00D84E4F">
            <w:pPr>
              <w:pStyle w:val="Tabletext"/>
              <w:jc w:val="center"/>
              <w:rPr>
                <w:rFonts w:eastAsia="MS Mincho"/>
              </w:rPr>
            </w:pPr>
            <w:r w:rsidRPr="00FB4B46">
              <w:rPr>
                <w:rFonts w:eastAsia="MS Mincho"/>
              </w:rPr>
              <w:t>0.845 9</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6639EDDB" w14:textId="77777777" w:rsidR="00957DE8" w:rsidRPr="00FB4B46" w:rsidRDefault="00957DE8" w:rsidP="00D84E4F">
            <w:pPr>
              <w:pStyle w:val="Tabletext"/>
              <w:jc w:val="center"/>
              <w:rPr>
                <w:rFonts w:eastAsia="MS Mincho"/>
              </w:rPr>
            </w:pPr>
            <w:r w:rsidRPr="00FB4B46">
              <w:rPr>
                <w:rFonts w:eastAsia="MS Mincho"/>
              </w:rPr>
              <w:t>0.918 8</w:t>
            </w:r>
          </w:p>
        </w:tc>
        <w:tc>
          <w:tcPr>
            <w:tcW w:w="737" w:type="pct"/>
            <w:tcBorders>
              <w:top w:val="single" w:sz="4" w:space="0" w:color="auto"/>
              <w:left w:val="single" w:sz="4" w:space="0" w:color="auto"/>
              <w:bottom w:val="single" w:sz="4" w:space="0" w:color="auto"/>
              <w:right w:val="single" w:sz="4" w:space="0" w:color="auto"/>
            </w:tcBorders>
            <w:noWrap/>
            <w:vAlign w:val="bottom"/>
            <w:hideMark/>
          </w:tcPr>
          <w:p w14:paraId="5766E37E" w14:textId="77777777" w:rsidR="00957DE8" w:rsidRPr="00FB4B46" w:rsidRDefault="00957DE8" w:rsidP="00D84E4F">
            <w:pPr>
              <w:pStyle w:val="Tabletext"/>
              <w:jc w:val="center"/>
              <w:rPr>
                <w:rFonts w:eastAsia="MS Mincho"/>
              </w:rPr>
            </w:pPr>
            <w:r w:rsidRPr="00FB4B46">
              <w:rPr>
                <w:rFonts w:eastAsia="MS Mincho"/>
              </w:rPr>
              <w:t>0.982 4</w:t>
            </w:r>
          </w:p>
        </w:tc>
        <w:tc>
          <w:tcPr>
            <w:tcW w:w="737" w:type="pct"/>
            <w:tcBorders>
              <w:top w:val="single" w:sz="4" w:space="0" w:color="auto"/>
              <w:left w:val="single" w:sz="4" w:space="0" w:color="auto"/>
              <w:bottom w:val="single" w:sz="4" w:space="0" w:color="auto"/>
              <w:right w:val="single" w:sz="4" w:space="0" w:color="auto"/>
            </w:tcBorders>
            <w:noWrap/>
            <w:vAlign w:val="bottom"/>
            <w:hideMark/>
          </w:tcPr>
          <w:p w14:paraId="2132390F" w14:textId="77777777" w:rsidR="00957DE8" w:rsidRPr="00FB4B46" w:rsidRDefault="00957DE8" w:rsidP="00D84E4F">
            <w:pPr>
              <w:pStyle w:val="Tabletext"/>
              <w:jc w:val="center"/>
              <w:rPr>
                <w:rFonts w:eastAsia="MS Mincho"/>
              </w:rPr>
            </w:pPr>
            <w:r w:rsidRPr="00FB4B46">
              <w:rPr>
                <w:rFonts w:eastAsia="MS Mincho"/>
              </w:rPr>
              <w:t>1.000 0</w:t>
            </w:r>
          </w:p>
        </w:tc>
      </w:tr>
      <w:tr w:rsidR="00957DE8" w:rsidRPr="00FB4B46" w14:paraId="75D47FF5" w14:textId="77777777" w:rsidTr="003334D3">
        <w:trPr>
          <w:jc w:val="center"/>
        </w:trPr>
        <w:tc>
          <w:tcPr>
            <w:tcW w:w="782" w:type="pct"/>
            <w:tcBorders>
              <w:top w:val="single" w:sz="4" w:space="0" w:color="auto"/>
              <w:left w:val="single" w:sz="4" w:space="0" w:color="auto"/>
              <w:bottom w:val="single" w:sz="4" w:space="0" w:color="auto"/>
              <w:right w:val="single" w:sz="4" w:space="0" w:color="auto"/>
            </w:tcBorders>
            <w:noWrap/>
            <w:vAlign w:val="bottom"/>
            <w:hideMark/>
          </w:tcPr>
          <w:p w14:paraId="5566C5BD" w14:textId="77777777" w:rsidR="00957DE8" w:rsidRPr="00FB4B46" w:rsidRDefault="00957DE8" w:rsidP="00D84E4F">
            <w:pPr>
              <w:pStyle w:val="Tabletext"/>
              <w:jc w:val="center"/>
              <w:rPr>
                <w:rFonts w:eastAsia="MS Mincho"/>
              </w:rPr>
            </w:pPr>
            <w:r w:rsidRPr="00FB4B46">
              <w:rPr>
                <w:rFonts w:eastAsia="MS Mincho"/>
              </w:rPr>
              <w:t>3.5</w:t>
            </w:r>
          </w:p>
        </w:tc>
        <w:tc>
          <w:tcPr>
            <w:tcW w:w="916" w:type="pct"/>
            <w:tcBorders>
              <w:top w:val="single" w:sz="4" w:space="0" w:color="auto"/>
              <w:left w:val="single" w:sz="4" w:space="0" w:color="auto"/>
              <w:bottom w:val="single" w:sz="4" w:space="0" w:color="auto"/>
              <w:right w:val="single" w:sz="4" w:space="0" w:color="auto"/>
            </w:tcBorders>
            <w:noWrap/>
            <w:vAlign w:val="bottom"/>
            <w:hideMark/>
          </w:tcPr>
          <w:p w14:paraId="62BCD21A" w14:textId="77777777" w:rsidR="00957DE8" w:rsidRPr="00FB4B46" w:rsidRDefault="00957DE8" w:rsidP="00D84E4F">
            <w:pPr>
              <w:pStyle w:val="Tabletext"/>
              <w:jc w:val="center"/>
              <w:rPr>
                <w:rFonts w:eastAsia="MS Mincho"/>
              </w:rPr>
            </w:pPr>
            <w:r w:rsidRPr="00FB4B46">
              <w:rPr>
                <w:rFonts w:eastAsia="MS Mincho"/>
              </w:rPr>
              <w:t>0.882 9</w:t>
            </w:r>
          </w:p>
        </w:tc>
        <w:tc>
          <w:tcPr>
            <w:tcW w:w="1042" w:type="pct"/>
            <w:tcBorders>
              <w:top w:val="single" w:sz="4" w:space="0" w:color="auto"/>
              <w:left w:val="single" w:sz="4" w:space="0" w:color="auto"/>
              <w:bottom w:val="single" w:sz="4" w:space="0" w:color="auto"/>
              <w:right w:val="single" w:sz="4" w:space="0" w:color="auto"/>
            </w:tcBorders>
            <w:noWrap/>
            <w:vAlign w:val="bottom"/>
            <w:hideMark/>
          </w:tcPr>
          <w:p w14:paraId="00D5259D" w14:textId="77777777" w:rsidR="00957DE8" w:rsidRPr="00FB4B46" w:rsidRDefault="00957DE8" w:rsidP="00D84E4F">
            <w:pPr>
              <w:pStyle w:val="Tabletext"/>
              <w:jc w:val="center"/>
              <w:rPr>
                <w:rFonts w:eastAsia="MS Mincho"/>
              </w:rPr>
            </w:pPr>
            <w:r w:rsidRPr="00FB4B46">
              <w:rPr>
                <w:rFonts w:eastAsia="MS Mincho"/>
              </w:rPr>
              <w:t>0.928 7</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0C10964F" w14:textId="77777777" w:rsidR="00957DE8" w:rsidRPr="00FB4B46" w:rsidRDefault="00957DE8" w:rsidP="00D84E4F">
            <w:pPr>
              <w:pStyle w:val="Tabletext"/>
              <w:jc w:val="center"/>
              <w:rPr>
                <w:rFonts w:eastAsia="MS Mincho"/>
              </w:rPr>
            </w:pPr>
            <w:r w:rsidRPr="00FB4B46">
              <w:rPr>
                <w:rFonts w:eastAsia="MS Mincho"/>
              </w:rPr>
              <w:t>0.965 6</w:t>
            </w:r>
          </w:p>
        </w:tc>
        <w:tc>
          <w:tcPr>
            <w:tcW w:w="737" w:type="pct"/>
            <w:tcBorders>
              <w:top w:val="single" w:sz="4" w:space="0" w:color="auto"/>
              <w:left w:val="single" w:sz="4" w:space="0" w:color="auto"/>
              <w:bottom w:val="single" w:sz="4" w:space="0" w:color="auto"/>
              <w:right w:val="single" w:sz="4" w:space="0" w:color="auto"/>
            </w:tcBorders>
            <w:noWrap/>
            <w:vAlign w:val="bottom"/>
            <w:hideMark/>
          </w:tcPr>
          <w:p w14:paraId="736316DC" w14:textId="77777777" w:rsidR="00957DE8" w:rsidRPr="00FB4B46" w:rsidRDefault="00957DE8" w:rsidP="00D84E4F">
            <w:pPr>
              <w:pStyle w:val="Tabletext"/>
              <w:jc w:val="center"/>
              <w:rPr>
                <w:rFonts w:eastAsia="MS Mincho"/>
              </w:rPr>
            </w:pPr>
            <w:r w:rsidRPr="00FB4B46">
              <w:rPr>
                <w:rFonts w:eastAsia="MS Mincho"/>
              </w:rPr>
              <w:t>0.993 9</w:t>
            </w:r>
          </w:p>
        </w:tc>
        <w:tc>
          <w:tcPr>
            <w:tcW w:w="737" w:type="pct"/>
            <w:tcBorders>
              <w:top w:val="single" w:sz="4" w:space="0" w:color="auto"/>
              <w:left w:val="single" w:sz="4" w:space="0" w:color="auto"/>
              <w:bottom w:val="single" w:sz="4" w:space="0" w:color="auto"/>
              <w:right w:val="single" w:sz="4" w:space="0" w:color="auto"/>
            </w:tcBorders>
            <w:noWrap/>
            <w:vAlign w:val="bottom"/>
            <w:hideMark/>
          </w:tcPr>
          <w:p w14:paraId="3B70EA2C" w14:textId="77777777" w:rsidR="00957DE8" w:rsidRPr="00FB4B46" w:rsidRDefault="00957DE8" w:rsidP="00D84E4F">
            <w:pPr>
              <w:pStyle w:val="Tabletext"/>
              <w:jc w:val="center"/>
              <w:rPr>
                <w:rFonts w:eastAsia="MS Mincho"/>
              </w:rPr>
            </w:pPr>
            <w:r w:rsidRPr="00FB4B46">
              <w:rPr>
                <w:rFonts w:eastAsia="MS Mincho"/>
              </w:rPr>
              <w:t>1.000 0</w:t>
            </w:r>
          </w:p>
        </w:tc>
      </w:tr>
      <w:tr w:rsidR="00957DE8" w:rsidRPr="00FB4B46" w14:paraId="4F280FA0" w14:textId="77777777" w:rsidTr="003334D3">
        <w:trPr>
          <w:jc w:val="center"/>
        </w:trPr>
        <w:tc>
          <w:tcPr>
            <w:tcW w:w="782" w:type="pct"/>
            <w:tcBorders>
              <w:top w:val="single" w:sz="4" w:space="0" w:color="auto"/>
              <w:left w:val="single" w:sz="4" w:space="0" w:color="auto"/>
              <w:bottom w:val="single" w:sz="4" w:space="0" w:color="auto"/>
              <w:right w:val="single" w:sz="4" w:space="0" w:color="auto"/>
            </w:tcBorders>
            <w:noWrap/>
            <w:vAlign w:val="bottom"/>
            <w:hideMark/>
          </w:tcPr>
          <w:p w14:paraId="743DE25F" w14:textId="77777777" w:rsidR="00957DE8" w:rsidRPr="00FB4B46" w:rsidRDefault="00957DE8" w:rsidP="00D84E4F">
            <w:pPr>
              <w:pStyle w:val="Tabletext"/>
              <w:jc w:val="center"/>
              <w:rPr>
                <w:rFonts w:eastAsia="MS Mincho"/>
              </w:rPr>
            </w:pPr>
            <w:r w:rsidRPr="00FB4B46">
              <w:rPr>
                <w:rFonts w:eastAsia="MS Mincho"/>
              </w:rPr>
              <w:t>4</w:t>
            </w:r>
          </w:p>
        </w:tc>
        <w:tc>
          <w:tcPr>
            <w:tcW w:w="916" w:type="pct"/>
            <w:tcBorders>
              <w:top w:val="single" w:sz="4" w:space="0" w:color="auto"/>
              <w:left w:val="single" w:sz="4" w:space="0" w:color="auto"/>
              <w:bottom w:val="single" w:sz="4" w:space="0" w:color="auto"/>
              <w:right w:val="single" w:sz="4" w:space="0" w:color="auto"/>
            </w:tcBorders>
            <w:noWrap/>
            <w:vAlign w:val="bottom"/>
            <w:hideMark/>
          </w:tcPr>
          <w:p w14:paraId="052246D5" w14:textId="77777777" w:rsidR="00957DE8" w:rsidRPr="00FB4B46" w:rsidRDefault="00957DE8" w:rsidP="00D84E4F">
            <w:pPr>
              <w:pStyle w:val="Tabletext"/>
              <w:jc w:val="center"/>
              <w:rPr>
                <w:rFonts w:eastAsia="MS Mincho"/>
              </w:rPr>
            </w:pPr>
            <w:r w:rsidRPr="00FB4B46">
              <w:rPr>
                <w:rFonts w:eastAsia="MS Mincho"/>
              </w:rPr>
              <w:t>1</w:t>
            </w:r>
          </w:p>
        </w:tc>
        <w:tc>
          <w:tcPr>
            <w:tcW w:w="1042" w:type="pct"/>
            <w:tcBorders>
              <w:top w:val="single" w:sz="4" w:space="0" w:color="auto"/>
              <w:left w:val="single" w:sz="4" w:space="0" w:color="auto"/>
              <w:bottom w:val="single" w:sz="4" w:space="0" w:color="auto"/>
              <w:right w:val="single" w:sz="4" w:space="0" w:color="auto"/>
            </w:tcBorders>
            <w:noWrap/>
            <w:vAlign w:val="bottom"/>
            <w:hideMark/>
          </w:tcPr>
          <w:p w14:paraId="0F0417A6" w14:textId="77777777" w:rsidR="00957DE8" w:rsidRPr="00FB4B46" w:rsidRDefault="00957DE8" w:rsidP="00D84E4F">
            <w:pPr>
              <w:pStyle w:val="Tabletext"/>
              <w:jc w:val="center"/>
              <w:rPr>
                <w:rFonts w:eastAsia="MS Mincho"/>
              </w:rPr>
            </w:pPr>
            <w:r w:rsidRPr="00FB4B46">
              <w:rPr>
                <w:rFonts w:eastAsia="MS Mincho"/>
              </w:rPr>
              <w:t>1</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2B0BEC9C" w14:textId="77777777" w:rsidR="00957DE8" w:rsidRPr="00FB4B46" w:rsidRDefault="00957DE8" w:rsidP="00D84E4F">
            <w:pPr>
              <w:pStyle w:val="Tabletext"/>
              <w:jc w:val="center"/>
              <w:rPr>
                <w:rFonts w:eastAsia="MS Mincho"/>
              </w:rPr>
            </w:pPr>
            <w:r w:rsidRPr="00FB4B46">
              <w:rPr>
                <w:rFonts w:eastAsia="MS Mincho"/>
              </w:rPr>
              <w:t>1</w:t>
            </w:r>
          </w:p>
        </w:tc>
        <w:tc>
          <w:tcPr>
            <w:tcW w:w="737" w:type="pct"/>
            <w:tcBorders>
              <w:top w:val="single" w:sz="4" w:space="0" w:color="auto"/>
              <w:left w:val="single" w:sz="4" w:space="0" w:color="auto"/>
              <w:bottom w:val="single" w:sz="4" w:space="0" w:color="auto"/>
              <w:right w:val="single" w:sz="4" w:space="0" w:color="auto"/>
            </w:tcBorders>
            <w:noWrap/>
            <w:vAlign w:val="bottom"/>
            <w:hideMark/>
          </w:tcPr>
          <w:p w14:paraId="0380E415" w14:textId="77777777" w:rsidR="00957DE8" w:rsidRPr="00FB4B46" w:rsidRDefault="00957DE8" w:rsidP="00D84E4F">
            <w:pPr>
              <w:pStyle w:val="Tabletext"/>
              <w:jc w:val="center"/>
              <w:rPr>
                <w:rFonts w:eastAsia="MS Mincho"/>
              </w:rPr>
            </w:pPr>
            <w:r w:rsidRPr="00FB4B46">
              <w:rPr>
                <w:rFonts w:eastAsia="MS Mincho"/>
              </w:rPr>
              <w:t>1</w:t>
            </w:r>
          </w:p>
        </w:tc>
        <w:tc>
          <w:tcPr>
            <w:tcW w:w="737" w:type="pct"/>
            <w:tcBorders>
              <w:top w:val="single" w:sz="4" w:space="0" w:color="auto"/>
              <w:left w:val="single" w:sz="4" w:space="0" w:color="auto"/>
              <w:bottom w:val="single" w:sz="4" w:space="0" w:color="auto"/>
              <w:right w:val="single" w:sz="4" w:space="0" w:color="auto"/>
            </w:tcBorders>
            <w:noWrap/>
            <w:vAlign w:val="bottom"/>
            <w:hideMark/>
          </w:tcPr>
          <w:p w14:paraId="02BAB114" w14:textId="77777777" w:rsidR="00957DE8" w:rsidRPr="00FB4B46" w:rsidRDefault="00957DE8" w:rsidP="00D84E4F">
            <w:pPr>
              <w:pStyle w:val="Tabletext"/>
              <w:jc w:val="center"/>
              <w:rPr>
                <w:rFonts w:eastAsia="MS Mincho"/>
              </w:rPr>
            </w:pPr>
            <w:r w:rsidRPr="00FB4B46">
              <w:rPr>
                <w:rFonts w:eastAsia="MS Mincho"/>
              </w:rPr>
              <w:t>1</w:t>
            </w:r>
          </w:p>
        </w:tc>
      </w:tr>
    </w:tbl>
    <w:p w14:paraId="4EEC5248" w14:textId="77777777" w:rsidR="00957DE8" w:rsidRPr="00FB4B46" w:rsidRDefault="00957DE8" w:rsidP="00957DE8">
      <w:pPr>
        <w:pStyle w:val="Tablefin"/>
        <w:rPr>
          <w:rFonts w:eastAsia="MS Mincho"/>
        </w:rPr>
      </w:pPr>
    </w:p>
    <w:p w14:paraId="5B1D66E0" w14:textId="0828BD8F" w:rsidR="00957DE8" w:rsidRPr="00FB4B46" w:rsidRDefault="00957DE8" w:rsidP="00957DE8">
      <w:pPr>
        <w:pStyle w:val="FigureNo"/>
        <w:rPr>
          <w:rFonts w:eastAsia="MS Mincho"/>
        </w:rPr>
      </w:pPr>
      <w:r w:rsidRPr="00FB4B46">
        <w:rPr>
          <w:rFonts w:eastAsia="MS Mincho"/>
        </w:rPr>
        <w:t xml:space="preserve">Figure </w:t>
      </w:r>
      <w:r w:rsidR="00253FDE">
        <w:rPr>
          <w:rFonts w:eastAsia="MS Mincho"/>
          <w:lang w:eastAsia="ja-JP"/>
        </w:rPr>
        <w:t>12</w:t>
      </w:r>
    </w:p>
    <w:p w14:paraId="12008D99" w14:textId="77777777" w:rsidR="00957DE8" w:rsidRPr="003C6CCA" w:rsidRDefault="00957DE8" w:rsidP="00957DE8">
      <w:pPr>
        <w:pStyle w:val="Figuretitle"/>
        <w:rPr>
          <w:lang w:val="en-GB"/>
        </w:rPr>
      </w:pPr>
      <w:proofErr w:type="spellStart"/>
      <w:r w:rsidRPr="003C6CCA">
        <w:rPr>
          <w:i/>
          <w:iCs/>
          <w:lang w:val="en-GB"/>
        </w:rPr>
        <w:t>DDCF</w:t>
      </w:r>
      <w:r w:rsidRPr="003C6CCA">
        <w:rPr>
          <w:i/>
          <w:iCs/>
          <w:vertAlign w:val="subscript"/>
          <w:lang w:val="en-GB"/>
        </w:rPr>
        <w:t>eff</w:t>
      </w:r>
      <w:proofErr w:type="spellEnd"/>
      <w:r w:rsidRPr="003C6CCA">
        <w:rPr>
          <w:lang w:val="en-GB"/>
        </w:rPr>
        <w:t xml:space="preserve"> for several receiver code tracking loop bandwidths</w:t>
      </w:r>
    </w:p>
    <w:p w14:paraId="3A44E17A" w14:textId="77777777" w:rsidR="00957DE8" w:rsidRPr="00FB4B46" w:rsidRDefault="00957DE8" w:rsidP="00957DE8">
      <w:pPr>
        <w:pStyle w:val="Figure"/>
        <w:rPr>
          <w:rFonts w:eastAsia="MS Mincho"/>
        </w:rPr>
      </w:pPr>
      <w:r w:rsidRPr="00FB4B46">
        <w:rPr>
          <w:rFonts w:eastAsia="MS Mincho"/>
          <w:noProof/>
          <w:lang w:val="en-US"/>
        </w:rPr>
        <w:drawing>
          <wp:inline distT="0" distB="0" distL="0" distR="0" wp14:anchorId="6ECE87E2" wp14:editId="043FD1DB">
            <wp:extent cx="4608830" cy="3260725"/>
            <wp:effectExtent l="0" t="0" r="1270" b="0"/>
            <wp:docPr id="2" name="Picture 2" descr="Chart, line chart, scatt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Chart, line chart, scatter chart&#10;&#10;Description automatically generated"/>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08830" cy="3260725"/>
                    </a:xfrm>
                    <a:prstGeom prst="rect">
                      <a:avLst/>
                    </a:prstGeom>
                    <a:noFill/>
                    <a:ln>
                      <a:noFill/>
                    </a:ln>
                  </pic:spPr>
                </pic:pic>
              </a:graphicData>
            </a:graphic>
          </wp:inline>
        </w:drawing>
      </w:r>
    </w:p>
    <w:p w14:paraId="7F8AD650" w14:textId="1D16DD68" w:rsidR="00957DE8" w:rsidRPr="003C6CCA" w:rsidRDefault="00957DE8" w:rsidP="00957DE8">
      <w:pPr>
        <w:rPr>
          <w:rFonts w:eastAsia="MS Mincho"/>
          <w:lang w:val="en-GB"/>
        </w:rPr>
      </w:pPr>
      <w:r w:rsidRPr="003C6CCA">
        <w:rPr>
          <w:rFonts w:eastAsia="MS Mincho"/>
          <w:lang w:val="en-GB"/>
        </w:rPr>
        <w:lastRenderedPageBreak/>
        <w:t xml:space="preserve">Figure </w:t>
      </w:r>
      <w:r w:rsidR="00602E32" w:rsidRPr="003C6CCA">
        <w:rPr>
          <w:rFonts w:eastAsia="MS Mincho"/>
          <w:lang w:val="en-GB" w:eastAsia="ja-JP"/>
        </w:rPr>
        <w:t>12</w:t>
      </w:r>
      <w:r w:rsidRPr="003C6CCA">
        <w:rPr>
          <w:rFonts w:eastAsia="MS Mincho"/>
          <w:lang w:val="en-GB"/>
        </w:rPr>
        <w:t xml:space="preserve"> contains plots of </w:t>
      </w:r>
      <w:proofErr w:type="spellStart"/>
      <w:r w:rsidRPr="003C6CCA">
        <w:rPr>
          <w:rFonts w:eastAsia="MS Mincho"/>
          <w:i/>
          <w:iCs/>
          <w:lang w:val="en-GB"/>
        </w:rPr>
        <w:t>DDCF</w:t>
      </w:r>
      <w:r w:rsidRPr="003C6CCA">
        <w:rPr>
          <w:rFonts w:eastAsia="MS Mincho"/>
          <w:i/>
          <w:iCs/>
          <w:vertAlign w:val="subscript"/>
          <w:lang w:val="en-GB"/>
        </w:rPr>
        <w:t>eff</w:t>
      </w:r>
      <w:proofErr w:type="spellEnd"/>
      <w:r w:rsidRPr="003C6CCA">
        <w:rPr>
          <w:rFonts w:eastAsia="MS Mincho"/>
          <w:lang w:val="en-GB"/>
        </w:rPr>
        <w:t xml:space="preserve"> for several receiver code loop bandwidths ranging from 0.01 Hz to 1.0 Hz for a PDC of 0.105 and cycle time of 4.0 seconds. The plots show that the relationship between </w:t>
      </w:r>
      <w:proofErr w:type="spellStart"/>
      <w:r w:rsidRPr="003C6CCA">
        <w:rPr>
          <w:rFonts w:eastAsia="MS Mincho"/>
          <w:i/>
          <w:iCs/>
          <w:lang w:val="en-GB"/>
        </w:rPr>
        <w:t>DDCF</w:t>
      </w:r>
      <w:r w:rsidRPr="003C6CCA">
        <w:rPr>
          <w:rFonts w:eastAsia="MS Mincho"/>
          <w:i/>
          <w:iCs/>
          <w:vertAlign w:val="subscript"/>
          <w:lang w:val="en-GB"/>
        </w:rPr>
        <w:t>eff</w:t>
      </w:r>
      <w:proofErr w:type="spellEnd"/>
      <w:r w:rsidRPr="003C6CCA">
        <w:rPr>
          <w:rFonts w:eastAsia="MS Mincho"/>
          <w:lang w:val="en-GB"/>
        </w:rPr>
        <w:t xml:space="preserve"> and </w:t>
      </w:r>
      <w:r w:rsidRPr="00FB4B46">
        <w:rPr>
          <w:rFonts w:eastAsia="MS Mincho"/>
        </w:rPr>
        <w:t>τ</w:t>
      </w:r>
      <w:proofErr w:type="spellStart"/>
      <w:r w:rsidRPr="003C6CCA">
        <w:rPr>
          <w:rFonts w:eastAsia="MS Mincho"/>
          <w:i/>
          <w:iCs/>
          <w:vertAlign w:val="subscript"/>
          <w:lang w:val="en-GB"/>
        </w:rPr>
        <w:t>obs</w:t>
      </w:r>
      <w:proofErr w:type="spellEnd"/>
      <w:r w:rsidRPr="003C6CCA">
        <w:rPr>
          <w:rFonts w:eastAsia="MS Mincho"/>
          <w:lang w:val="en-GB"/>
        </w:rPr>
        <w:t xml:space="preserve"> is approximately linear for 0.01 Hz code tracking loop BW, but as the BW is increased, the relationship becomes progressively less linear and less aligned with DDCF. (Like the original DDCF, the proposed </w:t>
      </w:r>
      <w:proofErr w:type="spellStart"/>
      <w:r w:rsidRPr="003C6CCA">
        <w:rPr>
          <w:rFonts w:eastAsia="MS Mincho"/>
          <w:i/>
          <w:iCs/>
          <w:lang w:val="en-GB"/>
        </w:rPr>
        <w:t>DDCF</w:t>
      </w:r>
      <w:r w:rsidRPr="003C6CCA">
        <w:rPr>
          <w:rFonts w:eastAsia="MS Mincho"/>
          <w:i/>
          <w:iCs/>
          <w:vertAlign w:val="subscript"/>
          <w:lang w:val="en-GB"/>
        </w:rPr>
        <w:t>eff</w:t>
      </w:r>
      <w:proofErr w:type="spellEnd"/>
      <w:r w:rsidRPr="003C6CCA">
        <w:rPr>
          <w:rFonts w:eastAsia="MS Mincho"/>
          <w:lang w:val="en-GB"/>
        </w:rPr>
        <w:t xml:space="preserve"> is not a function of PDC.) </w:t>
      </w:r>
    </w:p>
    <w:p w14:paraId="0C4CC8D5" w14:textId="77777777" w:rsidR="00957DE8" w:rsidRPr="003C6CCA" w:rsidRDefault="00957DE8" w:rsidP="00957DE8">
      <w:pPr>
        <w:pStyle w:val="Heading1"/>
        <w:rPr>
          <w:rFonts w:eastAsia="MS Mincho"/>
          <w:lang w:val="en-GB" w:eastAsia="zh-CN"/>
        </w:rPr>
      </w:pPr>
      <w:bookmarkStart w:id="57" w:name="_Toc89079461"/>
      <w:r w:rsidRPr="003C6CCA">
        <w:rPr>
          <w:rFonts w:eastAsia="MS Mincho"/>
          <w:lang w:val="en-GB" w:eastAsia="zh-CN"/>
        </w:rPr>
        <w:t>3</w:t>
      </w:r>
      <w:r w:rsidRPr="003C6CCA">
        <w:rPr>
          <w:rFonts w:eastAsia="MS Mincho"/>
          <w:lang w:val="en-GB" w:eastAsia="zh-CN"/>
        </w:rPr>
        <w:tab/>
        <w:t>Summary</w:t>
      </w:r>
      <w:bookmarkEnd w:id="57"/>
    </w:p>
    <w:p w14:paraId="78C139F7" w14:textId="643A06F6" w:rsidR="00957DE8" w:rsidRPr="003C6CCA" w:rsidRDefault="00957DE8" w:rsidP="00957DE8">
      <w:pPr>
        <w:rPr>
          <w:rFonts w:eastAsia="MS Mincho"/>
          <w:color w:val="0D0D0D"/>
          <w:lang w:val="en-GB" w:eastAsia="zh-CN"/>
        </w:rPr>
      </w:pPr>
      <w:r w:rsidRPr="003C6CCA">
        <w:rPr>
          <w:rFonts w:eastAsia="MS Mincho"/>
          <w:lang w:val="en-GB" w:eastAsia="zh-CN"/>
        </w:rPr>
        <w:t xml:space="preserve">The </w:t>
      </w:r>
      <w:r w:rsidRPr="003C6CCA">
        <w:rPr>
          <w:rFonts w:eastAsia="MS Mincho"/>
          <w:color w:val="0D0D0D"/>
          <w:lang w:val="en-GB" w:eastAsia="zh-CN"/>
        </w:rPr>
        <w:t xml:space="preserve">studies in </w:t>
      </w:r>
      <w:r w:rsidR="00602E32" w:rsidRPr="003C6CCA">
        <w:rPr>
          <w:rFonts w:eastAsia="MS Mincho"/>
          <w:color w:val="0D0D0D"/>
          <w:lang w:val="en-GB" w:eastAsia="zh-CN"/>
        </w:rPr>
        <w:t>§</w:t>
      </w:r>
      <w:r w:rsidRPr="003C6CCA">
        <w:rPr>
          <w:rFonts w:eastAsia="MS Mincho"/>
          <w:color w:val="0D0D0D"/>
          <w:lang w:val="en-GB" w:eastAsia="zh-CN"/>
        </w:rPr>
        <w:t xml:space="preserve"> 2 provide measured and simulated degradation effects for one type of high-precision RNSS receiver due to interference from a </w:t>
      </w:r>
      <w:proofErr w:type="spellStart"/>
      <w:r w:rsidRPr="003C6CCA">
        <w:rPr>
          <w:rFonts w:eastAsia="MS Mincho"/>
          <w:color w:val="0D0D0D"/>
          <w:lang w:val="en-GB" w:eastAsia="zh-CN"/>
        </w:rPr>
        <w:t>scatterometer</w:t>
      </w:r>
      <w:proofErr w:type="spellEnd"/>
      <w:r w:rsidRPr="003C6CCA">
        <w:rPr>
          <w:rFonts w:eastAsia="MS Mincho"/>
          <w:color w:val="0D0D0D"/>
          <w:lang w:val="en-GB" w:eastAsia="zh-CN"/>
        </w:rPr>
        <w:t xml:space="preserve"> interference source. The studies analyse the relationship of the receiver’s code tracking loop bandwidth to the </w:t>
      </w:r>
      <w:r w:rsidRPr="003C6CCA">
        <w:rPr>
          <w:rFonts w:eastAsia="MS Mincho"/>
          <w:color w:val="0D0D0D"/>
          <w:lang w:val="en-GB"/>
        </w:rPr>
        <w:t xml:space="preserve">factor </w:t>
      </w:r>
      <w:r w:rsidRPr="00FB4B46">
        <w:rPr>
          <w:rFonts w:eastAsia="MS Mincho"/>
          <w:color w:val="0D0D0D"/>
        </w:rPr>
        <w:t>τ</w:t>
      </w:r>
      <w:proofErr w:type="spellStart"/>
      <w:r w:rsidRPr="003C6CCA">
        <w:rPr>
          <w:rFonts w:eastAsia="MS Mincho"/>
          <w:i/>
          <w:iCs/>
          <w:color w:val="0D0D0D"/>
          <w:vertAlign w:val="subscript"/>
          <w:lang w:val="en-GB"/>
        </w:rPr>
        <w:t>obs</w:t>
      </w:r>
      <w:proofErr w:type="spellEnd"/>
      <w:r w:rsidRPr="003C6CCA">
        <w:rPr>
          <w:rFonts w:eastAsia="MS Mincho"/>
          <w:color w:val="0D0D0D"/>
          <w:lang w:val="en-GB"/>
        </w:rPr>
        <w:t>/</w:t>
      </w:r>
      <w:proofErr w:type="spellStart"/>
      <w:r w:rsidRPr="003C6CCA">
        <w:rPr>
          <w:rFonts w:eastAsia="MS Mincho"/>
          <w:i/>
          <w:iCs/>
          <w:color w:val="0D0D0D"/>
          <w:lang w:val="en-GB"/>
        </w:rPr>
        <w:t>T</w:t>
      </w:r>
      <w:r w:rsidRPr="003C6CCA">
        <w:rPr>
          <w:rFonts w:eastAsia="MS Mincho"/>
          <w:i/>
          <w:iCs/>
          <w:color w:val="0D0D0D"/>
          <w:vertAlign w:val="subscript"/>
          <w:lang w:val="en-GB"/>
        </w:rPr>
        <w:t>cy</w:t>
      </w:r>
      <w:proofErr w:type="spellEnd"/>
      <w:r w:rsidRPr="003C6CCA">
        <w:rPr>
          <w:rFonts w:eastAsia="MS Mincho"/>
          <w:bCs/>
          <w:color w:val="0D0D0D"/>
          <w:lang w:val="en-GB" w:eastAsia="ja-JP"/>
        </w:rPr>
        <w:t xml:space="preserve"> (DDCF). </w:t>
      </w:r>
      <w:r w:rsidRPr="003C6CCA">
        <w:rPr>
          <w:rFonts w:eastAsia="MS Mincho"/>
          <w:lang w:val="en-GB"/>
        </w:rPr>
        <w:t xml:space="preserve">These results make clear that the RNSS receiver’s </w:t>
      </w:r>
      <w:r w:rsidRPr="003C6CCA">
        <w:rPr>
          <w:rFonts w:eastAsia="MS Mincho"/>
          <w:color w:val="0D0D0D"/>
          <w:lang w:val="en-GB" w:eastAsia="zh-CN"/>
        </w:rPr>
        <w:t xml:space="preserve">code tracking loop bandwidth plays a significant role in the degradation that gated pulsed RFI, such as from the scanning beam of an EESS </w:t>
      </w:r>
      <w:proofErr w:type="spellStart"/>
      <w:r w:rsidRPr="003C6CCA">
        <w:rPr>
          <w:rFonts w:eastAsia="MS Mincho"/>
          <w:color w:val="0D0D0D"/>
          <w:lang w:val="en-GB" w:eastAsia="zh-CN"/>
        </w:rPr>
        <w:t>scatterometer</w:t>
      </w:r>
      <w:proofErr w:type="spellEnd"/>
      <w:r w:rsidRPr="003C6CCA">
        <w:rPr>
          <w:rFonts w:eastAsia="MS Mincho"/>
          <w:color w:val="0D0D0D"/>
          <w:lang w:val="en-GB" w:eastAsia="zh-CN"/>
        </w:rPr>
        <w:t>, can cause.</w:t>
      </w:r>
    </w:p>
    <w:p w14:paraId="27D9A77A" w14:textId="31E74BFE" w:rsidR="00957DE8" w:rsidRPr="003C6CCA" w:rsidRDefault="00957DE8" w:rsidP="00957DE8">
      <w:pPr>
        <w:rPr>
          <w:rFonts w:eastAsia="MS Mincho"/>
          <w:lang w:val="en-GB" w:eastAsia="ja-JP"/>
        </w:rPr>
      </w:pPr>
      <w:r w:rsidRPr="003C6CCA">
        <w:rPr>
          <w:rFonts w:eastAsia="MS Mincho"/>
          <w:lang w:val="en-GB" w:eastAsia="ja-JP"/>
        </w:rPr>
        <w:t xml:space="preserve">The simulated and the measured test results both show that </w:t>
      </w:r>
      <w:r w:rsidRPr="003C6CCA">
        <w:rPr>
          <w:rFonts w:eastAsia="MS Mincho"/>
          <w:i/>
          <w:iCs/>
          <w:lang w:val="en-GB" w:eastAsia="ja-JP"/>
        </w:rPr>
        <w:t>C</w:t>
      </w:r>
      <w:r w:rsidRPr="003C6CCA">
        <w:rPr>
          <w:rFonts w:eastAsia="MS Mincho"/>
          <w:lang w:val="en-GB" w:eastAsia="ja-JP"/>
        </w:rPr>
        <w:t>/</w:t>
      </w:r>
      <w:r w:rsidRPr="003C6CCA">
        <w:rPr>
          <w:rFonts w:eastAsia="MS Mincho"/>
          <w:i/>
          <w:iCs/>
          <w:lang w:val="en-GB" w:eastAsia="ja-JP"/>
        </w:rPr>
        <w:t>N</w:t>
      </w:r>
      <w:r w:rsidRPr="003C6CCA">
        <w:rPr>
          <w:rFonts w:eastAsia="MS Mincho"/>
          <w:vertAlign w:val="subscript"/>
          <w:lang w:val="en-GB" w:eastAsia="ja-JP"/>
        </w:rPr>
        <w:t>0</w:t>
      </w:r>
      <w:r w:rsidRPr="003C6CCA">
        <w:rPr>
          <w:rFonts w:eastAsia="MS Mincho"/>
          <w:lang w:val="en-GB" w:eastAsia="ja-JP"/>
        </w:rPr>
        <w:t xml:space="preserve"> degradation changes over the course of the </w:t>
      </w:r>
      <w:proofErr w:type="spellStart"/>
      <w:r w:rsidRPr="003C6CCA">
        <w:rPr>
          <w:rFonts w:eastAsia="MS Mincho"/>
          <w:lang w:val="en-GB" w:eastAsia="ja-JP"/>
        </w:rPr>
        <w:t>scatterometer</w:t>
      </w:r>
      <w:proofErr w:type="spellEnd"/>
      <w:r w:rsidRPr="003C6CCA">
        <w:rPr>
          <w:rFonts w:eastAsia="MS Mincho"/>
          <w:lang w:val="en-GB" w:eastAsia="ja-JP"/>
        </w:rPr>
        <w:t xml:space="preserve"> beam scan, and that it periodically exceeds that estimated by the application of DDCF. Newer receivers typically have wider code tracking loop bandwidths that intensify this time variation. As such, the applicability of DDCF is limited to certain semi-codeless type receivers and is </w:t>
      </w:r>
      <w:bookmarkStart w:id="58" w:name="_Hlk61944939"/>
      <w:r w:rsidRPr="003C6CCA">
        <w:rPr>
          <w:rFonts w:eastAsia="MS Mincho"/>
          <w:lang w:val="en-GB" w:eastAsia="ja-JP"/>
        </w:rPr>
        <w:t>not generally applicable</w:t>
      </w:r>
      <w:bookmarkEnd w:id="58"/>
      <w:r w:rsidRPr="003C6CCA">
        <w:rPr>
          <w:rFonts w:eastAsia="MS Mincho"/>
          <w:lang w:val="en-GB" w:eastAsia="ja-JP"/>
        </w:rPr>
        <w:t xml:space="preserve">, as discussed in </w:t>
      </w:r>
      <w:r w:rsidR="000632E9" w:rsidRPr="003C6CCA">
        <w:rPr>
          <w:rFonts w:eastAsia="MS Mincho"/>
          <w:lang w:val="en-GB" w:eastAsia="ja-JP"/>
        </w:rPr>
        <w:t>§§</w:t>
      </w:r>
      <w:r w:rsidRPr="003C6CCA">
        <w:rPr>
          <w:rFonts w:eastAsia="MS Mincho"/>
          <w:lang w:val="en-GB" w:eastAsia="ja-JP"/>
        </w:rPr>
        <w:t xml:space="preserve"> 4.1.3 and 4.1.4 of Report ITU-R M.2220-1.</w:t>
      </w:r>
    </w:p>
    <w:p w14:paraId="63FAB8C7" w14:textId="77777777" w:rsidR="00957DE8" w:rsidRPr="003C6CCA" w:rsidRDefault="00957DE8" w:rsidP="00957DE8">
      <w:pPr>
        <w:rPr>
          <w:lang w:val="en-GB"/>
        </w:rPr>
      </w:pPr>
    </w:p>
    <w:p w14:paraId="248F92BF" w14:textId="77777777" w:rsidR="00957DE8" w:rsidRPr="00FB4B46" w:rsidRDefault="00957DE8" w:rsidP="00957DE8">
      <w:pPr>
        <w:pStyle w:val="Reasons"/>
      </w:pPr>
    </w:p>
    <w:p w14:paraId="708F8C1C" w14:textId="77777777" w:rsidR="00313A68" w:rsidRPr="00313A68" w:rsidRDefault="00313A68" w:rsidP="00CD6809">
      <w:pPr>
        <w:pStyle w:val="Line"/>
      </w:pPr>
    </w:p>
    <w:sectPr w:rsidR="00313A68" w:rsidRPr="00313A68" w:rsidSect="00310F1F">
      <w:headerReference w:type="even" r:id="rId53"/>
      <w:headerReference w:type="default" r:id="rId54"/>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E7600" w14:textId="77777777" w:rsidR="00151149" w:rsidRDefault="00151149">
      <w:r>
        <w:separator/>
      </w:r>
    </w:p>
  </w:endnote>
  <w:endnote w:type="continuationSeparator" w:id="0">
    <w:p w14:paraId="59AEE853" w14:textId="77777777" w:rsidR="00151149" w:rsidRDefault="00151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0030101010101"/>
    <w:charset w:val="86"/>
    <w:family w:val="modern"/>
    <w:pitch w:val="fixed"/>
    <w:sig w:usb0="800002BF" w:usb1="38CF7CFA"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50276" w14:textId="77777777" w:rsidR="00151149" w:rsidRDefault="00151149">
      <w:r>
        <w:separator/>
      </w:r>
    </w:p>
  </w:footnote>
  <w:footnote w:type="continuationSeparator" w:id="0">
    <w:p w14:paraId="1E0CE853" w14:textId="77777777" w:rsidR="00151149" w:rsidRDefault="00151149">
      <w:r>
        <w:continuationSeparator/>
      </w:r>
    </w:p>
  </w:footnote>
  <w:footnote w:id="1">
    <w:p w14:paraId="6F5DA8A4" w14:textId="77777777" w:rsidR="0019428A" w:rsidRPr="003C6CCA" w:rsidRDefault="0019428A" w:rsidP="0019428A">
      <w:pPr>
        <w:pStyle w:val="FootnoteText"/>
        <w:spacing w:after="120"/>
        <w:rPr>
          <w:lang w:val="en-GB"/>
        </w:rPr>
      </w:pPr>
      <w:r w:rsidRPr="006B6B08">
        <w:rPr>
          <w:rStyle w:val="FootnoteReference"/>
        </w:rPr>
        <w:footnoteRef/>
      </w:r>
      <w:r w:rsidRPr="003C6CCA">
        <w:rPr>
          <w:lang w:val="en-GB"/>
        </w:rPr>
        <w:tab/>
        <w:t>Pulsed interference is used here to mean interference which consists of bursts of transmission followed by periods of non-transmission. Compatibility with RNSS is a function of the burst power and duration, and the transmission duty cycle.</w:t>
      </w:r>
    </w:p>
  </w:footnote>
  <w:footnote w:id="2">
    <w:p w14:paraId="636CAF29" w14:textId="2637A106" w:rsidR="00640E0F" w:rsidRPr="003C6CCA" w:rsidRDefault="00640E0F" w:rsidP="00640E0F">
      <w:pPr>
        <w:pStyle w:val="FootnoteText"/>
        <w:rPr>
          <w:rFonts w:eastAsia="MS Mincho"/>
          <w:i/>
          <w:iCs/>
          <w:highlight w:val="green"/>
          <w:lang w:val="en-GB" w:eastAsia="ja-JP"/>
        </w:rPr>
      </w:pPr>
      <w:r>
        <w:rPr>
          <w:rStyle w:val="FootnoteReference"/>
        </w:rPr>
        <w:footnoteRef/>
      </w:r>
      <w:bookmarkStart w:id="41" w:name="_Hlk35677351"/>
      <w:r w:rsidRPr="003C6CCA">
        <w:rPr>
          <w:rFonts w:eastAsia="MS Mincho"/>
          <w:lang w:val="en-GB" w:eastAsia="ja-JP"/>
        </w:rPr>
        <w:tab/>
        <w:t xml:space="preserve">The term </w:t>
      </w:r>
      <w:r w:rsidR="00EE702C" w:rsidRPr="003C6CCA">
        <w:rPr>
          <w:rFonts w:eastAsia="MS Mincho"/>
          <w:lang w:val="en-GB" w:eastAsia="ja-JP"/>
        </w:rPr>
        <w:t>‘</w:t>
      </w:r>
      <w:r w:rsidRPr="003C6CCA">
        <w:rPr>
          <w:rFonts w:eastAsia="MS Mincho"/>
          <w:lang w:val="en-GB" w:eastAsia="ja-JP"/>
        </w:rPr>
        <w:t>average pulsed interference power</w:t>
      </w:r>
      <w:bookmarkEnd w:id="41"/>
      <w:r w:rsidR="00EE702C" w:rsidRPr="003C6CCA">
        <w:rPr>
          <w:rFonts w:eastAsia="MS Mincho"/>
          <w:lang w:val="en-GB" w:eastAsia="ja-JP"/>
        </w:rPr>
        <w:t>’</w:t>
      </w:r>
      <w:r w:rsidRPr="003C6CCA">
        <w:rPr>
          <w:rFonts w:eastAsia="MS Mincho"/>
          <w:lang w:val="en-GB" w:eastAsia="ja-JP"/>
        </w:rPr>
        <w:t xml:space="preserve"> is defined as: </w:t>
      </w:r>
      <w:bookmarkStart w:id="42" w:name="_Hlk35856769"/>
      <w:r w:rsidRPr="003C6CCA">
        <w:rPr>
          <w:rFonts w:eastAsia="MS Mincho"/>
          <w:lang w:val="en-GB" w:eastAsia="ja-JP"/>
        </w:rPr>
        <w:t>The power from the interference source (referenced to the RNSS receiver’s preamplifier input and within the receiver’s RF filter bandwidth) averaged over one transmit period, including pulse on time and pulse off time.</w:t>
      </w:r>
      <w:bookmarkEnd w:id="42"/>
      <w:r w:rsidRPr="003C6CCA">
        <w:rPr>
          <w:rFonts w:eastAsia="MS Mincho"/>
          <w:i/>
          <w:iCs/>
          <w:highlight w:val="green"/>
          <w:lang w:val="en-GB" w:eastAsia="ja-JP"/>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278C6" w14:textId="0809F257" w:rsidR="00FE15CB" w:rsidRPr="004E46B8" w:rsidRDefault="00FE15CB"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6F1482" w:rsidRPr="006F1482">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3334D3">
      <w:rPr>
        <w:b/>
        <w:bCs/>
        <w:noProof/>
        <w:lang w:val="en-US"/>
      </w:rPr>
      <w:t>ITU-R  M.2496-0</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C116" w14:textId="77777777" w:rsidR="00FE15CB" w:rsidRDefault="00FE15CB" w:rsidP="00B033C8">
    <w:pPr>
      <w:pStyle w:val="Header"/>
      <w:ind w:right="360" w:firstLine="360"/>
    </w:pPr>
    <w:r>
      <w:rPr>
        <w:noProof/>
        <w:lang w:val="en-GB" w:eastAsia="en-GB"/>
      </w:rPr>
      <w:drawing>
        <wp:anchor distT="0" distB="0" distL="114300" distR="114300" simplePos="0" relativeHeight="251656704" behindDoc="1" locked="0" layoutInCell="1" allowOverlap="1" wp14:anchorId="558F948A" wp14:editId="00425F02">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724F3" w14:textId="57A0C5FB" w:rsidR="00FE15CB" w:rsidRDefault="00FE15CB"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F1482">
      <w:rPr>
        <w:b/>
        <w:bCs/>
        <w:lang w:val="en-US"/>
      </w:rPr>
      <w:t xml:space="preserve">Rep. </w:t>
    </w:r>
    <w:r>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AC35AE">
      <w:rPr>
        <w:b/>
        <w:bCs/>
        <w:noProof/>
        <w:lang w:val="en-US"/>
      </w:rPr>
      <w:t>ITU-R  M.2496-0</w:t>
    </w:r>
    <w:r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CE25" w14:textId="754D9132" w:rsidR="00FE15CB" w:rsidRPr="00C00883" w:rsidRDefault="00FE15CB" w:rsidP="00C00883">
    <w:pPr>
      <w:pStyle w:val="Header"/>
    </w:pPr>
    <w:r w:rsidRPr="00C00883">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F1482">
      <w:rPr>
        <w:b/>
        <w:bCs/>
        <w:lang w:val="en-US"/>
      </w:rPr>
      <w:t xml:space="preserve">Rep. </w:t>
    </w:r>
    <w:r>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AC35AE">
      <w:rPr>
        <w:b/>
        <w:bCs/>
        <w:noProof/>
        <w:lang w:val="en-US"/>
      </w:rPr>
      <w:t>ITU-R  M.2496-0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5</w:t>
    </w:r>
    <w:r w:rsidRPr="00C00883">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60D4"/>
    <w:rsid w:val="00013002"/>
    <w:rsid w:val="00023E30"/>
    <w:rsid w:val="00050D41"/>
    <w:rsid w:val="000632E9"/>
    <w:rsid w:val="00072484"/>
    <w:rsid w:val="00081C0B"/>
    <w:rsid w:val="0009150E"/>
    <w:rsid w:val="00096612"/>
    <w:rsid w:val="000B7683"/>
    <w:rsid w:val="000B7B53"/>
    <w:rsid w:val="000C0413"/>
    <w:rsid w:val="000C3624"/>
    <w:rsid w:val="000C5ECF"/>
    <w:rsid w:val="000D0C47"/>
    <w:rsid w:val="000E4FD1"/>
    <w:rsid w:val="000F3C25"/>
    <w:rsid w:val="000F6FC4"/>
    <w:rsid w:val="00102934"/>
    <w:rsid w:val="0011387C"/>
    <w:rsid w:val="00147110"/>
    <w:rsid w:val="00150548"/>
    <w:rsid w:val="00151149"/>
    <w:rsid w:val="00154C07"/>
    <w:rsid w:val="0019428A"/>
    <w:rsid w:val="001A5259"/>
    <w:rsid w:val="001C63DD"/>
    <w:rsid w:val="001C70F6"/>
    <w:rsid w:val="002005BB"/>
    <w:rsid w:val="00201545"/>
    <w:rsid w:val="002058CE"/>
    <w:rsid w:val="00214B6B"/>
    <w:rsid w:val="002165F1"/>
    <w:rsid w:val="00234F05"/>
    <w:rsid w:val="00247681"/>
    <w:rsid w:val="00253FDE"/>
    <w:rsid w:val="002558DC"/>
    <w:rsid w:val="00265C8C"/>
    <w:rsid w:val="00266838"/>
    <w:rsid w:val="00276D21"/>
    <w:rsid w:val="00280CD5"/>
    <w:rsid w:val="00296D7F"/>
    <w:rsid w:val="00296EE3"/>
    <w:rsid w:val="00297D43"/>
    <w:rsid w:val="002B32C9"/>
    <w:rsid w:val="002B3CF6"/>
    <w:rsid w:val="002B3F1B"/>
    <w:rsid w:val="002C768A"/>
    <w:rsid w:val="002D1160"/>
    <w:rsid w:val="002D76C4"/>
    <w:rsid w:val="002F00DE"/>
    <w:rsid w:val="00302F35"/>
    <w:rsid w:val="003046CA"/>
    <w:rsid w:val="00310F1F"/>
    <w:rsid w:val="00313A68"/>
    <w:rsid w:val="003334D3"/>
    <w:rsid w:val="00335470"/>
    <w:rsid w:val="00351573"/>
    <w:rsid w:val="00356E43"/>
    <w:rsid w:val="003571CE"/>
    <w:rsid w:val="00357282"/>
    <w:rsid w:val="00362ED1"/>
    <w:rsid w:val="00366027"/>
    <w:rsid w:val="00382E8A"/>
    <w:rsid w:val="003C6CCA"/>
    <w:rsid w:val="00420DFD"/>
    <w:rsid w:val="004319C1"/>
    <w:rsid w:val="00441C23"/>
    <w:rsid w:val="00451837"/>
    <w:rsid w:val="00470E28"/>
    <w:rsid w:val="00483594"/>
    <w:rsid w:val="00485BB4"/>
    <w:rsid w:val="004934C5"/>
    <w:rsid w:val="004C25A0"/>
    <w:rsid w:val="004C5120"/>
    <w:rsid w:val="004E42E1"/>
    <w:rsid w:val="004E46B8"/>
    <w:rsid w:val="004E7A1C"/>
    <w:rsid w:val="00505FB4"/>
    <w:rsid w:val="005128EB"/>
    <w:rsid w:val="00524F50"/>
    <w:rsid w:val="00526063"/>
    <w:rsid w:val="00556548"/>
    <w:rsid w:val="005600C9"/>
    <w:rsid w:val="00577DBE"/>
    <w:rsid w:val="0058001C"/>
    <w:rsid w:val="00586EF8"/>
    <w:rsid w:val="005A24BF"/>
    <w:rsid w:val="005A3E0C"/>
    <w:rsid w:val="005A5B2C"/>
    <w:rsid w:val="005A791E"/>
    <w:rsid w:val="005B45B6"/>
    <w:rsid w:val="005B49AB"/>
    <w:rsid w:val="005B50E7"/>
    <w:rsid w:val="005B54F2"/>
    <w:rsid w:val="005D3874"/>
    <w:rsid w:val="005E7B4F"/>
    <w:rsid w:val="00602E32"/>
    <w:rsid w:val="00607D68"/>
    <w:rsid w:val="006149B1"/>
    <w:rsid w:val="00640E0F"/>
    <w:rsid w:val="00672897"/>
    <w:rsid w:val="00680D2B"/>
    <w:rsid w:val="00681B32"/>
    <w:rsid w:val="006A1F02"/>
    <w:rsid w:val="006A314B"/>
    <w:rsid w:val="006D05D4"/>
    <w:rsid w:val="006D0ADB"/>
    <w:rsid w:val="006E2037"/>
    <w:rsid w:val="006E2EAE"/>
    <w:rsid w:val="006F1482"/>
    <w:rsid w:val="00712870"/>
    <w:rsid w:val="00743D85"/>
    <w:rsid w:val="0074518F"/>
    <w:rsid w:val="007521AA"/>
    <w:rsid w:val="00752FD3"/>
    <w:rsid w:val="00753CF4"/>
    <w:rsid w:val="007565CC"/>
    <w:rsid w:val="00763B9A"/>
    <w:rsid w:val="00770027"/>
    <w:rsid w:val="007A4F79"/>
    <w:rsid w:val="007A6AA8"/>
    <w:rsid w:val="007B203C"/>
    <w:rsid w:val="007C1915"/>
    <w:rsid w:val="007C2459"/>
    <w:rsid w:val="007F43FD"/>
    <w:rsid w:val="00811FBD"/>
    <w:rsid w:val="008310C9"/>
    <w:rsid w:val="00836298"/>
    <w:rsid w:val="008645E2"/>
    <w:rsid w:val="00866F88"/>
    <w:rsid w:val="00870342"/>
    <w:rsid w:val="0087251C"/>
    <w:rsid w:val="008815AC"/>
    <w:rsid w:val="00897117"/>
    <w:rsid w:val="008B2CC6"/>
    <w:rsid w:val="008B338C"/>
    <w:rsid w:val="008C7848"/>
    <w:rsid w:val="008D3D8D"/>
    <w:rsid w:val="008D3EA8"/>
    <w:rsid w:val="009030CC"/>
    <w:rsid w:val="00913302"/>
    <w:rsid w:val="00917AF2"/>
    <w:rsid w:val="0092371F"/>
    <w:rsid w:val="0092418A"/>
    <w:rsid w:val="00934ED7"/>
    <w:rsid w:val="00936D06"/>
    <w:rsid w:val="009442E5"/>
    <w:rsid w:val="009474D9"/>
    <w:rsid w:val="009543C3"/>
    <w:rsid w:val="00957DE8"/>
    <w:rsid w:val="00966E1B"/>
    <w:rsid w:val="00972AE1"/>
    <w:rsid w:val="009A2503"/>
    <w:rsid w:val="009A351D"/>
    <w:rsid w:val="009E357D"/>
    <w:rsid w:val="009F0D75"/>
    <w:rsid w:val="009F2D2C"/>
    <w:rsid w:val="00A151F3"/>
    <w:rsid w:val="00A2765C"/>
    <w:rsid w:val="00A326D8"/>
    <w:rsid w:val="00A54559"/>
    <w:rsid w:val="00A605B9"/>
    <w:rsid w:val="00A61CDE"/>
    <w:rsid w:val="00A6617B"/>
    <w:rsid w:val="00A675F8"/>
    <w:rsid w:val="00A71FE5"/>
    <w:rsid w:val="00AA232B"/>
    <w:rsid w:val="00AA3AD8"/>
    <w:rsid w:val="00AA3C79"/>
    <w:rsid w:val="00AA78CC"/>
    <w:rsid w:val="00AB0DC8"/>
    <w:rsid w:val="00AC2E61"/>
    <w:rsid w:val="00AC35AE"/>
    <w:rsid w:val="00AC3946"/>
    <w:rsid w:val="00AD26B8"/>
    <w:rsid w:val="00AD41F7"/>
    <w:rsid w:val="00AF0C96"/>
    <w:rsid w:val="00AF4163"/>
    <w:rsid w:val="00B033C8"/>
    <w:rsid w:val="00B036D9"/>
    <w:rsid w:val="00B257C1"/>
    <w:rsid w:val="00B33425"/>
    <w:rsid w:val="00B44E24"/>
    <w:rsid w:val="00B47809"/>
    <w:rsid w:val="00B54ECC"/>
    <w:rsid w:val="00B567BC"/>
    <w:rsid w:val="00B57326"/>
    <w:rsid w:val="00B61918"/>
    <w:rsid w:val="00B713CB"/>
    <w:rsid w:val="00B714F3"/>
    <w:rsid w:val="00B74892"/>
    <w:rsid w:val="00B75A37"/>
    <w:rsid w:val="00BB7F75"/>
    <w:rsid w:val="00BC5D77"/>
    <w:rsid w:val="00BC6FC2"/>
    <w:rsid w:val="00BF15C3"/>
    <w:rsid w:val="00BF487A"/>
    <w:rsid w:val="00BF643B"/>
    <w:rsid w:val="00C00883"/>
    <w:rsid w:val="00C07EAC"/>
    <w:rsid w:val="00C46BD9"/>
    <w:rsid w:val="00C55258"/>
    <w:rsid w:val="00C663C0"/>
    <w:rsid w:val="00C728FC"/>
    <w:rsid w:val="00C73560"/>
    <w:rsid w:val="00C7761D"/>
    <w:rsid w:val="00C80255"/>
    <w:rsid w:val="00C8363F"/>
    <w:rsid w:val="00C93B65"/>
    <w:rsid w:val="00CB0F14"/>
    <w:rsid w:val="00CB47A0"/>
    <w:rsid w:val="00CB60A4"/>
    <w:rsid w:val="00CD58B5"/>
    <w:rsid w:val="00CD659B"/>
    <w:rsid w:val="00CD6809"/>
    <w:rsid w:val="00CD7A62"/>
    <w:rsid w:val="00CF0D45"/>
    <w:rsid w:val="00CF34B5"/>
    <w:rsid w:val="00D0034D"/>
    <w:rsid w:val="00D503C9"/>
    <w:rsid w:val="00D50B43"/>
    <w:rsid w:val="00D54770"/>
    <w:rsid w:val="00D57367"/>
    <w:rsid w:val="00D63F0B"/>
    <w:rsid w:val="00D73FBE"/>
    <w:rsid w:val="00D8150A"/>
    <w:rsid w:val="00D83331"/>
    <w:rsid w:val="00D91F7F"/>
    <w:rsid w:val="00DB4F6A"/>
    <w:rsid w:val="00DD3B11"/>
    <w:rsid w:val="00DF087C"/>
    <w:rsid w:val="00DF4176"/>
    <w:rsid w:val="00DF7D57"/>
    <w:rsid w:val="00E17240"/>
    <w:rsid w:val="00E1785F"/>
    <w:rsid w:val="00E271D8"/>
    <w:rsid w:val="00E35DFB"/>
    <w:rsid w:val="00E65056"/>
    <w:rsid w:val="00E7610E"/>
    <w:rsid w:val="00E83CDE"/>
    <w:rsid w:val="00ED683F"/>
    <w:rsid w:val="00EE658D"/>
    <w:rsid w:val="00EE702C"/>
    <w:rsid w:val="00EF0170"/>
    <w:rsid w:val="00F07FEF"/>
    <w:rsid w:val="00F103A9"/>
    <w:rsid w:val="00F20231"/>
    <w:rsid w:val="00F30C9B"/>
    <w:rsid w:val="00F326B6"/>
    <w:rsid w:val="00F354B1"/>
    <w:rsid w:val="00F5041F"/>
    <w:rsid w:val="00F516BB"/>
    <w:rsid w:val="00F545E6"/>
    <w:rsid w:val="00F626F0"/>
    <w:rsid w:val="00F72869"/>
    <w:rsid w:val="00F77437"/>
    <w:rsid w:val="00F85F0C"/>
    <w:rsid w:val="00F90896"/>
    <w:rsid w:val="00F973F8"/>
    <w:rsid w:val="00FB0E4E"/>
    <w:rsid w:val="00FE15CB"/>
    <w:rsid w:val="00FE62A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4097">
      <o:colormru v:ext="edit" colors="#d62a47"/>
    </o:shapedefaults>
    <o:shapelayout v:ext="edit">
      <o:idmap v:ext="edit" data="1"/>
    </o:shapelayout>
  </w:shapeDefaults>
  <w:decimalSymbol w:val="."/>
  <w:listSeparator w:val=","/>
  <w14:docId w14:val="226E5156"/>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15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E15CB"/>
    <w:pPr>
      <w:keepNext/>
      <w:keepLines/>
      <w:spacing w:before="480"/>
      <w:ind w:left="794" w:hanging="794"/>
      <w:outlineLvl w:val="0"/>
    </w:pPr>
    <w:rPr>
      <w:b/>
    </w:rPr>
  </w:style>
  <w:style w:type="paragraph" w:styleId="Heading2">
    <w:name w:val="heading 2"/>
    <w:basedOn w:val="Heading1"/>
    <w:next w:val="Normal"/>
    <w:link w:val="Heading2Char"/>
    <w:qFormat/>
    <w:rsid w:val="00FE15CB"/>
    <w:pPr>
      <w:spacing w:before="320"/>
      <w:outlineLvl w:val="1"/>
    </w:pPr>
  </w:style>
  <w:style w:type="paragraph" w:styleId="Heading3">
    <w:name w:val="heading 3"/>
    <w:basedOn w:val="Heading1"/>
    <w:next w:val="Normal"/>
    <w:link w:val="Heading3Char"/>
    <w:qFormat/>
    <w:rsid w:val="00FE15CB"/>
    <w:pPr>
      <w:spacing w:before="200"/>
      <w:outlineLvl w:val="2"/>
    </w:pPr>
  </w:style>
  <w:style w:type="paragraph" w:styleId="Heading4">
    <w:name w:val="heading 4"/>
    <w:basedOn w:val="Heading3"/>
    <w:next w:val="Normal"/>
    <w:link w:val="Heading4Char"/>
    <w:qFormat/>
    <w:rsid w:val="00FE15CB"/>
    <w:pPr>
      <w:tabs>
        <w:tab w:val="clear" w:pos="794"/>
        <w:tab w:val="left" w:pos="992"/>
      </w:tabs>
      <w:ind w:left="992" w:hanging="992"/>
      <w:outlineLvl w:val="3"/>
    </w:pPr>
  </w:style>
  <w:style w:type="paragraph" w:styleId="Heading5">
    <w:name w:val="heading 5"/>
    <w:basedOn w:val="Heading4"/>
    <w:next w:val="Normal"/>
    <w:link w:val="Heading5Char"/>
    <w:qFormat/>
    <w:rsid w:val="00FE15CB"/>
    <w:pPr>
      <w:outlineLvl w:val="4"/>
    </w:pPr>
  </w:style>
  <w:style w:type="paragraph" w:styleId="Heading6">
    <w:name w:val="heading 6"/>
    <w:basedOn w:val="Heading4"/>
    <w:next w:val="Normal"/>
    <w:link w:val="Heading6Char"/>
    <w:qFormat/>
    <w:rsid w:val="00FE15CB"/>
    <w:pPr>
      <w:tabs>
        <w:tab w:val="clear" w:pos="992"/>
        <w:tab w:val="clear" w:pos="1191"/>
      </w:tabs>
      <w:ind w:left="1588" w:hanging="1588"/>
      <w:outlineLvl w:val="5"/>
    </w:pPr>
  </w:style>
  <w:style w:type="paragraph" w:styleId="Heading7">
    <w:name w:val="heading 7"/>
    <w:basedOn w:val="Heading6"/>
    <w:next w:val="Normal"/>
    <w:link w:val="Heading7Char"/>
    <w:qFormat/>
    <w:rsid w:val="00FE15CB"/>
    <w:pPr>
      <w:outlineLvl w:val="6"/>
    </w:pPr>
  </w:style>
  <w:style w:type="paragraph" w:styleId="Heading8">
    <w:name w:val="heading 8"/>
    <w:basedOn w:val="Heading6"/>
    <w:next w:val="Normal"/>
    <w:link w:val="Heading8Char"/>
    <w:qFormat/>
    <w:rsid w:val="00FE15CB"/>
    <w:pPr>
      <w:outlineLvl w:val="7"/>
    </w:pPr>
  </w:style>
  <w:style w:type="paragraph" w:styleId="Heading9">
    <w:name w:val="heading 9"/>
    <w:basedOn w:val="Heading6"/>
    <w:next w:val="Normal"/>
    <w:link w:val="Heading9Char"/>
    <w:qFormat/>
    <w:rsid w:val="00FE15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FE15CB"/>
    <w:pPr>
      <w:keepNext/>
      <w:keepLines/>
      <w:spacing w:after="280"/>
      <w:jc w:val="center"/>
    </w:pPr>
  </w:style>
  <w:style w:type="paragraph" w:customStyle="1" w:styleId="Blanc">
    <w:name w:val="Blanc"/>
    <w:basedOn w:val="Normal"/>
    <w:next w:val="Tabletext"/>
    <w:rsid w:val="00FE15C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FE15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Header">
    <w:name w:val="header"/>
    <w:basedOn w:val="Normal"/>
    <w:link w:val="HeaderChar"/>
    <w:rsid w:val="00FE15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E15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E15CB"/>
  </w:style>
  <w:style w:type="paragraph" w:customStyle="1" w:styleId="Headingb">
    <w:name w:val="Heading_b"/>
    <w:basedOn w:val="Heading3"/>
    <w:next w:val="Normal"/>
    <w:link w:val="HeadingbChar"/>
    <w:qFormat/>
    <w:rsid w:val="00FE15CB"/>
    <w:pPr>
      <w:spacing w:before="160"/>
      <w:ind w:left="0" w:firstLine="0"/>
      <w:outlineLvl w:val="9"/>
    </w:pPr>
  </w:style>
  <w:style w:type="paragraph" w:customStyle="1" w:styleId="Headingi">
    <w:name w:val="Heading_i"/>
    <w:basedOn w:val="Heading3"/>
    <w:next w:val="Normal"/>
    <w:link w:val="HeadingiChar"/>
    <w:qFormat/>
    <w:rsid w:val="00FE15CB"/>
    <w:pPr>
      <w:spacing w:before="160"/>
      <w:ind w:left="0" w:firstLine="0"/>
    </w:pPr>
    <w:rPr>
      <w:b w:val="0"/>
      <w:i/>
    </w:rPr>
  </w:style>
  <w:style w:type="character" w:customStyle="1" w:styleId="href">
    <w:name w:val="href"/>
    <w:basedOn w:val="DefaultParagraphFont"/>
    <w:rsid w:val="00FE15CB"/>
  </w:style>
  <w:style w:type="paragraph" w:customStyle="1" w:styleId="AnnexNoTitle">
    <w:name w:val="Annex_NoTitle"/>
    <w:basedOn w:val="Normal"/>
    <w:next w:val="Normalaftertitle"/>
    <w:link w:val="AnnexNoTitleChar1"/>
    <w:rsid w:val="00E35DFB"/>
    <w:pPr>
      <w:keepNext/>
      <w:keepLines/>
      <w:spacing w:before="480" w:after="80"/>
      <w:jc w:val="center"/>
      <w:outlineLvl w:val="0"/>
    </w:pPr>
    <w:rPr>
      <w:b/>
      <w:sz w:val="28"/>
    </w:rPr>
  </w:style>
  <w:style w:type="paragraph" w:customStyle="1" w:styleId="enumlev1">
    <w:name w:val="enumlev1"/>
    <w:basedOn w:val="Normal"/>
    <w:link w:val="enumlev1Char"/>
    <w:rsid w:val="00FE15CB"/>
    <w:pPr>
      <w:spacing w:before="80"/>
      <w:ind w:left="794" w:hanging="794"/>
    </w:pPr>
  </w:style>
  <w:style w:type="paragraph" w:customStyle="1" w:styleId="Equation">
    <w:name w:val="Equation"/>
    <w:basedOn w:val="Normal"/>
    <w:rsid w:val="00FE15CB"/>
    <w:pPr>
      <w:tabs>
        <w:tab w:val="clear" w:pos="1191"/>
        <w:tab w:val="clear" w:pos="1588"/>
        <w:tab w:val="clear" w:pos="1985"/>
        <w:tab w:val="center" w:pos="4820"/>
        <w:tab w:val="right" w:pos="9639"/>
      </w:tabs>
    </w:pPr>
  </w:style>
  <w:style w:type="paragraph" w:customStyle="1" w:styleId="enumlev2">
    <w:name w:val="enumlev2"/>
    <w:basedOn w:val="enumlev1"/>
    <w:rsid w:val="00FE15CB"/>
    <w:pPr>
      <w:ind w:left="1191" w:hanging="397"/>
    </w:pPr>
  </w:style>
  <w:style w:type="paragraph" w:styleId="FootnoteText">
    <w:name w:val="footnote text"/>
    <w:basedOn w:val="Normal"/>
    <w:link w:val="FootnoteTextChar"/>
    <w:uiPriority w:val="99"/>
    <w:rsid w:val="00FE15CB"/>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FE15CB"/>
    <w:pPr>
      <w:spacing w:before="320"/>
    </w:pPr>
  </w:style>
  <w:style w:type="paragraph" w:customStyle="1" w:styleId="enumlev3">
    <w:name w:val="enumlev3"/>
    <w:basedOn w:val="enumlev2"/>
    <w:rsid w:val="00FE15CB"/>
    <w:pPr>
      <w:ind w:left="1588"/>
    </w:pPr>
  </w:style>
  <w:style w:type="paragraph" w:customStyle="1" w:styleId="Note">
    <w:name w:val="Note"/>
    <w:basedOn w:val="Normal"/>
    <w:link w:val="NoteChar"/>
    <w:rsid w:val="00FE15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E15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FE15CB"/>
    <w:pPr>
      <w:keepNext/>
      <w:keepLines/>
      <w:spacing w:before="240"/>
      <w:jc w:val="center"/>
    </w:pPr>
    <w:rPr>
      <w:b/>
      <w:sz w:val="28"/>
    </w:rPr>
  </w:style>
  <w:style w:type="paragraph" w:customStyle="1" w:styleId="Recref">
    <w:name w:val="Rec_ref"/>
    <w:basedOn w:val="Normal"/>
    <w:next w:val="Recdate"/>
    <w:rsid w:val="00FE15CB"/>
    <w:pPr>
      <w:jc w:val="center"/>
    </w:pPr>
  </w:style>
  <w:style w:type="paragraph" w:customStyle="1" w:styleId="Recdate">
    <w:name w:val="Rec_date"/>
    <w:basedOn w:val="Recref"/>
    <w:next w:val="Normalaftertitle"/>
    <w:rsid w:val="00FE15CB"/>
    <w:pPr>
      <w:jc w:val="right"/>
    </w:pPr>
  </w:style>
  <w:style w:type="paragraph" w:customStyle="1" w:styleId="HeadingSum">
    <w:name w:val="Heading_Sum"/>
    <w:basedOn w:val="Headingb"/>
    <w:next w:val="Normal"/>
    <w:autoRedefine/>
    <w:rsid w:val="00FE15CB"/>
    <w:pPr>
      <w:spacing w:before="240"/>
    </w:pPr>
    <w:rPr>
      <w:sz w:val="22"/>
      <w:lang w:val="es-ES_tradnl"/>
    </w:rPr>
  </w:style>
  <w:style w:type="paragraph" w:customStyle="1" w:styleId="AppendixNoTitle">
    <w:name w:val="Appendix_NoTitle"/>
    <w:basedOn w:val="AnnexNoTitle"/>
    <w:next w:val="Normal"/>
    <w:rsid w:val="00FE15CB"/>
  </w:style>
  <w:style w:type="paragraph" w:customStyle="1" w:styleId="Tablefin">
    <w:name w:val="Table_fin"/>
    <w:basedOn w:val="Normal"/>
    <w:next w:val="Normal"/>
    <w:rsid w:val="00FE15CB"/>
    <w:pPr>
      <w:spacing w:before="0"/>
    </w:pPr>
    <w:rPr>
      <w:sz w:val="20"/>
      <w:lang w:val="en-GB"/>
    </w:rPr>
  </w:style>
  <w:style w:type="paragraph" w:customStyle="1" w:styleId="Tablehead">
    <w:name w:val="Table_head"/>
    <w:basedOn w:val="Normal"/>
    <w:next w:val="Normal"/>
    <w:link w:val="TableheadChar"/>
    <w:rsid w:val="00FE15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E15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E15CB"/>
    <w:pPr>
      <w:keepNext/>
      <w:spacing w:before="360" w:after="120"/>
      <w:jc w:val="center"/>
    </w:pPr>
  </w:style>
  <w:style w:type="paragraph" w:customStyle="1" w:styleId="Equationlegend">
    <w:name w:val="Equation_legend"/>
    <w:basedOn w:val="NormalIndent"/>
    <w:rsid w:val="00FE15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E15CB"/>
    <w:pPr>
      <w:ind w:left="794"/>
    </w:pPr>
  </w:style>
  <w:style w:type="paragraph" w:customStyle="1" w:styleId="Figurelegend">
    <w:name w:val="Figure_legend"/>
    <w:basedOn w:val="Normal"/>
    <w:rsid w:val="00FE15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E15CB"/>
    <w:pPr>
      <w:keepNext/>
      <w:keepLines/>
      <w:spacing w:before="480" w:after="80"/>
      <w:jc w:val="center"/>
    </w:pPr>
    <w:rPr>
      <w:caps/>
      <w:sz w:val="18"/>
    </w:rPr>
  </w:style>
  <w:style w:type="paragraph" w:customStyle="1" w:styleId="Figuretitle">
    <w:name w:val="Figure_title"/>
    <w:basedOn w:val="Normal"/>
    <w:next w:val="Figure"/>
    <w:link w:val="FiguretitleChar"/>
    <w:rsid w:val="00FE15CB"/>
    <w:pPr>
      <w:keepNext/>
      <w:spacing w:before="0" w:after="120"/>
      <w:jc w:val="center"/>
    </w:pPr>
    <w:rPr>
      <w:rFonts w:ascii="Times New Roman Bold" w:hAnsi="Times New Roman Bold"/>
      <w:b/>
      <w:sz w:val="18"/>
    </w:rPr>
  </w:style>
  <w:style w:type="paragraph" w:customStyle="1" w:styleId="Figure">
    <w:name w:val="Figure"/>
    <w:basedOn w:val="FigureNo"/>
    <w:next w:val="Normal"/>
    <w:rsid w:val="00FE15CB"/>
    <w:pPr>
      <w:keepNext w:val="0"/>
      <w:spacing w:before="0" w:after="240"/>
    </w:pPr>
  </w:style>
  <w:style w:type="paragraph" w:customStyle="1" w:styleId="tocpart">
    <w:name w:val="tocpart"/>
    <w:basedOn w:val="Normal"/>
    <w:rsid w:val="00FE15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E15CB"/>
    <w:pPr>
      <w:keepNext/>
      <w:keepLines/>
      <w:spacing w:before="480"/>
      <w:jc w:val="center"/>
    </w:pPr>
    <w:rPr>
      <w:sz w:val="28"/>
    </w:rPr>
  </w:style>
  <w:style w:type="paragraph" w:customStyle="1" w:styleId="Arttitle">
    <w:name w:val="Art_title"/>
    <w:basedOn w:val="Normal"/>
    <w:next w:val="Normalaftertitle"/>
    <w:link w:val="ArttitleChar"/>
    <w:rsid w:val="00FE15CB"/>
    <w:pPr>
      <w:keepNext/>
      <w:keepLines/>
      <w:spacing w:before="240"/>
      <w:jc w:val="center"/>
    </w:pPr>
    <w:rPr>
      <w:b/>
      <w:sz w:val="28"/>
    </w:rPr>
  </w:style>
  <w:style w:type="paragraph" w:customStyle="1" w:styleId="ASN1">
    <w:name w:val="ASN.1"/>
    <w:basedOn w:val="Normal"/>
    <w:next w:val="Normal"/>
    <w:rsid w:val="00FE15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E15CB"/>
    <w:pPr>
      <w:keepNext/>
      <w:keepLines/>
      <w:spacing w:before="160"/>
      <w:ind w:left="794"/>
    </w:pPr>
    <w:rPr>
      <w:i/>
    </w:rPr>
  </w:style>
  <w:style w:type="paragraph" w:customStyle="1" w:styleId="ChapNo">
    <w:name w:val="Chap_No"/>
    <w:basedOn w:val="ArtNo"/>
    <w:next w:val="Chaptitle"/>
    <w:rsid w:val="00FE15CB"/>
    <w:rPr>
      <w:b/>
    </w:rPr>
  </w:style>
  <w:style w:type="character" w:styleId="FootnoteReference">
    <w:name w:val="footnote reference"/>
    <w:basedOn w:val="DefaultParagraphFont"/>
    <w:uiPriority w:val="99"/>
    <w:rsid w:val="00FE15CB"/>
    <w:rPr>
      <w:position w:val="6"/>
      <w:sz w:val="18"/>
    </w:rPr>
  </w:style>
  <w:style w:type="paragraph" w:styleId="Index1">
    <w:name w:val="index 1"/>
    <w:basedOn w:val="Normal"/>
    <w:next w:val="Normal"/>
    <w:rsid w:val="00FE15CB"/>
  </w:style>
  <w:style w:type="paragraph" w:styleId="Index2">
    <w:name w:val="index 2"/>
    <w:basedOn w:val="Normal"/>
    <w:next w:val="Normal"/>
    <w:rsid w:val="00FE15CB"/>
    <w:pPr>
      <w:ind w:left="283"/>
    </w:pPr>
  </w:style>
  <w:style w:type="paragraph" w:styleId="Index3">
    <w:name w:val="index 3"/>
    <w:basedOn w:val="Normal"/>
    <w:next w:val="Normal"/>
    <w:rsid w:val="00FE15CB"/>
    <w:pPr>
      <w:ind w:left="566"/>
    </w:pPr>
  </w:style>
  <w:style w:type="paragraph" w:styleId="IndexHeading">
    <w:name w:val="index heading"/>
    <w:basedOn w:val="Normal"/>
    <w:next w:val="Index1"/>
    <w:rsid w:val="00FE15CB"/>
  </w:style>
  <w:style w:type="paragraph" w:customStyle="1" w:styleId="Line">
    <w:name w:val="Line"/>
    <w:basedOn w:val="Normal"/>
    <w:next w:val="Normal"/>
    <w:rsid w:val="00FE15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E15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E15CB"/>
  </w:style>
  <w:style w:type="paragraph" w:customStyle="1" w:styleId="Partref">
    <w:name w:val="Part_ref"/>
    <w:basedOn w:val="Normal"/>
    <w:next w:val="Normal"/>
    <w:rsid w:val="00FE15CB"/>
    <w:pPr>
      <w:keepNext/>
      <w:keepLines/>
      <w:spacing w:after="280"/>
      <w:jc w:val="center"/>
    </w:pPr>
  </w:style>
  <w:style w:type="paragraph" w:customStyle="1" w:styleId="Parttitle">
    <w:name w:val="Part_title"/>
    <w:basedOn w:val="Normal"/>
    <w:next w:val="Normalaftertitle"/>
    <w:rsid w:val="00FE15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E15CB"/>
  </w:style>
  <w:style w:type="paragraph" w:customStyle="1" w:styleId="QuestionNo">
    <w:name w:val="Question_No"/>
    <w:basedOn w:val="RecNo"/>
    <w:next w:val="Normal"/>
    <w:rsid w:val="00FE15CB"/>
  </w:style>
  <w:style w:type="paragraph" w:customStyle="1" w:styleId="Questionref">
    <w:name w:val="Question_ref"/>
    <w:basedOn w:val="Recref"/>
    <w:next w:val="Questiondate"/>
    <w:rsid w:val="00FE15CB"/>
  </w:style>
  <w:style w:type="paragraph" w:customStyle="1" w:styleId="Questiontitle">
    <w:name w:val="Question_title"/>
    <w:basedOn w:val="Normal"/>
    <w:next w:val="Questionref"/>
    <w:rsid w:val="00FE15CB"/>
  </w:style>
  <w:style w:type="paragraph" w:customStyle="1" w:styleId="Reftext">
    <w:name w:val="Ref_text"/>
    <w:basedOn w:val="Normal"/>
    <w:rsid w:val="00FE15CB"/>
    <w:pPr>
      <w:ind w:left="794" w:hanging="794"/>
    </w:pPr>
    <w:rPr>
      <w:sz w:val="22"/>
    </w:rPr>
  </w:style>
  <w:style w:type="paragraph" w:customStyle="1" w:styleId="Reftitle">
    <w:name w:val="Ref_title"/>
    <w:basedOn w:val="Normal"/>
    <w:next w:val="Reftext"/>
    <w:rsid w:val="00FE15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E15CB"/>
  </w:style>
  <w:style w:type="paragraph" w:customStyle="1" w:styleId="RepNo">
    <w:name w:val="Rep_No"/>
    <w:basedOn w:val="RecNo"/>
    <w:next w:val="Reptitle"/>
    <w:rsid w:val="00FE15CB"/>
  </w:style>
  <w:style w:type="paragraph" w:customStyle="1" w:styleId="Reptitle">
    <w:name w:val="Rep_title"/>
    <w:basedOn w:val="Rectitle"/>
    <w:next w:val="Repref"/>
    <w:rsid w:val="00FE15CB"/>
  </w:style>
  <w:style w:type="paragraph" w:customStyle="1" w:styleId="Repref">
    <w:name w:val="Rep_ref"/>
    <w:basedOn w:val="Recref"/>
    <w:next w:val="Repdate"/>
    <w:rsid w:val="00FE15CB"/>
  </w:style>
  <w:style w:type="paragraph" w:customStyle="1" w:styleId="Resdate">
    <w:name w:val="Res_date"/>
    <w:basedOn w:val="Recdate"/>
    <w:next w:val="Normalaftertitle"/>
    <w:rsid w:val="00FE15CB"/>
  </w:style>
  <w:style w:type="paragraph" w:customStyle="1" w:styleId="ResNo">
    <w:name w:val="Res_No"/>
    <w:basedOn w:val="RecNo"/>
    <w:next w:val="Restitle"/>
    <w:rsid w:val="00FE15CB"/>
  </w:style>
  <w:style w:type="paragraph" w:customStyle="1" w:styleId="Restitle">
    <w:name w:val="Res_title"/>
    <w:basedOn w:val="Normal"/>
    <w:next w:val="Resref"/>
    <w:link w:val="RestitleChar"/>
    <w:rsid w:val="00FE15CB"/>
    <w:pPr>
      <w:spacing w:before="240"/>
      <w:jc w:val="center"/>
    </w:pPr>
    <w:rPr>
      <w:b/>
      <w:sz w:val="28"/>
    </w:rPr>
  </w:style>
  <w:style w:type="paragraph" w:customStyle="1" w:styleId="Resref">
    <w:name w:val="Res_ref"/>
    <w:basedOn w:val="Recref"/>
    <w:next w:val="Resdate"/>
    <w:rsid w:val="00FE15CB"/>
  </w:style>
  <w:style w:type="paragraph" w:customStyle="1" w:styleId="SectionNo">
    <w:name w:val="Section_No"/>
    <w:basedOn w:val="Normal"/>
    <w:next w:val="Normal"/>
    <w:rsid w:val="00FE15CB"/>
  </w:style>
  <w:style w:type="paragraph" w:customStyle="1" w:styleId="Sectiontitle">
    <w:name w:val="Section_title"/>
    <w:basedOn w:val="Normal"/>
    <w:next w:val="Normalaftertitle"/>
    <w:rsid w:val="00FE15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E15CB"/>
    <w:pPr>
      <w:tabs>
        <w:tab w:val="clear" w:pos="794"/>
        <w:tab w:val="clear" w:pos="1191"/>
        <w:tab w:val="clear" w:pos="1588"/>
        <w:tab w:val="clear" w:pos="1985"/>
        <w:tab w:val="right" w:pos="9611"/>
      </w:tabs>
    </w:pPr>
    <w:rPr>
      <w:i/>
    </w:rPr>
  </w:style>
  <w:style w:type="paragraph" w:styleId="TOC1">
    <w:name w:val="toc 1"/>
    <w:basedOn w:val="Normal"/>
    <w:uiPriority w:val="39"/>
    <w:rsid w:val="00FE15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E15CB"/>
    <w:pPr>
      <w:tabs>
        <w:tab w:val="clear" w:pos="567"/>
        <w:tab w:val="left" w:pos="1276"/>
      </w:tabs>
      <w:spacing w:before="160"/>
      <w:ind w:left="1276" w:hanging="709"/>
    </w:pPr>
  </w:style>
  <w:style w:type="paragraph" w:styleId="TOC3">
    <w:name w:val="toc 3"/>
    <w:basedOn w:val="TOC2"/>
    <w:rsid w:val="00FE15CB"/>
    <w:pPr>
      <w:tabs>
        <w:tab w:val="clear" w:pos="1276"/>
        <w:tab w:val="left" w:pos="2155"/>
      </w:tabs>
      <w:ind w:left="2155" w:hanging="879"/>
    </w:pPr>
  </w:style>
  <w:style w:type="paragraph" w:styleId="TOC4">
    <w:name w:val="toc 4"/>
    <w:basedOn w:val="TOC3"/>
    <w:rsid w:val="00FE15CB"/>
    <w:pPr>
      <w:tabs>
        <w:tab w:val="left" w:pos="3261"/>
      </w:tabs>
      <w:spacing w:before="80"/>
      <w:ind w:left="3261" w:hanging="993"/>
    </w:pPr>
  </w:style>
  <w:style w:type="paragraph" w:styleId="TOC5">
    <w:name w:val="toc 5"/>
    <w:basedOn w:val="TOC4"/>
    <w:rsid w:val="00FE15CB"/>
  </w:style>
  <w:style w:type="paragraph" w:styleId="TOC6">
    <w:name w:val="toc 6"/>
    <w:basedOn w:val="TOC4"/>
    <w:rsid w:val="00FE15CB"/>
  </w:style>
  <w:style w:type="paragraph" w:styleId="TOC7">
    <w:name w:val="toc 7"/>
    <w:basedOn w:val="TOC4"/>
    <w:rsid w:val="00FE15CB"/>
  </w:style>
  <w:style w:type="paragraph" w:styleId="TOC8">
    <w:name w:val="toc 8"/>
    <w:basedOn w:val="TOC4"/>
    <w:rsid w:val="00FE15CB"/>
  </w:style>
  <w:style w:type="paragraph" w:customStyle="1" w:styleId="Appendixref">
    <w:name w:val="Appendix_ref"/>
    <w:basedOn w:val="Annexref"/>
    <w:next w:val="Normalaftertitle"/>
    <w:rsid w:val="00FE15CB"/>
  </w:style>
  <w:style w:type="paragraph" w:customStyle="1" w:styleId="Tabletitle">
    <w:name w:val="Table_title"/>
    <w:basedOn w:val="Normal"/>
    <w:next w:val="Tablehead"/>
    <w:link w:val="TabletitleChar"/>
    <w:rsid w:val="00FE15CB"/>
    <w:pPr>
      <w:keepNext/>
      <w:spacing w:before="0" w:after="120"/>
      <w:jc w:val="center"/>
    </w:pPr>
    <w:rPr>
      <w:b/>
    </w:rPr>
  </w:style>
  <w:style w:type="paragraph" w:customStyle="1" w:styleId="Summary">
    <w:name w:val="Summary"/>
    <w:basedOn w:val="Normal"/>
    <w:next w:val="Normalaftertitle"/>
    <w:autoRedefine/>
    <w:rsid w:val="00FE15CB"/>
    <w:pPr>
      <w:spacing w:after="480"/>
    </w:pPr>
    <w:rPr>
      <w:sz w:val="22"/>
      <w:lang w:val="es-ES_tradnl"/>
    </w:rPr>
  </w:style>
  <w:style w:type="character" w:styleId="Hyperlink">
    <w:name w:val="Hyperlink"/>
    <w:aliases w:val="CEO_Hyperlink,超级链接"/>
    <w:basedOn w:val="DefaultParagraphFont"/>
    <w:uiPriority w:val="99"/>
    <w:qFormat/>
    <w:rsid w:val="00934ED7"/>
    <w:rPr>
      <w:color w:val="0000FF"/>
      <w:u w:val="single"/>
    </w:rPr>
  </w:style>
  <w:style w:type="paragraph" w:customStyle="1" w:styleId="Chaptitle">
    <w:name w:val="Chap_title"/>
    <w:basedOn w:val="Arttitle"/>
    <w:next w:val="Normalaftertitle"/>
    <w:rsid w:val="00FE15CB"/>
  </w:style>
  <w:style w:type="paragraph" w:customStyle="1" w:styleId="TableLegendNote">
    <w:name w:val="Table_Legend_Note"/>
    <w:basedOn w:val="Tablelegend"/>
    <w:next w:val="Tablelegend"/>
    <w:rsid w:val="00FE15CB"/>
    <w:pPr>
      <w:ind w:left="-85" w:firstLine="0"/>
    </w:pPr>
    <w:rPr>
      <w:lang w:val="en-US"/>
    </w:rPr>
  </w:style>
  <w:style w:type="paragraph" w:customStyle="1" w:styleId="Artheading">
    <w:name w:val="Art_heading"/>
    <w:basedOn w:val="Normal"/>
    <w:next w:val="Normal"/>
    <w:rsid w:val="00313A68"/>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rsid w:val="00313A68"/>
    <w:rPr>
      <w:vertAlign w:val="superscript"/>
    </w:rPr>
  </w:style>
  <w:style w:type="paragraph" w:customStyle="1" w:styleId="Figurewithouttitle">
    <w:name w:val="Figure_without_title"/>
    <w:basedOn w:val="FigureNo"/>
    <w:next w:val="Normal"/>
    <w:rsid w:val="00313A68"/>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rsid w:val="00313A68"/>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rsid w:val="00313A68"/>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rsid w:val="00313A68"/>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rsid w:val="00313A68"/>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rsid w:val="00313A68"/>
    <w:pPr>
      <w:tabs>
        <w:tab w:val="left" w:pos="567"/>
        <w:tab w:val="left" w:pos="1701"/>
        <w:tab w:val="left" w:pos="2835"/>
      </w:tabs>
      <w:spacing w:before="240"/>
    </w:pPr>
    <w:rPr>
      <w:b w:val="0"/>
      <w:caps/>
    </w:rPr>
  </w:style>
  <w:style w:type="paragraph" w:customStyle="1" w:styleId="Title2">
    <w:name w:val="Title 2"/>
    <w:basedOn w:val="Source"/>
    <w:next w:val="Normal"/>
    <w:rsid w:val="00313A68"/>
    <w:pPr>
      <w:overflowPunct/>
      <w:autoSpaceDE/>
      <w:autoSpaceDN/>
      <w:adjustRightInd/>
      <w:spacing w:before="480"/>
      <w:textAlignment w:val="auto"/>
    </w:pPr>
    <w:rPr>
      <w:b w:val="0"/>
      <w:caps/>
    </w:rPr>
  </w:style>
  <w:style w:type="paragraph" w:customStyle="1" w:styleId="Title3">
    <w:name w:val="Title 3"/>
    <w:basedOn w:val="Title2"/>
    <w:next w:val="Normal"/>
    <w:rsid w:val="00313A68"/>
    <w:pPr>
      <w:spacing w:before="240"/>
    </w:pPr>
    <w:rPr>
      <w:caps w:val="0"/>
    </w:rPr>
  </w:style>
  <w:style w:type="paragraph" w:customStyle="1" w:styleId="Title4">
    <w:name w:val="Title 4"/>
    <w:basedOn w:val="Title3"/>
    <w:next w:val="Heading1"/>
    <w:rsid w:val="00313A68"/>
    <w:rPr>
      <w:b/>
    </w:rPr>
  </w:style>
  <w:style w:type="character" w:customStyle="1" w:styleId="Appdef">
    <w:name w:val="App_def"/>
    <w:basedOn w:val="DefaultParagraphFont"/>
    <w:rsid w:val="00313A68"/>
    <w:rPr>
      <w:rFonts w:ascii="Times New Roman" w:hAnsi="Times New Roman"/>
      <w:b/>
    </w:rPr>
  </w:style>
  <w:style w:type="character" w:customStyle="1" w:styleId="Appref">
    <w:name w:val="App_ref"/>
    <w:basedOn w:val="DefaultParagraphFont"/>
    <w:rsid w:val="00313A68"/>
  </w:style>
  <w:style w:type="character" w:customStyle="1" w:styleId="Artdef">
    <w:name w:val="Art_def"/>
    <w:basedOn w:val="DefaultParagraphFont"/>
    <w:rsid w:val="00313A68"/>
    <w:rPr>
      <w:rFonts w:ascii="Times New Roman" w:hAnsi="Times New Roman"/>
      <w:b/>
    </w:rPr>
  </w:style>
  <w:style w:type="character" w:customStyle="1" w:styleId="Artref">
    <w:name w:val="Art_ref"/>
    <w:basedOn w:val="DefaultParagraphFont"/>
    <w:rsid w:val="00313A68"/>
  </w:style>
  <w:style w:type="character" w:customStyle="1" w:styleId="Recdef">
    <w:name w:val="Rec_def"/>
    <w:basedOn w:val="DefaultParagraphFont"/>
    <w:rsid w:val="00313A68"/>
    <w:rPr>
      <w:b/>
    </w:rPr>
  </w:style>
  <w:style w:type="character" w:customStyle="1" w:styleId="Resdef">
    <w:name w:val="Res_def"/>
    <w:basedOn w:val="DefaultParagraphFont"/>
    <w:rsid w:val="00313A68"/>
    <w:rPr>
      <w:rFonts w:ascii="Times New Roman" w:hAnsi="Times New Roman"/>
      <w:b/>
    </w:rPr>
  </w:style>
  <w:style w:type="character" w:customStyle="1" w:styleId="Tablefreq">
    <w:name w:val="Table_freq"/>
    <w:basedOn w:val="DefaultParagraphFont"/>
    <w:rsid w:val="00313A68"/>
    <w:rPr>
      <w:b/>
      <w:color w:val="auto"/>
      <w:sz w:val="20"/>
    </w:rPr>
  </w:style>
  <w:style w:type="paragraph" w:customStyle="1" w:styleId="Formal">
    <w:name w:val="Formal"/>
    <w:basedOn w:val="ASN1"/>
    <w:rsid w:val="00313A68"/>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rsid w:val="00313A68"/>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rsid w:val="00313A68"/>
    <w:rPr>
      <w:b w:val="0"/>
      <w:i/>
    </w:rPr>
  </w:style>
  <w:style w:type="paragraph" w:customStyle="1" w:styleId="AnnexNo">
    <w:name w:val="Annex_No"/>
    <w:basedOn w:val="Normal"/>
    <w:next w:val="Normal"/>
    <w:rsid w:val="00313A68"/>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rsid w:val="00313A6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rsid w:val="00313A68"/>
  </w:style>
  <w:style w:type="paragraph" w:customStyle="1" w:styleId="Appendixtitle">
    <w:name w:val="Appendix_title"/>
    <w:basedOn w:val="Annextitle"/>
    <w:next w:val="Normal"/>
    <w:rsid w:val="00313A68"/>
  </w:style>
  <w:style w:type="paragraph" w:customStyle="1" w:styleId="Border">
    <w:name w:val="Border"/>
    <w:basedOn w:val="Normal"/>
    <w:rsid w:val="00313A6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rsid w:val="00313A68"/>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rsid w:val="00313A68"/>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rsid w:val="00313A68"/>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rsid w:val="00313A68"/>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rsid w:val="00313A68"/>
  </w:style>
  <w:style w:type="paragraph" w:customStyle="1" w:styleId="Normalaftertitle0">
    <w:name w:val="Normal after title"/>
    <w:basedOn w:val="Normal"/>
    <w:next w:val="Normal"/>
    <w:rsid w:val="00313A68"/>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rsid w:val="00313A68"/>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313A68"/>
    <w:pPr>
      <w:tabs>
        <w:tab w:val="clear" w:pos="794"/>
        <w:tab w:val="clear" w:pos="1191"/>
        <w:tab w:val="left" w:pos="1134"/>
      </w:tabs>
      <w:jc w:val="left"/>
    </w:pPr>
    <w:rPr>
      <w:rFonts w:eastAsiaTheme="minorEastAsia"/>
      <w:lang w:val="en-GB"/>
    </w:rPr>
  </w:style>
  <w:style w:type="paragraph" w:customStyle="1" w:styleId="Section3">
    <w:name w:val="Section_3"/>
    <w:basedOn w:val="Section1"/>
    <w:rsid w:val="00313A68"/>
    <w:rPr>
      <w:b w:val="0"/>
    </w:rPr>
  </w:style>
  <w:style w:type="paragraph" w:customStyle="1" w:styleId="TableTextS5">
    <w:name w:val="Table_TextS5"/>
    <w:basedOn w:val="Normal"/>
    <w:rsid w:val="00313A68"/>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heme="minorEastAsia"/>
      <w:sz w:val="20"/>
      <w:lang w:val="en-GB"/>
    </w:rPr>
  </w:style>
  <w:style w:type="paragraph" w:customStyle="1" w:styleId="Agendaitem">
    <w:name w:val="Agenda_item"/>
    <w:basedOn w:val="Normal"/>
    <w:next w:val="Normal"/>
    <w:qFormat/>
    <w:rsid w:val="00313A6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313A68"/>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313A68"/>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313A68"/>
  </w:style>
  <w:style w:type="paragraph" w:customStyle="1" w:styleId="Committee">
    <w:name w:val="Committee"/>
    <w:basedOn w:val="Normal"/>
    <w:qFormat/>
    <w:rsid w:val="00313A6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character" w:customStyle="1" w:styleId="FooterChar">
    <w:name w:val="Footer Char"/>
    <w:basedOn w:val="DefaultParagraphFont"/>
    <w:link w:val="Footer"/>
    <w:rsid w:val="00313A68"/>
    <w:rPr>
      <w:noProof/>
      <w:sz w:val="18"/>
      <w:lang w:val="fr-FR" w:eastAsia="en-US"/>
    </w:rPr>
  </w:style>
  <w:style w:type="character" w:customStyle="1" w:styleId="FootnoteTextChar">
    <w:name w:val="Footnote Text Char"/>
    <w:basedOn w:val="DefaultParagraphFont"/>
    <w:link w:val="FootnoteText"/>
    <w:uiPriority w:val="99"/>
    <w:rsid w:val="00313A68"/>
    <w:rPr>
      <w:sz w:val="22"/>
      <w:lang w:val="fr-FR" w:eastAsia="en-US"/>
    </w:rPr>
  </w:style>
  <w:style w:type="character" w:customStyle="1" w:styleId="HeaderChar">
    <w:name w:val="Header Char"/>
    <w:basedOn w:val="DefaultParagraphFont"/>
    <w:link w:val="Header"/>
    <w:rsid w:val="00313A68"/>
    <w:rPr>
      <w:sz w:val="24"/>
      <w:lang w:val="fr-FR" w:eastAsia="en-US"/>
    </w:rPr>
  </w:style>
  <w:style w:type="paragraph" w:customStyle="1" w:styleId="Normalend">
    <w:name w:val="Normal_end"/>
    <w:basedOn w:val="Normal"/>
    <w:next w:val="Normal"/>
    <w:qFormat/>
    <w:rsid w:val="00313A68"/>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313A68"/>
  </w:style>
  <w:style w:type="paragraph" w:customStyle="1" w:styleId="Subsection1">
    <w:name w:val="Subsection_1"/>
    <w:basedOn w:val="Section1"/>
    <w:next w:val="Normalaftertitle0"/>
    <w:qFormat/>
    <w:rsid w:val="00313A68"/>
  </w:style>
  <w:style w:type="paragraph" w:customStyle="1" w:styleId="Volumetitle">
    <w:name w:val="Volume_title"/>
    <w:basedOn w:val="Normal"/>
    <w:qFormat/>
    <w:rsid w:val="00313A68"/>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Headingsplit">
    <w:name w:val="Heading_split"/>
    <w:basedOn w:val="Headingi"/>
    <w:qFormat/>
    <w:rsid w:val="00313A68"/>
    <w:pPr>
      <w:keepNext w:val="0"/>
      <w:keepLines w:val="0"/>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313A68"/>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Provsplit">
    <w:name w:val="Prov_split"/>
    <w:basedOn w:val="DefaultParagraphFont"/>
    <w:qFormat/>
    <w:rsid w:val="00313A68"/>
    <w:rPr>
      <w:rFonts w:ascii="Times New Roman" w:hAnsi="Times New Roman"/>
      <w:b w:val="0"/>
    </w:rPr>
  </w:style>
  <w:style w:type="paragraph" w:customStyle="1" w:styleId="Tablesplit">
    <w:name w:val="Table_split"/>
    <w:basedOn w:val="Tabletext"/>
    <w:qFormat/>
    <w:rsid w:val="00313A6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Theme="minorEastAsia"/>
      <w:b/>
      <w:sz w:val="20"/>
      <w:lang w:val="en-GB"/>
    </w:rPr>
  </w:style>
  <w:style w:type="paragraph" w:customStyle="1" w:styleId="Methodheading1">
    <w:name w:val="Method_heading1"/>
    <w:basedOn w:val="Heading1"/>
    <w:next w:val="Normal"/>
    <w:qFormat/>
    <w:rsid w:val="00313A68"/>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customStyle="1" w:styleId="Methodheading2">
    <w:name w:val="Method_heading2"/>
    <w:basedOn w:val="Heading2"/>
    <w:next w:val="Normal"/>
    <w:qFormat/>
    <w:rsid w:val="00313A68"/>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Methodheading3">
    <w:name w:val="Method_heading3"/>
    <w:basedOn w:val="Heading3"/>
    <w:next w:val="Normal"/>
    <w:qFormat/>
    <w:rsid w:val="00313A68"/>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4">
    <w:name w:val="Method_heading4"/>
    <w:basedOn w:val="Heading4"/>
    <w:next w:val="Normal"/>
    <w:qFormat/>
    <w:rsid w:val="00313A68"/>
    <w:pPr>
      <w:tabs>
        <w:tab w:val="clear" w:pos="992"/>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b">
    <w:name w:val="Method_Headingb"/>
    <w:basedOn w:val="Headingb"/>
    <w:qFormat/>
    <w:rsid w:val="00313A68"/>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Theme="minorEastAsia" w:hAnsi="Times New Roman Bold" w:cs="Times New Roman Bold"/>
      <w:lang w:val="fr-CH"/>
    </w:rPr>
  </w:style>
  <w:style w:type="numbering" w:customStyle="1" w:styleId="NoList1">
    <w:name w:val="No List1"/>
    <w:next w:val="NoList"/>
    <w:uiPriority w:val="99"/>
    <w:semiHidden/>
    <w:unhideWhenUsed/>
    <w:rsid w:val="00313A68"/>
  </w:style>
  <w:style w:type="character" w:customStyle="1" w:styleId="Heading1Char">
    <w:name w:val="Heading 1 Char"/>
    <w:basedOn w:val="DefaultParagraphFont"/>
    <w:link w:val="Heading1"/>
    <w:qFormat/>
    <w:rsid w:val="00313A68"/>
    <w:rPr>
      <w:b/>
      <w:sz w:val="24"/>
      <w:lang w:val="fr-FR" w:eastAsia="en-US"/>
    </w:rPr>
  </w:style>
  <w:style w:type="character" w:customStyle="1" w:styleId="Heading2Char">
    <w:name w:val="Heading 2 Char"/>
    <w:basedOn w:val="DefaultParagraphFont"/>
    <w:link w:val="Heading2"/>
    <w:rsid w:val="00313A68"/>
    <w:rPr>
      <w:b/>
      <w:sz w:val="24"/>
      <w:lang w:val="fr-FR" w:eastAsia="en-US"/>
    </w:rPr>
  </w:style>
  <w:style w:type="character" w:customStyle="1" w:styleId="Heading3Char">
    <w:name w:val="Heading 3 Char"/>
    <w:basedOn w:val="DefaultParagraphFont"/>
    <w:link w:val="Heading3"/>
    <w:rsid w:val="00313A68"/>
    <w:rPr>
      <w:b/>
      <w:sz w:val="24"/>
      <w:lang w:val="fr-FR" w:eastAsia="en-US"/>
    </w:rPr>
  </w:style>
  <w:style w:type="character" w:customStyle="1" w:styleId="Heading4Char">
    <w:name w:val="Heading 4 Char"/>
    <w:basedOn w:val="DefaultParagraphFont"/>
    <w:link w:val="Heading4"/>
    <w:rsid w:val="00313A68"/>
    <w:rPr>
      <w:b/>
      <w:sz w:val="24"/>
      <w:lang w:val="fr-FR" w:eastAsia="en-US"/>
    </w:rPr>
  </w:style>
  <w:style w:type="character" w:customStyle="1" w:styleId="Heading5Char">
    <w:name w:val="Heading 5 Char"/>
    <w:basedOn w:val="DefaultParagraphFont"/>
    <w:link w:val="Heading5"/>
    <w:rsid w:val="00313A68"/>
    <w:rPr>
      <w:b/>
      <w:sz w:val="24"/>
      <w:lang w:val="fr-FR" w:eastAsia="en-US"/>
    </w:rPr>
  </w:style>
  <w:style w:type="character" w:customStyle="1" w:styleId="Heading6Char">
    <w:name w:val="Heading 6 Char"/>
    <w:basedOn w:val="DefaultParagraphFont"/>
    <w:link w:val="Heading6"/>
    <w:rsid w:val="00313A68"/>
    <w:rPr>
      <w:b/>
      <w:sz w:val="24"/>
      <w:lang w:val="fr-FR" w:eastAsia="en-US"/>
    </w:rPr>
  </w:style>
  <w:style w:type="character" w:customStyle="1" w:styleId="Heading7Char">
    <w:name w:val="Heading 7 Char"/>
    <w:basedOn w:val="DefaultParagraphFont"/>
    <w:link w:val="Heading7"/>
    <w:rsid w:val="00313A68"/>
    <w:rPr>
      <w:b/>
      <w:sz w:val="24"/>
      <w:lang w:val="fr-FR" w:eastAsia="en-US"/>
    </w:rPr>
  </w:style>
  <w:style w:type="character" w:customStyle="1" w:styleId="Heading8Char">
    <w:name w:val="Heading 8 Char"/>
    <w:basedOn w:val="DefaultParagraphFont"/>
    <w:link w:val="Heading8"/>
    <w:rsid w:val="00313A68"/>
    <w:rPr>
      <w:b/>
      <w:sz w:val="24"/>
      <w:lang w:val="fr-FR" w:eastAsia="en-US"/>
    </w:rPr>
  </w:style>
  <w:style w:type="character" w:customStyle="1" w:styleId="Heading9Char">
    <w:name w:val="Heading 9 Char"/>
    <w:basedOn w:val="DefaultParagraphFont"/>
    <w:link w:val="Heading9"/>
    <w:rsid w:val="00313A68"/>
    <w:rPr>
      <w:b/>
      <w:sz w:val="24"/>
      <w:lang w:val="fr-FR" w:eastAsia="en-US"/>
    </w:rPr>
  </w:style>
  <w:style w:type="paragraph" w:styleId="ListParagraph">
    <w:name w:val="List Paragraph"/>
    <w:basedOn w:val="Normal"/>
    <w:link w:val="ListParagraphChar"/>
    <w:uiPriority w:val="99"/>
    <w:qFormat/>
    <w:rsid w:val="00313A68"/>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AU"/>
    </w:rPr>
  </w:style>
  <w:style w:type="paragraph" w:customStyle="1" w:styleId="Normal1">
    <w:name w:val="Normal1"/>
    <w:rsid w:val="00313A68"/>
    <w:pPr>
      <w:tabs>
        <w:tab w:val="left" w:pos="1134"/>
        <w:tab w:val="left" w:pos="1871"/>
        <w:tab w:val="left" w:pos="2268"/>
      </w:tabs>
      <w:spacing w:before="120"/>
    </w:pPr>
    <w:rPr>
      <w:rFonts w:eastAsiaTheme="minorEastAsia"/>
      <w:sz w:val="24"/>
      <w:szCs w:val="24"/>
      <w:lang w:val="en-AU" w:eastAsia="en-US"/>
    </w:rPr>
  </w:style>
  <w:style w:type="paragraph" w:styleId="NormalWeb">
    <w:name w:val="Normal (Web)"/>
    <w:basedOn w:val="Normal"/>
    <w:semiHidden/>
    <w:unhideWhenUsed/>
    <w:rsid w:val="00313A6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GB" w:eastAsia="zh-CN"/>
    </w:rPr>
  </w:style>
  <w:style w:type="table" w:styleId="TableGrid">
    <w:name w:val="Table Grid"/>
    <w:basedOn w:val="TableNormal"/>
    <w:uiPriority w:val="39"/>
    <w:qFormat/>
    <w:rsid w:val="00313A68"/>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313A68"/>
    <w:pPr>
      <w:tabs>
        <w:tab w:val="clear" w:pos="794"/>
        <w:tab w:val="clear" w:pos="1191"/>
        <w:tab w:val="clear" w:pos="1588"/>
        <w:tab w:val="clear" w:pos="1985"/>
        <w:tab w:val="left" w:pos="1134"/>
        <w:tab w:val="left" w:pos="1871"/>
        <w:tab w:val="left" w:pos="2268"/>
      </w:tabs>
      <w:spacing w:before="0"/>
      <w:jc w:val="left"/>
    </w:pPr>
    <w:rPr>
      <w:rFonts w:ascii="Segoe UI" w:eastAsiaTheme="minorEastAsia" w:hAnsi="Segoe UI" w:cs="Segoe UI"/>
      <w:sz w:val="18"/>
      <w:szCs w:val="18"/>
      <w:lang w:val="en-GB"/>
    </w:rPr>
  </w:style>
  <w:style w:type="character" w:customStyle="1" w:styleId="BalloonTextChar">
    <w:name w:val="Balloon Text Char"/>
    <w:basedOn w:val="DefaultParagraphFont"/>
    <w:link w:val="BalloonText"/>
    <w:uiPriority w:val="99"/>
    <w:rsid w:val="00313A68"/>
    <w:rPr>
      <w:rFonts w:ascii="Segoe UI" w:eastAsiaTheme="minorEastAsia" w:hAnsi="Segoe UI" w:cs="Segoe UI"/>
      <w:sz w:val="18"/>
      <w:szCs w:val="18"/>
      <w:lang w:val="en-GB" w:eastAsia="en-US"/>
    </w:rPr>
  </w:style>
  <w:style w:type="character" w:customStyle="1" w:styleId="UnresolvedMention1">
    <w:name w:val="Unresolved Mention1"/>
    <w:basedOn w:val="DefaultParagraphFont"/>
    <w:uiPriority w:val="99"/>
    <w:semiHidden/>
    <w:unhideWhenUsed/>
    <w:rsid w:val="00313A68"/>
    <w:rPr>
      <w:color w:val="605E5C"/>
      <w:shd w:val="clear" w:color="auto" w:fill="E1DFDD"/>
    </w:rPr>
  </w:style>
  <w:style w:type="character" w:styleId="FollowedHyperlink">
    <w:name w:val="FollowedHyperlink"/>
    <w:basedOn w:val="DefaultParagraphFont"/>
    <w:semiHidden/>
    <w:unhideWhenUsed/>
    <w:rsid w:val="00313A68"/>
    <w:rPr>
      <w:color w:val="800080" w:themeColor="followedHyperlink"/>
      <w:u w:val="single"/>
    </w:rPr>
  </w:style>
  <w:style w:type="paragraph" w:styleId="TOCHeading">
    <w:name w:val="TOC Heading"/>
    <w:basedOn w:val="Heading1"/>
    <w:next w:val="Normal"/>
    <w:uiPriority w:val="39"/>
    <w:unhideWhenUsed/>
    <w:qFormat/>
    <w:rsid w:val="00313A68"/>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NormalaftertitleChar">
    <w:name w:val="Normal_after_title Char"/>
    <w:basedOn w:val="DefaultParagraphFont"/>
    <w:link w:val="Normalaftertitle"/>
    <w:qFormat/>
    <w:rsid w:val="00CD6809"/>
    <w:rPr>
      <w:sz w:val="24"/>
      <w:lang w:val="fr-FR" w:eastAsia="en-US"/>
    </w:rPr>
  </w:style>
  <w:style w:type="character" w:customStyle="1" w:styleId="ArttitleChar">
    <w:name w:val="Art_title Char"/>
    <w:basedOn w:val="DefaultParagraphFont"/>
    <w:link w:val="Arttitle"/>
    <w:rsid w:val="00CD6809"/>
    <w:rPr>
      <w:b/>
      <w:sz w:val="28"/>
      <w:lang w:val="fr-FR" w:eastAsia="en-US"/>
    </w:rPr>
  </w:style>
  <w:style w:type="character" w:customStyle="1" w:styleId="CallChar">
    <w:name w:val="Call Char"/>
    <w:basedOn w:val="DefaultParagraphFont"/>
    <w:link w:val="Call"/>
    <w:rsid w:val="00CD6809"/>
    <w:rPr>
      <w:i/>
      <w:sz w:val="24"/>
      <w:lang w:val="fr-FR" w:eastAsia="en-US"/>
    </w:rPr>
  </w:style>
  <w:style w:type="character" w:customStyle="1" w:styleId="enumlev1Char">
    <w:name w:val="enumlev1 Char"/>
    <w:link w:val="enumlev1"/>
    <w:qFormat/>
    <w:locked/>
    <w:rsid w:val="00CD6809"/>
    <w:rPr>
      <w:sz w:val="24"/>
      <w:lang w:val="fr-FR" w:eastAsia="en-US"/>
    </w:rPr>
  </w:style>
  <w:style w:type="character" w:customStyle="1" w:styleId="TabletextChar">
    <w:name w:val="Table_text Char"/>
    <w:basedOn w:val="DefaultParagraphFont"/>
    <w:link w:val="Tabletext"/>
    <w:locked/>
    <w:rsid w:val="00FE15CB"/>
    <w:rPr>
      <w:sz w:val="22"/>
      <w:lang w:val="fr-FR" w:eastAsia="en-US"/>
    </w:rPr>
  </w:style>
  <w:style w:type="character" w:customStyle="1" w:styleId="FigureNoChar">
    <w:name w:val="Figure_No Char"/>
    <w:basedOn w:val="DefaultParagraphFont"/>
    <w:link w:val="FigureNo"/>
    <w:rsid w:val="00CD6809"/>
    <w:rPr>
      <w:caps/>
      <w:sz w:val="18"/>
      <w:lang w:val="fr-FR" w:eastAsia="en-US"/>
    </w:rPr>
  </w:style>
  <w:style w:type="character" w:customStyle="1" w:styleId="NoteChar">
    <w:name w:val="Note Char"/>
    <w:basedOn w:val="DefaultParagraphFont"/>
    <w:link w:val="Note"/>
    <w:locked/>
    <w:rsid w:val="00CD6809"/>
    <w:rPr>
      <w:sz w:val="22"/>
      <w:lang w:val="fr-FR" w:eastAsia="en-US"/>
    </w:rPr>
  </w:style>
  <w:style w:type="character" w:customStyle="1" w:styleId="RectitleChar">
    <w:name w:val="Rec_title Char"/>
    <w:basedOn w:val="DefaultParagraphFont"/>
    <w:link w:val="Rectitle"/>
    <w:rsid w:val="00CD6809"/>
    <w:rPr>
      <w:b/>
      <w:sz w:val="28"/>
      <w:lang w:val="fr-FR" w:eastAsia="en-US"/>
    </w:rPr>
  </w:style>
  <w:style w:type="character" w:customStyle="1" w:styleId="RestitleChar">
    <w:name w:val="Res_title Char"/>
    <w:basedOn w:val="DefaultParagraphFont"/>
    <w:link w:val="Restitle"/>
    <w:locked/>
    <w:rsid w:val="00CD6809"/>
    <w:rPr>
      <w:b/>
      <w:sz w:val="28"/>
      <w:lang w:val="fr-FR" w:eastAsia="en-US"/>
    </w:rPr>
  </w:style>
  <w:style w:type="character" w:customStyle="1" w:styleId="TableheadChar">
    <w:name w:val="Table_head Char"/>
    <w:basedOn w:val="DefaultParagraphFont"/>
    <w:link w:val="Tablehead"/>
    <w:locked/>
    <w:rsid w:val="00CD6809"/>
    <w:rPr>
      <w:b/>
      <w:sz w:val="22"/>
      <w:lang w:val="fr-FR" w:eastAsia="en-US"/>
    </w:rPr>
  </w:style>
  <w:style w:type="character" w:customStyle="1" w:styleId="TableNoChar">
    <w:name w:val="Table_No Char"/>
    <w:basedOn w:val="DefaultParagraphFont"/>
    <w:link w:val="TableNo"/>
    <w:rsid w:val="00CD6809"/>
    <w:rPr>
      <w:sz w:val="24"/>
      <w:lang w:val="fr-FR" w:eastAsia="en-US"/>
    </w:rPr>
  </w:style>
  <w:style w:type="character" w:customStyle="1" w:styleId="TabletitleChar">
    <w:name w:val="Table_title Char"/>
    <w:basedOn w:val="DefaultParagraphFont"/>
    <w:link w:val="Tabletitle"/>
    <w:rsid w:val="00CD6809"/>
    <w:rPr>
      <w:b/>
      <w:sz w:val="24"/>
      <w:lang w:val="fr-FR" w:eastAsia="en-US"/>
    </w:rPr>
  </w:style>
  <w:style w:type="character" w:customStyle="1" w:styleId="HeadingiChar">
    <w:name w:val="Heading_i Char"/>
    <w:basedOn w:val="DefaultParagraphFont"/>
    <w:link w:val="Headingi"/>
    <w:rsid w:val="00CD6809"/>
    <w:rPr>
      <w:i/>
      <w:sz w:val="24"/>
      <w:lang w:val="fr-FR" w:eastAsia="en-US"/>
    </w:rPr>
  </w:style>
  <w:style w:type="character" w:customStyle="1" w:styleId="HeadingbChar">
    <w:name w:val="Heading_b Char"/>
    <w:basedOn w:val="DefaultParagraphFont"/>
    <w:link w:val="Headingb"/>
    <w:rsid w:val="00CD6809"/>
    <w:rPr>
      <w:b/>
      <w:sz w:val="24"/>
      <w:lang w:val="fr-FR" w:eastAsia="en-US"/>
    </w:rPr>
  </w:style>
  <w:style w:type="character" w:customStyle="1" w:styleId="FiguretitleChar">
    <w:name w:val="Figure_title Char"/>
    <w:basedOn w:val="TabletitleChar"/>
    <w:link w:val="Figuretitle"/>
    <w:rsid w:val="00CD6809"/>
    <w:rPr>
      <w:rFonts w:ascii="Times New Roman Bold" w:hAnsi="Times New Roman Bold"/>
      <w:b/>
      <w:sz w:val="18"/>
      <w:lang w:val="fr-FR" w:eastAsia="en-US"/>
    </w:rPr>
  </w:style>
  <w:style w:type="character" w:customStyle="1" w:styleId="ListParagraphChar">
    <w:name w:val="List Paragraph Char"/>
    <w:link w:val="ListParagraph"/>
    <w:uiPriority w:val="99"/>
    <w:locked/>
    <w:rsid w:val="00CD6809"/>
    <w:rPr>
      <w:rFonts w:eastAsiaTheme="minorEastAsia"/>
      <w:sz w:val="24"/>
      <w:lang w:val="en-AU" w:eastAsia="en-US"/>
    </w:rPr>
  </w:style>
  <w:style w:type="character" w:styleId="CommentReference">
    <w:name w:val="annotation reference"/>
    <w:basedOn w:val="DefaultParagraphFont"/>
    <w:uiPriority w:val="99"/>
    <w:semiHidden/>
    <w:unhideWhenUsed/>
    <w:rsid w:val="00CD6809"/>
    <w:rPr>
      <w:sz w:val="16"/>
      <w:szCs w:val="16"/>
    </w:rPr>
  </w:style>
  <w:style w:type="paragraph" w:styleId="CommentText">
    <w:name w:val="annotation text"/>
    <w:basedOn w:val="Normal"/>
    <w:link w:val="CommentTextChar"/>
    <w:uiPriority w:val="99"/>
    <w:semiHidden/>
    <w:unhideWhenUsed/>
    <w:rsid w:val="00CD6809"/>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uiPriority w:val="99"/>
    <w:semiHidden/>
    <w:rsid w:val="00CD6809"/>
    <w:rPr>
      <w:rFonts w:eastAsiaTheme="minorEastAsia"/>
      <w:lang w:val="en-GB" w:eastAsia="en-US"/>
    </w:rPr>
  </w:style>
  <w:style w:type="paragraph" w:styleId="CommentSubject">
    <w:name w:val="annotation subject"/>
    <w:basedOn w:val="CommentText"/>
    <w:next w:val="CommentText"/>
    <w:link w:val="CommentSubjectChar"/>
    <w:semiHidden/>
    <w:unhideWhenUsed/>
    <w:rsid w:val="00CD6809"/>
    <w:rPr>
      <w:b/>
      <w:bCs/>
    </w:rPr>
  </w:style>
  <w:style w:type="character" w:customStyle="1" w:styleId="CommentSubjectChar">
    <w:name w:val="Comment Subject Char"/>
    <w:basedOn w:val="CommentTextChar"/>
    <w:link w:val="CommentSubject"/>
    <w:semiHidden/>
    <w:rsid w:val="00CD6809"/>
    <w:rPr>
      <w:rFonts w:eastAsiaTheme="minorEastAsia"/>
      <w:b/>
      <w:bCs/>
      <w:lang w:val="en-GB" w:eastAsia="en-US"/>
    </w:rPr>
  </w:style>
  <w:style w:type="character" w:customStyle="1" w:styleId="AnnexNoTitleChar1">
    <w:name w:val="Annex_NoTitle Char1"/>
    <w:basedOn w:val="DefaultParagraphFont"/>
    <w:link w:val="AnnexNoTitle"/>
    <w:rsid w:val="00E35DFB"/>
    <w:rPr>
      <w:b/>
      <w:sz w:val="28"/>
      <w:lang w:val="fr-FR" w:eastAsia="en-US"/>
    </w:rPr>
  </w:style>
  <w:style w:type="character" w:customStyle="1" w:styleId="EquationeqChar1">
    <w:name w:val="Equation.eq Char1"/>
    <w:basedOn w:val="DefaultParagraphFont"/>
    <w:rsid w:val="00CD6809"/>
    <w:rPr>
      <w:lang w:val="en-GB" w:eastAsia="de-DE" w:bidi="ar-SA"/>
    </w:rPr>
  </w:style>
  <w:style w:type="character" w:customStyle="1" w:styleId="CaptioncapChar1">
    <w:name w:val="Caption.cap Char1"/>
    <w:basedOn w:val="DefaultParagraphFont"/>
    <w:rsid w:val="00CD6809"/>
    <w:rPr>
      <w:rFonts w:ascii="Arial Unicode MS" w:hAnsi="Arial Unicode MS"/>
      <w:b/>
      <w:bCs/>
      <w:sz w:val="16"/>
      <w:lang w:val="en-US" w:eastAsia="en-US" w:bidi="ar-SA"/>
    </w:rPr>
  </w:style>
  <w:style w:type="character" w:customStyle="1" w:styleId="CommentSubjectChar1">
    <w:name w:val="Comment Subject Char1"/>
    <w:basedOn w:val="CommentTextChar"/>
    <w:semiHidden/>
    <w:rsid w:val="00CD6809"/>
    <w:rPr>
      <w:rFonts w:ascii="Times New Roman" w:eastAsiaTheme="minorEastAsia" w:hAnsi="Times New Roman"/>
      <w:b/>
      <w:bCs/>
      <w:lang w:val="en-GB" w:eastAsia="en-US"/>
    </w:rPr>
  </w:style>
  <w:style w:type="character" w:customStyle="1" w:styleId="EquationeqChar">
    <w:name w:val="Equation.eq Char"/>
    <w:basedOn w:val="DefaultParagraphFont"/>
    <w:rsid w:val="00CD6809"/>
    <w:rPr>
      <w:lang w:val="en-GB" w:eastAsia="de-DE" w:bidi="ar-SA"/>
    </w:rPr>
  </w:style>
  <w:style w:type="character" w:customStyle="1" w:styleId="CaptioncapChar">
    <w:name w:val="Caption.cap Char"/>
    <w:basedOn w:val="DefaultParagraphFont"/>
    <w:rsid w:val="00CD6809"/>
    <w:rPr>
      <w:rFonts w:ascii="Arial Unicode MS" w:hAnsi="Arial Unicode MS"/>
      <w:b/>
      <w:bCs/>
      <w:sz w:val="16"/>
      <w:lang w:val="en-US" w:eastAsia="en-US" w:bidi="ar-SA"/>
    </w:rPr>
  </w:style>
  <w:style w:type="paragraph" w:styleId="DocumentMap">
    <w:name w:val="Document Map"/>
    <w:basedOn w:val="Normal"/>
    <w:link w:val="DocumentMapChar"/>
    <w:semiHidden/>
    <w:unhideWhenUsed/>
    <w:rsid w:val="00CD6809"/>
    <w:pPr>
      <w:tabs>
        <w:tab w:val="clear" w:pos="794"/>
        <w:tab w:val="clear" w:pos="1191"/>
        <w:tab w:val="clear" w:pos="1588"/>
        <w:tab w:val="clear" w:pos="1985"/>
        <w:tab w:val="left" w:pos="1134"/>
        <w:tab w:val="left" w:pos="1871"/>
        <w:tab w:val="left" w:pos="2268"/>
      </w:tabs>
      <w:jc w:val="left"/>
    </w:pPr>
    <w:rPr>
      <w:rFonts w:ascii="SimSun" w:eastAsia="SimSun"/>
      <w:sz w:val="18"/>
      <w:szCs w:val="18"/>
      <w:lang w:val="en-GB"/>
    </w:rPr>
  </w:style>
  <w:style w:type="character" w:customStyle="1" w:styleId="DocumentMapChar">
    <w:name w:val="Document Map Char"/>
    <w:basedOn w:val="DefaultParagraphFont"/>
    <w:link w:val="DocumentMap"/>
    <w:semiHidden/>
    <w:rsid w:val="00CD6809"/>
    <w:rPr>
      <w:rFonts w:ascii="SimSun" w:eastAsia="SimSun"/>
      <w:sz w:val="18"/>
      <w:szCs w:val="18"/>
      <w:lang w:val="en-GB" w:eastAsia="en-US"/>
    </w:rPr>
  </w:style>
  <w:style w:type="paragraph" w:styleId="Caption">
    <w:name w:val="caption"/>
    <w:basedOn w:val="Normal"/>
    <w:next w:val="Normal"/>
    <w:unhideWhenUsed/>
    <w:qFormat/>
    <w:rsid w:val="00CD6809"/>
    <w:pPr>
      <w:tabs>
        <w:tab w:val="clear" w:pos="794"/>
        <w:tab w:val="clear" w:pos="1191"/>
        <w:tab w:val="clear" w:pos="1588"/>
        <w:tab w:val="clear" w:pos="1985"/>
        <w:tab w:val="left" w:pos="1134"/>
        <w:tab w:val="left" w:pos="1871"/>
        <w:tab w:val="left" w:pos="2268"/>
      </w:tabs>
      <w:jc w:val="left"/>
    </w:pPr>
    <w:rPr>
      <w:rFonts w:asciiTheme="majorHAnsi" w:eastAsia="SimHei" w:hAnsiTheme="majorHAnsi" w:cstheme="majorBidi"/>
      <w:sz w:val="20"/>
      <w:lang w:val="en-GB"/>
    </w:rPr>
  </w:style>
  <w:style w:type="paragraph" w:styleId="Date">
    <w:name w:val="Date"/>
    <w:basedOn w:val="Normal"/>
    <w:next w:val="Normal"/>
    <w:link w:val="DateChar"/>
    <w:rsid w:val="00CD6809"/>
    <w:pPr>
      <w:tabs>
        <w:tab w:val="clear" w:pos="794"/>
        <w:tab w:val="clear" w:pos="1191"/>
        <w:tab w:val="clear" w:pos="1588"/>
        <w:tab w:val="clear" w:pos="1985"/>
        <w:tab w:val="left" w:pos="1134"/>
        <w:tab w:val="left" w:pos="1871"/>
        <w:tab w:val="left" w:pos="2268"/>
      </w:tabs>
      <w:ind w:leftChars="2500" w:left="100"/>
      <w:jc w:val="left"/>
    </w:pPr>
    <w:rPr>
      <w:rFonts w:eastAsiaTheme="minorEastAsia"/>
      <w:lang w:val="en-GB"/>
    </w:rPr>
  </w:style>
  <w:style w:type="character" w:customStyle="1" w:styleId="DateChar">
    <w:name w:val="Date Char"/>
    <w:basedOn w:val="DefaultParagraphFont"/>
    <w:link w:val="Date"/>
    <w:rsid w:val="00CD6809"/>
    <w:rPr>
      <w:rFonts w:eastAsiaTheme="minorEastAsia"/>
      <w:sz w:val="24"/>
      <w:lang w:val="en-GB" w:eastAsia="en-US"/>
    </w:rPr>
  </w:style>
  <w:style w:type="character" w:customStyle="1" w:styleId="UnresolvedMention2">
    <w:name w:val="Unresolved Mention2"/>
    <w:basedOn w:val="DefaultParagraphFont"/>
    <w:uiPriority w:val="99"/>
    <w:semiHidden/>
    <w:unhideWhenUsed/>
    <w:rsid w:val="00CD6809"/>
    <w:rPr>
      <w:color w:val="605E5C"/>
      <w:shd w:val="clear" w:color="auto" w:fill="E1DFDD"/>
    </w:rPr>
  </w:style>
  <w:style w:type="paragraph" w:styleId="Revision">
    <w:name w:val="Revision"/>
    <w:hidden/>
    <w:semiHidden/>
    <w:rsid w:val="00CD6809"/>
    <w:rPr>
      <w:rFonts w:eastAsiaTheme="minorEastAsia"/>
      <w:sz w:val="24"/>
      <w:lang w:val="en-GB" w:eastAsia="en-US"/>
    </w:rPr>
  </w:style>
  <w:style w:type="paragraph" w:customStyle="1" w:styleId="ep">
    <w:name w:val="ep"/>
    <w:rsid w:val="00CD6809"/>
    <w:pPr>
      <w:keepLines/>
      <w:tabs>
        <w:tab w:val="left" w:pos="255"/>
        <w:tab w:val="left" w:pos="1134"/>
        <w:tab w:val="left" w:pos="1871"/>
        <w:tab w:val="left" w:pos="2268"/>
      </w:tabs>
      <w:overflowPunct w:val="0"/>
      <w:autoSpaceDE w:val="0"/>
      <w:autoSpaceDN w:val="0"/>
      <w:adjustRightInd w:val="0"/>
      <w:spacing w:before="120"/>
      <w:textAlignment w:val="baseline"/>
    </w:pPr>
    <w:rPr>
      <w:rFonts w:eastAsiaTheme="minorEastAsia"/>
      <w:sz w:val="24"/>
      <w:lang w:val="en-GB" w:eastAsia="en-US"/>
    </w:rPr>
  </w:style>
  <w:style w:type="paragraph" w:customStyle="1" w:styleId="EditorsNote">
    <w:name w:val="EditorsNote"/>
    <w:basedOn w:val="Normal"/>
    <w:rsid w:val="00CD6809"/>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lang w:val="en-GB"/>
    </w:rPr>
  </w:style>
  <w:style w:type="table" w:customStyle="1" w:styleId="TableGrid2">
    <w:name w:val="Table Grid2"/>
    <w:basedOn w:val="TableNormal"/>
    <w:next w:val="TableGrid"/>
    <w:rsid w:val="00CD6809"/>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CD6809"/>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D6809"/>
    <w:rPr>
      <w:color w:val="605E5C"/>
      <w:shd w:val="clear" w:color="auto" w:fill="E1DFDD"/>
    </w:rPr>
  </w:style>
  <w:style w:type="table" w:customStyle="1" w:styleId="TableGrid1">
    <w:name w:val="Table Grid1"/>
    <w:basedOn w:val="TableNormal"/>
    <w:rsid w:val="00957DE8"/>
    <w:rPr>
      <w:rFonts w:ascii="CG Times" w:eastAsia="MS Mincho"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rec/R-REC-M.1787/en" TargetMode="External"/><Relationship Id="rId18" Type="http://schemas.openxmlformats.org/officeDocument/2006/relationships/hyperlink" Target="https://www.itu.int/rec/R-REC-M.1901/en" TargetMode="External"/><Relationship Id="rId26" Type="http://schemas.openxmlformats.org/officeDocument/2006/relationships/hyperlink" Target="https://www.itu.int/pub/R-REP-M.2230" TargetMode="External"/><Relationship Id="rId39" Type="http://schemas.openxmlformats.org/officeDocument/2006/relationships/chart" Target="charts/chart1.xml"/><Relationship Id="rId21" Type="http://schemas.openxmlformats.org/officeDocument/2006/relationships/hyperlink" Target="https://www.itu.int/rec/R-REC-M.1902/en" TargetMode="External"/><Relationship Id="rId34" Type="http://schemas.openxmlformats.org/officeDocument/2006/relationships/hyperlink" Target="https://www.itu.int/pub/R-REP-M.2220" TargetMode="External"/><Relationship Id="rId42" Type="http://schemas.openxmlformats.org/officeDocument/2006/relationships/hyperlink" Target="https://www.itu.int/rec/R-REC-M.1902/en" TargetMode="External"/><Relationship Id="rId47" Type="http://schemas.openxmlformats.org/officeDocument/2006/relationships/chart" Target="charts/chart2.xml"/><Relationship Id="rId50" Type="http://schemas.openxmlformats.org/officeDocument/2006/relationships/image" Target="media/image10.emf"/><Relationship Id="rId55"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hyperlink" Target="http://www.itu.int/rec/R-REC-M.1904/en" TargetMode="External"/><Relationship Id="rId25" Type="http://schemas.openxmlformats.org/officeDocument/2006/relationships/hyperlink" Target="https://www.itu.int/rec/R-REC-M.2030/en" TargetMode="External"/><Relationship Id="rId33" Type="http://schemas.openxmlformats.org/officeDocument/2006/relationships/hyperlink" Target="https://www.itu.int/rec/R-REC-M.1902/en" TargetMode="External"/><Relationship Id="rId38" Type="http://schemas.openxmlformats.org/officeDocument/2006/relationships/hyperlink" Target="https://www.itu.int/pub/R-REP-M.2230" TargetMode="External"/><Relationship Id="rId46"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itu.int/rec/R-REC-M.1903/en" TargetMode="External"/><Relationship Id="rId20" Type="http://schemas.openxmlformats.org/officeDocument/2006/relationships/image" Target="media/image3.emf"/><Relationship Id="rId29" Type="http://schemas.openxmlformats.org/officeDocument/2006/relationships/hyperlink" Target="https://www.itu.int/rec/R-REC-M.1901/en" TargetMode="External"/><Relationship Id="rId41" Type="http://schemas.openxmlformats.org/officeDocument/2006/relationships/hyperlink" Target="https://www.itu.int/rec/R-REC-M.1902/en"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hyperlink" Target="https://www.itu.int/rec/R-REC-M.1905/en" TargetMode="External"/><Relationship Id="rId32" Type="http://schemas.openxmlformats.org/officeDocument/2006/relationships/hyperlink" Target="https://www.itu.int/rec/R-REC-M.1901-2-201909-I/en" TargetMode="External"/><Relationship Id="rId37" Type="http://schemas.openxmlformats.org/officeDocument/2006/relationships/hyperlink" Target="https://www.itu.int/pub/R-REP-M.2230" TargetMode="External"/><Relationship Id="rId40" Type="http://schemas.openxmlformats.org/officeDocument/2006/relationships/hyperlink" Target="https://www.itu.int/rec/R-REC-RS.2105/en" TargetMode="External"/><Relationship Id="rId45" Type="http://schemas.openxmlformats.org/officeDocument/2006/relationships/image" Target="media/image6.png"/><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itu.int/rec/R-REC-M.1902/en" TargetMode="External"/><Relationship Id="rId23" Type="http://schemas.openxmlformats.org/officeDocument/2006/relationships/hyperlink" Target="https://www.itu.int/rec/R-REC-M.1904/en" TargetMode="External"/><Relationship Id="rId28" Type="http://schemas.openxmlformats.org/officeDocument/2006/relationships/hyperlink" Target="https://www.itu.int/pub/R-REP-M.2230" TargetMode="External"/><Relationship Id="rId36" Type="http://schemas.openxmlformats.org/officeDocument/2006/relationships/hyperlink" Target="https://www.itu.int/rec/R-REC-M.1902/en" TargetMode="External"/><Relationship Id="rId49" Type="http://schemas.openxmlformats.org/officeDocument/2006/relationships/image" Target="media/image9.emf"/><Relationship Id="rId10" Type="http://schemas.openxmlformats.org/officeDocument/2006/relationships/header" Target="header2.xml"/><Relationship Id="rId19" Type="http://schemas.openxmlformats.org/officeDocument/2006/relationships/hyperlink" Target="https://www.itu.int/pub/R-REP-M.2220" TargetMode="External"/><Relationship Id="rId31" Type="http://schemas.openxmlformats.org/officeDocument/2006/relationships/hyperlink" Target="https://www.itu.int/rec/R-REC-M.1902/en" TargetMode="External"/><Relationship Id="rId44" Type="http://schemas.openxmlformats.org/officeDocument/2006/relationships/image" Target="media/image5.png"/><Relationship Id="rId52"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itu.int/rec/R-REC-M.1905/en" TargetMode="External"/><Relationship Id="rId22" Type="http://schemas.openxmlformats.org/officeDocument/2006/relationships/hyperlink" Target="https://www.itu.int/rec/R-REC-M.1903/en" TargetMode="External"/><Relationship Id="rId27" Type="http://schemas.openxmlformats.org/officeDocument/2006/relationships/hyperlink" Target="https://www.itu.int/pub/R-REP-M.2230" TargetMode="External"/><Relationship Id="rId30" Type="http://schemas.openxmlformats.org/officeDocument/2006/relationships/hyperlink" Target="https://www.itu.int/rec/R-REC-M.1902/en" TargetMode="External"/><Relationship Id="rId35" Type="http://schemas.openxmlformats.org/officeDocument/2006/relationships/hyperlink" Target="https://www.itu.int/pub/R-REP-M.2220" TargetMode="External"/><Relationship Id="rId43" Type="http://schemas.openxmlformats.org/officeDocument/2006/relationships/image" Target="media/image4.png"/><Relationship Id="rId48" Type="http://schemas.openxmlformats.org/officeDocument/2006/relationships/image" Target="media/image8.emf"/><Relationship Id="rId56"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11.emf"/><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999" b="0" i="0" u="none" strike="noStrike" kern="1200" spc="0" baseline="0">
                <a:solidFill>
                  <a:schemeClr val="tx1">
                    <a:lumMod val="65000"/>
                    <a:lumOff val="35000"/>
                  </a:schemeClr>
                </a:solidFill>
                <a:latin typeface="+mn-lt"/>
                <a:ea typeface="+mn-ea"/>
                <a:cs typeface="+mn-cs"/>
              </a:defRPr>
            </a:pPr>
            <a:r>
              <a:rPr lang="en-US" sz="1399" i="1"/>
              <a:t>C</a:t>
            </a:r>
            <a:r>
              <a:rPr lang="en-US" sz="1399"/>
              <a:t>/</a:t>
            </a:r>
            <a:r>
              <a:rPr lang="en-US" sz="1399" i="1"/>
              <a:t>N</a:t>
            </a:r>
            <a:r>
              <a:rPr lang="en-US" sz="1399" baseline="-25000"/>
              <a:t>0</a:t>
            </a:r>
            <a:r>
              <a:rPr lang="en-US" sz="1399" baseline="0"/>
              <a:t> Degradation vs. interference power</a:t>
            </a:r>
            <a:endParaRPr lang="en-US" sz="1400"/>
          </a:p>
        </c:rich>
      </c:tx>
      <c:layout>
        <c:manualLayout>
          <c:xMode val="edge"/>
          <c:yMode val="edge"/>
          <c:x val="0.4218487265639026"/>
          <c:y val="2.9317311898512683E-2"/>
        </c:manualLayout>
      </c:layout>
      <c:overlay val="0"/>
      <c:spPr>
        <a:noFill/>
        <a:ln>
          <a:noFill/>
        </a:ln>
        <a:effectLst/>
      </c:spPr>
    </c:title>
    <c:autoTitleDeleted val="0"/>
    <c:plotArea>
      <c:layout>
        <c:manualLayout>
          <c:layoutTarget val="inner"/>
          <c:xMode val="edge"/>
          <c:yMode val="edge"/>
          <c:x val="0.26184673363337535"/>
          <c:y val="8.5729081842789656E-2"/>
          <c:w val="0.70265111346765641"/>
          <c:h val="0.7111254876861941"/>
        </c:manualLayout>
      </c:layout>
      <c:scatterChart>
        <c:scatterStyle val="smoothMarker"/>
        <c:varyColors val="0"/>
        <c:ser>
          <c:idx val="0"/>
          <c:order val="0"/>
          <c:tx>
            <c:v>zone1</c:v>
          </c:tx>
          <c:spPr>
            <a:ln w="19038" cap="rnd">
              <a:solidFill>
                <a:srgbClr val="00B050"/>
              </a:solidFill>
              <a:round/>
            </a:ln>
            <a:effectLst/>
          </c:spPr>
          <c:marker>
            <c:symbol val="none"/>
          </c:marker>
          <c:xVal>
            <c:numRef>
              <c:f>zones!$B$28:$B$38</c:f>
              <c:numCache>
                <c:formatCode>General</c:formatCode>
                <c:ptCount val="11"/>
                <c:pt idx="0">
                  <c:v>-160</c:v>
                </c:pt>
                <c:pt idx="1">
                  <c:v>-159</c:v>
                </c:pt>
                <c:pt idx="2">
                  <c:v>-158</c:v>
                </c:pt>
                <c:pt idx="3">
                  <c:v>-157</c:v>
                </c:pt>
                <c:pt idx="4">
                  <c:v>-156</c:v>
                </c:pt>
                <c:pt idx="5">
                  <c:v>-155</c:v>
                </c:pt>
                <c:pt idx="6">
                  <c:v>-154</c:v>
                </c:pt>
                <c:pt idx="7">
                  <c:v>-153</c:v>
                </c:pt>
                <c:pt idx="8">
                  <c:v>-152</c:v>
                </c:pt>
                <c:pt idx="9">
                  <c:v>-151</c:v>
                </c:pt>
                <c:pt idx="10">
                  <c:v>-150</c:v>
                </c:pt>
              </c:numCache>
            </c:numRef>
          </c:xVal>
          <c:yVal>
            <c:numRef>
              <c:f>zones!$F$28:$F$38</c:f>
              <c:numCache>
                <c:formatCode>0.00</c:formatCode>
                <c:ptCount val="11"/>
                <c:pt idx="0">
                  <c:v>-0.89981775570401668</c:v>
                </c:pt>
                <c:pt idx="1">
                  <c:v>-0.89977056927103638</c:v>
                </c:pt>
                <c:pt idx="2">
                  <c:v>-0.89971116580044663</c:v>
                </c:pt>
                <c:pt idx="3">
                  <c:v>-0.8996363824170982</c:v>
                </c:pt>
                <c:pt idx="4">
                  <c:v>-0.89954223754642337</c:v>
                </c:pt>
                <c:pt idx="5">
                  <c:v>-0.89942371907815732</c:v>
                </c:pt>
                <c:pt idx="6">
                  <c:v>-0.89927451776550282</c:v>
                </c:pt>
                <c:pt idx="7">
                  <c:v>-0.89908669172964661</c:v>
                </c:pt>
                <c:pt idx="8">
                  <c:v>-0.89885024430998239</c:v>
                </c:pt>
                <c:pt idx="9">
                  <c:v>-0.89855259294809831</c:v>
                </c:pt>
                <c:pt idx="10">
                  <c:v>-0.89817790108947049</c:v>
                </c:pt>
              </c:numCache>
            </c:numRef>
          </c:yVal>
          <c:smooth val="1"/>
          <c:extLst>
            <c:ext xmlns:c16="http://schemas.microsoft.com/office/drawing/2014/chart" uri="{C3380CC4-5D6E-409C-BE32-E72D297353CC}">
              <c16:uniqueId val="{00000000-CCC3-4719-AEFB-3FAB5DDF7E81}"/>
            </c:ext>
          </c:extLst>
        </c:ser>
        <c:ser>
          <c:idx val="1"/>
          <c:order val="1"/>
          <c:tx>
            <c:v>zone2</c:v>
          </c:tx>
          <c:spPr>
            <a:ln w="19038" cap="rnd">
              <a:solidFill>
                <a:srgbClr val="CCCC00"/>
              </a:solidFill>
              <a:round/>
            </a:ln>
            <a:effectLst/>
          </c:spPr>
          <c:marker>
            <c:symbol val="none"/>
          </c:marker>
          <c:xVal>
            <c:numRef>
              <c:f>zones!$B$38:$B$66</c:f>
              <c:numCache>
                <c:formatCode>General</c:formatCode>
                <c:ptCount val="29"/>
                <c:pt idx="0">
                  <c:v>-150</c:v>
                </c:pt>
                <c:pt idx="1">
                  <c:v>-149</c:v>
                </c:pt>
                <c:pt idx="2">
                  <c:v>-148</c:v>
                </c:pt>
                <c:pt idx="3">
                  <c:v>-147</c:v>
                </c:pt>
                <c:pt idx="4">
                  <c:v>-146</c:v>
                </c:pt>
                <c:pt idx="5">
                  <c:v>-145</c:v>
                </c:pt>
                <c:pt idx="6">
                  <c:v>-144</c:v>
                </c:pt>
                <c:pt idx="7">
                  <c:v>-143</c:v>
                </c:pt>
                <c:pt idx="8">
                  <c:v>-142</c:v>
                </c:pt>
                <c:pt idx="9">
                  <c:v>-141</c:v>
                </c:pt>
                <c:pt idx="10">
                  <c:v>-140</c:v>
                </c:pt>
                <c:pt idx="11">
                  <c:v>-139</c:v>
                </c:pt>
                <c:pt idx="12">
                  <c:v>-138</c:v>
                </c:pt>
                <c:pt idx="13">
                  <c:v>-137</c:v>
                </c:pt>
                <c:pt idx="14">
                  <c:v>-136</c:v>
                </c:pt>
                <c:pt idx="15">
                  <c:v>-135</c:v>
                </c:pt>
                <c:pt idx="16">
                  <c:v>-134</c:v>
                </c:pt>
                <c:pt idx="17">
                  <c:v>-133</c:v>
                </c:pt>
                <c:pt idx="18">
                  <c:v>-132</c:v>
                </c:pt>
                <c:pt idx="19">
                  <c:v>-131</c:v>
                </c:pt>
                <c:pt idx="20">
                  <c:v>-130</c:v>
                </c:pt>
                <c:pt idx="21">
                  <c:v>-129</c:v>
                </c:pt>
                <c:pt idx="22">
                  <c:v>-128</c:v>
                </c:pt>
                <c:pt idx="23">
                  <c:v>-127</c:v>
                </c:pt>
                <c:pt idx="24">
                  <c:v>-126</c:v>
                </c:pt>
                <c:pt idx="25">
                  <c:v>-125</c:v>
                </c:pt>
                <c:pt idx="26">
                  <c:v>-124</c:v>
                </c:pt>
                <c:pt idx="27">
                  <c:v>-123</c:v>
                </c:pt>
                <c:pt idx="28">
                  <c:v>-122</c:v>
                </c:pt>
              </c:numCache>
            </c:numRef>
          </c:xVal>
          <c:yVal>
            <c:numRef>
              <c:f>zones!$F$38:$F$66</c:f>
              <c:numCache>
                <c:formatCode>0.00</c:formatCode>
                <c:ptCount val="29"/>
                <c:pt idx="0">
                  <c:v>-0.89817790108947049</c:v>
                </c:pt>
                <c:pt idx="1">
                  <c:v>-0.89770623794833615</c:v>
                </c:pt>
                <c:pt idx="2">
                  <c:v>-0.89711252206178216</c:v>
                </c:pt>
                <c:pt idx="3">
                  <c:v>-0.89636519343671017</c:v>
                </c:pt>
                <c:pt idx="4">
                  <c:v>-0.89542454525943138</c:v>
                </c:pt>
                <c:pt idx="5">
                  <c:v>-0.89424062898762258</c:v>
                </c:pt>
                <c:pt idx="6">
                  <c:v>-0.89275062547311723</c:v>
                </c:pt>
                <c:pt idx="7">
                  <c:v>-0.89087554877182262</c:v>
                </c:pt>
                <c:pt idx="8">
                  <c:v>-0.88851611761443794</c:v>
                </c:pt>
                <c:pt idx="9">
                  <c:v>-0.88554759125819049</c:v>
                </c:pt>
                <c:pt idx="10">
                  <c:v>-0.88181332083893371</c:v>
                </c:pt>
                <c:pt idx="11">
                  <c:v>-0.87711671392849255</c:v>
                </c:pt>
                <c:pt idx="12">
                  <c:v>-0.87121124896966406</c:v>
                </c:pt>
                <c:pt idx="13">
                  <c:v>-0.86378810904084335</c:v>
                </c:pt>
                <c:pt idx="14">
                  <c:v>-0.85446093456318473</c:v>
                </c:pt>
                <c:pt idx="15">
                  <c:v>-0.84274712919357042</c:v>
                </c:pt>
                <c:pt idx="16">
                  <c:v>-0.82804510488348848</c:v>
                </c:pt>
                <c:pt idx="17">
                  <c:v>-0.80960684196873578</c:v>
                </c:pt>
                <c:pt idx="18">
                  <c:v>-0.78650520140912916</c:v>
                </c:pt>
                <c:pt idx="19">
                  <c:v>-0.75759560885389721</c:v>
                </c:pt>
                <c:pt idx="20">
                  <c:v>-0.72147210523048355</c:v>
                </c:pt>
                <c:pt idx="21">
                  <c:v>-0.6764184209789339</c:v>
                </c:pt>
                <c:pt idx="22">
                  <c:v>-0.62035579612067504</c:v>
                </c:pt>
                <c:pt idx="23">
                  <c:v>-0.5507908549955669</c:v>
                </c:pt>
                <c:pt idx="24">
                  <c:v>-0.46476903490623878</c:v>
                </c:pt>
                <c:pt idx="25">
                  <c:v>-0.35884183057134</c:v>
                </c:pt>
                <c:pt idx="26">
                  <c:v>-0.22905918488512356</c:v>
                </c:pt>
                <c:pt idx="27">
                  <c:v>-7.1001077527043321E-2</c:v>
                </c:pt>
                <c:pt idx="28">
                  <c:v>-1.4850188786497687E-2</c:v>
                </c:pt>
              </c:numCache>
            </c:numRef>
          </c:yVal>
          <c:smooth val="1"/>
          <c:extLst>
            <c:ext xmlns:c16="http://schemas.microsoft.com/office/drawing/2014/chart" uri="{C3380CC4-5D6E-409C-BE32-E72D297353CC}">
              <c16:uniqueId val="{00000001-CCC3-4719-AEFB-3FAB5DDF7E81}"/>
            </c:ext>
          </c:extLst>
        </c:ser>
        <c:ser>
          <c:idx val="2"/>
          <c:order val="2"/>
          <c:tx>
            <c:v>zone3</c:v>
          </c:tx>
          <c:spPr>
            <a:ln w="19038" cap="rnd">
              <a:solidFill>
                <a:srgbClr val="FF0000"/>
              </a:solidFill>
              <a:round/>
            </a:ln>
            <a:effectLst/>
          </c:spPr>
          <c:marker>
            <c:symbol val="none"/>
          </c:marker>
          <c:xVal>
            <c:numRef>
              <c:f>zones!$B$66:$B$88</c:f>
              <c:numCache>
                <c:formatCode>General</c:formatCode>
                <c:ptCount val="23"/>
                <c:pt idx="0">
                  <c:v>-122</c:v>
                </c:pt>
                <c:pt idx="1">
                  <c:v>-121</c:v>
                </c:pt>
                <c:pt idx="2">
                  <c:v>-120</c:v>
                </c:pt>
                <c:pt idx="3">
                  <c:v>-119</c:v>
                </c:pt>
                <c:pt idx="4">
                  <c:v>-118</c:v>
                </c:pt>
                <c:pt idx="5">
                  <c:v>-117</c:v>
                </c:pt>
                <c:pt idx="6">
                  <c:v>-116</c:v>
                </c:pt>
                <c:pt idx="7">
                  <c:v>-115</c:v>
                </c:pt>
                <c:pt idx="8">
                  <c:v>-114</c:v>
                </c:pt>
                <c:pt idx="9">
                  <c:v>-113</c:v>
                </c:pt>
                <c:pt idx="10">
                  <c:v>-112</c:v>
                </c:pt>
                <c:pt idx="11">
                  <c:v>-111</c:v>
                </c:pt>
                <c:pt idx="12">
                  <c:v>-110</c:v>
                </c:pt>
                <c:pt idx="13">
                  <c:v>-109</c:v>
                </c:pt>
                <c:pt idx="14">
                  <c:v>-108</c:v>
                </c:pt>
                <c:pt idx="15">
                  <c:v>-107</c:v>
                </c:pt>
                <c:pt idx="16">
                  <c:v>-106</c:v>
                </c:pt>
                <c:pt idx="17">
                  <c:v>-105</c:v>
                </c:pt>
                <c:pt idx="18">
                  <c:v>-104</c:v>
                </c:pt>
                <c:pt idx="19">
                  <c:v>-103</c:v>
                </c:pt>
                <c:pt idx="20">
                  <c:v>-102</c:v>
                </c:pt>
                <c:pt idx="21">
                  <c:v>-101</c:v>
                </c:pt>
                <c:pt idx="22">
                  <c:v>-100</c:v>
                </c:pt>
              </c:numCache>
            </c:numRef>
          </c:xVal>
          <c:yVal>
            <c:numRef>
              <c:f>zones!$F$66:$F$88</c:f>
              <c:numCache>
                <c:formatCode>0.00</c:formatCode>
                <c:ptCount val="23"/>
                <c:pt idx="0">
                  <c:v>-1.4850188786497687E-2</c:v>
                </c:pt>
                <c:pt idx="1">
                  <c:v>-1.4850188786497687E-2</c:v>
                </c:pt>
                <c:pt idx="2">
                  <c:v>-1.4850188786497687E-2</c:v>
                </c:pt>
                <c:pt idx="3">
                  <c:v>-1.4850188786497687E-2</c:v>
                </c:pt>
                <c:pt idx="4">
                  <c:v>-1.4850188786497687E-2</c:v>
                </c:pt>
                <c:pt idx="5">
                  <c:v>-1.4850188786497687E-2</c:v>
                </c:pt>
                <c:pt idx="6">
                  <c:v>-1.4850188786497687E-2</c:v>
                </c:pt>
                <c:pt idx="7">
                  <c:v>-1.4850188786497687E-2</c:v>
                </c:pt>
                <c:pt idx="8">
                  <c:v>-1.4850188786497687E-2</c:v>
                </c:pt>
                <c:pt idx="9">
                  <c:v>-1.4850188786497687E-2</c:v>
                </c:pt>
                <c:pt idx="10">
                  <c:v>-1.4850188786497687E-2</c:v>
                </c:pt>
                <c:pt idx="11">
                  <c:v>-1.4850188786497687E-2</c:v>
                </c:pt>
                <c:pt idx="12">
                  <c:v>-1.4850188786497687E-2</c:v>
                </c:pt>
                <c:pt idx="13">
                  <c:v>-1.4850188786497687E-2</c:v>
                </c:pt>
                <c:pt idx="14">
                  <c:v>-1.4850188786497687E-2</c:v>
                </c:pt>
                <c:pt idx="15">
                  <c:v>-1.4850188786497687E-2</c:v>
                </c:pt>
                <c:pt idx="16">
                  <c:v>-1.4850188786497687E-2</c:v>
                </c:pt>
                <c:pt idx="17">
                  <c:v>-1.4850188786497687E-2</c:v>
                </c:pt>
                <c:pt idx="18">
                  <c:v>-1.4850188786497687E-2</c:v>
                </c:pt>
                <c:pt idx="19">
                  <c:v>-1.4850188786497687E-2</c:v>
                </c:pt>
                <c:pt idx="20">
                  <c:v>-1.4850188786497687E-2</c:v>
                </c:pt>
                <c:pt idx="21">
                  <c:v>-1.4850188786497687E-2</c:v>
                </c:pt>
                <c:pt idx="22">
                  <c:v>-1.4850188786497687E-2</c:v>
                </c:pt>
              </c:numCache>
            </c:numRef>
          </c:yVal>
          <c:smooth val="1"/>
          <c:extLst>
            <c:ext xmlns:c16="http://schemas.microsoft.com/office/drawing/2014/chart" uri="{C3380CC4-5D6E-409C-BE32-E72D297353CC}">
              <c16:uniqueId val="{00000002-CCC3-4719-AEFB-3FAB5DDF7E81}"/>
            </c:ext>
          </c:extLst>
        </c:ser>
        <c:ser>
          <c:idx val="3"/>
          <c:order val="3"/>
          <c:tx>
            <c:v>satline</c:v>
          </c:tx>
          <c:spPr>
            <a:ln w="19038" cap="rnd">
              <a:solidFill>
                <a:schemeClr val="tx1"/>
              </a:solidFill>
              <a:round/>
            </a:ln>
            <a:effectLst/>
          </c:spPr>
          <c:marker>
            <c:symbol val="none"/>
          </c:marker>
          <c:xVal>
            <c:numRef>
              <c:f>zones!$B$89:$B$90</c:f>
              <c:numCache>
                <c:formatCode>General</c:formatCode>
                <c:ptCount val="2"/>
                <c:pt idx="0">
                  <c:v>-122</c:v>
                </c:pt>
                <c:pt idx="1">
                  <c:v>-121.9</c:v>
                </c:pt>
              </c:numCache>
            </c:numRef>
          </c:xVal>
          <c:yVal>
            <c:numRef>
              <c:f>zones!$F$89:$F$90</c:f>
              <c:numCache>
                <c:formatCode>0.00</c:formatCode>
                <c:ptCount val="2"/>
                <c:pt idx="0">
                  <c:v>-1</c:v>
                </c:pt>
                <c:pt idx="1">
                  <c:v>0</c:v>
                </c:pt>
              </c:numCache>
            </c:numRef>
          </c:yVal>
          <c:smooth val="1"/>
          <c:extLst>
            <c:ext xmlns:c16="http://schemas.microsoft.com/office/drawing/2014/chart" uri="{C3380CC4-5D6E-409C-BE32-E72D297353CC}">
              <c16:uniqueId val="{00000003-CCC3-4719-AEFB-3FAB5DDF7E81}"/>
            </c:ext>
          </c:extLst>
        </c:ser>
        <c:ser>
          <c:idx val="4"/>
          <c:order val="4"/>
          <c:tx>
            <c:v>z12line</c:v>
          </c:tx>
          <c:spPr>
            <a:ln w="19038" cap="rnd">
              <a:solidFill>
                <a:schemeClr val="tx1"/>
              </a:solidFill>
              <a:round/>
            </a:ln>
            <a:effectLst/>
          </c:spPr>
          <c:marker>
            <c:symbol val="none"/>
          </c:marker>
          <c:xVal>
            <c:numRef>
              <c:f>zones!$B$91:$B$92</c:f>
              <c:numCache>
                <c:formatCode>General</c:formatCode>
                <c:ptCount val="2"/>
                <c:pt idx="0">
                  <c:v>-150</c:v>
                </c:pt>
                <c:pt idx="1">
                  <c:v>-150.1</c:v>
                </c:pt>
              </c:numCache>
            </c:numRef>
          </c:xVal>
          <c:yVal>
            <c:numRef>
              <c:f>zones!$F$91:$F$92</c:f>
              <c:numCache>
                <c:formatCode>0.00</c:formatCode>
                <c:ptCount val="2"/>
                <c:pt idx="0">
                  <c:v>-1</c:v>
                </c:pt>
                <c:pt idx="1">
                  <c:v>0</c:v>
                </c:pt>
              </c:numCache>
            </c:numRef>
          </c:yVal>
          <c:smooth val="1"/>
          <c:extLst>
            <c:ext xmlns:c16="http://schemas.microsoft.com/office/drawing/2014/chart" uri="{C3380CC4-5D6E-409C-BE32-E72D297353CC}">
              <c16:uniqueId val="{00000004-CCC3-4719-AEFB-3FAB5DDF7E81}"/>
            </c:ext>
          </c:extLst>
        </c:ser>
        <c:dLbls>
          <c:showLegendKey val="0"/>
          <c:showVal val="0"/>
          <c:showCatName val="0"/>
          <c:showSerName val="0"/>
          <c:showPercent val="0"/>
          <c:showBubbleSize val="0"/>
        </c:dLbls>
        <c:axId val="315124528"/>
        <c:axId val="1"/>
      </c:scatterChart>
      <c:valAx>
        <c:axId val="315124528"/>
        <c:scaling>
          <c:orientation val="minMax"/>
          <c:max val="-100"/>
          <c:min val="-160"/>
        </c:scaling>
        <c:delete val="0"/>
        <c:axPos val="b"/>
        <c:title>
          <c:tx>
            <c:rich>
              <a:bodyPr/>
              <a:lstStyle/>
              <a:p>
                <a:pPr>
                  <a:defRPr sz="1096" b="0" i="0" u="none" strike="noStrike" baseline="0">
                    <a:solidFill>
                      <a:srgbClr val="000000"/>
                    </a:solidFill>
                    <a:latin typeface="Calibri"/>
                    <a:ea typeface="Calibri"/>
                    <a:cs typeface="Calibri"/>
                  </a:defRPr>
                </a:pPr>
                <a:r>
                  <a:rPr lang="en-US" sz="1099" b="0" i="0" u="none" strike="noStrike" baseline="0">
                    <a:solidFill>
                      <a:srgbClr val="008000"/>
                    </a:solidFill>
                    <a:latin typeface="Calibri"/>
                    <a:cs typeface="Calibri"/>
                  </a:rPr>
                  <a:t>zone 1                                                </a:t>
                </a:r>
                <a:r>
                  <a:rPr lang="en-US" sz="1099" b="0" i="0" u="none" strike="noStrike" baseline="0">
                    <a:solidFill>
                      <a:srgbClr val="99CC00"/>
                    </a:solidFill>
                    <a:latin typeface="Calibri"/>
                    <a:cs typeface="Calibri"/>
                  </a:rPr>
                  <a:t>zone 2                                  </a:t>
                </a:r>
                <a:r>
                  <a:rPr lang="en-US" sz="1099" b="0" i="0" u="none" strike="noStrike" baseline="0">
                    <a:solidFill>
                      <a:srgbClr val="FF0000"/>
                    </a:solidFill>
                    <a:latin typeface="Calibri"/>
                    <a:cs typeface="Calibri"/>
                  </a:rPr>
                  <a:t>zone 3</a:t>
                </a:r>
              </a:p>
              <a:p>
                <a:pPr>
                  <a:defRPr sz="1096" b="0" i="0" u="none" strike="noStrike" baseline="0">
                    <a:solidFill>
                      <a:srgbClr val="000000"/>
                    </a:solidFill>
                    <a:latin typeface="Calibri"/>
                    <a:ea typeface="Calibri"/>
                    <a:cs typeface="Calibri"/>
                  </a:defRPr>
                </a:pPr>
                <a:endParaRPr lang="en-US" sz="1100" b="0" i="0" u="none" strike="noStrike" baseline="0">
                  <a:solidFill>
                    <a:srgbClr val="000000"/>
                  </a:solidFill>
                  <a:latin typeface="Calibri"/>
                  <a:cs typeface="Calibri"/>
                </a:endParaRPr>
              </a:p>
              <a:p>
                <a:pPr>
                  <a:defRPr sz="1096" b="0" i="0" u="none" strike="noStrike" baseline="0">
                    <a:solidFill>
                      <a:srgbClr val="000000"/>
                    </a:solidFill>
                    <a:latin typeface="Calibri"/>
                    <a:ea typeface="Calibri"/>
                    <a:cs typeface="Calibri"/>
                  </a:defRPr>
                </a:pPr>
                <a:endParaRPr lang="en-US" sz="1100" b="0" i="0" u="none" strike="noStrike" baseline="0">
                  <a:solidFill>
                    <a:srgbClr val="000000"/>
                  </a:solidFill>
                  <a:latin typeface="Calibri"/>
                  <a:cs typeface="Calibri"/>
                </a:endParaRPr>
              </a:p>
              <a:p>
                <a:pPr>
                  <a:defRPr sz="1096" b="0" i="0" u="none" strike="noStrike" baseline="0">
                    <a:solidFill>
                      <a:srgbClr val="000000"/>
                    </a:solidFill>
                    <a:latin typeface="Calibri"/>
                    <a:ea typeface="Calibri"/>
                    <a:cs typeface="Calibri"/>
                  </a:defRPr>
                </a:pPr>
                <a:r>
                  <a:rPr lang="en-US" sz="1099" b="0" i="0" u="none" strike="noStrike" baseline="0">
                    <a:solidFill>
                      <a:srgbClr val="000000"/>
                    </a:solidFill>
                    <a:latin typeface="Calibri"/>
                    <a:cs typeface="Calibri"/>
                  </a:rPr>
                  <a:t>Increasing interference power (dBW) </a:t>
                </a:r>
                <a:r>
                  <a:rPr lang="en-US" sz="1099" b="0" i="0" u="none" strike="noStrike" baseline="0">
                    <a:solidFill>
                      <a:srgbClr val="000000"/>
                    </a:solidFill>
                    <a:latin typeface="Calibri Light"/>
                    <a:cs typeface="Calibri Light"/>
                  </a:rPr>
                  <a:t>→</a:t>
                </a:r>
              </a:p>
            </c:rich>
          </c:tx>
          <c:layout>
            <c:manualLayout>
              <c:xMode val="edge"/>
              <c:yMode val="edge"/>
              <c:x val="0.26052065967324117"/>
              <c:y val="0.72872293307086611"/>
            </c:manualLayout>
          </c:layout>
          <c:overlay val="0"/>
          <c:spPr>
            <a:noFill/>
            <a:ln>
              <a:noFill/>
            </a:ln>
            <a:effectLst/>
          </c:spPr>
        </c:title>
        <c:numFmt formatCode="General" sourceLinked="1"/>
        <c:majorTickMark val="none"/>
        <c:minorTickMark val="none"/>
        <c:tickLblPos val="none"/>
        <c:spPr>
          <a:noFill/>
          <a:ln w="9519" cap="flat" cmpd="sng" algn="ctr">
            <a:solidFill>
              <a:schemeClr val="tx1">
                <a:lumMod val="25000"/>
                <a:lumOff val="75000"/>
              </a:schemeClr>
            </a:solidFill>
            <a:round/>
          </a:ln>
          <a:effectLst/>
        </c:spPr>
        <c:crossAx val="1"/>
        <c:crosses val="autoZero"/>
        <c:crossBetween val="midCat"/>
        <c:majorUnit val="1"/>
      </c:valAx>
      <c:valAx>
        <c:axId val="1"/>
        <c:scaling>
          <c:orientation val="minMax"/>
          <c:max val="0.1"/>
          <c:min val="-1"/>
        </c:scaling>
        <c:delete val="0"/>
        <c:axPos val="l"/>
        <c:majorGridlines>
          <c:spPr>
            <a:ln w="9519" cap="flat" cmpd="sng" algn="ctr">
              <a:solidFill>
                <a:schemeClr val="tx1">
                  <a:lumMod val="15000"/>
                  <a:lumOff val="85000"/>
                </a:schemeClr>
              </a:solidFill>
              <a:round/>
            </a:ln>
            <a:effectLst/>
          </c:spPr>
        </c:majorGridlines>
        <c:title>
          <c:tx>
            <c:rich>
              <a:bodyPr rot="0" vert="horz"/>
              <a:lstStyle/>
              <a:p>
                <a:pPr algn="ctr">
                  <a:defRPr sz="1087" b="0" i="0" u="none" strike="noStrike" baseline="0">
                    <a:solidFill>
                      <a:srgbClr val="000000"/>
                    </a:solidFill>
                    <a:latin typeface="Calibri"/>
                    <a:ea typeface="Calibri"/>
                    <a:cs typeface="Calibri"/>
                  </a:defRPr>
                </a:pPr>
                <a:endParaRPr lang="en-US" sz="1100" b="0" i="0" u="none" strike="noStrike" baseline="0">
                  <a:solidFill>
                    <a:srgbClr val="333333"/>
                  </a:solidFill>
                  <a:latin typeface="Calibri"/>
                  <a:cs typeface="Calibri"/>
                </a:endParaRPr>
              </a:p>
              <a:p>
                <a:pPr algn="ctr">
                  <a:defRPr sz="1087" b="0" i="0" u="none" strike="noStrike" baseline="0">
                    <a:solidFill>
                      <a:srgbClr val="000000"/>
                    </a:solidFill>
                    <a:latin typeface="Calibri"/>
                    <a:ea typeface="Calibri"/>
                    <a:cs typeface="Calibri"/>
                  </a:defRPr>
                </a:pPr>
                <a:r>
                  <a:rPr lang="en-US" sz="1099" b="0" i="0" u="none" strike="noStrike" baseline="0">
                    <a:solidFill>
                      <a:srgbClr val="333333"/>
                    </a:solidFill>
                    <a:latin typeface="Calibri"/>
                    <a:cs typeface="Calibri"/>
                  </a:rPr>
                  <a:t>Saturation degradation,</a:t>
                </a:r>
              </a:p>
              <a:p>
                <a:pPr algn="ctr">
                  <a:defRPr sz="1087" b="0" i="0" u="none" strike="noStrike" baseline="0">
                    <a:solidFill>
                      <a:srgbClr val="000000"/>
                    </a:solidFill>
                    <a:latin typeface="Calibri"/>
                    <a:ea typeface="Calibri"/>
                    <a:cs typeface="Calibri"/>
                  </a:defRPr>
                </a:pPr>
                <a:r>
                  <a:rPr lang="en-US" sz="1099" b="0" i="0" u="none" strike="noStrike" baseline="0">
                    <a:solidFill>
                      <a:srgbClr val="333333"/>
                    </a:solidFill>
                    <a:latin typeface="Calibri Light"/>
                    <a:cs typeface="Calibri Light"/>
                  </a:rPr>
                  <a:t>Δ</a:t>
                </a:r>
                <a:r>
                  <a:rPr lang="en-US" sz="1099" b="0" i="1" u="none" strike="noStrike" baseline="0">
                    <a:solidFill>
                      <a:srgbClr val="333333"/>
                    </a:solidFill>
                    <a:latin typeface="Calibri"/>
                    <a:cs typeface="Calibri"/>
                  </a:rPr>
                  <a:t>C</a:t>
                </a:r>
                <a:r>
                  <a:rPr lang="en-US" sz="1099" b="0" i="0" u="none" strike="noStrike" baseline="0">
                    <a:solidFill>
                      <a:srgbClr val="333333"/>
                    </a:solidFill>
                    <a:latin typeface="Calibri"/>
                    <a:cs typeface="Calibri"/>
                  </a:rPr>
                  <a:t>/</a:t>
                </a:r>
                <a:r>
                  <a:rPr lang="en-US" sz="1099" b="0" i="1" u="none" strike="noStrike" baseline="0">
                    <a:solidFill>
                      <a:srgbClr val="333333"/>
                    </a:solidFill>
                    <a:latin typeface="Calibri"/>
                    <a:cs typeface="Calibri"/>
                  </a:rPr>
                  <a:t>N</a:t>
                </a:r>
                <a:r>
                  <a:rPr lang="en-US" sz="1099" b="0" i="0" u="none" strike="noStrike" baseline="-25000">
                    <a:solidFill>
                      <a:srgbClr val="333333"/>
                    </a:solidFill>
                    <a:latin typeface="Calibri"/>
                    <a:cs typeface="Calibri"/>
                  </a:rPr>
                  <a:t>0</a:t>
                </a:r>
                <a:r>
                  <a:rPr lang="en-US" sz="1099" b="0" i="0" u="none" strike="noStrike" baseline="0">
                    <a:solidFill>
                      <a:srgbClr val="333333"/>
                    </a:solidFill>
                    <a:latin typeface="Calibri"/>
                    <a:cs typeface="Calibri"/>
                  </a:rPr>
                  <a:t>=D</a:t>
                </a:r>
                <a:r>
                  <a:rPr lang="en-US" sz="1099" b="0" i="0" u="none" strike="noStrike" baseline="-25000">
                    <a:solidFill>
                      <a:srgbClr val="333333"/>
                    </a:solidFill>
                    <a:latin typeface="Calibri"/>
                    <a:cs typeface="Calibri"/>
                  </a:rPr>
                  <a:t>S</a:t>
                </a:r>
                <a:r>
                  <a:rPr lang="en-US" sz="1099" b="0" i="0" u="none" strike="noStrike" baseline="0">
                    <a:solidFill>
                      <a:srgbClr val="333333"/>
                    </a:solidFill>
                    <a:latin typeface="Calibri"/>
                    <a:cs typeface="Calibri"/>
                  </a:rPr>
                  <a:t> dB</a:t>
                </a:r>
              </a:p>
              <a:p>
                <a:pPr algn="ctr">
                  <a:defRPr sz="1087" b="0" i="0" u="none" strike="noStrike" baseline="0">
                    <a:solidFill>
                      <a:srgbClr val="000000"/>
                    </a:solidFill>
                    <a:latin typeface="Calibri"/>
                    <a:ea typeface="Calibri"/>
                    <a:cs typeface="Calibri"/>
                  </a:defRPr>
                </a:pPr>
                <a:endParaRPr lang="en-US" sz="1100" b="0" i="0" u="none" strike="noStrike" baseline="-25000">
                  <a:solidFill>
                    <a:srgbClr val="333333"/>
                  </a:solidFill>
                  <a:latin typeface="Calibri Light"/>
                  <a:cs typeface="Calibri Light"/>
                </a:endParaRPr>
              </a:p>
              <a:p>
                <a:pPr algn="ctr">
                  <a:defRPr sz="1087" b="0" i="0" u="none" strike="noStrike" baseline="0">
                    <a:solidFill>
                      <a:srgbClr val="000000"/>
                    </a:solidFill>
                    <a:latin typeface="Calibri"/>
                    <a:ea typeface="Calibri"/>
                    <a:cs typeface="Calibri"/>
                  </a:defRPr>
                </a:pPr>
                <a:endParaRPr lang="en-US" sz="1100" b="0" i="0" u="none" strike="noStrike" baseline="-25000">
                  <a:solidFill>
                    <a:srgbClr val="333333"/>
                  </a:solidFill>
                  <a:latin typeface="Calibri"/>
                  <a:cs typeface="Calibri"/>
                </a:endParaRPr>
              </a:p>
              <a:p>
                <a:pPr algn="ctr">
                  <a:defRPr sz="1087" b="0" i="0" u="none" strike="noStrike" baseline="0">
                    <a:solidFill>
                      <a:srgbClr val="000000"/>
                    </a:solidFill>
                    <a:latin typeface="Calibri"/>
                    <a:ea typeface="Calibri"/>
                    <a:cs typeface="Calibri"/>
                  </a:defRPr>
                </a:pPr>
                <a:r>
                  <a:rPr lang="en-US" sz="1099" b="0" i="0" u="none" strike="noStrike" baseline="0">
                    <a:solidFill>
                      <a:srgbClr val="333333"/>
                    </a:solidFill>
                    <a:latin typeface="Arial Black"/>
                  </a:rPr>
                  <a:t>Additive noise degradation</a:t>
                </a:r>
              </a:p>
              <a:p>
                <a:pPr algn="ctr">
                  <a:defRPr sz="1087" b="0" i="0" u="none" strike="noStrike" baseline="0">
                    <a:solidFill>
                      <a:srgbClr val="000000"/>
                    </a:solidFill>
                    <a:latin typeface="Calibri"/>
                    <a:ea typeface="Calibri"/>
                    <a:cs typeface="Calibri"/>
                  </a:defRPr>
                </a:pPr>
                <a:endParaRPr lang="en-US" sz="1100" b="0" i="0" u="none" strike="noStrike" baseline="0">
                  <a:solidFill>
                    <a:srgbClr val="333333"/>
                  </a:solidFill>
                  <a:latin typeface="Calibri"/>
                  <a:cs typeface="Calibri"/>
                </a:endParaRPr>
              </a:p>
              <a:p>
                <a:pPr algn="ctr">
                  <a:defRPr sz="1087" b="0" i="0" u="none" strike="noStrike" baseline="0">
                    <a:solidFill>
                      <a:srgbClr val="000000"/>
                    </a:solidFill>
                    <a:latin typeface="Calibri"/>
                    <a:ea typeface="Calibri"/>
                    <a:cs typeface="Calibri"/>
                  </a:defRPr>
                </a:pPr>
                <a:endParaRPr lang="en-US" sz="1100" b="0" i="0" u="none" strike="noStrike" baseline="0">
                  <a:solidFill>
                    <a:srgbClr val="333333"/>
                  </a:solidFill>
                  <a:latin typeface="Calibri"/>
                  <a:cs typeface="Calibri"/>
                </a:endParaRPr>
              </a:p>
              <a:p>
                <a:pPr algn="ctr">
                  <a:defRPr sz="1087" b="0" i="0" u="none" strike="noStrike" baseline="0">
                    <a:solidFill>
                      <a:srgbClr val="000000"/>
                    </a:solidFill>
                    <a:latin typeface="Calibri"/>
                    <a:ea typeface="Calibri"/>
                    <a:cs typeface="Calibri"/>
                  </a:defRPr>
                </a:pPr>
                <a:r>
                  <a:rPr lang="en-US" sz="1099" b="0" i="0" u="none" strike="noStrike" baseline="0">
                    <a:solidFill>
                      <a:srgbClr val="333333"/>
                    </a:solidFill>
                    <a:latin typeface="Calibri"/>
                    <a:cs typeface="Calibri"/>
                  </a:rPr>
                  <a:t>Negligable degradation, </a:t>
                </a:r>
                <a:br>
                  <a:rPr lang="en-US" sz="1099" b="0" i="0" u="none" strike="noStrike" baseline="0">
                    <a:solidFill>
                      <a:srgbClr val="333333"/>
                    </a:solidFill>
                    <a:latin typeface="Calibri"/>
                    <a:cs typeface="Calibri"/>
                  </a:rPr>
                </a:br>
                <a:r>
                  <a:rPr lang="en-US" sz="1099" b="0" i="0" u="none" strike="noStrike" baseline="0">
                    <a:solidFill>
                      <a:srgbClr val="333333"/>
                    </a:solidFill>
                    <a:latin typeface="Calibri Light"/>
                    <a:cs typeface="Calibri Light"/>
                  </a:rPr>
                  <a:t>Δ</a:t>
                </a:r>
                <a:r>
                  <a:rPr lang="en-US" sz="1099" b="0" i="1" u="none" strike="noStrike" baseline="0">
                    <a:solidFill>
                      <a:srgbClr val="333333"/>
                    </a:solidFill>
                    <a:latin typeface="Calibri Light"/>
                    <a:cs typeface="Calibri Light"/>
                  </a:rPr>
                  <a:t>C</a:t>
                </a:r>
                <a:r>
                  <a:rPr lang="en-US" sz="1099" b="0" i="0" u="none" strike="noStrike" baseline="0">
                    <a:solidFill>
                      <a:srgbClr val="333333"/>
                    </a:solidFill>
                    <a:latin typeface="Calibri Light"/>
                    <a:cs typeface="Calibri Light"/>
                  </a:rPr>
                  <a:t>/</a:t>
                </a:r>
                <a:r>
                  <a:rPr lang="en-US" sz="1099" b="0" i="1" u="none" strike="noStrike" baseline="0">
                    <a:solidFill>
                      <a:srgbClr val="333333"/>
                    </a:solidFill>
                    <a:latin typeface="Calibri Light"/>
                    <a:cs typeface="Calibri Light"/>
                  </a:rPr>
                  <a:t>N</a:t>
                </a:r>
                <a:r>
                  <a:rPr lang="en-US" sz="1099" b="0" i="0" u="none" strike="noStrike" baseline="-25000">
                    <a:solidFill>
                      <a:srgbClr val="333333"/>
                    </a:solidFill>
                    <a:latin typeface="Calibri Light"/>
                    <a:cs typeface="Calibri Light"/>
                  </a:rPr>
                  <a:t>0</a:t>
                </a:r>
                <a:r>
                  <a:rPr lang="en-US" sz="1099" b="0" i="0" u="none" strike="noStrike" baseline="0">
                    <a:solidFill>
                      <a:srgbClr val="333333"/>
                    </a:solidFill>
                    <a:latin typeface="Calibri Light"/>
                    <a:cs typeface="Calibri Light"/>
                  </a:rPr>
                  <a:t> = 0 dB</a:t>
                </a:r>
                <a:endParaRPr lang="en-US" sz="1100" b="0" i="0" u="none" strike="noStrike" baseline="0">
                  <a:solidFill>
                    <a:srgbClr val="333333"/>
                  </a:solidFill>
                  <a:latin typeface="Calibri"/>
                  <a:cs typeface="Calibri"/>
                </a:endParaRPr>
              </a:p>
              <a:p>
                <a:pPr algn="ctr">
                  <a:defRPr sz="1087" b="0" i="0" u="none" strike="noStrike" baseline="0">
                    <a:solidFill>
                      <a:srgbClr val="000000"/>
                    </a:solidFill>
                    <a:latin typeface="Calibri"/>
                    <a:ea typeface="Calibri"/>
                    <a:cs typeface="Calibri"/>
                  </a:defRPr>
                </a:pPr>
                <a:endParaRPr lang="en-US" sz="1100" b="0" i="0" u="none" strike="noStrike" baseline="0">
                  <a:solidFill>
                    <a:srgbClr val="333333"/>
                  </a:solidFill>
                  <a:latin typeface="Calibri"/>
                  <a:cs typeface="Calibri"/>
                </a:endParaRPr>
              </a:p>
              <a:p>
                <a:pPr algn="ctr">
                  <a:defRPr sz="1087" b="0" i="0" u="none" strike="noStrike" baseline="0">
                    <a:solidFill>
                      <a:srgbClr val="000000"/>
                    </a:solidFill>
                    <a:latin typeface="Calibri"/>
                    <a:ea typeface="Calibri"/>
                    <a:cs typeface="Calibri"/>
                  </a:defRPr>
                </a:pPr>
                <a:endParaRPr lang="en-US" sz="1100" b="0" i="0" u="none" strike="noStrike" baseline="0">
                  <a:solidFill>
                    <a:srgbClr val="333333"/>
                  </a:solidFill>
                  <a:latin typeface="Calibri"/>
                  <a:cs typeface="Calibri"/>
                </a:endParaRPr>
              </a:p>
              <a:p>
                <a:pPr algn="ctr">
                  <a:defRPr sz="1087" b="0" i="0" u="none" strike="noStrike" baseline="0">
                    <a:solidFill>
                      <a:srgbClr val="000000"/>
                    </a:solidFill>
                    <a:latin typeface="Calibri"/>
                    <a:ea typeface="Calibri"/>
                    <a:cs typeface="Calibri"/>
                  </a:defRPr>
                </a:pPr>
                <a:endParaRPr lang="en-US" sz="1100" b="0" i="0" u="none" strike="noStrike" baseline="0">
                  <a:solidFill>
                    <a:srgbClr val="333333"/>
                  </a:solidFill>
                  <a:latin typeface="Calibri"/>
                  <a:cs typeface="Calibri"/>
                </a:endParaRPr>
              </a:p>
              <a:p>
                <a:pPr algn="ctr">
                  <a:defRPr sz="1087" b="0" i="0" u="none" strike="noStrike" baseline="0">
                    <a:solidFill>
                      <a:srgbClr val="000000"/>
                    </a:solidFill>
                    <a:latin typeface="Calibri"/>
                    <a:ea typeface="Calibri"/>
                    <a:cs typeface="Calibri"/>
                  </a:defRPr>
                </a:pPr>
                <a:endParaRPr lang="en-US" sz="1100" b="0" i="0" u="none" strike="noStrike" baseline="0">
                  <a:solidFill>
                    <a:srgbClr val="333333"/>
                  </a:solidFill>
                  <a:latin typeface="Calibri"/>
                  <a:cs typeface="Calibri"/>
                </a:endParaRPr>
              </a:p>
            </c:rich>
          </c:tx>
          <c:layout>
            <c:manualLayout>
              <c:xMode val="edge"/>
              <c:yMode val="edge"/>
              <c:x val="6.6128224199988025E-2"/>
              <c:y val="9.6774660979877511E-2"/>
            </c:manualLayout>
          </c:layout>
          <c:overlay val="0"/>
          <c:spPr>
            <a:noFill/>
            <a:ln>
              <a:noFill/>
            </a:ln>
            <a:effectLst/>
          </c:spPr>
        </c:title>
        <c:numFmt formatCode="0.00" sourceLinked="1"/>
        <c:majorTickMark val="none"/>
        <c:minorTickMark val="none"/>
        <c:tickLblPos val="none"/>
        <c:spPr>
          <a:noFill/>
          <a:ln w="9519" cap="flat" cmpd="sng" algn="ctr">
            <a:solidFill>
              <a:schemeClr val="tx1">
                <a:lumMod val="25000"/>
                <a:lumOff val="7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315124528"/>
        <c:crossesAt val="-160"/>
        <c:crossBetween val="midCat"/>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L2 </a:t>
            </a:r>
            <a:r>
              <a:rPr lang="en-US" i="1"/>
              <a:t>C</a:t>
            </a:r>
            <a:r>
              <a:rPr lang="en-US"/>
              <a:t>/</a:t>
            </a:r>
            <a:r>
              <a:rPr lang="en-US" i="1"/>
              <a:t>N</a:t>
            </a:r>
            <a:r>
              <a:rPr lang="en-US"/>
              <a:t>o, 5-minute average</a:t>
            </a:r>
          </a:p>
        </c:rich>
      </c:tx>
      <c:overlay val="0"/>
    </c:title>
    <c:autoTitleDeleted val="0"/>
    <c:plotArea>
      <c:layout/>
      <c:scatterChart>
        <c:scatterStyle val="lineMarker"/>
        <c:varyColors val="0"/>
        <c:ser>
          <c:idx val="0"/>
          <c:order val="0"/>
          <c:tx>
            <c:strRef>
              <c:f>Sheet1!$I$2</c:f>
              <c:strCache>
                <c:ptCount val="1"/>
                <c:pt idx="0">
                  <c:v>L2 C/No, prn 17</c:v>
                </c:pt>
              </c:strCache>
            </c:strRef>
          </c:tx>
          <c:spPr>
            <a:ln w="28602">
              <a:noFill/>
            </a:ln>
          </c:spPr>
          <c:xVal>
            <c:numRef>
              <c:f>Sheet1!$H$3:$H$9</c:f>
              <c:numCache>
                <c:formatCode>0.0</c:formatCode>
                <c:ptCount val="7"/>
                <c:pt idx="0">
                  <c:v>0</c:v>
                </c:pt>
                <c:pt idx="1">
                  <c:v>0.1</c:v>
                </c:pt>
                <c:pt idx="2">
                  <c:v>0.2</c:v>
                </c:pt>
                <c:pt idx="3">
                  <c:v>0.3</c:v>
                </c:pt>
                <c:pt idx="4">
                  <c:v>0.4</c:v>
                </c:pt>
                <c:pt idx="5">
                  <c:v>1</c:v>
                </c:pt>
                <c:pt idx="6">
                  <c:v>4</c:v>
                </c:pt>
              </c:numCache>
            </c:numRef>
          </c:xVal>
          <c:yVal>
            <c:numRef>
              <c:f>Sheet1!$I$3:$I$9</c:f>
              <c:numCache>
                <c:formatCode>General</c:formatCode>
                <c:ptCount val="7"/>
                <c:pt idx="0">
                  <c:v>40.722137274889569</c:v>
                </c:pt>
                <c:pt idx="1">
                  <c:v>40.614246854811292</c:v>
                </c:pt>
                <c:pt idx="2">
                  <c:v>40.587512794268164</c:v>
                </c:pt>
                <c:pt idx="3">
                  <c:v>40.493983050847454</c:v>
                </c:pt>
                <c:pt idx="4">
                  <c:v>40.394318566114308</c:v>
                </c:pt>
                <c:pt idx="5">
                  <c:v>40.200238582140422</c:v>
                </c:pt>
                <c:pt idx="6">
                  <c:v>39.036428329379874</c:v>
                </c:pt>
              </c:numCache>
            </c:numRef>
          </c:yVal>
          <c:smooth val="0"/>
          <c:extLst>
            <c:ext xmlns:c16="http://schemas.microsoft.com/office/drawing/2014/chart" uri="{C3380CC4-5D6E-409C-BE32-E72D297353CC}">
              <c16:uniqueId val="{00000000-FFC6-4D87-81FC-BAB3A58AA2B2}"/>
            </c:ext>
          </c:extLst>
        </c:ser>
        <c:dLbls>
          <c:showLegendKey val="0"/>
          <c:showVal val="0"/>
          <c:showCatName val="0"/>
          <c:showSerName val="0"/>
          <c:showPercent val="0"/>
          <c:showBubbleSize val="0"/>
        </c:dLbls>
        <c:axId val="234012608"/>
        <c:axId val="1"/>
      </c:scatterChart>
      <c:valAx>
        <c:axId val="234012608"/>
        <c:scaling>
          <c:orientation val="minMax"/>
          <c:max val="4"/>
          <c:min val="0"/>
        </c:scaling>
        <c:delete val="0"/>
        <c:axPos val="b"/>
        <c:title>
          <c:tx>
            <c:rich>
              <a:bodyPr/>
              <a:lstStyle/>
              <a:p>
                <a:pPr>
                  <a:defRPr sz="1101" b="0" i="0" u="none" strike="noStrike" baseline="0">
                    <a:solidFill>
                      <a:srgbClr val="000000"/>
                    </a:solidFill>
                    <a:latin typeface="Calibri"/>
                    <a:ea typeface="Calibri"/>
                    <a:cs typeface="Calibri"/>
                  </a:defRPr>
                </a:pPr>
                <a:r>
                  <a:rPr lang="en-US" sz="1201" b="1" i="0" u="none" strike="noStrike" baseline="0">
                    <a:solidFill>
                      <a:srgbClr val="000000"/>
                    </a:solidFill>
                    <a:latin typeface="Calibri"/>
                    <a:cs typeface="Calibri"/>
                  </a:rPr>
                  <a:t>τ</a:t>
                </a:r>
                <a:r>
                  <a:rPr lang="en-US" sz="1201" b="1" i="0" u="none" strike="noStrike" baseline="-25000">
                    <a:solidFill>
                      <a:srgbClr val="000000"/>
                    </a:solidFill>
                    <a:latin typeface="Calibri"/>
                    <a:cs typeface="Calibri"/>
                  </a:rPr>
                  <a:t>obs</a:t>
                </a:r>
                <a:r>
                  <a:rPr lang="en-US" sz="1001" b="1" i="0" u="none" strike="noStrike" baseline="0">
                    <a:solidFill>
                      <a:srgbClr val="000000"/>
                    </a:solidFill>
                    <a:latin typeface="Calibri"/>
                    <a:cs typeface="Calibri"/>
                  </a:rPr>
                  <a:t>, sec. (T total = 4 s)</a:t>
                </a:r>
              </a:p>
            </c:rich>
          </c:tx>
          <c:overlay val="0"/>
        </c:title>
        <c:numFmt formatCode="0.0" sourceLinked="1"/>
        <c:majorTickMark val="out"/>
        <c:minorTickMark val="none"/>
        <c:tickLblPos val="nextTo"/>
        <c:txPr>
          <a:bodyPr rot="0" vert="horz"/>
          <a:lstStyle/>
          <a:p>
            <a:pPr>
              <a:defRPr sz="1001" b="0" i="0" u="none" strike="noStrike" baseline="0">
                <a:solidFill>
                  <a:srgbClr val="000000"/>
                </a:solidFill>
                <a:latin typeface="Calibri"/>
                <a:ea typeface="Calibri"/>
                <a:cs typeface="Calibri"/>
              </a:defRPr>
            </a:pPr>
            <a:endParaRPr lang="en-US"/>
          </a:p>
        </c:txPr>
        <c:crossAx val="1"/>
        <c:crosses val="autoZero"/>
        <c:crossBetween val="midCat"/>
      </c:valAx>
      <c:valAx>
        <c:axId val="1"/>
        <c:scaling>
          <c:orientation val="minMax"/>
        </c:scaling>
        <c:delete val="0"/>
        <c:axPos val="l"/>
        <c:majorGridlines/>
        <c:title>
          <c:tx>
            <c:rich>
              <a:bodyPr/>
              <a:lstStyle/>
              <a:p>
                <a:pPr>
                  <a:defRPr sz="1001" b="1" i="0" u="none" strike="noStrike" baseline="0">
                    <a:solidFill>
                      <a:srgbClr val="000000"/>
                    </a:solidFill>
                    <a:latin typeface="Calibri"/>
                    <a:ea typeface="Calibri"/>
                    <a:cs typeface="Calibri"/>
                  </a:defRPr>
                </a:pPr>
                <a:r>
                  <a:rPr lang="en-US"/>
                  <a:t>Average L2 P2</a:t>
                </a:r>
                <a:r>
                  <a:rPr lang="en-US" i="1"/>
                  <a:t> C</a:t>
                </a:r>
                <a:r>
                  <a:rPr lang="en-US"/>
                  <a:t>/</a:t>
                </a:r>
                <a:r>
                  <a:rPr lang="en-US" i="1"/>
                  <a:t>N</a:t>
                </a:r>
                <a:r>
                  <a:rPr lang="en-US"/>
                  <a:t>o </a:t>
                </a:r>
              </a:p>
            </c:rich>
          </c:tx>
          <c:overlay val="0"/>
        </c:title>
        <c:numFmt formatCode="General" sourceLinked="1"/>
        <c:majorTickMark val="out"/>
        <c:minorTickMark val="none"/>
        <c:tickLblPos val="nextTo"/>
        <c:crossAx val="234012608"/>
        <c:crosses val="autoZero"/>
        <c:crossBetween val="midCat"/>
      </c:valAx>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0.61151</cdr:x>
      <cdr:y>0.78802</cdr:y>
    </cdr:from>
    <cdr:to>
      <cdr:x>0.76135</cdr:x>
      <cdr:y>0.8484</cdr:y>
    </cdr:to>
    <cdr:sp macro="" textlink="">
      <cdr:nvSpPr>
        <cdr:cNvPr id="5" name="TextBox 1"/>
        <cdr:cNvSpPr txBox="1"/>
      </cdr:nvSpPr>
      <cdr:spPr>
        <a:xfrm xmlns:a="http://schemas.openxmlformats.org/drawingml/2006/main">
          <a:off x="5060130" y="4306515"/>
          <a:ext cx="1239903" cy="3299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Saturation level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0EA05-2069-4151-BA82-4E870748A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81</TotalTime>
  <Pages>20</Pages>
  <Words>5497</Words>
  <Characters>30655</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REPORT  ITU-R  M.2496-0 - Use of radionavigation-satellite service receiver characteristics in assessment of interference from pulsed  sources in the 1 164-1 215 MHz, 1 215-1 300 MHz and 1 559-1 610 MHz frequency bands</vt:lpstr>
    </vt:vector>
  </TitlesOfParts>
  <Manager/>
  <Company>ITU</Company>
  <LinksUpToDate>false</LinksUpToDate>
  <CharactersWithSpaces>36080</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M.2496-0 - Use of radionavigation-satellite service receiver characteristics in assessment of interference from pulsed  sources in the 1 164-1 215 MHz, 1 215-1 300 MHz and 1 559-1 610 MHz frequency bands</dc:title>
  <dc:subject>M Series = Mobile, radiodetermination, amateur and related satellite services</dc:subject>
  <dc:creator>ITU Radiocommunication Bureau (BR)</dc:creator>
  <cp:keywords>M,2496-0</cp:keywords>
  <dc:description>Gachetc, 30/11/2021, ITU51013811</dc:description>
  <cp:lastModifiedBy>Gomez, Yoanni</cp:lastModifiedBy>
  <cp:revision>6</cp:revision>
  <cp:lastPrinted>2020-09-09T12:28:00Z</cp:lastPrinted>
  <dcterms:created xsi:type="dcterms:W3CDTF">2021-11-30T15:33:00Z</dcterms:created>
  <dcterms:modified xsi:type="dcterms:W3CDTF">2021-12-21T15:03:00Z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09 September 2020</vt:lpwstr>
  </property>
</Properties>
</file>