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599" w:rsidRDefault="00A34599" w:rsidP="00A34599"/>
    <w:p w:rsidR="00A34599" w:rsidRDefault="00A34599" w:rsidP="00A34599"/>
    <w:p w:rsidR="00A34599" w:rsidRDefault="00A34599" w:rsidP="00A34599"/>
    <w:p w:rsidR="00A34599" w:rsidRDefault="00A34599" w:rsidP="00A34599"/>
    <w:p w:rsidR="00A34599" w:rsidRDefault="00A34599" w:rsidP="00A34599"/>
    <w:p w:rsidR="00A34599" w:rsidRDefault="00A34599" w:rsidP="00A34599"/>
    <w:p w:rsidR="00A34599" w:rsidRDefault="00A34599" w:rsidP="00A34599"/>
    <w:p w:rsidR="00A34599" w:rsidRDefault="00A34599" w:rsidP="00A34599"/>
    <w:p w:rsidR="00A34599" w:rsidRDefault="00A34599" w:rsidP="00A34599"/>
    <w:p w:rsidR="00A34599" w:rsidRDefault="00A34599" w:rsidP="00A34599"/>
    <w:p w:rsidR="00A34599" w:rsidRDefault="00A34599" w:rsidP="00A34599"/>
    <w:p w:rsidR="00A34599" w:rsidRDefault="00A34599" w:rsidP="00A34599"/>
    <w:tbl>
      <w:tblPr>
        <w:tblW w:w="10089" w:type="dxa"/>
        <w:tblLook w:val="01E0" w:firstRow="1" w:lastRow="1" w:firstColumn="1" w:lastColumn="1" w:noHBand="0" w:noVBand="0"/>
      </w:tblPr>
      <w:tblGrid>
        <w:gridCol w:w="10089"/>
      </w:tblGrid>
      <w:tr w:rsidR="00A34599" w:rsidRPr="004C5120" w:rsidTr="007D40D7">
        <w:tc>
          <w:tcPr>
            <w:tcW w:w="10089" w:type="dxa"/>
          </w:tcPr>
          <w:p w:rsidR="00A34599" w:rsidRPr="004C5120" w:rsidRDefault="00A34599" w:rsidP="007D40D7">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456560713" r:id="rId8"/>
              </w:object>
            </w:r>
          </w:p>
          <w:p w:rsidR="00A34599" w:rsidRPr="004C5120" w:rsidRDefault="00A34599" w:rsidP="00A34599">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2286-0</w:t>
            </w:r>
          </w:p>
          <w:p w:rsidR="00A34599" w:rsidRPr="004C5120" w:rsidRDefault="00A34599" w:rsidP="00A34599">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12</w:t>
            </w:r>
            <w:r w:rsidRPr="004C5120">
              <w:rPr>
                <w:rFonts w:ascii="Tahoma" w:hAnsi="Tahoma" w:cs="Tahoma"/>
                <w:b/>
                <w:bCs/>
                <w:iCs/>
                <w:color w:val="509141"/>
                <w:szCs w:val="24"/>
                <w:lang w:val="en-US"/>
              </w:rPr>
              <w:t>/</w:t>
            </w:r>
            <w:r>
              <w:rPr>
                <w:rFonts w:ascii="Tahoma" w:hAnsi="Tahoma" w:cs="Tahoma"/>
                <w:b/>
                <w:bCs/>
                <w:iCs/>
                <w:color w:val="509141"/>
                <w:szCs w:val="24"/>
                <w:lang w:val="en-US"/>
              </w:rPr>
              <w:t>2013</w:t>
            </w:r>
            <w:r w:rsidRPr="004C5120">
              <w:rPr>
                <w:rFonts w:ascii="Tahoma" w:hAnsi="Tahoma" w:cs="Tahoma"/>
                <w:b/>
                <w:bCs/>
                <w:iCs/>
                <w:color w:val="509141"/>
                <w:szCs w:val="24"/>
                <w:lang w:val="en-US"/>
              </w:rPr>
              <w:t>)</w:t>
            </w:r>
          </w:p>
        </w:tc>
      </w:tr>
      <w:tr w:rsidR="00A34599" w:rsidRPr="00A34599" w:rsidTr="007D40D7">
        <w:tc>
          <w:tcPr>
            <w:tcW w:w="10089" w:type="dxa"/>
          </w:tcPr>
          <w:p w:rsidR="00A34599" w:rsidRPr="004C5120" w:rsidRDefault="00A34599" w:rsidP="007D40D7">
            <w:pPr>
              <w:spacing w:before="80" w:line="500" w:lineRule="exact"/>
              <w:jc w:val="right"/>
              <w:rPr>
                <w:rFonts w:ascii="Tahoma" w:hAnsi="Tahoma" w:cs="Tahoma"/>
                <w:b/>
                <w:bCs/>
                <w:iCs/>
                <w:color w:val="509141"/>
                <w:sz w:val="44"/>
                <w:szCs w:val="44"/>
                <w:lang w:val="en-US"/>
              </w:rPr>
            </w:pPr>
          </w:p>
          <w:p w:rsidR="00A34599" w:rsidRPr="004C5120" w:rsidRDefault="00A34599" w:rsidP="00A34599">
            <w:pPr>
              <w:spacing w:before="80" w:line="500" w:lineRule="exact"/>
              <w:jc w:val="right"/>
              <w:rPr>
                <w:rFonts w:ascii="Tahoma" w:hAnsi="Tahoma" w:cs="Tahoma"/>
                <w:b/>
                <w:bCs/>
                <w:iCs/>
                <w:color w:val="509141"/>
                <w:sz w:val="44"/>
                <w:szCs w:val="44"/>
                <w:lang w:val="en-US"/>
              </w:rPr>
            </w:pPr>
            <w:r w:rsidRPr="00A34599">
              <w:rPr>
                <w:rFonts w:ascii="Tahoma" w:hAnsi="Tahoma" w:cs="Tahoma"/>
                <w:b/>
                <w:bCs/>
                <w:iCs/>
                <w:color w:val="509141"/>
                <w:sz w:val="44"/>
                <w:szCs w:val="44"/>
                <w:lang w:val="en-GB"/>
              </w:rPr>
              <w:t>Operational characteristics of aeronautical mobile telemetry systems</w:t>
            </w:r>
          </w:p>
          <w:p w:rsidR="00A34599" w:rsidRPr="004C5120" w:rsidRDefault="00A34599" w:rsidP="007D40D7">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A34599" w:rsidRPr="004C5120" w:rsidTr="007D40D7">
        <w:tc>
          <w:tcPr>
            <w:tcW w:w="10089" w:type="dxa"/>
          </w:tcPr>
          <w:p w:rsidR="00A34599" w:rsidRPr="004C5120" w:rsidRDefault="00A34599" w:rsidP="007D40D7">
            <w:pPr>
              <w:spacing w:before="80" w:line="280" w:lineRule="exact"/>
              <w:ind w:right="640"/>
              <w:rPr>
                <w:rFonts w:ascii="Tahoma" w:hAnsi="Tahoma" w:cs="Tahoma"/>
                <w:b/>
                <w:bCs/>
                <w:iCs/>
                <w:color w:val="243285"/>
                <w:sz w:val="32"/>
                <w:szCs w:val="32"/>
                <w:lang w:val="en-US"/>
              </w:rPr>
            </w:pPr>
          </w:p>
          <w:p w:rsidR="00A34599" w:rsidRPr="004C5120" w:rsidRDefault="00A34599" w:rsidP="007D40D7">
            <w:pPr>
              <w:spacing w:before="80" w:line="280" w:lineRule="exact"/>
              <w:ind w:right="640"/>
              <w:rPr>
                <w:rFonts w:ascii="Tahoma" w:hAnsi="Tahoma" w:cs="Tahoma"/>
                <w:b/>
                <w:bCs/>
                <w:iCs/>
                <w:color w:val="243285"/>
                <w:sz w:val="32"/>
                <w:szCs w:val="32"/>
                <w:lang w:val="en-US"/>
              </w:rPr>
            </w:pPr>
          </w:p>
          <w:p w:rsidR="00A34599" w:rsidRPr="004C5120" w:rsidRDefault="00A34599" w:rsidP="007D40D7">
            <w:pPr>
              <w:spacing w:before="80" w:line="280" w:lineRule="exact"/>
              <w:ind w:right="640"/>
              <w:rPr>
                <w:rFonts w:ascii="Tahoma" w:hAnsi="Tahoma" w:cs="Tahoma"/>
                <w:b/>
                <w:bCs/>
                <w:iCs/>
                <w:color w:val="243285"/>
                <w:sz w:val="32"/>
                <w:szCs w:val="32"/>
                <w:lang w:val="en-US"/>
              </w:rPr>
            </w:pPr>
          </w:p>
          <w:p w:rsidR="00A34599" w:rsidRPr="004C5120" w:rsidRDefault="00A34599" w:rsidP="007D40D7">
            <w:pPr>
              <w:spacing w:before="80" w:after="180" w:line="360" w:lineRule="exact"/>
              <w:jc w:val="right"/>
              <w:rPr>
                <w:rFonts w:ascii="Tahoma" w:hAnsi="Tahoma" w:cs="Tahoma"/>
                <w:b/>
                <w:bCs/>
                <w:iCs/>
                <w:color w:val="243285"/>
                <w:sz w:val="36"/>
                <w:szCs w:val="36"/>
                <w:lang w:val="en-US"/>
              </w:rPr>
            </w:pPr>
          </w:p>
          <w:p w:rsidR="00A34599" w:rsidRPr="004C5120" w:rsidRDefault="00A34599" w:rsidP="007D40D7">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A34599" w:rsidRPr="004C5120" w:rsidRDefault="00A34599" w:rsidP="007D40D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A34599" w:rsidRPr="004C5120" w:rsidRDefault="00A34599" w:rsidP="007D40D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34599" w:rsidRDefault="00A34599" w:rsidP="00A34599">
      <w:pPr>
        <w:spacing w:before="80"/>
        <w:rPr>
          <w:i/>
          <w:sz w:val="22"/>
          <w:lang w:val="en-US"/>
        </w:rPr>
      </w:pPr>
    </w:p>
    <w:p w:rsidR="00A34599" w:rsidRDefault="00A34599" w:rsidP="00A34599">
      <w:pPr>
        <w:spacing w:before="80"/>
        <w:rPr>
          <w:i/>
          <w:sz w:val="22"/>
          <w:lang w:val="en-US"/>
        </w:rPr>
      </w:pPr>
    </w:p>
    <w:p w:rsidR="00A34599" w:rsidRDefault="00A34599" w:rsidP="00A34599">
      <w:pPr>
        <w:spacing w:before="80"/>
        <w:rPr>
          <w:i/>
          <w:sz w:val="22"/>
          <w:lang w:val="en-US"/>
        </w:rPr>
      </w:pPr>
    </w:p>
    <w:p w:rsidR="00A34599" w:rsidRDefault="00A34599" w:rsidP="00A34599">
      <w:pPr>
        <w:spacing w:before="80"/>
        <w:rPr>
          <w:i/>
          <w:sz w:val="22"/>
          <w:lang w:val="en-US"/>
        </w:rPr>
      </w:pPr>
    </w:p>
    <w:p w:rsidR="00A34599" w:rsidRDefault="00A34599" w:rsidP="00A34599">
      <w:pPr>
        <w:spacing w:before="80"/>
        <w:rPr>
          <w:i/>
          <w:sz w:val="22"/>
          <w:lang w:val="en-US"/>
        </w:rPr>
      </w:pPr>
    </w:p>
    <w:p w:rsidR="00A34599" w:rsidRDefault="00A34599" w:rsidP="00A34599">
      <w:pPr>
        <w:spacing w:before="80"/>
        <w:rPr>
          <w:i/>
          <w:sz w:val="22"/>
          <w:lang w:val="en-US"/>
        </w:rPr>
      </w:pPr>
    </w:p>
    <w:p w:rsidR="00A34599" w:rsidRDefault="00A34599" w:rsidP="00A34599">
      <w:pPr>
        <w:rPr>
          <w:rFonts w:ascii="Palatino Linotype" w:hAnsi="Palatino Linotype"/>
          <w:lang w:val="en-US"/>
        </w:rPr>
        <w:sectPr w:rsidR="00A34599" w:rsidSect="009F0D75">
          <w:headerReference w:type="even" r:id="rId9"/>
          <w:headerReference w:type="default" r:id="rId10"/>
          <w:pgSz w:w="11907" w:h="16840" w:code="9"/>
          <w:pgMar w:top="1089" w:right="1089" w:bottom="284" w:left="1089" w:header="567" w:footer="284" w:gutter="0"/>
          <w:pgNumType w:start="1"/>
          <w:cols w:space="720"/>
        </w:sectPr>
      </w:pPr>
    </w:p>
    <w:p w:rsidR="00A34599" w:rsidRDefault="00A34599" w:rsidP="00A3459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34599" w:rsidRDefault="00A34599" w:rsidP="00A3459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34599" w:rsidRDefault="00A34599" w:rsidP="00A3459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34599" w:rsidRDefault="00A34599" w:rsidP="00A34599">
      <w:pPr>
        <w:pStyle w:val="Heading1"/>
        <w:spacing w:before="400"/>
        <w:jc w:val="center"/>
        <w:rPr>
          <w:szCs w:val="24"/>
          <w:lang w:val="en-US"/>
        </w:rPr>
      </w:pPr>
    </w:p>
    <w:p w:rsidR="00A34599" w:rsidRDefault="00A34599" w:rsidP="00A34599">
      <w:pPr>
        <w:pStyle w:val="Heading1"/>
        <w:spacing w:before="540"/>
        <w:jc w:val="center"/>
        <w:rPr>
          <w:szCs w:val="24"/>
          <w:lang w:val="en-US"/>
        </w:rPr>
      </w:pPr>
      <w:r>
        <w:rPr>
          <w:szCs w:val="24"/>
          <w:lang w:val="en-US"/>
        </w:rPr>
        <w:t>Policy on Intellectual Property Right (IPR)</w:t>
      </w:r>
    </w:p>
    <w:p w:rsidR="00A34599" w:rsidRDefault="00A34599" w:rsidP="00A34599">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34599" w:rsidRDefault="00A34599" w:rsidP="00A34599">
      <w:pPr>
        <w:jc w:val="center"/>
        <w:rPr>
          <w:sz w:val="22"/>
          <w:lang w:val="en-US"/>
        </w:rPr>
      </w:pPr>
    </w:p>
    <w:p w:rsidR="00A34599" w:rsidRDefault="00A34599" w:rsidP="00A34599">
      <w:pPr>
        <w:jc w:val="center"/>
        <w:rPr>
          <w:sz w:val="22"/>
          <w:lang w:val="en-US"/>
        </w:rPr>
      </w:pPr>
    </w:p>
    <w:p w:rsidR="00A34599" w:rsidRDefault="00A34599" w:rsidP="00A3459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34599" w:rsidRPr="00A34599" w:rsidTr="007D40D7">
        <w:tc>
          <w:tcPr>
            <w:tcW w:w="9360" w:type="dxa"/>
            <w:gridSpan w:val="2"/>
            <w:tcBorders>
              <w:top w:val="single" w:sz="12" w:space="0" w:color="000080"/>
              <w:left w:val="single" w:sz="12" w:space="0" w:color="000080"/>
              <w:bottom w:val="nil"/>
              <w:right w:val="single" w:sz="12" w:space="0" w:color="000080"/>
            </w:tcBorders>
          </w:tcPr>
          <w:p w:rsidR="00A34599" w:rsidRPr="00C7761D" w:rsidRDefault="00A34599" w:rsidP="007D40D7">
            <w:pPr>
              <w:pStyle w:val="ChapNo"/>
              <w:spacing w:before="240"/>
              <w:rPr>
                <w:sz w:val="22"/>
                <w:szCs w:val="22"/>
                <w:lang w:val="en-US"/>
              </w:rPr>
            </w:pPr>
            <w:r w:rsidRPr="00C7761D">
              <w:rPr>
                <w:sz w:val="22"/>
                <w:szCs w:val="22"/>
                <w:lang w:val="en-US"/>
              </w:rPr>
              <w:t xml:space="preserve">Series of ITU-R Reports </w:t>
            </w:r>
          </w:p>
          <w:p w:rsidR="00A34599" w:rsidRDefault="00A34599" w:rsidP="007D40D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34599" w:rsidTr="007D40D7">
        <w:tc>
          <w:tcPr>
            <w:tcW w:w="1140" w:type="dxa"/>
            <w:tcBorders>
              <w:top w:val="nil"/>
              <w:left w:val="single" w:sz="12" w:space="0" w:color="000080"/>
              <w:bottom w:val="nil"/>
              <w:right w:val="nil"/>
            </w:tcBorders>
          </w:tcPr>
          <w:p w:rsidR="00A34599" w:rsidRDefault="00A34599" w:rsidP="007D40D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34599" w:rsidRDefault="00A34599" w:rsidP="007D40D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A34599" w:rsidRDefault="00A34599" w:rsidP="007D40D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A34599" w:rsidRPr="00A34599" w:rsidTr="007D40D7">
        <w:tc>
          <w:tcPr>
            <w:tcW w:w="1140" w:type="dxa"/>
            <w:tcBorders>
              <w:top w:val="nil"/>
              <w:left w:val="single" w:sz="12" w:space="0" w:color="000080"/>
              <w:bottom w:val="nil"/>
              <w:right w:val="nil"/>
            </w:tcBorders>
            <w:shd w:val="clear" w:color="auto" w:fill="auto"/>
          </w:tcPr>
          <w:p w:rsidR="00A34599" w:rsidRPr="002F00DE" w:rsidRDefault="00A34599" w:rsidP="007D40D7">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A34599" w:rsidRPr="002F00DE" w:rsidRDefault="00A34599" w:rsidP="007D40D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en-US"/>
              </w:rPr>
            </w:pPr>
            <w:bookmarkStart w:id="1" w:name="_GoBack"/>
            <w:bookmarkEnd w:id="1"/>
            <w:r>
              <w:rPr>
                <w:b/>
                <w:bCs/>
                <w:sz w:val="20"/>
                <w:lang w:val="en-US"/>
              </w:rPr>
              <w:t>BS</w:t>
            </w:r>
          </w:p>
        </w:tc>
        <w:tc>
          <w:tcPr>
            <w:tcW w:w="8220" w:type="dxa"/>
            <w:tcBorders>
              <w:top w:val="nil"/>
              <w:left w:val="nil"/>
              <w:bottom w:val="nil"/>
              <w:right w:val="single" w:sz="12" w:space="0" w:color="000080"/>
            </w:tcBorders>
          </w:tcPr>
          <w:p w:rsidR="00A34599" w:rsidRDefault="00A34599" w:rsidP="007D40D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A34599" w:rsidRPr="009F0D75" w:rsidTr="007D40D7">
        <w:tc>
          <w:tcPr>
            <w:tcW w:w="1140" w:type="dxa"/>
            <w:tcBorders>
              <w:top w:val="nil"/>
              <w:left w:val="single" w:sz="12" w:space="0" w:color="000080"/>
              <w:bottom w:val="nil"/>
              <w:right w:val="nil"/>
            </w:tcBorders>
            <w:shd w:val="clear" w:color="auto" w:fill="auto"/>
          </w:tcPr>
          <w:p w:rsidR="00A34599" w:rsidRPr="009F0D75" w:rsidRDefault="00A34599" w:rsidP="007D40D7">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34599" w:rsidRPr="009F0D75" w:rsidRDefault="00A34599" w:rsidP="007D40D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A34599" w:rsidRDefault="00A34599" w:rsidP="007D40D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A34599" w:rsidRPr="008D3D8D" w:rsidTr="007D40D7">
        <w:tc>
          <w:tcPr>
            <w:tcW w:w="1140" w:type="dxa"/>
            <w:tcBorders>
              <w:top w:val="nil"/>
              <w:left w:val="single" w:sz="12" w:space="0" w:color="000080"/>
              <w:bottom w:val="nil"/>
              <w:right w:val="nil"/>
            </w:tcBorders>
            <w:shd w:val="clear" w:color="auto" w:fill="F3F3F3"/>
          </w:tcPr>
          <w:p w:rsidR="00A34599" w:rsidRPr="002F00DE" w:rsidRDefault="00A34599" w:rsidP="007D40D7">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A34599" w:rsidRPr="002F00DE" w:rsidRDefault="00A34599" w:rsidP="007D40D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A34599" w:rsidRDefault="00A34599" w:rsidP="007D40D7">
            <w:pPr>
              <w:spacing w:before="30" w:after="30"/>
              <w:jc w:val="left"/>
              <w:rPr>
                <w:sz w:val="20"/>
                <w:lang w:val="fr-CH"/>
              </w:rPr>
            </w:pPr>
            <w:r>
              <w:rPr>
                <w:sz w:val="20"/>
                <w:lang w:val="fr-CH"/>
              </w:rPr>
              <w:t>Radiowave propagation</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A34599" w:rsidRDefault="00A34599" w:rsidP="007D40D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A34599" w:rsidRDefault="00A34599" w:rsidP="007D40D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A34599" w:rsidRDefault="00A34599" w:rsidP="007D40D7">
            <w:pPr>
              <w:spacing w:before="30" w:after="30"/>
              <w:jc w:val="left"/>
              <w:rPr>
                <w:sz w:val="20"/>
                <w:lang w:val="en-US"/>
              </w:rPr>
            </w:pPr>
            <w:r>
              <w:rPr>
                <w:sz w:val="20"/>
                <w:lang w:val="en-US"/>
              </w:rPr>
              <w:t>Fixed-satellite service</w:t>
            </w:r>
          </w:p>
        </w:tc>
      </w:tr>
      <w:tr w:rsid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A34599" w:rsidRDefault="00A34599" w:rsidP="007D40D7">
            <w:pPr>
              <w:spacing w:before="30" w:after="30"/>
              <w:jc w:val="left"/>
              <w:rPr>
                <w:sz w:val="20"/>
                <w:lang w:val="en-US"/>
              </w:rPr>
            </w:pPr>
            <w:r>
              <w:rPr>
                <w:sz w:val="20"/>
                <w:lang w:val="en-US"/>
              </w:rPr>
              <w:t>Space applications and meteorology</w:t>
            </w:r>
          </w:p>
        </w:tc>
      </w:tr>
      <w:tr w:rsidR="00A34599" w:rsidRPr="00A34599" w:rsidTr="007D40D7">
        <w:tc>
          <w:tcPr>
            <w:tcW w:w="1140" w:type="dxa"/>
            <w:tcBorders>
              <w:top w:val="nil"/>
              <w:left w:val="single" w:sz="12" w:space="0" w:color="000080"/>
              <w:bottom w:val="nil"/>
              <w:right w:val="nil"/>
            </w:tcBorders>
          </w:tcPr>
          <w:p w:rsidR="00A34599" w:rsidRDefault="00A34599" w:rsidP="007D40D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A34599" w:rsidRDefault="00A34599" w:rsidP="007D40D7">
            <w:pPr>
              <w:spacing w:before="30" w:after="30"/>
              <w:jc w:val="left"/>
              <w:rPr>
                <w:sz w:val="20"/>
                <w:lang w:val="en-US"/>
              </w:rPr>
            </w:pPr>
            <w:r>
              <w:rPr>
                <w:sz w:val="20"/>
                <w:lang w:val="en-US"/>
              </w:rPr>
              <w:t>Frequency sharing and coordination between fixed-satellite and fixed service systems</w:t>
            </w:r>
          </w:p>
        </w:tc>
      </w:tr>
      <w:tr w:rsidR="00A34599" w:rsidTr="007D40D7">
        <w:tc>
          <w:tcPr>
            <w:tcW w:w="1140" w:type="dxa"/>
            <w:tcBorders>
              <w:top w:val="nil"/>
              <w:left w:val="single" w:sz="12" w:space="0" w:color="000080"/>
              <w:bottom w:val="single" w:sz="12" w:space="0" w:color="000080"/>
              <w:right w:val="nil"/>
            </w:tcBorders>
          </w:tcPr>
          <w:p w:rsidR="00A34599" w:rsidRDefault="00A34599" w:rsidP="007D40D7">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A34599" w:rsidRDefault="00A34599" w:rsidP="007D40D7">
            <w:pPr>
              <w:spacing w:before="30" w:after="180"/>
              <w:jc w:val="left"/>
              <w:rPr>
                <w:sz w:val="20"/>
                <w:lang w:val="en-US"/>
              </w:rPr>
            </w:pPr>
            <w:r>
              <w:rPr>
                <w:sz w:val="20"/>
                <w:lang w:val="en-US"/>
              </w:rPr>
              <w:t>Spectrum management</w:t>
            </w:r>
          </w:p>
        </w:tc>
      </w:tr>
    </w:tbl>
    <w:p w:rsidR="00A34599" w:rsidRDefault="00A34599" w:rsidP="00A3459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34599" w:rsidTr="007D40D7">
        <w:tc>
          <w:tcPr>
            <w:tcW w:w="720" w:type="dxa"/>
          </w:tcPr>
          <w:p w:rsidR="00A34599" w:rsidRDefault="00A34599" w:rsidP="007D40D7">
            <w:pPr>
              <w:jc w:val="center"/>
              <w:rPr>
                <w:sz w:val="22"/>
                <w:lang w:val="en-US"/>
              </w:rPr>
            </w:pPr>
          </w:p>
        </w:tc>
      </w:tr>
    </w:tbl>
    <w:p w:rsidR="00A34599" w:rsidRDefault="00A34599" w:rsidP="00A3459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34599" w:rsidRPr="00A34599" w:rsidTr="007D40D7">
        <w:tc>
          <w:tcPr>
            <w:tcW w:w="9360" w:type="dxa"/>
            <w:tcBorders>
              <w:top w:val="single" w:sz="12" w:space="0" w:color="000080"/>
              <w:left w:val="single" w:sz="12" w:space="0" w:color="000080"/>
              <w:bottom w:val="single" w:sz="12" w:space="0" w:color="000080"/>
              <w:right w:val="single" w:sz="12" w:space="0" w:color="000080"/>
            </w:tcBorders>
          </w:tcPr>
          <w:p w:rsidR="00A34599" w:rsidRPr="004C5120" w:rsidRDefault="00A34599" w:rsidP="007D40D7">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A34599" w:rsidRDefault="00A34599" w:rsidP="00A34599">
      <w:pPr>
        <w:spacing w:before="0"/>
        <w:jc w:val="center"/>
        <w:rPr>
          <w:sz w:val="22"/>
          <w:lang w:val="en-US"/>
        </w:rPr>
      </w:pPr>
    </w:p>
    <w:p w:rsidR="00A34599" w:rsidRDefault="00A34599" w:rsidP="00A34599">
      <w:pPr>
        <w:spacing w:before="0"/>
        <w:jc w:val="center"/>
        <w:rPr>
          <w:sz w:val="22"/>
          <w:lang w:val="en-US"/>
        </w:rPr>
      </w:pPr>
    </w:p>
    <w:p w:rsidR="00A34599" w:rsidRDefault="00A34599" w:rsidP="00A34599">
      <w:pPr>
        <w:spacing w:before="0"/>
        <w:jc w:val="right"/>
        <w:rPr>
          <w:i/>
          <w:iCs/>
          <w:sz w:val="20"/>
          <w:lang w:val="en-US"/>
        </w:rPr>
      </w:pPr>
      <w:r>
        <w:rPr>
          <w:i/>
          <w:iCs/>
          <w:sz w:val="20"/>
          <w:lang w:val="en-US"/>
        </w:rPr>
        <w:t>Electronic Publication</w:t>
      </w:r>
    </w:p>
    <w:p w:rsidR="00A34599" w:rsidRDefault="00A34599" w:rsidP="00A34599">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A34599" w:rsidRDefault="00A34599" w:rsidP="00A34599">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2014</w:t>
      </w:r>
    </w:p>
    <w:p w:rsidR="00A34599" w:rsidRDefault="00A34599" w:rsidP="00A34599">
      <w:pPr>
        <w:rPr>
          <w:sz w:val="18"/>
          <w:szCs w:val="18"/>
          <w:lang w:val="en-US"/>
        </w:rPr>
      </w:pPr>
      <w:r>
        <w:rPr>
          <w:sz w:val="18"/>
          <w:szCs w:val="18"/>
          <w:lang w:val="en-US"/>
        </w:rPr>
        <w:t>All rights reserved. No part of this publication may be reproduced, by any means whatsoever, without written permission of ITU.</w:t>
      </w:r>
    </w:p>
    <w:p w:rsidR="00A34599" w:rsidRDefault="00A34599" w:rsidP="00A34599">
      <w:pPr>
        <w:tabs>
          <w:tab w:val="clear" w:pos="794"/>
          <w:tab w:val="clear" w:pos="1191"/>
          <w:tab w:val="clear" w:pos="1588"/>
          <w:tab w:val="clear" w:pos="1985"/>
        </w:tabs>
        <w:overflowPunct/>
        <w:autoSpaceDE/>
        <w:autoSpaceDN/>
        <w:adjustRightInd/>
        <w:spacing w:before="0"/>
        <w:jc w:val="left"/>
        <w:rPr>
          <w:i/>
          <w:sz w:val="20"/>
          <w:lang w:val="en-US"/>
        </w:rPr>
        <w:sectPr w:rsidR="00A34599" w:rsidSect="009F0D75">
          <w:pgSz w:w="11907" w:h="16834"/>
          <w:pgMar w:top="1418" w:right="1134" w:bottom="1134" w:left="1134" w:header="720" w:footer="482" w:gutter="0"/>
          <w:paperSrc w:first="15" w:other="15"/>
          <w:pgNumType w:fmt="lowerRoman" w:start="2"/>
          <w:cols w:space="720"/>
        </w:sectPr>
      </w:pPr>
    </w:p>
    <w:p w:rsidR="00A34599" w:rsidRPr="008D3D8D" w:rsidRDefault="00A34599" w:rsidP="00A34599">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2286-0</w:t>
      </w:r>
    </w:p>
    <w:p w:rsidR="00A6617B" w:rsidRDefault="00A34599" w:rsidP="00A34599">
      <w:pPr>
        <w:pStyle w:val="Reptitle"/>
        <w:rPr>
          <w:lang w:val="en-US"/>
        </w:rPr>
      </w:pPr>
      <w:r w:rsidRPr="00A34599">
        <w:rPr>
          <w:lang w:val="en-US"/>
        </w:rPr>
        <w:t>Operational characteristics of aeronautical mobile telemetry systems</w:t>
      </w:r>
    </w:p>
    <w:p w:rsidR="00A34599" w:rsidRDefault="00A34599" w:rsidP="00A34599">
      <w:pPr>
        <w:pStyle w:val="Repdate"/>
        <w:rPr>
          <w:lang w:val="en-US"/>
        </w:rPr>
      </w:pPr>
      <w:r>
        <w:rPr>
          <w:lang w:val="en-US"/>
        </w:rPr>
        <w:t>(2013)</w:t>
      </w:r>
    </w:p>
    <w:p w:rsidR="00A34599" w:rsidRPr="00A34599" w:rsidRDefault="00A34599" w:rsidP="00380447">
      <w:pPr>
        <w:pStyle w:val="Heading1"/>
        <w:rPr>
          <w:rFonts w:eastAsia="MS Mincho"/>
          <w:lang w:val="en-US"/>
        </w:rPr>
      </w:pPr>
      <w:r w:rsidRPr="00A34599">
        <w:rPr>
          <w:rFonts w:eastAsia="MS Mincho"/>
          <w:lang w:val="en-US"/>
        </w:rPr>
        <w:t>1</w:t>
      </w:r>
      <w:r w:rsidRPr="00A34599">
        <w:rPr>
          <w:rFonts w:eastAsia="MS Mincho"/>
          <w:lang w:val="en-US"/>
        </w:rPr>
        <w:tab/>
        <w:t>Introduction</w:t>
      </w:r>
    </w:p>
    <w:p w:rsidR="00A34599" w:rsidRPr="00A34599" w:rsidRDefault="00A34599" w:rsidP="00380447">
      <w:pPr>
        <w:rPr>
          <w:lang w:val="en-US"/>
        </w:rPr>
      </w:pPr>
      <w:r w:rsidRPr="00A34599">
        <w:rPr>
          <w:rFonts w:eastAsia="MS Mincho"/>
          <w:iCs/>
          <w:lang w:val="en-US"/>
        </w:rPr>
        <w:t>Aeronautical mobile telemetry (AMT) describes a particular use of the mobile service (MS)</w:t>
      </w:r>
      <w:r w:rsidRPr="00A34599">
        <w:rPr>
          <w:rFonts w:eastAsia="MS Mincho"/>
          <w:lang w:val="en-US"/>
        </w:rPr>
        <w:t xml:space="preserve"> for the transmission from an aircraft station of </w:t>
      </w:r>
      <w:r w:rsidR="00380447">
        <w:rPr>
          <w:rFonts w:eastAsia="MS Mincho"/>
          <w:lang w:val="en-US"/>
        </w:rPr>
        <w:t>results of measurements made on</w:t>
      </w:r>
      <w:r w:rsidRPr="00A34599">
        <w:rPr>
          <w:rFonts w:eastAsia="MS Mincho"/>
          <w:lang w:val="en-US"/>
        </w:rPr>
        <w:t>board, including those relating to th</w:t>
      </w:r>
      <w:r w:rsidR="00380447">
        <w:rPr>
          <w:rFonts w:eastAsia="MS Mincho"/>
          <w:lang w:val="en-US"/>
        </w:rPr>
        <w:t xml:space="preserve">e functioning of the aircraft. </w:t>
      </w:r>
      <w:r w:rsidRPr="00A34599">
        <w:rPr>
          <w:rFonts w:eastAsia="MS Mincho"/>
          <w:lang w:val="en-US"/>
        </w:rPr>
        <w:t>Examples of AMT data include engine temperature, fluid pressure, and control surface strain gauges, among many other functions.</w:t>
      </w:r>
      <w:bookmarkStart w:id="4" w:name="_DV_M33"/>
      <w:bookmarkStart w:id="5" w:name="_DV_M35"/>
      <w:bookmarkStart w:id="6" w:name="_DV_M36"/>
      <w:bookmarkStart w:id="7" w:name="_DV_M37"/>
      <w:bookmarkEnd w:id="4"/>
      <w:bookmarkEnd w:id="5"/>
      <w:bookmarkEnd w:id="6"/>
      <w:bookmarkEnd w:id="7"/>
      <w:r w:rsidRPr="00A34599">
        <w:rPr>
          <w:rFonts w:eastAsia="MS Mincho"/>
          <w:lang w:val="en-US"/>
        </w:rPr>
        <w:t xml:space="preserve"> </w:t>
      </w:r>
      <w:r w:rsidRPr="00A34599">
        <w:rPr>
          <w:lang w:val="en-US"/>
        </w:rPr>
        <w:t>This Report describes the operational details of AMT systems that, when combined with traditional link budget analyses, will provide a full-description of how AMT systems might affect, or be affected by, the operations of other systems in either co-channel or adjacent channel scenarios.</w:t>
      </w:r>
    </w:p>
    <w:p w:rsidR="00A34599" w:rsidRPr="00A34599" w:rsidRDefault="00A34599" w:rsidP="00380447">
      <w:pPr>
        <w:rPr>
          <w:rFonts w:eastAsia="MS Mincho"/>
          <w:lang w:val="en-US"/>
        </w:rPr>
      </w:pPr>
      <w:bookmarkStart w:id="8" w:name="_DV_M38"/>
      <w:bookmarkStart w:id="9" w:name="_DV_C39"/>
      <w:bookmarkEnd w:id="8"/>
      <w:r w:rsidRPr="00A34599">
        <w:rPr>
          <w:rFonts w:eastAsia="MS Mincho"/>
          <w:color w:val="000000"/>
          <w:lang w:val="en-US"/>
        </w:rPr>
        <w:t xml:space="preserve">Related texts are Recommendations ITU-R </w:t>
      </w:r>
      <w:r w:rsidRPr="00380447">
        <w:rPr>
          <w:rFonts w:eastAsia="MS Mincho"/>
          <w:lang w:val="en-US"/>
        </w:rPr>
        <w:t>M.1459</w:t>
      </w:r>
      <w:r w:rsidRPr="00A34599">
        <w:rPr>
          <w:rFonts w:eastAsia="MS Mincho"/>
          <w:color w:val="000000"/>
          <w:lang w:val="en-US"/>
        </w:rPr>
        <w:t xml:space="preserve"> and </w:t>
      </w:r>
      <w:r w:rsidRPr="00380447">
        <w:rPr>
          <w:rFonts w:eastAsia="MS Mincho"/>
          <w:lang w:val="en-US"/>
        </w:rPr>
        <w:t>M.1828</w:t>
      </w:r>
      <w:r w:rsidRPr="00A34599">
        <w:rPr>
          <w:rFonts w:eastAsia="MS Mincho"/>
          <w:color w:val="000000"/>
          <w:lang w:val="en-US"/>
        </w:rPr>
        <w:t xml:space="preserve">; Reports ITU-R </w:t>
      </w:r>
      <w:r w:rsidRPr="00380447">
        <w:rPr>
          <w:rFonts w:eastAsia="MS Mincho"/>
          <w:lang w:val="en-US"/>
        </w:rPr>
        <w:t>M.2118</w:t>
      </w:r>
      <w:r w:rsidRPr="00A34599">
        <w:rPr>
          <w:rFonts w:eastAsia="MS Mincho"/>
          <w:color w:val="000000"/>
          <w:lang w:val="en-US"/>
        </w:rPr>
        <w:t>, ITU</w:t>
      </w:r>
      <w:r w:rsidRPr="00A34599">
        <w:rPr>
          <w:rFonts w:eastAsia="MS Mincho"/>
          <w:color w:val="000000"/>
          <w:lang w:val="en-US"/>
        </w:rPr>
        <w:noBreakHyphen/>
        <w:t>R </w:t>
      </w:r>
      <w:r w:rsidRPr="00380447">
        <w:rPr>
          <w:rFonts w:eastAsia="MS Mincho"/>
          <w:lang w:val="en-US"/>
        </w:rPr>
        <w:t>M.2119</w:t>
      </w:r>
      <w:r w:rsidRPr="00A34599">
        <w:rPr>
          <w:rFonts w:eastAsia="MS Mincho"/>
          <w:color w:val="000000"/>
          <w:lang w:val="en-US"/>
        </w:rPr>
        <w:t xml:space="preserve">, and ITU-R </w:t>
      </w:r>
      <w:r w:rsidRPr="00380447">
        <w:rPr>
          <w:rFonts w:eastAsia="MS Mincho"/>
          <w:lang w:val="en-US"/>
        </w:rPr>
        <w:t>M.2238</w:t>
      </w:r>
      <w:r w:rsidRPr="00A34599">
        <w:rPr>
          <w:rFonts w:eastAsia="MS Mincho"/>
          <w:color w:val="000000"/>
          <w:lang w:val="en-US"/>
        </w:rPr>
        <w:t>; CPM Report to WRC-03 (</w:t>
      </w:r>
      <w:r w:rsidR="00380447">
        <w:rPr>
          <w:rFonts w:eastAsia="MS Mincho"/>
          <w:color w:val="000000"/>
          <w:lang w:val="en-US"/>
        </w:rPr>
        <w:t>§</w:t>
      </w:r>
      <w:r w:rsidRPr="00A34599">
        <w:rPr>
          <w:rFonts w:eastAsia="MS Mincho"/>
          <w:color w:val="000000"/>
          <w:lang w:val="en-US"/>
        </w:rPr>
        <w:t xml:space="preserve"> 2.8.1, pages 89-98); and Radio Regulation</w:t>
      </w:r>
      <w:r w:rsidR="00380447">
        <w:rPr>
          <w:rFonts w:eastAsia="MS Mincho"/>
          <w:color w:val="000000"/>
          <w:lang w:val="en-US"/>
        </w:rPr>
        <w:t>s</w:t>
      </w:r>
      <w:r w:rsidRPr="00A34599">
        <w:rPr>
          <w:rFonts w:eastAsia="MS Mincho"/>
          <w:color w:val="000000"/>
          <w:lang w:val="en-US"/>
        </w:rPr>
        <w:t xml:space="preserve"> Article </w:t>
      </w:r>
      <w:r w:rsidRPr="00A34599">
        <w:rPr>
          <w:rFonts w:eastAsia="MS Mincho"/>
          <w:b/>
          <w:bCs/>
          <w:color w:val="000000"/>
          <w:lang w:val="en-US"/>
        </w:rPr>
        <w:t>21</w:t>
      </w:r>
      <w:r w:rsidRPr="00A34599">
        <w:rPr>
          <w:rFonts w:eastAsia="MS Mincho"/>
          <w:color w:val="000000"/>
          <w:lang w:val="en-US"/>
        </w:rPr>
        <w:t>, Table </w:t>
      </w:r>
      <w:r w:rsidRPr="00A34599">
        <w:rPr>
          <w:rFonts w:eastAsia="MS Mincho"/>
          <w:b/>
          <w:bCs/>
          <w:color w:val="000000"/>
          <w:lang w:val="en-US"/>
        </w:rPr>
        <w:t>21-4</w:t>
      </w:r>
      <w:r w:rsidRPr="00A34599">
        <w:rPr>
          <w:rFonts w:eastAsia="MS Mincho"/>
          <w:color w:val="000000"/>
          <w:lang w:val="en-US"/>
        </w:rPr>
        <w:t>.</w:t>
      </w:r>
    </w:p>
    <w:p w:rsidR="00A34599" w:rsidRPr="00A34599" w:rsidRDefault="00A34599" w:rsidP="00380447">
      <w:pPr>
        <w:rPr>
          <w:rFonts w:eastAsia="MS Mincho"/>
          <w:lang w:val="en-US"/>
        </w:rPr>
      </w:pPr>
      <w:r w:rsidRPr="00A34599">
        <w:rPr>
          <w:rFonts w:eastAsia="MS Mincho"/>
          <w:lang w:val="en-US"/>
        </w:rPr>
        <w:t>AMT data is essential for the safety of pilots and persons on the ground during flight test activities</w:t>
      </w:r>
      <w:bookmarkEnd w:id="9"/>
      <w:r w:rsidRPr="00A34599">
        <w:rPr>
          <w:rFonts w:eastAsia="MS Mincho"/>
          <w:lang w:val="en-US"/>
        </w:rPr>
        <w:t xml:space="preserve"> </w:t>
      </w:r>
      <w:bookmarkStart w:id="10" w:name="_DV_M40"/>
      <w:bookmarkEnd w:id="10"/>
      <w:r w:rsidRPr="00A34599">
        <w:rPr>
          <w:rFonts w:eastAsia="MS Mincho"/>
          <w:lang w:val="en-US"/>
        </w:rPr>
        <w:t xml:space="preserve">as it is </w:t>
      </w:r>
      <w:r w:rsidRPr="00A34599">
        <w:rPr>
          <w:rFonts w:eastAsia="MS Mincho"/>
          <w:i/>
          <w:iCs/>
          <w:lang w:val="en-US"/>
        </w:rPr>
        <w:t>the</w:t>
      </w:r>
      <w:r w:rsidRPr="00A34599">
        <w:rPr>
          <w:rFonts w:eastAsia="MS Mincho"/>
          <w:lang w:val="en-US"/>
        </w:rPr>
        <w:t xml:space="preserve"> critical source of real-time measurement and status information transmitted from airborne vehicles during live tests of manned </w:t>
      </w:r>
      <w:bookmarkStart w:id="11" w:name="_DV_C40"/>
      <w:r w:rsidRPr="00A34599">
        <w:rPr>
          <w:rFonts w:eastAsia="MS Mincho"/>
          <w:lang w:val="en-US"/>
        </w:rPr>
        <w:t xml:space="preserve">and unmanned </w:t>
      </w:r>
      <w:bookmarkStart w:id="12" w:name="_DV_M41"/>
      <w:bookmarkEnd w:id="11"/>
      <w:bookmarkEnd w:id="12"/>
      <w:r w:rsidRPr="00A34599">
        <w:rPr>
          <w:rFonts w:eastAsia="MS Mincho"/>
          <w:lang w:val="en-US"/>
        </w:rPr>
        <w:t>aircraft</w:t>
      </w:r>
      <w:bookmarkStart w:id="13" w:name="_DV_M42"/>
      <w:bookmarkStart w:id="14" w:name="_DV_M43"/>
      <w:bookmarkStart w:id="15" w:name="_DV_M44"/>
      <w:bookmarkStart w:id="16" w:name="_DV_M45"/>
      <w:bookmarkEnd w:id="13"/>
      <w:bookmarkEnd w:id="14"/>
      <w:bookmarkEnd w:id="15"/>
      <w:bookmarkEnd w:id="16"/>
      <w:r w:rsidRPr="00A34599">
        <w:rPr>
          <w:rFonts w:eastAsia="MS Mincho"/>
          <w:lang w:val="en-US"/>
        </w:rPr>
        <w:t>.</w:t>
      </w:r>
      <w:bookmarkStart w:id="17" w:name="_DV_M46"/>
      <w:bookmarkEnd w:id="17"/>
    </w:p>
    <w:p w:rsidR="00A34599" w:rsidRPr="00A34599" w:rsidRDefault="00A34599" w:rsidP="00380447">
      <w:pPr>
        <w:rPr>
          <w:rFonts w:eastAsia="MS Mincho"/>
          <w:lang w:val="en-US"/>
        </w:rPr>
      </w:pPr>
      <w:r w:rsidRPr="00A34599">
        <w:rPr>
          <w:rFonts w:eastAsia="MS Mincho"/>
          <w:lang w:val="en-US"/>
        </w:rPr>
        <w:t>AMT equipment is supplemental in nature, installed expressly to give ground personnel access to information normall</w:t>
      </w:r>
      <w:r w:rsidR="00380447">
        <w:rPr>
          <w:rFonts w:eastAsia="MS Mincho"/>
          <w:lang w:val="en-US"/>
        </w:rPr>
        <w:t xml:space="preserve">y not available during flight. </w:t>
      </w:r>
      <w:r w:rsidRPr="00A34599">
        <w:rPr>
          <w:rFonts w:eastAsia="MS Mincho"/>
          <w:lang w:val="en-US"/>
        </w:rPr>
        <w:t>AMT routinely conveys detailed information related to vehicle state (position, velocity, acceleration, altitude, orientation, etc.), vehicle structure conditions, propulsion system conditions, navigation system perform</w:t>
      </w:r>
      <w:r w:rsidR="00380447">
        <w:rPr>
          <w:rFonts w:eastAsia="MS Mincho"/>
          <w:lang w:val="en-US"/>
        </w:rPr>
        <w:t xml:space="preserve">ance, and personnel condition. </w:t>
      </w:r>
      <w:r w:rsidRPr="00A34599">
        <w:rPr>
          <w:rFonts w:eastAsia="MS Mincho"/>
          <w:lang w:val="en-US"/>
        </w:rPr>
        <w:t xml:space="preserve">More and more, AMT data streams are also used to monitor voluminous on-board digital messaging activity within and between major subsystems like control system computers, navigation </w:t>
      </w:r>
      <w:bookmarkStart w:id="18" w:name="_DV_C45"/>
      <w:r w:rsidRPr="00A34599">
        <w:rPr>
          <w:rFonts w:eastAsia="MS Mincho"/>
          <w:lang w:val="en-US"/>
        </w:rPr>
        <w:t>systems, sensing systems, etc.</w:t>
      </w:r>
    </w:p>
    <w:p w:rsidR="00A34599" w:rsidRPr="00F341C7" w:rsidRDefault="00A34599" w:rsidP="00380447">
      <w:pPr>
        <w:pStyle w:val="Heading1"/>
        <w:rPr>
          <w:rFonts w:eastAsia="MS Mincho"/>
          <w:lang w:val="en-US"/>
        </w:rPr>
      </w:pPr>
      <w:bookmarkStart w:id="19" w:name="_DV_M48"/>
      <w:bookmarkStart w:id="20" w:name="_DV_M53"/>
      <w:bookmarkStart w:id="21" w:name="_DV_M54"/>
      <w:bookmarkStart w:id="22" w:name="_DV_M56"/>
      <w:bookmarkStart w:id="23" w:name="_DV_M57"/>
      <w:bookmarkStart w:id="24" w:name="_DV_M58"/>
      <w:bookmarkStart w:id="25" w:name="_DV_M59"/>
      <w:bookmarkStart w:id="26" w:name="_DV_M60"/>
      <w:bookmarkEnd w:id="18"/>
      <w:bookmarkEnd w:id="19"/>
      <w:bookmarkEnd w:id="20"/>
      <w:bookmarkEnd w:id="21"/>
      <w:bookmarkEnd w:id="22"/>
      <w:bookmarkEnd w:id="23"/>
      <w:bookmarkEnd w:id="24"/>
      <w:bookmarkEnd w:id="25"/>
      <w:bookmarkEnd w:id="26"/>
      <w:r w:rsidRPr="00F341C7">
        <w:rPr>
          <w:rFonts w:eastAsia="MS Mincho"/>
          <w:lang w:val="en-US"/>
        </w:rPr>
        <w:lastRenderedPageBreak/>
        <w:t>2</w:t>
      </w:r>
      <w:r w:rsidRPr="00F341C7">
        <w:rPr>
          <w:rFonts w:eastAsia="MS Mincho"/>
          <w:lang w:val="en-US"/>
        </w:rPr>
        <w:tab/>
        <w:t>Typical aeronautical mobile telemetry facilities</w:t>
      </w:r>
    </w:p>
    <w:p w:rsidR="00F341C7" w:rsidRPr="00F341C7" w:rsidRDefault="00F341C7" w:rsidP="00F341C7">
      <w:pPr>
        <w:pStyle w:val="FigureNo"/>
        <w:rPr>
          <w:rFonts w:eastAsia="MS Mincho"/>
          <w:noProof/>
          <w:lang w:val="en-US"/>
        </w:rPr>
      </w:pPr>
      <w:r w:rsidRPr="00F341C7">
        <w:rPr>
          <w:rFonts w:eastAsia="MS Mincho"/>
          <w:noProof/>
          <w:lang w:val="en-US"/>
        </w:rPr>
        <w:t>figure 1</w:t>
      </w:r>
    </w:p>
    <w:p w:rsidR="00F341C7" w:rsidRPr="00F341C7" w:rsidRDefault="00F341C7" w:rsidP="00F341C7">
      <w:pPr>
        <w:pStyle w:val="Figuretitle"/>
        <w:rPr>
          <w:rFonts w:eastAsia="MS Mincho"/>
          <w:lang w:val="en-US"/>
        </w:rPr>
      </w:pPr>
      <w:r w:rsidRPr="00F341C7">
        <w:rPr>
          <w:rFonts w:eastAsia="MS Mincho"/>
          <w:lang w:val="en-US"/>
        </w:rPr>
        <w:t>Typical open-air test range</w:t>
      </w:r>
    </w:p>
    <w:p w:rsidR="00A34599" w:rsidRDefault="00F341C7" w:rsidP="00F341C7">
      <w:pPr>
        <w:pStyle w:val="Figure"/>
        <w:rPr>
          <w:rFonts w:eastAsia="MS Mincho"/>
          <w:noProof/>
        </w:rPr>
      </w:pPr>
      <w:r w:rsidRPr="00F341C7">
        <w:rPr>
          <w:rFonts w:eastAsia="MS Mincho"/>
          <w:noProof/>
          <w:lang w:val="en-US" w:eastAsia="zh-CN"/>
        </w:rPr>
        <mc:AlternateContent>
          <mc:Choice Requires="wps">
            <w:drawing>
              <wp:anchor distT="0" distB="0" distL="114300" distR="114300" simplePos="0" relativeHeight="251661312" behindDoc="0" locked="0" layoutInCell="1" allowOverlap="1" wp14:anchorId="75487197" wp14:editId="773AAA75">
                <wp:simplePos x="0" y="0"/>
                <wp:positionH relativeFrom="column">
                  <wp:posOffset>1519018</wp:posOffset>
                </wp:positionH>
                <wp:positionV relativeFrom="paragraph">
                  <wp:posOffset>3270543</wp:posOffset>
                </wp:positionV>
                <wp:extent cx="3387969" cy="298939"/>
                <wp:effectExtent l="0" t="0" r="317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969" cy="298939"/>
                        </a:xfrm>
                        <a:prstGeom prst="rect">
                          <a:avLst/>
                        </a:prstGeom>
                        <a:solidFill>
                          <a:srgbClr val="FFFFFF"/>
                        </a:solidFill>
                        <a:ln w="9525">
                          <a:noFill/>
                          <a:miter lim="800000"/>
                          <a:headEnd/>
                          <a:tailEnd/>
                        </a:ln>
                      </wps:spPr>
                      <wps:txbx>
                        <w:txbxContent>
                          <w:p w:rsidR="00F341C7" w:rsidRPr="00F341C7" w:rsidRDefault="00F341C7" w:rsidP="00F341C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6pt;margin-top:257.5pt;width:266.7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" stroked="f">
                <v:textbox>
                  <w:txbxContent>
                    <w:p w:rsidR="00F341C7" w:rsidRPr="00F341C7" w:rsidRDefault="00F341C7" w:rsidP="00F341C7">
                      <w:pPr>
                        <w:rPr>
                          <w:lang w:val="en-US"/>
                        </w:rPr>
                      </w:pPr>
                    </w:p>
                  </w:txbxContent>
                </v:textbox>
              </v:shape>
            </w:pict>
          </mc:Fallback>
        </mc:AlternateContent>
      </w:r>
      <w:r w:rsidR="00A34599">
        <w:rPr>
          <w:rFonts w:eastAsia="MS Mincho"/>
          <w:noProof/>
          <w:lang w:val="en-US" w:eastAsia="zh-CN"/>
        </w:rPr>
        <w:drawing>
          <wp:inline distT="0" distB="0" distL="0" distR="0" wp14:anchorId="411B0B32" wp14:editId="45895AF9">
            <wp:extent cx="4516120" cy="3569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6120" cy="3569970"/>
                    </a:xfrm>
                    <a:prstGeom prst="rect">
                      <a:avLst/>
                    </a:prstGeom>
                    <a:noFill/>
                    <a:ln>
                      <a:noFill/>
                    </a:ln>
                  </pic:spPr>
                </pic:pic>
              </a:graphicData>
            </a:graphic>
          </wp:inline>
        </w:drawing>
      </w:r>
    </w:p>
    <w:p w:rsidR="00A34599" w:rsidRDefault="00A34599" w:rsidP="00A34599">
      <w:pPr>
        <w:rPr>
          <w:rFonts w:eastAsia="MS Mincho"/>
          <w:noProof/>
        </w:rPr>
      </w:pPr>
    </w:p>
    <w:p w:rsidR="00A34599" w:rsidRPr="00A34599" w:rsidRDefault="00A34599" w:rsidP="00F341C7">
      <w:pPr>
        <w:rPr>
          <w:rFonts w:eastAsia="MS Mincho"/>
          <w:lang w:val="en-US"/>
        </w:rPr>
      </w:pPr>
      <w:bookmarkStart w:id="27" w:name="_DV_M61"/>
      <w:bookmarkEnd w:id="27"/>
      <w:r w:rsidRPr="00A34599">
        <w:rPr>
          <w:rFonts w:eastAsia="MS Mincho"/>
          <w:lang w:val="en-US"/>
        </w:rPr>
        <w:t xml:space="preserve">Figure 1 is a simplified pictorial of typical players and facilities </w:t>
      </w:r>
      <w:r w:rsidR="00F341C7">
        <w:rPr>
          <w:rFonts w:eastAsia="MS Mincho"/>
          <w:lang w:val="en-US"/>
        </w:rPr>
        <w:t xml:space="preserve">found at open-air test ranges. </w:t>
      </w:r>
      <w:r w:rsidRPr="00A34599">
        <w:rPr>
          <w:rFonts w:eastAsia="MS Mincho"/>
          <w:lang w:val="en-US"/>
        </w:rPr>
        <w:t xml:space="preserve">Operations are </w:t>
      </w:r>
      <w:bookmarkStart w:id="28" w:name="_DV_C62"/>
      <w:r w:rsidRPr="00A34599">
        <w:rPr>
          <w:rFonts w:eastAsia="MS Mincho"/>
          <w:lang w:val="en-US"/>
        </w:rPr>
        <w:t>conducted</w:t>
      </w:r>
      <w:bookmarkStart w:id="29" w:name="_DV_M62"/>
      <w:bookmarkEnd w:id="28"/>
      <w:bookmarkEnd w:id="29"/>
      <w:r w:rsidRPr="00A34599">
        <w:rPr>
          <w:rFonts w:eastAsia="MS Mincho"/>
          <w:lang w:val="en-US"/>
        </w:rPr>
        <w:t xml:space="preserve"> at locations </w:t>
      </w:r>
      <w:bookmarkStart w:id="30" w:name="_DV_M63"/>
      <w:bookmarkEnd w:id="30"/>
      <w:r w:rsidRPr="00A34599">
        <w:rPr>
          <w:rFonts w:eastAsia="MS Mincho"/>
          <w:lang w:val="en-US"/>
        </w:rPr>
        <w:t xml:space="preserve">around which </w:t>
      </w:r>
      <w:bookmarkStart w:id="31" w:name="_DV_C64"/>
      <w:r w:rsidRPr="00A34599">
        <w:rPr>
          <w:rFonts w:eastAsia="MS Mincho"/>
          <w:lang w:val="en-US"/>
        </w:rPr>
        <w:t xml:space="preserve">airspace is </w:t>
      </w:r>
      <w:bookmarkStart w:id="32" w:name="_DV_M64"/>
      <w:bookmarkEnd w:id="31"/>
      <w:bookmarkEnd w:id="32"/>
      <w:r w:rsidRPr="00A34599">
        <w:rPr>
          <w:rFonts w:eastAsia="MS Mincho"/>
          <w:lang w:val="en-US"/>
        </w:rPr>
        <w:t>restricted</w:t>
      </w:r>
      <w:bookmarkStart w:id="33" w:name="_DV_C66"/>
      <w:r w:rsidR="00F341C7">
        <w:rPr>
          <w:rFonts w:eastAsia="MS Mincho"/>
          <w:lang w:val="en-US"/>
        </w:rPr>
        <w:t xml:space="preserve">. </w:t>
      </w:r>
      <w:r w:rsidRPr="00A34599">
        <w:rPr>
          <w:rFonts w:eastAsia="MS Mincho"/>
          <w:lang w:val="en-US"/>
        </w:rPr>
        <w:t>This may also coincide</w:t>
      </w:r>
      <w:bookmarkStart w:id="34" w:name="_DV_M65"/>
      <w:bookmarkEnd w:id="33"/>
      <w:bookmarkEnd w:id="34"/>
      <w:r w:rsidRPr="00A34599">
        <w:rPr>
          <w:rFonts w:eastAsia="MS Mincho"/>
          <w:lang w:val="en-US"/>
        </w:rPr>
        <w:t xml:space="preserve"> with controlled land or sea areas consistent with safe cond</w:t>
      </w:r>
      <w:r w:rsidR="00F341C7">
        <w:rPr>
          <w:rFonts w:eastAsia="MS Mincho"/>
          <w:lang w:val="en-US"/>
        </w:rPr>
        <w:t xml:space="preserve">uct of high-risk test flights. </w:t>
      </w:r>
      <w:r w:rsidRPr="00A34599">
        <w:rPr>
          <w:rFonts w:eastAsia="MS Mincho"/>
          <w:lang w:val="en-US"/>
        </w:rPr>
        <w:t xml:space="preserve">The </w:t>
      </w:r>
      <w:bookmarkStart w:id="35" w:name="_DV_M66"/>
      <w:bookmarkEnd w:id="35"/>
      <w:r w:rsidRPr="00A34599">
        <w:rPr>
          <w:rFonts w:eastAsia="MS Mincho"/>
          <w:lang w:val="en-US"/>
        </w:rPr>
        <w:t>test article</w:t>
      </w:r>
      <w:bookmarkStart w:id="36" w:name="_DV_C69"/>
      <w:r w:rsidRPr="00A34599">
        <w:rPr>
          <w:rFonts w:eastAsia="MS Mincho"/>
          <w:lang w:val="en-US"/>
        </w:rPr>
        <w:t xml:space="preserve"> (TA) depicted</w:t>
      </w:r>
      <w:bookmarkStart w:id="37" w:name="_DV_M67"/>
      <w:bookmarkStart w:id="38" w:name="_DV_M68"/>
      <w:bookmarkStart w:id="39" w:name="_DV_M69"/>
      <w:bookmarkEnd w:id="36"/>
      <w:bookmarkEnd w:id="37"/>
      <w:bookmarkEnd w:id="38"/>
      <w:bookmarkEnd w:id="39"/>
      <w:r w:rsidRPr="00A34599">
        <w:rPr>
          <w:rFonts w:eastAsia="MS Mincho"/>
          <w:lang w:val="en-US"/>
        </w:rPr>
        <w:t xml:space="preserve"> </w:t>
      </w:r>
      <w:bookmarkStart w:id="40" w:name="_DV_C73"/>
      <w:r w:rsidRPr="00A34599">
        <w:rPr>
          <w:rFonts w:eastAsia="MS Mincho"/>
          <w:lang w:val="en-US"/>
        </w:rPr>
        <w:t>could</w:t>
      </w:r>
      <w:bookmarkStart w:id="41" w:name="_DV_M70"/>
      <w:bookmarkEnd w:id="40"/>
      <w:bookmarkEnd w:id="41"/>
      <w:r w:rsidRPr="00A34599">
        <w:rPr>
          <w:rFonts w:eastAsia="MS Mincho"/>
          <w:lang w:val="en-US"/>
        </w:rPr>
        <w:t xml:space="preserve"> be a manned aircraft, </w:t>
      </w:r>
      <w:bookmarkStart w:id="42" w:name="_DV_C74"/>
      <w:r w:rsidRPr="00A34599">
        <w:rPr>
          <w:rFonts w:eastAsia="MS Mincho"/>
          <w:lang w:val="en-US"/>
        </w:rPr>
        <w:t>an unmanned aircraft</w:t>
      </w:r>
      <w:bookmarkEnd w:id="42"/>
      <w:r w:rsidRPr="00A34599">
        <w:rPr>
          <w:rFonts w:eastAsia="MS Mincho"/>
          <w:lang w:val="en-US"/>
        </w:rPr>
        <w:t xml:space="preserve">, </w:t>
      </w:r>
      <w:bookmarkStart w:id="43" w:name="_DV_M72"/>
      <w:bookmarkEnd w:id="43"/>
      <w:r w:rsidRPr="00A34599">
        <w:rPr>
          <w:rFonts w:eastAsia="MS Mincho"/>
          <w:lang w:val="en-US"/>
        </w:rPr>
        <w:t>or any other type of airborne vehicle.</w:t>
      </w:r>
    </w:p>
    <w:p w:rsidR="00A34599" w:rsidRPr="00A34599" w:rsidRDefault="00A34599" w:rsidP="009F7C38">
      <w:pPr>
        <w:rPr>
          <w:rFonts w:eastAsia="MS Mincho"/>
          <w:lang w:val="en-US"/>
        </w:rPr>
      </w:pPr>
      <w:bookmarkStart w:id="44" w:name="_DV_C77"/>
      <w:r w:rsidRPr="00A34599">
        <w:rPr>
          <w:rFonts w:eastAsia="MS Mincho"/>
          <w:lang w:val="en-US"/>
        </w:rPr>
        <w:t>Before takeoff</w:t>
      </w:r>
      <w:bookmarkStart w:id="45" w:name="_DV_M73"/>
      <w:bookmarkEnd w:id="44"/>
      <w:bookmarkEnd w:id="45"/>
      <w:r w:rsidRPr="00A34599">
        <w:rPr>
          <w:rFonts w:eastAsia="MS Mincho"/>
          <w:lang w:val="en-US"/>
        </w:rPr>
        <w:t xml:space="preserve">, on-board instrumentation and AMT transmitters are </w:t>
      </w:r>
      <w:bookmarkStart w:id="46" w:name="_DV_C78"/>
      <w:r w:rsidRPr="00A34599">
        <w:rPr>
          <w:rFonts w:eastAsia="MS Mincho"/>
          <w:lang w:val="en-US"/>
        </w:rPr>
        <w:t>typically</w:t>
      </w:r>
      <w:bookmarkStart w:id="47" w:name="_DV_M74"/>
      <w:bookmarkEnd w:id="46"/>
      <w:bookmarkEnd w:id="47"/>
      <w:r w:rsidRPr="00A34599">
        <w:rPr>
          <w:rFonts w:eastAsia="MS Mincho"/>
          <w:lang w:val="en-US"/>
        </w:rPr>
        <w:t xml:space="preserve"> activated to facilitate TA status checks, equipment calibrations, and the like. </w:t>
      </w:r>
      <w:bookmarkStart w:id="48" w:name="_DV_C80"/>
      <w:r w:rsidRPr="00A34599">
        <w:rPr>
          <w:rFonts w:eastAsia="MS Mincho"/>
          <w:lang w:val="en-US"/>
        </w:rPr>
        <w:t>Telemetry</w:t>
      </w:r>
      <w:bookmarkStart w:id="49" w:name="_DV_M75"/>
      <w:bookmarkEnd w:id="48"/>
      <w:bookmarkEnd w:id="49"/>
      <w:r w:rsidRPr="00A34599">
        <w:rPr>
          <w:rFonts w:eastAsia="MS Mincho"/>
          <w:lang w:val="en-US"/>
        </w:rPr>
        <w:t xml:space="preserve"> signals are received by a high performance receiving stati</w:t>
      </w:r>
      <w:r w:rsidR="00F341C7">
        <w:rPr>
          <w:rFonts w:eastAsia="MS Mincho"/>
          <w:lang w:val="en-US"/>
        </w:rPr>
        <w:t xml:space="preserve">on. </w:t>
      </w:r>
      <w:r w:rsidRPr="00A34599">
        <w:rPr>
          <w:rFonts w:eastAsia="MS Mincho"/>
          <w:lang w:val="en-US"/>
        </w:rPr>
        <w:t>Sensitive directional receiving antennas are required due to limitations on transmitted power and</w:t>
      </w:r>
      <w:r w:rsidR="00F341C7">
        <w:rPr>
          <w:rFonts w:eastAsia="MS Mincho"/>
          <w:lang w:val="en-US"/>
        </w:rPr>
        <w:t xml:space="preserve"> transmit antenna performance. </w:t>
      </w:r>
      <w:r w:rsidRPr="00A34599">
        <w:rPr>
          <w:rFonts w:eastAsia="MS Mincho"/>
          <w:lang w:val="en-US"/>
        </w:rPr>
        <w:t xml:space="preserve">State-of-the-art feed assemblies and low noise amplifiers are used to achieve the </w:t>
      </w:r>
      <w:r w:rsidR="00F341C7">
        <w:rPr>
          <w:rFonts w:eastAsia="MS Mincho"/>
          <w:lang w:val="en-US"/>
        </w:rPr>
        <w:t xml:space="preserve">greatest possible performance. </w:t>
      </w:r>
      <w:r w:rsidRPr="00A34599">
        <w:rPr>
          <w:rFonts w:eastAsia="MS Mincho"/>
          <w:lang w:val="en-US"/>
        </w:rPr>
        <w:t xml:space="preserve">They acquire initial signal track prior to </w:t>
      </w:r>
      <w:bookmarkStart w:id="50" w:name="_DV_C82"/>
      <w:r w:rsidR="00F341C7">
        <w:rPr>
          <w:rFonts w:eastAsia="MS Mincho"/>
          <w:lang w:val="en-US"/>
        </w:rPr>
        <w:t>take</w:t>
      </w:r>
      <w:r w:rsidRPr="00A34599">
        <w:rPr>
          <w:rFonts w:eastAsia="MS Mincho"/>
          <w:lang w:val="en-US"/>
        </w:rPr>
        <w:t>off</w:t>
      </w:r>
      <w:bookmarkStart w:id="51" w:name="_DV_M76"/>
      <w:bookmarkEnd w:id="50"/>
      <w:bookmarkEnd w:id="51"/>
      <w:r w:rsidRPr="00A34599">
        <w:rPr>
          <w:rFonts w:eastAsia="MS Mincho"/>
          <w:lang w:val="en-US"/>
        </w:rPr>
        <w:t xml:space="preserve"> and track the v</w:t>
      </w:r>
      <w:r w:rsidR="00F341C7">
        <w:rPr>
          <w:rFonts w:eastAsia="MS Mincho"/>
          <w:lang w:val="en-US"/>
        </w:rPr>
        <w:t xml:space="preserve">ehicle throughout each flight. </w:t>
      </w:r>
      <w:r w:rsidRPr="00A34599">
        <w:rPr>
          <w:rFonts w:eastAsia="MS Mincho"/>
          <w:lang w:val="en-US"/>
        </w:rPr>
        <w:t>Relay platforms, shown as a second aircraft in this figure, may be used to extend coverage over water and</w:t>
      </w:r>
      <w:bookmarkStart w:id="52" w:name="_DV_C83"/>
      <w:r w:rsidRPr="00A34599">
        <w:rPr>
          <w:rFonts w:eastAsia="MS Mincho"/>
          <w:lang w:val="en-US"/>
        </w:rPr>
        <w:t>,</w:t>
      </w:r>
      <w:bookmarkStart w:id="53" w:name="_DV_M77"/>
      <w:bookmarkEnd w:id="52"/>
      <w:bookmarkEnd w:id="53"/>
      <w:r w:rsidRPr="00A34599">
        <w:rPr>
          <w:rFonts w:eastAsia="MS Mincho"/>
          <w:lang w:val="en-US"/>
        </w:rPr>
        <w:t xml:space="preserve"> when overland</w:t>
      </w:r>
      <w:bookmarkStart w:id="54" w:name="_DV_C85"/>
      <w:r w:rsidRPr="00A34599">
        <w:rPr>
          <w:rFonts w:eastAsia="MS Mincho"/>
          <w:lang w:val="en-US"/>
        </w:rPr>
        <w:t>,</w:t>
      </w:r>
      <w:bookmarkStart w:id="55" w:name="_DV_M78"/>
      <w:bookmarkEnd w:id="54"/>
      <w:bookmarkEnd w:id="55"/>
      <w:r w:rsidR="00F341C7">
        <w:rPr>
          <w:rFonts w:eastAsia="MS Mincho"/>
          <w:lang w:val="en-US"/>
        </w:rPr>
        <w:t xml:space="preserve"> to other ranges. </w:t>
      </w:r>
      <w:r w:rsidRPr="00A34599">
        <w:rPr>
          <w:rFonts w:eastAsia="MS Mincho"/>
          <w:lang w:val="en-US"/>
        </w:rPr>
        <w:t>It is not unusual for manned aircraft</w:t>
      </w:r>
      <w:bookmarkStart w:id="56" w:name="_DV_M79"/>
      <w:bookmarkEnd w:id="56"/>
      <w:r w:rsidRPr="00A34599">
        <w:rPr>
          <w:rFonts w:eastAsia="MS Mincho"/>
          <w:lang w:val="en-US"/>
        </w:rPr>
        <w:t xml:space="preserve"> to traverse thousands of kilometres in test flights lasting 10</w:t>
      </w:r>
      <w:r w:rsidR="00F341C7">
        <w:rPr>
          <w:rFonts w:eastAsia="MS Mincho"/>
          <w:lang w:val="en-US"/>
        </w:rPr>
        <w:t xml:space="preserve"> to 12 hours. </w:t>
      </w:r>
      <w:r w:rsidRPr="00A34599">
        <w:rPr>
          <w:rFonts w:eastAsia="MS Mincho"/>
          <w:lang w:val="en-US"/>
        </w:rPr>
        <w:t>Relay stations can also be shipborne when long-range tests are conducted over water.</w:t>
      </w:r>
    </w:p>
    <w:p w:rsidR="00A34599" w:rsidRPr="00A34599" w:rsidRDefault="00A34599" w:rsidP="00F341C7">
      <w:pPr>
        <w:rPr>
          <w:rFonts w:eastAsia="MS Mincho"/>
          <w:lang w:val="en-US"/>
        </w:rPr>
      </w:pPr>
      <w:bookmarkStart w:id="57" w:name="_DV_M81"/>
      <w:bookmarkEnd w:id="57"/>
      <w:r w:rsidRPr="00A34599">
        <w:rPr>
          <w:rFonts w:eastAsia="MS Mincho"/>
          <w:lang w:val="en-US"/>
        </w:rPr>
        <w:t xml:space="preserve">Each receiving station must </w:t>
      </w:r>
      <w:bookmarkStart w:id="58" w:name="_DV_C88"/>
      <w:r w:rsidRPr="00A34599">
        <w:rPr>
          <w:rFonts w:eastAsia="MS Mincho"/>
          <w:lang w:val="en-US"/>
        </w:rPr>
        <w:t>receive the</w:t>
      </w:r>
      <w:bookmarkStart w:id="59" w:name="_DV_M82"/>
      <w:bookmarkEnd w:id="58"/>
      <w:bookmarkEnd w:id="59"/>
      <w:r w:rsidRPr="00A34599">
        <w:rPr>
          <w:rFonts w:eastAsia="MS Mincho"/>
          <w:lang w:val="en-US"/>
        </w:rPr>
        <w:t xml:space="preserve"> TA signals and convert them back to baseband digital data streams with acceptably low</w:t>
      </w:r>
      <w:r w:rsidR="00F341C7">
        <w:rPr>
          <w:rFonts w:eastAsia="MS Mincho"/>
          <w:lang w:val="en-US"/>
        </w:rPr>
        <w:t xml:space="preserve"> rates of bit detection error. </w:t>
      </w:r>
      <w:r w:rsidRPr="00A34599">
        <w:rPr>
          <w:rFonts w:eastAsia="MS Mincho"/>
          <w:lang w:val="en-US"/>
        </w:rPr>
        <w:t>Once reconstituted, the digital stream is pass</w:t>
      </w:r>
      <w:r w:rsidR="00F341C7">
        <w:rPr>
          <w:rFonts w:eastAsia="MS Mincho"/>
          <w:lang w:val="en-US"/>
        </w:rPr>
        <w:t xml:space="preserve">ed to the next system segment. </w:t>
      </w:r>
      <w:r w:rsidRPr="00A34599">
        <w:rPr>
          <w:rFonts w:eastAsia="MS Mincho"/>
          <w:lang w:val="en-US"/>
        </w:rPr>
        <w:t xml:space="preserve">Relay stations retransmit the streams via RF link to the nearest fixed station or the next relay link. Fixed stations in receiving infrastructures forward the baseband digital data streams to </w:t>
      </w:r>
      <w:bookmarkStart w:id="60" w:name="_DV_C90"/>
      <w:r w:rsidRPr="00A34599">
        <w:rPr>
          <w:rFonts w:eastAsia="MS Mincho"/>
          <w:lang w:val="en-US"/>
        </w:rPr>
        <w:t>communications</w:t>
      </w:r>
      <w:bookmarkStart w:id="61" w:name="_DV_M83"/>
      <w:bookmarkEnd w:id="60"/>
      <w:bookmarkEnd w:id="61"/>
      <w:r w:rsidRPr="00A34599">
        <w:rPr>
          <w:rFonts w:eastAsia="MS Mincho"/>
          <w:lang w:val="en-US"/>
        </w:rPr>
        <w:t xml:space="preserve"> hub and data distribution facilities via terrestrial point</w:t>
      </w:r>
      <w:r w:rsidR="00F341C7">
        <w:rPr>
          <w:rFonts w:eastAsia="MS Mincho"/>
          <w:lang w:val="en-US"/>
        </w:rPr>
        <w:noBreakHyphen/>
      </w:r>
      <w:r w:rsidRPr="00A34599">
        <w:rPr>
          <w:rFonts w:eastAsia="MS Mincho"/>
          <w:lang w:val="en-US"/>
        </w:rPr>
        <w:t>to</w:t>
      </w:r>
      <w:r w:rsidR="00F341C7">
        <w:rPr>
          <w:rFonts w:eastAsia="MS Mincho"/>
          <w:lang w:val="en-US"/>
        </w:rPr>
        <w:noBreakHyphen/>
      </w:r>
      <w:r w:rsidRPr="00A34599">
        <w:rPr>
          <w:rFonts w:eastAsia="MS Mincho"/>
          <w:lang w:val="en-US"/>
        </w:rPr>
        <w:t>point microwave relays or dedicated land lines.</w:t>
      </w:r>
    </w:p>
    <w:p w:rsidR="00A34599" w:rsidRPr="00A34599" w:rsidRDefault="00A34599" w:rsidP="00F341C7">
      <w:pPr>
        <w:rPr>
          <w:rFonts w:eastAsia="MS Mincho"/>
          <w:lang w:val="en-US"/>
        </w:rPr>
      </w:pPr>
      <w:bookmarkStart w:id="62" w:name="_DV_M84"/>
      <w:bookmarkEnd w:id="62"/>
      <w:r w:rsidRPr="00A34599">
        <w:rPr>
          <w:rFonts w:eastAsia="MS Mincho"/>
          <w:lang w:val="en-US"/>
        </w:rPr>
        <w:lastRenderedPageBreak/>
        <w:t>The distribution facility provides at least</w:t>
      </w:r>
      <w:r w:rsidR="00F341C7">
        <w:rPr>
          <w:rFonts w:eastAsia="MS Mincho"/>
          <w:lang w:val="en-US"/>
        </w:rPr>
        <w:t xml:space="preserve"> three services. </w:t>
      </w:r>
      <w:r w:rsidRPr="00A34599">
        <w:rPr>
          <w:rFonts w:eastAsia="MS Mincho"/>
          <w:lang w:val="en-US"/>
        </w:rPr>
        <w:t>For local distribution,</w:t>
      </w:r>
      <w:bookmarkStart w:id="63" w:name="_DV_M85"/>
      <w:bookmarkEnd w:id="63"/>
      <w:r w:rsidRPr="00A34599">
        <w:rPr>
          <w:rFonts w:eastAsia="MS Mincho"/>
          <w:lang w:val="en-US"/>
        </w:rPr>
        <w:t xml:space="preserve"> data is decoded, framing is detected and data sample sequences are restored on a mea</w:t>
      </w:r>
      <w:r w:rsidR="00F341C7">
        <w:rPr>
          <w:rFonts w:eastAsia="MS Mincho"/>
          <w:lang w:val="en-US"/>
        </w:rPr>
        <w:t xml:space="preserve">surement-by-measurement basis. </w:t>
      </w:r>
      <w:r w:rsidRPr="00A34599">
        <w:rPr>
          <w:rFonts w:eastAsia="MS Mincho"/>
          <w:lang w:val="en-US"/>
        </w:rPr>
        <w:t xml:space="preserve">Sorted data is then routed to real-time displays for test conductors and area specialists located </w:t>
      </w:r>
      <w:r w:rsidR="00F341C7">
        <w:rPr>
          <w:rFonts w:eastAsia="MS Mincho"/>
          <w:lang w:val="en-US"/>
        </w:rPr>
        <w:t xml:space="preserve">in test control centres. </w:t>
      </w:r>
      <w:r w:rsidRPr="00A34599">
        <w:rPr>
          <w:rFonts w:eastAsia="MS Mincho"/>
          <w:lang w:val="en-US"/>
        </w:rPr>
        <w:t>Storage facilities are available to record data, voice communications and other information that may be available from ground</w:t>
      </w:r>
      <w:r w:rsidR="00F341C7">
        <w:rPr>
          <w:rFonts w:eastAsia="MS Mincho"/>
          <w:lang w:val="en-US"/>
        </w:rPr>
        <w:t>-</w:t>
      </w:r>
      <w:r w:rsidRPr="00A34599">
        <w:rPr>
          <w:rFonts w:eastAsia="MS Mincho"/>
          <w:lang w:val="en-US"/>
        </w:rPr>
        <w:t>based support services like radar or from differential global</w:t>
      </w:r>
      <w:r w:rsidR="00F341C7">
        <w:rPr>
          <w:rFonts w:eastAsia="MS Mincho"/>
          <w:lang w:val="en-US"/>
        </w:rPr>
        <w:t xml:space="preserve"> positioning system equipment. </w:t>
      </w:r>
      <w:r w:rsidRPr="00A34599">
        <w:rPr>
          <w:rFonts w:eastAsia="MS Mincho"/>
          <w:lang w:val="en-US"/>
        </w:rPr>
        <w:t xml:space="preserve">Many distribution facilities regroup measurement data for selective distribution to remote sites via dedicated or </w:t>
      </w:r>
      <w:r w:rsidR="00F341C7">
        <w:rPr>
          <w:rFonts w:eastAsia="MS Mincho"/>
          <w:lang w:val="en-US"/>
        </w:rPr>
        <w:t xml:space="preserve">commercial wide area networks. </w:t>
      </w:r>
      <w:r w:rsidRPr="00A34599">
        <w:rPr>
          <w:rFonts w:eastAsia="MS Mincho"/>
          <w:lang w:val="en-US"/>
        </w:rPr>
        <w:t>Large sums of money are saved today by direct distribution of data to manufacturer facilities, often obviating the need for design specialist presence at test ranges.</w:t>
      </w:r>
    </w:p>
    <w:p w:rsidR="00A34599" w:rsidRPr="00A34599" w:rsidRDefault="00A34599" w:rsidP="00F341C7">
      <w:pPr>
        <w:rPr>
          <w:rFonts w:eastAsia="MS Mincho"/>
          <w:lang w:val="en-US"/>
        </w:rPr>
      </w:pPr>
      <w:bookmarkStart w:id="64" w:name="_DV_M86"/>
      <w:bookmarkEnd w:id="64"/>
      <w:r w:rsidRPr="00A34599">
        <w:rPr>
          <w:rFonts w:eastAsia="MS Mincho"/>
          <w:lang w:val="en-US"/>
        </w:rPr>
        <w:t>Economic viability and workload dictates that test ranges be capable of supporting</w:t>
      </w:r>
      <w:r w:rsidR="00F341C7">
        <w:rPr>
          <w:rFonts w:eastAsia="MS Mincho"/>
          <w:lang w:val="en-US"/>
        </w:rPr>
        <w:t xml:space="preserve"> several tests simultaneously. </w:t>
      </w:r>
      <w:r w:rsidRPr="00A34599">
        <w:rPr>
          <w:rFonts w:eastAsia="MS Mincho"/>
          <w:lang w:val="en-US"/>
        </w:rPr>
        <w:t>Major test ranges are capable of supporting at least 2</w:t>
      </w:r>
      <w:r w:rsidR="00F341C7">
        <w:rPr>
          <w:rFonts w:eastAsia="MS Mincho"/>
          <w:lang w:val="en-US"/>
        </w:rPr>
        <w:t xml:space="preserve"> to </w:t>
      </w:r>
      <w:r w:rsidRPr="00A34599">
        <w:rPr>
          <w:rFonts w:eastAsia="MS Mincho"/>
          <w:lang w:val="en-US"/>
        </w:rPr>
        <w:t>6 simultaneous tests including tests involving multiple autonomous vehicles such as unmanned aerial vehicles.</w:t>
      </w:r>
    </w:p>
    <w:p w:rsidR="00A34599" w:rsidRPr="00A34599" w:rsidRDefault="00A34599" w:rsidP="00F341C7">
      <w:pPr>
        <w:pStyle w:val="Heading1"/>
        <w:rPr>
          <w:rFonts w:eastAsia="MS Mincho"/>
          <w:lang w:val="en-US"/>
        </w:rPr>
      </w:pPr>
      <w:bookmarkStart w:id="65" w:name="_DV_M87"/>
      <w:bookmarkEnd w:id="65"/>
      <w:r w:rsidRPr="00A34599">
        <w:rPr>
          <w:rFonts w:eastAsia="MS Mincho"/>
          <w:lang w:val="en-US"/>
        </w:rPr>
        <w:t>3</w:t>
      </w:r>
      <w:r w:rsidRPr="00A34599">
        <w:rPr>
          <w:rFonts w:eastAsia="MS Mincho"/>
          <w:lang w:val="en-US"/>
        </w:rPr>
        <w:tab/>
        <w:t>The role of telemetry</w:t>
      </w:r>
    </w:p>
    <w:p w:rsidR="00A34599" w:rsidRPr="00A34599" w:rsidRDefault="00A34599" w:rsidP="00F341C7">
      <w:pPr>
        <w:rPr>
          <w:rFonts w:eastAsia="MS Mincho"/>
          <w:lang w:val="en-US"/>
        </w:rPr>
      </w:pPr>
      <w:bookmarkStart w:id="66" w:name="_DV_M88"/>
      <w:bookmarkEnd w:id="66"/>
      <w:r w:rsidRPr="00A34599">
        <w:rPr>
          <w:rFonts w:eastAsia="MS Mincho"/>
          <w:lang w:val="en-US"/>
        </w:rPr>
        <w:t xml:space="preserve">Uses for AMT can be listed in three broad categories: safety, </w:t>
      </w:r>
      <w:bookmarkStart w:id="67" w:name="_DV_C95"/>
      <w:r w:rsidRPr="00A34599">
        <w:rPr>
          <w:rFonts w:eastAsia="MS Mincho"/>
          <w:lang w:val="en-US"/>
        </w:rPr>
        <w:t>diagnostics</w:t>
      </w:r>
      <w:bookmarkStart w:id="68" w:name="_DV_M89"/>
      <w:bookmarkEnd w:id="67"/>
      <w:bookmarkEnd w:id="68"/>
      <w:r w:rsidRPr="00A34599">
        <w:rPr>
          <w:rFonts w:eastAsia="MS Mincho"/>
          <w:lang w:val="en-US"/>
        </w:rPr>
        <w:t>, and productivity.</w:t>
      </w:r>
    </w:p>
    <w:p w:rsidR="00A34599" w:rsidRPr="00A34599" w:rsidRDefault="00A34599" w:rsidP="00F341C7">
      <w:pPr>
        <w:pStyle w:val="Heading2"/>
        <w:rPr>
          <w:rFonts w:eastAsia="MS Mincho"/>
          <w:lang w:val="en-US"/>
        </w:rPr>
      </w:pPr>
      <w:r w:rsidRPr="00A34599">
        <w:rPr>
          <w:rFonts w:eastAsia="MS Mincho"/>
          <w:lang w:val="en-US"/>
        </w:rPr>
        <w:t>3.1</w:t>
      </w:r>
      <w:r w:rsidRPr="00A34599">
        <w:rPr>
          <w:rFonts w:eastAsia="MS Mincho"/>
          <w:lang w:val="en-US"/>
        </w:rPr>
        <w:tab/>
        <w:t>Safety</w:t>
      </w:r>
    </w:p>
    <w:p w:rsidR="00A34599" w:rsidRPr="00A34599" w:rsidRDefault="00A34599" w:rsidP="00F341C7">
      <w:pPr>
        <w:rPr>
          <w:rFonts w:eastAsia="MS Mincho"/>
          <w:lang w:val="en-US"/>
        </w:rPr>
      </w:pPr>
      <w:r w:rsidRPr="00A34599">
        <w:rPr>
          <w:rFonts w:eastAsia="MS Mincho"/>
          <w:lang w:val="en-US"/>
        </w:rPr>
        <w:t xml:space="preserve">Safety is </w:t>
      </w:r>
      <w:bookmarkStart w:id="69" w:name="_DV_M90"/>
      <w:bookmarkEnd w:id="69"/>
      <w:r w:rsidRPr="00A34599">
        <w:rPr>
          <w:rFonts w:eastAsia="MS Mincho"/>
          <w:lang w:val="en-US"/>
        </w:rPr>
        <w:t xml:space="preserve">the </w:t>
      </w:r>
      <w:bookmarkStart w:id="70" w:name="_DV_C98"/>
      <w:r w:rsidRPr="00A34599">
        <w:rPr>
          <w:rFonts w:eastAsia="MS Mincho"/>
          <w:lang w:val="en-US"/>
        </w:rPr>
        <w:t>pre-eminent</w:t>
      </w:r>
      <w:bookmarkStart w:id="71" w:name="_DV_M91"/>
      <w:bookmarkEnd w:id="70"/>
      <w:bookmarkEnd w:id="71"/>
      <w:r w:rsidRPr="00A34599">
        <w:rPr>
          <w:rFonts w:eastAsia="MS Mincho"/>
          <w:lang w:val="en-US"/>
        </w:rPr>
        <w:t xml:space="preserve"> driver of AMT system characteristics in terms of data transport</w:t>
      </w:r>
      <w:r w:rsidR="00F341C7">
        <w:rPr>
          <w:rFonts w:eastAsia="MS Mincho"/>
          <w:lang w:val="en-US"/>
        </w:rPr>
        <w:t xml:space="preserve"> latency and link reliability. </w:t>
      </w:r>
      <w:r w:rsidRPr="00A34599">
        <w:rPr>
          <w:rFonts w:eastAsia="MS Mincho"/>
          <w:lang w:val="en-US"/>
        </w:rPr>
        <w:t xml:space="preserve">Even though </w:t>
      </w:r>
      <w:bookmarkStart w:id="72" w:name="_DV_M94"/>
      <w:bookmarkEnd w:id="72"/>
      <w:r w:rsidRPr="00A34599">
        <w:rPr>
          <w:rFonts w:eastAsia="MS Mincho"/>
          <w:lang w:val="en-US"/>
        </w:rPr>
        <w:t xml:space="preserve">design technology is </w:t>
      </w:r>
      <w:bookmarkStart w:id="73" w:name="_DV_M95"/>
      <w:bookmarkEnd w:id="73"/>
      <w:r w:rsidRPr="00A34599">
        <w:rPr>
          <w:rFonts w:eastAsia="MS Mincho"/>
          <w:lang w:val="en-US"/>
        </w:rPr>
        <w:t xml:space="preserve">advanced in terms of </w:t>
      </w:r>
      <w:bookmarkStart w:id="74" w:name="_DV_M96"/>
      <w:bookmarkEnd w:id="74"/>
      <w:r w:rsidRPr="00A34599">
        <w:rPr>
          <w:rFonts w:eastAsia="MS Mincho"/>
          <w:lang w:val="en-US"/>
        </w:rPr>
        <w:t xml:space="preserve">performance prediction, test flights </w:t>
      </w:r>
      <w:bookmarkStart w:id="75" w:name="_DV_C106"/>
      <w:r w:rsidRPr="00A34599">
        <w:rPr>
          <w:rFonts w:eastAsia="MS Mincho"/>
          <w:lang w:val="en-US"/>
        </w:rPr>
        <w:t>separate</w:t>
      </w:r>
      <w:bookmarkStart w:id="76" w:name="_DV_M97"/>
      <w:bookmarkEnd w:id="75"/>
      <w:bookmarkEnd w:id="76"/>
      <w:r w:rsidRPr="00A34599">
        <w:rPr>
          <w:rFonts w:eastAsia="MS Mincho"/>
          <w:lang w:val="en-US"/>
        </w:rPr>
        <w:t xml:space="preserve"> the worlds of </w:t>
      </w:r>
      <w:r w:rsidR="00F341C7">
        <w:rPr>
          <w:rFonts w:eastAsia="MS Mincho"/>
          <w:lang w:val="en-US"/>
        </w:rPr>
        <w:t xml:space="preserve">simulation and implementation. </w:t>
      </w:r>
      <w:r w:rsidRPr="00A34599">
        <w:rPr>
          <w:rFonts w:eastAsia="MS Mincho"/>
          <w:lang w:val="en-US"/>
        </w:rPr>
        <w:t>AMT prov</w:t>
      </w:r>
      <w:r w:rsidR="00F341C7">
        <w:rPr>
          <w:rFonts w:eastAsia="MS Mincho"/>
          <w:lang w:val="en-US"/>
        </w:rPr>
        <w:t xml:space="preserve">ides extra eyes on the ground. </w:t>
      </w:r>
      <w:r w:rsidRPr="00A34599">
        <w:rPr>
          <w:rFonts w:eastAsia="MS Mincho"/>
          <w:lang w:val="en-US"/>
        </w:rPr>
        <w:t xml:space="preserve">Specialists in structural integrity, flying qualities, </w:t>
      </w:r>
      <w:bookmarkStart w:id="77" w:name="_DV_C107"/>
      <w:r w:rsidRPr="00A34599">
        <w:rPr>
          <w:rFonts w:eastAsia="MS Mincho"/>
          <w:lang w:val="en-US"/>
        </w:rPr>
        <w:t xml:space="preserve">and </w:t>
      </w:r>
      <w:bookmarkStart w:id="78" w:name="_DV_M98"/>
      <w:bookmarkEnd w:id="77"/>
      <w:bookmarkEnd w:id="78"/>
      <w:r w:rsidRPr="00A34599">
        <w:rPr>
          <w:rFonts w:eastAsia="MS Mincho"/>
          <w:lang w:val="en-US"/>
        </w:rPr>
        <w:t xml:space="preserve">propulsion systems, </w:t>
      </w:r>
      <w:bookmarkStart w:id="79" w:name="_DV_C109"/>
      <w:r w:rsidRPr="00A34599">
        <w:rPr>
          <w:rFonts w:eastAsia="MS Mincho"/>
          <w:lang w:val="en-US"/>
        </w:rPr>
        <w:t>to name just a few systems,</w:t>
      </w:r>
      <w:bookmarkStart w:id="80" w:name="_DV_M99"/>
      <w:bookmarkEnd w:id="79"/>
      <w:bookmarkEnd w:id="80"/>
      <w:r w:rsidRPr="00A34599">
        <w:rPr>
          <w:rFonts w:eastAsia="MS Mincho"/>
          <w:lang w:val="en-US"/>
        </w:rPr>
        <w:t xml:space="preserve"> continuously monitor vehicle or subsystem status in their respective specialties and advise test conductors whenever anomalous or unexpected behaviour is det</w:t>
      </w:r>
      <w:r w:rsidR="00F341C7">
        <w:rPr>
          <w:rFonts w:eastAsia="MS Mincho"/>
          <w:lang w:val="en-US"/>
        </w:rPr>
        <w:t xml:space="preserve">ected. </w:t>
      </w:r>
      <w:r w:rsidRPr="00A34599">
        <w:rPr>
          <w:rFonts w:eastAsia="MS Mincho"/>
          <w:lang w:val="en-US"/>
        </w:rPr>
        <w:t>In turn, test conductors prioriti</w:t>
      </w:r>
      <w:r w:rsidR="00F341C7">
        <w:rPr>
          <w:rFonts w:eastAsia="MS Mincho"/>
          <w:lang w:val="en-US"/>
        </w:rPr>
        <w:t>z</w:t>
      </w:r>
      <w:r w:rsidRPr="00A34599">
        <w:rPr>
          <w:rFonts w:eastAsia="MS Mincho"/>
          <w:lang w:val="en-US"/>
        </w:rPr>
        <w:t xml:space="preserve">e these inputs and </w:t>
      </w:r>
      <w:bookmarkStart w:id="81" w:name="_DV_C111"/>
      <w:r w:rsidRPr="00A34599">
        <w:rPr>
          <w:rFonts w:eastAsia="MS Mincho"/>
          <w:lang w:val="en-US"/>
        </w:rPr>
        <w:t>are able to warn the pilots as necessary in order to avoid</w:t>
      </w:r>
      <w:bookmarkStart w:id="82" w:name="_DV_M100"/>
      <w:bookmarkEnd w:id="81"/>
      <w:bookmarkEnd w:id="82"/>
      <w:r w:rsidRPr="00A34599">
        <w:rPr>
          <w:rFonts w:eastAsia="MS Mincho"/>
          <w:lang w:val="en-US"/>
        </w:rPr>
        <w:t xml:space="preserve"> catastrophic failures. These and other safety-related tests (such as “flutter” tests designed to stress wings and control surfaces) leave no margins for error.</w:t>
      </w:r>
    </w:p>
    <w:p w:rsidR="00A34599" w:rsidRPr="00A34599" w:rsidRDefault="00A34599" w:rsidP="00F341C7">
      <w:pPr>
        <w:pStyle w:val="Heading2"/>
        <w:rPr>
          <w:rFonts w:eastAsia="MS Mincho"/>
          <w:lang w:val="en-US"/>
        </w:rPr>
      </w:pPr>
      <w:bookmarkStart w:id="83" w:name="_DV_M101"/>
      <w:bookmarkEnd w:id="83"/>
      <w:r w:rsidRPr="00A34599">
        <w:rPr>
          <w:rFonts w:eastAsia="MS Mincho"/>
          <w:lang w:val="en-US"/>
        </w:rPr>
        <w:t>3.2</w:t>
      </w:r>
      <w:r w:rsidRPr="00A34599">
        <w:rPr>
          <w:rFonts w:eastAsia="MS Mincho"/>
          <w:lang w:val="en-US"/>
        </w:rPr>
        <w:tab/>
        <w:t>Diagnostics</w:t>
      </w:r>
    </w:p>
    <w:p w:rsidR="00A34599" w:rsidRPr="00A34599" w:rsidRDefault="00A34599" w:rsidP="00F341C7">
      <w:pPr>
        <w:rPr>
          <w:rFonts w:eastAsia="MS Mincho"/>
          <w:lang w:val="en-US"/>
        </w:rPr>
      </w:pPr>
      <w:r w:rsidRPr="00A34599">
        <w:rPr>
          <w:rFonts w:eastAsia="MS Mincho"/>
          <w:lang w:val="en-US"/>
        </w:rPr>
        <w:t>Successful initial flights lead to “flight</w:t>
      </w:r>
      <w:r w:rsidR="00F341C7">
        <w:rPr>
          <w:rFonts w:eastAsia="MS Mincho"/>
          <w:lang w:val="en-US"/>
        </w:rPr>
        <w:t xml:space="preserve"> envelope expansion” programs. </w:t>
      </w:r>
      <w:r w:rsidRPr="00A34599">
        <w:rPr>
          <w:rFonts w:eastAsia="MS Mincho"/>
          <w:lang w:val="en-US"/>
        </w:rPr>
        <w:t xml:space="preserve">Envelope expansion is a carefully planned matrix of test </w:t>
      </w:r>
      <w:bookmarkStart w:id="84" w:name="_DV_M102"/>
      <w:bookmarkEnd w:id="84"/>
      <w:r w:rsidRPr="00A34599">
        <w:rPr>
          <w:rFonts w:eastAsia="MS Mincho"/>
          <w:lang w:val="en-US"/>
        </w:rPr>
        <w:t xml:space="preserve">sequences </w:t>
      </w:r>
      <w:bookmarkStart w:id="85" w:name="_DV_C114"/>
      <w:r w:rsidRPr="00A34599">
        <w:rPr>
          <w:rFonts w:eastAsia="MS Mincho"/>
          <w:lang w:val="en-US"/>
        </w:rPr>
        <w:t>leading</w:t>
      </w:r>
      <w:bookmarkStart w:id="86" w:name="_DV_M103"/>
      <w:bookmarkEnd w:id="85"/>
      <w:bookmarkEnd w:id="86"/>
      <w:r w:rsidRPr="00A34599">
        <w:rPr>
          <w:rFonts w:eastAsia="MS Mincho"/>
          <w:lang w:val="en-US"/>
        </w:rPr>
        <w:t xml:space="preserve"> to increased speed, increased altitude, </w:t>
      </w:r>
      <w:bookmarkStart w:id="87" w:name="_DV_C116"/>
      <w:r w:rsidRPr="00A34599">
        <w:rPr>
          <w:rFonts w:eastAsia="MS Mincho"/>
          <w:lang w:val="en-US"/>
        </w:rPr>
        <w:t>more extreme</w:t>
      </w:r>
      <w:bookmarkStart w:id="88" w:name="_DV_M104"/>
      <w:bookmarkEnd w:id="87"/>
      <w:bookmarkEnd w:id="88"/>
      <w:r w:rsidRPr="00A34599">
        <w:rPr>
          <w:rFonts w:eastAsia="MS Mincho"/>
          <w:lang w:val="en-US"/>
        </w:rPr>
        <w:t xml:space="preserve"> manoeuvres, or use of more of the TA’s other capabilities. Extra eyes on the ground are no less important during envelope expansion than during early flights. Each test point leads to higher stress levels in some vehicle components or more complex interactions of sub</w:t>
      </w:r>
      <w:r w:rsidR="00F341C7">
        <w:rPr>
          <w:rFonts w:eastAsia="MS Mincho"/>
          <w:lang w:val="en-US"/>
        </w:rPr>
        <w:t xml:space="preserve">systems. </w:t>
      </w:r>
      <w:r w:rsidRPr="00A34599">
        <w:rPr>
          <w:rFonts w:eastAsia="MS Mincho"/>
          <w:lang w:val="en-US"/>
        </w:rPr>
        <w:t>Each new step</w:t>
      </w:r>
      <w:r w:rsidR="00F341C7">
        <w:rPr>
          <w:rFonts w:eastAsia="MS Mincho"/>
          <w:lang w:val="en-US"/>
        </w:rPr>
        <w:t xml:space="preserve"> can yield surprising results. </w:t>
      </w:r>
      <w:r w:rsidRPr="00A34599">
        <w:rPr>
          <w:rFonts w:eastAsia="MS Mincho"/>
          <w:lang w:val="en-US"/>
        </w:rPr>
        <w:t xml:space="preserve">If a major </w:t>
      </w:r>
      <w:bookmarkStart w:id="89" w:name="_DV_C118"/>
      <w:r w:rsidRPr="00A34599">
        <w:rPr>
          <w:rFonts w:eastAsia="MS Mincho"/>
          <w:lang w:val="en-US"/>
        </w:rPr>
        <w:t>failure</w:t>
      </w:r>
      <w:bookmarkStart w:id="90" w:name="_DV_M105"/>
      <w:bookmarkEnd w:id="89"/>
      <w:bookmarkEnd w:id="90"/>
      <w:r w:rsidRPr="00A34599">
        <w:rPr>
          <w:rFonts w:eastAsia="MS Mincho"/>
          <w:lang w:val="en-US"/>
        </w:rPr>
        <w:t xml:space="preserve"> occurs (fortunately an infrequent event), ground recordings of telemetry data are often the only source of diagnostic information to s</w:t>
      </w:r>
      <w:r w:rsidR="00F341C7">
        <w:rPr>
          <w:rFonts w:eastAsia="MS Mincho"/>
          <w:lang w:val="en-US"/>
        </w:rPr>
        <w:t xml:space="preserve">upport accident investigation. </w:t>
      </w:r>
      <w:r w:rsidRPr="00A34599">
        <w:rPr>
          <w:rFonts w:eastAsia="MS Mincho"/>
          <w:lang w:val="en-US"/>
        </w:rPr>
        <w:t>This is particularly true for test vehi</w:t>
      </w:r>
      <w:r w:rsidR="00F341C7">
        <w:rPr>
          <w:rFonts w:eastAsia="MS Mincho"/>
          <w:lang w:val="en-US"/>
        </w:rPr>
        <w:t xml:space="preserve">cles that are not recoverable. </w:t>
      </w:r>
      <w:r w:rsidRPr="00A34599">
        <w:rPr>
          <w:rFonts w:eastAsia="MS Mincho"/>
          <w:lang w:val="en-US"/>
        </w:rPr>
        <w:t>AMT data recorded by receiving stations prior to TA loss is the only means of knowing how and why particular outcomes occurred</w:t>
      </w:r>
      <w:bookmarkStart w:id="91" w:name="_DV_M106"/>
      <w:bookmarkEnd w:id="91"/>
      <w:r w:rsidRPr="00A34599">
        <w:rPr>
          <w:rFonts w:eastAsia="MS Mincho"/>
          <w:lang w:val="en-US"/>
        </w:rPr>
        <w:t>.</w:t>
      </w:r>
    </w:p>
    <w:p w:rsidR="00A34599" w:rsidRPr="00A34599" w:rsidRDefault="00A34599" w:rsidP="001F65A0">
      <w:pPr>
        <w:pStyle w:val="Heading2"/>
        <w:rPr>
          <w:rFonts w:eastAsia="MS Mincho"/>
          <w:lang w:val="en-US"/>
        </w:rPr>
      </w:pPr>
      <w:bookmarkStart w:id="92" w:name="_DV_M107"/>
      <w:bookmarkEnd w:id="92"/>
      <w:r w:rsidRPr="00A34599">
        <w:rPr>
          <w:rFonts w:eastAsia="MS Mincho"/>
          <w:lang w:val="en-US"/>
        </w:rPr>
        <w:t>3.3</w:t>
      </w:r>
      <w:r w:rsidRPr="00A34599">
        <w:rPr>
          <w:rFonts w:eastAsia="MS Mincho"/>
          <w:lang w:val="en-US"/>
        </w:rPr>
        <w:tab/>
        <w:t>Productivity</w:t>
      </w:r>
    </w:p>
    <w:p w:rsidR="00A34599" w:rsidRPr="00A34599" w:rsidRDefault="00A34599" w:rsidP="001F65A0">
      <w:pPr>
        <w:rPr>
          <w:rFonts w:eastAsia="MS Mincho"/>
          <w:lang w:val="en-US"/>
        </w:rPr>
      </w:pPr>
      <w:r w:rsidRPr="00A34599">
        <w:rPr>
          <w:rFonts w:eastAsia="MS Mincho"/>
          <w:lang w:val="en-US"/>
        </w:rPr>
        <w:t xml:space="preserve">Productivity </w:t>
      </w:r>
      <w:bookmarkStart w:id="93" w:name="_DV_C120"/>
      <w:r w:rsidRPr="00A34599">
        <w:rPr>
          <w:rFonts w:eastAsia="MS Mincho"/>
          <w:lang w:val="en-US"/>
        </w:rPr>
        <w:t xml:space="preserve">plays an increasingly important role in AMT. </w:t>
      </w:r>
      <w:bookmarkStart w:id="94" w:name="_DV_M108"/>
      <w:bookmarkEnd w:id="93"/>
      <w:bookmarkEnd w:id="94"/>
      <w:r w:rsidRPr="00A34599">
        <w:rPr>
          <w:rFonts w:eastAsia="MS Mincho"/>
          <w:lang w:val="en-US"/>
        </w:rPr>
        <w:t xml:space="preserve">Major test programs </w:t>
      </w:r>
      <w:bookmarkStart w:id="95" w:name="_DV_C121"/>
      <w:r w:rsidRPr="00A34599">
        <w:rPr>
          <w:rFonts w:eastAsia="MS Mincho"/>
          <w:lang w:val="en-US"/>
        </w:rPr>
        <w:t xml:space="preserve">for new commercial aircraft, for example, </w:t>
      </w:r>
      <w:bookmarkStart w:id="96" w:name="_DV_M110"/>
      <w:bookmarkEnd w:id="95"/>
      <w:bookmarkEnd w:id="96"/>
      <w:r w:rsidRPr="00A34599">
        <w:rPr>
          <w:rFonts w:eastAsia="MS Mincho"/>
          <w:lang w:val="en-US"/>
        </w:rPr>
        <w:t>are placing more and more emphasis on real-time availability and evaluation of data.</w:t>
      </w:r>
      <w:bookmarkStart w:id="97" w:name="_DV_C123"/>
      <w:r w:rsidR="001F65A0">
        <w:rPr>
          <w:rFonts w:eastAsia="MS Mincho"/>
          <w:lang w:val="en-US"/>
        </w:rPr>
        <w:t xml:space="preserve"> </w:t>
      </w:r>
      <w:r w:rsidRPr="00A34599">
        <w:rPr>
          <w:rFonts w:eastAsia="MS Mincho"/>
          <w:lang w:val="en-US"/>
        </w:rPr>
        <w:t>Consistent with safety, the</w:t>
      </w:r>
      <w:bookmarkStart w:id="98" w:name="_DV_M111"/>
      <w:bookmarkEnd w:id="97"/>
      <w:bookmarkEnd w:id="98"/>
      <w:r w:rsidRPr="00A34599">
        <w:rPr>
          <w:rFonts w:eastAsia="MS Mincho"/>
          <w:lang w:val="en-US"/>
        </w:rPr>
        <w:t xml:space="preserve"> purpose is to accelerate test schedules, thereby reducing or at least controlling the huge, escalating costs of testing</w:t>
      </w:r>
      <w:bookmarkStart w:id="99" w:name="_DV_C125"/>
      <w:r w:rsidRPr="00A34599">
        <w:rPr>
          <w:rFonts w:eastAsia="MS Mincho"/>
          <w:lang w:val="en-US"/>
        </w:rPr>
        <w:t xml:space="preserve">, and accelerating time-to-market. </w:t>
      </w:r>
      <w:bookmarkStart w:id="100" w:name="_DV_M112"/>
      <w:bookmarkEnd w:id="99"/>
      <w:bookmarkEnd w:id="100"/>
      <w:r w:rsidRPr="00A34599">
        <w:rPr>
          <w:rFonts w:eastAsia="MS Mincho"/>
          <w:lang w:val="en-US"/>
        </w:rPr>
        <w:t xml:space="preserve">Additional specialists assess system behaviour in the context of matching measured behaviour to </w:t>
      </w:r>
      <w:r w:rsidR="001F65A0">
        <w:rPr>
          <w:rFonts w:eastAsia="MS Mincho"/>
          <w:lang w:val="en-US"/>
        </w:rPr>
        <w:t xml:space="preserve">predicted and past behaviours. </w:t>
      </w:r>
      <w:r w:rsidRPr="00A34599">
        <w:rPr>
          <w:rFonts w:eastAsia="MS Mincho"/>
          <w:lang w:val="en-US"/>
        </w:rPr>
        <w:t>If no critical safety limits are reached, these specialists are responsible for determining if conditions are consistent with immediate progression to the next scheduled test during the same flight.</w:t>
      </w:r>
    </w:p>
    <w:p w:rsidR="00A34599" w:rsidRPr="00A34599" w:rsidRDefault="00A34599" w:rsidP="001F65A0">
      <w:pPr>
        <w:rPr>
          <w:rFonts w:eastAsia="MS Mincho"/>
          <w:lang w:val="en-US"/>
        </w:rPr>
      </w:pPr>
      <w:bookmarkStart w:id="101" w:name="_DV_M115"/>
      <w:bookmarkEnd w:id="101"/>
      <w:r w:rsidRPr="00A34599">
        <w:rPr>
          <w:rFonts w:eastAsia="MS Mincho"/>
          <w:lang w:val="en-US"/>
        </w:rPr>
        <w:lastRenderedPageBreak/>
        <w:t>To accomplish the above objectives requires a sophisticated suite o</w:t>
      </w:r>
      <w:r w:rsidR="001F65A0">
        <w:rPr>
          <w:rFonts w:eastAsia="MS Mincho"/>
          <w:lang w:val="en-US"/>
        </w:rPr>
        <w:t xml:space="preserve">f instrumentation and sensors. </w:t>
      </w:r>
      <w:r w:rsidRPr="00A34599">
        <w:rPr>
          <w:rFonts w:eastAsia="MS Mincho"/>
          <w:lang w:val="en-US"/>
        </w:rPr>
        <w:t>Figure 2 is a highly simplified diagram of flight test instrumentation equipment commonly used during experimental a</w:t>
      </w:r>
      <w:r w:rsidR="001F65A0">
        <w:rPr>
          <w:rFonts w:eastAsia="MS Mincho"/>
          <w:lang w:val="en-US"/>
        </w:rPr>
        <w:t xml:space="preserve">nd development phases of a TA. </w:t>
      </w:r>
      <w:r w:rsidRPr="00A34599">
        <w:rPr>
          <w:rFonts w:eastAsia="MS Mincho"/>
          <w:lang w:val="en-US"/>
        </w:rPr>
        <w:t xml:space="preserve">Note that there are two categories of equipment, i.e. equipment installed specifically for testing, and production equipment that is a significant source </w:t>
      </w:r>
      <w:r w:rsidR="001F65A0">
        <w:rPr>
          <w:rFonts w:eastAsia="MS Mincho"/>
          <w:lang w:val="en-US"/>
        </w:rPr>
        <w:t xml:space="preserve">of test data in its own right. </w:t>
      </w:r>
      <w:r w:rsidRPr="00A34599">
        <w:rPr>
          <w:rFonts w:eastAsia="MS Mincho"/>
          <w:lang w:val="en-US"/>
        </w:rPr>
        <w:t xml:space="preserve">Block “A” is a representative list of sensor types installed for test purposes. These </w:t>
      </w:r>
      <w:bookmarkStart w:id="102" w:name="_DV_C130"/>
      <w:r w:rsidRPr="00A34599">
        <w:rPr>
          <w:rFonts w:eastAsia="MS Mincho"/>
          <w:lang w:val="en-US"/>
        </w:rPr>
        <w:t xml:space="preserve">devices, known as </w:t>
      </w:r>
      <w:bookmarkStart w:id="103" w:name="_DV_M117"/>
      <w:bookmarkEnd w:id="102"/>
      <w:bookmarkEnd w:id="103"/>
      <w:r w:rsidRPr="00A34599">
        <w:rPr>
          <w:rFonts w:eastAsia="MS Mincho"/>
          <w:lang w:val="en-US"/>
        </w:rPr>
        <w:t>transducers</w:t>
      </w:r>
      <w:bookmarkStart w:id="104" w:name="_DV_C131"/>
      <w:r w:rsidRPr="00A34599">
        <w:rPr>
          <w:rFonts w:eastAsia="MS Mincho"/>
          <w:lang w:val="en-US"/>
        </w:rPr>
        <w:t>,</w:t>
      </w:r>
      <w:bookmarkStart w:id="105" w:name="_DV_M118"/>
      <w:bookmarkEnd w:id="104"/>
      <w:bookmarkEnd w:id="105"/>
      <w:r w:rsidRPr="00A34599">
        <w:rPr>
          <w:rFonts w:eastAsia="MS Mincho"/>
          <w:lang w:val="en-US"/>
        </w:rPr>
        <w:t xml:space="preserve"> convert some physical property like temperature or pressure to electrical</w:t>
      </w:r>
      <w:r w:rsidR="001F65A0">
        <w:rPr>
          <w:rFonts w:eastAsia="MS Mincho"/>
          <w:lang w:val="en-US"/>
        </w:rPr>
        <w:t xml:space="preserve"> signals (voltage or current). </w:t>
      </w:r>
      <w:r w:rsidRPr="00A34599">
        <w:rPr>
          <w:rFonts w:eastAsia="MS Mincho"/>
          <w:lang w:val="en-US"/>
        </w:rPr>
        <w:t>The number of transducers installed can range from a few dozen to several thousand, with the exact number depending upon the type of test being conducted, the aircraft’s purpose, its stage of development, and associated test risk, among other factors.</w:t>
      </w:r>
    </w:p>
    <w:p w:rsidR="00A34599" w:rsidRPr="00A34599" w:rsidRDefault="00A34599" w:rsidP="001F65A0">
      <w:pPr>
        <w:rPr>
          <w:rFonts w:eastAsia="MS Mincho"/>
          <w:lang w:val="en-US"/>
        </w:rPr>
      </w:pPr>
      <w:bookmarkStart w:id="106" w:name="_DV_M119"/>
      <w:bookmarkEnd w:id="106"/>
      <w:r w:rsidRPr="00A34599">
        <w:rPr>
          <w:rFonts w:eastAsia="MS Mincho"/>
          <w:lang w:val="en-US"/>
        </w:rPr>
        <w:t xml:space="preserve">Most data acquisition systems create and capture digital data samples to provide good measurement precision and to capitalize on data transport efficiencies offered by digital time </w:t>
      </w:r>
      <w:r w:rsidR="001F65A0">
        <w:rPr>
          <w:rFonts w:eastAsia="MS Mincho"/>
          <w:lang w:val="en-US"/>
        </w:rPr>
        <w:t xml:space="preserve">division multiplex techniques. </w:t>
      </w:r>
      <w:r w:rsidRPr="00A34599">
        <w:rPr>
          <w:rFonts w:eastAsia="MS Mincho"/>
          <w:lang w:val="en-US"/>
        </w:rPr>
        <w:t xml:space="preserve">Block “B” represents equipment required to energize the transducers, amplify and filter their signals, and convert each </w:t>
      </w:r>
      <w:r w:rsidR="001F65A0">
        <w:rPr>
          <w:rFonts w:eastAsia="MS Mincho"/>
          <w:lang w:val="en-US"/>
        </w:rPr>
        <w:t xml:space="preserve">signal into digital word form. </w:t>
      </w:r>
      <w:r w:rsidRPr="00A34599">
        <w:rPr>
          <w:rFonts w:eastAsia="MS Mincho"/>
          <w:lang w:val="en-US"/>
        </w:rPr>
        <w:t>The output of block “B” is typically a time division multiplex collection of the digitized transducer signals at bit rates ranging from 0.5 to over 50 Mbit/s.</w:t>
      </w:r>
    </w:p>
    <w:p w:rsidR="001F65A0" w:rsidRDefault="001F65A0" w:rsidP="001F65A0">
      <w:pPr>
        <w:pStyle w:val="Figure"/>
        <w:rPr>
          <w:noProof/>
          <w:lang w:val="en-US" w:eastAsia="zh-CN"/>
        </w:rPr>
      </w:pPr>
      <w:bookmarkStart w:id="107" w:name="_DV_M120"/>
      <w:bookmarkEnd w:id="107"/>
      <w:r>
        <w:rPr>
          <w:noProof/>
          <w:lang w:val="en-US" w:eastAsia="zh-CN"/>
        </w:rPr>
        <w:t>figure 2</w:t>
      </w:r>
    </w:p>
    <w:p w:rsidR="00394EB2" w:rsidRPr="00394EB2" w:rsidRDefault="00394EB2" w:rsidP="00394EB2">
      <w:pPr>
        <w:pStyle w:val="Figuretitle"/>
        <w:rPr>
          <w:lang w:val="en-US" w:eastAsia="zh-CN"/>
        </w:rPr>
      </w:pPr>
      <w:r>
        <w:rPr>
          <w:lang w:val="en-US" w:eastAsia="zh-CN"/>
        </w:rPr>
        <w:t>Airborne data acquisition system</w:t>
      </w:r>
    </w:p>
    <w:p w:rsidR="00A34599" w:rsidRDefault="00394EB2" w:rsidP="001F65A0">
      <w:pPr>
        <w:pStyle w:val="Figure"/>
        <w:rPr>
          <w:noProof/>
          <w:lang w:val="en-US" w:eastAsia="zh-CN"/>
        </w:rPr>
      </w:pPr>
      <w:r w:rsidRPr="00394EB2">
        <w:rPr>
          <w:noProof/>
          <w:lang w:val="en-US" w:eastAsia="zh-CN"/>
        </w:rPr>
        <mc:AlternateContent>
          <mc:Choice Requires="wps">
            <w:drawing>
              <wp:anchor distT="0" distB="0" distL="114300" distR="114300" simplePos="0" relativeHeight="251663360" behindDoc="0" locked="0" layoutInCell="1" allowOverlap="1" wp14:editId="36B11C9B">
                <wp:simplePos x="0" y="0"/>
                <wp:positionH relativeFrom="column">
                  <wp:posOffset>1179048</wp:posOffset>
                </wp:positionH>
                <wp:positionV relativeFrom="paragraph">
                  <wp:posOffset>3934509</wp:posOffset>
                </wp:positionV>
                <wp:extent cx="3745524" cy="1403985"/>
                <wp:effectExtent l="0" t="0" r="762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524" cy="1403985"/>
                        </a:xfrm>
                        <a:prstGeom prst="rect">
                          <a:avLst/>
                        </a:prstGeom>
                        <a:solidFill>
                          <a:srgbClr val="FFFFFF"/>
                        </a:solidFill>
                        <a:ln w="9525">
                          <a:noFill/>
                          <a:miter lim="800000"/>
                          <a:headEnd/>
                          <a:tailEnd/>
                        </a:ln>
                      </wps:spPr>
                      <wps:txbx>
                        <w:txbxContent>
                          <w:p w:rsidR="00394EB2" w:rsidRPr="00394EB2" w:rsidRDefault="00394EB2" w:rsidP="00394EB2">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2.85pt;margin-top:309.8pt;width:294.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" stroked="f">
                <v:textbox style="mso-fit-shape-to-text:t">
                  <w:txbxContent>
                    <w:p w:rsidR="00394EB2" w:rsidRPr="00394EB2" w:rsidRDefault="00394EB2" w:rsidP="00394EB2">
                      <w:pPr>
                        <w:rPr>
                          <w:lang w:val="en-US"/>
                        </w:rPr>
                      </w:pPr>
                    </w:p>
                  </w:txbxContent>
                </v:textbox>
              </v:shape>
            </w:pict>
          </mc:Fallback>
        </mc:AlternateContent>
      </w:r>
      <w:r w:rsidR="001F65A0">
        <w:rPr>
          <w:noProof/>
          <w:lang w:val="en-US" w:eastAsia="zh-CN"/>
        </w:rPr>
        <w:drawing>
          <wp:inline distT="0" distB="0" distL="0" distR="0" wp14:anchorId="40040BFA" wp14:editId="764C5D4B">
            <wp:extent cx="5478145" cy="42576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145" cy="4257675"/>
                    </a:xfrm>
                    <a:prstGeom prst="rect">
                      <a:avLst/>
                    </a:prstGeom>
                    <a:noFill/>
                  </pic:spPr>
                </pic:pic>
              </a:graphicData>
            </a:graphic>
          </wp:inline>
        </w:drawing>
      </w:r>
    </w:p>
    <w:p w:rsidR="00A34599" w:rsidRPr="00A34599" w:rsidRDefault="00A34599" w:rsidP="00EC32FF">
      <w:pPr>
        <w:rPr>
          <w:rFonts w:eastAsia="MS Mincho"/>
          <w:lang w:val="en-US"/>
        </w:rPr>
      </w:pPr>
      <w:r w:rsidRPr="00A34599">
        <w:rPr>
          <w:rFonts w:eastAsia="MS Mincho"/>
          <w:lang w:val="en-US"/>
        </w:rPr>
        <w:t xml:space="preserve">Imagery (block “C”) is </w:t>
      </w:r>
      <w:bookmarkStart w:id="108" w:name="_DV_C132"/>
      <w:r w:rsidRPr="00A34599">
        <w:rPr>
          <w:rFonts w:eastAsia="MS Mincho"/>
          <w:lang w:val="en-US"/>
        </w:rPr>
        <w:t xml:space="preserve">a </w:t>
      </w:r>
      <w:bookmarkStart w:id="109" w:name="_DV_M121"/>
      <w:bookmarkEnd w:id="108"/>
      <w:bookmarkEnd w:id="109"/>
      <w:r w:rsidRPr="00A34599">
        <w:rPr>
          <w:rFonts w:eastAsia="MS Mincho"/>
          <w:lang w:val="en-US"/>
        </w:rPr>
        <w:t xml:space="preserve">part of many test programs. </w:t>
      </w:r>
      <w:bookmarkStart w:id="110" w:name="_DV_C134"/>
      <w:r w:rsidRPr="00A34599">
        <w:rPr>
          <w:rFonts w:eastAsia="MS Mincho"/>
          <w:lang w:val="en-US"/>
        </w:rPr>
        <w:t>Video</w:t>
      </w:r>
      <w:bookmarkStart w:id="111" w:name="_DV_M122"/>
      <w:bookmarkEnd w:id="110"/>
      <w:bookmarkEnd w:id="111"/>
      <w:r w:rsidRPr="00A34599">
        <w:rPr>
          <w:rFonts w:eastAsia="MS Mincho"/>
          <w:lang w:val="en-US"/>
        </w:rPr>
        <w:t xml:space="preserve"> is used for applications ranging from cockpit activity monitors to exterior scene viewing. Imagery also extends to sensor array data (non</w:t>
      </w:r>
      <w:r w:rsidR="00EC32FF">
        <w:rPr>
          <w:rFonts w:eastAsia="MS Mincho"/>
          <w:lang w:val="en-US"/>
        </w:rPr>
        <w:noBreakHyphen/>
      </w:r>
      <w:r w:rsidRPr="00A34599">
        <w:rPr>
          <w:rFonts w:eastAsia="MS Mincho"/>
          <w:lang w:val="en-US"/>
        </w:rPr>
        <w:t>visible light) as</w:t>
      </w:r>
      <w:r w:rsidR="00EC32FF">
        <w:rPr>
          <w:rFonts w:eastAsia="MS Mincho"/>
          <w:lang w:val="en-US"/>
        </w:rPr>
        <w:t xml:space="preserve">sociated with scientific work. </w:t>
      </w:r>
      <w:r w:rsidRPr="00A34599">
        <w:rPr>
          <w:rFonts w:eastAsia="MS Mincho"/>
          <w:lang w:val="en-US"/>
        </w:rPr>
        <w:t xml:space="preserve">Today, most </w:t>
      </w:r>
      <w:bookmarkStart w:id="112" w:name="_DV_M123"/>
      <w:bookmarkEnd w:id="112"/>
      <w:r w:rsidRPr="00A34599">
        <w:rPr>
          <w:rFonts w:eastAsia="MS Mincho"/>
          <w:lang w:val="en-US"/>
        </w:rPr>
        <w:t>video</w:t>
      </w:r>
      <w:bookmarkStart w:id="113" w:name="_DV_M124"/>
      <w:bookmarkEnd w:id="113"/>
      <w:r w:rsidRPr="00A34599">
        <w:rPr>
          <w:rFonts w:eastAsia="MS Mincho"/>
          <w:lang w:val="en-US"/>
        </w:rPr>
        <w:t xml:space="preserve"> signals are converted to digital form for compatibility with digital recorders,</w:t>
      </w:r>
      <w:r w:rsidR="00EC32FF">
        <w:rPr>
          <w:rFonts w:eastAsia="MS Mincho"/>
          <w:lang w:val="en-US"/>
        </w:rPr>
        <w:t xml:space="preserve"> encryption, and multiplexing. </w:t>
      </w:r>
      <w:r w:rsidRPr="00A34599">
        <w:rPr>
          <w:rFonts w:eastAsia="MS Mincho"/>
          <w:lang w:val="en-US"/>
        </w:rPr>
        <w:t>Full motion, standard/enhanced definition, colour video signals produce digital data at rate</w:t>
      </w:r>
      <w:r w:rsidR="00EC32FF">
        <w:rPr>
          <w:rFonts w:eastAsia="MS Mincho"/>
          <w:lang w:val="en-US"/>
        </w:rPr>
        <w:t>s on the order of 4</w:t>
      </w:r>
      <w:r w:rsidR="00EC32FF">
        <w:rPr>
          <w:rFonts w:eastAsia="MS Mincho"/>
          <w:lang w:val="en-US"/>
        </w:rPr>
        <w:noBreakHyphen/>
        <w:t xml:space="preserve">12 Mbit/s. </w:t>
      </w:r>
      <w:r w:rsidRPr="00A34599">
        <w:rPr>
          <w:rFonts w:eastAsia="MS Mincho"/>
          <w:lang w:val="en-US"/>
        </w:rPr>
        <w:t xml:space="preserve">Compression is often used to reduce this </w:t>
      </w:r>
      <w:bookmarkStart w:id="114" w:name="_DV_C137"/>
      <w:r w:rsidRPr="00A34599">
        <w:rPr>
          <w:rFonts w:eastAsia="MS Mincho"/>
          <w:lang w:val="en-US"/>
        </w:rPr>
        <w:t>load; however, this comes</w:t>
      </w:r>
      <w:bookmarkStart w:id="115" w:name="_DV_M125"/>
      <w:bookmarkEnd w:id="114"/>
      <w:bookmarkEnd w:id="115"/>
      <w:r w:rsidRPr="00A34599">
        <w:rPr>
          <w:rFonts w:eastAsia="MS Mincho"/>
          <w:lang w:val="en-US"/>
        </w:rPr>
        <w:t xml:space="preserve"> at the expense of image </w:t>
      </w:r>
      <w:r w:rsidR="00EC32FF">
        <w:rPr>
          <w:rFonts w:eastAsia="MS Mincho"/>
          <w:lang w:val="en-US"/>
        </w:rPr>
        <w:t xml:space="preserve">quality or image update rates. </w:t>
      </w:r>
      <w:r w:rsidRPr="00A34599">
        <w:rPr>
          <w:rFonts w:eastAsia="MS Mincho"/>
          <w:lang w:val="en-US"/>
        </w:rPr>
        <w:t xml:space="preserve">High-resolution, high-speed scientific experiments can </w:t>
      </w:r>
      <w:r w:rsidRPr="00A34599">
        <w:rPr>
          <w:rFonts w:eastAsia="MS Mincho"/>
          <w:lang w:val="en-US"/>
        </w:rPr>
        <w:lastRenderedPageBreak/>
        <w:t>produce data at rates of 20-100 Mbit/s or more, and the information from these sources is generally not amenable to compression.</w:t>
      </w:r>
    </w:p>
    <w:p w:rsidR="00A34599" w:rsidRPr="00A34599" w:rsidRDefault="00A34599" w:rsidP="00EC32FF">
      <w:pPr>
        <w:rPr>
          <w:rFonts w:eastAsia="MS Mincho"/>
          <w:lang w:val="en-US"/>
        </w:rPr>
      </w:pPr>
      <w:r w:rsidRPr="00A34599">
        <w:rPr>
          <w:rFonts w:eastAsia="MS Mincho"/>
          <w:lang w:val="en-US"/>
        </w:rPr>
        <w:t>Capture and analysis of on-board computer network traffic has become a m</w:t>
      </w:r>
      <w:bookmarkStart w:id="116" w:name="_DV_C139"/>
      <w:r w:rsidR="00EC32FF">
        <w:rPr>
          <w:rFonts w:eastAsia="MS Mincho"/>
          <w:lang w:val="en-US"/>
        </w:rPr>
        <w:t xml:space="preserve">ajor challenge for test teams. </w:t>
      </w:r>
      <w:r w:rsidRPr="00A34599">
        <w:rPr>
          <w:rFonts w:eastAsia="MS Mincho"/>
          <w:lang w:val="en-US"/>
        </w:rPr>
        <w:t>Aircraft</w:t>
      </w:r>
      <w:bookmarkStart w:id="117" w:name="_DV_M127"/>
      <w:bookmarkEnd w:id="116"/>
      <w:bookmarkEnd w:id="117"/>
      <w:r w:rsidRPr="00A34599">
        <w:rPr>
          <w:rFonts w:eastAsia="MS Mincho"/>
          <w:lang w:val="en-US"/>
        </w:rPr>
        <w:t xml:space="preserve"> have evolved into flying computer systems connected to sensory input and inter</w:t>
      </w:r>
      <w:r w:rsidR="00EC32FF">
        <w:rPr>
          <w:rFonts w:eastAsia="MS Mincho"/>
          <w:lang w:val="en-US"/>
        </w:rPr>
        <w:noBreakHyphen/>
      </w:r>
      <w:r w:rsidRPr="00A34599">
        <w:rPr>
          <w:rFonts w:eastAsia="MS Mincho"/>
          <w:lang w:val="en-US"/>
        </w:rPr>
        <w:t>sub</w:t>
      </w:r>
      <w:r w:rsidR="00EC32FF">
        <w:rPr>
          <w:rFonts w:eastAsia="MS Mincho"/>
          <w:lang w:val="en-US"/>
        </w:rPr>
        <w:t xml:space="preserve">system communication networks. </w:t>
      </w:r>
      <w:r w:rsidRPr="00A34599">
        <w:rPr>
          <w:rFonts w:eastAsia="MS Mincho"/>
          <w:lang w:val="en-US"/>
        </w:rPr>
        <w:t>Large volumes of digital message traffic flow between comput</w:t>
      </w:r>
      <w:bookmarkStart w:id="118" w:name="_DV_C140"/>
      <w:r w:rsidRPr="00A34599">
        <w:rPr>
          <w:rFonts w:eastAsia="MS Mincho"/>
          <w:lang w:val="en-US"/>
        </w:rPr>
        <w:t>ers, backup computers, computer-</w:t>
      </w:r>
      <w:bookmarkStart w:id="119" w:name="_DV_M128"/>
      <w:bookmarkEnd w:id="118"/>
      <w:bookmarkEnd w:id="119"/>
      <w:r w:rsidRPr="00A34599">
        <w:rPr>
          <w:rFonts w:eastAsia="MS Mincho"/>
          <w:lang w:val="en-US"/>
        </w:rPr>
        <w:t>based avionics equipment, specialized sensor suites, and e</w:t>
      </w:r>
      <w:r w:rsidR="00EC32FF">
        <w:rPr>
          <w:rFonts w:eastAsia="MS Mincho"/>
          <w:lang w:val="en-US"/>
        </w:rPr>
        <w:t xml:space="preserve">xternal communication devices. </w:t>
      </w:r>
      <w:r w:rsidRPr="00A34599">
        <w:rPr>
          <w:rFonts w:eastAsia="MS Mincho"/>
          <w:lang w:val="en-US"/>
        </w:rPr>
        <w:t>State-of-the-art vehicles 20 years ago carried one or two digital data busses with aggregate message traffi</w:t>
      </w:r>
      <w:r w:rsidR="00EC32FF">
        <w:rPr>
          <w:rFonts w:eastAsia="MS Mincho"/>
          <w:lang w:val="en-US"/>
        </w:rPr>
        <w:t xml:space="preserve">c in the 0.2-0.7 Mbit/s range. </w:t>
      </w:r>
      <w:r w:rsidRPr="00A34599">
        <w:rPr>
          <w:rFonts w:eastAsia="MS Mincho"/>
          <w:lang w:val="en-US"/>
        </w:rPr>
        <w:t xml:space="preserve">The number of busses </w:t>
      </w:r>
      <w:bookmarkStart w:id="120" w:name="_DV_C142"/>
      <w:r w:rsidRPr="00A34599">
        <w:rPr>
          <w:rFonts w:eastAsia="MS Mincho"/>
          <w:lang w:val="en-US"/>
        </w:rPr>
        <w:t>has grown</w:t>
      </w:r>
      <w:bookmarkStart w:id="121" w:name="_DV_M129"/>
      <w:bookmarkEnd w:id="120"/>
      <w:bookmarkEnd w:id="121"/>
      <w:r w:rsidR="00EC32FF">
        <w:rPr>
          <w:rFonts w:eastAsia="MS Mincho"/>
          <w:lang w:val="en-US"/>
        </w:rPr>
        <w:t xml:space="preserve"> dramatically over time. </w:t>
      </w:r>
      <w:r w:rsidRPr="00A34599">
        <w:rPr>
          <w:rFonts w:eastAsia="MS Mincho"/>
          <w:lang w:val="en-US"/>
        </w:rPr>
        <w:t>New vehicles (and upgrade projects) are being fitted with high</w:t>
      </w:r>
      <w:r w:rsidR="00EC32FF">
        <w:rPr>
          <w:rFonts w:eastAsia="MS Mincho"/>
          <w:lang w:val="en-US"/>
        </w:rPr>
        <w:noBreakHyphen/>
      </w:r>
      <w:r w:rsidRPr="00A34599">
        <w:rPr>
          <w:rFonts w:eastAsia="MS Mincho"/>
          <w:lang w:val="en-US"/>
        </w:rPr>
        <w:t xml:space="preserve">speed network media like Ethernet and fibre channel to shuttle message traffic at speeds up to 1 Gbit/s. Intra-vehicle network traffic is intercepted with custom equipment shown generically </w:t>
      </w:r>
      <w:bookmarkStart w:id="122" w:name="_DV_C144"/>
      <w:r w:rsidRPr="00A34599">
        <w:rPr>
          <w:rFonts w:eastAsia="MS Mincho"/>
          <w:lang w:val="en-US"/>
        </w:rPr>
        <w:t>in</w:t>
      </w:r>
      <w:bookmarkStart w:id="123" w:name="_DV_M130"/>
      <w:bookmarkEnd w:id="122"/>
      <w:bookmarkEnd w:id="123"/>
      <w:r w:rsidRPr="00A34599">
        <w:rPr>
          <w:rFonts w:eastAsia="MS Mincho"/>
          <w:lang w:val="en-US"/>
        </w:rPr>
        <w:t xml:space="preserve"> block “D”. Most implementations provide for selective and, when necessary, complete c</w:t>
      </w:r>
      <w:r w:rsidR="00EC32FF">
        <w:rPr>
          <w:rFonts w:eastAsia="MS Mincho"/>
          <w:lang w:val="en-US"/>
        </w:rPr>
        <w:t xml:space="preserve">apture of bus message traffic. </w:t>
      </w:r>
      <w:r w:rsidRPr="00A34599">
        <w:rPr>
          <w:rFonts w:eastAsia="MS Mincho"/>
          <w:lang w:val="en-US"/>
        </w:rPr>
        <w:t>Just one high-speed bus tap can increase data capture and transfer demand by 10</w:t>
      </w:r>
      <w:r w:rsidR="00EC32FF">
        <w:rPr>
          <w:rFonts w:eastAsia="MS Mincho"/>
          <w:lang w:val="en-US"/>
        </w:rPr>
        <w:t> </w:t>
      </w:r>
      <w:r w:rsidRPr="00A34599">
        <w:rPr>
          <w:rFonts w:eastAsia="MS Mincho"/>
          <w:lang w:val="en-US"/>
        </w:rPr>
        <w:t>s to 100</w:t>
      </w:r>
      <w:r w:rsidR="00EC32FF">
        <w:rPr>
          <w:rFonts w:eastAsia="MS Mincho"/>
          <w:lang w:val="en-US"/>
        </w:rPr>
        <w:t> </w:t>
      </w:r>
      <w:r w:rsidRPr="00A34599">
        <w:rPr>
          <w:rFonts w:eastAsia="MS Mincho"/>
          <w:lang w:val="en-US"/>
        </w:rPr>
        <w:t>s of Mbit/s.</w:t>
      </w:r>
    </w:p>
    <w:p w:rsidR="00A34599" w:rsidRPr="00A34599" w:rsidRDefault="00A34599" w:rsidP="00290605">
      <w:pPr>
        <w:rPr>
          <w:rFonts w:eastAsia="MS Mincho"/>
          <w:lang w:val="en-US"/>
        </w:rPr>
      </w:pPr>
      <w:bookmarkStart w:id="124" w:name="_DV_M126"/>
      <w:bookmarkStart w:id="125" w:name="_DV_M131"/>
      <w:bookmarkEnd w:id="124"/>
      <w:bookmarkEnd w:id="125"/>
      <w:r w:rsidRPr="00A34599">
        <w:rPr>
          <w:rFonts w:eastAsia="MS Mincho"/>
          <w:lang w:val="en-US"/>
        </w:rPr>
        <w:t xml:space="preserve">Block “E” </w:t>
      </w:r>
      <w:bookmarkStart w:id="126" w:name="_DV_C146"/>
      <w:r w:rsidRPr="00A34599">
        <w:rPr>
          <w:rFonts w:eastAsia="MS Mincho"/>
          <w:lang w:val="en-US"/>
        </w:rPr>
        <w:t>references</w:t>
      </w:r>
      <w:bookmarkStart w:id="127" w:name="_DV_M132"/>
      <w:bookmarkEnd w:id="126"/>
      <w:bookmarkEnd w:id="127"/>
      <w:r w:rsidRPr="00A34599">
        <w:rPr>
          <w:rFonts w:eastAsia="MS Mincho"/>
          <w:lang w:val="en-US"/>
        </w:rPr>
        <w:t xml:space="preserve"> explicit measurement time correlation</w:t>
      </w:r>
      <w:bookmarkStart w:id="128" w:name="_DV_M133"/>
      <w:bookmarkEnd w:id="128"/>
      <w:r w:rsidRPr="00A34599">
        <w:rPr>
          <w:rFonts w:eastAsia="MS Mincho"/>
          <w:lang w:val="en-US"/>
        </w:rPr>
        <w:t>. Some applications require the data acquisition system to correlate inter-channel or inter-system even</w:t>
      </w:r>
      <w:r w:rsidR="00290605">
        <w:rPr>
          <w:rFonts w:eastAsia="MS Mincho"/>
          <w:lang w:val="en-US"/>
        </w:rPr>
        <w:t xml:space="preserve">ts with microsecond precision. </w:t>
      </w:r>
      <w:r w:rsidRPr="00A34599">
        <w:rPr>
          <w:rFonts w:eastAsia="MS Mincho"/>
          <w:lang w:val="en-US"/>
        </w:rPr>
        <w:t>In these cases, individual samples and avionics message segments ar</w:t>
      </w:r>
      <w:bookmarkStart w:id="129" w:name="_DV_C148"/>
      <w:r w:rsidRPr="00A34599">
        <w:rPr>
          <w:rFonts w:eastAsia="MS Mincho"/>
          <w:lang w:val="en-US"/>
        </w:rPr>
        <w:t>e time-</w:t>
      </w:r>
      <w:bookmarkStart w:id="130" w:name="_DV_M134"/>
      <w:bookmarkEnd w:id="129"/>
      <w:bookmarkEnd w:id="130"/>
      <w:r w:rsidRPr="00A34599">
        <w:rPr>
          <w:rFonts w:eastAsia="MS Mincho"/>
          <w:lang w:val="en-US"/>
        </w:rPr>
        <w:t xml:space="preserve">stamped at the instant of sampling. Time tags can become a significant source of test </w:t>
      </w:r>
      <w:bookmarkStart w:id="131" w:name="_DV_M135"/>
      <w:bookmarkEnd w:id="131"/>
      <w:r w:rsidRPr="00A34599">
        <w:rPr>
          <w:rFonts w:eastAsia="MS Mincho"/>
          <w:lang w:val="en-US"/>
        </w:rPr>
        <w:t>data</w:t>
      </w:r>
      <w:bookmarkStart w:id="132" w:name="_DV_C150"/>
      <w:r w:rsidRPr="00A34599">
        <w:rPr>
          <w:rFonts w:eastAsia="MS Mincho"/>
          <w:lang w:val="en-US"/>
        </w:rPr>
        <w:t xml:space="preserve"> in their own right</w:t>
      </w:r>
      <w:bookmarkStart w:id="133" w:name="_DV_M136"/>
      <w:bookmarkEnd w:id="132"/>
      <w:bookmarkEnd w:id="133"/>
      <w:r w:rsidRPr="00A34599">
        <w:rPr>
          <w:rFonts w:eastAsia="MS Mincho"/>
          <w:lang w:val="en-US"/>
        </w:rPr>
        <w:t>.</w:t>
      </w:r>
    </w:p>
    <w:p w:rsidR="00A34599" w:rsidRPr="00A34599" w:rsidRDefault="00A34599" w:rsidP="00290605">
      <w:pPr>
        <w:rPr>
          <w:rFonts w:eastAsia="MS Mincho"/>
          <w:lang w:val="en-US"/>
        </w:rPr>
      </w:pPr>
      <w:bookmarkStart w:id="134" w:name="_DV_M137"/>
      <w:bookmarkEnd w:id="134"/>
      <w:r w:rsidRPr="00A34599">
        <w:rPr>
          <w:rFonts w:eastAsia="MS Mincho"/>
          <w:lang w:val="en-US"/>
        </w:rPr>
        <w:t>The data sources converge in block “F”. Transducer samples, image data blocks, and data bus message segments are sorted and stuffed into pre</w:t>
      </w:r>
      <w:r w:rsidRPr="00A34599">
        <w:rPr>
          <w:rFonts w:eastAsia="MS Mincho"/>
          <w:lang w:val="en-US"/>
        </w:rPr>
        <w:noBreakHyphen/>
        <w:t>allocated transmission time slots within “transport frames”. Data is shuttled out in a continuous serial stream at an aggregate bit rate, which is the sum of transport frame overhead and the sum of bit rates from all data sour</w:t>
      </w:r>
      <w:r w:rsidR="00290605">
        <w:rPr>
          <w:rFonts w:eastAsia="MS Mincho"/>
          <w:lang w:val="en-US"/>
        </w:rPr>
        <w:t xml:space="preserve">ces selected for transmission. </w:t>
      </w:r>
      <w:r w:rsidRPr="00A34599">
        <w:rPr>
          <w:rFonts w:eastAsia="MS Mincho"/>
          <w:lang w:val="en-US"/>
        </w:rPr>
        <w:t>The serial transmission stream is often encrypted prior to application to transmitters which can add to bandwidth requirements.</w:t>
      </w:r>
    </w:p>
    <w:p w:rsidR="00A34599" w:rsidRDefault="00A34599" w:rsidP="00290605">
      <w:pPr>
        <w:pStyle w:val="Heading1"/>
        <w:rPr>
          <w:rFonts w:eastAsia="MS Mincho"/>
        </w:rPr>
      </w:pPr>
      <w:r>
        <w:rPr>
          <w:rFonts w:eastAsia="MS Mincho"/>
        </w:rPr>
        <w:t>4</w:t>
      </w:r>
      <w:r>
        <w:rPr>
          <w:rFonts w:eastAsia="MS Mincho"/>
        </w:rPr>
        <w:tab/>
        <w:t>Conclusion</w:t>
      </w:r>
    </w:p>
    <w:p w:rsidR="00A34599" w:rsidRDefault="00A34599" w:rsidP="00A34599">
      <w:pPr>
        <w:rPr>
          <w:rFonts w:eastAsia="MS Mincho"/>
          <w:lang w:val="en-US"/>
        </w:rPr>
      </w:pPr>
      <w:r w:rsidRPr="00A34599">
        <w:rPr>
          <w:rFonts w:eastAsia="MS Mincho"/>
          <w:lang w:val="en-US"/>
        </w:rPr>
        <w:t xml:space="preserve">The information provided herein enhances the ability to carry traditional link budget analyses beyond the traditional physical layer in which, for example, the budget is complete when a particular value of bit error rate or overall </w:t>
      </w:r>
      <w:r w:rsidR="00290605">
        <w:rPr>
          <w:rFonts w:eastAsia="MS Mincho"/>
          <w:lang w:val="en-US"/>
        </w:rPr>
        <w:t xml:space="preserve">link availability is achieved. </w:t>
      </w:r>
      <w:r w:rsidRPr="00A34599">
        <w:rPr>
          <w:rFonts w:eastAsia="MS Mincho"/>
          <w:lang w:val="en-US"/>
        </w:rPr>
        <w:t>By providing details of the sub-systems that underlie the air-to-ground telemetry link, it becomes possible to extend link budget analyses to an assessment of the impact of link budget performance on overall AMT system performance.</w:t>
      </w:r>
    </w:p>
    <w:p w:rsidR="00A34599" w:rsidRDefault="00A34599" w:rsidP="00A34599">
      <w:pPr>
        <w:rPr>
          <w:rFonts w:eastAsia="MS Mincho"/>
          <w:lang w:val="en-US"/>
        </w:rPr>
      </w:pPr>
    </w:p>
    <w:p w:rsidR="00A34599" w:rsidRPr="00A34599" w:rsidRDefault="00A34599" w:rsidP="00A34599">
      <w:pPr>
        <w:pStyle w:val="Line"/>
      </w:pPr>
    </w:p>
    <w:sectPr w:rsidR="00A34599" w:rsidRPr="00A34599" w:rsidSect="00454F0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599" w:rsidRDefault="00A34599">
      <w:r>
        <w:separator/>
      </w:r>
    </w:p>
  </w:endnote>
  <w:endnote w:type="continuationSeparator" w:id="0">
    <w:p w:rsidR="00A34599" w:rsidRDefault="00A3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599" w:rsidRDefault="00A34599">
      <w:r>
        <w:separator/>
      </w:r>
    </w:p>
  </w:footnote>
  <w:footnote w:type="continuationSeparator" w:id="0">
    <w:p w:rsidR="00A34599" w:rsidRDefault="00A34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599" w:rsidRPr="004E46B8" w:rsidRDefault="00A34599"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F7C38">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9F7C38" w:rsidRPr="009F7C3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F7C38">
      <w:rPr>
        <w:b/>
        <w:bCs/>
        <w:noProof/>
      </w:rPr>
      <w:t>ITU-R  M.2286-0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599" w:rsidRDefault="00A34599" w:rsidP="00B033C8">
    <w:pPr>
      <w:pStyle w:val="Header"/>
      <w:ind w:right="360" w:firstLine="360"/>
    </w:pPr>
    <w:r>
      <w:rPr>
        <w:noProof/>
        <w:lang w:val="en-US" w:eastAsia="zh-CN"/>
      </w:rPr>
      <w:drawing>
        <wp:anchor distT="0" distB="0" distL="114300" distR="114300" simplePos="0" relativeHeight="251659264" behindDoc="1" locked="0" layoutInCell="1" allowOverlap="1" wp14:anchorId="29DEF2A5" wp14:editId="690F5A0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9F7C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7C38">
      <w:rPr>
        <w:rStyle w:val="PageNumber"/>
        <w:b/>
        <w:bCs/>
        <w:noProof/>
        <w:lang w:val="en-US"/>
      </w:rPr>
      <w:t>4</w:t>
    </w:r>
    <w:r>
      <w:rPr>
        <w:rStyle w:val="PageNumber"/>
        <w:b/>
        <w:bCs/>
      </w:rPr>
      <w:fldChar w:fldCharType="end"/>
    </w:r>
    <w:r>
      <w:rPr>
        <w:lang w:val="en-US"/>
      </w:rPr>
      <w:tab/>
    </w:r>
    <w:r w:rsidR="009F7C38">
      <w:fldChar w:fldCharType="begin"/>
    </w:r>
    <w:r w:rsidR="009F7C38" w:rsidRPr="004E46B8">
      <w:rPr>
        <w:lang w:val="en-US"/>
      </w:rPr>
      <w:instrText xml:space="preserve"> DOCPROPERTY "Header 2" \* MERGEFORMAT </w:instrText>
    </w:r>
    <w:r w:rsidR="009F7C38">
      <w:fldChar w:fldCharType="separate"/>
    </w:r>
    <w:r w:rsidR="009F7C38" w:rsidRPr="009F7C38">
      <w:rPr>
        <w:b/>
        <w:bCs/>
        <w:lang w:val="en-US"/>
      </w:rPr>
      <w:t xml:space="preserve">Rep. </w:t>
    </w:r>
    <w:r w:rsidR="009F7C38">
      <w:rPr>
        <w:b/>
        <w:bCs/>
        <w:lang w:val="en-US"/>
      </w:rPr>
      <w:fldChar w:fldCharType="end"/>
    </w:r>
    <w:r w:rsidR="009F7C38" w:rsidRPr="004E46B8">
      <w:rPr>
        <w:b/>
        <w:bCs/>
        <w:lang w:val="en-US"/>
      </w:rPr>
      <w:t xml:space="preserve"> </w:t>
    </w:r>
    <w:r w:rsidR="009F7C38" w:rsidRPr="00C00883">
      <w:rPr>
        <w:b/>
        <w:bCs/>
      </w:rPr>
      <w:fldChar w:fldCharType="begin"/>
    </w:r>
    <w:r w:rsidR="009F7C38" w:rsidRPr="00C00883">
      <w:rPr>
        <w:b/>
        <w:bCs/>
        <w:lang w:val="en-US"/>
      </w:rPr>
      <w:instrText>styleref href</w:instrText>
    </w:r>
    <w:r w:rsidR="009F7C38" w:rsidRPr="00C00883">
      <w:rPr>
        <w:b/>
        <w:bCs/>
      </w:rPr>
      <w:fldChar w:fldCharType="separate"/>
    </w:r>
    <w:r w:rsidR="009F7C38">
      <w:rPr>
        <w:b/>
        <w:bCs/>
        <w:noProof/>
      </w:rPr>
      <w:t>ITU-R  M.2286-0</w:t>
    </w:r>
    <w:r w:rsidR="009F7C38"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9F7C38">
    <w:pPr>
      <w:pStyle w:val="Header"/>
    </w:pPr>
    <w:r>
      <w:tab/>
    </w:r>
    <w:r w:rsidR="009F7C38">
      <w:fldChar w:fldCharType="begin"/>
    </w:r>
    <w:r w:rsidR="009F7C38" w:rsidRPr="004E46B8">
      <w:rPr>
        <w:lang w:val="en-US"/>
      </w:rPr>
      <w:instrText xml:space="preserve"> DOCPROPERTY "Header 2" \* MERGEFORMAT </w:instrText>
    </w:r>
    <w:r w:rsidR="009F7C38">
      <w:fldChar w:fldCharType="separate"/>
    </w:r>
    <w:r w:rsidR="009F7C38" w:rsidRPr="009F7C38">
      <w:rPr>
        <w:b/>
        <w:bCs/>
        <w:lang w:val="en-US"/>
      </w:rPr>
      <w:t xml:space="preserve">Rep. </w:t>
    </w:r>
    <w:r w:rsidR="009F7C38">
      <w:rPr>
        <w:b/>
        <w:bCs/>
        <w:lang w:val="en-US"/>
      </w:rPr>
      <w:fldChar w:fldCharType="end"/>
    </w:r>
    <w:r w:rsidR="009F7C38" w:rsidRPr="004E46B8">
      <w:rPr>
        <w:b/>
        <w:bCs/>
        <w:lang w:val="en-US"/>
      </w:rPr>
      <w:t xml:space="preserve"> </w:t>
    </w:r>
    <w:r w:rsidR="009F7C38" w:rsidRPr="00C00883">
      <w:rPr>
        <w:b/>
        <w:bCs/>
      </w:rPr>
      <w:fldChar w:fldCharType="begin"/>
    </w:r>
    <w:r w:rsidR="009F7C38" w:rsidRPr="00C00883">
      <w:rPr>
        <w:b/>
        <w:bCs/>
        <w:lang w:val="en-US"/>
      </w:rPr>
      <w:instrText>styleref href</w:instrText>
    </w:r>
    <w:r w:rsidR="009F7C38" w:rsidRPr="00C00883">
      <w:rPr>
        <w:b/>
        <w:bCs/>
      </w:rPr>
      <w:fldChar w:fldCharType="separate"/>
    </w:r>
    <w:r w:rsidR="009F7C38">
      <w:rPr>
        <w:b/>
        <w:bCs/>
        <w:noProof/>
      </w:rPr>
      <w:t>ITU-R  M.2286-0</w:t>
    </w:r>
    <w:r w:rsidR="009F7C38"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7C38">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599"/>
    <w:rsid w:val="001B78EE"/>
    <w:rsid w:val="001F65A0"/>
    <w:rsid w:val="00217EBF"/>
    <w:rsid w:val="00242AEE"/>
    <w:rsid w:val="00290605"/>
    <w:rsid w:val="002D76C4"/>
    <w:rsid w:val="00380447"/>
    <w:rsid w:val="00394EB2"/>
    <w:rsid w:val="00454F05"/>
    <w:rsid w:val="0052529D"/>
    <w:rsid w:val="00607D68"/>
    <w:rsid w:val="007468DA"/>
    <w:rsid w:val="009E00A8"/>
    <w:rsid w:val="009F7C38"/>
    <w:rsid w:val="00A34599"/>
    <w:rsid w:val="00A6617B"/>
    <w:rsid w:val="00AB0DC8"/>
    <w:rsid w:val="00B44E24"/>
    <w:rsid w:val="00DF4176"/>
    <w:rsid w:val="00EC32FF"/>
    <w:rsid w:val="00F341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5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34599"/>
    <w:rPr>
      <w:b/>
      <w:sz w:val="24"/>
      <w:lang w:val="fr-FR" w:eastAsia="en-US"/>
    </w:rPr>
  </w:style>
  <w:style w:type="character" w:customStyle="1" w:styleId="HeaderChar">
    <w:name w:val="Header Char"/>
    <w:basedOn w:val="DefaultParagraphFont"/>
    <w:link w:val="Header"/>
    <w:rsid w:val="00A34599"/>
    <w:rPr>
      <w:sz w:val="24"/>
      <w:lang w:val="fr-FR" w:eastAsia="en-US"/>
    </w:rPr>
  </w:style>
  <w:style w:type="character" w:customStyle="1" w:styleId="FooterChar">
    <w:name w:val="Footer Char"/>
    <w:basedOn w:val="DefaultParagraphFont"/>
    <w:link w:val="Footer"/>
    <w:rsid w:val="00A34599"/>
    <w:rPr>
      <w:noProof/>
      <w:sz w:val="18"/>
      <w:lang w:val="fr-FR" w:eastAsia="en-US"/>
    </w:rPr>
  </w:style>
  <w:style w:type="character" w:styleId="Hyperlink">
    <w:name w:val="Hyperlink"/>
    <w:basedOn w:val="DefaultParagraphFont"/>
    <w:rsid w:val="00A345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5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34599"/>
    <w:rPr>
      <w:b/>
      <w:sz w:val="24"/>
      <w:lang w:val="fr-FR" w:eastAsia="en-US"/>
    </w:rPr>
  </w:style>
  <w:style w:type="character" w:customStyle="1" w:styleId="HeaderChar">
    <w:name w:val="Header Char"/>
    <w:basedOn w:val="DefaultParagraphFont"/>
    <w:link w:val="Header"/>
    <w:rsid w:val="00A34599"/>
    <w:rPr>
      <w:sz w:val="24"/>
      <w:lang w:val="fr-FR" w:eastAsia="en-US"/>
    </w:rPr>
  </w:style>
  <w:style w:type="character" w:customStyle="1" w:styleId="FooterChar">
    <w:name w:val="Footer Char"/>
    <w:basedOn w:val="DefaultParagraphFont"/>
    <w:link w:val="Footer"/>
    <w:rsid w:val="00A34599"/>
    <w:rPr>
      <w:noProof/>
      <w:sz w:val="18"/>
      <w:lang w:val="fr-FR" w:eastAsia="en-US"/>
    </w:rPr>
  </w:style>
  <w:style w:type="character" w:styleId="Hyperlink">
    <w:name w:val="Hyperlink"/>
    <w:basedOn w:val="DefaultParagraphFont"/>
    <w:rsid w:val="00A345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7</Pages>
  <Words>2084</Words>
  <Characters>12486</Characters>
  <Application>Microsoft Office Word</Application>
  <DocSecurity>0</DocSecurity>
  <Lines>416</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9</cp:revision>
  <cp:lastPrinted>2005-02-10T15:54:00Z</cp:lastPrinted>
  <dcterms:created xsi:type="dcterms:W3CDTF">2014-03-17T09:56:00Z</dcterms:created>
  <dcterms:modified xsi:type="dcterms:W3CDTF">2014-03-17T10:18:00Z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