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7A9" w:rsidRDefault="005777A9" w:rsidP="005777A9"/>
    <w:p w:rsidR="005777A9" w:rsidRDefault="005777A9" w:rsidP="005777A9"/>
    <w:p w:rsidR="005777A9" w:rsidRDefault="005777A9" w:rsidP="005777A9"/>
    <w:p w:rsidR="005777A9" w:rsidRDefault="005777A9" w:rsidP="005777A9"/>
    <w:p w:rsidR="005777A9" w:rsidRDefault="005777A9" w:rsidP="005777A9"/>
    <w:p w:rsidR="005777A9" w:rsidRDefault="005777A9" w:rsidP="005777A9"/>
    <w:p w:rsidR="005777A9" w:rsidRDefault="005777A9" w:rsidP="005777A9"/>
    <w:p w:rsidR="005777A9" w:rsidRDefault="005777A9" w:rsidP="005777A9"/>
    <w:p w:rsidR="005777A9" w:rsidRDefault="005777A9" w:rsidP="005777A9"/>
    <w:p w:rsidR="005777A9" w:rsidRDefault="005777A9" w:rsidP="005777A9"/>
    <w:p w:rsidR="005777A9" w:rsidRDefault="005777A9" w:rsidP="005777A9"/>
    <w:p w:rsidR="005777A9" w:rsidRDefault="005777A9" w:rsidP="005777A9"/>
    <w:tbl>
      <w:tblPr>
        <w:tblW w:w="10089" w:type="dxa"/>
        <w:tblLook w:val="01E0" w:firstRow="1" w:lastRow="1" w:firstColumn="1" w:lastColumn="1" w:noHBand="0" w:noVBand="0"/>
      </w:tblPr>
      <w:tblGrid>
        <w:gridCol w:w="10089"/>
      </w:tblGrid>
      <w:tr w:rsidR="005777A9" w:rsidRPr="004C5120" w:rsidTr="0091788D">
        <w:tc>
          <w:tcPr>
            <w:tcW w:w="10089" w:type="dxa"/>
          </w:tcPr>
          <w:p w:rsidR="005777A9" w:rsidRPr="004C5120" w:rsidRDefault="005777A9" w:rsidP="0091788D">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9" o:title=""/>
                </v:shape>
                <o:OLEObject Type="Embed" ProgID="Equation.3" ShapeID="_x0000_i1025" DrawAspect="Content" ObjectID="_1457853222" r:id="rId10"/>
              </w:object>
            </w:r>
          </w:p>
          <w:p w:rsidR="005777A9" w:rsidRPr="004C5120" w:rsidRDefault="005777A9" w:rsidP="005777A9">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2285-0</w:t>
            </w:r>
          </w:p>
          <w:p w:rsidR="005777A9" w:rsidRPr="004C5120" w:rsidRDefault="005777A9" w:rsidP="005777A9">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12</w:t>
            </w:r>
            <w:r w:rsidRPr="004C5120">
              <w:rPr>
                <w:rFonts w:ascii="Tahoma" w:hAnsi="Tahoma" w:cs="Tahoma"/>
                <w:b/>
                <w:bCs/>
                <w:iCs/>
                <w:color w:val="509141"/>
                <w:szCs w:val="24"/>
                <w:lang w:val="en-US"/>
              </w:rPr>
              <w:t>/</w:t>
            </w:r>
            <w:r>
              <w:rPr>
                <w:rFonts w:ascii="Tahoma" w:hAnsi="Tahoma" w:cs="Tahoma"/>
                <w:b/>
                <w:bCs/>
                <w:iCs/>
                <w:color w:val="509141"/>
                <w:szCs w:val="24"/>
                <w:lang w:val="en-US"/>
              </w:rPr>
              <w:t>2013</w:t>
            </w:r>
            <w:r w:rsidRPr="004C5120">
              <w:rPr>
                <w:rFonts w:ascii="Tahoma" w:hAnsi="Tahoma" w:cs="Tahoma"/>
                <w:b/>
                <w:bCs/>
                <w:iCs/>
                <w:color w:val="509141"/>
                <w:szCs w:val="24"/>
                <w:lang w:val="en-US"/>
              </w:rPr>
              <w:t>)</w:t>
            </w:r>
          </w:p>
        </w:tc>
      </w:tr>
      <w:tr w:rsidR="005777A9" w:rsidRPr="00817C3C" w:rsidTr="0091788D">
        <w:tc>
          <w:tcPr>
            <w:tcW w:w="10089" w:type="dxa"/>
          </w:tcPr>
          <w:p w:rsidR="005777A9" w:rsidRPr="004C5120" w:rsidRDefault="005777A9" w:rsidP="0091788D">
            <w:pPr>
              <w:spacing w:before="80" w:line="500" w:lineRule="exact"/>
              <w:jc w:val="right"/>
              <w:rPr>
                <w:rFonts w:ascii="Tahoma" w:hAnsi="Tahoma" w:cs="Tahoma"/>
                <w:b/>
                <w:bCs/>
                <w:iCs/>
                <w:color w:val="509141"/>
                <w:sz w:val="44"/>
                <w:szCs w:val="44"/>
                <w:lang w:val="en-US"/>
              </w:rPr>
            </w:pPr>
          </w:p>
          <w:p w:rsidR="005777A9" w:rsidRPr="004C5120" w:rsidRDefault="005777A9" w:rsidP="005777A9">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Maritime survivor locating systems and devices (man overboard systems) </w:t>
            </w:r>
            <w:r w:rsidR="00A06A37">
              <w:rPr>
                <w:rFonts w:ascii="Tahoma" w:hAnsi="Tahoma" w:cs="Tahoma"/>
                <w:b/>
                <w:bCs/>
                <w:iCs/>
                <w:color w:val="509141"/>
                <w:sz w:val="44"/>
                <w:szCs w:val="44"/>
                <w:lang w:val="en-US"/>
              </w:rPr>
              <w:br/>
            </w:r>
            <w:r>
              <w:rPr>
                <w:rFonts w:ascii="Tahoma" w:hAnsi="Tahoma" w:cs="Tahoma"/>
                <w:b/>
                <w:bCs/>
                <w:iCs/>
                <w:color w:val="509141"/>
                <w:sz w:val="44"/>
                <w:szCs w:val="44"/>
                <w:lang w:val="en-US"/>
              </w:rPr>
              <w:t xml:space="preserve">– An overview of systems and </w:t>
            </w:r>
            <w:r w:rsidR="00A06A37">
              <w:rPr>
                <w:rFonts w:ascii="Tahoma" w:hAnsi="Tahoma" w:cs="Tahoma"/>
                <w:b/>
                <w:bCs/>
                <w:iCs/>
                <w:color w:val="509141"/>
                <w:sz w:val="44"/>
                <w:szCs w:val="44"/>
                <w:lang w:val="en-US"/>
              </w:rPr>
              <w:br/>
            </w:r>
            <w:r>
              <w:rPr>
                <w:rFonts w:ascii="Tahoma" w:hAnsi="Tahoma" w:cs="Tahoma"/>
                <w:b/>
                <w:bCs/>
                <w:iCs/>
                <w:color w:val="509141"/>
                <w:sz w:val="44"/>
                <w:szCs w:val="44"/>
                <w:lang w:val="en-US"/>
              </w:rPr>
              <w:t>their mode of operation</w:t>
            </w:r>
          </w:p>
          <w:p w:rsidR="005777A9" w:rsidRPr="004C5120" w:rsidRDefault="005777A9" w:rsidP="0091788D">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5777A9" w:rsidRPr="00A06A37" w:rsidTr="0091788D">
        <w:tc>
          <w:tcPr>
            <w:tcW w:w="10089" w:type="dxa"/>
          </w:tcPr>
          <w:p w:rsidR="005777A9" w:rsidRPr="004C5120" w:rsidRDefault="005777A9" w:rsidP="0091788D">
            <w:pPr>
              <w:spacing w:before="80" w:line="280" w:lineRule="exact"/>
              <w:ind w:right="640"/>
              <w:rPr>
                <w:rFonts w:ascii="Tahoma" w:hAnsi="Tahoma" w:cs="Tahoma"/>
                <w:b/>
                <w:bCs/>
                <w:iCs/>
                <w:color w:val="243285"/>
                <w:sz w:val="32"/>
                <w:szCs w:val="32"/>
                <w:lang w:val="en-US"/>
              </w:rPr>
            </w:pPr>
          </w:p>
          <w:p w:rsidR="005777A9" w:rsidRPr="004C5120" w:rsidRDefault="005777A9" w:rsidP="0091788D">
            <w:pPr>
              <w:spacing w:before="80" w:line="280" w:lineRule="exact"/>
              <w:ind w:right="640"/>
              <w:rPr>
                <w:rFonts w:ascii="Tahoma" w:hAnsi="Tahoma" w:cs="Tahoma"/>
                <w:b/>
                <w:bCs/>
                <w:iCs/>
                <w:color w:val="243285"/>
                <w:sz w:val="32"/>
                <w:szCs w:val="32"/>
                <w:lang w:val="en-US"/>
              </w:rPr>
            </w:pPr>
          </w:p>
          <w:p w:rsidR="005777A9" w:rsidRPr="004C5120" w:rsidRDefault="005777A9" w:rsidP="0091788D">
            <w:pPr>
              <w:spacing w:before="80" w:line="280" w:lineRule="exact"/>
              <w:ind w:right="640"/>
              <w:rPr>
                <w:rFonts w:ascii="Tahoma" w:hAnsi="Tahoma" w:cs="Tahoma"/>
                <w:b/>
                <w:bCs/>
                <w:iCs/>
                <w:color w:val="243285"/>
                <w:sz w:val="32"/>
                <w:szCs w:val="32"/>
                <w:lang w:val="en-US"/>
              </w:rPr>
            </w:pPr>
          </w:p>
          <w:p w:rsidR="005777A9" w:rsidRPr="004C5120" w:rsidRDefault="005777A9" w:rsidP="0091788D">
            <w:pPr>
              <w:spacing w:before="80" w:after="180" w:line="360" w:lineRule="exact"/>
              <w:jc w:val="right"/>
              <w:rPr>
                <w:rFonts w:ascii="Tahoma" w:hAnsi="Tahoma" w:cs="Tahoma"/>
                <w:b/>
                <w:bCs/>
                <w:iCs/>
                <w:color w:val="243285"/>
                <w:sz w:val="36"/>
                <w:szCs w:val="36"/>
                <w:lang w:val="en-US"/>
              </w:rPr>
            </w:pPr>
          </w:p>
          <w:p w:rsidR="005777A9" w:rsidRPr="004C5120" w:rsidRDefault="005777A9" w:rsidP="0091788D">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5777A9" w:rsidRPr="004C5120" w:rsidRDefault="005777A9" w:rsidP="0091788D">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5777A9" w:rsidRPr="004C5120" w:rsidRDefault="005777A9" w:rsidP="0091788D">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5777A9" w:rsidRDefault="005777A9" w:rsidP="005777A9">
      <w:pPr>
        <w:spacing w:before="80"/>
        <w:rPr>
          <w:i/>
          <w:sz w:val="22"/>
          <w:lang w:val="en-US"/>
        </w:rPr>
      </w:pPr>
    </w:p>
    <w:p w:rsidR="005777A9" w:rsidRDefault="005777A9" w:rsidP="005777A9">
      <w:pPr>
        <w:spacing w:before="80"/>
        <w:rPr>
          <w:i/>
          <w:sz w:val="22"/>
          <w:lang w:val="en-US"/>
        </w:rPr>
      </w:pPr>
    </w:p>
    <w:p w:rsidR="005777A9" w:rsidRDefault="005777A9" w:rsidP="005777A9">
      <w:pPr>
        <w:spacing w:before="80"/>
        <w:rPr>
          <w:i/>
          <w:sz w:val="22"/>
          <w:lang w:val="en-US"/>
        </w:rPr>
      </w:pPr>
    </w:p>
    <w:p w:rsidR="005777A9" w:rsidRDefault="005777A9" w:rsidP="005777A9">
      <w:pPr>
        <w:spacing w:before="80"/>
        <w:rPr>
          <w:i/>
          <w:sz w:val="22"/>
          <w:lang w:val="en-US"/>
        </w:rPr>
      </w:pPr>
    </w:p>
    <w:p w:rsidR="005777A9" w:rsidRDefault="005777A9" w:rsidP="005777A9">
      <w:pPr>
        <w:spacing w:before="80"/>
        <w:rPr>
          <w:i/>
          <w:sz w:val="22"/>
          <w:lang w:val="en-US"/>
        </w:rPr>
      </w:pPr>
    </w:p>
    <w:p w:rsidR="005777A9" w:rsidRDefault="005777A9" w:rsidP="005777A9">
      <w:pPr>
        <w:spacing w:before="80"/>
        <w:rPr>
          <w:i/>
          <w:sz w:val="22"/>
          <w:lang w:val="en-US"/>
        </w:rPr>
      </w:pPr>
    </w:p>
    <w:p w:rsidR="005777A9" w:rsidRDefault="005777A9" w:rsidP="005777A9">
      <w:pPr>
        <w:rPr>
          <w:rFonts w:ascii="Palatino Linotype" w:hAnsi="Palatino Linotype"/>
          <w:lang w:val="en-US"/>
        </w:rPr>
        <w:sectPr w:rsidR="005777A9" w:rsidSect="0091788D">
          <w:headerReference w:type="even" r:id="rId11"/>
          <w:headerReference w:type="default" r:id="rId12"/>
          <w:pgSz w:w="11907" w:h="16840" w:code="9"/>
          <w:pgMar w:top="1089" w:right="1089" w:bottom="284" w:left="1089" w:header="567" w:footer="284" w:gutter="0"/>
          <w:pgNumType w:start="1"/>
          <w:cols w:space="720"/>
        </w:sectPr>
      </w:pPr>
    </w:p>
    <w:p w:rsidR="005777A9" w:rsidRDefault="005777A9" w:rsidP="005777A9">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5777A9" w:rsidRDefault="005777A9" w:rsidP="005777A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777A9" w:rsidRDefault="005777A9" w:rsidP="005777A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777A9" w:rsidRDefault="005777A9" w:rsidP="005777A9">
      <w:pPr>
        <w:pStyle w:val="Heading1"/>
        <w:spacing w:before="400"/>
        <w:jc w:val="center"/>
        <w:rPr>
          <w:szCs w:val="24"/>
          <w:lang w:val="en-US"/>
        </w:rPr>
      </w:pPr>
    </w:p>
    <w:p w:rsidR="005777A9" w:rsidRDefault="005777A9" w:rsidP="005777A9">
      <w:pPr>
        <w:pStyle w:val="Heading1"/>
        <w:spacing w:before="540"/>
        <w:jc w:val="center"/>
        <w:rPr>
          <w:szCs w:val="24"/>
          <w:lang w:val="en-US"/>
        </w:rPr>
      </w:pPr>
      <w:r>
        <w:rPr>
          <w:szCs w:val="24"/>
          <w:lang w:val="en-US"/>
        </w:rPr>
        <w:t>Policy on Intellectual Property Right (IPR)</w:t>
      </w:r>
    </w:p>
    <w:p w:rsidR="005777A9" w:rsidRDefault="005777A9" w:rsidP="005777A9">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5777A9" w:rsidRDefault="005777A9" w:rsidP="005777A9">
      <w:pPr>
        <w:jc w:val="center"/>
        <w:rPr>
          <w:sz w:val="22"/>
          <w:lang w:val="en-US"/>
        </w:rPr>
      </w:pPr>
    </w:p>
    <w:p w:rsidR="005777A9" w:rsidRDefault="005777A9" w:rsidP="005777A9">
      <w:pPr>
        <w:jc w:val="center"/>
        <w:rPr>
          <w:sz w:val="22"/>
          <w:lang w:val="en-US"/>
        </w:rPr>
      </w:pPr>
    </w:p>
    <w:p w:rsidR="005777A9" w:rsidRDefault="005777A9" w:rsidP="005777A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777A9" w:rsidRPr="00817C3C" w:rsidTr="0091788D">
        <w:tc>
          <w:tcPr>
            <w:tcW w:w="9360" w:type="dxa"/>
            <w:gridSpan w:val="2"/>
            <w:tcBorders>
              <w:top w:val="single" w:sz="12" w:space="0" w:color="000080"/>
              <w:left w:val="single" w:sz="12" w:space="0" w:color="000080"/>
              <w:bottom w:val="nil"/>
              <w:right w:val="single" w:sz="12" w:space="0" w:color="000080"/>
            </w:tcBorders>
          </w:tcPr>
          <w:p w:rsidR="005777A9" w:rsidRPr="00C7761D" w:rsidRDefault="005777A9" w:rsidP="0091788D">
            <w:pPr>
              <w:pStyle w:val="ChapNo"/>
              <w:spacing w:before="240"/>
              <w:rPr>
                <w:sz w:val="22"/>
                <w:szCs w:val="22"/>
                <w:lang w:val="en-US"/>
              </w:rPr>
            </w:pPr>
            <w:r w:rsidRPr="00C7761D">
              <w:rPr>
                <w:sz w:val="22"/>
                <w:szCs w:val="22"/>
                <w:lang w:val="en-US"/>
              </w:rPr>
              <w:t xml:space="preserve">Series of ITU-R Reports </w:t>
            </w:r>
          </w:p>
          <w:p w:rsidR="005777A9" w:rsidRDefault="005777A9" w:rsidP="0091788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5777A9" w:rsidTr="0091788D">
        <w:tc>
          <w:tcPr>
            <w:tcW w:w="1140" w:type="dxa"/>
            <w:tcBorders>
              <w:top w:val="nil"/>
              <w:left w:val="single" w:sz="12" w:space="0" w:color="000080"/>
              <w:bottom w:val="nil"/>
              <w:right w:val="nil"/>
            </w:tcBorders>
          </w:tcPr>
          <w:p w:rsidR="005777A9" w:rsidRDefault="005777A9" w:rsidP="0091788D">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5777A9" w:rsidRDefault="005777A9" w:rsidP="0091788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5777A9" w:rsidTr="0091788D">
        <w:tc>
          <w:tcPr>
            <w:tcW w:w="1140" w:type="dxa"/>
            <w:tcBorders>
              <w:top w:val="nil"/>
              <w:left w:val="single" w:sz="12" w:space="0" w:color="000080"/>
              <w:bottom w:val="nil"/>
              <w:right w:val="nil"/>
            </w:tcBorders>
          </w:tcPr>
          <w:p w:rsidR="005777A9" w:rsidRDefault="005777A9" w:rsidP="0091788D">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5777A9" w:rsidRDefault="005777A9" w:rsidP="0091788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5777A9" w:rsidRPr="00817C3C" w:rsidTr="0091788D">
        <w:tc>
          <w:tcPr>
            <w:tcW w:w="1140" w:type="dxa"/>
            <w:tcBorders>
              <w:top w:val="nil"/>
              <w:left w:val="single" w:sz="12" w:space="0" w:color="000080"/>
              <w:bottom w:val="nil"/>
              <w:right w:val="nil"/>
            </w:tcBorders>
            <w:shd w:val="clear" w:color="auto" w:fill="auto"/>
          </w:tcPr>
          <w:p w:rsidR="005777A9" w:rsidRPr="002F00DE" w:rsidRDefault="005777A9" w:rsidP="0091788D">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5777A9" w:rsidRPr="002F00DE" w:rsidRDefault="005777A9" w:rsidP="0091788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5777A9" w:rsidTr="0091788D">
        <w:tc>
          <w:tcPr>
            <w:tcW w:w="1140" w:type="dxa"/>
            <w:tcBorders>
              <w:top w:val="nil"/>
              <w:left w:val="single" w:sz="12" w:space="0" w:color="000080"/>
              <w:bottom w:val="nil"/>
              <w:right w:val="nil"/>
            </w:tcBorders>
          </w:tcPr>
          <w:p w:rsidR="005777A9" w:rsidRDefault="005777A9" w:rsidP="0091788D">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5777A9" w:rsidRDefault="005777A9" w:rsidP="0091788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5777A9" w:rsidRPr="009F0D75" w:rsidTr="0091788D">
        <w:tc>
          <w:tcPr>
            <w:tcW w:w="1140" w:type="dxa"/>
            <w:tcBorders>
              <w:top w:val="nil"/>
              <w:left w:val="single" w:sz="12" w:space="0" w:color="000080"/>
              <w:bottom w:val="nil"/>
              <w:right w:val="nil"/>
            </w:tcBorders>
            <w:shd w:val="clear" w:color="auto" w:fill="auto"/>
          </w:tcPr>
          <w:p w:rsidR="005777A9" w:rsidRPr="009F0D75" w:rsidRDefault="005777A9" w:rsidP="0091788D">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5777A9" w:rsidRPr="009F0D75" w:rsidRDefault="005777A9" w:rsidP="0091788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5777A9" w:rsidTr="0091788D">
        <w:tc>
          <w:tcPr>
            <w:tcW w:w="1140" w:type="dxa"/>
            <w:tcBorders>
              <w:top w:val="nil"/>
              <w:left w:val="single" w:sz="12" w:space="0" w:color="000080"/>
              <w:bottom w:val="nil"/>
              <w:right w:val="nil"/>
            </w:tcBorders>
          </w:tcPr>
          <w:p w:rsidR="005777A9" w:rsidRDefault="005777A9" w:rsidP="0091788D">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5777A9" w:rsidRDefault="005777A9" w:rsidP="0091788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5777A9" w:rsidRPr="008D3D8D" w:rsidTr="0091788D">
        <w:tc>
          <w:tcPr>
            <w:tcW w:w="1140" w:type="dxa"/>
            <w:tcBorders>
              <w:top w:val="nil"/>
              <w:left w:val="single" w:sz="12" w:space="0" w:color="000080"/>
              <w:bottom w:val="nil"/>
              <w:right w:val="nil"/>
            </w:tcBorders>
            <w:shd w:val="clear" w:color="auto" w:fill="F3F3F3"/>
          </w:tcPr>
          <w:p w:rsidR="005777A9" w:rsidRPr="002F00DE" w:rsidRDefault="005777A9" w:rsidP="0091788D">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5777A9" w:rsidRPr="002F00DE" w:rsidRDefault="005777A9" w:rsidP="0091788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5777A9" w:rsidTr="0091788D">
        <w:tc>
          <w:tcPr>
            <w:tcW w:w="1140" w:type="dxa"/>
            <w:tcBorders>
              <w:top w:val="nil"/>
              <w:left w:val="single" w:sz="12" w:space="0" w:color="000080"/>
              <w:bottom w:val="nil"/>
              <w:right w:val="nil"/>
            </w:tcBorders>
          </w:tcPr>
          <w:p w:rsidR="005777A9" w:rsidRDefault="005777A9" w:rsidP="0091788D">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5777A9" w:rsidRDefault="005777A9" w:rsidP="0091788D">
            <w:pPr>
              <w:spacing w:before="30" w:after="30"/>
              <w:jc w:val="left"/>
              <w:rPr>
                <w:sz w:val="20"/>
                <w:lang w:val="fr-CH"/>
              </w:rPr>
            </w:pPr>
            <w:r>
              <w:rPr>
                <w:sz w:val="20"/>
                <w:lang w:val="fr-CH"/>
              </w:rPr>
              <w:t>Radiowave propagation</w:t>
            </w:r>
          </w:p>
        </w:tc>
      </w:tr>
      <w:tr w:rsidR="005777A9" w:rsidTr="0091788D">
        <w:tc>
          <w:tcPr>
            <w:tcW w:w="1140" w:type="dxa"/>
            <w:tcBorders>
              <w:top w:val="nil"/>
              <w:left w:val="single" w:sz="12" w:space="0" w:color="000080"/>
              <w:bottom w:val="nil"/>
              <w:right w:val="nil"/>
            </w:tcBorders>
          </w:tcPr>
          <w:p w:rsidR="005777A9" w:rsidRDefault="005777A9" w:rsidP="0091788D">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5777A9" w:rsidRDefault="005777A9" w:rsidP="0091788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5777A9" w:rsidTr="0091788D">
        <w:tc>
          <w:tcPr>
            <w:tcW w:w="1140" w:type="dxa"/>
            <w:tcBorders>
              <w:top w:val="nil"/>
              <w:left w:val="single" w:sz="12" w:space="0" w:color="000080"/>
              <w:bottom w:val="nil"/>
              <w:right w:val="nil"/>
            </w:tcBorders>
          </w:tcPr>
          <w:p w:rsidR="005777A9" w:rsidRDefault="005777A9" w:rsidP="0091788D">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5777A9" w:rsidRDefault="005777A9" w:rsidP="0091788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5777A9" w:rsidTr="0091788D">
        <w:tc>
          <w:tcPr>
            <w:tcW w:w="1140" w:type="dxa"/>
            <w:tcBorders>
              <w:top w:val="nil"/>
              <w:left w:val="single" w:sz="12" w:space="0" w:color="000080"/>
              <w:bottom w:val="nil"/>
              <w:right w:val="nil"/>
            </w:tcBorders>
          </w:tcPr>
          <w:p w:rsidR="005777A9" w:rsidRDefault="005777A9" w:rsidP="0091788D">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5777A9" w:rsidRDefault="005777A9" w:rsidP="0091788D">
            <w:pPr>
              <w:spacing w:before="30" w:after="30"/>
              <w:jc w:val="left"/>
              <w:rPr>
                <w:sz w:val="20"/>
                <w:lang w:val="en-US"/>
              </w:rPr>
            </w:pPr>
            <w:r>
              <w:rPr>
                <w:sz w:val="20"/>
                <w:lang w:val="en-US"/>
              </w:rPr>
              <w:t>Fixed-satellite service</w:t>
            </w:r>
          </w:p>
        </w:tc>
      </w:tr>
      <w:tr w:rsidR="005777A9" w:rsidTr="0091788D">
        <w:tc>
          <w:tcPr>
            <w:tcW w:w="1140" w:type="dxa"/>
            <w:tcBorders>
              <w:top w:val="nil"/>
              <w:left w:val="single" w:sz="12" w:space="0" w:color="000080"/>
              <w:bottom w:val="nil"/>
              <w:right w:val="nil"/>
            </w:tcBorders>
          </w:tcPr>
          <w:p w:rsidR="005777A9" w:rsidRDefault="005777A9" w:rsidP="0091788D">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5777A9" w:rsidRDefault="005777A9" w:rsidP="0091788D">
            <w:pPr>
              <w:spacing w:before="30" w:after="30"/>
              <w:jc w:val="left"/>
              <w:rPr>
                <w:sz w:val="20"/>
                <w:lang w:val="en-US"/>
              </w:rPr>
            </w:pPr>
            <w:r>
              <w:rPr>
                <w:sz w:val="20"/>
                <w:lang w:val="en-US"/>
              </w:rPr>
              <w:t>Space applications and meteorology</w:t>
            </w:r>
          </w:p>
        </w:tc>
      </w:tr>
      <w:tr w:rsidR="005777A9" w:rsidRPr="00817C3C" w:rsidTr="0091788D">
        <w:tc>
          <w:tcPr>
            <w:tcW w:w="1140" w:type="dxa"/>
            <w:tcBorders>
              <w:top w:val="nil"/>
              <w:left w:val="single" w:sz="12" w:space="0" w:color="000080"/>
              <w:bottom w:val="nil"/>
              <w:right w:val="nil"/>
            </w:tcBorders>
          </w:tcPr>
          <w:p w:rsidR="005777A9" w:rsidRDefault="005777A9" w:rsidP="0091788D">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5777A9" w:rsidRDefault="005777A9" w:rsidP="0091788D">
            <w:pPr>
              <w:spacing w:before="30" w:after="30"/>
              <w:jc w:val="left"/>
              <w:rPr>
                <w:sz w:val="20"/>
                <w:lang w:val="en-US"/>
              </w:rPr>
            </w:pPr>
            <w:r>
              <w:rPr>
                <w:sz w:val="20"/>
                <w:lang w:val="en-US"/>
              </w:rPr>
              <w:t>Frequency sharing and coordination between fixed-satellite and fixed service systems</w:t>
            </w:r>
          </w:p>
        </w:tc>
      </w:tr>
      <w:tr w:rsidR="005777A9" w:rsidTr="0091788D">
        <w:tc>
          <w:tcPr>
            <w:tcW w:w="1140" w:type="dxa"/>
            <w:tcBorders>
              <w:top w:val="nil"/>
              <w:left w:val="single" w:sz="12" w:space="0" w:color="000080"/>
              <w:bottom w:val="single" w:sz="12" w:space="0" w:color="000080"/>
              <w:right w:val="nil"/>
            </w:tcBorders>
          </w:tcPr>
          <w:p w:rsidR="005777A9" w:rsidRDefault="005777A9" w:rsidP="0091788D">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5777A9" w:rsidRDefault="005777A9" w:rsidP="0091788D">
            <w:pPr>
              <w:spacing w:before="30" w:after="180"/>
              <w:jc w:val="left"/>
              <w:rPr>
                <w:sz w:val="20"/>
                <w:lang w:val="en-US"/>
              </w:rPr>
            </w:pPr>
            <w:r>
              <w:rPr>
                <w:sz w:val="20"/>
                <w:lang w:val="en-US"/>
              </w:rPr>
              <w:t>Spectrum management</w:t>
            </w:r>
          </w:p>
        </w:tc>
      </w:tr>
    </w:tbl>
    <w:p w:rsidR="005777A9" w:rsidRDefault="005777A9" w:rsidP="005777A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777A9" w:rsidTr="0091788D">
        <w:tc>
          <w:tcPr>
            <w:tcW w:w="720" w:type="dxa"/>
          </w:tcPr>
          <w:p w:rsidR="005777A9" w:rsidRDefault="005777A9" w:rsidP="0091788D">
            <w:pPr>
              <w:jc w:val="center"/>
              <w:rPr>
                <w:sz w:val="22"/>
                <w:lang w:val="en-US"/>
              </w:rPr>
            </w:pPr>
          </w:p>
        </w:tc>
      </w:tr>
    </w:tbl>
    <w:p w:rsidR="005777A9" w:rsidRDefault="005777A9" w:rsidP="005777A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5777A9" w:rsidRPr="00817C3C" w:rsidTr="0091788D">
        <w:tc>
          <w:tcPr>
            <w:tcW w:w="9360" w:type="dxa"/>
            <w:tcBorders>
              <w:top w:val="single" w:sz="12" w:space="0" w:color="000080"/>
              <w:left w:val="single" w:sz="12" w:space="0" w:color="000080"/>
              <w:bottom w:val="single" w:sz="12" w:space="0" w:color="000080"/>
              <w:right w:val="single" w:sz="12" w:space="0" w:color="000080"/>
            </w:tcBorders>
          </w:tcPr>
          <w:p w:rsidR="005777A9" w:rsidRPr="004C5120" w:rsidRDefault="005777A9" w:rsidP="0091788D">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5777A9" w:rsidRDefault="005777A9" w:rsidP="005777A9">
      <w:pPr>
        <w:spacing w:before="0"/>
        <w:jc w:val="center"/>
        <w:rPr>
          <w:sz w:val="22"/>
          <w:lang w:val="en-US"/>
        </w:rPr>
      </w:pPr>
    </w:p>
    <w:p w:rsidR="005777A9" w:rsidRDefault="005777A9" w:rsidP="005777A9">
      <w:pPr>
        <w:spacing w:before="0"/>
        <w:jc w:val="center"/>
        <w:rPr>
          <w:sz w:val="22"/>
          <w:lang w:val="en-US"/>
        </w:rPr>
      </w:pPr>
    </w:p>
    <w:p w:rsidR="005777A9" w:rsidRDefault="005777A9" w:rsidP="005777A9">
      <w:pPr>
        <w:spacing w:before="0"/>
        <w:jc w:val="right"/>
        <w:rPr>
          <w:i/>
          <w:iCs/>
          <w:sz w:val="20"/>
          <w:lang w:val="en-US"/>
        </w:rPr>
      </w:pPr>
      <w:r>
        <w:rPr>
          <w:i/>
          <w:iCs/>
          <w:sz w:val="20"/>
          <w:lang w:val="en-US"/>
        </w:rPr>
        <w:t>Electronic Publication</w:t>
      </w:r>
    </w:p>
    <w:p w:rsidR="005777A9" w:rsidRDefault="005777A9" w:rsidP="005777A9">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2014</w:t>
      </w:r>
    </w:p>
    <w:p w:rsidR="005777A9" w:rsidRDefault="005777A9" w:rsidP="005777A9">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2014</w:t>
      </w:r>
    </w:p>
    <w:p w:rsidR="005777A9" w:rsidRDefault="005777A9" w:rsidP="005777A9">
      <w:pPr>
        <w:rPr>
          <w:sz w:val="18"/>
          <w:szCs w:val="18"/>
          <w:lang w:val="en-US"/>
        </w:rPr>
      </w:pPr>
      <w:r>
        <w:rPr>
          <w:sz w:val="18"/>
          <w:szCs w:val="18"/>
          <w:lang w:val="en-US"/>
        </w:rPr>
        <w:t>All rights reserved. No part of this publication may be reproduced, by any means whatsoever, without written permission of ITU.</w:t>
      </w:r>
    </w:p>
    <w:p w:rsidR="005777A9" w:rsidRDefault="005777A9" w:rsidP="005777A9">
      <w:pPr>
        <w:tabs>
          <w:tab w:val="clear" w:pos="794"/>
          <w:tab w:val="clear" w:pos="1191"/>
          <w:tab w:val="clear" w:pos="1588"/>
          <w:tab w:val="clear" w:pos="1985"/>
        </w:tabs>
        <w:overflowPunct/>
        <w:autoSpaceDE/>
        <w:autoSpaceDN/>
        <w:adjustRightInd/>
        <w:spacing w:before="0"/>
        <w:jc w:val="left"/>
        <w:rPr>
          <w:i/>
          <w:sz w:val="20"/>
          <w:lang w:val="en-US"/>
        </w:rPr>
        <w:sectPr w:rsidR="005777A9" w:rsidSect="0091788D">
          <w:pgSz w:w="11907" w:h="16834"/>
          <w:pgMar w:top="1418" w:right="1134" w:bottom="1134" w:left="1134" w:header="720" w:footer="482" w:gutter="0"/>
          <w:paperSrc w:first="15" w:other="15"/>
          <w:pgNumType w:fmt="lowerRoman" w:start="2"/>
          <w:cols w:space="720"/>
        </w:sectPr>
      </w:pPr>
    </w:p>
    <w:p w:rsidR="005777A9" w:rsidRPr="008D3D8D" w:rsidRDefault="005777A9" w:rsidP="005777A9">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2285-0</w:t>
      </w:r>
    </w:p>
    <w:p w:rsidR="00E81D1E" w:rsidRDefault="00E81D1E" w:rsidP="00E81D1E">
      <w:pPr>
        <w:pStyle w:val="Reptitle"/>
        <w:rPr>
          <w:lang w:val="en-US"/>
        </w:rPr>
      </w:pPr>
      <w:bookmarkStart w:id="3" w:name="_Toc326119526"/>
      <w:bookmarkStart w:id="4" w:name="_Toc326122733"/>
      <w:bookmarkStart w:id="5" w:name="_Toc326130467"/>
      <w:bookmarkStart w:id="6" w:name="_Toc326131989"/>
      <w:bookmarkStart w:id="7" w:name="_Toc326132016"/>
      <w:bookmarkStart w:id="8" w:name="_Toc372847539"/>
      <w:r>
        <w:rPr>
          <w:lang w:val="en-US"/>
        </w:rPr>
        <w:t xml:space="preserve">Maritime survivor locating systems and devices (man overboard systems) – </w:t>
      </w:r>
      <w:r>
        <w:rPr>
          <w:lang w:val="en-US"/>
        </w:rPr>
        <w:br/>
        <w:t>An overview of systems and their mode of operation</w:t>
      </w:r>
    </w:p>
    <w:p w:rsidR="00817C3C" w:rsidRPr="00817C3C" w:rsidRDefault="00817C3C" w:rsidP="00817C3C">
      <w:pPr>
        <w:pStyle w:val="Repdate"/>
        <w:rPr>
          <w:lang w:val="en-US"/>
        </w:rPr>
      </w:pPr>
      <w:r>
        <w:rPr>
          <w:lang w:val="en-US"/>
        </w:rPr>
        <w:t>(2013)</w:t>
      </w:r>
      <w:bookmarkStart w:id="9" w:name="_GoBack"/>
      <w:bookmarkEnd w:id="9"/>
    </w:p>
    <w:p w:rsidR="005777A9" w:rsidRPr="005777A9" w:rsidRDefault="005777A9" w:rsidP="005777A9">
      <w:pPr>
        <w:pStyle w:val="Heading1"/>
        <w:rPr>
          <w:lang w:val="en-US"/>
        </w:rPr>
      </w:pPr>
      <w:r w:rsidRPr="005777A9">
        <w:rPr>
          <w:lang w:val="en-US"/>
        </w:rPr>
        <w:t>1</w:t>
      </w:r>
      <w:r w:rsidRPr="005777A9">
        <w:rPr>
          <w:lang w:val="en-US"/>
        </w:rPr>
        <w:tab/>
        <w:t>Scope</w:t>
      </w:r>
      <w:bookmarkEnd w:id="3"/>
      <w:bookmarkEnd w:id="4"/>
      <w:bookmarkEnd w:id="5"/>
      <w:bookmarkEnd w:id="6"/>
      <w:bookmarkEnd w:id="7"/>
      <w:bookmarkEnd w:id="8"/>
    </w:p>
    <w:p w:rsidR="005777A9" w:rsidRPr="005777A9" w:rsidRDefault="005777A9" w:rsidP="005777A9">
      <w:pPr>
        <w:rPr>
          <w:lang w:val="en-US"/>
        </w:rPr>
      </w:pPr>
      <w:r w:rsidRPr="005777A9">
        <w:rPr>
          <w:lang w:val="en-US"/>
        </w:rPr>
        <w:t>This Report addresses the design and use of devices and systems being developed, tested and deployed for use in detecting and resolving “man overboard”</w:t>
      </w:r>
      <w:r w:rsidRPr="00A20EBD">
        <w:rPr>
          <w:rStyle w:val="FootnoteReference"/>
          <w:szCs w:val="22"/>
        </w:rPr>
        <w:footnoteReference w:id="1"/>
      </w:r>
      <w:r w:rsidRPr="005777A9">
        <w:rPr>
          <w:lang w:val="en-US"/>
        </w:rPr>
        <w:t xml:space="preserve"> incidents.</w:t>
      </w:r>
      <w:r w:rsidRPr="005777A9">
        <w:rPr>
          <w:sz w:val="22"/>
          <w:szCs w:val="18"/>
          <w:lang w:val="en-US"/>
        </w:rPr>
        <w:t xml:space="preserve"> </w:t>
      </w:r>
      <w:r w:rsidRPr="005777A9">
        <w:rPr>
          <w:lang w:val="en-US"/>
        </w:rPr>
        <w:t xml:space="preserve">These incidents involve persons unintentionally being in the water, becoming susceptible to drowning or otherwise becoming incapacitated. The technologies discussed provide alerting/locating functions and as such are applicable to any situation in which a person needs assistance to be recovered from the water. </w:t>
      </w:r>
    </w:p>
    <w:p w:rsidR="005777A9" w:rsidRPr="005777A9" w:rsidRDefault="005777A9" w:rsidP="005777A9">
      <w:pPr>
        <w:rPr>
          <w:lang w:val="en-US"/>
        </w:rPr>
      </w:pPr>
      <w:r w:rsidRPr="005777A9">
        <w:rPr>
          <w:lang w:val="en-US"/>
        </w:rPr>
        <w:t>Given the variety of applications for “man overboard” (MOB) systems, probably no single solution is suitable for all cases. The information provided in this Report is intended to assist in the understanding of devices and systems, leading to the development of performance criteria, and a possible new ITU-R Recommendation.</w:t>
      </w:r>
    </w:p>
    <w:p w:rsidR="005777A9" w:rsidRPr="005777A9" w:rsidRDefault="005777A9" w:rsidP="005777A9">
      <w:pPr>
        <w:rPr>
          <w:lang w:val="en-US"/>
        </w:rPr>
      </w:pPr>
      <w:r w:rsidRPr="005777A9">
        <w:rPr>
          <w:lang w:val="en-US"/>
        </w:rPr>
        <w:t>Systems can involve personnel and their parent vessel/designated station(s) or they can seek to involve maritime rescue centres and/or all stations in the vicinity of the man overboard.</w:t>
      </w:r>
    </w:p>
    <w:p w:rsidR="005777A9" w:rsidRPr="005777A9" w:rsidRDefault="005777A9" w:rsidP="005777A9">
      <w:pPr>
        <w:rPr>
          <w:lang w:val="en-US"/>
        </w:rPr>
      </w:pPr>
      <w:r w:rsidRPr="005777A9">
        <w:rPr>
          <w:lang w:val="en-US"/>
        </w:rPr>
        <w:t>Two categories of devices and/or systems are identified, based on whether the devices send alerts (</w:t>
      </w:r>
      <w:r w:rsidR="005C1B0D">
        <w:rPr>
          <w:lang w:val="en-US"/>
        </w:rPr>
        <w:t>i.e.</w:t>
      </w:r>
      <w:r w:rsidRPr="005777A9">
        <w:rPr>
          <w:lang w:val="en-US"/>
        </w:rPr>
        <w:t xml:space="preserve"> notifications or emergency signals)/ to a designated station(s) or to all stations.</w:t>
      </w:r>
    </w:p>
    <w:p w:rsidR="005777A9" w:rsidRPr="005777A9" w:rsidRDefault="005777A9" w:rsidP="00A06A37">
      <w:pPr>
        <w:rPr>
          <w:lang w:val="en-US"/>
        </w:rPr>
      </w:pPr>
      <w:r w:rsidRPr="005777A9">
        <w:rPr>
          <w:lang w:val="en-US"/>
        </w:rPr>
        <w:t xml:space="preserve">This </w:t>
      </w:r>
      <w:r w:rsidR="00A06A37">
        <w:rPr>
          <w:lang w:val="en-US"/>
        </w:rPr>
        <w:t>R</w:t>
      </w:r>
      <w:r w:rsidRPr="005777A9">
        <w:rPr>
          <w:lang w:val="en-US"/>
        </w:rPr>
        <w:t xml:space="preserve">eport does not discuss the use of Cospas-Sarsat 406 MHz personal locator beacons (PLB) in a MOB scenario as these devices are adequately described elsewhere, but examines other technologies which can be used. </w:t>
      </w:r>
    </w:p>
    <w:p w:rsidR="005777A9" w:rsidRPr="005777A9" w:rsidRDefault="005777A9" w:rsidP="00A06A37">
      <w:pPr>
        <w:overflowPunct/>
        <w:autoSpaceDE/>
        <w:autoSpaceDN/>
        <w:adjustRightInd/>
        <w:textAlignment w:val="auto"/>
        <w:rPr>
          <w:lang w:val="en-US"/>
        </w:rPr>
      </w:pPr>
      <w:r w:rsidRPr="005777A9">
        <w:rPr>
          <w:lang w:val="en-US"/>
        </w:rPr>
        <w:t>It should be recognized that regional variations for the authori</w:t>
      </w:r>
      <w:r w:rsidR="00A06A37">
        <w:rPr>
          <w:lang w:val="en-US"/>
        </w:rPr>
        <w:t>z</w:t>
      </w:r>
      <w:r w:rsidRPr="005777A9">
        <w:rPr>
          <w:lang w:val="en-US"/>
        </w:rPr>
        <w:t>ed usage of the devices and systems described in this Report exist, and need to be considered by the manufacturer and user regarding device or system selection and application.</w:t>
      </w:r>
      <w:r w:rsidR="00861333">
        <w:rPr>
          <w:lang w:val="en-US"/>
        </w:rPr>
        <w:t xml:space="preserve"> </w:t>
      </w:r>
      <w:r w:rsidRPr="005777A9">
        <w:rPr>
          <w:lang w:val="en-US"/>
        </w:rPr>
        <w:t>In some regions, some devices and systems may not be permitted. This Report describes generic criteria applicable to MOB devices falling into the two categories described above. It provides technical and operational information on the various options available, along with design objectives and limitations.</w:t>
      </w:r>
      <w:r w:rsidR="00861333">
        <w:rPr>
          <w:lang w:val="en-US"/>
        </w:rPr>
        <w:t xml:space="preserve"> </w:t>
      </w:r>
      <w:r w:rsidRPr="005777A9">
        <w:rPr>
          <w:lang w:val="en-US"/>
        </w:rPr>
        <w:t>In particular, th</w:t>
      </w:r>
      <w:r w:rsidR="00A2537B">
        <w:rPr>
          <w:lang w:val="en-US"/>
        </w:rPr>
        <w:t>is</w:t>
      </w:r>
      <w:r w:rsidRPr="005777A9">
        <w:rPr>
          <w:lang w:val="en-US"/>
        </w:rPr>
        <w:t xml:space="preserve"> Report provides information on how the various systems and devices relate to the systems and procedures of the global maritime distress and safety system (GMDSS), where applicable.</w:t>
      </w:r>
      <w:bookmarkStart w:id="10" w:name="_Toc296193256"/>
      <w:bookmarkStart w:id="11" w:name="_Toc296194877"/>
      <w:bookmarkStart w:id="12" w:name="_Toc296195146"/>
      <w:bookmarkStart w:id="13" w:name="_Toc296195266"/>
      <w:bookmarkStart w:id="14" w:name="_Toc296462748"/>
    </w:p>
    <w:p w:rsidR="005777A9" w:rsidRPr="005777A9" w:rsidRDefault="005777A9" w:rsidP="005777A9">
      <w:pPr>
        <w:rPr>
          <w:lang w:val="en-US"/>
        </w:rPr>
      </w:pPr>
      <w:r w:rsidRPr="005777A9">
        <w:rPr>
          <w:lang w:val="en-US"/>
        </w:rPr>
        <w:t>This</w:t>
      </w:r>
      <w:r w:rsidR="00A06A37">
        <w:rPr>
          <w:lang w:val="en-US"/>
        </w:rPr>
        <w:t xml:space="preserve"> Report recogniz</w:t>
      </w:r>
      <w:r w:rsidRPr="005777A9">
        <w:rPr>
          <w:lang w:val="en-US"/>
        </w:rPr>
        <w:t>es that some MOB systems can use non-radio techniques for different phases of operation. Such systems may use radio receivers or other means to determine subsequent modes of operation. In addition, certain MOB systems may use non-radio techniques (</w:t>
      </w:r>
      <w:r w:rsidR="005C1B0D">
        <w:rPr>
          <w:lang w:val="en-US"/>
        </w:rPr>
        <w:t>e.g.</w:t>
      </w:r>
      <w:r w:rsidRPr="005777A9">
        <w:rPr>
          <w:lang w:val="en-US"/>
        </w:rPr>
        <w:t xml:space="preserve"> acoustic signals) to communicate the MOB event to a vessel. The non-radio elements of such MOB systems are outside the scope of this Report, but such systems may use radio elements that are described in the Report.</w:t>
      </w:r>
    </w:p>
    <w:p w:rsidR="005777A9" w:rsidRPr="005777A9" w:rsidRDefault="005777A9" w:rsidP="005777A9">
      <w:pPr>
        <w:pStyle w:val="Heading1"/>
        <w:rPr>
          <w:lang w:val="en-US"/>
        </w:rPr>
      </w:pPr>
      <w:bookmarkStart w:id="15" w:name="_Toc296193257"/>
      <w:bookmarkStart w:id="16" w:name="_Toc296195147"/>
      <w:bookmarkStart w:id="17" w:name="_Toc296195267"/>
      <w:bookmarkStart w:id="18" w:name="_Toc296462750"/>
      <w:bookmarkStart w:id="19" w:name="_Toc326119527"/>
      <w:bookmarkStart w:id="20" w:name="_Toc326122734"/>
      <w:bookmarkStart w:id="21" w:name="_Toc326130468"/>
      <w:bookmarkStart w:id="22" w:name="_Toc326131990"/>
      <w:bookmarkStart w:id="23" w:name="_Toc326132017"/>
      <w:bookmarkStart w:id="24" w:name="_Toc372847540"/>
      <w:bookmarkEnd w:id="10"/>
      <w:bookmarkEnd w:id="11"/>
      <w:bookmarkEnd w:id="12"/>
      <w:bookmarkEnd w:id="13"/>
      <w:bookmarkEnd w:id="14"/>
      <w:r w:rsidRPr="005777A9">
        <w:rPr>
          <w:lang w:val="en-US"/>
        </w:rPr>
        <w:lastRenderedPageBreak/>
        <w:t>2</w:t>
      </w:r>
      <w:r w:rsidRPr="005777A9">
        <w:rPr>
          <w:lang w:val="en-US"/>
        </w:rPr>
        <w:tab/>
        <w:t>Introduction</w:t>
      </w:r>
      <w:bookmarkEnd w:id="15"/>
      <w:bookmarkEnd w:id="16"/>
      <w:bookmarkEnd w:id="17"/>
      <w:bookmarkEnd w:id="18"/>
      <w:bookmarkEnd w:id="19"/>
      <w:bookmarkEnd w:id="20"/>
      <w:bookmarkEnd w:id="21"/>
      <w:bookmarkEnd w:id="22"/>
      <w:bookmarkEnd w:id="23"/>
      <w:bookmarkEnd w:id="24"/>
    </w:p>
    <w:p w:rsidR="005777A9" w:rsidRPr="005777A9" w:rsidRDefault="005777A9" w:rsidP="005777A9">
      <w:pPr>
        <w:rPr>
          <w:lang w:val="en-US"/>
        </w:rPr>
      </w:pPr>
      <w:r w:rsidRPr="005777A9">
        <w:rPr>
          <w:lang w:val="en-US"/>
        </w:rPr>
        <w:t>MOBs can provide an extremely effective aid to recovering personnel who have fallen overboard, or otherwise find themselves in the water unintentionally, becoming susceptible to drowning or otherwise becoming incapacitated.</w:t>
      </w:r>
    </w:p>
    <w:p w:rsidR="005777A9" w:rsidRPr="005777A9" w:rsidRDefault="005777A9" w:rsidP="005777A9">
      <w:pPr>
        <w:rPr>
          <w:lang w:val="en-US"/>
        </w:rPr>
      </w:pPr>
      <w:r w:rsidRPr="005777A9">
        <w:rPr>
          <w:lang w:val="en-US"/>
        </w:rPr>
        <w:t>Man overboard devices continue to be developed and can utilize a range of techniques for their operation. This Report seeks to provide guidelines for their development so that:</w:t>
      </w:r>
    </w:p>
    <w:p w:rsidR="005777A9" w:rsidRPr="005777A9" w:rsidRDefault="005777A9" w:rsidP="005777A9">
      <w:pPr>
        <w:pStyle w:val="enumlev1"/>
        <w:rPr>
          <w:lang w:val="en-US"/>
        </w:rPr>
      </w:pPr>
      <w:r w:rsidRPr="005777A9">
        <w:rPr>
          <w:lang w:val="en-US"/>
        </w:rPr>
        <w:t>–</w:t>
      </w:r>
      <w:r w:rsidRPr="005777A9">
        <w:rPr>
          <w:lang w:val="en-US"/>
        </w:rPr>
        <w:tab/>
        <w:t>a consistent level of performance is achievable irrespective of the techniques utilized;</w:t>
      </w:r>
    </w:p>
    <w:p w:rsidR="005777A9" w:rsidRPr="005777A9" w:rsidRDefault="005777A9" w:rsidP="005777A9">
      <w:pPr>
        <w:pStyle w:val="enumlev1"/>
        <w:rPr>
          <w:lang w:val="en-US"/>
        </w:rPr>
      </w:pPr>
      <w:r w:rsidRPr="005777A9">
        <w:rPr>
          <w:lang w:val="en-US"/>
        </w:rPr>
        <w:t>–</w:t>
      </w:r>
      <w:r w:rsidRPr="005777A9">
        <w:rPr>
          <w:lang w:val="en-US"/>
        </w:rPr>
        <w:tab/>
        <w:t>the application and capability of the device is evident to a purchaser of the equipment; and</w:t>
      </w:r>
    </w:p>
    <w:p w:rsidR="005777A9" w:rsidRPr="005777A9" w:rsidRDefault="005777A9" w:rsidP="005777A9">
      <w:pPr>
        <w:pStyle w:val="enumlev1"/>
        <w:rPr>
          <w:lang w:val="en-US"/>
        </w:rPr>
      </w:pPr>
      <w:r w:rsidRPr="005777A9">
        <w:rPr>
          <w:lang w:val="en-US"/>
        </w:rPr>
        <w:t>–</w:t>
      </w:r>
      <w:r w:rsidRPr="005777A9">
        <w:rPr>
          <w:lang w:val="en-US"/>
        </w:rPr>
        <w:tab/>
        <w:t>the performance of the equipment “fits into” existing distress and urgency alerting and communication arrangements and does not cause interference or harm.</w:t>
      </w:r>
    </w:p>
    <w:p w:rsidR="005777A9" w:rsidRPr="005777A9" w:rsidRDefault="005777A9" w:rsidP="005777A9">
      <w:pPr>
        <w:rPr>
          <w:lang w:val="en-US"/>
        </w:rPr>
      </w:pPr>
      <w:r w:rsidRPr="005777A9">
        <w:rPr>
          <w:lang w:val="en-US"/>
        </w:rPr>
        <w:t>The general operational requirements for “Man overboard” devices are to:</w:t>
      </w:r>
    </w:p>
    <w:p w:rsidR="005777A9" w:rsidRPr="005777A9" w:rsidRDefault="005777A9" w:rsidP="005777A9">
      <w:pPr>
        <w:pStyle w:val="enumlev1"/>
        <w:rPr>
          <w:lang w:val="en-US"/>
        </w:rPr>
      </w:pPr>
      <w:r w:rsidRPr="005777A9">
        <w:rPr>
          <w:lang w:val="en-US"/>
        </w:rPr>
        <w:t>–</w:t>
      </w:r>
      <w:r w:rsidRPr="005777A9">
        <w:rPr>
          <w:lang w:val="en-US"/>
        </w:rPr>
        <w:tab/>
        <w:t>provide immediate notification to the parent vessel relating to the man overboard incident;</w:t>
      </w:r>
    </w:p>
    <w:p w:rsidR="005777A9" w:rsidRPr="005777A9" w:rsidRDefault="005777A9" w:rsidP="005777A9">
      <w:pPr>
        <w:pStyle w:val="enumlev1"/>
        <w:rPr>
          <w:lang w:val="en-US"/>
        </w:rPr>
      </w:pPr>
      <w:r w:rsidRPr="005777A9">
        <w:rPr>
          <w:lang w:val="en-US"/>
        </w:rPr>
        <w:t>–</w:t>
      </w:r>
      <w:r w:rsidRPr="005777A9">
        <w:rPr>
          <w:lang w:val="en-US"/>
        </w:rPr>
        <w:tab/>
        <w:t>provide a means of location to determine the position of the man overboard.</w:t>
      </w:r>
    </w:p>
    <w:p w:rsidR="005777A9" w:rsidRPr="005777A9" w:rsidRDefault="005777A9" w:rsidP="005777A9">
      <w:pPr>
        <w:rPr>
          <w:lang w:val="en-US"/>
        </w:rPr>
      </w:pPr>
      <w:r w:rsidRPr="005777A9">
        <w:rPr>
          <w:lang w:val="en-US"/>
        </w:rPr>
        <w:t>These should provide rapid and sufficient information to a responsible person on board a parent vessel to enable a decision to be quickly reached as to whether external assistance is required or whether on-board assistance is adequate to deal with the situation. In some cases, the responsible person on board may decide to transmit an urgent message (</w:t>
      </w:r>
      <w:r w:rsidR="005C1B0D">
        <w:rPr>
          <w:lang w:val="en-US"/>
        </w:rPr>
        <w:t>i.e.</w:t>
      </w:r>
      <w:r w:rsidRPr="005777A9">
        <w:rPr>
          <w:lang w:val="en-US"/>
        </w:rPr>
        <w:t xml:space="preserve"> with urgency priority). The decision then to escalate this to a Distress priority level rests with the responsible person on board.</w:t>
      </w:r>
    </w:p>
    <w:p w:rsidR="005777A9" w:rsidRPr="005777A9" w:rsidRDefault="005777A9" w:rsidP="005777A9">
      <w:pPr>
        <w:rPr>
          <w:lang w:val="en-US"/>
        </w:rPr>
      </w:pPr>
      <w:r w:rsidRPr="005777A9">
        <w:rPr>
          <w:lang w:val="en-US"/>
        </w:rPr>
        <w:t>Some administrations advise or are of the view that a distress situation should be declared immediately following a MOB incident.</w:t>
      </w:r>
    </w:p>
    <w:p w:rsidR="005777A9" w:rsidRPr="005777A9" w:rsidRDefault="005777A9" w:rsidP="005777A9">
      <w:pPr>
        <w:rPr>
          <w:lang w:val="en-US"/>
        </w:rPr>
      </w:pPr>
      <w:r w:rsidRPr="005777A9">
        <w:rPr>
          <w:lang w:val="en-US"/>
        </w:rPr>
        <w:t>In situations where for example there is no one on board, or no person on board who is capable of assisting, the devices are to:</w:t>
      </w:r>
    </w:p>
    <w:p w:rsidR="005777A9" w:rsidRPr="005777A9" w:rsidRDefault="0091788D" w:rsidP="0091788D">
      <w:pPr>
        <w:pStyle w:val="enumlev1"/>
        <w:rPr>
          <w:lang w:val="en-US"/>
        </w:rPr>
      </w:pPr>
      <w:r>
        <w:rPr>
          <w:lang w:val="en-US"/>
        </w:rPr>
        <w:t>–</w:t>
      </w:r>
      <w:r>
        <w:rPr>
          <w:lang w:val="en-US"/>
        </w:rPr>
        <w:tab/>
      </w:r>
      <w:r w:rsidR="005777A9" w:rsidRPr="005777A9">
        <w:rPr>
          <w:lang w:val="en-US"/>
        </w:rPr>
        <w:t>provide a means of alerting maritime rescue centres and/or vessels in the vicinity of the man overboard to the situation;</w:t>
      </w:r>
    </w:p>
    <w:p w:rsidR="005777A9" w:rsidRPr="005777A9" w:rsidRDefault="005777A9" w:rsidP="005777A9">
      <w:pPr>
        <w:pStyle w:val="enumlev1"/>
        <w:rPr>
          <w:lang w:val="en-US"/>
        </w:rPr>
      </w:pPr>
      <w:r w:rsidRPr="005777A9">
        <w:rPr>
          <w:lang w:val="en-US"/>
        </w:rPr>
        <w:t>–</w:t>
      </w:r>
      <w:r w:rsidRPr="005777A9">
        <w:rPr>
          <w:lang w:val="en-US"/>
        </w:rPr>
        <w:tab/>
        <w:t>provide a means of indicating the position of the man overboard while ensuring that the integrity of the GMDSS is not jeopardized;</w:t>
      </w:r>
    </w:p>
    <w:p w:rsidR="005777A9" w:rsidRPr="005777A9" w:rsidRDefault="005777A9" w:rsidP="005777A9">
      <w:pPr>
        <w:pStyle w:val="enumlev1"/>
        <w:rPr>
          <w:lang w:val="en-US"/>
        </w:rPr>
      </w:pPr>
      <w:r w:rsidRPr="005777A9">
        <w:rPr>
          <w:lang w:val="en-US"/>
        </w:rPr>
        <w:t>–</w:t>
      </w:r>
      <w:r w:rsidRPr="005777A9">
        <w:rPr>
          <w:lang w:val="en-US"/>
        </w:rPr>
        <w:tab/>
        <w:t>provide a means of updating the position of the man overboard again without jeopardizing the operation of the GMDSS.</w:t>
      </w:r>
    </w:p>
    <w:p w:rsidR="005777A9" w:rsidRPr="005777A9" w:rsidRDefault="005777A9" w:rsidP="005777A9">
      <w:pPr>
        <w:rPr>
          <w:lang w:val="en-US"/>
        </w:rPr>
      </w:pPr>
      <w:r w:rsidRPr="005777A9">
        <w:rPr>
          <w:lang w:val="en-US"/>
        </w:rPr>
        <w:t>It must be remembered that there can be several almost simultaneous MOB events from a single vessel.</w:t>
      </w:r>
    </w:p>
    <w:p w:rsidR="005777A9" w:rsidRPr="005777A9" w:rsidRDefault="005777A9" w:rsidP="005777A9">
      <w:pPr>
        <w:rPr>
          <w:lang w:val="en-US"/>
        </w:rPr>
      </w:pPr>
      <w:r w:rsidRPr="005777A9">
        <w:rPr>
          <w:lang w:val="en-US"/>
        </w:rPr>
        <w:t>MOB systems are available on the market that operate on a range of frequencies including internationally designated frequencies (</w:t>
      </w:r>
      <w:r w:rsidR="005C1B0D">
        <w:rPr>
          <w:lang w:val="en-US"/>
        </w:rPr>
        <w:t>e.g.</w:t>
      </w:r>
      <w:r w:rsidRPr="005777A9">
        <w:rPr>
          <w:lang w:val="en-US"/>
        </w:rPr>
        <w:t xml:space="preserve"> GMDSS distress and safety frequencies, automatic identification system (AIS) channels, the 121.5 MHz homing and aeronautical distress frequency, or other frequencies). The overriding concern is to ensure that the use of distress and safety frequencies by man overboard devices should not compromise the integrity of GMDSS and aeronautical distress and safety systems.</w:t>
      </w:r>
    </w:p>
    <w:p w:rsidR="005777A9" w:rsidRPr="005777A9" w:rsidRDefault="005777A9" w:rsidP="005777A9">
      <w:pPr>
        <w:pStyle w:val="Heading2"/>
        <w:rPr>
          <w:lang w:val="en-US"/>
        </w:rPr>
      </w:pPr>
      <w:bookmarkStart w:id="25" w:name="_Toc372847541"/>
      <w:bookmarkStart w:id="26" w:name="_Toc306805931"/>
      <w:bookmarkStart w:id="27" w:name="_Toc326119528"/>
      <w:bookmarkStart w:id="28" w:name="_Toc326122735"/>
      <w:bookmarkStart w:id="29" w:name="_Toc326130469"/>
      <w:bookmarkStart w:id="30" w:name="_Toc326131991"/>
      <w:bookmarkStart w:id="31" w:name="_Toc326132018"/>
      <w:bookmarkStart w:id="32" w:name="_Toc296196401"/>
      <w:bookmarkStart w:id="33" w:name="_Toc296462751"/>
      <w:r w:rsidRPr="005777A9">
        <w:rPr>
          <w:lang w:val="en-US"/>
        </w:rPr>
        <w:t>2.1</w:t>
      </w:r>
      <w:r w:rsidRPr="005777A9">
        <w:rPr>
          <w:lang w:val="en-US"/>
        </w:rPr>
        <w:tab/>
        <w:t>Usage of certain terms</w:t>
      </w:r>
      <w:bookmarkEnd w:id="25"/>
    </w:p>
    <w:p w:rsidR="005777A9" w:rsidRPr="005777A9" w:rsidRDefault="005777A9" w:rsidP="005777A9">
      <w:pPr>
        <w:rPr>
          <w:lang w:val="en-US"/>
        </w:rPr>
      </w:pPr>
      <w:r w:rsidRPr="005777A9">
        <w:rPr>
          <w:lang w:val="en-US"/>
        </w:rPr>
        <w:t xml:space="preserve">In this Report, it is acknowledged that various terms are used by industry and regulations to describe the radio signal being transmitted by a man overboard device and/or system. Examples include “alert”, “notification”, “distress alert” and “distress call”. These might be interpreted as being somewhat inconsistent with definitions in the Radio Regulations, or the GMDSS. </w:t>
      </w:r>
    </w:p>
    <w:p w:rsidR="005777A9" w:rsidRPr="005777A9" w:rsidRDefault="005777A9" w:rsidP="005777A9">
      <w:pPr>
        <w:rPr>
          <w:lang w:val="en-US"/>
        </w:rPr>
      </w:pPr>
      <w:r w:rsidRPr="005777A9">
        <w:rPr>
          <w:lang w:val="en-US"/>
        </w:rPr>
        <w:lastRenderedPageBreak/>
        <w:t>The reason is that where such transmissions do not enter the GMDSS, and thus the international search and rescue system, they cannot be guaranteed of a response, and thus are not considered “distress alerting devices”.</w:t>
      </w:r>
    </w:p>
    <w:p w:rsidR="005777A9" w:rsidRPr="005777A9" w:rsidRDefault="005777A9" w:rsidP="005777A9">
      <w:pPr>
        <w:rPr>
          <w:lang w:val="en-US"/>
        </w:rPr>
      </w:pPr>
      <w:r w:rsidRPr="005777A9">
        <w:rPr>
          <w:lang w:val="en-US"/>
        </w:rPr>
        <w:t>Radio Regulations No.</w:t>
      </w:r>
      <w:r w:rsidRPr="005777A9">
        <w:rPr>
          <w:b/>
          <w:lang w:val="en-US"/>
        </w:rPr>
        <w:t xml:space="preserve"> 32.1 (WRC-12)</w:t>
      </w:r>
      <w:r w:rsidRPr="005777A9">
        <w:rPr>
          <w:lang w:val="en-US"/>
        </w:rPr>
        <w:t xml:space="preserve"> defines the distress alert as:</w:t>
      </w:r>
    </w:p>
    <w:p w:rsidR="005777A9" w:rsidRPr="005777A9" w:rsidRDefault="005777A9" w:rsidP="005777A9">
      <w:pPr>
        <w:pStyle w:val="enumlev1"/>
        <w:rPr>
          <w:lang w:val="en-US"/>
        </w:rPr>
      </w:pPr>
      <w:r w:rsidRPr="005777A9">
        <w:rPr>
          <w:lang w:val="en-US"/>
        </w:rPr>
        <w:t>a)</w:t>
      </w:r>
      <w:r w:rsidRPr="005777A9">
        <w:rPr>
          <w:lang w:val="en-US"/>
        </w:rPr>
        <w:tab/>
        <w:t>the distress alert is a digital selective call (DSC) using a distress call format, in the bands used for terrestrial radiocommunication, or a distress message format, in which case it is relayed through space stations;</w:t>
      </w:r>
    </w:p>
    <w:p w:rsidR="005777A9" w:rsidRPr="005777A9" w:rsidRDefault="005777A9" w:rsidP="005777A9">
      <w:pPr>
        <w:pStyle w:val="enumlev1"/>
        <w:rPr>
          <w:lang w:val="en-US"/>
        </w:rPr>
      </w:pPr>
      <w:r w:rsidRPr="005777A9">
        <w:rPr>
          <w:lang w:val="en-US"/>
        </w:rPr>
        <w:t>b)</w:t>
      </w:r>
      <w:r w:rsidRPr="005777A9">
        <w:rPr>
          <w:lang w:val="en-US"/>
        </w:rPr>
        <w:tab/>
        <w:t>the distress call is the initial voice or text procedure;</w:t>
      </w:r>
    </w:p>
    <w:p w:rsidR="005777A9" w:rsidRPr="005777A9" w:rsidRDefault="005777A9" w:rsidP="005777A9">
      <w:pPr>
        <w:pStyle w:val="enumlev1"/>
        <w:rPr>
          <w:lang w:val="en-US"/>
        </w:rPr>
      </w:pPr>
      <w:r w:rsidRPr="005777A9">
        <w:rPr>
          <w:lang w:val="en-US"/>
        </w:rPr>
        <w:t>c)</w:t>
      </w:r>
      <w:r w:rsidRPr="005777A9">
        <w:rPr>
          <w:lang w:val="en-US"/>
        </w:rPr>
        <w:tab/>
        <w:t>the distress message is the subsequent voice or text procedure;</w:t>
      </w:r>
    </w:p>
    <w:p w:rsidR="005777A9" w:rsidRPr="005777A9" w:rsidRDefault="005777A9" w:rsidP="005777A9">
      <w:pPr>
        <w:rPr>
          <w:lang w:val="en-US"/>
        </w:rPr>
      </w:pPr>
      <w:r w:rsidRPr="005777A9">
        <w:rPr>
          <w:lang w:val="en-US"/>
        </w:rPr>
        <w:t>d)</w:t>
      </w:r>
      <w:r w:rsidRPr="005777A9">
        <w:rPr>
          <w:lang w:val="en-US"/>
        </w:rPr>
        <w:tab/>
        <w:t>the distress alert relay is a DSC transmission on behalf of another station;</w:t>
      </w:r>
    </w:p>
    <w:p w:rsidR="005777A9" w:rsidRPr="005777A9" w:rsidRDefault="005777A9" w:rsidP="005777A9">
      <w:pPr>
        <w:pStyle w:val="enumlev1"/>
        <w:rPr>
          <w:lang w:val="en-US"/>
        </w:rPr>
      </w:pPr>
      <w:r w:rsidRPr="005777A9">
        <w:rPr>
          <w:lang w:val="en-US"/>
        </w:rPr>
        <w:t>e)</w:t>
      </w:r>
      <w:r w:rsidRPr="005777A9">
        <w:rPr>
          <w:lang w:val="en-US"/>
        </w:rPr>
        <w:tab/>
        <w:t xml:space="preserve">The distress call relay is the initial voice or text procedure for a station not itself in distress. </w:t>
      </w:r>
    </w:p>
    <w:p w:rsidR="005777A9" w:rsidRPr="005777A9" w:rsidRDefault="005777A9" w:rsidP="005777A9">
      <w:pPr>
        <w:rPr>
          <w:lang w:val="en-US"/>
        </w:rPr>
      </w:pPr>
      <w:r w:rsidRPr="005777A9">
        <w:rPr>
          <w:lang w:val="en-US"/>
        </w:rPr>
        <w:t>The international convention for the safety of life at sea (SOLAS) Chapter IV, Regulation 2.8 states “Locating means the finding of ships, aircraft, units or persons in distress”.</w:t>
      </w:r>
    </w:p>
    <w:p w:rsidR="005777A9" w:rsidRPr="005777A9" w:rsidRDefault="005777A9" w:rsidP="005777A9">
      <w:pPr>
        <w:rPr>
          <w:b/>
          <w:lang w:val="en-US"/>
        </w:rPr>
      </w:pPr>
      <w:r w:rsidRPr="005777A9">
        <w:rPr>
          <w:lang w:val="en-US"/>
        </w:rPr>
        <w:t xml:space="preserve">In this Report, however, the term ‘alert’ is used more generally, in order to reflect usage with existing devices, and is similar to an important notification or emergency signal. The term “distress alert” is intended to refer to alerts or notification signals sent from man overboard devices with Distress priority and which are capable of being received by GMDSS stations in accordance with RR No. </w:t>
      </w:r>
      <w:r w:rsidRPr="005777A9">
        <w:rPr>
          <w:b/>
          <w:lang w:val="en-US"/>
        </w:rPr>
        <w:t>32.1</w:t>
      </w:r>
      <w:r w:rsidRPr="00506D60">
        <w:rPr>
          <w:bCs/>
          <w:lang w:val="en-US"/>
        </w:rPr>
        <w:t>.</w:t>
      </w:r>
    </w:p>
    <w:p w:rsidR="005777A9" w:rsidRPr="005777A9" w:rsidRDefault="005777A9" w:rsidP="005777A9">
      <w:pPr>
        <w:rPr>
          <w:lang w:val="en-US"/>
        </w:rPr>
      </w:pPr>
      <w:r w:rsidRPr="005777A9">
        <w:rPr>
          <w:lang w:val="en-US"/>
        </w:rPr>
        <w:t>When comparing the different man overboard devices and systems described in this Report, certain parameters or stipulations may appear inconsistent, which is the result of devices developed under national arrangements, and input contributions from Administrations to this Report.</w:t>
      </w:r>
      <w:r w:rsidR="00861333">
        <w:rPr>
          <w:lang w:val="en-US"/>
        </w:rPr>
        <w:t xml:space="preserve"> </w:t>
      </w:r>
      <w:r w:rsidRPr="005777A9">
        <w:rPr>
          <w:lang w:val="en-US"/>
        </w:rPr>
        <w:t>A possible future Recommendation may codify these inconsistencies for better classification.</w:t>
      </w:r>
    </w:p>
    <w:p w:rsidR="005777A9" w:rsidRPr="00861333" w:rsidRDefault="005777A9" w:rsidP="00A2537B">
      <w:pPr>
        <w:pStyle w:val="Heading2"/>
        <w:rPr>
          <w:lang w:val="en-US"/>
        </w:rPr>
      </w:pPr>
      <w:bookmarkStart w:id="34" w:name="_Toc372847542"/>
      <w:r w:rsidRPr="00861333">
        <w:rPr>
          <w:rStyle w:val="Heading3Char"/>
          <w:b/>
          <w:lang w:val="en-US"/>
        </w:rPr>
        <w:t>2.2</w:t>
      </w:r>
      <w:r w:rsidRPr="00861333">
        <w:rPr>
          <w:rStyle w:val="Heading3Char"/>
          <w:b/>
          <w:lang w:val="en-US"/>
        </w:rPr>
        <w:tab/>
        <w:t>International Maritime Organization guidance</w:t>
      </w:r>
      <w:r w:rsidRPr="00861333">
        <w:rPr>
          <w:lang w:val="en-US"/>
        </w:rPr>
        <w:t xml:space="preserve"> on man overboard devices using automatic identification system technology</w:t>
      </w:r>
      <w:bookmarkEnd w:id="34"/>
    </w:p>
    <w:p w:rsidR="005777A9" w:rsidRPr="005777A9" w:rsidRDefault="005777A9" w:rsidP="005777A9">
      <w:pPr>
        <w:rPr>
          <w:lang w:val="en-US"/>
        </w:rPr>
      </w:pPr>
      <w:r w:rsidRPr="005777A9">
        <w:rPr>
          <w:lang w:val="en-US"/>
        </w:rPr>
        <w:t>The International Maritime Organization (IMO) in 2012, considered man overboard devices which use AIS technology, in both the sub-committee on radiocommmunications and search and rescue (COMSAR) and the sub-committee on safety of navigation (NAV). Relevant conclusions can be summarised as follows:</w:t>
      </w:r>
    </w:p>
    <w:p w:rsidR="005777A9" w:rsidRPr="005777A9" w:rsidRDefault="005777A9" w:rsidP="005777A9">
      <w:pPr>
        <w:rPr>
          <w:lang w:val="en-US"/>
        </w:rPr>
      </w:pPr>
      <w:r w:rsidRPr="005777A9">
        <w:rPr>
          <w:lang w:val="en-US"/>
        </w:rPr>
        <w:t>These locating devices (</w:t>
      </w:r>
      <w:r w:rsidR="005C1B0D">
        <w:rPr>
          <w:lang w:val="en-US"/>
        </w:rPr>
        <w:t>e.g.</w:t>
      </w:r>
      <w:r w:rsidRPr="005777A9">
        <w:rPr>
          <w:lang w:val="en-US"/>
        </w:rPr>
        <w:t xml:space="preserve"> man overboard devices) which use AIS technology</w:t>
      </w:r>
      <w:r w:rsidRPr="00A20EBD">
        <w:rPr>
          <w:rStyle w:val="FootnoteReference"/>
        </w:rPr>
        <w:footnoteReference w:id="2"/>
      </w:r>
      <w:r w:rsidRPr="005777A9">
        <w:rPr>
          <w:lang w:val="en-US"/>
        </w:rPr>
        <w:t>:</w:t>
      </w:r>
    </w:p>
    <w:p w:rsidR="005777A9" w:rsidRPr="005777A9" w:rsidRDefault="005777A9" w:rsidP="005777A9">
      <w:pPr>
        <w:pStyle w:val="enumlev1"/>
        <w:rPr>
          <w:lang w:val="en-US"/>
        </w:rPr>
      </w:pPr>
      <w:r w:rsidRPr="005777A9">
        <w:rPr>
          <w:lang w:val="en-US"/>
        </w:rPr>
        <w:t>1)</w:t>
      </w:r>
      <w:r w:rsidRPr="005777A9">
        <w:rPr>
          <w:lang w:val="en-US"/>
        </w:rPr>
        <w:tab/>
        <w:t>should not be used for distress alerting; and</w:t>
      </w:r>
    </w:p>
    <w:p w:rsidR="005777A9" w:rsidRPr="005777A9" w:rsidRDefault="005777A9" w:rsidP="005777A9">
      <w:pPr>
        <w:pStyle w:val="enumlev1"/>
        <w:rPr>
          <w:lang w:val="en-US"/>
        </w:rPr>
      </w:pPr>
      <w:r w:rsidRPr="005777A9">
        <w:rPr>
          <w:lang w:val="en-US"/>
        </w:rPr>
        <w:t>2)</w:t>
      </w:r>
      <w:r w:rsidRPr="005777A9">
        <w:rPr>
          <w:lang w:val="en-US"/>
        </w:rPr>
        <w:tab/>
        <w:t>should not be used for routine location (being not in an emergency situation).</w:t>
      </w:r>
    </w:p>
    <w:p w:rsidR="005777A9" w:rsidRPr="005777A9" w:rsidRDefault="005777A9" w:rsidP="005777A9">
      <w:pPr>
        <w:rPr>
          <w:lang w:val="en-US"/>
        </w:rPr>
      </w:pPr>
      <w:r w:rsidRPr="005777A9">
        <w:rPr>
          <w:lang w:val="en-US"/>
        </w:rPr>
        <w:t>The IMO has also indicated that these AIS devices must be regarded as location aids in emergency situations and not as distress alerting systems.</w:t>
      </w:r>
    </w:p>
    <w:p w:rsidR="005777A9" w:rsidRPr="005777A9" w:rsidRDefault="005777A9" w:rsidP="005777A9">
      <w:pPr>
        <w:overflowPunct/>
        <w:textAlignment w:val="auto"/>
        <w:rPr>
          <w:szCs w:val="24"/>
          <w:lang w:val="en-US" w:eastAsia="zh-CN"/>
        </w:rPr>
      </w:pPr>
      <w:r w:rsidRPr="005777A9">
        <w:rPr>
          <w:szCs w:val="24"/>
          <w:lang w:val="en-US"/>
        </w:rPr>
        <w:t>Little specific international guidance on MOB-AS notifications is currently available, however continued work in this area can be expected.</w:t>
      </w:r>
    </w:p>
    <w:p w:rsidR="005777A9" w:rsidRPr="005777A9" w:rsidRDefault="005777A9" w:rsidP="005777A9">
      <w:pPr>
        <w:overflowPunct/>
        <w:textAlignment w:val="auto"/>
        <w:rPr>
          <w:szCs w:val="24"/>
          <w:lang w:val="en-US"/>
        </w:rPr>
      </w:pPr>
      <w:r w:rsidRPr="005777A9">
        <w:rPr>
          <w:szCs w:val="24"/>
          <w:lang w:val="en-US" w:eastAsia="zh-CN"/>
        </w:rPr>
        <w:t>In June 2013, the IMO published a Safety of Navigation Circular (</w:t>
      </w:r>
      <w:r w:rsidRPr="005777A9">
        <w:rPr>
          <w:lang w:val="en-US"/>
        </w:rPr>
        <w:t xml:space="preserve">SN.1/Circ.322), </w:t>
      </w:r>
      <w:r w:rsidRPr="005777A9">
        <w:rPr>
          <w:i/>
          <w:lang w:val="en-US"/>
        </w:rPr>
        <w:t>I</w:t>
      </w:r>
      <w:r w:rsidRPr="005777A9">
        <w:rPr>
          <w:i/>
          <w:szCs w:val="24"/>
          <w:lang w:val="en-US" w:eastAsia="zh-CN"/>
        </w:rPr>
        <w:t>nformation on the display of AIS-SART, AIS Man Overboard and EPIRB-AIS devices</w:t>
      </w:r>
      <w:r w:rsidRPr="005777A9">
        <w:rPr>
          <w:szCs w:val="24"/>
          <w:lang w:val="en-US" w:eastAsia="zh-CN"/>
        </w:rPr>
        <w:t xml:space="preserve">. </w:t>
      </w:r>
    </w:p>
    <w:p w:rsidR="005777A9" w:rsidRPr="005777A9" w:rsidRDefault="005777A9" w:rsidP="005777A9">
      <w:pPr>
        <w:pStyle w:val="Heading1"/>
        <w:rPr>
          <w:lang w:val="en-US"/>
        </w:rPr>
      </w:pPr>
      <w:bookmarkStart w:id="35" w:name="_Toc372847543"/>
      <w:r w:rsidRPr="005777A9">
        <w:rPr>
          <w:lang w:val="en-US"/>
        </w:rPr>
        <w:lastRenderedPageBreak/>
        <w:t>3</w:t>
      </w:r>
      <w:r w:rsidRPr="005777A9">
        <w:rPr>
          <w:lang w:val="en-US"/>
        </w:rPr>
        <w:tab/>
        <w:t>Generic criteria for Man Overboard Systems</w:t>
      </w:r>
      <w:bookmarkEnd w:id="26"/>
      <w:bookmarkEnd w:id="27"/>
      <w:bookmarkEnd w:id="28"/>
      <w:bookmarkEnd w:id="29"/>
      <w:bookmarkEnd w:id="30"/>
      <w:bookmarkEnd w:id="31"/>
      <w:bookmarkEnd w:id="35"/>
    </w:p>
    <w:p w:rsidR="005777A9" w:rsidRPr="005777A9" w:rsidRDefault="005777A9" w:rsidP="005777A9">
      <w:pPr>
        <w:rPr>
          <w:highlight w:val="yellow"/>
          <w:lang w:val="en-US"/>
        </w:rPr>
      </w:pPr>
      <w:r w:rsidRPr="005777A9">
        <w:rPr>
          <w:lang w:val="en-US"/>
        </w:rPr>
        <w:t xml:space="preserve">As described, MOB systems can be used for alerting to a selected station(s) or to all stations. To establish the difference, man overboard-all stations (MOB-AS) systems refer to all stations alerts and man overboard-designated station(s) (MOB-DS) systems to alerts sent to a designated station(s). Some systems may act as both MOB-DS and MOB-AS in sequence or in combination, and in each case, both sets of criteria need to be followed and the nature of the transition from one to the other clearly set out. In all cases, the devices should achieve their performance when numerous devices are operating in close proximity of each other. </w:t>
      </w:r>
    </w:p>
    <w:p w:rsidR="005777A9" w:rsidRPr="005777A9" w:rsidRDefault="005777A9" w:rsidP="005777A9">
      <w:pPr>
        <w:rPr>
          <w:lang w:val="en-US"/>
        </w:rPr>
      </w:pPr>
      <w:r w:rsidRPr="005777A9">
        <w:rPr>
          <w:lang w:val="en-US"/>
        </w:rPr>
        <w:t>It has been suggested that the devices should achieve their performance when at least 10 similar devices are operating in a circular area of diameter 100 metres.</w:t>
      </w:r>
    </w:p>
    <w:p w:rsidR="005777A9" w:rsidRPr="005777A9" w:rsidRDefault="005777A9" w:rsidP="005777A9">
      <w:pPr>
        <w:pStyle w:val="Heading2"/>
        <w:rPr>
          <w:lang w:val="en-US"/>
        </w:rPr>
      </w:pPr>
      <w:bookmarkStart w:id="36" w:name="_Toc306805932"/>
      <w:bookmarkStart w:id="37" w:name="_Toc326119529"/>
      <w:bookmarkStart w:id="38" w:name="_Toc326122736"/>
      <w:bookmarkStart w:id="39" w:name="_Toc326130470"/>
      <w:bookmarkStart w:id="40" w:name="_Toc326132019"/>
      <w:bookmarkStart w:id="41" w:name="_Toc326131992"/>
      <w:bookmarkStart w:id="42" w:name="_Toc372847544"/>
      <w:r w:rsidRPr="005777A9">
        <w:rPr>
          <w:lang w:val="en-US"/>
        </w:rPr>
        <w:t>3.1</w:t>
      </w:r>
      <w:r w:rsidRPr="005777A9">
        <w:rPr>
          <w:lang w:val="en-US"/>
        </w:rPr>
        <w:tab/>
      </w:r>
      <w:bookmarkEnd w:id="36"/>
      <w:bookmarkEnd w:id="37"/>
      <w:bookmarkEnd w:id="38"/>
      <w:bookmarkEnd w:id="39"/>
      <w:bookmarkEnd w:id="40"/>
      <w:bookmarkEnd w:id="41"/>
      <w:r w:rsidRPr="005777A9">
        <w:rPr>
          <w:lang w:val="en-US"/>
        </w:rPr>
        <w:t>Man overboard-designated station(s)</w:t>
      </w:r>
      <w:bookmarkEnd w:id="42"/>
      <w:r w:rsidRPr="005777A9">
        <w:rPr>
          <w:lang w:val="en-US"/>
        </w:rPr>
        <w:t xml:space="preserve"> </w:t>
      </w:r>
    </w:p>
    <w:p w:rsidR="005777A9" w:rsidRPr="005777A9" w:rsidRDefault="005777A9" w:rsidP="005777A9">
      <w:pPr>
        <w:pStyle w:val="Heading3"/>
        <w:rPr>
          <w:lang w:val="en-US"/>
        </w:rPr>
      </w:pPr>
      <w:bookmarkStart w:id="43" w:name="_Toc306805933"/>
      <w:bookmarkStart w:id="44" w:name="_Toc326119530"/>
      <w:bookmarkStart w:id="45" w:name="_Toc326122737"/>
      <w:bookmarkStart w:id="46" w:name="_Toc326130471"/>
      <w:bookmarkStart w:id="47" w:name="_Toc326131993"/>
      <w:bookmarkStart w:id="48" w:name="_Toc326132020"/>
      <w:bookmarkStart w:id="49" w:name="_Toc372847545"/>
      <w:r w:rsidRPr="005777A9">
        <w:rPr>
          <w:lang w:val="en-US"/>
        </w:rPr>
        <w:t>3.1.1</w:t>
      </w:r>
      <w:r w:rsidRPr="005777A9">
        <w:rPr>
          <w:lang w:val="en-US"/>
        </w:rPr>
        <w:tab/>
        <w:t>Definition</w:t>
      </w:r>
      <w:bookmarkEnd w:id="43"/>
      <w:bookmarkEnd w:id="44"/>
      <w:bookmarkEnd w:id="45"/>
      <w:bookmarkEnd w:id="46"/>
      <w:bookmarkEnd w:id="47"/>
      <w:bookmarkEnd w:id="48"/>
      <w:bookmarkEnd w:id="49"/>
    </w:p>
    <w:p w:rsidR="005777A9" w:rsidRPr="005777A9" w:rsidRDefault="005777A9" w:rsidP="005777A9">
      <w:pPr>
        <w:rPr>
          <w:lang w:val="en-US"/>
        </w:rPr>
      </w:pPr>
      <w:r w:rsidRPr="005777A9">
        <w:rPr>
          <w:lang w:val="en-US"/>
        </w:rPr>
        <w:t>A device capable of being worn and manually activated by an individual or automatically activated by a man overboard event that causes an alert at a designated station(s). It is part of a personal notification system comprising a base station and one or more MOB-DS.</w:t>
      </w:r>
    </w:p>
    <w:p w:rsidR="005777A9" w:rsidRPr="005777A9" w:rsidRDefault="005777A9" w:rsidP="005777A9">
      <w:pPr>
        <w:pStyle w:val="Heading3"/>
        <w:rPr>
          <w:lang w:val="en-US"/>
        </w:rPr>
      </w:pPr>
      <w:bookmarkStart w:id="50" w:name="_Toc306805934"/>
      <w:bookmarkStart w:id="51" w:name="_Toc326119531"/>
      <w:bookmarkStart w:id="52" w:name="_Toc326122738"/>
      <w:bookmarkStart w:id="53" w:name="_Toc326130472"/>
      <w:bookmarkStart w:id="54" w:name="_Toc326131994"/>
      <w:bookmarkStart w:id="55" w:name="_Toc326132021"/>
      <w:bookmarkStart w:id="56" w:name="_Toc372847546"/>
      <w:r w:rsidRPr="005777A9">
        <w:rPr>
          <w:lang w:val="en-US"/>
        </w:rPr>
        <w:t>3.1.2</w:t>
      </w:r>
      <w:r w:rsidRPr="005777A9">
        <w:rPr>
          <w:lang w:val="en-US"/>
        </w:rPr>
        <w:tab/>
        <w:t>Specification</w:t>
      </w:r>
      <w:bookmarkEnd w:id="50"/>
      <w:bookmarkEnd w:id="51"/>
      <w:bookmarkEnd w:id="52"/>
      <w:bookmarkEnd w:id="53"/>
      <w:bookmarkEnd w:id="54"/>
      <w:bookmarkEnd w:id="55"/>
      <w:bookmarkEnd w:id="56"/>
    </w:p>
    <w:p w:rsidR="005777A9" w:rsidRPr="005777A9" w:rsidRDefault="005777A9" w:rsidP="005777A9">
      <w:pPr>
        <w:rPr>
          <w:lang w:val="en-US"/>
        </w:rPr>
      </w:pPr>
      <w:r w:rsidRPr="005777A9">
        <w:rPr>
          <w:lang w:val="en-US"/>
        </w:rPr>
        <w:t>The system should provide a means to register each individual MOB-DS on the system and when not in use, de-register or remove them from the system.</w:t>
      </w:r>
    </w:p>
    <w:p w:rsidR="005777A9" w:rsidRPr="005777A9" w:rsidRDefault="005777A9" w:rsidP="005777A9">
      <w:pPr>
        <w:rPr>
          <w:lang w:val="en-US"/>
        </w:rPr>
      </w:pPr>
      <w:r w:rsidRPr="005777A9">
        <w:rPr>
          <w:lang w:val="en-US"/>
        </w:rPr>
        <w:t>When a registered MOB-DS causes an alert at the base station the station should generate an audible alarm at the station which should be manually acknowledged by a responsible person.</w:t>
      </w:r>
    </w:p>
    <w:p w:rsidR="005777A9" w:rsidRPr="005777A9" w:rsidRDefault="005777A9" w:rsidP="005777A9">
      <w:pPr>
        <w:rPr>
          <w:lang w:val="en-US"/>
        </w:rPr>
      </w:pPr>
      <w:r w:rsidRPr="005777A9">
        <w:rPr>
          <w:lang w:val="en-US"/>
        </w:rPr>
        <w:t>It has been suggested that the system should have a probability</w:t>
      </w:r>
      <w:r w:rsidRPr="005777A9" w:rsidDel="0090152B">
        <w:rPr>
          <w:lang w:val="en-US"/>
        </w:rPr>
        <w:t xml:space="preserve"> </w:t>
      </w:r>
      <w:r w:rsidRPr="005777A9">
        <w:rPr>
          <w:lang w:val="en-US"/>
        </w:rPr>
        <w:t>of alert at the base station of 60% within 20 seconds or 95% within 30 seconds of the MOB event occurring.</w:t>
      </w:r>
    </w:p>
    <w:p w:rsidR="005777A9" w:rsidRPr="005777A9" w:rsidRDefault="005777A9" w:rsidP="005777A9">
      <w:pPr>
        <w:rPr>
          <w:lang w:val="en-US"/>
        </w:rPr>
      </w:pPr>
      <w:r w:rsidRPr="005777A9">
        <w:rPr>
          <w:lang w:val="en-US"/>
        </w:rPr>
        <w:t>The base station should be capable of identifying the alerting MOB-DS and displaying its location either on a discrete display or integrating the information into a general purpose situational awareness tool such as an electronic chart display and/or radar.</w:t>
      </w:r>
    </w:p>
    <w:p w:rsidR="005777A9" w:rsidRPr="005777A9" w:rsidRDefault="005777A9" w:rsidP="005777A9">
      <w:pPr>
        <w:rPr>
          <w:lang w:val="en-US"/>
        </w:rPr>
      </w:pPr>
      <w:r w:rsidRPr="005777A9">
        <w:rPr>
          <w:lang w:val="en-US"/>
        </w:rPr>
        <w:t>When two or more casualties occur at the same time, up to the maximum number of registered MOB-DS, the system should be capable of monitoring each one discretely without significant degradation in service.</w:t>
      </w:r>
    </w:p>
    <w:p w:rsidR="005777A9" w:rsidRPr="005777A9" w:rsidRDefault="005777A9" w:rsidP="005777A9">
      <w:pPr>
        <w:rPr>
          <w:lang w:val="en-US"/>
        </w:rPr>
      </w:pPr>
      <w:r w:rsidRPr="005777A9">
        <w:rPr>
          <w:lang w:val="en-US"/>
        </w:rPr>
        <w:t>It has been suggested that on each alert event, the base station should capture the present location, either by built-in equipment to a range accuracy of ±40 metres or external equipment to the same accuracy, by at least one of the following:</w:t>
      </w:r>
    </w:p>
    <w:p w:rsidR="005777A9" w:rsidRPr="005777A9" w:rsidRDefault="005777A9" w:rsidP="00A06A37">
      <w:pPr>
        <w:pStyle w:val="enumlev1"/>
        <w:rPr>
          <w:lang w:val="en-US"/>
        </w:rPr>
      </w:pPr>
      <w:r w:rsidRPr="005777A9">
        <w:rPr>
          <w:lang w:val="en-US"/>
        </w:rPr>
        <w:t>–</w:t>
      </w:r>
      <w:r w:rsidRPr="005777A9">
        <w:rPr>
          <w:lang w:val="en-US"/>
        </w:rPr>
        <w:tab/>
        <w:t>storing the position;</w:t>
      </w:r>
    </w:p>
    <w:p w:rsidR="005777A9" w:rsidRPr="005777A9" w:rsidRDefault="005777A9" w:rsidP="00A06A37">
      <w:pPr>
        <w:pStyle w:val="enumlev1"/>
        <w:rPr>
          <w:lang w:val="en-US"/>
        </w:rPr>
      </w:pPr>
      <w:r w:rsidRPr="005777A9">
        <w:rPr>
          <w:lang w:val="en-US"/>
        </w:rPr>
        <w:t>–</w:t>
      </w:r>
      <w:r w:rsidRPr="005777A9">
        <w:rPr>
          <w:lang w:val="en-US"/>
        </w:rPr>
        <w:tab/>
        <w:t>provide a trigger to other equipment to store the position.</w:t>
      </w:r>
    </w:p>
    <w:p w:rsidR="005777A9" w:rsidRPr="005777A9" w:rsidRDefault="005777A9" w:rsidP="005777A9">
      <w:pPr>
        <w:rPr>
          <w:lang w:val="en-US"/>
        </w:rPr>
      </w:pPr>
      <w:r w:rsidRPr="005777A9">
        <w:rPr>
          <w:lang w:val="en-US"/>
        </w:rPr>
        <w:t>Where the base station stores the position(s) it should be possible to display each position on demand on the base station.</w:t>
      </w:r>
    </w:p>
    <w:p w:rsidR="005777A9" w:rsidRPr="005777A9" w:rsidRDefault="005777A9" w:rsidP="005777A9">
      <w:pPr>
        <w:rPr>
          <w:lang w:val="en-US"/>
        </w:rPr>
      </w:pPr>
      <w:r w:rsidRPr="005777A9">
        <w:rPr>
          <w:lang w:val="en-US"/>
        </w:rPr>
        <w:t>It has been suggested that the system should be capable of regularly updating the position of the casualty to a minimum range accuracy of ±40 metres or direction to within ±15 degrees. The maximum update interval should be 5 minutes.</w:t>
      </w:r>
    </w:p>
    <w:p w:rsidR="005777A9" w:rsidRPr="005777A9" w:rsidRDefault="005777A9" w:rsidP="005777A9">
      <w:pPr>
        <w:rPr>
          <w:lang w:val="en-US"/>
        </w:rPr>
      </w:pPr>
      <w:r w:rsidRPr="005777A9">
        <w:rPr>
          <w:lang w:val="en-US"/>
        </w:rPr>
        <w:t>The system should provide a simple test arrangement to demonstrate the correct operation of each registered MOB-DS.</w:t>
      </w:r>
    </w:p>
    <w:p w:rsidR="005777A9" w:rsidRPr="005777A9" w:rsidRDefault="005777A9" w:rsidP="005777A9">
      <w:pPr>
        <w:rPr>
          <w:lang w:val="en-US"/>
        </w:rPr>
      </w:pPr>
      <w:r w:rsidRPr="005777A9">
        <w:rPr>
          <w:lang w:val="en-US"/>
        </w:rPr>
        <w:lastRenderedPageBreak/>
        <w:t>The power supply of each MOB-DS should be sufficient for 12 hours continuous operation, the base station should be provided with two independent sources of power. A means to prevent inadvertent operation is to be fitted.</w:t>
      </w:r>
    </w:p>
    <w:p w:rsidR="005777A9" w:rsidRPr="005777A9" w:rsidRDefault="005777A9" w:rsidP="005777A9">
      <w:pPr>
        <w:rPr>
          <w:lang w:val="en-US"/>
        </w:rPr>
      </w:pPr>
      <w:r w:rsidRPr="005777A9">
        <w:rPr>
          <w:lang w:val="en-US"/>
        </w:rPr>
        <w:t>If the base station is provided with a means of machinery control in the event of an alert, such arrangements are to be clearly stated at the base station with a means to override this.</w:t>
      </w:r>
    </w:p>
    <w:p w:rsidR="005777A9" w:rsidRPr="005777A9" w:rsidRDefault="005777A9" w:rsidP="005777A9">
      <w:pPr>
        <w:rPr>
          <w:lang w:val="en-US"/>
        </w:rPr>
      </w:pPr>
      <w:r w:rsidRPr="005777A9">
        <w:rPr>
          <w:lang w:val="en-US"/>
        </w:rPr>
        <w:t>The alerting should operate without degradation within 100 m of another base station.</w:t>
      </w:r>
    </w:p>
    <w:p w:rsidR="005777A9" w:rsidRPr="005777A9" w:rsidRDefault="005777A9" w:rsidP="005777A9">
      <w:pPr>
        <w:rPr>
          <w:lang w:val="en-US"/>
        </w:rPr>
      </w:pPr>
      <w:r w:rsidRPr="005777A9">
        <w:rPr>
          <w:lang w:val="en-US"/>
        </w:rPr>
        <w:t>A MOB-DS should not interfere with the operation or use of a life jacket if it is to be used in conjunction.</w:t>
      </w:r>
    </w:p>
    <w:p w:rsidR="005777A9" w:rsidRPr="005777A9" w:rsidRDefault="005777A9" w:rsidP="005777A9">
      <w:pPr>
        <w:rPr>
          <w:lang w:val="en-US"/>
        </w:rPr>
      </w:pPr>
      <w:r w:rsidRPr="005777A9">
        <w:rPr>
          <w:lang w:val="en-US"/>
        </w:rPr>
        <w:t>Compliance with environmental and equipment safety standards for MOB-DS and base stations should be required.</w:t>
      </w:r>
    </w:p>
    <w:p w:rsidR="005777A9" w:rsidRPr="005777A9" w:rsidRDefault="005777A9" w:rsidP="005777A9">
      <w:pPr>
        <w:pStyle w:val="Heading2"/>
        <w:rPr>
          <w:lang w:val="en-US"/>
        </w:rPr>
      </w:pPr>
      <w:bookmarkStart w:id="57" w:name="_Toc326119532"/>
      <w:bookmarkStart w:id="58" w:name="_Toc326122739"/>
      <w:bookmarkStart w:id="59" w:name="_Toc326130473"/>
      <w:bookmarkStart w:id="60" w:name="_Toc326132022"/>
      <w:bookmarkStart w:id="61" w:name="_Toc306805935"/>
      <w:bookmarkStart w:id="62" w:name="_Toc326131995"/>
      <w:bookmarkStart w:id="63" w:name="_Toc372847547"/>
      <w:r w:rsidRPr="005777A9">
        <w:rPr>
          <w:lang w:val="en-US"/>
        </w:rPr>
        <w:t>3.2</w:t>
      </w:r>
      <w:r w:rsidRPr="005777A9">
        <w:rPr>
          <w:lang w:val="en-US"/>
        </w:rPr>
        <w:tab/>
      </w:r>
      <w:bookmarkEnd w:id="57"/>
      <w:bookmarkEnd w:id="58"/>
      <w:bookmarkEnd w:id="59"/>
      <w:bookmarkEnd w:id="60"/>
      <w:bookmarkEnd w:id="61"/>
      <w:bookmarkEnd w:id="62"/>
      <w:r w:rsidRPr="005777A9">
        <w:rPr>
          <w:lang w:val="en-US"/>
        </w:rPr>
        <w:t>Man overboard-all stations</w:t>
      </w:r>
      <w:bookmarkEnd w:id="63"/>
    </w:p>
    <w:p w:rsidR="005777A9" w:rsidRPr="005777A9" w:rsidRDefault="005777A9" w:rsidP="005777A9">
      <w:pPr>
        <w:pStyle w:val="Heading3"/>
        <w:rPr>
          <w:lang w:val="en-US"/>
        </w:rPr>
      </w:pPr>
      <w:bookmarkStart w:id="64" w:name="_Toc306805936"/>
      <w:bookmarkStart w:id="65" w:name="_Toc326119533"/>
      <w:bookmarkStart w:id="66" w:name="_Toc326122740"/>
      <w:bookmarkStart w:id="67" w:name="_Toc326130474"/>
      <w:bookmarkStart w:id="68" w:name="_Toc326131996"/>
      <w:bookmarkStart w:id="69" w:name="_Toc326132023"/>
      <w:bookmarkStart w:id="70" w:name="_Toc372847548"/>
      <w:r w:rsidRPr="005777A9">
        <w:rPr>
          <w:lang w:val="en-US"/>
        </w:rPr>
        <w:t>3.2.1</w:t>
      </w:r>
      <w:r w:rsidRPr="005777A9">
        <w:rPr>
          <w:lang w:val="en-US"/>
        </w:rPr>
        <w:tab/>
        <w:t>Definition</w:t>
      </w:r>
      <w:bookmarkEnd w:id="64"/>
      <w:bookmarkEnd w:id="65"/>
      <w:bookmarkEnd w:id="66"/>
      <w:bookmarkEnd w:id="67"/>
      <w:bookmarkEnd w:id="68"/>
      <w:bookmarkEnd w:id="69"/>
      <w:bookmarkEnd w:id="70"/>
    </w:p>
    <w:p w:rsidR="005777A9" w:rsidRPr="005777A9" w:rsidRDefault="005777A9" w:rsidP="005777A9">
      <w:pPr>
        <w:rPr>
          <w:lang w:val="en-US"/>
        </w:rPr>
      </w:pPr>
      <w:r w:rsidRPr="005777A9">
        <w:rPr>
          <w:lang w:val="en-US"/>
        </w:rPr>
        <w:t>A device capable of being worn and manually activated by an individual or automatically activated resulting from a man overboard event that causes an alert or notification be sent to all stations.</w:t>
      </w:r>
    </w:p>
    <w:p w:rsidR="005777A9" w:rsidRPr="005777A9" w:rsidRDefault="005777A9" w:rsidP="005777A9">
      <w:pPr>
        <w:pStyle w:val="Heading3"/>
        <w:rPr>
          <w:rFonts w:eastAsia="MS Mincho"/>
          <w:lang w:val="en-US"/>
        </w:rPr>
      </w:pPr>
      <w:bookmarkStart w:id="71" w:name="_Toc306805937"/>
      <w:bookmarkStart w:id="72" w:name="_Toc326119534"/>
      <w:bookmarkStart w:id="73" w:name="_Toc326122741"/>
      <w:bookmarkStart w:id="74" w:name="_Toc326130475"/>
      <w:bookmarkStart w:id="75" w:name="_Toc326131997"/>
      <w:bookmarkStart w:id="76" w:name="_Toc326132024"/>
      <w:bookmarkStart w:id="77" w:name="_Toc372847549"/>
      <w:r w:rsidRPr="005777A9">
        <w:rPr>
          <w:lang w:val="en-US"/>
        </w:rPr>
        <w:t>3.2.2</w:t>
      </w:r>
      <w:r w:rsidRPr="005777A9">
        <w:rPr>
          <w:lang w:val="en-US"/>
        </w:rPr>
        <w:tab/>
        <w:t>Specification</w:t>
      </w:r>
      <w:bookmarkEnd w:id="71"/>
      <w:bookmarkEnd w:id="72"/>
      <w:bookmarkEnd w:id="73"/>
      <w:bookmarkEnd w:id="74"/>
      <w:bookmarkEnd w:id="75"/>
      <w:bookmarkEnd w:id="76"/>
      <w:bookmarkEnd w:id="77"/>
    </w:p>
    <w:p w:rsidR="005777A9" w:rsidRPr="005777A9" w:rsidRDefault="005777A9" w:rsidP="005777A9">
      <w:pPr>
        <w:rPr>
          <w:lang w:val="en-US"/>
        </w:rPr>
      </w:pPr>
      <w:r w:rsidRPr="005777A9">
        <w:rPr>
          <w:lang w:val="en-US"/>
        </w:rPr>
        <w:t>The alert should be either on a GMDSS alerting frequency (</w:t>
      </w:r>
      <w:r w:rsidR="00842425">
        <w:rPr>
          <w:lang w:val="en-US"/>
        </w:rPr>
        <w:t>i.</w:t>
      </w:r>
      <w:r w:rsidR="005C1B0D">
        <w:rPr>
          <w:lang w:val="en-US"/>
        </w:rPr>
        <w:t>e.</w:t>
      </w:r>
      <w:r w:rsidRPr="005777A9">
        <w:rPr>
          <w:lang w:val="en-US"/>
        </w:rPr>
        <w:t xml:space="preserve"> distress alert) or frequencies assigned to AIS 1 and/or AIS 2 (</w:t>
      </w:r>
      <w:r w:rsidR="005C1B0D">
        <w:rPr>
          <w:lang w:val="en-US"/>
        </w:rPr>
        <w:t>i.e.</w:t>
      </w:r>
      <w:r w:rsidRPr="005777A9">
        <w:rPr>
          <w:lang w:val="en-US"/>
        </w:rPr>
        <w:t xml:space="preserve"> locating/notification signal). A means to prevent inadvertent initiation should be provided. </w:t>
      </w:r>
    </w:p>
    <w:p w:rsidR="005777A9" w:rsidRPr="005777A9" w:rsidRDefault="005777A9" w:rsidP="005777A9">
      <w:pPr>
        <w:overflowPunct/>
        <w:autoSpaceDE/>
        <w:autoSpaceDN/>
        <w:adjustRightInd/>
        <w:textAlignment w:val="auto"/>
        <w:rPr>
          <w:rFonts w:eastAsia="Calibri"/>
          <w:szCs w:val="24"/>
          <w:lang w:val="en-US"/>
        </w:rPr>
      </w:pPr>
      <w:r w:rsidRPr="005777A9">
        <w:rPr>
          <w:rFonts w:eastAsia="Calibri"/>
          <w:szCs w:val="24"/>
          <w:lang w:val="en-US"/>
        </w:rPr>
        <w:t>A device using AIS technology in its current form cannot, of itself, be used to alert all stations on a person in distress, but studies have shown that it has significant value for locating the man overboard. Devices combining both DSC and AIS technology can perform both functions.</w:t>
      </w:r>
    </w:p>
    <w:p w:rsidR="005777A9" w:rsidRPr="005777A9" w:rsidRDefault="005777A9" w:rsidP="005777A9">
      <w:pPr>
        <w:rPr>
          <w:lang w:val="en-US"/>
        </w:rPr>
      </w:pPr>
      <w:r w:rsidRPr="005777A9">
        <w:rPr>
          <w:lang w:val="en-US"/>
        </w:rPr>
        <w:t>Devices should conform to international standards, rules and guidance for the shared use protocols, signalling arrangements and operation of GMDSS frequencies, and should minimize interference with another simultaneous emergency use.</w:t>
      </w:r>
      <w:r w:rsidR="00861333">
        <w:rPr>
          <w:lang w:val="en-US"/>
        </w:rPr>
        <w:t xml:space="preserve"> </w:t>
      </w:r>
      <w:r w:rsidRPr="005777A9">
        <w:rPr>
          <w:lang w:val="en-US"/>
        </w:rPr>
        <w:t>Where remote acknowledgements are required the device shall contain receiving equipment.</w:t>
      </w:r>
      <w:r w:rsidR="00861333">
        <w:rPr>
          <w:lang w:val="en-US"/>
        </w:rPr>
        <w:t xml:space="preserve"> </w:t>
      </w:r>
      <w:r w:rsidRPr="005777A9">
        <w:rPr>
          <w:lang w:val="en-US"/>
        </w:rPr>
        <w:t>Repeat synthetic voice transmissions on a radiotelephony channel are not permitted.</w:t>
      </w:r>
    </w:p>
    <w:p w:rsidR="005777A9" w:rsidRPr="005777A9" w:rsidRDefault="005777A9" w:rsidP="00DA1D26">
      <w:pPr>
        <w:rPr>
          <w:lang w:val="en-US"/>
        </w:rPr>
      </w:pPr>
      <w:r w:rsidRPr="005777A9">
        <w:rPr>
          <w:lang w:val="en-US"/>
        </w:rPr>
        <w:t xml:space="preserve">Information transmitted via GMDSS frequencies or AIS 1 and/or AIS 2 should include position of device, identification, and </w:t>
      </w:r>
      <w:r w:rsidRPr="005777A9">
        <w:rPr>
          <w:szCs w:val="24"/>
          <w:lang w:val="en-US"/>
        </w:rPr>
        <w:t xml:space="preserve">where possible, </w:t>
      </w:r>
      <w:r w:rsidRPr="005777A9">
        <w:rPr>
          <w:lang w:val="en-US"/>
        </w:rPr>
        <w:t>set and drift. Distress Alerts on VHF Channel 70 should continue until a remote acknowledgement is received. One administration has suggested that in sea state 6</w:t>
      </w:r>
      <w:r w:rsidRPr="00A20EBD">
        <w:rPr>
          <w:rStyle w:val="FootnoteReference"/>
        </w:rPr>
        <w:footnoteReference w:id="3"/>
      </w:r>
      <w:r w:rsidRPr="005777A9">
        <w:rPr>
          <w:lang w:val="en-US"/>
        </w:rPr>
        <w:t xml:space="preserve"> the equipment should have a 95% probability of detecting an acknowledgement within 5 minutes of acknowledgement initiation by a station at a range of 5 nautical miles (approx. 9.3 km). Following a specific request, the device should be capable of transmitting an updated position to the requesting station.</w:t>
      </w:r>
      <w:r w:rsidR="00861333">
        <w:rPr>
          <w:lang w:val="en-US"/>
        </w:rPr>
        <w:t xml:space="preserve"> </w:t>
      </w:r>
      <w:r w:rsidRPr="005777A9">
        <w:rPr>
          <w:rFonts w:eastAsia="Calibri"/>
          <w:szCs w:val="24"/>
          <w:lang w:val="en-US"/>
        </w:rPr>
        <w:t>Where GMDSS procedures anticipate radiotelephony and this is not available, the alert should indicate this to the receiving station.</w:t>
      </w:r>
      <w:r w:rsidR="00861333">
        <w:rPr>
          <w:rFonts w:eastAsia="Calibri"/>
          <w:szCs w:val="24"/>
          <w:lang w:val="en-US"/>
        </w:rPr>
        <w:t xml:space="preserve"> </w:t>
      </w:r>
      <w:r w:rsidRPr="005777A9">
        <w:rPr>
          <w:lang w:val="en-US"/>
        </w:rPr>
        <w:t>Continuous position information to be provided to the transmitter.</w:t>
      </w:r>
    </w:p>
    <w:p w:rsidR="005777A9" w:rsidRPr="005777A9" w:rsidRDefault="005777A9" w:rsidP="00A2537B">
      <w:pPr>
        <w:rPr>
          <w:lang w:val="en-US"/>
        </w:rPr>
      </w:pPr>
      <w:r w:rsidRPr="005777A9">
        <w:rPr>
          <w:lang w:val="en-US"/>
        </w:rPr>
        <w:t>One administration has suggested that for VHF operation, the minimum range of transmission should be 2 nautical miles (approx</w:t>
      </w:r>
      <w:r w:rsidR="00A2537B">
        <w:rPr>
          <w:lang w:val="en-US"/>
        </w:rPr>
        <w:t>imately</w:t>
      </w:r>
      <w:r w:rsidRPr="005777A9">
        <w:rPr>
          <w:lang w:val="en-US"/>
        </w:rPr>
        <w:t xml:space="preserve"> 3.7 kilometres) with an antenna height of 0.5 metres to a receive antenna at 30 metres above the sea surface. Consideration should be given to the optimum transmission range given that an excessive range may be counterproductive in some circumstances.</w:t>
      </w:r>
      <w:r w:rsidR="00861333">
        <w:rPr>
          <w:lang w:val="en-US"/>
        </w:rPr>
        <w:t xml:space="preserve"> </w:t>
      </w:r>
      <w:r w:rsidRPr="005777A9">
        <w:rPr>
          <w:lang w:val="en-US"/>
        </w:rPr>
        <w:t>A provision should be made so that the transmitter can be remotely restarted, where applicable.</w:t>
      </w:r>
    </w:p>
    <w:p w:rsidR="005777A9" w:rsidRPr="005777A9" w:rsidRDefault="005777A9" w:rsidP="005777A9">
      <w:pPr>
        <w:rPr>
          <w:lang w:val="en-US"/>
        </w:rPr>
      </w:pPr>
      <w:r w:rsidRPr="005777A9">
        <w:rPr>
          <w:lang w:val="en-US"/>
        </w:rPr>
        <w:lastRenderedPageBreak/>
        <w:t xml:space="preserve">Display lights should be fitted indicating transmission status. </w:t>
      </w:r>
    </w:p>
    <w:p w:rsidR="005777A9" w:rsidRPr="005777A9" w:rsidRDefault="005777A9" w:rsidP="005777A9">
      <w:pPr>
        <w:rPr>
          <w:lang w:val="en-US"/>
        </w:rPr>
      </w:pPr>
      <w:r w:rsidRPr="005777A9">
        <w:rPr>
          <w:lang w:val="en-US"/>
        </w:rPr>
        <w:t>Battery capacity must be adequate.</w:t>
      </w:r>
    </w:p>
    <w:p w:rsidR="005777A9" w:rsidRPr="005777A9" w:rsidRDefault="005777A9" w:rsidP="005777A9">
      <w:pPr>
        <w:rPr>
          <w:lang w:val="en-US"/>
        </w:rPr>
      </w:pPr>
      <w:r w:rsidRPr="005777A9">
        <w:rPr>
          <w:lang w:val="en-US"/>
        </w:rPr>
        <w:t>A built-in test capability should be provided.</w:t>
      </w:r>
    </w:p>
    <w:p w:rsidR="005777A9" w:rsidRPr="005777A9" w:rsidRDefault="005777A9" w:rsidP="005777A9">
      <w:pPr>
        <w:rPr>
          <w:lang w:val="en-US"/>
        </w:rPr>
      </w:pPr>
      <w:r w:rsidRPr="005777A9">
        <w:rPr>
          <w:lang w:val="en-US"/>
        </w:rPr>
        <w:t>A MOB-AS should not interfere with the operation or use of a life jacket if it is to be used in conjunction.</w:t>
      </w:r>
    </w:p>
    <w:p w:rsidR="005777A9" w:rsidRPr="005777A9" w:rsidRDefault="005777A9" w:rsidP="005777A9">
      <w:pPr>
        <w:rPr>
          <w:lang w:val="en-US"/>
        </w:rPr>
      </w:pPr>
      <w:r w:rsidRPr="005777A9">
        <w:rPr>
          <w:lang w:val="en-US"/>
        </w:rPr>
        <w:t>Compliance with environmental and equipment safety standards for MOB-AS and base stations should be required.</w:t>
      </w:r>
    </w:p>
    <w:p w:rsidR="005777A9" w:rsidRPr="005777A9" w:rsidRDefault="005777A9" w:rsidP="005777A9">
      <w:pPr>
        <w:pStyle w:val="Heading3"/>
        <w:rPr>
          <w:lang w:val="en-US"/>
        </w:rPr>
      </w:pPr>
      <w:bookmarkStart w:id="78" w:name="_Toc372847550"/>
      <w:bookmarkStart w:id="79" w:name="_Toc326119535"/>
      <w:bookmarkStart w:id="80" w:name="_Toc326122742"/>
      <w:bookmarkStart w:id="81" w:name="_Toc326130476"/>
      <w:bookmarkStart w:id="82" w:name="_Toc326131998"/>
      <w:bookmarkStart w:id="83" w:name="_Toc326132025"/>
      <w:r w:rsidRPr="005777A9">
        <w:rPr>
          <w:lang w:val="en-US"/>
        </w:rPr>
        <w:t>3.2.3</w:t>
      </w:r>
      <w:r w:rsidRPr="005777A9">
        <w:rPr>
          <w:lang w:val="en-US"/>
        </w:rPr>
        <w:tab/>
        <w:t>Combination of functions</w:t>
      </w:r>
      <w:bookmarkEnd w:id="78"/>
      <w:bookmarkEnd w:id="79"/>
      <w:bookmarkEnd w:id="80"/>
      <w:bookmarkEnd w:id="81"/>
      <w:bookmarkEnd w:id="82"/>
      <w:bookmarkEnd w:id="83"/>
    </w:p>
    <w:p w:rsidR="005777A9" w:rsidRPr="005777A9" w:rsidRDefault="005777A9" w:rsidP="00A2537B">
      <w:pPr>
        <w:rPr>
          <w:lang w:val="en-US"/>
        </w:rPr>
      </w:pPr>
      <w:r w:rsidRPr="005777A9">
        <w:rPr>
          <w:lang w:val="en-US"/>
        </w:rPr>
        <w:t>MOB devices may combine the characteristics of MOB-DS and MOB-AS as described in an example Annex to this Report. In such cases, the device should be clearly marked as such and should conform to the minimum criteria described above for both types of device.</w:t>
      </w:r>
      <w:bookmarkStart w:id="84" w:name="_Toc326119536"/>
      <w:bookmarkStart w:id="85" w:name="_Toc326122743"/>
      <w:bookmarkStart w:id="86" w:name="_Toc326130477"/>
      <w:bookmarkStart w:id="87" w:name="_Toc326131999"/>
      <w:bookmarkStart w:id="88" w:name="_Toc326132026"/>
      <w:r w:rsidR="00861333">
        <w:rPr>
          <w:lang w:val="en-US"/>
        </w:rPr>
        <w:t xml:space="preserve"> </w:t>
      </w:r>
      <w:r w:rsidRPr="005777A9">
        <w:rPr>
          <w:rFonts w:eastAsia="Calibri"/>
          <w:szCs w:val="24"/>
          <w:lang w:val="en-US"/>
        </w:rPr>
        <w:t>Because of the long-standing incessant alarming over DSC-equipped VHF radios caused a nuisance to mariners in some regions of the world, some operators have ignored DSC alarms or turned off their radios.</w:t>
      </w:r>
      <w:r w:rsidR="00861333">
        <w:rPr>
          <w:rFonts w:eastAsia="Calibri"/>
          <w:szCs w:val="24"/>
          <w:lang w:val="en-US"/>
        </w:rPr>
        <w:t xml:space="preserve"> </w:t>
      </w:r>
      <w:r w:rsidRPr="005777A9">
        <w:rPr>
          <w:rFonts w:eastAsia="Calibri"/>
          <w:szCs w:val="24"/>
          <w:lang w:val="en-US"/>
        </w:rPr>
        <w:t>Consequently some MOB devices using channel 70 DSC technology initially operate in a designated station mode when activated, until some predetermined period of time has elapsed. One Administration requires this delay to be not less than five minutes.</w:t>
      </w:r>
      <w:r w:rsidR="00861333">
        <w:rPr>
          <w:rFonts w:eastAsia="Calibri"/>
          <w:szCs w:val="24"/>
          <w:lang w:val="en-US"/>
        </w:rPr>
        <w:t xml:space="preserve"> </w:t>
      </w:r>
      <w:r w:rsidRPr="005777A9">
        <w:rPr>
          <w:rFonts w:eastAsia="Calibri"/>
          <w:szCs w:val="24"/>
          <w:lang w:val="en-US"/>
        </w:rPr>
        <w:t>It was anticipated that during this delay, alerts would have time to be cancelled if false and persons falling overboard could be best rescued by the ship operating the designated station (parent vessel).</w:t>
      </w:r>
      <w:r w:rsidR="00861333">
        <w:rPr>
          <w:rFonts w:eastAsia="Calibri"/>
          <w:szCs w:val="24"/>
          <w:lang w:val="en-US"/>
        </w:rPr>
        <w:t xml:space="preserve"> </w:t>
      </w:r>
      <w:r w:rsidRPr="005777A9">
        <w:rPr>
          <w:rFonts w:eastAsia="Calibri"/>
          <w:szCs w:val="24"/>
          <w:lang w:val="en-US"/>
        </w:rPr>
        <w:t xml:space="preserve">Nevertheless the relatively short detection ranges of these devices (see </w:t>
      </w:r>
      <w:r w:rsidR="00A2537B">
        <w:rPr>
          <w:rFonts w:eastAsia="Calibri"/>
          <w:szCs w:val="24"/>
          <w:lang w:val="en-US"/>
        </w:rPr>
        <w:t>§ </w:t>
      </w:r>
      <w:r w:rsidRPr="005777A9">
        <w:rPr>
          <w:rFonts w:eastAsia="Calibri"/>
          <w:szCs w:val="24"/>
          <w:lang w:val="en-US"/>
        </w:rPr>
        <w:t>5) and inclusion of an electronic position-fixing receiver integral to the device precludes the likelihood that these devices would contribute to the DSC alarming problem.</w:t>
      </w:r>
      <w:r w:rsidR="00861333">
        <w:rPr>
          <w:rFonts w:eastAsia="Calibri"/>
          <w:szCs w:val="24"/>
          <w:lang w:val="en-US"/>
        </w:rPr>
        <w:t xml:space="preserve"> </w:t>
      </w:r>
      <w:r w:rsidRPr="005777A9">
        <w:rPr>
          <w:rFonts w:eastAsia="Calibri"/>
          <w:szCs w:val="24"/>
          <w:lang w:val="en-US"/>
        </w:rPr>
        <w:t>Therefore some Administrations are of the view that there may presently be no need for DSC-equipped MOB devices to delay going into an all-stations alerting mode when activated.</w:t>
      </w:r>
    </w:p>
    <w:p w:rsidR="005777A9" w:rsidRPr="005777A9" w:rsidRDefault="005777A9" w:rsidP="005777A9">
      <w:pPr>
        <w:pStyle w:val="Heading2"/>
        <w:rPr>
          <w:lang w:val="en-US"/>
        </w:rPr>
      </w:pPr>
      <w:bookmarkStart w:id="89" w:name="_Toc372847551"/>
      <w:r w:rsidRPr="005777A9">
        <w:rPr>
          <w:lang w:val="en-US"/>
        </w:rPr>
        <w:t>3.3</w:t>
      </w:r>
      <w:r w:rsidRPr="005777A9">
        <w:rPr>
          <w:lang w:val="en-US"/>
        </w:rPr>
        <w:tab/>
        <w:t>Use scenarios</w:t>
      </w:r>
      <w:bookmarkEnd w:id="84"/>
      <w:bookmarkEnd w:id="85"/>
      <w:bookmarkEnd w:id="86"/>
      <w:bookmarkEnd w:id="87"/>
      <w:bookmarkEnd w:id="88"/>
      <w:bookmarkEnd w:id="89"/>
    </w:p>
    <w:p w:rsidR="005777A9" w:rsidRPr="005777A9" w:rsidRDefault="005777A9" w:rsidP="005777A9">
      <w:pPr>
        <w:pStyle w:val="Heading3"/>
        <w:rPr>
          <w:lang w:val="en-US"/>
        </w:rPr>
      </w:pPr>
      <w:bookmarkStart w:id="90" w:name="_Toc326132000"/>
      <w:bookmarkStart w:id="91" w:name="_Toc326119537"/>
      <w:bookmarkStart w:id="92" w:name="_Toc326122744"/>
      <w:bookmarkStart w:id="93" w:name="_Toc326130478"/>
      <w:bookmarkStart w:id="94" w:name="_Toc326132027"/>
      <w:bookmarkStart w:id="95" w:name="_Toc372847552"/>
      <w:r w:rsidRPr="005777A9">
        <w:rPr>
          <w:lang w:val="en-US"/>
        </w:rPr>
        <w:t>3.3.1</w:t>
      </w:r>
      <w:r w:rsidRPr="005777A9">
        <w:rPr>
          <w:lang w:val="en-US"/>
        </w:rPr>
        <w:tab/>
        <w:t xml:space="preserve">Man overboard-designated station(s) </w:t>
      </w:r>
      <w:r w:rsidR="00506D60" w:rsidRPr="00506D60">
        <w:rPr>
          <w:lang w:val="en-US"/>
        </w:rPr>
        <w:t>–</w:t>
      </w:r>
      <w:r w:rsidRPr="005777A9">
        <w:rPr>
          <w:lang w:val="en-US"/>
        </w:rPr>
        <w:t xml:space="preserve"> Scenario 1</w:t>
      </w:r>
      <w:bookmarkEnd w:id="90"/>
      <w:bookmarkEnd w:id="91"/>
      <w:bookmarkEnd w:id="92"/>
      <w:bookmarkEnd w:id="93"/>
      <w:bookmarkEnd w:id="94"/>
      <w:bookmarkEnd w:id="95"/>
    </w:p>
    <w:p w:rsidR="005777A9" w:rsidRPr="005777A9" w:rsidRDefault="005777A9" w:rsidP="005777A9">
      <w:pPr>
        <w:rPr>
          <w:lang w:val="en-US"/>
        </w:rPr>
      </w:pPr>
      <w:r w:rsidRPr="005777A9">
        <w:rPr>
          <w:lang w:val="en-US"/>
        </w:rPr>
        <w:t xml:space="preserve">Parent vessel has a </w:t>
      </w:r>
      <w:r w:rsidRPr="005777A9">
        <w:rPr>
          <w:rFonts w:cs="Helvetica"/>
          <w:szCs w:val="28"/>
          <w:lang w:val="en-US" w:eastAsia="it-IT"/>
        </w:rPr>
        <w:t>“</w:t>
      </w:r>
      <w:r w:rsidRPr="005777A9">
        <w:rPr>
          <w:lang w:val="en-US"/>
        </w:rPr>
        <w:t>system controller</w:t>
      </w:r>
      <w:r w:rsidRPr="005777A9">
        <w:rPr>
          <w:szCs w:val="24"/>
          <w:lang w:val="en-US"/>
        </w:rPr>
        <w:t xml:space="preserve">” </w:t>
      </w:r>
      <w:r w:rsidRPr="005777A9">
        <w:rPr>
          <w:lang w:val="en-US"/>
        </w:rPr>
        <w:t>or other device monitoring all MOB-DS worn by persons on board. The MOB-DS transmit either continuously or frequently and are monitored by the system controller which monitors all MOB-DS on board. When a person(s) falls overboard, the radiocommunication link is broken to the system controller, and a MOB alarm is activated. The remaining crew aboard the parent vessel would then take appropriate action to recover the person from the water, and the responsible person aboard the vessel may, if considered necessary, transmit additional messages to vessels in the vicinity or to stations ashore.</w:t>
      </w:r>
    </w:p>
    <w:p w:rsidR="005777A9" w:rsidRPr="005777A9" w:rsidRDefault="005777A9" w:rsidP="005777A9">
      <w:pPr>
        <w:pStyle w:val="Heading3"/>
        <w:rPr>
          <w:lang w:val="en-US"/>
        </w:rPr>
      </w:pPr>
      <w:bookmarkStart w:id="96" w:name="_Toc326132001"/>
      <w:bookmarkStart w:id="97" w:name="_Toc326119538"/>
      <w:bookmarkStart w:id="98" w:name="_Toc326122745"/>
      <w:bookmarkStart w:id="99" w:name="_Toc326130479"/>
      <w:bookmarkStart w:id="100" w:name="_Toc326132028"/>
      <w:bookmarkStart w:id="101" w:name="_Toc372847553"/>
      <w:r w:rsidRPr="005777A9">
        <w:rPr>
          <w:lang w:val="en-US"/>
        </w:rPr>
        <w:t>3.3.2</w:t>
      </w:r>
      <w:r w:rsidRPr="005777A9">
        <w:rPr>
          <w:lang w:val="en-US"/>
        </w:rPr>
        <w:tab/>
        <w:t>Man o</w:t>
      </w:r>
      <w:r w:rsidR="00506D60">
        <w:rPr>
          <w:lang w:val="en-US"/>
        </w:rPr>
        <w:t xml:space="preserve">verboard-designated station(s) </w:t>
      </w:r>
      <w:r w:rsidR="00506D60" w:rsidRPr="00506D60">
        <w:rPr>
          <w:lang w:val="en-US"/>
        </w:rPr>
        <w:t>–</w:t>
      </w:r>
      <w:r w:rsidRPr="005777A9">
        <w:rPr>
          <w:lang w:val="en-US"/>
        </w:rPr>
        <w:t xml:space="preserve"> Scenario 2</w:t>
      </w:r>
      <w:bookmarkEnd w:id="96"/>
      <w:bookmarkEnd w:id="97"/>
      <w:bookmarkEnd w:id="98"/>
      <w:bookmarkEnd w:id="99"/>
      <w:bookmarkEnd w:id="100"/>
      <w:bookmarkEnd w:id="101"/>
    </w:p>
    <w:p w:rsidR="005777A9" w:rsidRPr="005777A9" w:rsidRDefault="005777A9" w:rsidP="005777A9">
      <w:pPr>
        <w:rPr>
          <w:lang w:val="en-US"/>
        </w:rPr>
      </w:pPr>
      <w:r w:rsidRPr="005777A9">
        <w:rPr>
          <w:lang w:val="en-US"/>
        </w:rPr>
        <w:t>Parent vessel has a system controller or other device monitoring a single MOB-DS worn by the sole crew member. The MOB-DS transmits either continuously or frequently is monitored by the system controller. When the sole crew member falls overboard, the radiocommunication link is broken to the system controller, and the MOB alarm may be used to cause propulsion to be stopped on the vessel, and other actions such as switching on extra lighting. The MOB-DS device may then cause an alert to a designated station(s) ashore. It may then later also change to MOB-AS mode and send a message to all stations. The change to MOB-AS mode would be useful in the case of the parent vessel sinking or otherwise not being able to respond.</w:t>
      </w:r>
    </w:p>
    <w:p w:rsidR="005777A9" w:rsidRPr="005777A9" w:rsidRDefault="005777A9" w:rsidP="005777A9">
      <w:pPr>
        <w:pStyle w:val="Heading3"/>
        <w:rPr>
          <w:lang w:val="en-US"/>
        </w:rPr>
      </w:pPr>
      <w:bookmarkStart w:id="102" w:name="_Toc326132002"/>
      <w:bookmarkStart w:id="103" w:name="_Toc326119539"/>
      <w:bookmarkStart w:id="104" w:name="_Toc326122746"/>
      <w:bookmarkStart w:id="105" w:name="_Toc326130480"/>
      <w:bookmarkStart w:id="106" w:name="_Toc326132029"/>
      <w:bookmarkStart w:id="107" w:name="_Toc372847554"/>
      <w:r w:rsidRPr="005777A9">
        <w:rPr>
          <w:lang w:val="en-US"/>
        </w:rPr>
        <w:lastRenderedPageBreak/>
        <w:t>3.3.3</w:t>
      </w:r>
      <w:r w:rsidRPr="005777A9">
        <w:rPr>
          <w:lang w:val="en-US"/>
        </w:rPr>
        <w:tab/>
        <w:t xml:space="preserve">Man overboard-all stations </w:t>
      </w:r>
      <w:r w:rsidR="00506D60" w:rsidRPr="00506D60">
        <w:rPr>
          <w:lang w:val="en-US"/>
        </w:rPr>
        <w:t>–</w:t>
      </w:r>
      <w:r w:rsidRPr="005777A9">
        <w:rPr>
          <w:lang w:val="en-US"/>
        </w:rPr>
        <w:t xml:space="preserve"> Scenario 1</w:t>
      </w:r>
      <w:bookmarkEnd w:id="102"/>
      <w:bookmarkEnd w:id="103"/>
      <w:bookmarkEnd w:id="104"/>
      <w:bookmarkEnd w:id="105"/>
      <w:bookmarkEnd w:id="106"/>
      <w:bookmarkEnd w:id="107"/>
    </w:p>
    <w:p w:rsidR="005777A9" w:rsidRPr="005777A9" w:rsidRDefault="005777A9" w:rsidP="00343252">
      <w:pPr>
        <w:keepNext/>
        <w:keepLines/>
        <w:rPr>
          <w:lang w:val="en-US"/>
        </w:rPr>
      </w:pPr>
      <w:r w:rsidRPr="005777A9">
        <w:rPr>
          <w:lang w:val="en-US"/>
        </w:rPr>
        <w:t>Parent vessel has a receiver monitoring a specific channel(s). Persons on board are wearing MOB</w:t>
      </w:r>
      <w:r w:rsidRPr="005777A9">
        <w:rPr>
          <w:lang w:val="en-US"/>
        </w:rPr>
        <w:noBreakHyphen/>
        <w:t>AS. When a person(s) fall(s) overboard, the MOB-AS transmitter is activated and an alert(s) is sent to all stations. Receivers monitoring the channel(s) activate an alarm aboard the parent vessel and all stations in range. The remaining crew aboard the parent vessel would then take appropriate action to recover the person from the water, and the responsible person aboard the vessel may, if considered necessary, transmit additional alerts and/or messages to vessels in the vicinity or to stations ashore.</w:t>
      </w:r>
    </w:p>
    <w:p w:rsidR="005777A9" w:rsidRPr="005777A9" w:rsidRDefault="005777A9" w:rsidP="00343252">
      <w:pPr>
        <w:pStyle w:val="Heading3"/>
        <w:rPr>
          <w:lang w:val="en-US"/>
        </w:rPr>
      </w:pPr>
      <w:bookmarkStart w:id="108" w:name="_Toc326132003"/>
      <w:bookmarkStart w:id="109" w:name="_Toc326119540"/>
      <w:bookmarkStart w:id="110" w:name="_Toc326122747"/>
      <w:bookmarkStart w:id="111" w:name="_Toc326130481"/>
      <w:bookmarkStart w:id="112" w:name="_Toc326132030"/>
      <w:bookmarkStart w:id="113" w:name="_Toc372847555"/>
      <w:r w:rsidRPr="005777A9">
        <w:rPr>
          <w:lang w:val="en-US"/>
        </w:rPr>
        <w:t>3.</w:t>
      </w:r>
      <w:r w:rsidR="00506D60">
        <w:rPr>
          <w:lang w:val="en-US"/>
        </w:rPr>
        <w:t>3.4</w:t>
      </w:r>
      <w:r w:rsidR="00506D60">
        <w:rPr>
          <w:lang w:val="en-US"/>
        </w:rPr>
        <w:tab/>
        <w:t xml:space="preserve">Man overboard-all stations </w:t>
      </w:r>
      <w:r w:rsidR="00506D60" w:rsidRPr="00506D60">
        <w:rPr>
          <w:lang w:val="en-US"/>
        </w:rPr>
        <w:t>–</w:t>
      </w:r>
      <w:r w:rsidRPr="005777A9">
        <w:rPr>
          <w:lang w:val="en-US"/>
        </w:rPr>
        <w:t xml:space="preserve"> Scenario 2</w:t>
      </w:r>
      <w:bookmarkEnd w:id="108"/>
      <w:bookmarkEnd w:id="109"/>
      <w:bookmarkEnd w:id="110"/>
      <w:bookmarkEnd w:id="111"/>
      <w:bookmarkEnd w:id="112"/>
      <w:bookmarkEnd w:id="113"/>
    </w:p>
    <w:p w:rsidR="005777A9" w:rsidRPr="005777A9" w:rsidRDefault="005777A9" w:rsidP="00343252">
      <w:pPr>
        <w:keepNext/>
        <w:keepLines/>
        <w:rPr>
          <w:lang w:val="en-US"/>
        </w:rPr>
      </w:pPr>
      <w:r w:rsidRPr="005777A9">
        <w:rPr>
          <w:lang w:val="en-US"/>
        </w:rPr>
        <w:t>Parent vessel has a receiver monitoring a specific channel(s). Person(s) on board are wearing MOB</w:t>
      </w:r>
      <w:r w:rsidRPr="005777A9">
        <w:rPr>
          <w:lang w:val="en-US"/>
        </w:rPr>
        <w:noBreakHyphen/>
        <w:t>AS. When a person(s) fall overboard, the MOB-AS transmitter is activated and an alert(s) (</w:t>
      </w:r>
      <w:r w:rsidR="005C1B0D">
        <w:rPr>
          <w:lang w:val="en-US"/>
        </w:rPr>
        <w:t>e.g.</w:t>
      </w:r>
      <w:r w:rsidRPr="005777A9">
        <w:rPr>
          <w:lang w:val="en-US"/>
        </w:rPr>
        <w:t xml:space="preserve"> DSC distress alert) is sent to all stations.</w:t>
      </w:r>
      <w:r w:rsidR="00861333">
        <w:rPr>
          <w:lang w:val="en-US"/>
        </w:rPr>
        <w:t xml:space="preserve"> </w:t>
      </w:r>
      <w:r w:rsidRPr="005777A9">
        <w:rPr>
          <w:lang w:val="en-US"/>
        </w:rPr>
        <w:t>The vessel then sinks, or cannot respond due to other circumstances. Receivers monitoring the channel(s) activate an alarm aboard other vessels and shore stations in range. Vessels in the vicinity may then respond, and stations ashore may initiate appropriate search and rescue response.</w:t>
      </w:r>
    </w:p>
    <w:p w:rsidR="005777A9" w:rsidRPr="005777A9" w:rsidRDefault="005777A9" w:rsidP="00343252">
      <w:pPr>
        <w:pStyle w:val="Heading2"/>
        <w:rPr>
          <w:lang w:val="en-US"/>
        </w:rPr>
      </w:pPr>
      <w:bookmarkStart w:id="114" w:name="_Toc326130482"/>
      <w:bookmarkStart w:id="115" w:name="_Toc326132004"/>
      <w:bookmarkStart w:id="116" w:name="_Toc326132031"/>
      <w:bookmarkStart w:id="117" w:name="_Toc372847556"/>
      <w:bookmarkStart w:id="118" w:name="_Toc306805938"/>
      <w:r w:rsidRPr="005777A9">
        <w:rPr>
          <w:lang w:val="en-US"/>
        </w:rPr>
        <w:t>3.4</w:t>
      </w:r>
      <w:r w:rsidRPr="005777A9">
        <w:rPr>
          <w:lang w:val="en-US"/>
        </w:rPr>
        <w:tab/>
        <w:t>Sequence diagrams</w:t>
      </w:r>
      <w:bookmarkEnd w:id="114"/>
      <w:bookmarkEnd w:id="115"/>
      <w:bookmarkEnd w:id="116"/>
      <w:bookmarkEnd w:id="117"/>
    </w:p>
    <w:p w:rsidR="005777A9" w:rsidRPr="005777A9" w:rsidRDefault="005777A9" w:rsidP="00343252">
      <w:pPr>
        <w:keepNext/>
        <w:keepLines/>
        <w:rPr>
          <w:lang w:val="en-US"/>
        </w:rPr>
      </w:pPr>
      <w:r w:rsidRPr="005777A9">
        <w:rPr>
          <w:lang w:val="en-US"/>
        </w:rPr>
        <w:t>Annex 1 (Fig</w:t>
      </w:r>
      <w:r w:rsidR="00A2537B">
        <w:rPr>
          <w:lang w:val="en-US"/>
        </w:rPr>
        <w:t>s</w:t>
      </w:r>
      <w:r w:rsidRPr="005777A9">
        <w:rPr>
          <w:lang w:val="en-US"/>
        </w:rPr>
        <w:t xml:space="preserve"> 1</w:t>
      </w:r>
      <w:r w:rsidR="00A2537B">
        <w:rPr>
          <w:lang w:val="en-US"/>
        </w:rPr>
        <w:t xml:space="preserve"> to </w:t>
      </w:r>
      <w:r w:rsidRPr="005777A9">
        <w:rPr>
          <w:lang w:val="en-US"/>
        </w:rPr>
        <w:t>5) contains sequence diagrams for MOB-DS and MOB-AS operational sequences.</w:t>
      </w:r>
      <w:bookmarkStart w:id="119" w:name="_Toc326119542"/>
      <w:bookmarkStart w:id="120" w:name="_Toc326122749"/>
      <w:bookmarkStart w:id="121" w:name="_Toc326130483"/>
      <w:bookmarkStart w:id="122" w:name="_Toc326132005"/>
      <w:bookmarkStart w:id="123" w:name="_Toc326132032"/>
      <w:bookmarkStart w:id="124" w:name="_Toc326119543"/>
      <w:bookmarkStart w:id="125" w:name="_Toc326122750"/>
    </w:p>
    <w:p w:rsidR="005777A9" w:rsidRPr="005777A9" w:rsidRDefault="005777A9" w:rsidP="00343252">
      <w:pPr>
        <w:pStyle w:val="Heading1"/>
        <w:rPr>
          <w:lang w:val="en-US"/>
        </w:rPr>
      </w:pPr>
      <w:bookmarkStart w:id="126" w:name="_Toc372847557"/>
      <w:r w:rsidRPr="005777A9">
        <w:rPr>
          <w:lang w:val="en-US"/>
        </w:rPr>
        <w:t>4</w:t>
      </w:r>
      <w:r w:rsidRPr="005777A9">
        <w:rPr>
          <w:lang w:val="en-US"/>
        </w:rPr>
        <w:tab/>
        <w:t>Field evaluation of man overboard devices and systems</w:t>
      </w:r>
      <w:bookmarkEnd w:id="119"/>
      <w:bookmarkEnd w:id="120"/>
      <w:bookmarkEnd w:id="121"/>
      <w:bookmarkEnd w:id="122"/>
      <w:bookmarkEnd w:id="123"/>
      <w:bookmarkEnd w:id="126"/>
    </w:p>
    <w:p w:rsidR="005777A9" w:rsidRPr="005777A9" w:rsidRDefault="005777A9" w:rsidP="00343252">
      <w:pPr>
        <w:keepNext/>
        <w:keepLines/>
        <w:overflowPunct/>
        <w:autoSpaceDE/>
        <w:autoSpaceDN/>
        <w:adjustRightInd/>
        <w:spacing w:before="60"/>
        <w:textAlignment w:val="auto"/>
        <w:rPr>
          <w:szCs w:val="24"/>
          <w:lang w:val="en-US" w:eastAsia="en-GB"/>
        </w:rPr>
      </w:pPr>
      <w:r w:rsidRPr="005777A9">
        <w:rPr>
          <w:lang w:val="en-US"/>
        </w:rPr>
        <w:t>Idea</w:t>
      </w:r>
      <w:r w:rsidRPr="005777A9">
        <w:rPr>
          <w:szCs w:val="24"/>
          <w:lang w:val="en-US" w:eastAsia="en-GB"/>
        </w:rPr>
        <w:t>lly, the various MOB systems available should be subject to live trials in order to:</w:t>
      </w:r>
    </w:p>
    <w:p w:rsidR="005777A9" w:rsidRPr="005777A9" w:rsidRDefault="005777A9" w:rsidP="00343252">
      <w:pPr>
        <w:pStyle w:val="enumlev1"/>
        <w:keepNext/>
        <w:keepLines/>
        <w:rPr>
          <w:lang w:val="en-US" w:eastAsia="zh-CN"/>
        </w:rPr>
      </w:pPr>
      <w:r w:rsidRPr="005777A9">
        <w:rPr>
          <w:lang w:val="en-US" w:eastAsia="zh-CN"/>
        </w:rPr>
        <w:t>–</w:t>
      </w:r>
      <w:r w:rsidRPr="005777A9">
        <w:rPr>
          <w:lang w:val="en-US" w:eastAsia="zh-CN"/>
        </w:rPr>
        <w:tab/>
        <w:t>determine the operational envelope, in particular the effective range in a number of scenarios, including survivor searches by:</w:t>
      </w:r>
    </w:p>
    <w:p w:rsidR="005777A9" w:rsidRPr="005777A9" w:rsidRDefault="005777A9" w:rsidP="00343252">
      <w:pPr>
        <w:pStyle w:val="enumlev2"/>
        <w:keepNext/>
        <w:keepLines/>
        <w:rPr>
          <w:lang w:val="en-US" w:eastAsia="zh-CN"/>
        </w:rPr>
      </w:pPr>
      <w:r w:rsidRPr="005777A9">
        <w:rPr>
          <w:lang w:val="en-US" w:eastAsia="zh-CN"/>
        </w:rPr>
        <w:t>–</w:t>
      </w:r>
      <w:r w:rsidRPr="005777A9">
        <w:rPr>
          <w:lang w:val="en-US" w:eastAsia="zh-CN"/>
        </w:rPr>
        <w:tab/>
        <w:t>a vessel with no special equipment;</w:t>
      </w:r>
    </w:p>
    <w:p w:rsidR="005777A9" w:rsidRPr="005777A9" w:rsidRDefault="005777A9" w:rsidP="00343252">
      <w:pPr>
        <w:pStyle w:val="enumlev2"/>
        <w:keepNext/>
        <w:keepLines/>
        <w:rPr>
          <w:lang w:val="en-US" w:eastAsia="zh-CN"/>
        </w:rPr>
      </w:pPr>
      <w:r w:rsidRPr="005777A9">
        <w:rPr>
          <w:lang w:val="en-US" w:eastAsia="zh-CN"/>
        </w:rPr>
        <w:t>–</w:t>
      </w:r>
      <w:r w:rsidRPr="005777A9">
        <w:rPr>
          <w:lang w:val="en-US" w:eastAsia="zh-CN"/>
        </w:rPr>
        <w:tab/>
        <w:t>specialised search and rescue (SAR) vessels; and</w:t>
      </w:r>
    </w:p>
    <w:p w:rsidR="005777A9" w:rsidRPr="005777A9" w:rsidRDefault="005777A9" w:rsidP="00343252">
      <w:pPr>
        <w:pStyle w:val="enumlev2"/>
        <w:keepNext/>
        <w:keepLines/>
        <w:rPr>
          <w:lang w:val="en-US" w:eastAsia="zh-CN"/>
        </w:rPr>
      </w:pPr>
      <w:r w:rsidRPr="005777A9">
        <w:rPr>
          <w:lang w:val="en-US" w:eastAsia="zh-CN"/>
        </w:rPr>
        <w:t>–</w:t>
      </w:r>
      <w:r w:rsidRPr="005777A9">
        <w:rPr>
          <w:lang w:val="en-US" w:eastAsia="zh-CN"/>
        </w:rPr>
        <w:tab/>
        <w:t>specialised SAR aircraft;</w:t>
      </w:r>
    </w:p>
    <w:p w:rsidR="005777A9" w:rsidRPr="005777A9" w:rsidRDefault="005777A9" w:rsidP="00343252">
      <w:pPr>
        <w:pStyle w:val="enumlev1"/>
        <w:keepNext/>
        <w:keepLines/>
        <w:rPr>
          <w:lang w:val="en-US" w:eastAsia="zh-CN"/>
        </w:rPr>
      </w:pPr>
      <w:r w:rsidRPr="005777A9">
        <w:rPr>
          <w:lang w:val="en-US" w:eastAsia="zh-CN"/>
        </w:rPr>
        <w:t>–</w:t>
      </w:r>
      <w:r w:rsidRPr="005777A9">
        <w:rPr>
          <w:lang w:val="en-US" w:eastAsia="zh-CN"/>
        </w:rPr>
        <w:tab/>
        <w:t xml:space="preserve">establish the impact of such devices upon SAR asset operational management and resourcing. </w:t>
      </w:r>
    </w:p>
    <w:p w:rsidR="005777A9" w:rsidRPr="005777A9" w:rsidRDefault="005777A9" w:rsidP="00343252">
      <w:pPr>
        <w:pStyle w:val="Heading1"/>
        <w:spacing w:before="120"/>
        <w:rPr>
          <w:lang w:val="en-US"/>
        </w:rPr>
      </w:pPr>
      <w:bookmarkStart w:id="127" w:name="_Toc326130484"/>
      <w:bookmarkStart w:id="128" w:name="_Toc326132006"/>
      <w:bookmarkStart w:id="129" w:name="_Toc326132033"/>
      <w:bookmarkStart w:id="130" w:name="_Toc372847558"/>
      <w:r w:rsidRPr="005777A9">
        <w:rPr>
          <w:lang w:val="en-US"/>
        </w:rPr>
        <w:t>5</w:t>
      </w:r>
      <w:r w:rsidRPr="005777A9">
        <w:rPr>
          <w:lang w:val="en-US"/>
        </w:rPr>
        <w:tab/>
        <w:t>Detection ranges</w:t>
      </w:r>
      <w:bookmarkEnd w:id="127"/>
      <w:bookmarkEnd w:id="128"/>
      <w:bookmarkEnd w:id="129"/>
      <w:bookmarkEnd w:id="130"/>
    </w:p>
    <w:p w:rsidR="005777A9" w:rsidRDefault="005777A9" w:rsidP="00A06A37">
      <w:pPr>
        <w:rPr>
          <w:lang w:val="en-US"/>
        </w:rPr>
      </w:pPr>
      <w:bookmarkStart w:id="131" w:name="_Toc326130485"/>
      <w:r w:rsidRPr="005777A9">
        <w:rPr>
          <w:lang w:val="en-US"/>
        </w:rPr>
        <w:t xml:space="preserve">Table </w:t>
      </w:r>
      <w:r w:rsidR="00A06A37">
        <w:rPr>
          <w:lang w:val="en-US"/>
        </w:rPr>
        <w:t>1</w:t>
      </w:r>
      <w:r w:rsidRPr="005777A9">
        <w:rPr>
          <w:lang w:val="en-US"/>
        </w:rPr>
        <w:t xml:space="preserve"> shows typical detection ranges for various MOB devices.</w:t>
      </w:r>
      <w:bookmarkStart w:id="132" w:name="_Toc326119545"/>
      <w:bookmarkStart w:id="133" w:name="_Toc326122752"/>
      <w:bookmarkEnd w:id="118"/>
      <w:bookmarkEnd w:id="124"/>
      <w:bookmarkEnd w:id="125"/>
      <w:bookmarkEnd w:id="131"/>
    </w:p>
    <w:p w:rsidR="005777A9" w:rsidRPr="00A20EBD" w:rsidRDefault="005777A9" w:rsidP="004E32BE">
      <w:pPr>
        <w:pStyle w:val="TableNo"/>
        <w:keepLines/>
      </w:pPr>
      <w:r w:rsidRPr="00A20EBD">
        <w:lastRenderedPageBreak/>
        <w:t>T</w:t>
      </w:r>
      <w:r w:rsidR="0091788D" w:rsidRPr="00A20EBD">
        <w:t>ABLE</w:t>
      </w:r>
      <w:r w:rsidRPr="00A20EBD">
        <w:t xml:space="preserve"> 1</w:t>
      </w:r>
    </w:p>
    <w:p w:rsidR="005777A9" w:rsidRPr="00A20EBD" w:rsidRDefault="005777A9" w:rsidP="004E32BE">
      <w:pPr>
        <w:pStyle w:val="Tabletitle"/>
        <w:keepLines/>
      </w:pPr>
      <w:r w:rsidRPr="00A20EBD">
        <w:t>Typical detection ranges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18"/>
        <w:gridCol w:w="2835"/>
        <w:gridCol w:w="1667"/>
      </w:tblGrid>
      <w:tr w:rsidR="005777A9" w:rsidRPr="00817C3C" w:rsidTr="0091788D">
        <w:tc>
          <w:tcPr>
            <w:tcW w:w="2235" w:type="dxa"/>
            <w:vAlign w:val="center"/>
          </w:tcPr>
          <w:p w:rsidR="005777A9" w:rsidRPr="00A20EBD" w:rsidRDefault="005777A9" w:rsidP="004E32BE">
            <w:pPr>
              <w:pStyle w:val="Tablehead"/>
              <w:keepLines/>
            </w:pPr>
            <w:r w:rsidRPr="00A20EBD">
              <w:t>System frequency</w:t>
            </w:r>
          </w:p>
        </w:tc>
        <w:tc>
          <w:tcPr>
            <w:tcW w:w="3118" w:type="dxa"/>
            <w:vAlign w:val="center"/>
          </w:tcPr>
          <w:p w:rsidR="005777A9" w:rsidRPr="005777A9" w:rsidRDefault="005777A9" w:rsidP="004E32BE">
            <w:pPr>
              <w:pStyle w:val="Tablehead"/>
              <w:keepLines/>
              <w:rPr>
                <w:lang w:val="en-US"/>
              </w:rPr>
            </w:pPr>
            <w:r w:rsidRPr="005777A9">
              <w:rPr>
                <w:lang w:val="en-US"/>
              </w:rPr>
              <w:t>Typical surface detection range by ship/(antenna height)</w:t>
            </w:r>
          </w:p>
        </w:tc>
        <w:tc>
          <w:tcPr>
            <w:tcW w:w="2835" w:type="dxa"/>
            <w:vAlign w:val="center"/>
          </w:tcPr>
          <w:p w:rsidR="005777A9" w:rsidRPr="005777A9" w:rsidRDefault="005777A9" w:rsidP="004E32BE">
            <w:pPr>
              <w:pStyle w:val="Tablehead"/>
              <w:keepLines/>
              <w:rPr>
                <w:lang w:val="en-US"/>
              </w:rPr>
            </w:pPr>
            <w:r w:rsidRPr="005777A9">
              <w:rPr>
                <w:lang w:val="en-US"/>
              </w:rPr>
              <w:t>Typical detection range</w:t>
            </w:r>
            <w:r w:rsidR="00506D60">
              <w:rPr>
                <w:lang w:val="en-US"/>
              </w:rPr>
              <w:t xml:space="preserve"> </w:t>
            </w:r>
            <w:r w:rsidR="00427787">
              <w:rPr>
                <w:lang w:val="en-US"/>
              </w:rPr>
              <w:t>by aircraft/</w:t>
            </w:r>
            <w:r w:rsidRPr="005777A9">
              <w:rPr>
                <w:lang w:val="en-US"/>
              </w:rPr>
              <w:t>(altitude)</w:t>
            </w:r>
          </w:p>
        </w:tc>
        <w:tc>
          <w:tcPr>
            <w:tcW w:w="1667" w:type="dxa"/>
          </w:tcPr>
          <w:p w:rsidR="005777A9" w:rsidRPr="005777A9" w:rsidRDefault="005777A9" w:rsidP="004E32BE">
            <w:pPr>
              <w:pStyle w:val="Tablehead"/>
              <w:keepLines/>
              <w:rPr>
                <w:lang w:val="en-US"/>
              </w:rPr>
            </w:pPr>
            <w:r w:rsidRPr="005777A9">
              <w:rPr>
                <w:lang w:val="en-US"/>
              </w:rPr>
              <w:t>Detectable by low earth orbiting satellite</w:t>
            </w:r>
          </w:p>
        </w:tc>
      </w:tr>
      <w:tr w:rsidR="005777A9" w:rsidRPr="00BB4886" w:rsidTr="0091788D">
        <w:tc>
          <w:tcPr>
            <w:tcW w:w="2235" w:type="dxa"/>
          </w:tcPr>
          <w:p w:rsidR="005777A9" w:rsidRPr="00BB4886" w:rsidRDefault="005777A9" w:rsidP="004E32BE">
            <w:pPr>
              <w:pStyle w:val="Tabletext"/>
              <w:keepNext/>
              <w:keepLines/>
              <w:jc w:val="left"/>
              <w:rPr>
                <w:lang w:val="en-US"/>
              </w:rPr>
            </w:pPr>
            <w:r w:rsidRPr="00BB4886">
              <w:rPr>
                <w:lang w:val="en-US"/>
              </w:rPr>
              <w:t xml:space="preserve">156.525 MHz </w:t>
            </w:r>
            <w:r w:rsidR="00BB4886" w:rsidRPr="00BB4886">
              <w:rPr>
                <w:lang w:val="en-US"/>
              </w:rPr>
              <w:br/>
            </w:r>
            <w:r w:rsidRPr="00BB4886">
              <w:rPr>
                <w:lang w:val="en-US"/>
              </w:rPr>
              <w:t>(Annex 2)</w:t>
            </w:r>
          </w:p>
        </w:tc>
        <w:tc>
          <w:tcPr>
            <w:tcW w:w="3118" w:type="dxa"/>
          </w:tcPr>
          <w:p w:rsidR="005777A9" w:rsidRPr="00BB4886" w:rsidRDefault="005777A9" w:rsidP="004E32BE">
            <w:pPr>
              <w:pStyle w:val="Tabletext"/>
              <w:keepNext/>
              <w:keepLines/>
              <w:jc w:val="left"/>
              <w:rPr>
                <w:lang w:val="en-US"/>
              </w:rPr>
            </w:pPr>
            <w:r w:rsidRPr="00BB4886">
              <w:rPr>
                <w:lang w:val="en-US"/>
              </w:rPr>
              <w:t>1-5 NM (2-9 km)/(10 m)</w:t>
            </w:r>
            <w:r w:rsidRPr="00A20EBD">
              <w:rPr>
                <w:rStyle w:val="FootnoteReference"/>
              </w:rPr>
              <w:footnoteReference w:id="4"/>
            </w:r>
          </w:p>
        </w:tc>
        <w:tc>
          <w:tcPr>
            <w:tcW w:w="2835" w:type="dxa"/>
          </w:tcPr>
          <w:p w:rsidR="005777A9" w:rsidRPr="00BB4886" w:rsidRDefault="005777A9" w:rsidP="004E32BE">
            <w:pPr>
              <w:pStyle w:val="Tabletext"/>
              <w:keepNext/>
              <w:keepLines/>
              <w:jc w:val="left"/>
              <w:rPr>
                <w:lang w:val="en-US"/>
              </w:rPr>
            </w:pPr>
            <w:r w:rsidRPr="00BB4886">
              <w:rPr>
                <w:lang w:val="en-US"/>
              </w:rPr>
              <w:t>20-30 NM (37-56 km)/</w:t>
            </w:r>
            <w:r w:rsidR="00BB4886">
              <w:rPr>
                <w:lang w:val="en-US"/>
              </w:rPr>
              <w:br/>
            </w:r>
            <w:r w:rsidRPr="00BB4886">
              <w:rPr>
                <w:lang w:val="en-US"/>
              </w:rPr>
              <w:t>(2 000 ft)</w:t>
            </w:r>
          </w:p>
        </w:tc>
        <w:tc>
          <w:tcPr>
            <w:tcW w:w="1667" w:type="dxa"/>
          </w:tcPr>
          <w:p w:rsidR="005777A9" w:rsidRPr="00BB4886" w:rsidRDefault="005777A9" w:rsidP="004E32BE">
            <w:pPr>
              <w:pStyle w:val="Tabletext"/>
              <w:keepNext/>
              <w:keepLines/>
              <w:jc w:val="center"/>
              <w:rPr>
                <w:lang w:val="en-US"/>
              </w:rPr>
            </w:pPr>
            <w:r w:rsidRPr="00BB4886">
              <w:rPr>
                <w:lang w:val="en-US"/>
              </w:rPr>
              <w:t>No</w:t>
            </w:r>
          </w:p>
        </w:tc>
      </w:tr>
      <w:tr w:rsidR="005777A9" w:rsidRPr="00BB4886" w:rsidTr="0091788D">
        <w:tc>
          <w:tcPr>
            <w:tcW w:w="2235" w:type="dxa"/>
          </w:tcPr>
          <w:p w:rsidR="005777A9" w:rsidRPr="00BB4886" w:rsidRDefault="005777A9" w:rsidP="004E32BE">
            <w:pPr>
              <w:pStyle w:val="Tabletext"/>
              <w:keepNext/>
              <w:keepLines/>
              <w:jc w:val="left"/>
              <w:rPr>
                <w:lang w:val="en-US"/>
              </w:rPr>
            </w:pPr>
            <w:r w:rsidRPr="00BB4886">
              <w:rPr>
                <w:lang w:val="en-US"/>
              </w:rPr>
              <w:t>121.5 MHz (Annex 4)</w:t>
            </w:r>
          </w:p>
        </w:tc>
        <w:tc>
          <w:tcPr>
            <w:tcW w:w="3118" w:type="dxa"/>
          </w:tcPr>
          <w:p w:rsidR="005777A9" w:rsidRPr="00BB4886" w:rsidRDefault="005777A9" w:rsidP="004E32BE">
            <w:pPr>
              <w:pStyle w:val="Tabletext"/>
              <w:keepNext/>
              <w:keepLines/>
              <w:jc w:val="left"/>
              <w:rPr>
                <w:lang w:val="en-US"/>
              </w:rPr>
            </w:pPr>
            <w:r w:rsidRPr="00BB4886">
              <w:rPr>
                <w:lang w:val="en-US"/>
              </w:rPr>
              <w:t>8 NM (14.8 km) /(2 m)</w:t>
            </w:r>
            <w:r w:rsidRPr="00A20EBD">
              <w:rPr>
                <w:rStyle w:val="FootnoteReference"/>
              </w:rPr>
              <w:footnoteReference w:id="5"/>
            </w:r>
          </w:p>
        </w:tc>
        <w:tc>
          <w:tcPr>
            <w:tcW w:w="2835" w:type="dxa"/>
          </w:tcPr>
          <w:p w:rsidR="005777A9" w:rsidRPr="00BB4886" w:rsidRDefault="005777A9" w:rsidP="004E32BE">
            <w:pPr>
              <w:pStyle w:val="Tabletext"/>
              <w:keepNext/>
              <w:keepLines/>
              <w:tabs>
                <w:tab w:val="clear" w:pos="284"/>
                <w:tab w:val="left" w:pos="34"/>
              </w:tabs>
              <w:jc w:val="left"/>
              <w:rPr>
                <w:lang w:val="en-US"/>
              </w:rPr>
            </w:pPr>
            <w:r w:rsidRPr="00BB4886">
              <w:rPr>
                <w:lang w:val="en-US"/>
              </w:rPr>
              <w:t>40-70 NM/(30 000 ft)</w:t>
            </w:r>
            <w:r w:rsidRPr="00A20EBD">
              <w:rPr>
                <w:rStyle w:val="FootnoteReference"/>
              </w:rPr>
              <w:footnoteReference w:id="6"/>
            </w:r>
          </w:p>
        </w:tc>
        <w:tc>
          <w:tcPr>
            <w:tcW w:w="1667" w:type="dxa"/>
          </w:tcPr>
          <w:p w:rsidR="005777A9" w:rsidRPr="00BB4886" w:rsidRDefault="005777A9" w:rsidP="004E32BE">
            <w:pPr>
              <w:pStyle w:val="Tabletext"/>
              <w:keepNext/>
              <w:keepLines/>
              <w:jc w:val="center"/>
              <w:rPr>
                <w:lang w:val="en-US"/>
              </w:rPr>
            </w:pPr>
            <w:r w:rsidRPr="00BB4886">
              <w:rPr>
                <w:lang w:val="en-US"/>
              </w:rPr>
              <w:t>No</w:t>
            </w:r>
          </w:p>
        </w:tc>
      </w:tr>
      <w:tr w:rsidR="005777A9" w:rsidRPr="00A20EBD" w:rsidTr="0091788D">
        <w:tc>
          <w:tcPr>
            <w:tcW w:w="2235" w:type="dxa"/>
          </w:tcPr>
          <w:p w:rsidR="005777A9" w:rsidRPr="00A20EBD" w:rsidRDefault="005777A9" w:rsidP="004E32BE">
            <w:pPr>
              <w:pStyle w:val="Tabletext"/>
              <w:keepNext/>
              <w:keepLines/>
              <w:jc w:val="left"/>
            </w:pPr>
            <w:r w:rsidRPr="00A20EBD">
              <w:t>162 MHz (Annex 5)</w:t>
            </w:r>
          </w:p>
        </w:tc>
        <w:tc>
          <w:tcPr>
            <w:tcW w:w="3118" w:type="dxa"/>
          </w:tcPr>
          <w:p w:rsidR="005777A9" w:rsidRPr="005777A9" w:rsidRDefault="005777A9" w:rsidP="004E32BE">
            <w:pPr>
              <w:pStyle w:val="Tabletext"/>
              <w:keepNext/>
              <w:keepLines/>
              <w:jc w:val="left"/>
              <w:rPr>
                <w:lang w:val="en-US"/>
              </w:rPr>
            </w:pPr>
            <w:r w:rsidRPr="005777A9">
              <w:rPr>
                <w:lang w:val="en-US"/>
              </w:rPr>
              <w:t>1 NM (1.85 km) / (0.5 m)</w:t>
            </w:r>
            <w:r w:rsidRPr="00A20EBD">
              <w:rPr>
                <w:rStyle w:val="FootnoteReference"/>
              </w:rPr>
              <w:footnoteReference w:id="7"/>
            </w:r>
            <w:r w:rsidRPr="005777A9">
              <w:rPr>
                <w:lang w:val="en-US"/>
              </w:rPr>
              <w:t xml:space="preserve"> </w:t>
            </w:r>
          </w:p>
          <w:p w:rsidR="005777A9" w:rsidRPr="005777A9" w:rsidRDefault="005777A9" w:rsidP="004E32BE">
            <w:pPr>
              <w:pStyle w:val="Tabletext"/>
              <w:keepNext/>
              <w:keepLines/>
              <w:jc w:val="left"/>
              <w:rPr>
                <w:lang w:val="en-US"/>
              </w:rPr>
            </w:pPr>
            <w:r w:rsidRPr="005777A9">
              <w:rPr>
                <w:lang w:val="en-US"/>
              </w:rPr>
              <w:t>3 NM (5.6 km) / (6.5 m)</w:t>
            </w:r>
            <w:r w:rsidRPr="00A20EBD">
              <w:rPr>
                <w:rStyle w:val="FootnoteReference"/>
              </w:rPr>
              <w:footnoteReference w:id="8"/>
            </w:r>
          </w:p>
          <w:p w:rsidR="005777A9" w:rsidRPr="005777A9" w:rsidRDefault="005777A9" w:rsidP="004E32BE">
            <w:pPr>
              <w:pStyle w:val="Tabletext"/>
              <w:keepNext/>
              <w:keepLines/>
              <w:jc w:val="left"/>
              <w:rPr>
                <w:lang w:val="en-US"/>
              </w:rPr>
            </w:pPr>
            <w:r w:rsidRPr="005777A9">
              <w:rPr>
                <w:lang w:val="en-US"/>
              </w:rPr>
              <w:t>4 NM (7.4 km) / (17 m)</w:t>
            </w:r>
            <w:r w:rsidRPr="00A20EBD">
              <w:rPr>
                <w:rStyle w:val="FootnoteReference"/>
              </w:rPr>
              <w:footnoteReference w:id="9"/>
            </w:r>
            <w:r w:rsidRPr="005777A9">
              <w:rPr>
                <w:lang w:val="en-US"/>
              </w:rPr>
              <w:t xml:space="preserve"> </w:t>
            </w:r>
          </w:p>
          <w:p w:rsidR="005777A9" w:rsidRPr="005777A9" w:rsidRDefault="005777A9" w:rsidP="004E32BE">
            <w:pPr>
              <w:pStyle w:val="Tabletext"/>
              <w:keepNext/>
              <w:keepLines/>
              <w:jc w:val="left"/>
              <w:rPr>
                <w:lang w:val="en-US"/>
              </w:rPr>
            </w:pPr>
            <w:r w:rsidRPr="005777A9">
              <w:rPr>
                <w:lang w:val="en-US"/>
              </w:rPr>
              <w:t>13 NM (24.1 km) / (shore station)</w:t>
            </w:r>
            <w:r w:rsidRPr="00A20EBD">
              <w:rPr>
                <w:rStyle w:val="FootnoteReference"/>
              </w:rPr>
              <w:footnoteReference w:id="10"/>
            </w:r>
          </w:p>
        </w:tc>
        <w:tc>
          <w:tcPr>
            <w:tcW w:w="2835" w:type="dxa"/>
          </w:tcPr>
          <w:p w:rsidR="005777A9" w:rsidRPr="005777A9" w:rsidRDefault="005777A9" w:rsidP="004E32BE">
            <w:pPr>
              <w:pStyle w:val="Tabletext"/>
              <w:keepNext/>
              <w:keepLines/>
              <w:jc w:val="left"/>
              <w:rPr>
                <w:lang w:val="en-US"/>
              </w:rPr>
            </w:pPr>
            <w:r w:rsidRPr="005777A9">
              <w:rPr>
                <w:lang w:val="en-US"/>
              </w:rPr>
              <w:t>20 NM (37.0 km) / (300 ft)</w:t>
            </w:r>
            <w:r w:rsidRPr="005777A9">
              <w:rPr>
                <w:vertAlign w:val="superscript"/>
                <w:lang w:val="en-US"/>
              </w:rPr>
              <w:t>7</w:t>
            </w:r>
            <w:r w:rsidR="00861333">
              <w:rPr>
                <w:vertAlign w:val="superscript"/>
                <w:lang w:val="en-US"/>
              </w:rPr>
              <w:t xml:space="preserve"> </w:t>
            </w:r>
          </w:p>
          <w:p w:rsidR="005777A9" w:rsidRPr="005777A9" w:rsidRDefault="005777A9" w:rsidP="004E32BE">
            <w:pPr>
              <w:pStyle w:val="Tabletext"/>
              <w:keepNext/>
              <w:keepLines/>
              <w:jc w:val="left"/>
              <w:rPr>
                <w:lang w:val="en-US"/>
              </w:rPr>
            </w:pPr>
            <w:r w:rsidRPr="005777A9">
              <w:rPr>
                <w:lang w:val="en-US"/>
              </w:rPr>
              <w:t>53 NM (98.2 km) / (1 000 ft)</w:t>
            </w:r>
            <w:r w:rsidRPr="005777A9">
              <w:rPr>
                <w:vertAlign w:val="superscript"/>
                <w:lang w:val="en-US"/>
              </w:rPr>
              <w:t>7</w:t>
            </w:r>
            <w:r w:rsidR="00861333">
              <w:rPr>
                <w:lang w:val="en-US"/>
              </w:rPr>
              <w:t xml:space="preserve"> </w:t>
            </w:r>
          </w:p>
          <w:p w:rsidR="005777A9" w:rsidRPr="005777A9" w:rsidRDefault="005777A9" w:rsidP="004E32BE">
            <w:pPr>
              <w:pStyle w:val="Tabletext"/>
              <w:keepNext/>
              <w:keepLines/>
              <w:jc w:val="left"/>
              <w:rPr>
                <w:lang w:val="en-US"/>
              </w:rPr>
            </w:pPr>
            <w:r w:rsidRPr="005777A9">
              <w:rPr>
                <w:lang w:val="en-US"/>
              </w:rPr>
              <w:t>65 NM (120.4 km) / (5 000 ft)</w:t>
            </w:r>
            <w:r w:rsidRPr="005777A9">
              <w:rPr>
                <w:vertAlign w:val="superscript"/>
                <w:lang w:val="en-US"/>
              </w:rPr>
              <w:t>7</w:t>
            </w:r>
            <w:r w:rsidR="00861333">
              <w:rPr>
                <w:lang w:val="en-US"/>
              </w:rPr>
              <w:t xml:space="preserve"> </w:t>
            </w:r>
          </w:p>
          <w:p w:rsidR="005777A9" w:rsidRPr="005777A9" w:rsidRDefault="005777A9" w:rsidP="004E32BE">
            <w:pPr>
              <w:pStyle w:val="Tabletext"/>
              <w:keepNext/>
              <w:keepLines/>
              <w:jc w:val="left"/>
              <w:rPr>
                <w:lang w:val="en-US"/>
              </w:rPr>
            </w:pPr>
            <w:r w:rsidRPr="005777A9">
              <w:rPr>
                <w:lang w:val="en-US"/>
              </w:rPr>
              <w:t>94 NM (174.1 km) / (10 000 ft)</w:t>
            </w:r>
            <w:r w:rsidRPr="005777A9">
              <w:rPr>
                <w:vertAlign w:val="superscript"/>
                <w:lang w:val="en-US"/>
              </w:rPr>
              <w:t>7</w:t>
            </w:r>
            <w:r w:rsidR="00861333">
              <w:rPr>
                <w:sz w:val="28"/>
                <w:szCs w:val="28"/>
                <w:vertAlign w:val="superscript"/>
                <w:lang w:val="en-US"/>
              </w:rPr>
              <w:t xml:space="preserve"> </w:t>
            </w:r>
          </w:p>
        </w:tc>
        <w:tc>
          <w:tcPr>
            <w:tcW w:w="1667" w:type="dxa"/>
          </w:tcPr>
          <w:p w:rsidR="005777A9" w:rsidRPr="00A20EBD" w:rsidRDefault="005777A9" w:rsidP="004E32BE">
            <w:pPr>
              <w:pStyle w:val="Tabletext"/>
              <w:keepNext/>
              <w:keepLines/>
              <w:jc w:val="center"/>
            </w:pPr>
            <w:r w:rsidRPr="00A20EBD">
              <w:t>Yes</w:t>
            </w:r>
          </w:p>
        </w:tc>
      </w:tr>
    </w:tbl>
    <w:p w:rsidR="005777A9" w:rsidRPr="00A20EBD" w:rsidRDefault="005777A9" w:rsidP="004E32BE">
      <w:pPr>
        <w:pStyle w:val="Tablefin"/>
        <w:keepNext/>
        <w:keepLines/>
      </w:pPr>
      <w:bookmarkStart w:id="134" w:name="_Toc326130486"/>
      <w:bookmarkStart w:id="135" w:name="_Toc326132007"/>
      <w:bookmarkStart w:id="136" w:name="_Toc326132034"/>
      <w:bookmarkStart w:id="137" w:name="_Toc372847559"/>
    </w:p>
    <w:p w:rsidR="005777A9" w:rsidRPr="005777A9" w:rsidRDefault="005777A9" w:rsidP="005777A9">
      <w:pPr>
        <w:pStyle w:val="Heading1"/>
        <w:rPr>
          <w:lang w:val="en-US"/>
        </w:rPr>
      </w:pPr>
      <w:r w:rsidRPr="005777A9">
        <w:rPr>
          <w:lang w:val="en-US"/>
        </w:rPr>
        <w:t>6</w:t>
      </w:r>
      <w:r w:rsidRPr="005777A9">
        <w:rPr>
          <w:lang w:val="en-US"/>
        </w:rPr>
        <w:tab/>
        <w:t>Identification and display of man overboard devices</w:t>
      </w:r>
      <w:bookmarkEnd w:id="134"/>
      <w:bookmarkEnd w:id="135"/>
      <w:bookmarkEnd w:id="136"/>
      <w:bookmarkEnd w:id="137"/>
    </w:p>
    <w:p w:rsidR="005777A9" w:rsidRPr="005777A9" w:rsidRDefault="005777A9" w:rsidP="005777A9">
      <w:pPr>
        <w:rPr>
          <w:lang w:val="en-US"/>
        </w:rPr>
      </w:pPr>
      <w:r w:rsidRPr="005777A9">
        <w:rPr>
          <w:lang w:val="en-US"/>
        </w:rPr>
        <w:t>It is recognized that MOB devices which interact with GMDSS and AIS equipment (receivers and transmitters) require unique numerical identities which are unambiguous and compatible with international practice.</w:t>
      </w:r>
    </w:p>
    <w:p w:rsidR="005777A9" w:rsidRPr="00A2537B" w:rsidRDefault="005777A9" w:rsidP="00A2537B">
      <w:pPr>
        <w:rPr>
          <w:lang w:val="en-US"/>
        </w:rPr>
      </w:pPr>
      <w:r w:rsidRPr="005777A9">
        <w:rPr>
          <w:lang w:val="en-US"/>
        </w:rPr>
        <w:t>Recommendation ITU-R M.585 contains further guidance on appropriate unique numerical identities and provides further guidance. The Comité International Radio Maritime (CIRM) has been appointed and agrees to assign blocks of identities to manufacturers</w:t>
      </w:r>
      <w:r w:rsidRPr="00A20EBD">
        <w:rPr>
          <w:rStyle w:val="FootnoteReference"/>
        </w:rPr>
        <w:footnoteReference w:id="11"/>
      </w:r>
      <w:r w:rsidR="00A2537B" w:rsidRPr="00A2537B">
        <w:rPr>
          <w:lang w:val="en-US"/>
        </w:rPr>
        <w:t>.</w:t>
      </w:r>
    </w:p>
    <w:p w:rsidR="005777A9" w:rsidRPr="005777A9" w:rsidRDefault="005777A9" w:rsidP="005777A9">
      <w:pPr>
        <w:rPr>
          <w:lang w:val="en-US"/>
        </w:rPr>
      </w:pPr>
      <w:r w:rsidRPr="005777A9">
        <w:rPr>
          <w:lang w:val="en-US"/>
        </w:rPr>
        <w:t>MOB devices operating as described in Annex 2 (Devices using VHF channel 70 (RR Appendix </w:t>
      </w:r>
      <w:r w:rsidRPr="005777A9">
        <w:rPr>
          <w:b/>
          <w:bCs/>
          <w:lang w:val="en-US"/>
        </w:rPr>
        <w:t>18</w:t>
      </w:r>
      <w:r w:rsidRPr="005777A9">
        <w:rPr>
          <w:lang w:val="en-US"/>
        </w:rPr>
        <w:t>)) and those operating as described by Annex 5 (Devices using AIS) should use the freeform number identity prescribed for man overboard devices that transmits DSC and/or AIS as specified in Recommendation ITU-R M.585</w:t>
      </w:r>
      <w:r w:rsidRPr="00A20EBD">
        <w:rPr>
          <w:rStyle w:val="FootnoteReference"/>
        </w:rPr>
        <w:footnoteReference w:id="12"/>
      </w:r>
      <w:r w:rsidRPr="005777A9">
        <w:rPr>
          <w:lang w:val="en-US"/>
        </w:rPr>
        <w:t>.</w:t>
      </w:r>
      <w:r w:rsidR="00861333">
        <w:rPr>
          <w:lang w:val="en-US"/>
        </w:rPr>
        <w:t xml:space="preserve"> </w:t>
      </w:r>
      <w:r w:rsidRPr="005777A9">
        <w:rPr>
          <w:lang w:val="en-US"/>
        </w:rPr>
        <w:t>DSC-only designated station devices may use the group station call identity format for the period of designated-station operation, in order to allow vessels operating as a group to monitor MOB devices deployed by other vessels in the group.</w:t>
      </w:r>
    </w:p>
    <w:p w:rsidR="005777A9" w:rsidRPr="005777A9" w:rsidRDefault="005777A9" w:rsidP="005777A9">
      <w:pPr>
        <w:rPr>
          <w:lang w:val="en-US"/>
        </w:rPr>
      </w:pPr>
      <w:r w:rsidRPr="005777A9">
        <w:rPr>
          <w:lang w:val="en-US"/>
        </w:rPr>
        <w:t>Transmissions from MOB devices operating as described by Annex 5 (AIS) may be displayed on ship’s navigation display.</w:t>
      </w:r>
      <w:r w:rsidR="00861333">
        <w:rPr>
          <w:lang w:val="en-US"/>
        </w:rPr>
        <w:t xml:space="preserve"> </w:t>
      </w:r>
      <w:r w:rsidRPr="005777A9">
        <w:rPr>
          <w:lang w:val="en-US"/>
        </w:rPr>
        <w:t>Such MOBs may be indicated on a newer graphical display of AIS by a circle with an "</w:t>
      </w:r>
      <w:r w:rsidR="005C1B0D">
        <w:rPr>
          <w:lang w:val="en-US"/>
        </w:rPr>
        <w:t>X" inside it, as shown in Fig.</w:t>
      </w:r>
      <w:r w:rsidRPr="005777A9">
        <w:rPr>
          <w:lang w:val="en-US"/>
        </w:rPr>
        <w:t xml:space="preserve"> 1.</w:t>
      </w:r>
      <w:r w:rsidR="00861333">
        <w:rPr>
          <w:lang w:val="en-US"/>
        </w:rPr>
        <w:t xml:space="preserve"> </w:t>
      </w:r>
      <w:r w:rsidRPr="005777A9">
        <w:rPr>
          <w:lang w:val="en-US"/>
        </w:rPr>
        <w:t xml:space="preserve">MOBs can be distinguished from AIS-SARTs used </w:t>
      </w:r>
      <w:r w:rsidR="005C1B0D">
        <w:rPr>
          <w:lang w:val="en-US"/>
        </w:rPr>
        <w:lastRenderedPageBreak/>
        <w:t>for other purposes, or in Fig.</w:t>
      </w:r>
      <w:r w:rsidRPr="005777A9">
        <w:rPr>
          <w:lang w:val="en-US"/>
        </w:rPr>
        <w:t xml:space="preserve"> 2 from other ships, by the first three digits of its maritime identity being “972”.</w:t>
      </w:r>
    </w:p>
    <w:p w:rsidR="005777A9" w:rsidRPr="005777A9" w:rsidRDefault="005777A9" w:rsidP="005777A9">
      <w:pPr>
        <w:rPr>
          <w:lang w:val="en-US"/>
        </w:rPr>
      </w:pPr>
      <w:r w:rsidRPr="005777A9">
        <w:rPr>
          <w:lang w:val="en-US"/>
        </w:rPr>
        <w:t>MOB devices which do not interact with GMDSS or AIS equipment may use proprietary numbering schemes if required for operation of the MOB system.</w:t>
      </w:r>
    </w:p>
    <w:p w:rsidR="005777A9" w:rsidRPr="005777A9" w:rsidRDefault="005777A9" w:rsidP="005777A9">
      <w:pPr>
        <w:pStyle w:val="FigureNo"/>
        <w:rPr>
          <w:lang w:val="en-US"/>
        </w:rPr>
      </w:pPr>
      <w:bookmarkStart w:id="138" w:name="_Toc326130487"/>
      <w:bookmarkStart w:id="139" w:name="_Toc326132008"/>
      <w:bookmarkStart w:id="140" w:name="_Toc326132035"/>
      <w:r w:rsidRPr="005777A9">
        <w:rPr>
          <w:lang w:val="en-US"/>
        </w:rPr>
        <w:t>Figure 1</w:t>
      </w:r>
    </w:p>
    <w:p w:rsidR="005777A9" w:rsidRPr="005777A9" w:rsidRDefault="005777A9" w:rsidP="00842425">
      <w:pPr>
        <w:pStyle w:val="Figuretitle"/>
        <w:spacing w:after="240"/>
        <w:rPr>
          <w:rFonts w:ascii="ArialMT" w:hAnsi="ArialMT" w:cs="ArialMT"/>
          <w:color w:val="000000"/>
          <w:sz w:val="22"/>
          <w:szCs w:val="22"/>
          <w:lang w:val="en-US" w:eastAsia="zh-CN"/>
        </w:rPr>
      </w:pPr>
      <w:r w:rsidRPr="005777A9">
        <w:rPr>
          <w:lang w:val="en-US"/>
        </w:rPr>
        <w:t xml:space="preserve">Aeronautical identification system </w:t>
      </w:r>
      <w:r w:rsidR="00842425">
        <w:rPr>
          <w:lang w:val="en-US"/>
        </w:rPr>
        <w:t>–</w:t>
      </w:r>
      <w:r w:rsidRPr="005777A9">
        <w:rPr>
          <w:lang w:val="en-US"/>
        </w:rPr>
        <w:t xml:space="preserve"> man overboard navigation display symbol</w:t>
      </w:r>
    </w:p>
    <w:tbl>
      <w:tblPr>
        <w:tblW w:w="0" w:type="auto"/>
        <w:jc w:val="center"/>
        <w:tblInd w:w="2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tblGrid>
      <w:tr w:rsidR="005777A9" w:rsidRPr="00A20EBD" w:rsidTr="0091788D">
        <w:trPr>
          <w:jc w:val="center"/>
        </w:trPr>
        <w:tc>
          <w:tcPr>
            <w:tcW w:w="3510" w:type="dxa"/>
            <w:shd w:val="clear" w:color="auto" w:fill="auto"/>
          </w:tcPr>
          <w:p w:rsidR="005777A9" w:rsidRPr="00A20EBD" w:rsidRDefault="005777A9" w:rsidP="0091788D">
            <w:pPr>
              <w:spacing w:after="200" w:line="276" w:lineRule="auto"/>
              <w:jc w:val="center"/>
              <w:rPr>
                <w:rFonts w:eastAsia="MS Mincho"/>
                <w:b/>
                <w:color w:val="000000"/>
                <w:szCs w:val="24"/>
                <w:lang w:eastAsia="zh-CN"/>
              </w:rPr>
            </w:pPr>
            <w:r w:rsidRPr="00A20EBD">
              <w:rPr>
                <w:rFonts w:eastAsia="MS Mincho"/>
                <w:b/>
                <w:color w:val="000000"/>
                <w:szCs w:val="24"/>
                <w:lang w:eastAsia="zh-CN"/>
              </w:rPr>
              <w:t>Symbol</w:t>
            </w:r>
            <w:r w:rsidRPr="00A20EBD">
              <w:rPr>
                <w:rFonts w:eastAsia="MS Mincho"/>
                <w:b/>
                <w:color w:val="000000"/>
                <w:sz w:val="22"/>
                <w:szCs w:val="24"/>
                <w:lang w:eastAsia="zh-CN"/>
              </w:rPr>
              <w:t xml:space="preserve"> (AIS-SART or MOB)</w:t>
            </w:r>
          </w:p>
        </w:tc>
      </w:tr>
      <w:tr w:rsidR="005777A9" w:rsidRPr="00A20EBD" w:rsidTr="0091788D">
        <w:trPr>
          <w:trHeight w:val="1632"/>
          <w:jc w:val="center"/>
        </w:trPr>
        <w:tc>
          <w:tcPr>
            <w:tcW w:w="3510" w:type="dxa"/>
            <w:shd w:val="clear" w:color="auto" w:fill="auto"/>
          </w:tcPr>
          <w:p w:rsidR="005777A9" w:rsidRPr="00A20EBD" w:rsidRDefault="005777A9" w:rsidP="00D601D0">
            <w:pPr>
              <w:pStyle w:val="Figure"/>
              <w:rPr>
                <w:rFonts w:ascii="ArialMT" w:hAnsi="ArialMT" w:cs="ArialMT"/>
                <w:color w:val="000000"/>
                <w:lang w:eastAsia="zh-CN"/>
              </w:rPr>
            </w:pPr>
            <w:r w:rsidRPr="00A20EBD">
              <w:rPr>
                <w:rFonts w:eastAsia="MS Mincho"/>
                <w:noProof/>
                <w:lang w:val="en-US" w:eastAsia="zh-CN"/>
              </w:rPr>
              <mc:AlternateContent>
                <mc:Choice Requires="wps">
                  <w:drawing>
                    <wp:anchor distT="0" distB="0" distL="114300" distR="114300" simplePos="0" relativeHeight="251662336" behindDoc="0" locked="0" layoutInCell="1" allowOverlap="1" wp14:anchorId="00D2CCC2" wp14:editId="3205DF55">
                      <wp:simplePos x="0" y="0"/>
                      <wp:positionH relativeFrom="column">
                        <wp:posOffset>773430</wp:posOffset>
                      </wp:positionH>
                      <wp:positionV relativeFrom="paragraph">
                        <wp:posOffset>229870</wp:posOffset>
                      </wp:positionV>
                      <wp:extent cx="612775" cy="612775"/>
                      <wp:effectExtent l="0" t="0" r="15875" b="15875"/>
                      <wp:wrapNone/>
                      <wp:docPr id="12" name="Flowchart: Summing Juncti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612775"/>
                              </a:xfrm>
                              <a:prstGeom prst="flowChartSummingJuncti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 o:spid="_x0000_s1026" type="#_x0000_t123" style="position:absolute;margin-left:60.9pt;margin-top:18.1pt;width:48.25pt;height:4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" filled="f" strokecolor="windowText" strokeweight="2pt">
                      <v:path arrowok="t"/>
                    </v:shape>
                  </w:pict>
                </mc:Fallback>
              </mc:AlternateContent>
            </w:r>
          </w:p>
        </w:tc>
      </w:tr>
    </w:tbl>
    <w:p w:rsidR="00425CD5" w:rsidRDefault="00425CD5" w:rsidP="00A2537B">
      <w:pPr>
        <w:rPr>
          <w:lang w:val="en-US" w:eastAsia="zh-CN"/>
        </w:rPr>
      </w:pPr>
    </w:p>
    <w:p w:rsidR="005777A9" w:rsidRPr="005777A9" w:rsidRDefault="005777A9" w:rsidP="00A2537B">
      <w:pPr>
        <w:rPr>
          <w:rFonts w:ascii="Calibri" w:hAnsi="Calibri"/>
          <w:sz w:val="22"/>
          <w:lang w:val="en-US" w:eastAsia="zh-CN"/>
        </w:rPr>
      </w:pPr>
      <w:r w:rsidRPr="005777A9">
        <w:rPr>
          <w:lang w:val="en-US" w:eastAsia="zh-CN"/>
        </w:rPr>
        <w:t>Alternatively, in Fig</w:t>
      </w:r>
      <w:r w:rsidR="00A2537B">
        <w:rPr>
          <w:lang w:val="en-US" w:eastAsia="zh-CN"/>
        </w:rPr>
        <w:t>.</w:t>
      </w:r>
      <w:r w:rsidRPr="005777A9">
        <w:rPr>
          <w:lang w:val="en-US" w:eastAsia="zh-CN"/>
        </w:rPr>
        <w:t xml:space="preserve"> 2 the MOB may be indicated on an older graphical display of AIS as a normal (sleeping) AIS target (isosceles triangle), as shown, taking into account that the triangle may be oriented by course over ground</w:t>
      </w:r>
      <w:r w:rsidRPr="00A20EBD">
        <w:rPr>
          <w:szCs w:val="18"/>
          <w:vertAlign w:val="superscript"/>
        </w:rPr>
        <w:footnoteReference w:id="13"/>
      </w:r>
      <w:r w:rsidRPr="005777A9">
        <w:rPr>
          <w:lang w:val="en-US" w:eastAsia="zh-CN"/>
        </w:rPr>
        <w:t>.</w:t>
      </w:r>
    </w:p>
    <w:p w:rsidR="005777A9" w:rsidRPr="005777A9" w:rsidRDefault="005777A9" w:rsidP="005777A9">
      <w:pPr>
        <w:pStyle w:val="FigureNo"/>
        <w:spacing w:before="240"/>
        <w:rPr>
          <w:lang w:val="en-US" w:eastAsia="zh-CN"/>
        </w:rPr>
      </w:pPr>
      <w:r w:rsidRPr="005777A9">
        <w:rPr>
          <w:lang w:val="en-US" w:eastAsia="zh-CN"/>
        </w:rPr>
        <w:t>Figure 2</w:t>
      </w:r>
    </w:p>
    <w:p w:rsidR="005777A9" w:rsidRPr="005777A9" w:rsidRDefault="005777A9" w:rsidP="00842425">
      <w:pPr>
        <w:pStyle w:val="Figuretitle"/>
        <w:spacing w:after="240"/>
        <w:rPr>
          <w:lang w:val="en-US" w:eastAsia="zh-CN"/>
        </w:rPr>
      </w:pPr>
      <w:r w:rsidRPr="005777A9">
        <w:rPr>
          <w:lang w:val="en-US"/>
        </w:rPr>
        <w:t xml:space="preserve">Aeronautical identification system </w:t>
      </w:r>
      <w:r w:rsidR="00842425">
        <w:rPr>
          <w:lang w:val="en-US"/>
        </w:rPr>
        <w:t>–</w:t>
      </w:r>
      <w:r w:rsidRPr="005777A9">
        <w:rPr>
          <w:lang w:val="en-US"/>
        </w:rPr>
        <w:t xml:space="preserve"> man overboard </w:t>
      </w:r>
      <w:r w:rsidRPr="005777A9">
        <w:rPr>
          <w:lang w:val="en-US" w:eastAsia="zh-CN"/>
        </w:rPr>
        <w:t>older navigational display symbol</w:t>
      </w:r>
    </w:p>
    <w:tbl>
      <w:tblPr>
        <w:tblW w:w="0" w:type="auto"/>
        <w:jc w:val="center"/>
        <w:tblInd w:w="2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tblGrid>
      <w:tr w:rsidR="005777A9" w:rsidRPr="00A20EBD" w:rsidTr="00D601D0">
        <w:trPr>
          <w:jc w:val="center"/>
        </w:trPr>
        <w:tc>
          <w:tcPr>
            <w:tcW w:w="3600" w:type="dxa"/>
            <w:shd w:val="clear" w:color="auto" w:fill="auto"/>
            <w:vAlign w:val="center"/>
          </w:tcPr>
          <w:p w:rsidR="005777A9" w:rsidRPr="00D601D0" w:rsidRDefault="005777A9" w:rsidP="00D601D0">
            <w:pPr>
              <w:pStyle w:val="Figure"/>
              <w:rPr>
                <w:rFonts w:eastAsia="MS Mincho"/>
                <w:lang w:eastAsia="zh-CN"/>
              </w:rPr>
            </w:pPr>
            <w:r w:rsidRPr="00D601D0">
              <w:rPr>
                <w:rFonts w:eastAsia="MS Mincho"/>
                <w:b/>
                <w:bCs/>
                <w:lang w:eastAsia="zh-CN"/>
              </w:rPr>
              <w:t>Symbol (AIS target</w:t>
            </w:r>
            <w:r w:rsidRPr="00A20EBD">
              <w:rPr>
                <w:rFonts w:eastAsia="MS Mincho"/>
                <w:lang w:eastAsia="zh-CN"/>
              </w:rPr>
              <w:t>)</w:t>
            </w:r>
          </w:p>
        </w:tc>
      </w:tr>
      <w:tr w:rsidR="005777A9" w:rsidRPr="00A20EBD" w:rsidTr="0091788D">
        <w:trPr>
          <w:jc w:val="center"/>
        </w:trPr>
        <w:tc>
          <w:tcPr>
            <w:tcW w:w="3600" w:type="dxa"/>
            <w:shd w:val="clear" w:color="auto" w:fill="auto"/>
          </w:tcPr>
          <w:p w:rsidR="005777A9" w:rsidRPr="00A20EBD" w:rsidRDefault="005777A9" w:rsidP="00D601D0">
            <w:pPr>
              <w:pStyle w:val="Figure"/>
              <w:rPr>
                <w:rFonts w:eastAsia="MS Mincho"/>
                <w:lang w:eastAsia="zh-CN"/>
              </w:rPr>
            </w:pPr>
            <w:r w:rsidRPr="00D601D0">
              <w:rPr>
                <w:rFonts w:eastAsia="MS Mincho"/>
                <w:noProof/>
                <w:lang w:val="en-US" w:eastAsia="zh-CN"/>
              </w:rPr>
              <mc:AlternateContent>
                <mc:Choice Requires="wps">
                  <w:drawing>
                    <wp:anchor distT="0" distB="0" distL="114300" distR="114300" simplePos="0" relativeHeight="251666432" behindDoc="0" locked="0" layoutInCell="1" allowOverlap="1" wp14:anchorId="265583D8" wp14:editId="39AFAAC8">
                      <wp:simplePos x="0" y="0"/>
                      <wp:positionH relativeFrom="column">
                        <wp:posOffset>1043305</wp:posOffset>
                      </wp:positionH>
                      <wp:positionV relativeFrom="paragraph">
                        <wp:posOffset>334645</wp:posOffset>
                      </wp:positionV>
                      <wp:extent cx="160020" cy="259080"/>
                      <wp:effectExtent l="133350" t="38100" r="68580" b="83820"/>
                      <wp:wrapNone/>
                      <wp:docPr id="1" name="Isosceles Triangle 1"/>
                      <wp:cNvGraphicFramePr/>
                      <a:graphic xmlns:a="http://schemas.openxmlformats.org/drawingml/2006/main">
                        <a:graphicData uri="http://schemas.microsoft.com/office/word/2010/wordprocessingShape">
                          <wps:wsp>
                            <wps:cNvSpPr/>
                            <wps:spPr>
                              <a:xfrm>
                                <a:off x="0" y="0"/>
                                <a:ext cx="160020" cy="259080"/>
                              </a:xfrm>
                              <a:prstGeom prst="triangle">
                                <a:avLst/>
                              </a:prstGeom>
                              <a:solidFill>
                                <a:schemeClr val="bg1"/>
                              </a:solidFill>
                              <a:ln>
                                <a:solidFill>
                                  <a:schemeClr val="tx1"/>
                                </a:solidFill>
                              </a:ln>
                              <a:scene3d>
                                <a:camera prst="orthographicFront">
                                  <a:rot lat="0" lon="0" rev="19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82.15pt;margin-top:26.35pt;width:12.6pt;height:20.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" fillcolor="white [3212]" strokecolor="black [3213]" strokeweight="2pt"/>
                  </w:pict>
                </mc:Fallback>
              </mc:AlternateContent>
            </w:r>
          </w:p>
          <w:p w:rsidR="005777A9" w:rsidRPr="00A20EBD" w:rsidRDefault="005777A9" w:rsidP="00D601D0">
            <w:pPr>
              <w:pStyle w:val="Figure"/>
              <w:rPr>
                <w:rFonts w:eastAsia="MS Mincho"/>
                <w:lang w:eastAsia="zh-CN"/>
              </w:rPr>
            </w:pPr>
          </w:p>
          <w:p w:rsidR="005777A9" w:rsidRPr="00A20EBD" w:rsidRDefault="005777A9" w:rsidP="00D601D0">
            <w:pPr>
              <w:pStyle w:val="Figure"/>
              <w:rPr>
                <w:rFonts w:eastAsia="MS Mincho"/>
                <w:lang w:eastAsia="zh-CN"/>
              </w:rPr>
            </w:pPr>
          </w:p>
        </w:tc>
      </w:tr>
    </w:tbl>
    <w:p w:rsidR="005777A9" w:rsidRPr="00A20EBD" w:rsidRDefault="005777A9" w:rsidP="005777A9">
      <w:pPr>
        <w:overflowPunct/>
        <w:autoSpaceDE/>
        <w:autoSpaceDN/>
        <w:adjustRightInd/>
        <w:spacing w:before="0" w:after="200" w:line="276" w:lineRule="auto"/>
        <w:textAlignment w:val="auto"/>
        <w:rPr>
          <w:rFonts w:ascii="Calibri" w:eastAsia="Calibri" w:hAnsi="Calibri"/>
          <w:sz w:val="22"/>
          <w:szCs w:val="22"/>
        </w:rPr>
      </w:pPr>
    </w:p>
    <w:p w:rsidR="005777A9" w:rsidRPr="00A20EBD" w:rsidRDefault="005777A9" w:rsidP="005777A9">
      <w:pPr>
        <w:pStyle w:val="FigureNo"/>
      </w:pPr>
      <w:r w:rsidRPr="00A20EBD">
        <w:t>Figure 3</w:t>
      </w:r>
    </w:p>
    <w:p w:rsidR="005777A9" w:rsidRPr="005777A9" w:rsidRDefault="005777A9" w:rsidP="005777A9">
      <w:pPr>
        <w:pStyle w:val="Figuretitle"/>
        <w:rPr>
          <w:lang w:val="en-US"/>
        </w:rPr>
      </w:pPr>
      <w:r w:rsidRPr="005777A9">
        <w:rPr>
          <w:lang w:val="en-US"/>
        </w:rPr>
        <w:t>Manually entered event mark, clarified by added text (</w:t>
      </w:r>
      <w:r w:rsidR="005C1B0D">
        <w:rPr>
          <w:lang w:val="en-US"/>
        </w:rPr>
        <w:t>e.g.</w:t>
      </w:r>
      <w:r w:rsidRPr="005777A9">
        <w:rPr>
          <w:lang w:val="en-US"/>
        </w:rPr>
        <w:t xml:space="preserve"> “MOB” for man overboard cases)</w:t>
      </w:r>
    </w:p>
    <w:tbl>
      <w:tblPr>
        <w:tblpPr w:leftFromText="180" w:rightFromText="180" w:vertAnchor="text" w:horzAnchor="margin" w:tblpXSpec="center"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tblGrid>
      <w:tr w:rsidR="005777A9" w:rsidRPr="00A20EBD" w:rsidTr="00425CD5">
        <w:tc>
          <w:tcPr>
            <w:tcW w:w="3685" w:type="dxa"/>
            <w:shd w:val="clear" w:color="auto" w:fill="auto"/>
          </w:tcPr>
          <w:p w:rsidR="005777A9" w:rsidRPr="00A20EBD" w:rsidRDefault="005777A9" w:rsidP="0091788D">
            <w:pPr>
              <w:spacing w:after="200" w:line="276" w:lineRule="auto"/>
              <w:jc w:val="center"/>
              <w:rPr>
                <w:rFonts w:eastAsia="MS Mincho"/>
                <w:b/>
                <w:sz w:val="22"/>
                <w:szCs w:val="22"/>
              </w:rPr>
            </w:pPr>
            <w:r w:rsidRPr="00A20EBD">
              <w:rPr>
                <w:rFonts w:eastAsia="MS Mincho"/>
                <w:b/>
                <w:sz w:val="22"/>
                <w:szCs w:val="22"/>
              </w:rPr>
              <w:t>Symbol (Event Mark)</w:t>
            </w:r>
          </w:p>
        </w:tc>
      </w:tr>
      <w:tr w:rsidR="005777A9" w:rsidRPr="00A20EBD" w:rsidTr="00425CD5">
        <w:trPr>
          <w:trHeight w:val="1562"/>
        </w:trPr>
        <w:tc>
          <w:tcPr>
            <w:tcW w:w="3685" w:type="dxa"/>
            <w:shd w:val="clear" w:color="auto" w:fill="auto"/>
          </w:tcPr>
          <w:p w:rsidR="005777A9" w:rsidRPr="00A20EBD" w:rsidRDefault="005777A9" w:rsidP="00D601D0">
            <w:pPr>
              <w:pStyle w:val="Figure"/>
              <w:rPr>
                <w:rFonts w:eastAsia="MS Mincho"/>
              </w:rPr>
            </w:pPr>
            <w:r w:rsidRPr="00A20EBD">
              <w:rPr>
                <w:rFonts w:eastAsia="MS Mincho"/>
                <w:noProof/>
                <w:lang w:val="en-US" w:eastAsia="zh-CN"/>
              </w:rPr>
              <mc:AlternateContent>
                <mc:Choice Requires="wps">
                  <w:drawing>
                    <wp:anchor distT="0" distB="0" distL="114300" distR="114300" simplePos="0" relativeHeight="251665408" behindDoc="0" locked="0" layoutInCell="1" allowOverlap="1" wp14:anchorId="23378A6B" wp14:editId="24C5FF3E">
                      <wp:simplePos x="0" y="0"/>
                      <wp:positionH relativeFrom="column">
                        <wp:posOffset>1488440</wp:posOffset>
                      </wp:positionH>
                      <wp:positionV relativeFrom="paragraph">
                        <wp:posOffset>506095</wp:posOffset>
                      </wp:positionV>
                      <wp:extent cx="471170" cy="41465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414655"/>
                              </a:xfrm>
                              <a:prstGeom prst="rect">
                                <a:avLst/>
                              </a:prstGeom>
                              <a:noFill/>
                              <a:ln w="6350">
                                <a:noFill/>
                              </a:ln>
                              <a:effectLst/>
                            </wps:spPr>
                            <wps:txbx>
                              <w:txbxContent>
                                <w:p w:rsidR="00A06A37" w:rsidRPr="00A0703E" w:rsidRDefault="00A06A37" w:rsidP="005777A9">
                                  <w:pPr>
                                    <w:shd w:val="clear" w:color="auto" w:fill="FFFFFF"/>
                                    <w:jc w:val="center"/>
                                    <w:rPr>
                                      <w:color w:val="000000"/>
                                    </w:rPr>
                                  </w:pPr>
                                  <w:r w:rsidRPr="0056678E">
                                    <w:rPr>
                                      <w:color w:val="000000"/>
                                    </w:rPr>
                                    <w:t>MOB</w:t>
                                  </w:r>
                                </w:p>
                              </w:txbxContent>
                            </wps:txbx>
                            <wps:bodyPr rot="0" spcFirstLastPara="0" vertOverflow="overflow" horzOverflow="overflow" vert="horz" wrap="none" lIns="91440" tIns="45720" rIns="91440" bIns="45720" numCol="1" spcCol="0" rtlCol="0" fromWordArt="0" anchor="ctr" anchorCtr="0" forceAA="0" upright="1"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17.2pt;margin-top:39.85pt;width:37.1pt;height:32.6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" filled="f" stroked="f" strokeweight=".5pt">
                      <v:path arrowok="t"/>
                      <v:textbox style="mso-fit-shape-to-text:t">
                        <w:txbxContent>
                          <w:p w:rsidR="00A06A37" w:rsidRPr="00A0703E" w:rsidRDefault="00A06A37" w:rsidP="005777A9">
                            <w:pPr>
                              <w:shd w:val="clear" w:color="auto" w:fill="FFFFFF"/>
                              <w:jc w:val="center"/>
                              <w:rPr>
                                <w:color w:val="000000"/>
                              </w:rPr>
                            </w:pPr>
                            <w:r w:rsidRPr="0056678E">
                              <w:rPr>
                                <w:color w:val="000000"/>
                              </w:rPr>
                              <w:t>MOB</w:t>
                            </w:r>
                          </w:p>
                        </w:txbxContent>
                      </v:textbox>
                    </v:shape>
                  </w:pict>
                </mc:Fallback>
              </mc:AlternateContent>
            </w:r>
            <w:r w:rsidRPr="00A20EBD">
              <w:rPr>
                <w:rFonts w:eastAsia="MS Mincho"/>
                <w:noProof/>
                <w:lang w:val="en-US" w:eastAsia="zh-CN"/>
              </w:rPr>
              <mc:AlternateContent>
                <mc:Choice Requires="wps">
                  <w:drawing>
                    <wp:anchor distT="0" distB="0" distL="114300" distR="114300" simplePos="0" relativeHeight="251664384" behindDoc="0" locked="0" layoutInCell="1" allowOverlap="1" wp14:anchorId="5ADDB53A" wp14:editId="067E6BC2">
                      <wp:simplePos x="0" y="0"/>
                      <wp:positionH relativeFrom="column">
                        <wp:posOffset>840740</wp:posOffset>
                      </wp:positionH>
                      <wp:positionV relativeFrom="paragraph">
                        <wp:posOffset>372745</wp:posOffset>
                      </wp:positionV>
                      <wp:extent cx="438150" cy="228600"/>
                      <wp:effectExtent l="19050" t="1905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8150" cy="22860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pt,29.35pt" to="100.7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" strokecolor="windowText" strokeweight="2.25pt">
                      <o:lock v:ext="edit" shapetype="f"/>
                    </v:line>
                  </w:pict>
                </mc:Fallback>
              </mc:AlternateContent>
            </w:r>
            <w:r w:rsidRPr="00A20EBD">
              <w:rPr>
                <w:rFonts w:eastAsia="MS Mincho"/>
                <w:noProof/>
                <w:lang w:val="en-US" w:eastAsia="zh-CN"/>
              </w:rPr>
              <mc:AlternateContent>
                <mc:Choice Requires="wps">
                  <w:drawing>
                    <wp:anchor distT="0" distB="0" distL="114300" distR="114300" simplePos="0" relativeHeight="251663360" behindDoc="0" locked="0" layoutInCell="1" allowOverlap="1" wp14:anchorId="3AF8A45A" wp14:editId="6FC5F758">
                      <wp:simplePos x="0" y="0"/>
                      <wp:positionH relativeFrom="column">
                        <wp:posOffset>831215</wp:posOffset>
                      </wp:positionH>
                      <wp:positionV relativeFrom="paragraph">
                        <wp:posOffset>372745</wp:posOffset>
                      </wp:positionV>
                      <wp:extent cx="447675" cy="228600"/>
                      <wp:effectExtent l="19050" t="1905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286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65.45pt;margin-top:29.35pt;width:35.2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" filled="f" strokecolor="windowText" strokeweight="2.25pt">
                      <v:path arrowok="t"/>
                    </v:rect>
                  </w:pict>
                </mc:Fallback>
              </mc:AlternateContent>
            </w:r>
          </w:p>
        </w:tc>
      </w:tr>
    </w:tbl>
    <w:p w:rsidR="005777A9" w:rsidRPr="00A20EBD" w:rsidRDefault="005777A9" w:rsidP="005777A9"/>
    <w:p w:rsidR="00343252" w:rsidRDefault="00343252" w:rsidP="005777A9">
      <w:pPr>
        <w:rPr>
          <w:lang w:val="en-US"/>
        </w:rPr>
      </w:pPr>
    </w:p>
    <w:p w:rsidR="00343252" w:rsidRDefault="00343252" w:rsidP="005777A9">
      <w:pPr>
        <w:rPr>
          <w:lang w:val="en-US"/>
        </w:rPr>
      </w:pPr>
    </w:p>
    <w:p w:rsidR="00343252" w:rsidRDefault="00343252" w:rsidP="005777A9">
      <w:pPr>
        <w:rPr>
          <w:lang w:val="en-US"/>
        </w:rPr>
      </w:pPr>
    </w:p>
    <w:p w:rsidR="00343252" w:rsidRDefault="00343252" w:rsidP="005777A9">
      <w:pPr>
        <w:rPr>
          <w:lang w:val="en-US"/>
        </w:rPr>
      </w:pPr>
    </w:p>
    <w:p w:rsidR="00343252" w:rsidRDefault="00343252" w:rsidP="005777A9">
      <w:pPr>
        <w:rPr>
          <w:lang w:val="en-US"/>
        </w:rPr>
      </w:pPr>
    </w:p>
    <w:p w:rsidR="00343252" w:rsidRDefault="00343252" w:rsidP="005777A9">
      <w:pPr>
        <w:rPr>
          <w:lang w:val="en-US"/>
        </w:rPr>
      </w:pPr>
    </w:p>
    <w:p w:rsidR="005777A9" w:rsidRPr="005777A9" w:rsidRDefault="005777A9" w:rsidP="005777A9">
      <w:pPr>
        <w:rPr>
          <w:lang w:val="en-US"/>
        </w:rPr>
      </w:pPr>
      <w:r w:rsidRPr="005777A9">
        <w:rPr>
          <w:lang w:val="en-US"/>
        </w:rPr>
        <w:lastRenderedPageBreak/>
        <w:t>IEC in cooperation with U.S. National Marine Electronics Association is developing a data interface definition to provide notification from stations receiving man-overboard device transmissions regardless of technology used for inclusion in its IEC 61162 series standards.</w:t>
      </w:r>
      <w:r w:rsidR="00861333">
        <w:rPr>
          <w:lang w:val="en-US"/>
        </w:rPr>
        <w:t xml:space="preserve"> </w:t>
      </w:r>
      <w:r w:rsidRPr="005777A9">
        <w:rPr>
          <w:lang w:val="en-US"/>
        </w:rPr>
        <w:t>AIS</w:t>
      </w:r>
      <w:r w:rsidRPr="005777A9">
        <w:rPr>
          <w:lang w:val="en-US"/>
        </w:rPr>
        <w:noBreakHyphen/>
        <w:t>SART MOB data is sent with other data from the AIS equipment via the AIS data sentence, which is recognized by IMO-mandated navigation displays.</w:t>
      </w:r>
      <w:r w:rsidR="00861333">
        <w:rPr>
          <w:lang w:val="en-US"/>
        </w:rPr>
        <w:t xml:space="preserve"> </w:t>
      </w:r>
      <w:r w:rsidRPr="005777A9">
        <w:rPr>
          <w:lang w:val="en-US"/>
        </w:rPr>
        <w:t>DSC MOB data is sent from a DSC</w:t>
      </w:r>
      <w:r w:rsidRPr="005777A9">
        <w:rPr>
          <w:lang w:val="en-US"/>
        </w:rPr>
        <w:noBreakHyphen/>
        <w:t>equipped VHF marine radio via the DSC data sentence, and data from MOB designated station base stations can be sent via the MOB sentence.</w:t>
      </w:r>
      <w:r w:rsidR="00861333">
        <w:rPr>
          <w:lang w:val="en-US"/>
        </w:rPr>
        <w:t xml:space="preserve"> </w:t>
      </w:r>
      <w:r w:rsidRPr="005777A9">
        <w:rPr>
          <w:lang w:val="en-US"/>
        </w:rPr>
        <w:t>Data available in this MOB data sentence includes MOB position, MOB status, coordinated universal time of MOB activation, position source, coordinated universal time of position, course over ground, MOB maritime identity, and MOB battery status.</w:t>
      </w:r>
      <w:r w:rsidR="00861333">
        <w:rPr>
          <w:lang w:val="en-US"/>
        </w:rPr>
        <w:t xml:space="preserve"> </w:t>
      </w:r>
      <w:r w:rsidRPr="005777A9">
        <w:rPr>
          <w:lang w:val="en-US"/>
        </w:rPr>
        <w:t>IMO-mandated navigation displays are not required to recognize DSC or MOB data sentences, although in the future some may do so on a voluntary basis.</w:t>
      </w:r>
    </w:p>
    <w:p w:rsidR="005777A9" w:rsidRPr="005777A9" w:rsidRDefault="005777A9" w:rsidP="005777A9">
      <w:pPr>
        <w:pStyle w:val="Heading1"/>
        <w:rPr>
          <w:lang w:val="en-US"/>
        </w:rPr>
      </w:pPr>
      <w:bookmarkStart w:id="141" w:name="_Toc372847560"/>
      <w:r w:rsidRPr="005777A9">
        <w:rPr>
          <w:lang w:val="en-US"/>
        </w:rPr>
        <w:t>7</w:t>
      </w:r>
      <w:r w:rsidRPr="005777A9">
        <w:rPr>
          <w:lang w:val="en-US"/>
        </w:rPr>
        <w:tab/>
        <w:t>External labelling of man overboard devices</w:t>
      </w:r>
      <w:bookmarkEnd w:id="138"/>
      <w:bookmarkEnd w:id="139"/>
      <w:bookmarkEnd w:id="140"/>
      <w:bookmarkEnd w:id="141"/>
    </w:p>
    <w:p w:rsidR="005777A9" w:rsidRPr="005777A9" w:rsidRDefault="005777A9" w:rsidP="005777A9">
      <w:pPr>
        <w:rPr>
          <w:lang w:val="en-US"/>
        </w:rPr>
      </w:pPr>
      <w:r w:rsidRPr="005777A9">
        <w:rPr>
          <w:lang w:val="en-US"/>
        </w:rPr>
        <w:t xml:space="preserve">It is important that any MOB device be physically labelled so that its purpose is readily understood, and that it cannot be confused with devices which have a different purpose. It is recommended that the user manual clearly states </w:t>
      </w:r>
      <w:r w:rsidRPr="005777A9">
        <w:rPr>
          <w:rFonts w:cs="Helvetica"/>
          <w:szCs w:val="28"/>
          <w:lang w:val="en-US" w:eastAsia="it-IT"/>
        </w:rPr>
        <w:t>“</w:t>
      </w:r>
      <w:r w:rsidRPr="005777A9">
        <w:rPr>
          <w:lang w:val="en-US"/>
        </w:rPr>
        <w:t>THIS IS NOT AN EPIRB OR PLB</w:t>
      </w:r>
      <w:r w:rsidRPr="005777A9">
        <w:rPr>
          <w:szCs w:val="24"/>
          <w:lang w:val="en-US"/>
        </w:rPr>
        <w:t>”</w:t>
      </w:r>
      <w:r w:rsidRPr="005777A9">
        <w:rPr>
          <w:lang w:val="en-US"/>
        </w:rPr>
        <w:t xml:space="preserve"> or words to that effect.</w:t>
      </w:r>
    </w:p>
    <w:p w:rsidR="005777A9" w:rsidRPr="005777A9" w:rsidRDefault="005777A9" w:rsidP="005777A9">
      <w:pPr>
        <w:rPr>
          <w:lang w:val="en-US"/>
        </w:rPr>
      </w:pPr>
      <w:r w:rsidRPr="005777A9">
        <w:rPr>
          <w:lang w:val="en-US"/>
        </w:rPr>
        <w:t xml:space="preserve">The colour of the MOB device exterior surface should be a colour which is highly visible. Any floatation aid attached to the MOB device should also be of a colour which is highly visible. </w:t>
      </w:r>
    </w:p>
    <w:p w:rsidR="005777A9" w:rsidRPr="005777A9" w:rsidRDefault="005777A9" w:rsidP="005777A9">
      <w:pPr>
        <w:rPr>
          <w:lang w:val="en-US"/>
        </w:rPr>
      </w:pPr>
      <w:r w:rsidRPr="005777A9">
        <w:rPr>
          <w:rFonts w:eastAsia="Calibri"/>
          <w:szCs w:val="24"/>
          <w:lang w:val="en-US"/>
        </w:rPr>
        <w:t>The IMO Maritime Safety Committee has invited Member States to advise manufacturers to affix product labels to the equipment AIS-SART and AIS-MOB, clearly indicating that these AIS devices must be regarded as location aids in emergency situations and not as distress alert systems”</w:t>
      </w:r>
      <w:r w:rsidRPr="00A20EBD">
        <w:rPr>
          <w:rStyle w:val="FootnoteReference"/>
          <w:rFonts w:eastAsia="Calibri"/>
          <w:szCs w:val="24"/>
        </w:rPr>
        <w:footnoteReference w:id="14"/>
      </w:r>
      <w:r w:rsidRPr="005777A9">
        <w:rPr>
          <w:rFonts w:eastAsia="Calibri"/>
          <w:szCs w:val="24"/>
          <w:lang w:val="en-US"/>
        </w:rPr>
        <w:t>.</w:t>
      </w:r>
      <w:r w:rsidRPr="005777A9">
        <w:rPr>
          <w:lang w:val="en-US"/>
        </w:rPr>
        <w:t>The CIRM observer advised that ITU-R Working Party 5B had invited CIRM to issue the manufacturer identification (id) number to such AIS-based devices. Accordingly, CIRM would add this labelling information to the documentation circulated when manufacturers requested an id, and would also inform all existing holders of id numbers of this requirement.</w:t>
      </w:r>
    </w:p>
    <w:p w:rsidR="005777A9" w:rsidRPr="005777A9" w:rsidRDefault="005777A9" w:rsidP="006F108C">
      <w:pPr>
        <w:pStyle w:val="Heading1"/>
        <w:keepNext w:val="0"/>
        <w:keepLines w:val="0"/>
        <w:rPr>
          <w:lang w:val="en-US"/>
        </w:rPr>
      </w:pPr>
      <w:bookmarkStart w:id="142" w:name="_Toc326130488"/>
      <w:bookmarkStart w:id="143" w:name="_Toc326132009"/>
      <w:bookmarkStart w:id="144" w:name="_Toc326132036"/>
      <w:bookmarkStart w:id="145" w:name="_Toc372847561"/>
      <w:r w:rsidRPr="005777A9">
        <w:rPr>
          <w:lang w:val="en-US"/>
        </w:rPr>
        <w:t>8</w:t>
      </w:r>
      <w:bookmarkEnd w:id="132"/>
      <w:bookmarkEnd w:id="133"/>
      <w:bookmarkEnd w:id="142"/>
      <w:bookmarkEnd w:id="143"/>
      <w:bookmarkEnd w:id="144"/>
      <w:r w:rsidRPr="005777A9">
        <w:rPr>
          <w:lang w:val="en-US"/>
        </w:rPr>
        <w:tab/>
      </w:r>
      <w:bookmarkStart w:id="146" w:name="_Toc326130489"/>
      <w:bookmarkStart w:id="147" w:name="_Toc326132010"/>
      <w:bookmarkStart w:id="148" w:name="_Toc326132037"/>
      <w:r w:rsidRPr="005777A9">
        <w:rPr>
          <w:lang w:val="en-US"/>
        </w:rPr>
        <w:t>Operational considerations</w:t>
      </w:r>
      <w:bookmarkEnd w:id="145"/>
      <w:bookmarkEnd w:id="146"/>
      <w:bookmarkEnd w:id="147"/>
      <w:bookmarkEnd w:id="148"/>
    </w:p>
    <w:p w:rsidR="005777A9" w:rsidRDefault="005777A9" w:rsidP="00A06A37">
      <w:pPr>
        <w:rPr>
          <w:lang w:val="en-US"/>
        </w:rPr>
      </w:pPr>
      <w:r w:rsidRPr="005777A9">
        <w:rPr>
          <w:lang w:val="en-US"/>
        </w:rPr>
        <w:t xml:space="preserve">Due to the variety of maritime activities and maritime environments encountered, a single type of MOB device or system is unlikely to be suitable for all situations. Some factors to be considered are listed in </w:t>
      </w:r>
      <w:r w:rsidR="00A06A37">
        <w:rPr>
          <w:lang w:val="en-US"/>
        </w:rPr>
        <w:t>T</w:t>
      </w:r>
      <w:r w:rsidRPr="005777A9">
        <w:rPr>
          <w:lang w:val="en-US"/>
        </w:rPr>
        <w:t xml:space="preserve">able </w:t>
      </w:r>
      <w:r w:rsidR="00A06A37">
        <w:rPr>
          <w:lang w:val="en-US"/>
        </w:rPr>
        <w:t>2</w:t>
      </w:r>
      <w:r w:rsidRPr="005777A9">
        <w:rPr>
          <w:lang w:val="en-US"/>
        </w:rPr>
        <w:t>:</w:t>
      </w:r>
    </w:p>
    <w:p w:rsidR="00786FE9" w:rsidRPr="005777A9" w:rsidRDefault="00786FE9" w:rsidP="006F108C">
      <w:pPr>
        <w:rPr>
          <w:lang w:val="en-US"/>
        </w:rPr>
      </w:pPr>
    </w:p>
    <w:p w:rsidR="005777A9" w:rsidRPr="005777A9" w:rsidRDefault="005777A9" w:rsidP="00786FE9">
      <w:pPr>
        <w:pStyle w:val="TableNo"/>
        <w:keepLines/>
        <w:rPr>
          <w:lang w:val="en-US"/>
        </w:rPr>
      </w:pPr>
      <w:bookmarkStart w:id="149" w:name="_Toc306805939"/>
      <w:r w:rsidRPr="005777A9">
        <w:rPr>
          <w:lang w:val="en-US"/>
        </w:rPr>
        <w:lastRenderedPageBreak/>
        <w:t>TABLE 2</w:t>
      </w:r>
    </w:p>
    <w:p w:rsidR="005777A9" w:rsidRPr="005777A9" w:rsidRDefault="005777A9" w:rsidP="00786FE9">
      <w:pPr>
        <w:pStyle w:val="Tabletitle"/>
        <w:keepLines/>
        <w:rPr>
          <w:lang w:val="en-US"/>
        </w:rPr>
      </w:pPr>
      <w:r w:rsidRPr="005777A9">
        <w:rPr>
          <w:lang w:val="en-US"/>
        </w:rPr>
        <w:t xml:space="preserve">Some operational considerations when choosing a man overboard/maritime </w:t>
      </w:r>
      <w:r w:rsidR="00BB4886">
        <w:rPr>
          <w:lang w:val="en-US"/>
        </w:rPr>
        <w:br/>
      </w:r>
      <w:r w:rsidRPr="005777A9">
        <w:rPr>
          <w:lang w:val="en-US"/>
        </w:rPr>
        <w:t>survivor locating device or system</w:t>
      </w:r>
    </w:p>
    <w:tbl>
      <w:tblPr>
        <w:tblStyle w:val="TableGrid"/>
        <w:tblW w:w="88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803"/>
      </w:tblGrid>
      <w:tr w:rsidR="005777A9" w:rsidRPr="00817C3C" w:rsidTr="006F108C">
        <w:trPr>
          <w:trHeight w:val="283"/>
          <w:jc w:val="center"/>
        </w:trPr>
        <w:tc>
          <w:tcPr>
            <w:tcW w:w="2093" w:type="dxa"/>
            <w:vMerge w:val="restart"/>
            <w:tcBorders>
              <w:top w:val="single" w:sz="4" w:space="0" w:color="auto"/>
              <w:left w:val="single" w:sz="4" w:space="0" w:color="auto"/>
              <w:right w:val="single" w:sz="4" w:space="0" w:color="auto"/>
            </w:tcBorders>
          </w:tcPr>
          <w:p w:rsidR="005777A9" w:rsidRPr="006F108C" w:rsidRDefault="005777A9" w:rsidP="00786FE9">
            <w:pPr>
              <w:pStyle w:val="Tabletext"/>
              <w:keepNext/>
              <w:keepLines/>
            </w:pPr>
            <w:r w:rsidRPr="006F108C">
              <w:t>Equipment-related</w:t>
            </w: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0D7330" w:rsidRDefault="005777A9" w:rsidP="00786FE9">
            <w:pPr>
              <w:pStyle w:val="Tabletext"/>
              <w:keepNext/>
              <w:keepLines/>
              <w:rPr>
                <w:lang w:val="en-US"/>
              </w:rPr>
            </w:pPr>
            <w:r w:rsidRPr="000D7330">
              <w:rPr>
                <w:lang w:val="en-US"/>
              </w:rPr>
              <w:t>Durability (weather and climatic conditions)</w:t>
            </w:r>
          </w:p>
        </w:tc>
      </w:tr>
      <w:tr w:rsidR="005777A9" w:rsidRPr="00817C3C" w:rsidTr="006F108C">
        <w:trPr>
          <w:trHeight w:val="283"/>
          <w:jc w:val="center"/>
        </w:trPr>
        <w:tc>
          <w:tcPr>
            <w:tcW w:w="2093" w:type="dxa"/>
            <w:vMerge/>
            <w:tcBorders>
              <w:left w:val="single" w:sz="4" w:space="0" w:color="auto"/>
              <w:right w:val="single" w:sz="4" w:space="0" w:color="auto"/>
            </w:tcBorders>
          </w:tcPr>
          <w:p w:rsidR="005777A9" w:rsidRPr="000D7330" w:rsidRDefault="005777A9" w:rsidP="00786FE9">
            <w:pPr>
              <w:pStyle w:val="Tabletext"/>
              <w:keepNext/>
              <w:keepLines/>
              <w:rPr>
                <w:lang w:val="en-US"/>
              </w:rPr>
            </w:pP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0D7330" w:rsidRDefault="005777A9" w:rsidP="00786FE9">
            <w:pPr>
              <w:pStyle w:val="Tabletext"/>
              <w:keepNext/>
              <w:keepLines/>
              <w:rPr>
                <w:lang w:val="en-US"/>
              </w:rPr>
            </w:pPr>
            <w:r w:rsidRPr="000D7330">
              <w:rPr>
                <w:lang w:val="en-US"/>
              </w:rPr>
              <w:t>Detection range (vessel(s), coast station(s), aircraft, satellites)</w:t>
            </w:r>
          </w:p>
        </w:tc>
      </w:tr>
      <w:tr w:rsidR="005777A9" w:rsidRPr="00817C3C" w:rsidTr="006F108C">
        <w:trPr>
          <w:trHeight w:val="283"/>
          <w:jc w:val="center"/>
        </w:trPr>
        <w:tc>
          <w:tcPr>
            <w:tcW w:w="2093" w:type="dxa"/>
            <w:vMerge/>
            <w:tcBorders>
              <w:left w:val="single" w:sz="4" w:space="0" w:color="auto"/>
              <w:right w:val="single" w:sz="4" w:space="0" w:color="auto"/>
            </w:tcBorders>
          </w:tcPr>
          <w:p w:rsidR="005777A9" w:rsidRPr="000D7330" w:rsidRDefault="005777A9" w:rsidP="00786FE9">
            <w:pPr>
              <w:pStyle w:val="Tabletext"/>
              <w:keepNext/>
              <w:keepLines/>
              <w:rPr>
                <w:lang w:val="en-US"/>
              </w:rPr>
            </w:pP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0D7330" w:rsidRDefault="005777A9" w:rsidP="00786FE9">
            <w:pPr>
              <w:pStyle w:val="Tabletext"/>
              <w:keepNext/>
              <w:keepLines/>
              <w:rPr>
                <w:lang w:val="en-US"/>
              </w:rPr>
            </w:pPr>
            <w:r w:rsidRPr="000D7330">
              <w:rPr>
                <w:lang w:val="en-US"/>
              </w:rPr>
              <w:t>Bridge watch-keeper alerted (own ship and/or others)</w:t>
            </w:r>
          </w:p>
        </w:tc>
      </w:tr>
      <w:tr w:rsidR="005777A9" w:rsidRPr="00817C3C" w:rsidTr="006F108C">
        <w:trPr>
          <w:trHeight w:val="283"/>
          <w:jc w:val="center"/>
        </w:trPr>
        <w:tc>
          <w:tcPr>
            <w:tcW w:w="2093" w:type="dxa"/>
            <w:vMerge/>
            <w:tcBorders>
              <w:left w:val="single" w:sz="4" w:space="0" w:color="auto"/>
              <w:right w:val="single" w:sz="4" w:space="0" w:color="auto"/>
            </w:tcBorders>
          </w:tcPr>
          <w:p w:rsidR="005777A9" w:rsidRPr="000D7330" w:rsidRDefault="005777A9" w:rsidP="00786FE9">
            <w:pPr>
              <w:pStyle w:val="Tabletext"/>
              <w:keepNext/>
              <w:keepLines/>
              <w:rPr>
                <w:lang w:val="en-US"/>
              </w:rPr>
            </w:pP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0D7330" w:rsidRDefault="005777A9" w:rsidP="00786FE9">
            <w:pPr>
              <w:pStyle w:val="Tabletext"/>
              <w:keepNext/>
              <w:keepLines/>
              <w:rPr>
                <w:lang w:val="en-US"/>
              </w:rPr>
            </w:pPr>
            <w:r w:rsidRPr="000D7330">
              <w:rPr>
                <w:lang w:val="en-US"/>
              </w:rPr>
              <w:t>Selective and/or all ships signalling</w:t>
            </w:r>
          </w:p>
        </w:tc>
      </w:tr>
      <w:tr w:rsidR="005777A9" w:rsidRPr="00A20EBD" w:rsidTr="006F108C">
        <w:trPr>
          <w:trHeight w:val="283"/>
          <w:jc w:val="center"/>
        </w:trPr>
        <w:tc>
          <w:tcPr>
            <w:tcW w:w="2093" w:type="dxa"/>
            <w:vMerge/>
            <w:tcBorders>
              <w:left w:val="single" w:sz="4" w:space="0" w:color="auto"/>
              <w:right w:val="single" w:sz="4" w:space="0" w:color="auto"/>
            </w:tcBorders>
          </w:tcPr>
          <w:p w:rsidR="005777A9" w:rsidRPr="000D7330" w:rsidRDefault="005777A9" w:rsidP="00786FE9">
            <w:pPr>
              <w:pStyle w:val="Tabletext"/>
              <w:keepNext/>
              <w:keepLines/>
              <w:rPr>
                <w:lang w:val="en-US"/>
              </w:rPr>
            </w:pP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6F108C" w:rsidRDefault="005777A9" w:rsidP="00786FE9">
            <w:pPr>
              <w:pStyle w:val="Tabletext"/>
              <w:keepNext/>
              <w:keepLines/>
            </w:pPr>
            <w:r w:rsidRPr="006F108C">
              <w:t>Battery life</w:t>
            </w:r>
          </w:p>
        </w:tc>
      </w:tr>
      <w:tr w:rsidR="005777A9" w:rsidRPr="00A20EBD" w:rsidTr="006F108C">
        <w:trPr>
          <w:trHeight w:val="283"/>
          <w:jc w:val="center"/>
        </w:trPr>
        <w:tc>
          <w:tcPr>
            <w:tcW w:w="2093" w:type="dxa"/>
            <w:vMerge/>
            <w:tcBorders>
              <w:left w:val="single" w:sz="4" w:space="0" w:color="auto"/>
              <w:right w:val="single" w:sz="4" w:space="0" w:color="auto"/>
            </w:tcBorders>
          </w:tcPr>
          <w:p w:rsidR="005777A9" w:rsidRPr="006F108C" w:rsidRDefault="005777A9" w:rsidP="00786FE9">
            <w:pPr>
              <w:pStyle w:val="Tabletext"/>
              <w:keepNext/>
              <w:keepLines/>
            </w:pP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6F108C" w:rsidRDefault="005777A9" w:rsidP="00786FE9">
            <w:pPr>
              <w:pStyle w:val="Tabletext"/>
              <w:keepNext/>
              <w:keepLines/>
            </w:pPr>
            <w:r w:rsidRPr="006F108C">
              <w:t>User replaceable battery</w:t>
            </w:r>
          </w:p>
        </w:tc>
      </w:tr>
      <w:tr w:rsidR="005777A9" w:rsidRPr="00817C3C" w:rsidTr="006F108C">
        <w:trPr>
          <w:trHeight w:val="283"/>
          <w:jc w:val="center"/>
        </w:trPr>
        <w:tc>
          <w:tcPr>
            <w:tcW w:w="2093" w:type="dxa"/>
            <w:vMerge/>
            <w:tcBorders>
              <w:left w:val="single" w:sz="4" w:space="0" w:color="auto"/>
              <w:bottom w:val="single" w:sz="4" w:space="0" w:color="auto"/>
              <w:right w:val="single" w:sz="4" w:space="0" w:color="auto"/>
            </w:tcBorders>
          </w:tcPr>
          <w:p w:rsidR="005777A9" w:rsidRPr="006F108C" w:rsidRDefault="005777A9" w:rsidP="006F108C">
            <w:pPr>
              <w:pStyle w:val="Tabletext"/>
            </w:pP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0D7330" w:rsidRDefault="005777A9" w:rsidP="006F108C">
            <w:pPr>
              <w:pStyle w:val="Tabletext"/>
              <w:rPr>
                <w:lang w:val="en-US"/>
              </w:rPr>
            </w:pPr>
            <w:r w:rsidRPr="000D7330">
              <w:rPr>
                <w:lang w:val="en-US"/>
              </w:rPr>
              <w:t>Integral lamp or strobe light</w:t>
            </w:r>
          </w:p>
        </w:tc>
      </w:tr>
      <w:tr w:rsidR="005777A9" w:rsidRPr="00817C3C" w:rsidTr="006F108C">
        <w:trPr>
          <w:trHeight w:val="283"/>
          <w:jc w:val="center"/>
        </w:trPr>
        <w:tc>
          <w:tcPr>
            <w:tcW w:w="2093" w:type="dxa"/>
            <w:vMerge w:val="restart"/>
            <w:tcBorders>
              <w:top w:val="single" w:sz="4" w:space="0" w:color="auto"/>
              <w:left w:val="single" w:sz="4" w:space="0" w:color="auto"/>
              <w:right w:val="single" w:sz="4" w:space="0" w:color="auto"/>
            </w:tcBorders>
          </w:tcPr>
          <w:p w:rsidR="005777A9" w:rsidRPr="006F108C" w:rsidRDefault="005777A9" w:rsidP="006F108C">
            <w:pPr>
              <w:pStyle w:val="Tabletext"/>
            </w:pPr>
            <w:r w:rsidRPr="006F108C">
              <w:t>User-related</w:t>
            </w: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0D7330" w:rsidRDefault="005777A9" w:rsidP="006F108C">
            <w:pPr>
              <w:pStyle w:val="Tabletext"/>
              <w:rPr>
                <w:lang w:val="en-US"/>
              </w:rPr>
            </w:pPr>
            <w:r w:rsidRPr="000D7330">
              <w:rPr>
                <w:lang w:val="en-US"/>
              </w:rPr>
              <w:t>Risk level of personnel to a MOB incident</w:t>
            </w:r>
          </w:p>
        </w:tc>
      </w:tr>
      <w:tr w:rsidR="005777A9" w:rsidRPr="00A20EBD" w:rsidTr="006F108C">
        <w:trPr>
          <w:trHeight w:val="283"/>
          <w:jc w:val="center"/>
        </w:trPr>
        <w:tc>
          <w:tcPr>
            <w:tcW w:w="2093" w:type="dxa"/>
            <w:vMerge/>
            <w:tcBorders>
              <w:left w:val="single" w:sz="4" w:space="0" w:color="auto"/>
              <w:right w:val="single" w:sz="4" w:space="0" w:color="auto"/>
            </w:tcBorders>
          </w:tcPr>
          <w:p w:rsidR="005777A9" w:rsidRPr="000D7330" w:rsidRDefault="005777A9" w:rsidP="006F108C">
            <w:pPr>
              <w:pStyle w:val="Tabletext"/>
              <w:rPr>
                <w:lang w:val="en-US"/>
              </w:rPr>
            </w:pP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6F108C" w:rsidRDefault="005777A9" w:rsidP="006F108C">
            <w:pPr>
              <w:pStyle w:val="Tabletext"/>
            </w:pPr>
            <w:r w:rsidRPr="006F108C">
              <w:t>Single-handed vessel</w:t>
            </w:r>
          </w:p>
        </w:tc>
      </w:tr>
      <w:tr w:rsidR="005777A9" w:rsidRPr="00A20EBD" w:rsidTr="006F108C">
        <w:trPr>
          <w:trHeight w:val="283"/>
          <w:jc w:val="center"/>
        </w:trPr>
        <w:tc>
          <w:tcPr>
            <w:tcW w:w="2093" w:type="dxa"/>
            <w:vMerge/>
            <w:tcBorders>
              <w:left w:val="single" w:sz="4" w:space="0" w:color="auto"/>
              <w:right w:val="single" w:sz="4" w:space="0" w:color="auto"/>
            </w:tcBorders>
          </w:tcPr>
          <w:p w:rsidR="005777A9" w:rsidRPr="006F108C" w:rsidRDefault="005777A9" w:rsidP="006F108C">
            <w:pPr>
              <w:pStyle w:val="Tabletext"/>
            </w:pP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6F108C" w:rsidRDefault="005777A9" w:rsidP="006F108C">
            <w:pPr>
              <w:pStyle w:val="Tabletext"/>
            </w:pPr>
            <w:r w:rsidRPr="006F108C">
              <w:t>Professional or recreational use</w:t>
            </w:r>
          </w:p>
        </w:tc>
      </w:tr>
      <w:tr w:rsidR="005777A9" w:rsidRPr="00A20EBD" w:rsidTr="006F108C">
        <w:trPr>
          <w:trHeight w:val="283"/>
          <w:jc w:val="center"/>
        </w:trPr>
        <w:tc>
          <w:tcPr>
            <w:tcW w:w="2093" w:type="dxa"/>
            <w:vMerge/>
            <w:tcBorders>
              <w:left w:val="single" w:sz="4" w:space="0" w:color="auto"/>
              <w:bottom w:val="single" w:sz="4" w:space="0" w:color="auto"/>
              <w:right w:val="single" w:sz="4" w:space="0" w:color="auto"/>
            </w:tcBorders>
          </w:tcPr>
          <w:p w:rsidR="005777A9" w:rsidRPr="006F108C" w:rsidRDefault="005777A9" w:rsidP="006F108C">
            <w:pPr>
              <w:pStyle w:val="Tabletext"/>
            </w:pP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6F108C" w:rsidRDefault="005777A9" w:rsidP="006F108C">
            <w:pPr>
              <w:pStyle w:val="Tabletext"/>
            </w:pPr>
            <w:r w:rsidRPr="006F108C">
              <w:t>Ease of use</w:t>
            </w:r>
          </w:p>
        </w:tc>
      </w:tr>
      <w:tr w:rsidR="005777A9" w:rsidRPr="00817C3C" w:rsidTr="006F108C">
        <w:trPr>
          <w:trHeight w:val="283"/>
          <w:jc w:val="center"/>
        </w:trPr>
        <w:tc>
          <w:tcPr>
            <w:tcW w:w="2093" w:type="dxa"/>
            <w:vMerge w:val="restart"/>
            <w:tcBorders>
              <w:top w:val="single" w:sz="4" w:space="0" w:color="auto"/>
              <w:left w:val="single" w:sz="4" w:space="0" w:color="auto"/>
              <w:right w:val="single" w:sz="4" w:space="0" w:color="auto"/>
            </w:tcBorders>
          </w:tcPr>
          <w:p w:rsidR="005777A9" w:rsidRPr="006F108C" w:rsidRDefault="005777A9" w:rsidP="006F108C">
            <w:pPr>
              <w:pStyle w:val="Tabletext"/>
            </w:pPr>
            <w:r w:rsidRPr="006F108C">
              <w:t>Situational</w:t>
            </w: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0D7330" w:rsidRDefault="005777A9" w:rsidP="006F108C">
            <w:pPr>
              <w:pStyle w:val="Tabletext"/>
              <w:rPr>
                <w:lang w:val="en-US"/>
              </w:rPr>
            </w:pPr>
            <w:r w:rsidRPr="000D7330">
              <w:rPr>
                <w:lang w:val="en-US"/>
              </w:rPr>
              <w:t>Proximity of AIS stations (for AIS-MOB devices)</w:t>
            </w:r>
          </w:p>
        </w:tc>
      </w:tr>
      <w:tr w:rsidR="005777A9" w:rsidRPr="00817C3C" w:rsidTr="006F108C">
        <w:trPr>
          <w:trHeight w:val="283"/>
          <w:jc w:val="center"/>
        </w:trPr>
        <w:tc>
          <w:tcPr>
            <w:tcW w:w="2093" w:type="dxa"/>
            <w:vMerge/>
            <w:tcBorders>
              <w:left w:val="single" w:sz="4" w:space="0" w:color="auto"/>
              <w:right w:val="single" w:sz="4" w:space="0" w:color="auto"/>
            </w:tcBorders>
          </w:tcPr>
          <w:p w:rsidR="005777A9" w:rsidRPr="000D7330" w:rsidRDefault="005777A9" w:rsidP="006F108C">
            <w:pPr>
              <w:pStyle w:val="Tabletext"/>
              <w:rPr>
                <w:lang w:val="en-US"/>
              </w:rPr>
            </w:pP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0D7330" w:rsidRDefault="005777A9" w:rsidP="006F108C">
            <w:pPr>
              <w:pStyle w:val="Tabletext"/>
              <w:rPr>
                <w:lang w:val="en-US"/>
              </w:rPr>
            </w:pPr>
            <w:r w:rsidRPr="000D7330">
              <w:rPr>
                <w:lang w:val="en-US"/>
              </w:rPr>
              <w:t>Potential number of simultaneous MOB events</w:t>
            </w:r>
          </w:p>
        </w:tc>
      </w:tr>
      <w:tr w:rsidR="005777A9" w:rsidRPr="00A20EBD" w:rsidTr="006F108C">
        <w:trPr>
          <w:trHeight w:val="283"/>
          <w:jc w:val="center"/>
        </w:trPr>
        <w:tc>
          <w:tcPr>
            <w:tcW w:w="2093" w:type="dxa"/>
            <w:vMerge/>
            <w:tcBorders>
              <w:left w:val="single" w:sz="4" w:space="0" w:color="auto"/>
              <w:right w:val="single" w:sz="4" w:space="0" w:color="auto"/>
            </w:tcBorders>
          </w:tcPr>
          <w:p w:rsidR="005777A9" w:rsidRPr="000D7330" w:rsidRDefault="005777A9" w:rsidP="006F108C">
            <w:pPr>
              <w:pStyle w:val="Tabletext"/>
              <w:rPr>
                <w:lang w:val="en-US"/>
              </w:rPr>
            </w:pP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6F108C" w:rsidRDefault="005777A9" w:rsidP="006F108C">
            <w:pPr>
              <w:pStyle w:val="Tabletext"/>
            </w:pPr>
            <w:r w:rsidRPr="006F108C">
              <w:t>Which GMDSS sea area</w:t>
            </w:r>
          </w:p>
        </w:tc>
      </w:tr>
      <w:tr w:rsidR="005777A9" w:rsidRPr="00A20EBD" w:rsidTr="006F108C">
        <w:trPr>
          <w:trHeight w:val="283"/>
          <w:jc w:val="center"/>
        </w:trPr>
        <w:tc>
          <w:tcPr>
            <w:tcW w:w="2093" w:type="dxa"/>
            <w:vMerge/>
            <w:tcBorders>
              <w:left w:val="single" w:sz="4" w:space="0" w:color="auto"/>
              <w:bottom w:val="single" w:sz="4" w:space="0" w:color="auto"/>
              <w:right w:val="single" w:sz="4" w:space="0" w:color="auto"/>
            </w:tcBorders>
          </w:tcPr>
          <w:p w:rsidR="005777A9" w:rsidRPr="006F108C" w:rsidRDefault="005777A9" w:rsidP="006F108C">
            <w:pPr>
              <w:pStyle w:val="Tabletext"/>
            </w:pP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6F108C" w:rsidRDefault="005777A9" w:rsidP="006F108C">
            <w:pPr>
              <w:pStyle w:val="Tabletext"/>
            </w:pPr>
            <w:r w:rsidRPr="006F108C">
              <w:t>Who/what is monitoring</w:t>
            </w:r>
          </w:p>
        </w:tc>
      </w:tr>
      <w:tr w:rsidR="005777A9" w:rsidRPr="00817C3C" w:rsidTr="006F108C">
        <w:trPr>
          <w:trHeight w:val="283"/>
          <w:jc w:val="center"/>
        </w:trPr>
        <w:tc>
          <w:tcPr>
            <w:tcW w:w="2093" w:type="dxa"/>
            <w:vMerge w:val="restart"/>
            <w:tcBorders>
              <w:top w:val="single" w:sz="4" w:space="0" w:color="auto"/>
              <w:left w:val="single" w:sz="4" w:space="0" w:color="auto"/>
              <w:right w:val="single" w:sz="4" w:space="0" w:color="auto"/>
            </w:tcBorders>
          </w:tcPr>
          <w:p w:rsidR="005777A9" w:rsidRPr="006F108C" w:rsidRDefault="005777A9" w:rsidP="006F108C">
            <w:pPr>
              <w:pStyle w:val="Tabletext"/>
            </w:pPr>
            <w:r w:rsidRPr="006F108C">
              <w:t>Administrative</w:t>
            </w: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0D7330" w:rsidRDefault="005777A9" w:rsidP="006F108C">
            <w:pPr>
              <w:pStyle w:val="Tabletext"/>
              <w:rPr>
                <w:lang w:val="en-US"/>
              </w:rPr>
            </w:pPr>
            <w:r w:rsidRPr="000D7330">
              <w:rPr>
                <w:lang w:val="en-US"/>
              </w:rPr>
              <w:t>Regulatory provisions in the expected operational area</w:t>
            </w:r>
          </w:p>
        </w:tc>
      </w:tr>
      <w:tr w:rsidR="005777A9" w:rsidRPr="00817C3C" w:rsidTr="006F108C">
        <w:trPr>
          <w:trHeight w:val="283"/>
          <w:jc w:val="center"/>
        </w:trPr>
        <w:tc>
          <w:tcPr>
            <w:tcW w:w="2093" w:type="dxa"/>
            <w:vMerge/>
            <w:tcBorders>
              <w:left w:val="single" w:sz="4" w:space="0" w:color="auto"/>
              <w:bottom w:val="single" w:sz="4" w:space="0" w:color="auto"/>
              <w:right w:val="single" w:sz="4" w:space="0" w:color="auto"/>
            </w:tcBorders>
          </w:tcPr>
          <w:p w:rsidR="005777A9" w:rsidRPr="000D7330" w:rsidRDefault="005777A9" w:rsidP="006F108C">
            <w:pPr>
              <w:pStyle w:val="Tabletext"/>
              <w:rPr>
                <w:lang w:val="en-US"/>
              </w:rPr>
            </w:pPr>
          </w:p>
        </w:tc>
        <w:tc>
          <w:tcPr>
            <w:tcW w:w="6803" w:type="dxa"/>
            <w:tcBorders>
              <w:top w:val="single" w:sz="4" w:space="0" w:color="auto"/>
              <w:left w:val="single" w:sz="4" w:space="0" w:color="auto"/>
              <w:bottom w:val="single" w:sz="4" w:space="0" w:color="auto"/>
              <w:right w:val="single" w:sz="4" w:space="0" w:color="auto"/>
            </w:tcBorders>
            <w:vAlign w:val="center"/>
          </w:tcPr>
          <w:p w:rsidR="005777A9" w:rsidRPr="000D7330" w:rsidRDefault="005777A9" w:rsidP="006F108C">
            <w:pPr>
              <w:pStyle w:val="Tabletext"/>
              <w:rPr>
                <w:lang w:val="en-US"/>
              </w:rPr>
            </w:pPr>
            <w:r w:rsidRPr="000D7330">
              <w:rPr>
                <w:lang w:val="en-US"/>
              </w:rPr>
              <w:t>Need for registration or user identification</w:t>
            </w:r>
          </w:p>
        </w:tc>
      </w:tr>
    </w:tbl>
    <w:p w:rsidR="00C0440C" w:rsidRDefault="00C0440C" w:rsidP="00C0440C">
      <w:pPr>
        <w:pStyle w:val="Tablefin"/>
      </w:pPr>
      <w:bookmarkStart w:id="150" w:name="_Toc326119546"/>
      <w:bookmarkStart w:id="151" w:name="_Toc326122753"/>
      <w:bookmarkStart w:id="152" w:name="_Toc326130490"/>
      <w:bookmarkStart w:id="153" w:name="_Toc326132011"/>
      <w:bookmarkStart w:id="154" w:name="_Toc326132038"/>
      <w:bookmarkStart w:id="155" w:name="_Toc372847562"/>
    </w:p>
    <w:p w:rsidR="005777A9" w:rsidRPr="005777A9" w:rsidRDefault="005777A9" w:rsidP="005777A9">
      <w:pPr>
        <w:pStyle w:val="Heading2"/>
        <w:spacing w:before="360"/>
        <w:rPr>
          <w:lang w:val="en-US"/>
        </w:rPr>
      </w:pPr>
      <w:r w:rsidRPr="005777A9">
        <w:rPr>
          <w:lang w:val="en-US"/>
        </w:rPr>
        <w:t>8.1</w:t>
      </w:r>
      <w:r w:rsidRPr="005777A9">
        <w:rPr>
          <w:lang w:val="en-US"/>
        </w:rPr>
        <w:tab/>
        <w:t>Offshore working environments</w:t>
      </w:r>
      <w:bookmarkEnd w:id="150"/>
      <w:bookmarkEnd w:id="151"/>
      <w:bookmarkEnd w:id="152"/>
      <w:bookmarkEnd w:id="153"/>
      <w:bookmarkEnd w:id="154"/>
      <w:bookmarkEnd w:id="155"/>
    </w:p>
    <w:p w:rsidR="005777A9" w:rsidRPr="005777A9" w:rsidRDefault="005777A9" w:rsidP="005777A9">
      <w:pPr>
        <w:rPr>
          <w:lang w:val="en-US"/>
        </w:rPr>
      </w:pPr>
      <w:r w:rsidRPr="005777A9">
        <w:rPr>
          <w:lang w:val="en-US"/>
        </w:rPr>
        <w:t xml:space="preserve">It should be noted that similar </w:t>
      </w:r>
      <w:r w:rsidR="00032E35">
        <w:rPr>
          <w:lang w:val="en-US"/>
        </w:rPr>
        <w:t>considerations to the previous s</w:t>
      </w:r>
      <w:r w:rsidRPr="005777A9">
        <w:rPr>
          <w:lang w:val="en-US"/>
        </w:rPr>
        <w:t>ection could apply to offshore working environments such as petroleum oil and gas installations, offshore wind farms, wave energy power installations, aquaculture installations and similar environments.</w:t>
      </w:r>
    </w:p>
    <w:p w:rsidR="005777A9" w:rsidRPr="005777A9" w:rsidRDefault="005777A9" w:rsidP="005777A9">
      <w:pPr>
        <w:pStyle w:val="Heading1"/>
        <w:rPr>
          <w:lang w:val="en-US"/>
        </w:rPr>
      </w:pPr>
      <w:bookmarkStart w:id="156" w:name="_Toc326119548"/>
      <w:bookmarkStart w:id="157" w:name="_Toc326122755"/>
      <w:bookmarkStart w:id="158" w:name="_Toc326130491"/>
      <w:bookmarkStart w:id="159" w:name="_Toc326132012"/>
      <w:bookmarkStart w:id="160" w:name="_Toc326132039"/>
      <w:bookmarkStart w:id="161" w:name="_Toc372847563"/>
      <w:r w:rsidRPr="005777A9">
        <w:rPr>
          <w:lang w:val="en-US"/>
        </w:rPr>
        <w:t>9</w:t>
      </w:r>
      <w:r w:rsidRPr="005777A9">
        <w:rPr>
          <w:lang w:val="en-US"/>
        </w:rPr>
        <w:tab/>
        <w:t>Principles of man overboard systems currently available</w:t>
      </w:r>
      <w:bookmarkEnd w:id="149"/>
      <w:bookmarkEnd w:id="156"/>
      <w:bookmarkEnd w:id="157"/>
      <w:bookmarkEnd w:id="158"/>
      <w:bookmarkEnd w:id="159"/>
      <w:bookmarkEnd w:id="160"/>
      <w:bookmarkEnd w:id="161"/>
    </w:p>
    <w:p w:rsidR="005777A9" w:rsidRPr="005777A9" w:rsidRDefault="005777A9" w:rsidP="00A2537B">
      <w:pPr>
        <w:rPr>
          <w:b/>
          <w:lang w:val="en-US"/>
        </w:rPr>
      </w:pPr>
      <w:r w:rsidRPr="005777A9">
        <w:rPr>
          <w:lang w:val="en-US"/>
        </w:rPr>
        <w:t>Man overboard systems are dealt with in greater detail in Annexes 2</w:t>
      </w:r>
      <w:r w:rsidR="00A2537B">
        <w:rPr>
          <w:lang w:val="en-US"/>
        </w:rPr>
        <w:t xml:space="preserve"> to </w:t>
      </w:r>
      <w:r w:rsidRPr="005777A9">
        <w:rPr>
          <w:lang w:val="en-US"/>
        </w:rPr>
        <w:t>6. Some systems/devices are capable of functioning either as a MOB-DS or MOB-AS or both, and the generic criteria need to be considered in relation to these. The advantages or disadvantages then become clearer.</w:t>
      </w:r>
    </w:p>
    <w:p w:rsidR="005777A9" w:rsidRPr="005777A9" w:rsidRDefault="005777A9" w:rsidP="005777A9">
      <w:pPr>
        <w:rPr>
          <w:lang w:val="en-US"/>
        </w:rPr>
      </w:pPr>
      <w:bookmarkStart w:id="162" w:name="_Toc306805940"/>
      <w:r w:rsidRPr="005777A9">
        <w:rPr>
          <w:lang w:val="en-US"/>
        </w:rPr>
        <w:t>The use of 121.5 MHz as an alerting frequency as described in Annex 4 requires some further discussion and the following comments are relevant.</w:t>
      </w:r>
      <w:bookmarkEnd w:id="162"/>
    </w:p>
    <w:p w:rsidR="005777A9" w:rsidRPr="005777A9" w:rsidRDefault="005777A9" w:rsidP="005777A9">
      <w:pPr>
        <w:pStyle w:val="Heading2"/>
        <w:rPr>
          <w:lang w:val="en-US"/>
        </w:rPr>
      </w:pPr>
      <w:bookmarkStart w:id="163" w:name="_Toc372847564"/>
      <w:bookmarkStart w:id="164" w:name="_Toc326119549"/>
      <w:bookmarkStart w:id="165" w:name="_Toc326122756"/>
      <w:bookmarkStart w:id="166" w:name="_Toc326130492"/>
      <w:bookmarkStart w:id="167" w:name="_Toc326132013"/>
      <w:bookmarkStart w:id="168" w:name="_Toc326132040"/>
      <w:bookmarkStart w:id="169" w:name="_Toc296196262"/>
      <w:bookmarkEnd w:id="32"/>
      <w:bookmarkEnd w:id="33"/>
      <w:r w:rsidRPr="005777A9">
        <w:rPr>
          <w:lang w:val="en-US"/>
        </w:rPr>
        <w:t>9.1</w:t>
      </w:r>
      <w:bookmarkStart w:id="170" w:name="_Toc364357875"/>
      <w:r w:rsidRPr="005777A9">
        <w:rPr>
          <w:lang w:val="en-US"/>
        </w:rPr>
        <w:tab/>
      </w:r>
      <w:r w:rsidRPr="005777A9">
        <w:rPr>
          <w:szCs w:val="24"/>
          <w:lang w:val="en-US"/>
        </w:rPr>
        <w:t xml:space="preserve">Man overboard </w:t>
      </w:r>
      <w:r w:rsidR="00044DFF" w:rsidRPr="00044DFF">
        <w:rPr>
          <w:szCs w:val="24"/>
          <w:lang w:val="en-US"/>
        </w:rPr>
        <w:t>–</w:t>
      </w:r>
      <w:r w:rsidRPr="005777A9">
        <w:rPr>
          <w:szCs w:val="24"/>
          <w:lang w:val="en-US"/>
        </w:rPr>
        <w:t xml:space="preserve"> all stations</w:t>
      </w:r>
      <w:r w:rsidRPr="005777A9">
        <w:rPr>
          <w:lang w:val="en-US"/>
        </w:rPr>
        <w:t xml:space="preserve"> principles</w:t>
      </w:r>
      <w:bookmarkEnd w:id="163"/>
      <w:bookmarkEnd w:id="170"/>
    </w:p>
    <w:p w:rsidR="005777A9" w:rsidRPr="005777A9" w:rsidRDefault="005777A9" w:rsidP="005777A9">
      <w:pPr>
        <w:rPr>
          <w:lang w:val="en-US"/>
        </w:rPr>
      </w:pPr>
      <w:r w:rsidRPr="005777A9">
        <w:rPr>
          <w:lang w:val="en-US"/>
        </w:rPr>
        <w:t>There are two commonly available technologies which can be used to immediately notify all shipping in close vicinity of a survivor in the water needing rescue: DSC on VHF channel 70, and AIS on VHF channels AIS 1 and 2.</w:t>
      </w:r>
      <w:r w:rsidR="00861333">
        <w:rPr>
          <w:lang w:val="en-US"/>
        </w:rPr>
        <w:t xml:space="preserve"> </w:t>
      </w:r>
      <w:r w:rsidRPr="005777A9">
        <w:rPr>
          <w:lang w:val="en-US"/>
        </w:rPr>
        <w:t>AIS has the advantage of instantly identifying with appropriate symbology on the navigation display of nearby shipping the location of a survivor or survivors in the water, but AIS may not be used to alert shipping that there is a person in distress.</w:t>
      </w:r>
      <w:r w:rsidR="00861333">
        <w:rPr>
          <w:lang w:val="en-US"/>
        </w:rPr>
        <w:t xml:space="preserve"> </w:t>
      </w:r>
      <w:r w:rsidRPr="005777A9">
        <w:rPr>
          <w:lang w:val="en-US"/>
        </w:rPr>
        <w:t>AIS devices have the further advantage of relatively low cost, since unlike DSC it does not require use of a VHF receiver.</w:t>
      </w:r>
      <w:r w:rsidR="00861333">
        <w:rPr>
          <w:lang w:val="en-US"/>
        </w:rPr>
        <w:t xml:space="preserve"> </w:t>
      </w:r>
      <w:r w:rsidRPr="005777A9">
        <w:rPr>
          <w:lang w:val="en-US"/>
        </w:rPr>
        <w:t>DSC can provide an immediate alert to shipping that there is a person in distress, but cannot readily display that information on a ship’s navigation display.</w:t>
      </w:r>
      <w:r w:rsidR="00861333">
        <w:rPr>
          <w:lang w:val="en-US"/>
        </w:rPr>
        <w:t xml:space="preserve"> </w:t>
      </w:r>
      <w:r w:rsidRPr="005777A9">
        <w:rPr>
          <w:lang w:val="en-US"/>
        </w:rPr>
        <w:t xml:space="preserve">Some ship operators discount </w:t>
      </w:r>
      <w:r w:rsidRPr="005777A9">
        <w:rPr>
          <w:lang w:val="en-US"/>
        </w:rPr>
        <w:lastRenderedPageBreak/>
        <w:t>receipt of a DSC distress alarm due to experience with false alerts, urgent marine information broadcasts and other causes of incessant alarming.</w:t>
      </w:r>
      <w:r w:rsidR="00861333">
        <w:rPr>
          <w:lang w:val="en-US"/>
        </w:rPr>
        <w:t xml:space="preserve"> </w:t>
      </w:r>
      <w:r w:rsidRPr="005777A9">
        <w:rPr>
          <w:lang w:val="en-US"/>
        </w:rPr>
        <w:t>Therefore there is advantage in using AIS technology, and where sounding an alerting alarm is essential, in combining both DSC and AIS technologies in MOB-AS devices.</w:t>
      </w:r>
    </w:p>
    <w:p w:rsidR="005777A9" w:rsidRPr="005777A9" w:rsidRDefault="005777A9" w:rsidP="005777A9">
      <w:pPr>
        <w:pStyle w:val="Heading2"/>
        <w:tabs>
          <w:tab w:val="left" w:pos="0"/>
          <w:tab w:val="center" w:pos="1418"/>
        </w:tabs>
        <w:ind w:left="0" w:firstLine="0"/>
        <w:rPr>
          <w:lang w:val="en-US"/>
        </w:rPr>
      </w:pPr>
      <w:bookmarkStart w:id="171" w:name="_Toc372847565"/>
      <w:r w:rsidRPr="005777A9">
        <w:rPr>
          <w:lang w:val="en-US"/>
        </w:rPr>
        <w:t>9.2</w:t>
      </w:r>
      <w:r w:rsidRPr="005777A9">
        <w:rPr>
          <w:lang w:val="en-US"/>
        </w:rPr>
        <w:tab/>
        <w:t>Aeronautical distress and safety systems</w:t>
      </w:r>
      <w:bookmarkEnd w:id="164"/>
      <w:bookmarkEnd w:id="165"/>
      <w:bookmarkEnd w:id="166"/>
      <w:bookmarkEnd w:id="167"/>
      <w:bookmarkEnd w:id="168"/>
      <w:r w:rsidRPr="005777A9">
        <w:rPr>
          <w:lang w:val="en-US"/>
        </w:rPr>
        <w:t xml:space="preserve"> and 121.5 MHz</w:t>
      </w:r>
      <w:bookmarkEnd w:id="171"/>
    </w:p>
    <w:p w:rsidR="005777A9" w:rsidRPr="005777A9" w:rsidRDefault="005777A9" w:rsidP="005C1B0D">
      <w:pPr>
        <w:rPr>
          <w:lang w:val="en-US"/>
        </w:rPr>
      </w:pPr>
      <w:r w:rsidRPr="005777A9">
        <w:rPr>
          <w:lang w:val="en-US"/>
        </w:rPr>
        <w:t xml:space="preserve">The International Civil Aviation Organization (ICAO) views MOB as localized alerting devices, </w:t>
      </w:r>
      <w:r w:rsidR="00842425">
        <w:rPr>
          <w:lang w:val="en-US"/>
        </w:rPr>
        <w:t>i.e.</w:t>
      </w:r>
      <w:r w:rsidRPr="005777A9">
        <w:rPr>
          <w:lang w:val="en-US"/>
        </w:rPr>
        <w:t xml:space="preserve"> MOB are not designed primarily to alert the International SAR system but rather to alert the parent vessel/platform of an emergency man-overboard situation and instigate self-help to alleviate the problem. Urgent recovery action should be undertaken by the parent vessel/platform. The use of 121.5 MHz would be of assistance if the situation expanded beyond the capabilities of the parent vessel and required the assistance of SAR assets. To this end, ICAO SAR would not object to 121.5 MHz being used for the purpose of MOB beacons. However, ICAO is of the view that there may be more appropriate frequencies to use, which could not only assist SAR assets in homing situations, but also allow for support from nearby vessels, </w:t>
      </w:r>
      <w:r w:rsidR="005C1B0D">
        <w:rPr>
          <w:lang w:val="en-US"/>
        </w:rPr>
        <w:t>e.g.</w:t>
      </w:r>
      <w:r w:rsidRPr="005777A9">
        <w:rPr>
          <w:lang w:val="en-US"/>
        </w:rPr>
        <w:t xml:space="preserve"> marine channel 16.</w:t>
      </w:r>
    </w:p>
    <w:p w:rsidR="005777A9" w:rsidRPr="005777A9" w:rsidRDefault="005777A9" w:rsidP="005777A9">
      <w:pPr>
        <w:rPr>
          <w:lang w:val="en-US"/>
        </w:rPr>
      </w:pPr>
      <w:r w:rsidRPr="005777A9">
        <w:rPr>
          <w:lang w:val="en-US"/>
        </w:rPr>
        <w:t>Furthermore, ICAO is of the view that under no circumstances should the use of distress and safety frequencies by MOB devices interfere with the aeronautical distress and safety system.</w:t>
      </w:r>
    </w:p>
    <w:p w:rsidR="005777A9" w:rsidRPr="005777A9" w:rsidRDefault="005777A9" w:rsidP="005777A9">
      <w:pPr>
        <w:pStyle w:val="Heading2"/>
        <w:spacing w:before="120"/>
        <w:rPr>
          <w:lang w:val="en-US"/>
        </w:rPr>
      </w:pPr>
      <w:bookmarkStart w:id="172" w:name="_Toc326119550"/>
      <w:bookmarkStart w:id="173" w:name="_Toc326122757"/>
      <w:bookmarkStart w:id="174" w:name="_Toc326130493"/>
      <w:bookmarkStart w:id="175" w:name="_Toc326132014"/>
      <w:bookmarkStart w:id="176" w:name="_Toc326132041"/>
      <w:bookmarkStart w:id="177" w:name="_Toc372847566"/>
      <w:r w:rsidRPr="005777A9">
        <w:rPr>
          <w:lang w:val="en-US"/>
        </w:rPr>
        <w:t>9.3</w:t>
      </w:r>
      <w:r w:rsidRPr="005777A9">
        <w:rPr>
          <w:lang w:val="en-US"/>
        </w:rPr>
        <w:tab/>
        <w:t>Usage of 121.5 MHz for man overboard device</w:t>
      </w:r>
      <w:bookmarkEnd w:id="172"/>
      <w:bookmarkEnd w:id="173"/>
      <w:bookmarkEnd w:id="174"/>
      <w:bookmarkEnd w:id="175"/>
      <w:bookmarkEnd w:id="176"/>
      <w:r w:rsidRPr="005777A9">
        <w:rPr>
          <w:lang w:val="en-US"/>
        </w:rPr>
        <w:t>s</w:t>
      </w:r>
      <w:bookmarkEnd w:id="177"/>
    </w:p>
    <w:p w:rsidR="005777A9" w:rsidRPr="005777A9" w:rsidRDefault="005777A9" w:rsidP="005777A9">
      <w:pPr>
        <w:rPr>
          <w:lang w:val="en-US"/>
        </w:rPr>
      </w:pPr>
      <w:r w:rsidRPr="005777A9">
        <w:rPr>
          <w:lang w:val="en-US"/>
        </w:rPr>
        <w:t>In the view of ICAO</w:t>
      </w:r>
      <w:r w:rsidR="00861333">
        <w:rPr>
          <w:lang w:val="en-US"/>
        </w:rPr>
        <w:t xml:space="preserve"> </w:t>
      </w:r>
      <w:r w:rsidRPr="005777A9">
        <w:rPr>
          <w:lang w:val="en-US"/>
        </w:rPr>
        <w:t>there are the following advantages and disadvantages of using 121.5 MHz for a MOB device:</w:t>
      </w:r>
    </w:p>
    <w:p w:rsidR="005777A9" w:rsidRPr="00A20EBD" w:rsidRDefault="005777A9" w:rsidP="005777A9">
      <w:pPr>
        <w:pStyle w:val="headingb0"/>
        <w:spacing w:after="120"/>
        <w:jc w:val="both"/>
      </w:pPr>
      <w:r w:rsidRPr="00A20EBD">
        <w:t>Advantages:</w:t>
      </w:r>
    </w:p>
    <w:p w:rsidR="005777A9" w:rsidRPr="005777A9" w:rsidRDefault="005777A9" w:rsidP="005777A9">
      <w:pPr>
        <w:pStyle w:val="enumlev1"/>
        <w:rPr>
          <w:lang w:val="en-US"/>
        </w:rPr>
      </w:pPr>
      <w:r w:rsidRPr="005777A9">
        <w:rPr>
          <w:lang w:val="en-US"/>
        </w:rPr>
        <w:t>–</w:t>
      </w:r>
      <w:r w:rsidRPr="005777A9">
        <w:rPr>
          <w:lang w:val="en-US"/>
        </w:rPr>
        <w:tab/>
        <w:t>A 121.5 MHz signal could be used by direction finder equipped SAR aircraft/vessels to locate MOB device should the parent platform/vessel be unsuccessful in locating and recovering the person. (One would assume that the parent platform/vessel has been unable to locate or assist the MOB device for whatever reason, and the SAR system has been activated to assist.)</w:t>
      </w:r>
    </w:p>
    <w:p w:rsidR="005777A9" w:rsidRPr="00A20EBD" w:rsidRDefault="005777A9" w:rsidP="005777A9">
      <w:pPr>
        <w:pStyle w:val="headingb0"/>
        <w:spacing w:before="120"/>
        <w:jc w:val="both"/>
      </w:pPr>
      <w:r w:rsidRPr="00A20EBD">
        <w:t>Disadvantages:</w:t>
      </w:r>
    </w:p>
    <w:p w:rsidR="005777A9" w:rsidRPr="005777A9" w:rsidRDefault="005777A9" w:rsidP="005777A9">
      <w:pPr>
        <w:pStyle w:val="enumlev1"/>
        <w:rPr>
          <w:lang w:val="en-US"/>
        </w:rPr>
      </w:pPr>
      <w:r w:rsidRPr="005777A9">
        <w:rPr>
          <w:lang w:val="en-US"/>
        </w:rPr>
        <w:t>–</w:t>
      </w:r>
      <w:r w:rsidRPr="005777A9">
        <w:rPr>
          <w:lang w:val="en-US"/>
        </w:rPr>
        <w:tab/>
        <w:t>No satellite detection of the 121.5 MHz signal to assist with position information and drift.</w:t>
      </w:r>
    </w:p>
    <w:p w:rsidR="005777A9" w:rsidRPr="005777A9" w:rsidRDefault="005777A9" w:rsidP="005777A9">
      <w:pPr>
        <w:pStyle w:val="enumlev1"/>
        <w:rPr>
          <w:lang w:val="en-US"/>
        </w:rPr>
      </w:pPr>
      <w:r w:rsidRPr="005777A9">
        <w:rPr>
          <w:lang w:val="en-US"/>
        </w:rPr>
        <w:t>–</w:t>
      </w:r>
      <w:r w:rsidRPr="005777A9">
        <w:rPr>
          <w:lang w:val="en-US"/>
        </w:rPr>
        <w:tab/>
        <w:t>Inadvertent activations, in coastal regions particularly, is likely to add to the already high rate of false alerts detected by overflying aircraft on the emergency channel. This will add to the cost of providing SAR, as determination of a genuine emergency, or not, cannot be concluded unlike with current 406 beacons, until after the beacon is found and turned off.</w:t>
      </w:r>
    </w:p>
    <w:p w:rsidR="005777A9" w:rsidRPr="005777A9" w:rsidRDefault="005777A9" w:rsidP="005777A9">
      <w:pPr>
        <w:pStyle w:val="enumlev1"/>
        <w:rPr>
          <w:lang w:val="en-US"/>
        </w:rPr>
      </w:pPr>
      <w:r w:rsidRPr="005777A9">
        <w:rPr>
          <w:lang w:val="en-US"/>
        </w:rPr>
        <w:t>–</w:t>
      </w:r>
      <w:r w:rsidRPr="005777A9">
        <w:rPr>
          <w:lang w:val="en-US"/>
        </w:rPr>
        <w:tab/>
        <w:t>If multiple MOB beacons are activated from a single vessel/platform then the ability to direction finding to the beacons by SAR assets is seriously compromised due to the known limitations with direction finding equipment where multiple signals are radiating in a small area</w:t>
      </w:r>
      <w:r w:rsidRPr="00A20EBD">
        <w:rPr>
          <w:rStyle w:val="FootnoteReference"/>
        </w:rPr>
        <w:footnoteReference w:id="15"/>
      </w:r>
      <w:r w:rsidRPr="005777A9">
        <w:rPr>
          <w:lang w:val="en-US"/>
        </w:rPr>
        <w:t>.</w:t>
      </w:r>
    </w:p>
    <w:p w:rsidR="005777A9" w:rsidRPr="005777A9" w:rsidRDefault="005777A9" w:rsidP="005777A9">
      <w:pPr>
        <w:pStyle w:val="enumlev1"/>
        <w:rPr>
          <w:lang w:val="en-US"/>
        </w:rPr>
      </w:pPr>
      <w:r w:rsidRPr="005777A9">
        <w:rPr>
          <w:lang w:val="en-US"/>
        </w:rPr>
        <w:t>–</w:t>
      </w:r>
      <w:r w:rsidRPr="005777A9">
        <w:rPr>
          <w:lang w:val="en-US"/>
        </w:rPr>
        <w:tab/>
        <w:t xml:space="preserve">121.5 MHz is not a frequency routinely carried by maritime vessels, this limits support assistance that may be provided by nearby vessels to the MOB event. </w:t>
      </w:r>
    </w:p>
    <w:p w:rsidR="005777A9" w:rsidRPr="005777A9" w:rsidRDefault="005777A9" w:rsidP="005777A9">
      <w:pPr>
        <w:rPr>
          <w:lang w:val="en-US"/>
        </w:rPr>
      </w:pPr>
      <w:r w:rsidRPr="005777A9">
        <w:rPr>
          <w:lang w:val="en-US"/>
        </w:rPr>
        <w:t>Finally, if such devices are to be produced, then ICAO would request that they are built with a similar level of requirement for integrity and reliability as current emergency locator transmitters (ELTs) in order to minimize the number of false alerts.</w:t>
      </w:r>
    </w:p>
    <w:p w:rsidR="005777A9" w:rsidRPr="005777A9" w:rsidRDefault="005777A9" w:rsidP="005777A9">
      <w:pPr>
        <w:rPr>
          <w:lang w:val="en-US"/>
        </w:rPr>
      </w:pPr>
      <w:r w:rsidRPr="005777A9">
        <w:rPr>
          <w:lang w:val="en-US"/>
        </w:rPr>
        <w:lastRenderedPageBreak/>
        <w:t>Applying this reasoning, the use of 121.5 MHz for MOB devices would appear to have limited applications.</w:t>
      </w:r>
    </w:p>
    <w:p w:rsidR="005777A9" w:rsidRPr="005777A9" w:rsidRDefault="005777A9" w:rsidP="005777A9">
      <w:pPr>
        <w:pStyle w:val="Heading2"/>
        <w:rPr>
          <w:lang w:val="en-US"/>
        </w:rPr>
      </w:pPr>
      <w:bookmarkStart w:id="178" w:name="_Toc372847567"/>
      <w:r w:rsidRPr="005777A9">
        <w:rPr>
          <w:lang w:val="en-US"/>
        </w:rPr>
        <w:t>9.4</w:t>
      </w:r>
      <w:r w:rsidRPr="005777A9">
        <w:rPr>
          <w:lang w:val="en-US"/>
        </w:rPr>
        <w:tab/>
        <w:t>Modern 121.5 MHz direction-finding technology</w:t>
      </w:r>
      <w:bookmarkEnd w:id="178"/>
    </w:p>
    <w:p w:rsidR="005777A9" w:rsidRPr="005777A9" w:rsidRDefault="005777A9" w:rsidP="005777A9">
      <w:pPr>
        <w:rPr>
          <w:szCs w:val="24"/>
          <w:lang w:val="en-US"/>
        </w:rPr>
      </w:pPr>
      <w:r w:rsidRPr="005777A9">
        <w:rPr>
          <w:szCs w:val="24"/>
          <w:lang w:val="en-US"/>
        </w:rPr>
        <w:t>A manufacturer of direction-finding (DF) equipment has provided additional information on 121.5 MHz DF equipment which is widely used by a number of manufacturers, which use the pseudo</w:t>
      </w:r>
      <w:r w:rsidRPr="005777A9">
        <w:rPr>
          <w:szCs w:val="24"/>
          <w:lang w:val="en-US"/>
        </w:rPr>
        <w:noBreakHyphen/>
        <w:t xml:space="preserve">doppler DF technique. </w:t>
      </w:r>
      <w:r w:rsidRPr="005777A9">
        <w:rPr>
          <w:rFonts w:eastAsia="Calibri"/>
          <w:szCs w:val="24"/>
          <w:lang w:val="en-US" w:eastAsia="en-AU"/>
        </w:rPr>
        <w:t xml:space="preserve">The pseudo-doppler DF uses a standard FM receiver to derive a benefit from the FM capture effect. </w:t>
      </w:r>
    </w:p>
    <w:p w:rsidR="005777A9" w:rsidRPr="005777A9" w:rsidRDefault="005777A9" w:rsidP="005777A9">
      <w:pPr>
        <w:rPr>
          <w:rFonts w:eastAsia="Calibri"/>
          <w:szCs w:val="24"/>
          <w:lang w:val="en-US" w:eastAsia="en-AU"/>
        </w:rPr>
      </w:pPr>
      <w:r w:rsidRPr="005777A9">
        <w:rPr>
          <w:rFonts w:eastAsia="Calibri"/>
          <w:szCs w:val="24"/>
          <w:lang w:val="en-US" w:eastAsia="en-AU"/>
        </w:rPr>
        <w:t>The phase angle of the wave front encounters a circular array of antennae (</w:t>
      </w:r>
      <w:r w:rsidR="005C1B0D">
        <w:rPr>
          <w:rFonts w:eastAsia="Calibri"/>
          <w:szCs w:val="24"/>
          <w:lang w:val="en-US" w:eastAsia="en-AU"/>
        </w:rPr>
        <w:t>e.g.</w:t>
      </w:r>
      <w:r w:rsidRPr="005777A9">
        <w:rPr>
          <w:rFonts w:eastAsia="Calibri"/>
          <w:szCs w:val="24"/>
          <w:lang w:val="en-US" w:eastAsia="en-AU"/>
        </w:rPr>
        <w:t xml:space="preserve"> three or four antennas) and the RF signals from each antenna into the FM receiver are split (</w:t>
      </w:r>
      <w:r w:rsidR="005C1B0D">
        <w:rPr>
          <w:rFonts w:eastAsia="Calibri"/>
          <w:szCs w:val="24"/>
          <w:lang w:val="en-US" w:eastAsia="en-AU"/>
        </w:rPr>
        <w:t>i.e.</w:t>
      </w:r>
      <w:r w:rsidRPr="005777A9">
        <w:rPr>
          <w:rFonts w:eastAsia="Calibri"/>
          <w:szCs w:val="24"/>
          <w:lang w:val="en-US" w:eastAsia="en-AU"/>
        </w:rPr>
        <w:t xml:space="preserve"> chopped) using RF switches.</w:t>
      </w:r>
      <w:r w:rsidR="00861333">
        <w:rPr>
          <w:rFonts w:eastAsia="Calibri"/>
          <w:szCs w:val="24"/>
          <w:lang w:val="en-US" w:eastAsia="en-AU"/>
        </w:rPr>
        <w:t xml:space="preserve"> </w:t>
      </w:r>
      <w:r w:rsidRPr="005777A9">
        <w:rPr>
          <w:rFonts w:eastAsia="Calibri"/>
          <w:szCs w:val="24"/>
          <w:lang w:val="en-US" w:eastAsia="en-AU"/>
        </w:rPr>
        <w:t>The chopped signal is integrated to form phase modulation from the demodulated output to obtain the original phase difference information between each antenna. A trigonometric operation is performed, followed by averaging, to calculate the bearing to the 121.5 MHz transmitter.</w:t>
      </w:r>
    </w:p>
    <w:p w:rsidR="005777A9" w:rsidRPr="005777A9" w:rsidRDefault="005777A9" w:rsidP="005777A9">
      <w:pPr>
        <w:overflowPunct/>
        <w:autoSpaceDE/>
        <w:autoSpaceDN/>
        <w:adjustRightInd/>
        <w:textAlignment w:val="auto"/>
        <w:rPr>
          <w:rFonts w:eastAsia="Calibri"/>
          <w:szCs w:val="24"/>
          <w:lang w:val="en-US" w:eastAsia="en-AU"/>
        </w:rPr>
      </w:pPr>
      <w:r w:rsidRPr="005777A9">
        <w:rPr>
          <w:rFonts w:eastAsia="Calibri"/>
          <w:szCs w:val="24"/>
          <w:lang w:val="en-US" w:eastAsia="en-AU"/>
        </w:rPr>
        <w:t>This technique causes errors in bearings as a result of residual FM in the beacon’s modulator and Recommendation ITU-R M.690-2 (paragraph 2 (d)) includes the spectral carrier power ratio requirement which was an existing requirement in the ETSI EN 300 152 (now EN 302 961) standard.</w:t>
      </w:r>
    </w:p>
    <w:p w:rsidR="005777A9" w:rsidRPr="005777A9" w:rsidRDefault="005777A9" w:rsidP="005777A9">
      <w:pPr>
        <w:overflowPunct/>
        <w:autoSpaceDE/>
        <w:autoSpaceDN/>
        <w:adjustRightInd/>
        <w:textAlignment w:val="auto"/>
        <w:rPr>
          <w:rFonts w:eastAsia="Calibri"/>
          <w:szCs w:val="24"/>
          <w:lang w:val="en-US" w:eastAsia="en-AU"/>
        </w:rPr>
      </w:pPr>
      <w:r w:rsidRPr="005777A9">
        <w:rPr>
          <w:rFonts w:eastAsia="Calibri"/>
          <w:szCs w:val="24"/>
          <w:lang w:val="en-US" w:eastAsia="en-AU"/>
        </w:rPr>
        <w:t>The Oil &amp; Gas UK</w:t>
      </w:r>
      <w:r w:rsidRPr="005777A9">
        <w:rPr>
          <w:rFonts w:eastAsia="Calibri"/>
          <w:i/>
          <w:szCs w:val="24"/>
          <w:lang w:val="en-US" w:eastAsia="en-AU"/>
        </w:rPr>
        <w:t xml:space="preserve"> Emergency Locator Beacon Guidance 2011</w:t>
      </w:r>
      <w:r w:rsidRPr="00A20EBD">
        <w:rPr>
          <w:rFonts w:eastAsia="Calibri"/>
          <w:position w:val="6"/>
          <w:sz w:val="18"/>
          <w:szCs w:val="18"/>
          <w:lang w:eastAsia="en-AU"/>
        </w:rPr>
        <w:footnoteReference w:id="16"/>
      </w:r>
      <w:r w:rsidRPr="005777A9">
        <w:rPr>
          <w:rFonts w:eastAsia="Calibri"/>
          <w:i/>
          <w:szCs w:val="24"/>
          <w:lang w:val="en-US" w:eastAsia="en-AU"/>
        </w:rPr>
        <w:t xml:space="preserve"> </w:t>
      </w:r>
      <w:r w:rsidRPr="005777A9">
        <w:rPr>
          <w:rFonts w:eastAsia="Calibri"/>
          <w:szCs w:val="24"/>
          <w:lang w:val="en-US" w:eastAsia="en-AU"/>
        </w:rPr>
        <w:t>contains the following statement in paragraph 3.0 in relation to DF homing on 121.5 MHz beacons:</w:t>
      </w:r>
    </w:p>
    <w:p w:rsidR="005777A9" w:rsidRPr="005777A9" w:rsidRDefault="005777A9" w:rsidP="005777A9">
      <w:pPr>
        <w:overflowPunct/>
        <w:autoSpaceDE/>
        <w:autoSpaceDN/>
        <w:adjustRightInd/>
        <w:ind w:left="720"/>
        <w:textAlignment w:val="auto"/>
        <w:rPr>
          <w:rFonts w:eastAsia="Calibri"/>
          <w:szCs w:val="24"/>
          <w:lang w:val="en-US" w:eastAsia="en-AU"/>
        </w:rPr>
      </w:pPr>
      <w:r w:rsidRPr="005777A9">
        <w:rPr>
          <w:rFonts w:eastAsia="Calibri"/>
          <w:szCs w:val="24"/>
          <w:lang w:val="en-US" w:eastAsia="en-AU"/>
        </w:rPr>
        <w:t>“Crews should also ensure they are aware of how their equipment ‘behaves’ when it encounters multiple signals. Most modern direction finding equipment will home in on the strongest signal but this should be verified by the crew for each individual piece of equipment.”</w:t>
      </w:r>
    </w:p>
    <w:p w:rsidR="005777A9" w:rsidRPr="005777A9" w:rsidRDefault="005777A9" w:rsidP="005777A9">
      <w:pPr>
        <w:overflowPunct/>
        <w:autoSpaceDE/>
        <w:autoSpaceDN/>
        <w:adjustRightInd/>
        <w:textAlignment w:val="auto"/>
        <w:rPr>
          <w:rFonts w:eastAsia="Calibri"/>
          <w:szCs w:val="24"/>
          <w:lang w:val="en-US" w:eastAsia="en-AU"/>
        </w:rPr>
      </w:pPr>
      <w:r w:rsidRPr="005777A9">
        <w:rPr>
          <w:rFonts w:eastAsia="Calibri"/>
          <w:szCs w:val="24"/>
          <w:lang w:val="en-US" w:eastAsia="en-AU"/>
        </w:rPr>
        <w:t xml:space="preserve">This statement lends support to the view that DF homing on 121.5 MHz beacons will point to the strongest signal and not be confused in a multiple 121.5 MHz beacon activation situation. </w:t>
      </w:r>
    </w:p>
    <w:p w:rsidR="005777A9" w:rsidRPr="005777A9" w:rsidRDefault="005777A9" w:rsidP="0067549F">
      <w:pPr>
        <w:pStyle w:val="Heading1"/>
        <w:rPr>
          <w:lang w:val="en-US"/>
        </w:rPr>
      </w:pPr>
      <w:bookmarkStart w:id="179" w:name="_Toc306805941"/>
      <w:bookmarkStart w:id="180" w:name="_Toc326119551"/>
      <w:bookmarkStart w:id="181" w:name="_Toc326122758"/>
      <w:bookmarkStart w:id="182" w:name="_Toc326130494"/>
      <w:bookmarkStart w:id="183" w:name="_Toc326132015"/>
      <w:bookmarkStart w:id="184" w:name="_Toc326132042"/>
      <w:bookmarkStart w:id="185" w:name="_Toc372847568"/>
      <w:bookmarkStart w:id="186" w:name="_Toc296462760"/>
      <w:r w:rsidRPr="005777A9">
        <w:rPr>
          <w:lang w:val="en-US"/>
        </w:rPr>
        <w:t>10</w:t>
      </w:r>
      <w:r w:rsidRPr="005777A9">
        <w:rPr>
          <w:lang w:val="en-US"/>
        </w:rPr>
        <w:tab/>
        <w:t>Overall conclusions</w:t>
      </w:r>
      <w:bookmarkEnd w:id="179"/>
      <w:bookmarkEnd w:id="180"/>
      <w:bookmarkEnd w:id="181"/>
      <w:bookmarkEnd w:id="182"/>
      <w:bookmarkEnd w:id="183"/>
      <w:bookmarkEnd w:id="184"/>
      <w:bookmarkEnd w:id="185"/>
    </w:p>
    <w:p w:rsidR="005777A9" w:rsidRPr="005777A9" w:rsidRDefault="005777A9" w:rsidP="005777A9">
      <w:pPr>
        <w:rPr>
          <w:b/>
          <w:lang w:val="en-US"/>
        </w:rPr>
      </w:pPr>
      <w:r w:rsidRPr="005777A9">
        <w:rPr>
          <w:lang w:val="en-US"/>
        </w:rPr>
        <w:t>As can be seen from the Annexes there are a number of ways of satisfying the generic requirements. With future technological developments these annexes cannot be considered exhaustive.</w:t>
      </w:r>
    </w:p>
    <w:p w:rsidR="005777A9" w:rsidRPr="005777A9" w:rsidRDefault="005777A9" w:rsidP="005777A9">
      <w:pPr>
        <w:rPr>
          <w:b/>
          <w:lang w:val="en-US"/>
        </w:rPr>
      </w:pPr>
      <w:r w:rsidRPr="005777A9">
        <w:rPr>
          <w:lang w:val="en-US"/>
        </w:rPr>
        <w:t>The need for effective MOB devices is clear both from the demand for devices that are currently available and particularly from the needs of the leisure industry where MOB casualties are among the highest.</w:t>
      </w:r>
    </w:p>
    <w:p w:rsidR="005777A9" w:rsidRPr="005777A9" w:rsidRDefault="005777A9" w:rsidP="0067549F">
      <w:pPr>
        <w:rPr>
          <w:lang w:val="en-US"/>
        </w:rPr>
      </w:pPr>
      <w:r w:rsidRPr="005777A9">
        <w:rPr>
          <w:lang w:val="en-US"/>
        </w:rPr>
        <w:t>Currently the only technology which will enable the location of an activated MOB to be displayed on an IMO-mandated shipboard navigation display is AIS.</w:t>
      </w:r>
      <w:r w:rsidR="00861333">
        <w:rPr>
          <w:lang w:val="en-US"/>
        </w:rPr>
        <w:t xml:space="preserve"> </w:t>
      </w:r>
      <w:r w:rsidRPr="005777A9">
        <w:rPr>
          <w:lang w:val="en-US"/>
        </w:rPr>
        <w:t>However, an AIS-MOB mark on a ship navigation display may go unrecognized if it is not being looked for.</w:t>
      </w:r>
      <w:r w:rsidR="00861333">
        <w:rPr>
          <w:lang w:val="en-US"/>
        </w:rPr>
        <w:t xml:space="preserve"> </w:t>
      </w:r>
      <w:r w:rsidRPr="005777A9">
        <w:rPr>
          <w:lang w:val="en-US"/>
        </w:rPr>
        <w:t>Therefore, for devices capable of alerting all ships in the vicinity of the location of a survivor in the water needing immediate assistance, where use of devices alerting designated stations only is inadequate, there is advantage in MOB-AIS devices using combined AIS and DSC technology.</w:t>
      </w:r>
    </w:p>
    <w:p w:rsidR="005777A9" w:rsidRPr="005777A9" w:rsidRDefault="005777A9" w:rsidP="0067549F">
      <w:pPr>
        <w:keepNext/>
        <w:keepLines/>
        <w:rPr>
          <w:b/>
          <w:lang w:val="en-US"/>
        </w:rPr>
      </w:pPr>
      <w:r w:rsidRPr="005777A9">
        <w:rPr>
          <w:lang w:val="en-US"/>
        </w:rPr>
        <w:lastRenderedPageBreak/>
        <w:t>The wide variety in the performance of currently available products and the potential for misunderstanding of their limitations by the general public would imply the need for some universality in the capabilities of these and an easy to understand terminology that would allow the public to select the right device for a particular application.</w:t>
      </w:r>
    </w:p>
    <w:p w:rsidR="005777A9" w:rsidRPr="005777A9" w:rsidRDefault="005777A9" w:rsidP="005777A9">
      <w:pPr>
        <w:rPr>
          <w:b/>
          <w:lang w:val="en-US"/>
        </w:rPr>
      </w:pPr>
      <w:r w:rsidRPr="005777A9">
        <w:rPr>
          <w:lang w:val="en-US"/>
        </w:rPr>
        <w:t>The need for effective generic criteria is thus established.</w:t>
      </w:r>
    </w:p>
    <w:p w:rsidR="005777A9" w:rsidRDefault="005777A9" w:rsidP="005777A9">
      <w:pPr>
        <w:spacing w:before="240"/>
        <w:rPr>
          <w:b/>
          <w:bCs/>
          <w:lang w:val="en-US"/>
        </w:rPr>
      </w:pPr>
    </w:p>
    <w:p w:rsidR="00FF79DC" w:rsidRDefault="00FF79DC" w:rsidP="005777A9">
      <w:pPr>
        <w:spacing w:before="240"/>
        <w:rPr>
          <w:b/>
          <w:bCs/>
          <w:lang w:val="en-US"/>
        </w:rPr>
      </w:pPr>
    </w:p>
    <w:p w:rsidR="00FF79DC" w:rsidRDefault="00FF79DC" w:rsidP="005777A9">
      <w:pPr>
        <w:spacing w:before="240"/>
        <w:rPr>
          <w:b/>
          <w:bCs/>
          <w:lang w:val="en-US"/>
        </w:rPr>
      </w:pPr>
    </w:p>
    <w:p w:rsidR="00FF79DC" w:rsidRPr="005777A9" w:rsidRDefault="00FF79DC" w:rsidP="005777A9">
      <w:pPr>
        <w:spacing w:before="240"/>
        <w:rPr>
          <w:b/>
          <w:bCs/>
          <w:lang w:val="en-US"/>
        </w:rPr>
      </w:pPr>
    </w:p>
    <w:p w:rsidR="005777A9" w:rsidRPr="005777A9" w:rsidRDefault="005777A9" w:rsidP="005777A9">
      <w:pPr>
        <w:spacing w:before="240"/>
        <w:rPr>
          <w:b/>
          <w:bCs/>
          <w:lang w:val="en-US"/>
        </w:rPr>
      </w:pPr>
    </w:p>
    <w:p w:rsidR="005777A9" w:rsidRDefault="005777A9" w:rsidP="005777A9">
      <w:pPr>
        <w:spacing w:before="240"/>
        <w:rPr>
          <w:lang w:val="en-US"/>
        </w:rPr>
      </w:pPr>
      <w:r w:rsidRPr="005777A9">
        <w:rPr>
          <w:b/>
          <w:bCs/>
          <w:lang w:val="en-US"/>
        </w:rPr>
        <w:t>Annexes</w:t>
      </w:r>
      <w:r w:rsidRPr="0091788D">
        <w:rPr>
          <w:lang w:val="en-US"/>
        </w:rPr>
        <w:t>:</w:t>
      </w:r>
      <w:r w:rsidR="00861333">
        <w:rPr>
          <w:lang w:val="en-US"/>
        </w:rPr>
        <w:t xml:space="preserve"> </w:t>
      </w:r>
      <w:r w:rsidRPr="005777A9">
        <w:rPr>
          <w:lang w:val="en-US"/>
        </w:rPr>
        <w:t>8</w:t>
      </w:r>
    </w:p>
    <w:p w:rsidR="00FF79DC" w:rsidRDefault="00FF79DC">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5777A9" w:rsidRPr="000D7330" w:rsidRDefault="00FF79DC" w:rsidP="00FF79DC">
      <w:pPr>
        <w:pStyle w:val="AnnexNoTitle"/>
        <w:rPr>
          <w:rFonts w:eastAsiaTheme="minorEastAsia"/>
          <w:caps/>
          <w:lang w:val="en-US"/>
        </w:rPr>
      </w:pPr>
      <w:bookmarkStart w:id="187" w:name="_Toc296462772"/>
      <w:bookmarkEnd w:id="186"/>
      <w:r w:rsidRPr="000D7330">
        <w:rPr>
          <w:rFonts w:eastAsiaTheme="minorEastAsia"/>
          <w:lang w:val="en-US"/>
        </w:rPr>
        <w:lastRenderedPageBreak/>
        <w:t>A</w:t>
      </w:r>
      <w:r w:rsidR="005777A9" w:rsidRPr="000D7330">
        <w:rPr>
          <w:rFonts w:eastAsiaTheme="minorEastAsia"/>
          <w:lang w:val="en-US"/>
        </w:rPr>
        <w:t>nnex</w:t>
      </w:r>
      <w:r w:rsidR="005777A9" w:rsidRPr="000D7330">
        <w:rPr>
          <w:rFonts w:eastAsiaTheme="minorEastAsia"/>
          <w:caps/>
          <w:lang w:val="en-US"/>
        </w:rPr>
        <w:t xml:space="preserve"> 1</w:t>
      </w:r>
    </w:p>
    <w:p w:rsidR="005777A9" w:rsidRPr="005777A9" w:rsidRDefault="005777A9" w:rsidP="005777A9">
      <w:pPr>
        <w:pStyle w:val="Heading1"/>
        <w:rPr>
          <w:lang w:val="en-US"/>
        </w:rPr>
      </w:pPr>
      <w:bookmarkStart w:id="188" w:name="_Toc372847569"/>
      <w:r w:rsidRPr="005777A9">
        <w:rPr>
          <w:lang w:val="en-US"/>
        </w:rPr>
        <w:t>A1</w:t>
      </w:r>
      <w:r w:rsidRPr="005777A9">
        <w:rPr>
          <w:lang w:val="en-US"/>
        </w:rPr>
        <w:tab/>
        <w:t>Sequence diagrams for personal distress devices and their operation</w:t>
      </w:r>
      <w:bookmarkEnd w:id="1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5777A9" w:rsidRPr="00A20EBD" w:rsidTr="0091788D">
        <w:tc>
          <w:tcPr>
            <w:tcW w:w="9855" w:type="dxa"/>
          </w:tcPr>
          <w:p w:rsidR="005777A9" w:rsidRPr="00A20EBD" w:rsidRDefault="005777A9" w:rsidP="0091788D">
            <w:pPr>
              <w:pStyle w:val="FigureNo"/>
            </w:pPr>
            <w:r w:rsidRPr="00A20EBD">
              <w:t>Figure A1.1</w:t>
            </w:r>
          </w:p>
        </w:tc>
      </w:tr>
      <w:tr w:rsidR="005777A9" w:rsidRPr="00817C3C" w:rsidTr="0091788D">
        <w:tc>
          <w:tcPr>
            <w:tcW w:w="9855" w:type="dxa"/>
          </w:tcPr>
          <w:p w:rsidR="005777A9" w:rsidRPr="005777A9" w:rsidRDefault="005777A9" w:rsidP="0091788D">
            <w:pPr>
              <w:pStyle w:val="Figuretitle"/>
              <w:rPr>
                <w:lang w:val="en-US"/>
              </w:rPr>
            </w:pPr>
            <w:r w:rsidRPr="005777A9">
              <w:rPr>
                <w:lang w:val="en-US"/>
              </w:rPr>
              <w:t>Man overboard-designated station(s) sequence diagram – man overboard-designated station(s) device</w:t>
            </w:r>
          </w:p>
        </w:tc>
      </w:tr>
      <w:tr w:rsidR="005777A9" w:rsidRPr="00A20EBD" w:rsidTr="0091788D">
        <w:tc>
          <w:tcPr>
            <w:tcW w:w="9855" w:type="dxa"/>
          </w:tcPr>
          <w:p w:rsidR="005777A9" w:rsidRPr="00A20EBD" w:rsidRDefault="005777A9" w:rsidP="00D601D0">
            <w:pPr>
              <w:pStyle w:val="Figure"/>
              <w:rPr>
                <w:rFonts w:ascii="Times New Roman Bold" w:hAnsi="Times New Roman Bold"/>
                <w:b/>
                <w:sz w:val="28"/>
              </w:rPr>
            </w:pPr>
            <w:r w:rsidRPr="00A20EBD">
              <w:rPr>
                <w:rFonts w:eastAsia="Times New Roman"/>
              </w:rPr>
              <w:object w:dxaOrig="8366" w:dyaOrig="6382">
                <v:shape id="_x0000_i1026" type="#_x0000_t75" style="width:451.35pt;height:342.7pt" o:ole="">
                  <v:imagedata r:id="rId15" o:title=""/>
                </v:shape>
                <o:OLEObject Type="Embed" ProgID="Visio.Drawing.11" ShapeID="_x0000_i1026" DrawAspect="Content" ObjectID="_1457853223" r:id="rId16"/>
              </w:object>
            </w:r>
          </w:p>
        </w:tc>
      </w:tr>
      <w:tr w:rsidR="005777A9" w:rsidRPr="00A20EBD" w:rsidTr="0091788D">
        <w:tc>
          <w:tcPr>
            <w:tcW w:w="9855" w:type="dxa"/>
          </w:tcPr>
          <w:p w:rsidR="005777A9" w:rsidRPr="00A20EBD" w:rsidRDefault="005777A9" w:rsidP="0091788D">
            <w:pPr>
              <w:overflowPunct/>
              <w:autoSpaceDE/>
              <w:autoSpaceDN/>
              <w:adjustRightInd/>
              <w:spacing w:before="0"/>
              <w:textAlignment w:val="auto"/>
              <w:rPr>
                <w:rFonts w:ascii="Times New Roman Bold" w:hAnsi="Times New Roman Bold"/>
                <w:b/>
                <w:sz w:val="28"/>
              </w:rPr>
            </w:pPr>
          </w:p>
        </w:tc>
      </w:tr>
      <w:tr w:rsidR="005777A9" w:rsidRPr="00817C3C" w:rsidTr="0091788D">
        <w:tc>
          <w:tcPr>
            <w:tcW w:w="9855" w:type="dxa"/>
          </w:tcPr>
          <w:tbl>
            <w:tblPr>
              <w:tblStyle w:val="TableGrid"/>
              <w:tblW w:w="0" w:type="auto"/>
              <w:jc w:val="center"/>
              <w:tblLook w:val="04A0" w:firstRow="1" w:lastRow="0" w:firstColumn="1" w:lastColumn="0" w:noHBand="0" w:noVBand="1"/>
            </w:tblPr>
            <w:tblGrid>
              <w:gridCol w:w="906"/>
              <w:gridCol w:w="3597"/>
            </w:tblGrid>
            <w:tr w:rsidR="005777A9" w:rsidRPr="00A20EBD" w:rsidTr="0091788D">
              <w:trPr>
                <w:trHeight w:val="420"/>
                <w:jc w:val="center"/>
              </w:trPr>
              <w:tc>
                <w:tcPr>
                  <w:tcW w:w="0" w:type="auto"/>
                  <w:tcBorders>
                    <w:bottom w:val="single" w:sz="4" w:space="0" w:color="auto"/>
                  </w:tcBorders>
                  <w:shd w:val="clear" w:color="auto" w:fill="D3D1FF"/>
                  <w:vAlign w:val="center"/>
                </w:tcPr>
                <w:p w:rsidR="005777A9" w:rsidRPr="00A20EBD" w:rsidRDefault="005777A9" w:rsidP="0091788D">
                  <w:pPr>
                    <w:jc w:val="center"/>
                    <w:rPr>
                      <w:rFonts w:ascii="Arial" w:hAnsi="Arial" w:cs="Arial"/>
                      <w:b/>
                      <w:sz w:val="18"/>
                      <w:szCs w:val="18"/>
                    </w:rPr>
                  </w:pPr>
                  <w:r w:rsidRPr="00A20EBD">
                    <w:rPr>
                      <w:rFonts w:ascii="Arial" w:hAnsi="Arial" w:cs="Arial"/>
                      <w:b/>
                      <w:sz w:val="18"/>
                      <w:szCs w:val="18"/>
                    </w:rPr>
                    <w:t>ACTION</w:t>
                  </w:r>
                </w:p>
              </w:tc>
              <w:tc>
                <w:tcPr>
                  <w:tcW w:w="3597" w:type="dxa"/>
                  <w:tcBorders>
                    <w:bottom w:val="single" w:sz="4" w:space="0" w:color="auto"/>
                  </w:tcBorders>
                  <w:shd w:val="clear" w:color="auto" w:fill="D3D1FF"/>
                  <w:vAlign w:val="center"/>
                </w:tcPr>
                <w:p w:rsidR="005777A9" w:rsidRPr="00A20EBD" w:rsidRDefault="005777A9" w:rsidP="0091788D">
                  <w:pPr>
                    <w:rPr>
                      <w:rFonts w:ascii="Arial" w:hAnsi="Arial" w:cs="Arial"/>
                      <w:b/>
                      <w:sz w:val="18"/>
                      <w:szCs w:val="18"/>
                    </w:rPr>
                  </w:pPr>
                  <w:r w:rsidRPr="00A20EBD">
                    <w:rPr>
                      <w:rFonts w:ascii="Arial" w:hAnsi="Arial" w:cs="Arial"/>
                      <w:b/>
                      <w:sz w:val="18"/>
                      <w:szCs w:val="18"/>
                    </w:rPr>
                    <w:t>Action taken by device</w:t>
                  </w:r>
                </w:p>
              </w:tc>
            </w:tr>
            <w:tr w:rsidR="005777A9" w:rsidRPr="00817C3C" w:rsidTr="0091788D">
              <w:trPr>
                <w:trHeight w:val="427"/>
                <w:jc w:val="center"/>
              </w:trPr>
              <w:tc>
                <w:tcPr>
                  <w:tcW w:w="0" w:type="auto"/>
                  <w:tcBorders>
                    <w:bottom w:val="single" w:sz="4" w:space="0" w:color="auto"/>
                  </w:tcBorders>
                  <w:shd w:val="clear" w:color="auto" w:fill="2BF701"/>
                  <w:vAlign w:val="center"/>
                </w:tcPr>
                <w:p w:rsidR="005777A9" w:rsidRPr="00A20EBD" w:rsidRDefault="005777A9" w:rsidP="0091788D">
                  <w:pPr>
                    <w:jc w:val="center"/>
                    <w:rPr>
                      <w:rFonts w:ascii="Arial" w:hAnsi="Arial" w:cs="Arial"/>
                      <w:b/>
                      <w:sz w:val="18"/>
                      <w:szCs w:val="18"/>
                    </w:rPr>
                  </w:pPr>
                  <w:r w:rsidRPr="00A20EBD">
                    <w:rPr>
                      <w:rFonts w:ascii="Arial" w:hAnsi="Arial" w:cs="Arial"/>
                      <w:b/>
                      <w:sz w:val="18"/>
                      <w:szCs w:val="18"/>
                    </w:rPr>
                    <w:t>STATE</w:t>
                  </w:r>
                </w:p>
              </w:tc>
              <w:tc>
                <w:tcPr>
                  <w:tcW w:w="3597" w:type="dxa"/>
                  <w:tcBorders>
                    <w:bottom w:val="single" w:sz="4" w:space="0" w:color="auto"/>
                  </w:tcBorders>
                  <w:shd w:val="clear" w:color="auto" w:fill="2BF701"/>
                  <w:vAlign w:val="center"/>
                </w:tcPr>
                <w:p w:rsidR="005777A9" w:rsidRPr="005777A9" w:rsidRDefault="005777A9" w:rsidP="0091788D">
                  <w:pPr>
                    <w:rPr>
                      <w:rFonts w:ascii="Arial" w:hAnsi="Arial" w:cs="Arial"/>
                      <w:b/>
                      <w:sz w:val="18"/>
                      <w:szCs w:val="18"/>
                      <w:lang w:val="en-US"/>
                    </w:rPr>
                  </w:pPr>
                  <w:r w:rsidRPr="005777A9">
                    <w:rPr>
                      <w:rFonts w:ascii="Arial" w:hAnsi="Arial" w:cs="Arial"/>
                      <w:b/>
                      <w:sz w:val="18"/>
                      <w:szCs w:val="18"/>
                      <w:lang w:val="en-US"/>
                    </w:rPr>
                    <w:t>State where device waits for an event</w:t>
                  </w:r>
                </w:p>
              </w:tc>
            </w:tr>
            <w:tr w:rsidR="005777A9" w:rsidRPr="00817C3C" w:rsidTr="0091788D">
              <w:trPr>
                <w:trHeight w:val="687"/>
                <w:jc w:val="center"/>
              </w:trPr>
              <w:tc>
                <w:tcPr>
                  <w:tcW w:w="0" w:type="auto"/>
                  <w:shd w:val="clear" w:color="auto" w:fill="FF0000"/>
                  <w:vAlign w:val="center"/>
                </w:tcPr>
                <w:p w:rsidR="005777A9" w:rsidRPr="00A20EBD" w:rsidRDefault="005777A9" w:rsidP="0091788D">
                  <w:pPr>
                    <w:jc w:val="center"/>
                    <w:rPr>
                      <w:rFonts w:ascii="Arial" w:hAnsi="Arial" w:cs="Arial"/>
                      <w:b/>
                      <w:color w:val="FFFFFF"/>
                      <w:sz w:val="18"/>
                      <w:szCs w:val="18"/>
                    </w:rPr>
                  </w:pPr>
                  <w:r w:rsidRPr="00A20EBD">
                    <w:rPr>
                      <w:rFonts w:ascii="Arial" w:hAnsi="Arial" w:cs="Arial"/>
                      <w:b/>
                      <w:color w:val="FFFFFF"/>
                      <w:sz w:val="18"/>
                      <w:szCs w:val="18"/>
                    </w:rPr>
                    <w:t>EVENT</w:t>
                  </w:r>
                </w:p>
              </w:tc>
              <w:tc>
                <w:tcPr>
                  <w:tcW w:w="3597" w:type="dxa"/>
                  <w:shd w:val="clear" w:color="auto" w:fill="FF0000"/>
                  <w:vAlign w:val="center"/>
                </w:tcPr>
                <w:p w:rsidR="005777A9" w:rsidRPr="005777A9" w:rsidRDefault="005777A9" w:rsidP="0091788D">
                  <w:pPr>
                    <w:rPr>
                      <w:rFonts w:ascii="Arial" w:hAnsi="Arial" w:cs="Arial"/>
                      <w:b/>
                      <w:color w:val="FFFFFF"/>
                      <w:sz w:val="18"/>
                      <w:szCs w:val="18"/>
                      <w:lang w:val="en-US"/>
                    </w:rPr>
                  </w:pPr>
                  <w:r w:rsidRPr="005777A9">
                    <w:rPr>
                      <w:rFonts w:ascii="Arial" w:hAnsi="Arial" w:cs="Arial"/>
                      <w:b/>
                      <w:color w:val="FFFFFF"/>
                      <w:sz w:val="18"/>
                      <w:szCs w:val="18"/>
                      <w:lang w:val="en-US"/>
                    </w:rPr>
                    <w:t>Event triggered by person, outside circumstances or parts of the device</w:t>
                  </w:r>
                </w:p>
              </w:tc>
            </w:tr>
          </w:tbl>
          <w:p w:rsidR="005777A9" w:rsidRPr="005777A9" w:rsidRDefault="005777A9" w:rsidP="0091788D">
            <w:pPr>
              <w:overflowPunct/>
              <w:autoSpaceDE/>
              <w:autoSpaceDN/>
              <w:adjustRightInd/>
              <w:spacing w:before="0"/>
              <w:jc w:val="center"/>
              <w:textAlignment w:val="auto"/>
              <w:rPr>
                <w:rFonts w:ascii="Times New Roman Bold" w:hAnsi="Times New Roman Bold"/>
                <w:b/>
                <w:sz w:val="28"/>
                <w:lang w:val="en-US"/>
              </w:rPr>
            </w:pPr>
          </w:p>
        </w:tc>
      </w:tr>
      <w:tr w:rsidR="005777A9" w:rsidRPr="00A20EBD" w:rsidTr="0091788D">
        <w:tc>
          <w:tcPr>
            <w:tcW w:w="9855" w:type="dxa"/>
          </w:tcPr>
          <w:p w:rsidR="005777A9" w:rsidRPr="00A20EBD" w:rsidRDefault="005777A9" w:rsidP="0091788D">
            <w:pPr>
              <w:pStyle w:val="Figure"/>
            </w:pPr>
            <w:r w:rsidRPr="00A20EBD">
              <w:t>Legend</w:t>
            </w:r>
          </w:p>
        </w:tc>
      </w:tr>
    </w:tbl>
    <w:p w:rsidR="005777A9" w:rsidRDefault="005777A9" w:rsidP="00A06A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5777A9" w:rsidRPr="00A20EBD" w:rsidTr="0091788D">
        <w:tc>
          <w:tcPr>
            <w:tcW w:w="9855" w:type="dxa"/>
          </w:tcPr>
          <w:p w:rsidR="005777A9" w:rsidRPr="00A20EBD" w:rsidRDefault="005777A9" w:rsidP="00226467">
            <w:pPr>
              <w:pStyle w:val="FigureNo"/>
            </w:pPr>
            <w:r w:rsidRPr="00A20EBD">
              <w:lastRenderedPageBreak/>
              <w:t>Figure A1.2</w:t>
            </w:r>
          </w:p>
        </w:tc>
      </w:tr>
      <w:tr w:rsidR="005777A9" w:rsidRPr="00817C3C" w:rsidTr="0091788D">
        <w:tc>
          <w:tcPr>
            <w:tcW w:w="9855" w:type="dxa"/>
          </w:tcPr>
          <w:p w:rsidR="005777A9" w:rsidRPr="005777A9" w:rsidRDefault="005777A9" w:rsidP="00226467">
            <w:pPr>
              <w:pStyle w:val="Figuretitle"/>
              <w:keepLines/>
              <w:tabs>
                <w:tab w:val="clear" w:pos="794"/>
                <w:tab w:val="clear" w:pos="1191"/>
                <w:tab w:val="clear" w:pos="1588"/>
                <w:tab w:val="clear" w:pos="1985"/>
              </w:tabs>
              <w:rPr>
                <w:lang w:val="en-US"/>
              </w:rPr>
            </w:pPr>
            <w:r w:rsidRPr="005777A9">
              <w:rPr>
                <w:lang w:val="en-US"/>
              </w:rPr>
              <w:t>Man overboard-designated station(s) sequence diagram – man overboard-designated station(s) base unit</w:t>
            </w:r>
          </w:p>
        </w:tc>
      </w:tr>
      <w:tr w:rsidR="005777A9" w:rsidRPr="00A20EBD" w:rsidTr="0091788D">
        <w:tc>
          <w:tcPr>
            <w:tcW w:w="9855" w:type="dxa"/>
          </w:tcPr>
          <w:p w:rsidR="005777A9" w:rsidRPr="00A20EBD" w:rsidRDefault="005777A9" w:rsidP="00D601D0">
            <w:pPr>
              <w:pStyle w:val="Figure"/>
              <w:rPr>
                <w:rFonts w:ascii="Times New Roman Bold" w:hAnsi="Times New Roman Bold"/>
                <w:b/>
                <w:sz w:val="28"/>
              </w:rPr>
            </w:pPr>
            <w:r w:rsidRPr="00A20EBD">
              <w:rPr>
                <w:rFonts w:eastAsia="Times New Roman"/>
              </w:rPr>
              <w:object w:dxaOrig="5906" w:dyaOrig="7232">
                <v:shape id="_x0000_i1027" type="#_x0000_t75" style="width:321pt;height:393.05pt" o:ole="">
                  <v:imagedata r:id="rId17" o:title=""/>
                </v:shape>
                <o:OLEObject Type="Embed" ProgID="Visio.Drawing.11" ShapeID="_x0000_i1027" DrawAspect="Content" ObjectID="_1457853224" r:id="rId18"/>
              </w:object>
            </w:r>
          </w:p>
        </w:tc>
      </w:tr>
      <w:tr w:rsidR="005777A9" w:rsidRPr="00A20EBD" w:rsidTr="0091788D">
        <w:tc>
          <w:tcPr>
            <w:tcW w:w="9855" w:type="dxa"/>
          </w:tcPr>
          <w:p w:rsidR="005777A9" w:rsidRPr="00A20EBD" w:rsidRDefault="005777A9" w:rsidP="00226467">
            <w:pPr>
              <w:keepNext/>
              <w:keepLines/>
              <w:tabs>
                <w:tab w:val="clear" w:pos="794"/>
                <w:tab w:val="clear" w:pos="1191"/>
                <w:tab w:val="clear" w:pos="1588"/>
                <w:tab w:val="clear" w:pos="1985"/>
              </w:tabs>
              <w:overflowPunct/>
              <w:autoSpaceDE/>
              <w:autoSpaceDN/>
              <w:adjustRightInd/>
              <w:spacing w:before="0"/>
              <w:textAlignment w:val="auto"/>
              <w:rPr>
                <w:rFonts w:ascii="Times New Roman Bold" w:hAnsi="Times New Roman Bold"/>
                <w:b/>
                <w:sz w:val="28"/>
              </w:rPr>
            </w:pPr>
          </w:p>
        </w:tc>
      </w:tr>
      <w:tr w:rsidR="005777A9" w:rsidRPr="00817C3C" w:rsidTr="0091788D">
        <w:tc>
          <w:tcPr>
            <w:tcW w:w="9855" w:type="dxa"/>
          </w:tcPr>
          <w:tbl>
            <w:tblPr>
              <w:tblStyle w:val="TableGrid"/>
              <w:tblW w:w="0" w:type="auto"/>
              <w:jc w:val="center"/>
              <w:tblLook w:val="04A0" w:firstRow="1" w:lastRow="0" w:firstColumn="1" w:lastColumn="0" w:noHBand="0" w:noVBand="1"/>
            </w:tblPr>
            <w:tblGrid>
              <w:gridCol w:w="906"/>
              <w:gridCol w:w="3597"/>
            </w:tblGrid>
            <w:tr w:rsidR="005777A9" w:rsidRPr="00A20EBD" w:rsidTr="0091788D">
              <w:trPr>
                <w:trHeight w:val="420"/>
                <w:jc w:val="center"/>
              </w:trPr>
              <w:tc>
                <w:tcPr>
                  <w:tcW w:w="0" w:type="auto"/>
                  <w:tcBorders>
                    <w:bottom w:val="single" w:sz="4" w:space="0" w:color="auto"/>
                  </w:tcBorders>
                  <w:shd w:val="clear" w:color="auto" w:fill="D3D1FF"/>
                  <w:vAlign w:val="center"/>
                </w:tcPr>
                <w:p w:rsidR="005777A9" w:rsidRPr="00A20EBD" w:rsidRDefault="005777A9" w:rsidP="00226467">
                  <w:pPr>
                    <w:keepNext/>
                    <w:keepLines/>
                    <w:tabs>
                      <w:tab w:val="clear" w:pos="794"/>
                      <w:tab w:val="clear" w:pos="1191"/>
                      <w:tab w:val="clear" w:pos="1588"/>
                      <w:tab w:val="clear" w:pos="1985"/>
                      <w:tab w:val="left" w:pos="567"/>
                      <w:tab w:val="left" w:leader="dot" w:pos="7938"/>
                      <w:tab w:val="center" w:pos="9526"/>
                    </w:tabs>
                    <w:ind w:left="567" w:hanging="567"/>
                    <w:jc w:val="center"/>
                    <w:rPr>
                      <w:rFonts w:ascii="Arial" w:hAnsi="Arial" w:cs="Arial"/>
                      <w:b/>
                      <w:sz w:val="18"/>
                      <w:szCs w:val="18"/>
                    </w:rPr>
                  </w:pPr>
                  <w:r w:rsidRPr="00A20EBD">
                    <w:rPr>
                      <w:rFonts w:ascii="Arial" w:hAnsi="Arial" w:cs="Arial"/>
                      <w:b/>
                      <w:sz w:val="18"/>
                      <w:szCs w:val="18"/>
                    </w:rPr>
                    <w:t>ACTION</w:t>
                  </w:r>
                </w:p>
              </w:tc>
              <w:tc>
                <w:tcPr>
                  <w:tcW w:w="3597" w:type="dxa"/>
                  <w:tcBorders>
                    <w:bottom w:val="single" w:sz="4" w:space="0" w:color="auto"/>
                  </w:tcBorders>
                  <w:shd w:val="clear" w:color="auto" w:fill="D3D1FF"/>
                  <w:vAlign w:val="center"/>
                </w:tcPr>
                <w:p w:rsidR="005777A9" w:rsidRPr="00A20EBD" w:rsidRDefault="005777A9" w:rsidP="00226467">
                  <w:pPr>
                    <w:keepNext/>
                    <w:keepLines/>
                    <w:tabs>
                      <w:tab w:val="clear" w:pos="794"/>
                      <w:tab w:val="clear" w:pos="1191"/>
                      <w:tab w:val="clear" w:pos="1588"/>
                      <w:tab w:val="clear" w:pos="1985"/>
                    </w:tabs>
                    <w:rPr>
                      <w:rFonts w:ascii="Arial" w:hAnsi="Arial" w:cs="Arial"/>
                      <w:b/>
                      <w:sz w:val="18"/>
                      <w:szCs w:val="18"/>
                    </w:rPr>
                  </w:pPr>
                  <w:r w:rsidRPr="00A20EBD">
                    <w:rPr>
                      <w:rFonts w:ascii="Arial" w:hAnsi="Arial" w:cs="Arial"/>
                      <w:b/>
                      <w:sz w:val="18"/>
                      <w:szCs w:val="18"/>
                    </w:rPr>
                    <w:t>Action taken by device</w:t>
                  </w:r>
                </w:p>
              </w:tc>
            </w:tr>
            <w:tr w:rsidR="005777A9" w:rsidRPr="00817C3C" w:rsidTr="0091788D">
              <w:trPr>
                <w:trHeight w:val="427"/>
                <w:jc w:val="center"/>
              </w:trPr>
              <w:tc>
                <w:tcPr>
                  <w:tcW w:w="0" w:type="auto"/>
                  <w:tcBorders>
                    <w:bottom w:val="single" w:sz="4" w:space="0" w:color="auto"/>
                  </w:tcBorders>
                  <w:shd w:val="clear" w:color="auto" w:fill="2BF701"/>
                  <w:vAlign w:val="center"/>
                </w:tcPr>
                <w:p w:rsidR="005777A9" w:rsidRPr="00A20EBD" w:rsidRDefault="005777A9" w:rsidP="00226467">
                  <w:pPr>
                    <w:keepNext/>
                    <w:keepLines/>
                    <w:tabs>
                      <w:tab w:val="clear" w:pos="794"/>
                      <w:tab w:val="clear" w:pos="1191"/>
                      <w:tab w:val="clear" w:pos="1588"/>
                      <w:tab w:val="clear" w:pos="1985"/>
                    </w:tabs>
                    <w:jc w:val="center"/>
                    <w:rPr>
                      <w:rFonts w:ascii="Arial" w:hAnsi="Arial" w:cs="Arial"/>
                      <w:b/>
                      <w:sz w:val="18"/>
                      <w:szCs w:val="18"/>
                    </w:rPr>
                  </w:pPr>
                  <w:r w:rsidRPr="00A20EBD">
                    <w:rPr>
                      <w:rFonts w:ascii="Arial" w:hAnsi="Arial" w:cs="Arial"/>
                      <w:b/>
                      <w:sz w:val="18"/>
                      <w:szCs w:val="18"/>
                    </w:rPr>
                    <w:t>STATE</w:t>
                  </w:r>
                </w:p>
              </w:tc>
              <w:tc>
                <w:tcPr>
                  <w:tcW w:w="3597" w:type="dxa"/>
                  <w:tcBorders>
                    <w:bottom w:val="single" w:sz="4" w:space="0" w:color="auto"/>
                  </w:tcBorders>
                  <w:shd w:val="clear" w:color="auto" w:fill="2BF701"/>
                  <w:vAlign w:val="center"/>
                </w:tcPr>
                <w:p w:rsidR="005777A9" w:rsidRPr="005777A9" w:rsidRDefault="005777A9" w:rsidP="00226467">
                  <w:pPr>
                    <w:keepNext/>
                    <w:keepLines/>
                    <w:tabs>
                      <w:tab w:val="clear" w:pos="794"/>
                      <w:tab w:val="clear" w:pos="1191"/>
                      <w:tab w:val="clear" w:pos="1588"/>
                      <w:tab w:val="clear" w:pos="1985"/>
                      <w:tab w:val="left" w:pos="567"/>
                      <w:tab w:val="left" w:leader="dot" w:pos="7938"/>
                      <w:tab w:val="center" w:pos="9526"/>
                    </w:tabs>
                    <w:ind w:left="567" w:hanging="567"/>
                    <w:rPr>
                      <w:rFonts w:ascii="Arial" w:hAnsi="Arial" w:cs="Arial"/>
                      <w:b/>
                      <w:sz w:val="18"/>
                      <w:szCs w:val="18"/>
                      <w:lang w:val="en-US"/>
                    </w:rPr>
                  </w:pPr>
                  <w:r w:rsidRPr="005777A9">
                    <w:rPr>
                      <w:rFonts w:ascii="Arial" w:hAnsi="Arial" w:cs="Arial"/>
                      <w:b/>
                      <w:sz w:val="18"/>
                      <w:szCs w:val="18"/>
                      <w:lang w:val="en-US"/>
                    </w:rPr>
                    <w:t>State where device waits for an event</w:t>
                  </w:r>
                </w:p>
              </w:tc>
            </w:tr>
            <w:tr w:rsidR="005777A9" w:rsidRPr="00817C3C" w:rsidTr="0091788D">
              <w:trPr>
                <w:trHeight w:val="687"/>
                <w:jc w:val="center"/>
              </w:trPr>
              <w:tc>
                <w:tcPr>
                  <w:tcW w:w="0" w:type="auto"/>
                  <w:shd w:val="clear" w:color="auto" w:fill="FF0000"/>
                  <w:vAlign w:val="center"/>
                </w:tcPr>
                <w:p w:rsidR="005777A9" w:rsidRPr="00A20EBD" w:rsidRDefault="005777A9" w:rsidP="00226467">
                  <w:pPr>
                    <w:keepNext/>
                    <w:keepLines/>
                    <w:tabs>
                      <w:tab w:val="clear" w:pos="794"/>
                      <w:tab w:val="clear" w:pos="1191"/>
                      <w:tab w:val="clear" w:pos="1588"/>
                      <w:tab w:val="clear" w:pos="1985"/>
                      <w:tab w:val="left" w:pos="567"/>
                      <w:tab w:val="left" w:leader="dot" w:pos="7938"/>
                      <w:tab w:val="center" w:pos="9526"/>
                    </w:tabs>
                    <w:ind w:left="567" w:hanging="567"/>
                    <w:jc w:val="center"/>
                    <w:rPr>
                      <w:rFonts w:ascii="Arial" w:hAnsi="Arial" w:cs="Arial"/>
                      <w:b/>
                      <w:color w:val="FFFFFF"/>
                      <w:sz w:val="18"/>
                      <w:szCs w:val="18"/>
                    </w:rPr>
                  </w:pPr>
                  <w:r w:rsidRPr="00A20EBD">
                    <w:rPr>
                      <w:rFonts w:ascii="Arial" w:hAnsi="Arial" w:cs="Arial"/>
                      <w:b/>
                      <w:color w:val="FFFFFF"/>
                      <w:sz w:val="18"/>
                      <w:szCs w:val="18"/>
                    </w:rPr>
                    <w:t>EVENT</w:t>
                  </w:r>
                </w:p>
              </w:tc>
              <w:tc>
                <w:tcPr>
                  <w:tcW w:w="3597" w:type="dxa"/>
                  <w:shd w:val="clear" w:color="auto" w:fill="FF0000"/>
                  <w:vAlign w:val="center"/>
                </w:tcPr>
                <w:p w:rsidR="005777A9" w:rsidRPr="005777A9" w:rsidRDefault="005777A9" w:rsidP="00226467">
                  <w:pPr>
                    <w:keepNext/>
                    <w:keepLines/>
                    <w:tabs>
                      <w:tab w:val="clear" w:pos="794"/>
                      <w:tab w:val="clear" w:pos="1191"/>
                      <w:tab w:val="clear" w:pos="1588"/>
                      <w:tab w:val="clear" w:pos="1985"/>
                      <w:tab w:val="left" w:pos="0"/>
                      <w:tab w:val="left" w:leader="dot" w:pos="7938"/>
                      <w:tab w:val="center" w:pos="9526"/>
                    </w:tabs>
                    <w:rPr>
                      <w:rFonts w:ascii="Arial" w:hAnsi="Arial" w:cs="Arial"/>
                      <w:b/>
                      <w:color w:val="FFFFFF"/>
                      <w:sz w:val="18"/>
                      <w:szCs w:val="18"/>
                      <w:lang w:val="en-US"/>
                    </w:rPr>
                  </w:pPr>
                  <w:r w:rsidRPr="005777A9">
                    <w:rPr>
                      <w:rFonts w:ascii="Arial" w:hAnsi="Arial" w:cs="Arial"/>
                      <w:b/>
                      <w:color w:val="FFFFFF"/>
                      <w:sz w:val="18"/>
                      <w:szCs w:val="18"/>
                      <w:lang w:val="en-US"/>
                    </w:rPr>
                    <w:t>Event triggered by person, outside circumstances or parts of the device</w:t>
                  </w:r>
                </w:p>
              </w:tc>
            </w:tr>
          </w:tbl>
          <w:p w:rsidR="005777A9" w:rsidRPr="005777A9" w:rsidRDefault="005777A9" w:rsidP="00226467">
            <w:pPr>
              <w:keepNext/>
              <w:keepLines/>
              <w:overflowPunct/>
              <w:autoSpaceDE/>
              <w:autoSpaceDN/>
              <w:adjustRightInd/>
              <w:spacing w:before="0"/>
              <w:jc w:val="center"/>
              <w:textAlignment w:val="auto"/>
              <w:rPr>
                <w:rFonts w:ascii="Times New Roman Bold" w:hAnsi="Times New Roman Bold"/>
                <w:b/>
                <w:sz w:val="28"/>
                <w:lang w:val="en-US"/>
              </w:rPr>
            </w:pPr>
          </w:p>
        </w:tc>
      </w:tr>
      <w:tr w:rsidR="005777A9" w:rsidRPr="00A20EBD" w:rsidTr="0091788D">
        <w:tc>
          <w:tcPr>
            <w:tcW w:w="9855" w:type="dxa"/>
          </w:tcPr>
          <w:p w:rsidR="005777A9" w:rsidRPr="00A20EBD" w:rsidRDefault="005777A9" w:rsidP="00226467">
            <w:pPr>
              <w:pStyle w:val="Figure"/>
              <w:keepNext/>
              <w:tabs>
                <w:tab w:val="clear" w:pos="794"/>
                <w:tab w:val="clear" w:pos="1191"/>
                <w:tab w:val="clear" w:pos="1588"/>
                <w:tab w:val="clear" w:pos="1985"/>
                <w:tab w:val="left" w:pos="567"/>
                <w:tab w:val="left" w:leader="dot" w:pos="7938"/>
                <w:tab w:val="center" w:pos="9526"/>
              </w:tabs>
              <w:ind w:left="567" w:hanging="567"/>
            </w:pPr>
            <w:r w:rsidRPr="00A20EBD">
              <w:t>Legend</w:t>
            </w:r>
          </w:p>
        </w:tc>
      </w:tr>
    </w:tbl>
    <w:p w:rsidR="00226467" w:rsidRDefault="00226467" w:rsidP="00A06A37">
      <w:pPr>
        <w:rPr>
          <w:rFonts w:eastAsiaTheme="minorEastAsia"/>
        </w:rPr>
      </w:pPr>
    </w:p>
    <w:p w:rsidR="005777A9" w:rsidRPr="00A20EBD" w:rsidRDefault="005777A9" w:rsidP="00A06A37"/>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gridCol w:w="45"/>
      </w:tblGrid>
      <w:tr w:rsidR="005777A9" w:rsidRPr="00A20EBD" w:rsidTr="00A06A37">
        <w:trPr>
          <w:gridAfter w:val="1"/>
          <w:wAfter w:w="45" w:type="dxa"/>
        </w:trPr>
        <w:tc>
          <w:tcPr>
            <w:tcW w:w="9855" w:type="dxa"/>
          </w:tcPr>
          <w:p w:rsidR="005777A9" w:rsidRPr="00A20EBD" w:rsidRDefault="005777A9" w:rsidP="00226467">
            <w:pPr>
              <w:pStyle w:val="FigureNo"/>
              <w:tabs>
                <w:tab w:val="clear" w:pos="794"/>
                <w:tab w:val="clear" w:pos="1191"/>
                <w:tab w:val="clear" w:pos="1588"/>
                <w:tab w:val="clear" w:pos="1985"/>
                <w:tab w:val="left" w:pos="567"/>
                <w:tab w:val="left" w:leader="dot" w:pos="7938"/>
                <w:tab w:val="center" w:pos="9526"/>
              </w:tabs>
              <w:spacing w:before="360"/>
              <w:ind w:left="567" w:hanging="567"/>
            </w:pPr>
            <w:r w:rsidRPr="00A20EBD">
              <w:lastRenderedPageBreak/>
              <w:t>Figure A1.3</w:t>
            </w:r>
          </w:p>
        </w:tc>
      </w:tr>
      <w:tr w:rsidR="005777A9" w:rsidRPr="00817C3C" w:rsidTr="00A06A37">
        <w:trPr>
          <w:gridAfter w:val="1"/>
          <w:wAfter w:w="45" w:type="dxa"/>
        </w:trPr>
        <w:tc>
          <w:tcPr>
            <w:tcW w:w="9855" w:type="dxa"/>
          </w:tcPr>
          <w:p w:rsidR="005777A9" w:rsidRPr="005777A9" w:rsidRDefault="005777A9" w:rsidP="00226467">
            <w:pPr>
              <w:pStyle w:val="Figuretitle"/>
              <w:keepLines/>
              <w:tabs>
                <w:tab w:val="clear" w:pos="794"/>
                <w:tab w:val="clear" w:pos="1191"/>
                <w:tab w:val="clear" w:pos="1588"/>
                <w:tab w:val="clear" w:pos="1985"/>
              </w:tabs>
              <w:rPr>
                <w:rFonts w:eastAsiaTheme="minorEastAsia"/>
                <w:lang w:val="en-US"/>
              </w:rPr>
            </w:pPr>
            <w:r w:rsidRPr="005777A9">
              <w:rPr>
                <w:lang w:val="en-US"/>
              </w:rPr>
              <w:t>Man overboard-all stations</w:t>
            </w:r>
            <w:r w:rsidR="00861333">
              <w:rPr>
                <w:lang w:val="en-US"/>
              </w:rPr>
              <w:t xml:space="preserve"> </w:t>
            </w:r>
            <w:r w:rsidRPr="005777A9">
              <w:rPr>
                <w:lang w:val="en-US"/>
              </w:rPr>
              <w:t>sequence diagram – digital selective calling device</w:t>
            </w:r>
          </w:p>
        </w:tc>
      </w:tr>
      <w:tr w:rsidR="005777A9" w:rsidRPr="00A20EBD" w:rsidTr="00A06A37">
        <w:trPr>
          <w:gridAfter w:val="1"/>
          <w:wAfter w:w="45" w:type="dxa"/>
        </w:trPr>
        <w:tc>
          <w:tcPr>
            <w:tcW w:w="9855" w:type="dxa"/>
          </w:tcPr>
          <w:p w:rsidR="005777A9" w:rsidRPr="00A20EBD" w:rsidRDefault="005777A9" w:rsidP="00D601D0">
            <w:pPr>
              <w:pStyle w:val="Figure"/>
            </w:pPr>
            <w:r w:rsidRPr="00A20EBD">
              <w:rPr>
                <w:rFonts w:eastAsia="Times New Roman"/>
              </w:rPr>
              <w:object w:dxaOrig="8690" w:dyaOrig="9429">
                <v:shape id="_x0000_i1028" type="#_x0000_t75" style="width:433.65pt;height:472.4pt" o:ole="">
                  <v:imagedata r:id="rId19" o:title=""/>
                </v:shape>
                <o:OLEObject Type="Embed" ProgID="Visio.Drawing.11" ShapeID="_x0000_i1028" DrawAspect="Content" ObjectID="_1457853225" r:id="rId20"/>
              </w:object>
            </w:r>
          </w:p>
          <w:p w:rsidR="005777A9" w:rsidRPr="00A20EBD" w:rsidRDefault="005777A9" w:rsidP="00226467">
            <w:pPr>
              <w:keepNext/>
              <w:keepLines/>
              <w:overflowPunct/>
              <w:autoSpaceDE/>
              <w:autoSpaceDN/>
              <w:adjustRightInd/>
              <w:spacing w:before="0"/>
              <w:jc w:val="center"/>
              <w:textAlignment w:val="auto"/>
              <w:rPr>
                <w:rFonts w:ascii="Times New Roman Bold" w:hAnsi="Times New Roman Bold"/>
                <w:b/>
                <w:sz w:val="28"/>
              </w:rPr>
            </w:pPr>
          </w:p>
        </w:tc>
      </w:tr>
      <w:tr w:rsidR="005777A9" w:rsidRPr="00817C3C" w:rsidTr="00A06A37">
        <w:trPr>
          <w:gridAfter w:val="1"/>
          <w:wAfter w:w="45" w:type="dxa"/>
        </w:trPr>
        <w:tc>
          <w:tcPr>
            <w:tcW w:w="9855" w:type="dxa"/>
          </w:tcPr>
          <w:tbl>
            <w:tblPr>
              <w:tblStyle w:val="TableGrid"/>
              <w:tblW w:w="0" w:type="auto"/>
              <w:jc w:val="center"/>
              <w:tblLook w:val="04A0" w:firstRow="1" w:lastRow="0" w:firstColumn="1" w:lastColumn="0" w:noHBand="0" w:noVBand="1"/>
            </w:tblPr>
            <w:tblGrid>
              <w:gridCol w:w="906"/>
              <w:gridCol w:w="3597"/>
            </w:tblGrid>
            <w:tr w:rsidR="005777A9" w:rsidRPr="00A20EBD" w:rsidTr="0091788D">
              <w:trPr>
                <w:trHeight w:val="420"/>
                <w:jc w:val="center"/>
              </w:trPr>
              <w:tc>
                <w:tcPr>
                  <w:tcW w:w="0" w:type="auto"/>
                  <w:tcBorders>
                    <w:bottom w:val="single" w:sz="4" w:space="0" w:color="auto"/>
                  </w:tcBorders>
                  <w:shd w:val="clear" w:color="auto" w:fill="D3D1FF"/>
                  <w:vAlign w:val="center"/>
                </w:tcPr>
                <w:p w:rsidR="005777A9" w:rsidRPr="00A20EBD" w:rsidRDefault="005777A9" w:rsidP="00226467">
                  <w:pPr>
                    <w:keepNext/>
                    <w:keepLines/>
                    <w:tabs>
                      <w:tab w:val="clear" w:pos="794"/>
                      <w:tab w:val="clear" w:pos="1191"/>
                      <w:tab w:val="clear" w:pos="1588"/>
                      <w:tab w:val="clear" w:pos="1985"/>
                      <w:tab w:val="left" w:pos="567"/>
                      <w:tab w:val="left" w:leader="dot" w:pos="7938"/>
                      <w:tab w:val="center" w:pos="9526"/>
                    </w:tabs>
                    <w:ind w:left="567" w:hanging="567"/>
                    <w:jc w:val="center"/>
                    <w:rPr>
                      <w:rFonts w:ascii="Arial" w:hAnsi="Arial" w:cs="Arial"/>
                      <w:b/>
                      <w:sz w:val="18"/>
                      <w:szCs w:val="18"/>
                    </w:rPr>
                  </w:pPr>
                  <w:r w:rsidRPr="00A20EBD">
                    <w:rPr>
                      <w:rFonts w:ascii="Arial" w:hAnsi="Arial" w:cs="Arial"/>
                      <w:b/>
                      <w:sz w:val="18"/>
                      <w:szCs w:val="18"/>
                    </w:rPr>
                    <w:t>ACTION</w:t>
                  </w:r>
                </w:p>
              </w:tc>
              <w:tc>
                <w:tcPr>
                  <w:tcW w:w="3597" w:type="dxa"/>
                  <w:tcBorders>
                    <w:bottom w:val="single" w:sz="4" w:space="0" w:color="auto"/>
                  </w:tcBorders>
                  <w:shd w:val="clear" w:color="auto" w:fill="D3D1FF"/>
                  <w:vAlign w:val="center"/>
                </w:tcPr>
                <w:p w:rsidR="005777A9" w:rsidRPr="00A20EBD" w:rsidRDefault="005777A9" w:rsidP="00226467">
                  <w:pPr>
                    <w:keepNext/>
                    <w:keepLines/>
                    <w:tabs>
                      <w:tab w:val="clear" w:pos="794"/>
                      <w:tab w:val="clear" w:pos="1191"/>
                      <w:tab w:val="clear" w:pos="1588"/>
                      <w:tab w:val="clear" w:pos="1985"/>
                    </w:tabs>
                    <w:rPr>
                      <w:rFonts w:ascii="Arial" w:hAnsi="Arial" w:cs="Arial"/>
                      <w:b/>
                      <w:sz w:val="18"/>
                      <w:szCs w:val="18"/>
                    </w:rPr>
                  </w:pPr>
                  <w:r w:rsidRPr="00A20EBD">
                    <w:rPr>
                      <w:rFonts w:ascii="Arial" w:hAnsi="Arial" w:cs="Arial"/>
                      <w:b/>
                      <w:sz w:val="18"/>
                      <w:szCs w:val="18"/>
                    </w:rPr>
                    <w:t>Action taken by device</w:t>
                  </w:r>
                </w:p>
              </w:tc>
            </w:tr>
            <w:tr w:rsidR="005777A9" w:rsidRPr="00817C3C" w:rsidTr="0091788D">
              <w:trPr>
                <w:trHeight w:val="427"/>
                <w:jc w:val="center"/>
              </w:trPr>
              <w:tc>
                <w:tcPr>
                  <w:tcW w:w="0" w:type="auto"/>
                  <w:tcBorders>
                    <w:bottom w:val="single" w:sz="4" w:space="0" w:color="auto"/>
                  </w:tcBorders>
                  <w:shd w:val="clear" w:color="auto" w:fill="2BF701"/>
                  <w:vAlign w:val="center"/>
                </w:tcPr>
                <w:p w:rsidR="005777A9" w:rsidRPr="00A20EBD" w:rsidRDefault="005777A9" w:rsidP="00226467">
                  <w:pPr>
                    <w:keepNext/>
                    <w:keepLines/>
                    <w:tabs>
                      <w:tab w:val="clear" w:pos="794"/>
                      <w:tab w:val="clear" w:pos="1191"/>
                      <w:tab w:val="clear" w:pos="1588"/>
                      <w:tab w:val="clear" w:pos="1985"/>
                    </w:tabs>
                    <w:jc w:val="center"/>
                    <w:rPr>
                      <w:rFonts w:ascii="Arial" w:hAnsi="Arial" w:cs="Arial"/>
                      <w:b/>
                      <w:sz w:val="18"/>
                      <w:szCs w:val="18"/>
                    </w:rPr>
                  </w:pPr>
                  <w:r w:rsidRPr="00A20EBD">
                    <w:rPr>
                      <w:rFonts w:ascii="Arial" w:hAnsi="Arial" w:cs="Arial"/>
                      <w:b/>
                      <w:sz w:val="18"/>
                      <w:szCs w:val="18"/>
                    </w:rPr>
                    <w:t>STATE</w:t>
                  </w:r>
                </w:p>
              </w:tc>
              <w:tc>
                <w:tcPr>
                  <w:tcW w:w="3597" w:type="dxa"/>
                  <w:tcBorders>
                    <w:bottom w:val="single" w:sz="4" w:space="0" w:color="auto"/>
                  </w:tcBorders>
                  <w:shd w:val="clear" w:color="auto" w:fill="2BF701"/>
                  <w:vAlign w:val="center"/>
                </w:tcPr>
                <w:p w:rsidR="005777A9" w:rsidRPr="005777A9" w:rsidRDefault="005777A9" w:rsidP="00226467">
                  <w:pPr>
                    <w:keepNext/>
                    <w:keepLines/>
                    <w:tabs>
                      <w:tab w:val="clear" w:pos="794"/>
                      <w:tab w:val="clear" w:pos="1191"/>
                      <w:tab w:val="clear" w:pos="1588"/>
                      <w:tab w:val="clear" w:pos="1985"/>
                      <w:tab w:val="left" w:pos="567"/>
                      <w:tab w:val="left" w:leader="dot" w:pos="7938"/>
                      <w:tab w:val="center" w:pos="9526"/>
                    </w:tabs>
                    <w:ind w:left="567" w:hanging="567"/>
                    <w:rPr>
                      <w:rFonts w:ascii="Arial" w:hAnsi="Arial" w:cs="Arial"/>
                      <w:b/>
                      <w:sz w:val="18"/>
                      <w:szCs w:val="18"/>
                      <w:lang w:val="en-US"/>
                    </w:rPr>
                  </w:pPr>
                  <w:r w:rsidRPr="005777A9">
                    <w:rPr>
                      <w:rFonts w:ascii="Arial" w:hAnsi="Arial" w:cs="Arial"/>
                      <w:b/>
                      <w:sz w:val="18"/>
                      <w:szCs w:val="18"/>
                      <w:lang w:val="en-US"/>
                    </w:rPr>
                    <w:t>State where device waits for an event</w:t>
                  </w:r>
                </w:p>
              </w:tc>
            </w:tr>
            <w:tr w:rsidR="005777A9" w:rsidRPr="00817C3C" w:rsidTr="0091788D">
              <w:trPr>
                <w:trHeight w:val="687"/>
                <w:jc w:val="center"/>
              </w:trPr>
              <w:tc>
                <w:tcPr>
                  <w:tcW w:w="0" w:type="auto"/>
                  <w:shd w:val="clear" w:color="auto" w:fill="FF0000"/>
                  <w:vAlign w:val="center"/>
                </w:tcPr>
                <w:p w:rsidR="005777A9" w:rsidRPr="00A20EBD" w:rsidRDefault="005777A9" w:rsidP="00226467">
                  <w:pPr>
                    <w:keepNext/>
                    <w:keepLines/>
                    <w:tabs>
                      <w:tab w:val="clear" w:pos="794"/>
                      <w:tab w:val="clear" w:pos="1191"/>
                      <w:tab w:val="clear" w:pos="1588"/>
                      <w:tab w:val="clear" w:pos="1985"/>
                      <w:tab w:val="left" w:pos="567"/>
                      <w:tab w:val="left" w:leader="dot" w:pos="7938"/>
                      <w:tab w:val="center" w:pos="9526"/>
                    </w:tabs>
                    <w:ind w:left="567" w:hanging="567"/>
                    <w:jc w:val="center"/>
                    <w:rPr>
                      <w:rFonts w:ascii="Arial" w:hAnsi="Arial" w:cs="Arial"/>
                      <w:b/>
                      <w:color w:val="FFFFFF"/>
                      <w:sz w:val="18"/>
                      <w:szCs w:val="18"/>
                    </w:rPr>
                  </w:pPr>
                  <w:r w:rsidRPr="00A20EBD">
                    <w:rPr>
                      <w:rFonts w:ascii="Arial" w:hAnsi="Arial" w:cs="Arial"/>
                      <w:b/>
                      <w:color w:val="FFFFFF"/>
                      <w:sz w:val="18"/>
                      <w:szCs w:val="18"/>
                    </w:rPr>
                    <w:t>EVENT</w:t>
                  </w:r>
                </w:p>
              </w:tc>
              <w:tc>
                <w:tcPr>
                  <w:tcW w:w="3597" w:type="dxa"/>
                  <w:shd w:val="clear" w:color="auto" w:fill="FF0000"/>
                  <w:vAlign w:val="center"/>
                </w:tcPr>
                <w:p w:rsidR="005777A9" w:rsidRPr="005777A9" w:rsidRDefault="005777A9" w:rsidP="00226467">
                  <w:pPr>
                    <w:keepNext/>
                    <w:keepLines/>
                    <w:tabs>
                      <w:tab w:val="clear" w:pos="794"/>
                      <w:tab w:val="clear" w:pos="1191"/>
                      <w:tab w:val="clear" w:pos="1588"/>
                      <w:tab w:val="clear" w:pos="1985"/>
                      <w:tab w:val="left" w:pos="0"/>
                      <w:tab w:val="left" w:leader="dot" w:pos="7938"/>
                      <w:tab w:val="center" w:pos="9526"/>
                    </w:tabs>
                    <w:rPr>
                      <w:rFonts w:ascii="Arial" w:hAnsi="Arial" w:cs="Arial"/>
                      <w:b/>
                      <w:color w:val="FFFFFF"/>
                      <w:sz w:val="18"/>
                      <w:szCs w:val="18"/>
                      <w:lang w:val="en-US"/>
                    </w:rPr>
                  </w:pPr>
                  <w:r w:rsidRPr="005777A9">
                    <w:rPr>
                      <w:rFonts w:ascii="Arial" w:hAnsi="Arial" w:cs="Arial"/>
                      <w:b/>
                      <w:color w:val="FFFFFF"/>
                      <w:sz w:val="18"/>
                      <w:szCs w:val="18"/>
                      <w:lang w:val="en-US"/>
                    </w:rPr>
                    <w:t>Event triggered by person, outside circumstances or parts of the device</w:t>
                  </w:r>
                </w:p>
              </w:tc>
            </w:tr>
          </w:tbl>
          <w:p w:rsidR="005777A9" w:rsidRPr="005777A9" w:rsidRDefault="005777A9" w:rsidP="00226467">
            <w:pPr>
              <w:keepNext/>
              <w:keepLines/>
              <w:overflowPunct/>
              <w:autoSpaceDE/>
              <w:autoSpaceDN/>
              <w:adjustRightInd/>
              <w:spacing w:before="0"/>
              <w:jc w:val="center"/>
              <w:textAlignment w:val="auto"/>
              <w:rPr>
                <w:rFonts w:ascii="Times New Roman Bold" w:hAnsi="Times New Roman Bold"/>
                <w:b/>
                <w:sz w:val="28"/>
                <w:lang w:val="en-US"/>
              </w:rPr>
            </w:pPr>
          </w:p>
        </w:tc>
      </w:tr>
      <w:tr w:rsidR="005777A9" w:rsidRPr="00A20EBD" w:rsidTr="00A06A37">
        <w:trPr>
          <w:gridAfter w:val="1"/>
          <w:wAfter w:w="45" w:type="dxa"/>
        </w:trPr>
        <w:tc>
          <w:tcPr>
            <w:tcW w:w="9855" w:type="dxa"/>
          </w:tcPr>
          <w:p w:rsidR="005777A9" w:rsidRPr="00A20EBD" w:rsidRDefault="005777A9" w:rsidP="0091788D">
            <w:pPr>
              <w:pStyle w:val="Figure"/>
              <w:tabs>
                <w:tab w:val="clear" w:pos="794"/>
                <w:tab w:val="clear" w:pos="1191"/>
                <w:tab w:val="clear" w:pos="1588"/>
                <w:tab w:val="clear" w:pos="1985"/>
                <w:tab w:val="left" w:pos="567"/>
                <w:tab w:val="left" w:leader="dot" w:pos="7938"/>
                <w:tab w:val="center" w:pos="9526"/>
              </w:tabs>
              <w:ind w:left="567" w:hanging="567"/>
            </w:pPr>
            <w:r w:rsidRPr="00A20EBD">
              <w:t>Legend</w:t>
            </w:r>
          </w:p>
        </w:tc>
      </w:tr>
      <w:tr w:rsidR="005777A9" w:rsidRPr="00A20EBD" w:rsidTr="00A06A37">
        <w:trPr>
          <w:trHeight w:val="414"/>
        </w:trPr>
        <w:tc>
          <w:tcPr>
            <w:tcW w:w="9900" w:type="dxa"/>
            <w:gridSpan w:val="2"/>
          </w:tcPr>
          <w:p w:rsidR="005777A9" w:rsidRPr="00A20EBD" w:rsidRDefault="005777A9" w:rsidP="0091788D">
            <w:pPr>
              <w:pStyle w:val="FigureNo"/>
              <w:rPr>
                <w:rFonts w:eastAsia="Times New Roman"/>
              </w:rPr>
            </w:pPr>
            <w:r w:rsidRPr="00A20EBD">
              <w:lastRenderedPageBreak/>
              <w:t>Figure A1.4</w:t>
            </w:r>
          </w:p>
        </w:tc>
      </w:tr>
      <w:tr w:rsidR="005777A9" w:rsidRPr="00817C3C" w:rsidTr="00A06A37">
        <w:trPr>
          <w:trHeight w:val="398"/>
        </w:trPr>
        <w:tc>
          <w:tcPr>
            <w:tcW w:w="9900" w:type="dxa"/>
            <w:gridSpan w:val="2"/>
          </w:tcPr>
          <w:p w:rsidR="005777A9" w:rsidRPr="005777A9" w:rsidRDefault="005777A9" w:rsidP="0091788D">
            <w:pPr>
              <w:pStyle w:val="Figuretitle"/>
              <w:tabs>
                <w:tab w:val="clear" w:pos="794"/>
                <w:tab w:val="clear" w:pos="1191"/>
                <w:tab w:val="clear" w:pos="1588"/>
                <w:tab w:val="clear" w:pos="1985"/>
              </w:tabs>
              <w:rPr>
                <w:lang w:val="en-US"/>
              </w:rPr>
            </w:pPr>
            <w:r w:rsidRPr="005777A9">
              <w:rPr>
                <w:lang w:val="en-US"/>
              </w:rPr>
              <w:t>Man overboard-all stations sequence diagram – automatic identification system device</w:t>
            </w:r>
          </w:p>
        </w:tc>
      </w:tr>
      <w:tr w:rsidR="005777A9" w:rsidRPr="00A20EBD" w:rsidTr="00A06A37">
        <w:trPr>
          <w:trHeight w:val="6838"/>
        </w:trPr>
        <w:tc>
          <w:tcPr>
            <w:tcW w:w="9900" w:type="dxa"/>
            <w:gridSpan w:val="2"/>
          </w:tcPr>
          <w:p w:rsidR="005777A9" w:rsidRPr="00A20EBD" w:rsidRDefault="005777A9" w:rsidP="00D601D0">
            <w:pPr>
              <w:pStyle w:val="Figure"/>
              <w:rPr>
                <w:rFonts w:ascii="Times New Roman Bold" w:hAnsi="Times New Roman Bold"/>
                <w:b/>
                <w:sz w:val="28"/>
              </w:rPr>
            </w:pPr>
            <w:r w:rsidRPr="00A20EBD">
              <w:rPr>
                <w:rFonts w:eastAsia="Times New Roman"/>
              </w:rPr>
              <w:object w:dxaOrig="5623" w:dyaOrig="6311">
                <v:shape id="_x0000_i1029" type="#_x0000_t75" style="width:339.05pt;height:380.55pt" o:ole="">
                  <v:imagedata r:id="rId21" o:title=""/>
                </v:shape>
                <o:OLEObject Type="Embed" ProgID="Visio.Drawing.11" ShapeID="_x0000_i1029" DrawAspect="Content" ObjectID="_1457853226" r:id="rId22"/>
              </w:object>
            </w:r>
          </w:p>
        </w:tc>
      </w:tr>
      <w:tr w:rsidR="005777A9" w:rsidRPr="00A20EBD" w:rsidTr="00A06A37">
        <w:trPr>
          <w:trHeight w:val="337"/>
        </w:trPr>
        <w:tc>
          <w:tcPr>
            <w:tcW w:w="9900" w:type="dxa"/>
            <w:gridSpan w:val="2"/>
          </w:tcPr>
          <w:p w:rsidR="005777A9" w:rsidRPr="00A20EBD" w:rsidRDefault="005777A9" w:rsidP="0091788D">
            <w:pPr>
              <w:overflowPunct/>
              <w:autoSpaceDE/>
              <w:autoSpaceDN/>
              <w:adjustRightInd/>
              <w:spacing w:before="0"/>
              <w:jc w:val="center"/>
              <w:textAlignment w:val="auto"/>
              <w:rPr>
                <w:rFonts w:ascii="Times New Roman Bold" w:hAnsi="Times New Roman Bold"/>
                <w:b/>
                <w:sz w:val="28"/>
              </w:rPr>
            </w:pPr>
          </w:p>
        </w:tc>
      </w:tr>
      <w:tr w:rsidR="005777A9" w:rsidRPr="00817C3C" w:rsidTr="00A06A37">
        <w:trPr>
          <w:trHeight w:val="1594"/>
        </w:trPr>
        <w:tc>
          <w:tcPr>
            <w:tcW w:w="9900" w:type="dxa"/>
            <w:gridSpan w:val="2"/>
          </w:tcPr>
          <w:tbl>
            <w:tblPr>
              <w:tblStyle w:val="TableGrid"/>
              <w:tblW w:w="4523" w:type="dxa"/>
              <w:jc w:val="center"/>
              <w:tblInd w:w="1" w:type="dxa"/>
              <w:tblLook w:val="04A0" w:firstRow="1" w:lastRow="0" w:firstColumn="1" w:lastColumn="0" w:noHBand="0" w:noVBand="1"/>
            </w:tblPr>
            <w:tblGrid>
              <w:gridCol w:w="910"/>
              <w:gridCol w:w="3613"/>
            </w:tblGrid>
            <w:tr w:rsidR="005777A9" w:rsidRPr="00A20EBD" w:rsidTr="0091788D">
              <w:trPr>
                <w:trHeight w:val="429"/>
                <w:jc w:val="center"/>
              </w:trPr>
              <w:tc>
                <w:tcPr>
                  <w:tcW w:w="0" w:type="auto"/>
                  <w:tcBorders>
                    <w:bottom w:val="single" w:sz="4" w:space="0" w:color="auto"/>
                  </w:tcBorders>
                  <w:shd w:val="clear" w:color="auto" w:fill="D3D1FF"/>
                  <w:vAlign w:val="center"/>
                </w:tcPr>
                <w:p w:rsidR="005777A9" w:rsidRPr="00A20EBD" w:rsidRDefault="005777A9" w:rsidP="0091788D">
                  <w:pPr>
                    <w:keepLines/>
                    <w:tabs>
                      <w:tab w:val="clear" w:pos="794"/>
                      <w:tab w:val="clear" w:pos="1191"/>
                      <w:tab w:val="clear" w:pos="1588"/>
                      <w:tab w:val="clear" w:pos="1985"/>
                      <w:tab w:val="left" w:pos="567"/>
                      <w:tab w:val="left" w:leader="dot" w:pos="7938"/>
                      <w:tab w:val="center" w:pos="9526"/>
                    </w:tabs>
                    <w:ind w:left="567" w:hanging="567"/>
                    <w:jc w:val="center"/>
                    <w:rPr>
                      <w:rFonts w:ascii="Arial" w:hAnsi="Arial" w:cs="Arial"/>
                      <w:b/>
                      <w:sz w:val="18"/>
                      <w:szCs w:val="18"/>
                    </w:rPr>
                  </w:pPr>
                  <w:r w:rsidRPr="00A20EBD">
                    <w:rPr>
                      <w:rFonts w:ascii="Arial" w:hAnsi="Arial" w:cs="Arial"/>
                      <w:b/>
                      <w:sz w:val="18"/>
                      <w:szCs w:val="18"/>
                    </w:rPr>
                    <w:t>ACTION</w:t>
                  </w:r>
                </w:p>
              </w:tc>
              <w:tc>
                <w:tcPr>
                  <w:tcW w:w="3613" w:type="dxa"/>
                  <w:tcBorders>
                    <w:bottom w:val="single" w:sz="4" w:space="0" w:color="auto"/>
                  </w:tcBorders>
                  <w:shd w:val="clear" w:color="auto" w:fill="D3D1FF"/>
                  <w:vAlign w:val="center"/>
                </w:tcPr>
                <w:p w:rsidR="005777A9" w:rsidRPr="00A20EBD" w:rsidRDefault="005777A9" w:rsidP="0091788D">
                  <w:pPr>
                    <w:tabs>
                      <w:tab w:val="clear" w:pos="794"/>
                      <w:tab w:val="clear" w:pos="1191"/>
                      <w:tab w:val="clear" w:pos="1588"/>
                      <w:tab w:val="clear" w:pos="1985"/>
                    </w:tabs>
                    <w:rPr>
                      <w:rFonts w:ascii="Arial" w:hAnsi="Arial" w:cs="Arial"/>
                      <w:b/>
                      <w:sz w:val="18"/>
                      <w:szCs w:val="18"/>
                    </w:rPr>
                  </w:pPr>
                  <w:r w:rsidRPr="00A20EBD">
                    <w:rPr>
                      <w:rFonts w:ascii="Arial" w:hAnsi="Arial" w:cs="Arial"/>
                      <w:b/>
                      <w:sz w:val="18"/>
                      <w:szCs w:val="18"/>
                    </w:rPr>
                    <w:t>Action taken by device</w:t>
                  </w:r>
                </w:p>
              </w:tc>
            </w:tr>
            <w:tr w:rsidR="005777A9" w:rsidRPr="00817C3C" w:rsidTr="0091788D">
              <w:trPr>
                <w:trHeight w:val="436"/>
                <w:jc w:val="center"/>
              </w:trPr>
              <w:tc>
                <w:tcPr>
                  <w:tcW w:w="0" w:type="auto"/>
                  <w:tcBorders>
                    <w:bottom w:val="single" w:sz="4" w:space="0" w:color="auto"/>
                  </w:tcBorders>
                  <w:shd w:val="clear" w:color="auto" w:fill="2BF701"/>
                  <w:vAlign w:val="center"/>
                </w:tcPr>
                <w:p w:rsidR="005777A9" w:rsidRPr="00A20EBD" w:rsidRDefault="005777A9" w:rsidP="0091788D">
                  <w:pPr>
                    <w:tabs>
                      <w:tab w:val="clear" w:pos="794"/>
                      <w:tab w:val="clear" w:pos="1191"/>
                      <w:tab w:val="clear" w:pos="1588"/>
                      <w:tab w:val="clear" w:pos="1985"/>
                    </w:tabs>
                    <w:jc w:val="center"/>
                    <w:rPr>
                      <w:rFonts w:ascii="Arial" w:hAnsi="Arial" w:cs="Arial"/>
                      <w:b/>
                      <w:sz w:val="18"/>
                      <w:szCs w:val="18"/>
                    </w:rPr>
                  </w:pPr>
                  <w:r w:rsidRPr="00A20EBD">
                    <w:rPr>
                      <w:rFonts w:ascii="Arial" w:hAnsi="Arial" w:cs="Arial"/>
                      <w:b/>
                      <w:sz w:val="18"/>
                      <w:szCs w:val="18"/>
                    </w:rPr>
                    <w:t>STATE</w:t>
                  </w:r>
                </w:p>
              </w:tc>
              <w:tc>
                <w:tcPr>
                  <w:tcW w:w="3613" w:type="dxa"/>
                  <w:tcBorders>
                    <w:bottom w:val="single" w:sz="4" w:space="0" w:color="auto"/>
                  </w:tcBorders>
                  <w:shd w:val="clear" w:color="auto" w:fill="2BF701"/>
                  <w:vAlign w:val="center"/>
                </w:tcPr>
                <w:p w:rsidR="005777A9" w:rsidRPr="005777A9" w:rsidRDefault="005777A9" w:rsidP="0091788D">
                  <w:pPr>
                    <w:keepLines/>
                    <w:tabs>
                      <w:tab w:val="clear" w:pos="794"/>
                      <w:tab w:val="clear" w:pos="1191"/>
                      <w:tab w:val="clear" w:pos="1588"/>
                      <w:tab w:val="clear" w:pos="1985"/>
                      <w:tab w:val="left" w:pos="567"/>
                      <w:tab w:val="left" w:leader="dot" w:pos="7938"/>
                      <w:tab w:val="center" w:pos="9526"/>
                    </w:tabs>
                    <w:ind w:left="567" w:hanging="567"/>
                    <w:rPr>
                      <w:rFonts w:ascii="Arial" w:hAnsi="Arial" w:cs="Arial"/>
                      <w:b/>
                      <w:sz w:val="18"/>
                      <w:szCs w:val="18"/>
                      <w:lang w:val="en-US"/>
                    </w:rPr>
                  </w:pPr>
                  <w:r w:rsidRPr="005777A9">
                    <w:rPr>
                      <w:rFonts w:ascii="Arial" w:hAnsi="Arial" w:cs="Arial"/>
                      <w:b/>
                      <w:sz w:val="18"/>
                      <w:szCs w:val="18"/>
                      <w:lang w:val="en-US"/>
                    </w:rPr>
                    <w:t>State where device waits for an event</w:t>
                  </w:r>
                </w:p>
              </w:tc>
            </w:tr>
            <w:tr w:rsidR="005777A9" w:rsidRPr="00817C3C" w:rsidTr="0091788D">
              <w:trPr>
                <w:trHeight w:val="702"/>
                <w:jc w:val="center"/>
              </w:trPr>
              <w:tc>
                <w:tcPr>
                  <w:tcW w:w="0" w:type="auto"/>
                  <w:shd w:val="clear" w:color="auto" w:fill="FF0000"/>
                  <w:vAlign w:val="center"/>
                </w:tcPr>
                <w:p w:rsidR="005777A9" w:rsidRPr="00A20EBD" w:rsidRDefault="005777A9" w:rsidP="0091788D">
                  <w:pPr>
                    <w:keepLines/>
                    <w:tabs>
                      <w:tab w:val="clear" w:pos="794"/>
                      <w:tab w:val="clear" w:pos="1191"/>
                      <w:tab w:val="clear" w:pos="1588"/>
                      <w:tab w:val="clear" w:pos="1985"/>
                      <w:tab w:val="left" w:pos="567"/>
                      <w:tab w:val="left" w:leader="dot" w:pos="7938"/>
                      <w:tab w:val="center" w:pos="9526"/>
                    </w:tabs>
                    <w:ind w:left="567" w:hanging="567"/>
                    <w:jc w:val="center"/>
                    <w:rPr>
                      <w:rFonts w:ascii="Arial" w:hAnsi="Arial" w:cs="Arial"/>
                      <w:b/>
                      <w:color w:val="FFFFFF"/>
                      <w:sz w:val="18"/>
                      <w:szCs w:val="18"/>
                    </w:rPr>
                  </w:pPr>
                  <w:r w:rsidRPr="00A20EBD">
                    <w:rPr>
                      <w:rFonts w:ascii="Arial" w:hAnsi="Arial" w:cs="Arial"/>
                      <w:b/>
                      <w:color w:val="FFFFFF"/>
                      <w:sz w:val="18"/>
                      <w:szCs w:val="18"/>
                    </w:rPr>
                    <w:t>EVENT</w:t>
                  </w:r>
                </w:p>
              </w:tc>
              <w:tc>
                <w:tcPr>
                  <w:tcW w:w="3613" w:type="dxa"/>
                  <w:shd w:val="clear" w:color="auto" w:fill="FF0000"/>
                  <w:vAlign w:val="center"/>
                </w:tcPr>
                <w:p w:rsidR="005777A9" w:rsidRPr="005777A9" w:rsidRDefault="005777A9" w:rsidP="0091788D">
                  <w:pPr>
                    <w:keepLines/>
                    <w:tabs>
                      <w:tab w:val="clear" w:pos="794"/>
                      <w:tab w:val="clear" w:pos="1191"/>
                      <w:tab w:val="clear" w:pos="1588"/>
                      <w:tab w:val="clear" w:pos="1985"/>
                      <w:tab w:val="left" w:pos="0"/>
                      <w:tab w:val="left" w:leader="dot" w:pos="7938"/>
                      <w:tab w:val="center" w:pos="9526"/>
                    </w:tabs>
                    <w:rPr>
                      <w:rFonts w:ascii="Arial" w:hAnsi="Arial" w:cs="Arial"/>
                      <w:b/>
                      <w:color w:val="FFFFFF"/>
                      <w:sz w:val="18"/>
                      <w:szCs w:val="18"/>
                      <w:lang w:val="en-US"/>
                    </w:rPr>
                  </w:pPr>
                  <w:r w:rsidRPr="005777A9">
                    <w:rPr>
                      <w:rFonts w:ascii="Arial" w:hAnsi="Arial" w:cs="Arial"/>
                      <w:b/>
                      <w:color w:val="FFFFFF"/>
                      <w:sz w:val="18"/>
                      <w:szCs w:val="18"/>
                      <w:lang w:val="en-US"/>
                    </w:rPr>
                    <w:t>Event triggered by person, outside circumstances or parts of the device</w:t>
                  </w:r>
                </w:p>
              </w:tc>
            </w:tr>
          </w:tbl>
          <w:p w:rsidR="005777A9" w:rsidRPr="005777A9" w:rsidRDefault="005777A9" w:rsidP="0091788D">
            <w:pPr>
              <w:jc w:val="center"/>
              <w:rPr>
                <w:rFonts w:ascii="Arial" w:hAnsi="Arial" w:cs="Arial"/>
                <w:b/>
                <w:sz w:val="18"/>
                <w:szCs w:val="18"/>
                <w:lang w:val="en-US"/>
              </w:rPr>
            </w:pPr>
          </w:p>
        </w:tc>
      </w:tr>
      <w:tr w:rsidR="005777A9" w:rsidRPr="00A20EBD" w:rsidTr="00A06A37">
        <w:trPr>
          <w:trHeight w:val="457"/>
        </w:trPr>
        <w:tc>
          <w:tcPr>
            <w:tcW w:w="9900" w:type="dxa"/>
            <w:gridSpan w:val="2"/>
            <w:vAlign w:val="center"/>
          </w:tcPr>
          <w:p w:rsidR="005777A9" w:rsidRPr="00A06A37" w:rsidRDefault="00A06A37" w:rsidP="0091788D">
            <w:pPr>
              <w:keepLines/>
              <w:tabs>
                <w:tab w:val="clear" w:pos="794"/>
                <w:tab w:val="clear" w:pos="1191"/>
                <w:tab w:val="clear" w:pos="1588"/>
                <w:tab w:val="clear" w:pos="1985"/>
                <w:tab w:val="left" w:pos="567"/>
                <w:tab w:val="left" w:leader="dot" w:pos="7938"/>
                <w:tab w:val="center" w:pos="9526"/>
              </w:tabs>
              <w:overflowPunct/>
              <w:autoSpaceDE/>
              <w:autoSpaceDN/>
              <w:adjustRightInd/>
              <w:spacing w:before="0"/>
              <w:ind w:left="567" w:hanging="567"/>
              <w:jc w:val="center"/>
              <w:textAlignment w:val="auto"/>
              <w:rPr>
                <w:rFonts w:ascii="Arial" w:hAnsi="Arial" w:cs="Arial"/>
                <w:sz w:val="18"/>
                <w:szCs w:val="18"/>
              </w:rPr>
            </w:pPr>
            <w:r w:rsidRPr="00A06A37">
              <w:rPr>
                <w:sz w:val="18"/>
                <w:szCs w:val="18"/>
              </w:rPr>
              <w:t>LEGEND</w:t>
            </w:r>
          </w:p>
        </w:tc>
      </w:tr>
    </w:tbl>
    <w:p w:rsidR="005777A9" w:rsidRPr="00A20EBD" w:rsidRDefault="005777A9" w:rsidP="005777A9">
      <w:pPr>
        <w:overflowPunct/>
        <w:autoSpaceDE/>
        <w:autoSpaceDN/>
        <w:adjustRightInd/>
        <w:spacing w:before="0"/>
        <w:textAlignment w:val="auto"/>
      </w:pPr>
    </w:p>
    <w:p w:rsidR="005777A9" w:rsidRPr="00A20EBD" w:rsidRDefault="005777A9" w:rsidP="005777A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5777A9" w:rsidRPr="00A20EBD" w:rsidTr="0091788D">
        <w:tc>
          <w:tcPr>
            <w:tcW w:w="9855" w:type="dxa"/>
          </w:tcPr>
          <w:p w:rsidR="005777A9" w:rsidRPr="00A20EBD" w:rsidRDefault="005777A9" w:rsidP="0091788D">
            <w:pPr>
              <w:pStyle w:val="FigureNo"/>
              <w:tabs>
                <w:tab w:val="clear" w:pos="794"/>
                <w:tab w:val="clear" w:pos="1191"/>
                <w:tab w:val="clear" w:pos="1588"/>
                <w:tab w:val="clear" w:pos="1985"/>
                <w:tab w:val="left" w:pos="567"/>
                <w:tab w:val="left" w:leader="dot" w:pos="7938"/>
                <w:tab w:val="center" w:pos="9526"/>
              </w:tabs>
              <w:ind w:left="567" w:hanging="567"/>
            </w:pPr>
            <w:bookmarkStart w:id="189" w:name="_Toc326119552"/>
            <w:r w:rsidRPr="00A20EBD">
              <w:lastRenderedPageBreak/>
              <w:t>Figure A1.5</w:t>
            </w:r>
          </w:p>
        </w:tc>
      </w:tr>
      <w:tr w:rsidR="005777A9" w:rsidRPr="00817C3C" w:rsidTr="0091788D">
        <w:tc>
          <w:tcPr>
            <w:tcW w:w="9855" w:type="dxa"/>
          </w:tcPr>
          <w:p w:rsidR="005777A9" w:rsidRPr="005777A9" w:rsidRDefault="005777A9" w:rsidP="0091788D">
            <w:pPr>
              <w:pStyle w:val="Figuretitle"/>
              <w:tabs>
                <w:tab w:val="clear" w:pos="794"/>
                <w:tab w:val="clear" w:pos="1191"/>
                <w:tab w:val="clear" w:pos="1588"/>
                <w:tab w:val="clear" w:pos="1985"/>
              </w:tabs>
              <w:rPr>
                <w:lang w:val="en-US"/>
              </w:rPr>
            </w:pPr>
            <w:r w:rsidRPr="005777A9">
              <w:rPr>
                <w:lang w:val="en-US"/>
              </w:rPr>
              <w:t>Man overboard-all stations sequence diagram – Norwegian device</w:t>
            </w:r>
          </w:p>
        </w:tc>
      </w:tr>
      <w:tr w:rsidR="005777A9" w:rsidRPr="00A20EBD" w:rsidTr="0091788D">
        <w:trPr>
          <w:trHeight w:val="6694"/>
        </w:trPr>
        <w:tc>
          <w:tcPr>
            <w:tcW w:w="9855" w:type="dxa"/>
          </w:tcPr>
          <w:p w:rsidR="005777A9" w:rsidRPr="00A20EBD" w:rsidRDefault="005777A9" w:rsidP="00D601D0">
            <w:pPr>
              <w:pStyle w:val="Figure"/>
              <w:rPr>
                <w:rFonts w:ascii="Times New Roman Bold" w:hAnsi="Times New Roman Bold"/>
                <w:b/>
                <w:sz w:val="28"/>
              </w:rPr>
            </w:pPr>
            <w:r w:rsidRPr="00A20EBD">
              <w:rPr>
                <w:rFonts w:eastAsia="Times New Roman"/>
              </w:rPr>
              <w:object w:dxaOrig="5765" w:dyaOrig="6382">
                <v:shape id="_x0000_i1030" type="#_x0000_t75" style="width:328.9pt;height:363.45pt" o:ole="">
                  <v:imagedata r:id="rId23" o:title=""/>
                </v:shape>
                <o:OLEObject Type="Embed" ProgID="Visio.Drawing.11" ShapeID="_x0000_i1030" DrawAspect="Content" ObjectID="_1457853227" r:id="rId24"/>
              </w:object>
            </w:r>
          </w:p>
        </w:tc>
      </w:tr>
      <w:tr w:rsidR="005777A9" w:rsidRPr="00A20EBD" w:rsidTr="0091788D">
        <w:tc>
          <w:tcPr>
            <w:tcW w:w="9855" w:type="dxa"/>
          </w:tcPr>
          <w:p w:rsidR="005777A9" w:rsidRPr="00A20EBD" w:rsidRDefault="005777A9" w:rsidP="0091788D">
            <w:pPr>
              <w:overflowPunct/>
              <w:autoSpaceDE/>
              <w:autoSpaceDN/>
              <w:adjustRightInd/>
              <w:spacing w:before="0"/>
              <w:jc w:val="center"/>
              <w:textAlignment w:val="auto"/>
              <w:rPr>
                <w:rFonts w:ascii="Times New Roman Bold" w:hAnsi="Times New Roman Bold"/>
                <w:b/>
                <w:sz w:val="28"/>
              </w:rPr>
            </w:pPr>
          </w:p>
        </w:tc>
      </w:tr>
      <w:tr w:rsidR="005777A9" w:rsidRPr="00817C3C" w:rsidTr="0091788D">
        <w:tc>
          <w:tcPr>
            <w:tcW w:w="9855" w:type="dxa"/>
          </w:tcPr>
          <w:tbl>
            <w:tblPr>
              <w:tblStyle w:val="TableGrid"/>
              <w:tblW w:w="0" w:type="auto"/>
              <w:jc w:val="center"/>
              <w:tblLook w:val="04A0" w:firstRow="1" w:lastRow="0" w:firstColumn="1" w:lastColumn="0" w:noHBand="0" w:noVBand="1"/>
            </w:tblPr>
            <w:tblGrid>
              <w:gridCol w:w="906"/>
              <w:gridCol w:w="3597"/>
            </w:tblGrid>
            <w:tr w:rsidR="005777A9" w:rsidRPr="00A20EBD" w:rsidTr="0091788D">
              <w:trPr>
                <w:trHeight w:val="420"/>
                <w:jc w:val="center"/>
              </w:trPr>
              <w:tc>
                <w:tcPr>
                  <w:tcW w:w="0" w:type="auto"/>
                  <w:tcBorders>
                    <w:bottom w:val="single" w:sz="4" w:space="0" w:color="auto"/>
                  </w:tcBorders>
                  <w:shd w:val="clear" w:color="auto" w:fill="D3D1FF"/>
                  <w:vAlign w:val="center"/>
                </w:tcPr>
                <w:p w:rsidR="005777A9" w:rsidRPr="00A20EBD" w:rsidRDefault="005777A9" w:rsidP="0091788D">
                  <w:pPr>
                    <w:keepLines/>
                    <w:tabs>
                      <w:tab w:val="clear" w:pos="794"/>
                      <w:tab w:val="clear" w:pos="1191"/>
                      <w:tab w:val="clear" w:pos="1588"/>
                      <w:tab w:val="clear" w:pos="1985"/>
                      <w:tab w:val="left" w:pos="567"/>
                      <w:tab w:val="left" w:leader="dot" w:pos="7938"/>
                      <w:tab w:val="center" w:pos="9526"/>
                    </w:tabs>
                    <w:ind w:left="567" w:hanging="567"/>
                    <w:jc w:val="center"/>
                    <w:rPr>
                      <w:rFonts w:ascii="Arial" w:hAnsi="Arial" w:cs="Arial"/>
                      <w:b/>
                      <w:sz w:val="18"/>
                      <w:szCs w:val="18"/>
                    </w:rPr>
                  </w:pPr>
                  <w:r w:rsidRPr="00A20EBD">
                    <w:rPr>
                      <w:rFonts w:ascii="Arial" w:hAnsi="Arial" w:cs="Arial"/>
                      <w:b/>
                      <w:sz w:val="18"/>
                      <w:szCs w:val="18"/>
                    </w:rPr>
                    <w:t>ACTION</w:t>
                  </w:r>
                </w:p>
              </w:tc>
              <w:tc>
                <w:tcPr>
                  <w:tcW w:w="3597" w:type="dxa"/>
                  <w:tcBorders>
                    <w:bottom w:val="single" w:sz="4" w:space="0" w:color="auto"/>
                  </w:tcBorders>
                  <w:shd w:val="clear" w:color="auto" w:fill="D3D1FF"/>
                  <w:vAlign w:val="center"/>
                </w:tcPr>
                <w:p w:rsidR="005777A9" w:rsidRPr="00A20EBD" w:rsidRDefault="005777A9" w:rsidP="0091788D">
                  <w:pPr>
                    <w:tabs>
                      <w:tab w:val="clear" w:pos="794"/>
                      <w:tab w:val="clear" w:pos="1191"/>
                      <w:tab w:val="clear" w:pos="1588"/>
                      <w:tab w:val="clear" w:pos="1985"/>
                    </w:tabs>
                    <w:rPr>
                      <w:rFonts w:ascii="Arial" w:hAnsi="Arial" w:cs="Arial"/>
                      <w:b/>
                      <w:sz w:val="18"/>
                      <w:szCs w:val="18"/>
                    </w:rPr>
                  </w:pPr>
                  <w:r w:rsidRPr="00A20EBD">
                    <w:rPr>
                      <w:rFonts w:ascii="Arial" w:hAnsi="Arial" w:cs="Arial"/>
                      <w:b/>
                      <w:sz w:val="18"/>
                      <w:szCs w:val="18"/>
                    </w:rPr>
                    <w:t>Action taken by device</w:t>
                  </w:r>
                </w:p>
              </w:tc>
            </w:tr>
            <w:tr w:rsidR="005777A9" w:rsidRPr="00817C3C" w:rsidTr="0091788D">
              <w:trPr>
                <w:trHeight w:val="427"/>
                <w:jc w:val="center"/>
              </w:trPr>
              <w:tc>
                <w:tcPr>
                  <w:tcW w:w="0" w:type="auto"/>
                  <w:tcBorders>
                    <w:bottom w:val="single" w:sz="4" w:space="0" w:color="auto"/>
                  </w:tcBorders>
                  <w:shd w:val="clear" w:color="auto" w:fill="2BF701"/>
                  <w:vAlign w:val="center"/>
                </w:tcPr>
                <w:p w:rsidR="005777A9" w:rsidRPr="00A20EBD" w:rsidRDefault="005777A9" w:rsidP="0091788D">
                  <w:pPr>
                    <w:tabs>
                      <w:tab w:val="clear" w:pos="794"/>
                      <w:tab w:val="clear" w:pos="1191"/>
                      <w:tab w:val="clear" w:pos="1588"/>
                      <w:tab w:val="clear" w:pos="1985"/>
                    </w:tabs>
                    <w:jc w:val="center"/>
                    <w:rPr>
                      <w:rFonts w:ascii="Arial" w:hAnsi="Arial" w:cs="Arial"/>
                      <w:b/>
                      <w:sz w:val="18"/>
                      <w:szCs w:val="18"/>
                    </w:rPr>
                  </w:pPr>
                  <w:r w:rsidRPr="00A20EBD">
                    <w:rPr>
                      <w:rFonts w:ascii="Arial" w:hAnsi="Arial" w:cs="Arial"/>
                      <w:b/>
                      <w:sz w:val="18"/>
                      <w:szCs w:val="18"/>
                    </w:rPr>
                    <w:t>STATE</w:t>
                  </w:r>
                </w:p>
              </w:tc>
              <w:tc>
                <w:tcPr>
                  <w:tcW w:w="3597" w:type="dxa"/>
                  <w:tcBorders>
                    <w:bottom w:val="single" w:sz="4" w:space="0" w:color="auto"/>
                  </w:tcBorders>
                  <w:shd w:val="clear" w:color="auto" w:fill="2BF701"/>
                  <w:vAlign w:val="center"/>
                </w:tcPr>
                <w:p w:rsidR="005777A9" w:rsidRPr="005777A9" w:rsidRDefault="005777A9" w:rsidP="0091788D">
                  <w:pPr>
                    <w:keepLines/>
                    <w:tabs>
                      <w:tab w:val="clear" w:pos="794"/>
                      <w:tab w:val="clear" w:pos="1191"/>
                      <w:tab w:val="clear" w:pos="1588"/>
                      <w:tab w:val="clear" w:pos="1985"/>
                      <w:tab w:val="left" w:pos="567"/>
                      <w:tab w:val="left" w:leader="dot" w:pos="7938"/>
                      <w:tab w:val="center" w:pos="9526"/>
                    </w:tabs>
                    <w:ind w:left="567" w:hanging="567"/>
                    <w:rPr>
                      <w:rFonts w:ascii="Arial" w:hAnsi="Arial" w:cs="Arial"/>
                      <w:b/>
                      <w:sz w:val="18"/>
                      <w:szCs w:val="18"/>
                      <w:lang w:val="en-US"/>
                    </w:rPr>
                  </w:pPr>
                  <w:r w:rsidRPr="005777A9">
                    <w:rPr>
                      <w:rFonts w:ascii="Arial" w:hAnsi="Arial" w:cs="Arial"/>
                      <w:b/>
                      <w:sz w:val="18"/>
                      <w:szCs w:val="18"/>
                      <w:lang w:val="en-US"/>
                    </w:rPr>
                    <w:t>State where device waits for an event</w:t>
                  </w:r>
                </w:p>
              </w:tc>
            </w:tr>
            <w:tr w:rsidR="005777A9" w:rsidRPr="00817C3C" w:rsidTr="0091788D">
              <w:trPr>
                <w:trHeight w:val="687"/>
                <w:jc w:val="center"/>
              </w:trPr>
              <w:tc>
                <w:tcPr>
                  <w:tcW w:w="0" w:type="auto"/>
                  <w:shd w:val="clear" w:color="auto" w:fill="FF0000"/>
                  <w:vAlign w:val="center"/>
                </w:tcPr>
                <w:p w:rsidR="005777A9" w:rsidRPr="00A20EBD" w:rsidRDefault="005777A9" w:rsidP="0091788D">
                  <w:pPr>
                    <w:keepLines/>
                    <w:tabs>
                      <w:tab w:val="clear" w:pos="794"/>
                      <w:tab w:val="clear" w:pos="1191"/>
                      <w:tab w:val="clear" w:pos="1588"/>
                      <w:tab w:val="clear" w:pos="1985"/>
                      <w:tab w:val="left" w:pos="567"/>
                      <w:tab w:val="left" w:leader="dot" w:pos="7938"/>
                      <w:tab w:val="center" w:pos="9526"/>
                    </w:tabs>
                    <w:ind w:left="567" w:hanging="567"/>
                    <w:jc w:val="center"/>
                    <w:rPr>
                      <w:rFonts w:ascii="Arial" w:hAnsi="Arial" w:cs="Arial"/>
                      <w:b/>
                      <w:color w:val="FFFFFF"/>
                      <w:sz w:val="18"/>
                      <w:szCs w:val="18"/>
                    </w:rPr>
                  </w:pPr>
                  <w:r w:rsidRPr="00A20EBD">
                    <w:rPr>
                      <w:rFonts w:ascii="Arial" w:hAnsi="Arial" w:cs="Arial"/>
                      <w:b/>
                      <w:color w:val="FFFFFF"/>
                      <w:sz w:val="18"/>
                      <w:szCs w:val="18"/>
                    </w:rPr>
                    <w:t>EVENT</w:t>
                  </w:r>
                </w:p>
              </w:tc>
              <w:tc>
                <w:tcPr>
                  <w:tcW w:w="3597" w:type="dxa"/>
                  <w:shd w:val="clear" w:color="auto" w:fill="FF0000"/>
                  <w:vAlign w:val="center"/>
                </w:tcPr>
                <w:p w:rsidR="005777A9" w:rsidRPr="005777A9" w:rsidRDefault="005777A9" w:rsidP="0091788D">
                  <w:pPr>
                    <w:keepLines/>
                    <w:tabs>
                      <w:tab w:val="clear" w:pos="794"/>
                      <w:tab w:val="clear" w:pos="1191"/>
                      <w:tab w:val="clear" w:pos="1588"/>
                      <w:tab w:val="clear" w:pos="1985"/>
                      <w:tab w:val="left" w:pos="0"/>
                      <w:tab w:val="left" w:leader="dot" w:pos="7938"/>
                      <w:tab w:val="center" w:pos="9526"/>
                    </w:tabs>
                    <w:rPr>
                      <w:rFonts w:ascii="Arial" w:hAnsi="Arial" w:cs="Arial"/>
                      <w:b/>
                      <w:color w:val="FFFFFF"/>
                      <w:sz w:val="18"/>
                      <w:szCs w:val="18"/>
                      <w:lang w:val="en-US"/>
                    </w:rPr>
                  </w:pPr>
                  <w:r w:rsidRPr="005777A9">
                    <w:rPr>
                      <w:rFonts w:ascii="Arial" w:hAnsi="Arial" w:cs="Arial"/>
                      <w:b/>
                      <w:color w:val="FFFFFF"/>
                      <w:sz w:val="18"/>
                      <w:szCs w:val="18"/>
                      <w:lang w:val="en-US"/>
                    </w:rPr>
                    <w:t>Event triggered by person, outside circumstances or parts of the device</w:t>
                  </w:r>
                </w:p>
              </w:tc>
            </w:tr>
          </w:tbl>
          <w:p w:rsidR="005777A9" w:rsidRPr="005777A9" w:rsidRDefault="005777A9" w:rsidP="0091788D">
            <w:pPr>
              <w:overflowPunct/>
              <w:autoSpaceDE/>
              <w:autoSpaceDN/>
              <w:adjustRightInd/>
              <w:spacing w:before="0"/>
              <w:jc w:val="center"/>
              <w:textAlignment w:val="auto"/>
              <w:rPr>
                <w:rFonts w:ascii="Times New Roman Bold" w:hAnsi="Times New Roman Bold"/>
                <w:b/>
                <w:sz w:val="28"/>
                <w:lang w:val="en-US"/>
              </w:rPr>
            </w:pPr>
          </w:p>
        </w:tc>
      </w:tr>
      <w:tr w:rsidR="005777A9" w:rsidRPr="00A20EBD" w:rsidTr="0091788D">
        <w:tc>
          <w:tcPr>
            <w:tcW w:w="9855" w:type="dxa"/>
          </w:tcPr>
          <w:p w:rsidR="005777A9" w:rsidRPr="00A06A37" w:rsidRDefault="00A06A37" w:rsidP="0091788D">
            <w:pPr>
              <w:jc w:val="center"/>
              <w:rPr>
                <w:sz w:val="18"/>
                <w:szCs w:val="18"/>
              </w:rPr>
            </w:pPr>
            <w:r w:rsidRPr="00A06A37">
              <w:rPr>
                <w:sz w:val="18"/>
                <w:szCs w:val="18"/>
              </w:rPr>
              <w:t>LEGEND</w:t>
            </w:r>
          </w:p>
        </w:tc>
      </w:tr>
    </w:tbl>
    <w:p w:rsidR="005777A9" w:rsidRPr="00A20EBD" w:rsidRDefault="005777A9" w:rsidP="005777A9">
      <w:pPr>
        <w:overflowPunct/>
        <w:autoSpaceDE/>
        <w:autoSpaceDN/>
        <w:adjustRightInd/>
        <w:spacing w:before="0"/>
        <w:textAlignment w:val="auto"/>
        <w:rPr>
          <w:rFonts w:ascii="Times New Roman Bold" w:hAnsi="Times New Roman Bold"/>
          <w:b/>
          <w:sz w:val="28"/>
        </w:rPr>
      </w:pPr>
    </w:p>
    <w:p w:rsidR="005777A9" w:rsidRPr="00A20EBD" w:rsidRDefault="005777A9" w:rsidP="005777A9">
      <w:pPr>
        <w:overflowPunct/>
        <w:autoSpaceDE/>
        <w:autoSpaceDN/>
        <w:adjustRightInd/>
        <w:spacing w:before="0"/>
        <w:textAlignment w:val="auto"/>
        <w:rPr>
          <w:rFonts w:ascii="Times New Roman Bold" w:hAnsi="Times New Roman Bold"/>
          <w:b/>
          <w:sz w:val="28"/>
        </w:rPr>
      </w:pPr>
    </w:p>
    <w:p w:rsidR="005777A9" w:rsidRPr="00A20EBD" w:rsidRDefault="005777A9" w:rsidP="00987DCA">
      <w:pPr>
        <w:pStyle w:val="AnnexNoTitle"/>
      </w:pPr>
      <w:r w:rsidRPr="00A20EBD">
        <w:lastRenderedPageBreak/>
        <w:t xml:space="preserve">Annex </w:t>
      </w:r>
      <w:bookmarkEnd w:id="189"/>
      <w:r w:rsidRPr="00A20EBD">
        <w:t>2</w:t>
      </w:r>
      <w:bookmarkStart w:id="190" w:name="_Toc326119553"/>
    </w:p>
    <w:p w:rsidR="005777A9" w:rsidRPr="005777A9" w:rsidRDefault="005777A9" w:rsidP="005777A9">
      <w:pPr>
        <w:pStyle w:val="Heading1"/>
        <w:rPr>
          <w:lang w:val="en-US"/>
        </w:rPr>
      </w:pPr>
      <w:bookmarkStart w:id="191" w:name="_Toc372847570"/>
      <w:r w:rsidRPr="005777A9">
        <w:rPr>
          <w:lang w:val="en-US"/>
        </w:rPr>
        <w:t>A2</w:t>
      </w:r>
      <w:r w:rsidRPr="005777A9">
        <w:rPr>
          <w:lang w:val="en-US"/>
        </w:rPr>
        <w:tab/>
        <w:t>Devices using VHF Channel 70 (Radio Regulation Appendix 18)</w:t>
      </w:r>
      <w:bookmarkEnd w:id="169"/>
      <w:bookmarkEnd w:id="187"/>
      <w:bookmarkEnd w:id="190"/>
      <w:bookmarkEnd w:id="191"/>
    </w:p>
    <w:p w:rsidR="005777A9" w:rsidRPr="005777A9" w:rsidRDefault="005777A9" w:rsidP="005777A9">
      <w:pPr>
        <w:pStyle w:val="Heading2"/>
        <w:rPr>
          <w:lang w:val="en-US"/>
        </w:rPr>
      </w:pPr>
      <w:bookmarkStart w:id="192" w:name="_Toc326119554"/>
      <w:r w:rsidRPr="005777A9">
        <w:rPr>
          <w:lang w:val="en-US"/>
        </w:rPr>
        <w:t>A2.1</w:t>
      </w:r>
      <w:r w:rsidRPr="005777A9">
        <w:rPr>
          <w:lang w:val="en-US"/>
        </w:rPr>
        <w:tab/>
        <w:t>Global navigation satellite service receiver</w:t>
      </w:r>
      <w:bookmarkEnd w:id="192"/>
    </w:p>
    <w:p w:rsidR="005777A9" w:rsidRPr="005777A9" w:rsidRDefault="005777A9" w:rsidP="005777A9">
      <w:pPr>
        <w:rPr>
          <w:lang w:val="en-US"/>
        </w:rPr>
      </w:pPr>
      <w:r w:rsidRPr="005777A9">
        <w:rPr>
          <w:lang w:val="en-US"/>
        </w:rPr>
        <w:t xml:space="preserve">“Man Overboard” devices using </w:t>
      </w:r>
      <w:r w:rsidRPr="005777A9">
        <w:rPr>
          <w:szCs w:val="24"/>
          <w:lang w:val="en-US"/>
        </w:rPr>
        <w:t>all station</w:t>
      </w:r>
      <w:r w:rsidRPr="005777A9">
        <w:rPr>
          <w:lang w:val="en-US"/>
        </w:rPr>
        <w:t xml:space="preserve"> alerts on VHF DSC channel 70 should include a GNSS receiver in order to ensure that a position of the person overboard is immediately available, thus facilitating recovery and minimizing the duration of repeated alerts.</w:t>
      </w:r>
    </w:p>
    <w:p w:rsidR="005777A9" w:rsidRPr="005777A9" w:rsidRDefault="005777A9" w:rsidP="005777A9">
      <w:pPr>
        <w:pStyle w:val="Heading2"/>
        <w:rPr>
          <w:lang w:val="en-US"/>
        </w:rPr>
      </w:pPr>
      <w:bookmarkStart w:id="193" w:name="_Toc326119555"/>
      <w:r w:rsidRPr="005777A9">
        <w:rPr>
          <w:lang w:val="en-US"/>
        </w:rPr>
        <w:t>A2.2</w:t>
      </w:r>
      <w:r w:rsidRPr="005777A9">
        <w:rPr>
          <w:lang w:val="en-US"/>
        </w:rPr>
        <w:tab/>
        <w:t>VHF channel 70 receiver</w:t>
      </w:r>
      <w:bookmarkEnd w:id="193"/>
    </w:p>
    <w:p w:rsidR="005777A9" w:rsidRPr="005777A9" w:rsidRDefault="005777A9" w:rsidP="005777A9">
      <w:pPr>
        <w:rPr>
          <w:lang w:val="en-US"/>
        </w:rPr>
      </w:pPr>
      <w:r w:rsidRPr="005777A9">
        <w:rPr>
          <w:lang w:val="en-US"/>
        </w:rPr>
        <w:t>These devices may be fitted with a VHF channel 70 receiver, to allow DSC acknowledgment messages to be sent by ships and coast stations. A DSC acknowledgment message will stop the device from sending further distress alerts, in accordance with COMSAR/Circ. 25. Devices with a receiver may implement a listen before talk protocol, using the prioritised wait scheme described in Annex 4 section 3.1.8 of Recommendation ITU-R M.493-13.</w:t>
      </w:r>
    </w:p>
    <w:p w:rsidR="005777A9" w:rsidRPr="005777A9" w:rsidRDefault="005777A9" w:rsidP="005777A9">
      <w:pPr>
        <w:pStyle w:val="Heading2"/>
        <w:rPr>
          <w:lang w:val="en-US"/>
        </w:rPr>
      </w:pPr>
      <w:bookmarkStart w:id="194" w:name="_Toc326119556"/>
      <w:r w:rsidRPr="005777A9">
        <w:rPr>
          <w:lang w:val="en-US"/>
        </w:rPr>
        <w:t>A2.3</w:t>
      </w:r>
      <w:r w:rsidRPr="005777A9">
        <w:rPr>
          <w:lang w:val="en-US"/>
        </w:rPr>
        <w:tab/>
        <w:t>Visual indicator</w:t>
      </w:r>
      <w:bookmarkEnd w:id="194"/>
    </w:p>
    <w:p w:rsidR="005777A9" w:rsidRPr="005777A9" w:rsidRDefault="005777A9" w:rsidP="005777A9">
      <w:pPr>
        <w:rPr>
          <w:lang w:val="en-US"/>
        </w:rPr>
      </w:pPr>
      <w:r w:rsidRPr="005777A9">
        <w:rPr>
          <w:lang w:val="en-US"/>
        </w:rPr>
        <w:t>A visual indicator on the maritime survivor locating system (MSLS) that activates upon an acknowledgment message being received would also serve to alert the person in the water that assistance is on the way.</w:t>
      </w:r>
    </w:p>
    <w:p w:rsidR="005777A9" w:rsidRPr="005777A9" w:rsidRDefault="005777A9" w:rsidP="005777A9">
      <w:pPr>
        <w:pStyle w:val="Heading2"/>
        <w:rPr>
          <w:lang w:val="en-US"/>
        </w:rPr>
      </w:pPr>
      <w:bookmarkStart w:id="195" w:name="_Toc326119557"/>
      <w:r w:rsidRPr="005777A9">
        <w:rPr>
          <w:lang w:val="en-US"/>
        </w:rPr>
        <w:t>A2.4</w:t>
      </w:r>
      <w:r w:rsidRPr="005777A9">
        <w:rPr>
          <w:lang w:val="en-US"/>
        </w:rPr>
        <w:tab/>
        <w:t>Functional overview</w:t>
      </w:r>
      <w:bookmarkEnd w:id="195"/>
    </w:p>
    <w:p w:rsidR="005777A9" w:rsidRPr="005777A9" w:rsidRDefault="005777A9" w:rsidP="005777A9">
      <w:pPr>
        <w:spacing w:after="240"/>
        <w:rPr>
          <w:lang w:val="en-US"/>
        </w:rPr>
      </w:pPr>
      <w:r w:rsidRPr="005777A9">
        <w:rPr>
          <w:lang w:val="en-US"/>
        </w:rPr>
        <w:t>A suggested operational scenario is summarized in the table below:</w:t>
      </w:r>
    </w:p>
    <w:p w:rsidR="005777A9" w:rsidRPr="005777A9" w:rsidRDefault="005777A9" w:rsidP="00032C01">
      <w:pPr>
        <w:pStyle w:val="TableNo"/>
        <w:rPr>
          <w:lang w:val="en-US"/>
        </w:rPr>
      </w:pPr>
      <w:r w:rsidRPr="005777A9">
        <w:rPr>
          <w:lang w:val="en-US"/>
        </w:rPr>
        <w:t>T</w:t>
      </w:r>
      <w:r w:rsidR="00032C01">
        <w:rPr>
          <w:lang w:val="en-US"/>
        </w:rPr>
        <w:t>ABLE</w:t>
      </w:r>
      <w:r w:rsidRPr="005777A9">
        <w:rPr>
          <w:lang w:val="en-US"/>
        </w:rPr>
        <w:t xml:space="preserve"> A2-1</w:t>
      </w:r>
    </w:p>
    <w:p w:rsidR="005777A9" w:rsidRPr="005777A9" w:rsidRDefault="005777A9" w:rsidP="005777A9">
      <w:pPr>
        <w:pStyle w:val="Tabletitle"/>
        <w:rPr>
          <w:lang w:val="en-US"/>
        </w:rPr>
      </w:pPr>
      <w:r w:rsidRPr="005777A9">
        <w:rPr>
          <w:lang w:val="en-US"/>
        </w:rPr>
        <w:t>Digital selective calling man overboard operational scenario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2977"/>
        <w:gridCol w:w="5103"/>
      </w:tblGrid>
      <w:tr w:rsidR="005777A9" w:rsidRPr="00A20EBD" w:rsidTr="0091788D">
        <w:trPr>
          <w:tblHeader/>
          <w:jc w:val="center"/>
        </w:trPr>
        <w:tc>
          <w:tcPr>
            <w:tcW w:w="1526" w:type="dxa"/>
          </w:tcPr>
          <w:p w:rsidR="005777A9" w:rsidRPr="00A20EBD" w:rsidRDefault="005777A9" w:rsidP="0091788D">
            <w:pPr>
              <w:pStyle w:val="Tablehead"/>
            </w:pPr>
            <w:r w:rsidRPr="00A20EBD">
              <w:t>Time/event</w:t>
            </w:r>
          </w:p>
        </w:tc>
        <w:tc>
          <w:tcPr>
            <w:tcW w:w="2977" w:type="dxa"/>
          </w:tcPr>
          <w:p w:rsidR="005777A9" w:rsidRPr="00A20EBD" w:rsidRDefault="005777A9" w:rsidP="0091788D">
            <w:pPr>
              <w:pStyle w:val="Tablehead"/>
            </w:pPr>
            <w:r w:rsidRPr="00A20EBD">
              <w:t>Action</w:t>
            </w:r>
          </w:p>
        </w:tc>
        <w:tc>
          <w:tcPr>
            <w:tcW w:w="5103" w:type="dxa"/>
          </w:tcPr>
          <w:p w:rsidR="005777A9" w:rsidRPr="00A20EBD" w:rsidRDefault="005777A9" w:rsidP="0091788D">
            <w:pPr>
              <w:pStyle w:val="Tablehead"/>
            </w:pPr>
            <w:r w:rsidRPr="00A20EBD">
              <w:t>Comments</w:t>
            </w:r>
          </w:p>
        </w:tc>
      </w:tr>
      <w:tr w:rsidR="005777A9" w:rsidRPr="00817C3C" w:rsidTr="0091788D">
        <w:trPr>
          <w:jc w:val="center"/>
        </w:trPr>
        <w:tc>
          <w:tcPr>
            <w:tcW w:w="1526" w:type="dxa"/>
          </w:tcPr>
          <w:p w:rsidR="005777A9" w:rsidRPr="00A20EBD" w:rsidRDefault="005777A9" w:rsidP="00C0440C">
            <w:pPr>
              <w:pStyle w:val="Tabletext"/>
              <w:jc w:val="left"/>
            </w:pPr>
            <w:r w:rsidRPr="00A20EBD">
              <w:t>Initial switch on</w:t>
            </w:r>
          </w:p>
        </w:tc>
        <w:tc>
          <w:tcPr>
            <w:tcW w:w="2977" w:type="dxa"/>
          </w:tcPr>
          <w:p w:rsidR="005777A9" w:rsidRPr="005777A9" w:rsidRDefault="005777A9" w:rsidP="00C0440C">
            <w:pPr>
              <w:pStyle w:val="Tabletext"/>
              <w:jc w:val="left"/>
              <w:rPr>
                <w:lang w:val="en-US"/>
              </w:rPr>
            </w:pPr>
            <w:r w:rsidRPr="005777A9">
              <w:rPr>
                <w:lang w:val="en-US"/>
              </w:rPr>
              <w:t>DSC designated station(s) alert sent (Note 1)</w:t>
            </w:r>
          </w:p>
        </w:tc>
        <w:tc>
          <w:tcPr>
            <w:tcW w:w="5103" w:type="dxa"/>
          </w:tcPr>
          <w:p w:rsidR="005777A9" w:rsidRPr="005777A9" w:rsidRDefault="005777A9" w:rsidP="00C0440C">
            <w:pPr>
              <w:pStyle w:val="Tabletext"/>
              <w:jc w:val="left"/>
              <w:rPr>
                <w:lang w:val="en-US"/>
              </w:rPr>
            </w:pPr>
            <w:r w:rsidRPr="005777A9">
              <w:rPr>
                <w:lang w:val="en-US"/>
              </w:rPr>
              <w:t>Minimizes false alerts by restricting the message to the parent vessel or group.</w:t>
            </w:r>
          </w:p>
        </w:tc>
      </w:tr>
      <w:tr w:rsidR="005777A9" w:rsidRPr="00817C3C" w:rsidTr="0091788D">
        <w:trPr>
          <w:jc w:val="center"/>
        </w:trPr>
        <w:tc>
          <w:tcPr>
            <w:tcW w:w="1526" w:type="dxa"/>
          </w:tcPr>
          <w:p w:rsidR="005777A9" w:rsidRPr="00A20EBD" w:rsidRDefault="005777A9" w:rsidP="00C0440C">
            <w:pPr>
              <w:pStyle w:val="Tabletext"/>
              <w:jc w:val="left"/>
            </w:pPr>
            <w:r w:rsidRPr="00A20EBD">
              <w:t>GPS lock</w:t>
            </w:r>
          </w:p>
        </w:tc>
        <w:tc>
          <w:tcPr>
            <w:tcW w:w="2977" w:type="dxa"/>
          </w:tcPr>
          <w:p w:rsidR="005777A9" w:rsidRPr="005777A9" w:rsidRDefault="005777A9" w:rsidP="00C0440C">
            <w:pPr>
              <w:pStyle w:val="Tabletext"/>
              <w:jc w:val="left"/>
              <w:rPr>
                <w:lang w:val="en-US"/>
              </w:rPr>
            </w:pPr>
            <w:r w:rsidRPr="005777A9">
              <w:rPr>
                <w:lang w:val="en-US"/>
              </w:rPr>
              <w:t>DSC all stations alert sent</w:t>
            </w:r>
          </w:p>
          <w:p w:rsidR="005777A9" w:rsidRPr="005777A9" w:rsidRDefault="005777A9" w:rsidP="00C0440C">
            <w:pPr>
              <w:pStyle w:val="Tabletext"/>
              <w:jc w:val="left"/>
              <w:rPr>
                <w:lang w:val="en-US"/>
              </w:rPr>
            </w:pPr>
            <w:r w:rsidRPr="005777A9">
              <w:rPr>
                <w:lang w:val="en-US"/>
              </w:rPr>
              <w:t>DSC ox on (Note 2)</w:t>
            </w:r>
          </w:p>
        </w:tc>
        <w:tc>
          <w:tcPr>
            <w:tcW w:w="5103" w:type="dxa"/>
          </w:tcPr>
          <w:p w:rsidR="005777A9" w:rsidRPr="005777A9" w:rsidRDefault="005777A9" w:rsidP="00C0440C">
            <w:pPr>
              <w:pStyle w:val="Tabletext"/>
              <w:jc w:val="left"/>
              <w:rPr>
                <w:lang w:val="en-US"/>
              </w:rPr>
            </w:pPr>
          </w:p>
        </w:tc>
      </w:tr>
      <w:tr w:rsidR="005777A9" w:rsidRPr="00817C3C" w:rsidTr="005D43D8">
        <w:trPr>
          <w:jc w:val="center"/>
        </w:trPr>
        <w:tc>
          <w:tcPr>
            <w:tcW w:w="1526" w:type="dxa"/>
            <w:tcBorders>
              <w:bottom w:val="single" w:sz="4" w:space="0" w:color="000000"/>
            </w:tcBorders>
          </w:tcPr>
          <w:p w:rsidR="005777A9" w:rsidRPr="00A20EBD" w:rsidRDefault="005777A9" w:rsidP="00C0440C">
            <w:pPr>
              <w:pStyle w:val="Tabletext"/>
              <w:jc w:val="left"/>
            </w:pPr>
            <w:r w:rsidRPr="00A20EBD">
              <w:t>DSC ask message received</w:t>
            </w:r>
          </w:p>
        </w:tc>
        <w:tc>
          <w:tcPr>
            <w:tcW w:w="2977" w:type="dxa"/>
            <w:tcBorders>
              <w:bottom w:val="single" w:sz="4" w:space="0" w:color="000000"/>
            </w:tcBorders>
          </w:tcPr>
          <w:p w:rsidR="005777A9" w:rsidRPr="005777A9" w:rsidRDefault="005777A9" w:rsidP="00C0440C">
            <w:pPr>
              <w:pStyle w:val="Tabletext"/>
              <w:jc w:val="left"/>
              <w:rPr>
                <w:lang w:val="en-US"/>
              </w:rPr>
            </w:pPr>
            <w:r w:rsidRPr="005777A9">
              <w:rPr>
                <w:lang w:val="en-US"/>
              </w:rPr>
              <w:t>DSC TX off</w:t>
            </w:r>
          </w:p>
          <w:p w:rsidR="005777A9" w:rsidRPr="005777A9" w:rsidRDefault="005777A9" w:rsidP="00C0440C">
            <w:pPr>
              <w:pStyle w:val="Tabletext"/>
              <w:jc w:val="left"/>
              <w:rPr>
                <w:lang w:val="en-US"/>
              </w:rPr>
            </w:pPr>
            <w:r w:rsidRPr="005777A9">
              <w:rPr>
                <w:lang w:val="en-US"/>
              </w:rPr>
              <w:t>DSC ox off</w:t>
            </w:r>
          </w:p>
          <w:p w:rsidR="005777A9" w:rsidRPr="005777A9" w:rsidRDefault="005777A9" w:rsidP="00C0440C">
            <w:pPr>
              <w:pStyle w:val="Tabletext"/>
              <w:jc w:val="left"/>
              <w:rPr>
                <w:lang w:val="en-US"/>
              </w:rPr>
            </w:pPr>
            <w:r w:rsidRPr="005777A9">
              <w:rPr>
                <w:lang w:val="en-US"/>
              </w:rPr>
              <w:t>Indicator on beacon turns on</w:t>
            </w:r>
          </w:p>
        </w:tc>
        <w:tc>
          <w:tcPr>
            <w:tcW w:w="5103" w:type="dxa"/>
            <w:tcBorders>
              <w:bottom w:val="single" w:sz="4" w:space="0" w:color="000000"/>
            </w:tcBorders>
          </w:tcPr>
          <w:p w:rsidR="005777A9" w:rsidRPr="005777A9" w:rsidRDefault="005777A9" w:rsidP="00C0440C">
            <w:pPr>
              <w:pStyle w:val="Tabletext"/>
              <w:jc w:val="left"/>
              <w:rPr>
                <w:lang w:val="en-US"/>
              </w:rPr>
            </w:pPr>
            <w:r w:rsidRPr="005777A9">
              <w:rPr>
                <w:lang w:val="en-US"/>
              </w:rPr>
              <w:t>If no DSC acknowledgment message received, beacon continues with the “default” cycle of a DSC message every 5 min for 30 min, and then every 10 min.</w:t>
            </w:r>
          </w:p>
          <w:p w:rsidR="005777A9" w:rsidRPr="005777A9" w:rsidRDefault="005777A9" w:rsidP="00C0440C">
            <w:pPr>
              <w:pStyle w:val="Tabletext"/>
              <w:jc w:val="left"/>
              <w:rPr>
                <w:lang w:val="en-US"/>
              </w:rPr>
            </w:pPr>
            <w:r w:rsidRPr="005777A9">
              <w:rPr>
                <w:lang w:val="en-US"/>
              </w:rPr>
              <w:t>These messages will be stopped if an acknowledgment message is received.</w:t>
            </w:r>
          </w:p>
        </w:tc>
      </w:tr>
      <w:tr w:rsidR="005D43D8" w:rsidRPr="00817C3C" w:rsidTr="005D43D8">
        <w:trPr>
          <w:jc w:val="center"/>
        </w:trPr>
        <w:tc>
          <w:tcPr>
            <w:tcW w:w="9606" w:type="dxa"/>
            <w:gridSpan w:val="3"/>
            <w:tcBorders>
              <w:left w:val="nil"/>
              <w:bottom w:val="nil"/>
              <w:right w:val="nil"/>
            </w:tcBorders>
          </w:tcPr>
          <w:p w:rsidR="005D43D8" w:rsidRPr="005777A9" w:rsidRDefault="005D43D8" w:rsidP="005D43D8">
            <w:pPr>
              <w:pStyle w:val="Note"/>
              <w:rPr>
                <w:lang w:val="en-US"/>
              </w:rPr>
            </w:pPr>
            <w:r w:rsidRPr="005777A9">
              <w:rPr>
                <w:lang w:val="en-US"/>
              </w:rPr>
              <w:t>NOTE 1 – Some Administrations require the device to remain in “designated station” mode for a specific period of time.</w:t>
            </w:r>
          </w:p>
          <w:p w:rsidR="005D43D8" w:rsidRPr="005777A9" w:rsidRDefault="005D43D8" w:rsidP="005D43D8">
            <w:pPr>
              <w:pStyle w:val="Note"/>
              <w:rPr>
                <w:lang w:val="en-US"/>
              </w:rPr>
            </w:pPr>
            <w:r w:rsidRPr="005777A9">
              <w:rPr>
                <w:lang w:val="en-US"/>
              </w:rPr>
              <w:t xml:space="preserve">NOTE 2 – Some devices may also leave the DSC receiver on when an acknowledgment message is received, to allow the device to respond to further requests for position. </w:t>
            </w:r>
          </w:p>
        </w:tc>
      </w:tr>
    </w:tbl>
    <w:p w:rsidR="005777A9" w:rsidRPr="005777A9" w:rsidRDefault="005777A9" w:rsidP="005777A9">
      <w:pPr>
        <w:pStyle w:val="Heading2"/>
        <w:rPr>
          <w:lang w:val="en-US"/>
        </w:rPr>
      </w:pPr>
      <w:bookmarkStart w:id="196" w:name="_Toc326119558"/>
      <w:r w:rsidRPr="005777A9">
        <w:rPr>
          <w:lang w:val="en-US"/>
        </w:rPr>
        <w:t>A2.5</w:t>
      </w:r>
      <w:r w:rsidRPr="005777A9">
        <w:rPr>
          <w:lang w:val="en-US"/>
        </w:rPr>
        <w:tab/>
        <w:t>Identification</w:t>
      </w:r>
      <w:bookmarkEnd w:id="196"/>
    </w:p>
    <w:p w:rsidR="005777A9" w:rsidRPr="005777A9" w:rsidRDefault="005777A9" w:rsidP="005777A9">
      <w:pPr>
        <w:rPr>
          <w:lang w:val="en-US"/>
        </w:rPr>
      </w:pPr>
      <w:r w:rsidRPr="005777A9">
        <w:rPr>
          <w:lang w:val="en-US"/>
        </w:rPr>
        <w:t>It should also be noted that use of DSC and AIS technology will require use of numerical identities.</w:t>
      </w:r>
    </w:p>
    <w:p w:rsidR="005777A9" w:rsidRPr="005777A9" w:rsidRDefault="005777A9" w:rsidP="005777A9">
      <w:pPr>
        <w:pStyle w:val="Heading2"/>
        <w:rPr>
          <w:lang w:val="en-US"/>
        </w:rPr>
      </w:pPr>
      <w:bookmarkStart w:id="197" w:name="_Toc326119559"/>
      <w:r w:rsidRPr="005777A9">
        <w:rPr>
          <w:lang w:val="en-US"/>
        </w:rPr>
        <w:lastRenderedPageBreak/>
        <w:t>A2.6</w:t>
      </w:r>
      <w:r w:rsidRPr="005777A9">
        <w:rPr>
          <w:lang w:val="en-US"/>
        </w:rPr>
        <w:tab/>
        <w:t>Advantages and disadvantages</w:t>
      </w:r>
      <w:bookmarkEnd w:id="197"/>
    </w:p>
    <w:p w:rsidR="005777A9" w:rsidRPr="005777A9" w:rsidRDefault="005777A9" w:rsidP="005777A9">
      <w:pPr>
        <w:rPr>
          <w:lang w:val="en-US"/>
        </w:rPr>
      </w:pPr>
      <w:r w:rsidRPr="005777A9">
        <w:rPr>
          <w:lang w:val="en-US"/>
        </w:rPr>
        <w:t>The relative advantages and disadvantages of the use of distress and safety frequencies and systems in handling man overboard incidents are considered below:</w:t>
      </w:r>
    </w:p>
    <w:p w:rsidR="005777A9" w:rsidRPr="005777A9" w:rsidRDefault="005777A9" w:rsidP="005777A9">
      <w:pPr>
        <w:pStyle w:val="Headingi"/>
        <w:rPr>
          <w:lang w:val="en-US"/>
        </w:rPr>
      </w:pPr>
      <w:r w:rsidRPr="005777A9">
        <w:rPr>
          <w:lang w:val="en-US"/>
        </w:rPr>
        <w:t xml:space="preserve">Advantages in the case of a </w:t>
      </w:r>
      <w:r w:rsidRPr="005777A9">
        <w:rPr>
          <w:b/>
          <w:lang w:val="en-US"/>
        </w:rPr>
        <w:t>designated</w:t>
      </w:r>
      <w:r w:rsidRPr="005777A9">
        <w:rPr>
          <w:lang w:val="en-US"/>
        </w:rPr>
        <w:t xml:space="preserve"> </w:t>
      </w:r>
      <w:r w:rsidRPr="005777A9">
        <w:rPr>
          <w:b/>
          <w:lang w:val="en-US"/>
        </w:rPr>
        <w:t>station</w:t>
      </w:r>
      <w:r w:rsidRPr="005777A9">
        <w:rPr>
          <w:lang w:val="en-US"/>
        </w:rPr>
        <w:t>(s)</w:t>
      </w:r>
      <w:r w:rsidRPr="005777A9">
        <w:rPr>
          <w:b/>
          <w:bCs/>
          <w:sz w:val="28"/>
          <w:szCs w:val="28"/>
          <w:lang w:val="en-US"/>
        </w:rPr>
        <w:t xml:space="preserve"> </w:t>
      </w:r>
      <w:r w:rsidRPr="005777A9">
        <w:rPr>
          <w:lang w:val="en-US"/>
        </w:rPr>
        <w:t>system:</w:t>
      </w:r>
    </w:p>
    <w:p w:rsidR="005777A9" w:rsidRPr="005777A9" w:rsidRDefault="005777A9" w:rsidP="005777A9">
      <w:pPr>
        <w:pStyle w:val="enumlev1"/>
        <w:rPr>
          <w:lang w:val="en-US"/>
        </w:rPr>
      </w:pPr>
      <w:r w:rsidRPr="005777A9">
        <w:rPr>
          <w:lang w:val="en-US"/>
        </w:rPr>
        <w:t>–</w:t>
      </w:r>
      <w:r w:rsidRPr="005777A9">
        <w:rPr>
          <w:lang w:val="en-US"/>
        </w:rPr>
        <w:tab/>
        <w:t>The vessel best positioned to respond to the incident is immediately alerted – although this is also an advantage with open loop systems.</w:t>
      </w:r>
    </w:p>
    <w:p w:rsidR="005777A9" w:rsidRPr="005777A9" w:rsidRDefault="005777A9" w:rsidP="005777A9">
      <w:pPr>
        <w:pStyle w:val="enumlev1"/>
        <w:rPr>
          <w:i/>
          <w:iCs/>
          <w:lang w:val="en-US"/>
        </w:rPr>
      </w:pPr>
      <w:r w:rsidRPr="005777A9">
        <w:rPr>
          <w:iCs/>
          <w:lang w:val="en-US"/>
        </w:rPr>
        <w:t>–</w:t>
      </w:r>
      <w:r w:rsidRPr="005777A9">
        <w:rPr>
          <w:iCs/>
          <w:lang w:val="en-US"/>
        </w:rPr>
        <w:tab/>
        <w:t>The use of a Group Call would permit notification of the incident to a dedicated Group.</w:t>
      </w:r>
    </w:p>
    <w:p w:rsidR="005777A9" w:rsidRPr="005777A9" w:rsidRDefault="005777A9" w:rsidP="005777A9">
      <w:pPr>
        <w:pStyle w:val="Headingi"/>
        <w:ind w:left="1134" w:hanging="1134"/>
        <w:rPr>
          <w:szCs w:val="24"/>
          <w:lang w:val="en-US"/>
        </w:rPr>
      </w:pPr>
      <w:r w:rsidRPr="005777A9">
        <w:rPr>
          <w:szCs w:val="24"/>
          <w:lang w:val="en-US"/>
        </w:rPr>
        <w:t xml:space="preserve">Advantages in the case of an </w:t>
      </w:r>
      <w:r w:rsidRPr="005777A9">
        <w:rPr>
          <w:b/>
          <w:bCs/>
          <w:szCs w:val="24"/>
          <w:lang w:val="en-US"/>
        </w:rPr>
        <w:t xml:space="preserve">all station </w:t>
      </w:r>
      <w:r w:rsidRPr="005777A9">
        <w:rPr>
          <w:szCs w:val="24"/>
          <w:lang w:val="en-US"/>
        </w:rPr>
        <w:t>system:</w:t>
      </w:r>
    </w:p>
    <w:p w:rsidR="005777A9" w:rsidRPr="005777A9" w:rsidRDefault="005777A9" w:rsidP="005777A9">
      <w:pPr>
        <w:pStyle w:val="enumlev1"/>
        <w:rPr>
          <w:lang w:val="en-US"/>
        </w:rPr>
      </w:pPr>
      <w:r w:rsidRPr="005777A9">
        <w:rPr>
          <w:lang w:val="en-US"/>
        </w:rPr>
        <w:t>–</w:t>
      </w:r>
      <w:r w:rsidRPr="005777A9">
        <w:rPr>
          <w:lang w:val="en-US"/>
        </w:rPr>
        <w:tab/>
        <w:t>Ships and shore SAR services in the area will already be monitoring the distress frequency.</w:t>
      </w:r>
    </w:p>
    <w:p w:rsidR="005777A9" w:rsidRPr="005777A9" w:rsidRDefault="005777A9" w:rsidP="005777A9">
      <w:pPr>
        <w:pStyle w:val="enumlev1"/>
        <w:rPr>
          <w:lang w:val="en-US"/>
        </w:rPr>
      </w:pPr>
      <w:r w:rsidRPr="005777A9">
        <w:rPr>
          <w:lang w:val="en-US"/>
        </w:rPr>
        <w:t>–</w:t>
      </w:r>
      <w:r w:rsidRPr="005777A9">
        <w:rPr>
          <w:lang w:val="en-US"/>
        </w:rPr>
        <w:tab/>
        <w:t>Immediate indication to SAR services of a potential distress incident, thus ensuring rapid response.</w:t>
      </w:r>
    </w:p>
    <w:p w:rsidR="005777A9" w:rsidRPr="005777A9" w:rsidRDefault="005777A9" w:rsidP="005777A9">
      <w:pPr>
        <w:keepNext/>
        <w:spacing w:before="160"/>
        <w:rPr>
          <w:i/>
          <w:iCs/>
          <w:szCs w:val="24"/>
          <w:lang w:val="en-US"/>
        </w:rPr>
      </w:pPr>
      <w:r w:rsidRPr="005777A9">
        <w:rPr>
          <w:i/>
          <w:iCs/>
          <w:szCs w:val="24"/>
          <w:lang w:val="en-US"/>
        </w:rPr>
        <w:t xml:space="preserve">Disadvantages in the case of a </w:t>
      </w:r>
      <w:r w:rsidRPr="005777A9">
        <w:rPr>
          <w:b/>
          <w:bCs/>
          <w:i/>
          <w:iCs/>
          <w:szCs w:val="24"/>
          <w:lang w:val="en-US"/>
        </w:rPr>
        <w:t xml:space="preserve">designated station </w:t>
      </w:r>
      <w:r w:rsidRPr="005777A9">
        <w:rPr>
          <w:i/>
          <w:iCs/>
          <w:szCs w:val="24"/>
          <w:lang w:val="en-US"/>
        </w:rPr>
        <w:t>system:</w:t>
      </w:r>
    </w:p>
    <w:p w:rsidR="005777A9" w:rsidRPr="005777A9" w:rsidRDefault="005777A9" w:rsidP="005777A9">
      <w:pPr>
        <w:pStyle w:val="enumlev1"/>
        <w:rPr>
          <w:lang w:val="en-US"/>
        </w:rPr>
      </w:pPr>
      <w:r w:rsidRPr="005777A9">
        <w:rPr>
          <w:lang w:val="en-US"/>
        </w:rPr>
        <w:t>–</w:t>
      </w:r>
      <w:r w:rsidRPr="005777A9">
        <w:rPr>
          <w:lang w:val="en-US"/>
        </w:rPr>
        <w:tab/>
        <w:t>A potential delay in notifying SAR services.</w:t>
      </w:r>
    </w:p>
    <w:p w:rsidR="005777A9" w:rsidRPr="005777A9" w:rsidRDefault="005777A9" w:rsidP="005777A9">
      <w:pPr>
        <w:pStyle w:val="enumlev1"/>
        <w:rPr>
          <w:lang w:val="en-US"/>
        </w:rPr>
      </w:pPr>
      <w:r w:rsidRPr="005777A9">
        <w:rPr>
          <w:lang w:val="en-US"/>
        </w:rPr>
        <w:t>–</w:t>
      </w:r>
      <w:r w:rsidRPr="005777A9">
        <w:rPr>
          <w:lang w:val="en-US"/>
        </w:rPr>
        <w:tab/>
        <w:t>Method of alerting may not likely comply with certain provisions of the current Recommendation ITU</w:t>
      </w:r>
      <w:r w:rsidRPr="005777A9">
        <w:rPr>
          <w:lang w:val="en-US"/>
        </w:rPr>
        <w:noBreakHyphen/>
        <w:t>R M.493 or the Radio Regulations.</w:t>
      </w:r>
    </w:p>
    <w:p w:rsidR="005777A9" w:rsidRPr="005777A9" w:rsidRDefault="005777A9" w:rsidP="005777A9">
      <w:pPr>
        <w:pStyle w:val="enumlev1"/>
        <w:rPr>
          <w:lang w:val="en-US"/>
        </w:rPr>
      </w:pPr>
      <w:r w:rsidRPr="005777A9">
        <w:rPr>
          <w:lang w:val="en-US"/>
        </w:rPr>
        <w:t>–</w:t>
      </w:r>
      <w:r w:rsidRPr="005777A9">
        <w:rPr>
          <w:lang w:val="en-US"/>
        </w:rPr>
        <w:tab/>
        <w:t>Stringent need to programme the correct numerical identity into DSC controllers.</w:t>
      </w:r>
    </w:p>
    <w:p w:rsidR="005777A9" w:rsidRPr="005777A9" w:rsidRDefault="005777A9" w:rsidP="005777A9">
      <w:pPr>
        <w:pStyle w:val="enumlev1"/>
        <w:rPr>
          <w:lang w:val="en-US"/>
        </w:rPr>
      </w:pPr>
      <w:r w:rsidRPr="005777A9">
        <w:rPr>
          <w:lang w:val="en-US"/>
        </w:rPr>
        <w:t>–</w:t>
      </w:r>
      <w:r w:rsidRPr="005777A9">
        <w:rPr>
          <w:lang w:val="en-US"/>
        </w:rPr>
        <w:tab/>
        <w:t>If the parent vessel’s DSC radio is malfunctioning, or being de-sensed through use on another channel, the alert may not be received.</w:t>
      </w:r>
    </w:p>
    <w:p w:rsidR="005777A9" w:rsidRPr="005777A9" w:rsidRDefault="005777A9" w:rsidP="005777A9">
      <w:pPr>
        <w:pStyle w:val="enumlev1"/>
        <w:rPr>
          <w:lang w:val="en-US"/>
        </w:rPr>
      </w:pPr>
      <w:r w:rsidRPr="005777A9">
        <w:rPr>
          <w:lang w:val="en-US"/>
        </w:rPr>
        <w:t>–</w:t>
      </w:r>
      <w:r w:rsidRPr="005777A9">
        <w:rPr>
          <w:lang w:val="en-US"/>
        </w:rPr>
        <w:tab/>
        <w:t>If the parent vessel sinks, the MSLS device (MSLD) alert may not be received.</w:t>
      </w:r>
    </w:p>
    <w:p w:rsidR="005777A9" w:rsidRPr="005777A9" w:rsidRDefault="005777A9" w:rsidP="005777A9">
      <w:pPr>
        <w:pStyle w:val="enumlev1"/>
        <w:rPr>
          <w:lang w:val="en-US"/>
        </w:rPr>
      </w:pPr>
      <w:r w:rsidRPr="005777A9">
        <w:rPr>
          <w:lang w:val="en-US"/>
        </w:rPr>
        <w:t>–</w:t>
      </w:r>
      <w:r w:rsidRPr="005777A9">
        <w:rPr>
          <w:lang w:val="en-US"/>
        </w:rPr>
        <w:tab/>
        <w:t>If the MSLD is inadvertently taken onto another vessel (</w:t>
      </w:r>
      <w:r w:rsidR="005C1B0D">
        <w:rPr>
          <w:lang w:val="en-US"/>
        </w:rPr>
        <w:t>e.g.</w:t>
      </w:r>
      <w:r w:rsidRPr="005777A9">
        <w:rPr>
          <w:lang w:val="en-US"/>
        </w:rPr>
        <w:t xml:space="preserve"> fishing personnel changing vessels at the last minute, for example), the beacon may not work.</w:t>
      </w:r>
    </w:p>
    <w:p w:rsidR="005777A9" w:rsidRPr="005777A9" w:rsidRDefault="005777A9" w:rsidP="005777A9">
      <w:pPr>
        <w:pStyle w:val="enumlev1"/>
        <w:rPr>
          <w:lang w:val="en-US"/>
        </w:rPr>
      </w:pPr>
      <w:r w:rsidRPr="005777A9">
        <w:rPr>
          <w:lang w:val="en-US"/>
        </w:rPr>
        <w:t>–</w:t>
      </w:r>
      <w:r w:rsidRPr="005777A9">
        <w:rPr>
          <w:lang w:val="en-US"/>
        </w:rPr>
        <w:tab/>
        <w:t>Some earlier model DSC transceivers do not correctly receive a distress relay alert, the format used in closed loop DSC man overboard systems.</w:t>
      </w:r>
    </w:p>
    <w:p w:rsidR="005777A9" w:rsidRPr="005777A9" w:rsidRDefault="005777A9" w:rsidP="005777A9">
      <w:pPr>
        <w:pStyle w:val="Heading2"/>
        <w:rPr>
          <w:lang w:val="en-US"/>
        </w:rPr>
      </w:pPr>
      <w:bookmarkStart w:id="198" w:name="_Toc326119560"/>
      <w:bookmarkStart w:id="199" w:name="_Toc296462773"/>
      <w:bookmarkStart w:id="200" w:name="_Toc296193270"/>
      <w:bookmarkStart w:id="201" w:name="_Toc296194883"/>
      <w:bookmarkStart w:id="202" w:name="_Toc296195160"/>
      <w:bookmarkStart w:id="203" w:name="_Toc296195280"/>
      <w:r w:rsidRPr="005777A9">
        <w:rPr>
          <w:lang w:val="en-US"/>
        </w:rPr>
        <w:t>A2.7</w:t>
      </w:r>
      <w:r w:rsidRPr="005777A9">
        <w:rPr>
          <w:lang w:val="en-US"/>
        </w:rPr>
        <w:tab/>
        <w:t>Regional variations</w:t>
      </w:r>
      <w:bookmarkEnd w:id="198"/>
    </w:p>
    <w:p w:rsidR="005777A9" w:rsidRPr="005777A9" w:rsidRDefault="005777A9" w:rsidP="005777A9">
      <w:pPr>
        <w:rPr>
          <w:lang w:val="en-US"/>
        </w:rPr>
      </w:pPr>
      <w:r w:rsidRPr="005777A9">
        <w:rPr>
          <w:lang w:val="en-US"/>
        </w:rPr>
        <w:t>Some administrations allow variations of the all stations system. These regional variations should be considered when evaluating the suitability of MSLS systems and devices for use in a particular area.</w:t>
      </w:r>
    </w:p>
    <w:p w:rsidR="005777A9" w:rsidRPr="005777A9" w:rsidRDefault="005777A9" w:rsidP="005777A9">
      <w:pPr>
        <w:pStyle w:val="Heading3"/>
        <w:rPr>
          <w:lang w:val="en-US"/>
        </w:rPr>
      </w:pPr>
      <w:bookmarkStart w:id="204" w:name="_Toc326119561"/>
      <w:r w:rsidRPr="005777A9">
        <w:rPr>
          <w:lang w:val="en-US"/>
        </w:rPr>
        <w:t>A2.7.1</w:t>
      </w:r>
      <w:r w:rsidRPr="005777A9">
        <w:rPr>
          <w:lang w:val="en-US"/>
        </w:rPr>
        <w:tab/>
        <w:t>Example 1 (based on Australian/New Zealand standard AS/NZS 4869.2 Type A maritime survivor locating system)</w:t>
      </w:r>
      <w:bookmarkEnd w:id="204"/>
      <w:r w:rsidRPr="005777A9">
        <w:rPr>
          <w:lang w:val="en-US"/>
        </w:rPr>
        <w:t xml:space="preserve"> </w:t>
      </w:r>
    </w:p>
    <w:p w:rsidR="005777A9" w:rsidRPr="005777A9" w:rsidRDefault="005777A9" w:rsidP="005777A9">
      <w:pPr>
        <w:rPr>
          <w:lang w:val="en-US"/>
        </w:rPr>
      </w:pPr>
      <w:r w:rsidRPr="005777A9">
        <w:rPr>
          <w:lang w:val="en-US"/>
        </w:rPr>
        <w:t>A low-powered transmitter is worn by persons at risk of falling overboard.</w:t>
      </w:r>
      <w:r w:rsidR="00861333">
        <w:rPr>
          <w:lang w:val="en-US"/>
        </w:rPr>
        <w:t xml:space="preserve"> </w:t>
      </w:r>
      <w:r w:rsidRPr="005777A9">
        <w:rPr>
          <w:lang w:val="en-US"/>
        </w:rPr>
        <w:t>A receiver on the parent vessel monitors the system radio frequency. Should a ‘man overboard’ incident occur, the transmitter is activated and the received signal initiates an alarm, and may in some cases, also be used for homing purposes to guide rescuers or the parent vessel, back to the person in the water.</w:t>
      </w:r>
    </w:p>
    <w:p w:rsidR="005777A9" w:rsidRPr="005777A9" w:rsidRDefault="005777A9" w:rsidP="005777A9">
      <w:pPr>
        <w:overflowPunct/>
        <w:autoSpaceDE/>
        <w:autoSpaceDN/>
        <w:adjustRightInd/>
        <w:textAlignment w:val="auto"/>
        <w:rPr>
          <w:lang w:val="en-US"/>
        </w:rPr>
      </w:pPr>
      <w:r w:rsidRPr="005777A9">
        <w:rPr>
          <w:lang w:val="en-US"/>
        </w:rPr>
        <w:t>The following terms are used:</w:t>
      </w:r>
    </w:p>
    <w:p w:rsidR="005777A9" w:rsidRPr="005777A9" w:rsidRDefault="005777A9" w:rsidP="005777A9">
      <w:pPr>
        <w:overflowPunct/>
        <w:autoSpaceDE/>
        <w:autoSpaceDN/>
        <w:adjustRightInd/>
        <w:textAlignment w:val="auto"/>
        <w:rPr>
          <w:lang w:val="en-US"/>
        </w:rPr>
      </w:pPr>
      <w:r w:rsidRPr="005777A9">
        <w:rPr>
          <w:b/>
          <w:lang w:val="en-US"/>
        </w:rPr>
        <w:t>Maritime survivor locating system transmitter</w:t>
      </w:r>
      <w:r w:rsidRPr="005777A9">
        <w:rPr>
          <w:lang w:val="en-US"/>
        </w:rPr>
        <w:t>. This is the portable transmitter carried by persons at risk of falling overboard. Its main purpose is to send a local alert to the parent vessel or facility, and possibly to other units nearby.</w:t>
      </w:r>
      <w:r w:rsidR="00861333">
        <w:rPr>
          <w:lang w:val="en-US"/>
        </w:rPr>
        <w:t xml:space="preserve"> </w:t>
      </w:r>
      <w:r w:rsidRPr="005777A9">
        <w:rPr>
          <w:lang w:val="en-US"/>
        </w:rPr>
        <w:t>The transmitter can also be used as a locating device to aid recovery.</w:t>
      </w:r>
    </w:p>
    <w:p w:rsidR="005777A9" w:rsidRPr="005777A9" w:rsidRDefault="005777A9" w:rsidP="00DA1D26">
      <w:pPr>
        <w:rPr>
          <w:lang w:val="en-US"/>
        </w:rPr>
      </w:pPr>
      <w:r w:rsidRPr="005777A9">
        <w:rPr>
          <w:b/>
          <w:lang w:val="en-US"/>
        </w:rPr>
        <w:t>Maritime survivor locating system receiver</w:t>
      </w:r>
      <w:r w:rsidRPr="005777A9">
        <w:rPr>
          <w:lang w:val="en-US"/>
        </w:rPr>
        <w:t>. This is the unit which receives the alerting signal. The significance of the received signal is:</w:t>
      </w:r>
    </w:p>
    <w:p w:rsidR="005777A9" w:rsidRPr="005777A9" w:rsidRDefault="005777A9" w:rsidP="005777A9">
      <w:pPr>
        <w:pStyle w:val="enumlev1"/>
        <w:rPr>
          <w:lang w:val="en-US"/>
        </w:rPr>
      </w:pPr>
      <w:r w:rsidRPr="005777A9">
        <w:rPr>
          <w:lang w:val="en-US"/>
        </w:rPr>
        <w:t>i)</w:t>
      </w:r>
      <w:r w:rsidRPr="005777A9">
        <w:rPr>
          <w:lang w:val="en-US"/>
        </w:rPr>
        <w:tab/>
        <w:t>For a Type A, it means an MSLS transmitter has been activated (in the terminology used in the Scope of this Report, this corresponds to the stand-by mode.)</w:t>
      </w:r>
    </w:p>
    <w:p w:rsidR="005777A9" w:rsidRPr="005777A9" w:rsidRDefault="005777A9" w:rsidP="005777A9">
      <w:pPr>
        <w:overflowPunct/>
        <w:autoSpaceDE/>
        <w:autoSpaceDN/>
        <w:adjustRightInd/>
        <w:textAlignment w:val="auto"/>
        <w:rPr>
          <w:lang w:val="en-US"/>
        </w:rPr>
      </w:pPr>
      <w:r w:rsidRPr="005777A9">
        <w:rPr>
          <w:b/>
          <w:lang w:val="en-US"/>
        </w:rPr>
        <w:lastRenderedPageBreak/>
        <w:t>Maritime survivor locating system locator</w:t>
      </w:r>
      <w:r w:rsidRPr="005777A9">
        <w:rPr>
          <w:lang w:val="en-US"/>
        </w:rPr>
        <w:t>. This is any device designed to locate the MSLS transmitter. It may be part of the MSLS, be a separate device, or be separate to particular MSLS system.</w:t>
      </w:r>
    </w:p>
    <w:p w:rsidR="005777A9" w:rsidRPr="00A20EBD" w:rsidRDefault="005777A9" w:rsidP="005777A9">
      <w:pPr>
        <w:pStyle w:val="headingb0"/>
      </w:pPr>
      <w:bookmarkStart w:id="205" w:name="_Toc326119563"/>
      <w:r w:rsidRPr="00A20EBD">
        <w:t>Operational requirements – batteries</w:t>
      </w:r>
      <w:bookmarkEnd w:id="205"/>
    </w:p>
    <w:p w:rsidR="005777A9" w:rsidRPr="005777A9" w:rsidRDefault="005777A9" w:rsidP="005777A9">
      <w:pPr>
        <w:overflowPunct/>
        <w:autoSpaceDE/>
        <w:autoSpaceDN/>
        <w:adjustRightInd/>
        <w:textAlignment w:val="auto"/>
        <w:rPr>
          <w:lang w:val="en-US"/>
        </w:rPr>
      </w:pPr>
      <w:r w:rsidRPr="005777A9">
        <w:rPr>
          <w:lang w:val="en-US"/>
        </w:rPr>
        <w:t>The battery shall be contained with the MSLS transmitter, and allow replacement by the user readily in such a way to prevent incorrect installation. Watertight integrity is to be provided when the battery has been replaced.</w:t>
      </w:r>
    </w:p>
    <w:p w:rsidR="005777A9" w:rsidRPr="005777A9" w:rsidRDefault="005777A9" w:rsidP="005777A9">
      <w:pPr>
        <w:overflowPunct/>
        <w:autoSpaceDE/>
        <w:autoSpaceDN/>
        <w:adjustRightInd/>
        <w:textAlignment w:val="auto"/>
        <w:rPr>
          <w:lang w:val="en-US"/>
        </w:rPr>
      </w:pPr>
      <w:r w:rsidRPr="005777A9">
        <w:rPr>
          <w:lang w:val="en-US"/>
        </w:rPr>
        <w:t>For Type A MSLS transmitters, additionally, the battery shall:</w:t>
      </w:r>
    </w:p>
    <w:p w:rsidR="005777A9" w:rsidRPr="005777A9" w:rsidRDefault="005777A9" w:rsidP="005777A9">
      <w:pPr>
        <w:pStyle w:val="enumlev1"/>
        <w:rPr>
          <w:lang w:val="en-US"/>
        </w:rPr>
      </w:pPr>
      <w:r w:rsidRPr="005777A9">
        <w:rPr>
          <w:lang w:val="en-US"/>
        </w:rPr>
        <w:t>i)</w:t>
      </w:r>
      <w:r w:rsidRPr="005777A9">
        <w:rPr>
          <w:lang w:val="en-US"/>
        </w:rPr>
        <w:tab/>
        <w:t xml:space="preserve">be capable of operating the MSLS transmitter continuously for at least 6 hours </w:t>
      </w:r>
      <w:r w:rsidRPr="005777A9">
        <w:rPr>
          <w:lang w:val="en-US"/>
        </w:rPr>
        <w:br/>
        <w:t>(–10° C to + 55° C);</w:t>
      </w:r>
    </w:p>
    <w:p w:rsidR="005777A9" w:rsidRPr="005777A9" w:rsidRDefault="005777A9" w:rsidP="005777A9">
      <w:pPr>
        <w:pStyle w:val="enumlev1"/>
        <w:rPr>
          <w:lang w:val="en-US"/>
        </w:rPr>
      </w:pPr>
      <w:r w:rsidRPr="005777A9">
        <w:rPr>
          <w:lang w:val="en-US"/>
        </w:rPr>
        <w:t>ii)</w:t>
      </w:r>
      <w:r w:rsidRPr="005777A9">
        <w:rPr>
          <w:lang w:val="en-US"/>
        </w:rPr>
        <w:tab/>
        <w:t>have a minimum shelf-life of two years;</w:t>
      </w:r>
    </w:p>
    <w:p w:rsidR="005777A9" w:rsidRPr="005777A9" w:rsidRDefault="005777A9" w:rsidP="005777A9">
      <w:pPr>
        <w:pStyle w:val="enumlev1"/>
        <w:rPr>
          <w:lang w:val="en-US"/>
        </w:rPr>
      </w:pPr>
      <w:r w:rsidRPr="005777A9">
        <w:rPr>
          <w:lang w:val="en-US"/>
        </w:rPr>
        <w:t>iii)</w:t>
      </w:r>
      <w:r w:rsidRPr="005777A9">
        <w:rPr>
          <w:lang w:val="en-US"/>
        </w:rPr>
        <w:tab/>
        <w:t>not be rechargeable.</w:t>
      </w:r>
    </w:p>
    <w:p w:rsidR="005777A9" w:rsidRPr="00A20EBD" w:rsidRDefault="005777A9" w:rsidP="005777A9">
      <w:pPr>
        <w:pStyle w:val="headingb0"/>
      </w:pPr>
      <w:r w:rsidRPr="00A20EBD">
        <w:t>Battery replacement</w:t>
      </w:r>
    </w:p>
    <w:p w:rsidR="005777A9" w:rsidRPr="005777A9" w:rsidRDefault="005777A9" w:rsidP="005777A9">
      <w:pPr>
        <w:tabs>
          <w:tab w:val="left" w:pos="0"/>
        </w:tabs>
        <w:overflowPunct/>
        <w:autoSpaceDE/>
        <w:autoSpaceDN/>
        <w:adjustRightInd/>
        <w:textAlignment w:val="auto"/>
        <w:rPr>
          <w:lang w:val="en-US"/>
        </w:rPr>
      </w:pPr>
      <w:r w:rsidRPr="005777A9">
        <w:rPr>
          <w:lang w:val="en-US"/>
        </w:rPr>
        <w:t>Non-rechargeable batteries are to be replaced at half the declared shelf life. The replacement date for the battery is to be marked on the outside of the MSLS transmitter, be durable and easily read.</w:t>
      </w:r>
    </w:p>
    <w:p w:rsidR="005777A9" w:rsidRPr="005777A9" w:rsidRDefault="005777A9" w:rsidP="005777A9">
      <w:pPr>
        <w:pStyle w:val="TableNo"/>
        <w:rPr>
          <w:lang w:val="en-US"/>
        </w:rPr>
      </w:pPr>
      <w:bookmarkStart w:id="206" w:name="_Toc326119564"/>
      <w:r w:rsidRPr="005777A9">
        <w:rPr>
          <w:lang w:val="en-US"/>
        </w:rPr>
        <w:t>TABLE A2-2</w:t>
      </w:r>
    </w:p>
    <w:p w:rsidR="005777A9" w:rsidRPr="005777A9" w:rsidRDefault="005777A9" w:rsidP="005777A9">
      <w:pPr>
        <w:pStyle w:val="Tabletitle"/>
        <w:rPr>
          <w:b w:val="0"/>
          <w:lang w:val="en-US"/>
        </w:rPr>
      </w:pPr>
      <w:r w:rsidRPr="005777A9">
        <w:rPr>
          <w:lang w:val="en-US"/>
        </w:rPr>
        <w:t>Basic maritime survivor locating system transmitter characteristics – using VHF channel 70 (156.525 MHz) – based on Australian/New Zealand Standard AS/NZS 4869.2 Type A maritime survivor locating system</w:t>
      </w:r>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6957"/>
      </w:tblGrid>
      <w:tr w:rsidR="005777A9" w:rsidRPr="00A20EBD" w:rsidTr="0091788D">
        <w:tc>
          <w:tcPr>
            <w:tcW w:w="2898" w:type="dxa"/>
          </w:tcPr>
          <w:p w:rsidR="005777A9" w:rsidRPr="00A20EBD" w:rsidRDefault="005777A9" w:rsidP="00C0440C">
            <w:pPr>
              <w:pStyle w:val="Tabletext"/>
              <w:jc w:val="left"/>
            </w:pPr>
            <w:r w:rsidRPr="00A20EBD">
              <w:t>Nominal carrier frequency</w:t>
            </w:r>
          </w:p>
        </w:tc>
        <w:tc>
          <w:tcPr>
            <w:tcW w:w="6957" w:type="dxa"/>
          </w:tcPr>
          <w:p w:rsidR="005777A9" w:rsidRPr="00A20EBD" w:rsidRDefault="005777A9" w:rsidP="00C0440C">
            <w:pPr>
              <w:pStyle w:val="Tabletext"/>
              <w:jc w:val="left"/>
            </w:pPr>
            <w:r w:rsidRPr="00A20EBD">
              <w:t>156.525 MHz</w:t>
            </w:r>
          </w:p>
        </w:tc>
      </w:tr>
      <w:tr w:rsidR="005777A9" w:rsidRPr="00817C3C" w:rsidTr="0091788D">
        <w:tc>
          <w:tcPr>
            <w:tcW w:w="2898" w:type="dxa"/>
          </w:tcPr>
          <w:p w:rsidR="005777A9" w:rsidRPr="00A20EBD" w:rsidRDefault="005777A9" w:rsidP="00C0440C">
            <w:pPr>
              <w:pStyle w:val="Tabletext"/>
              <w:jc w:val="left"/>
            </w:pPr>
            <w:r w:rsidRPr="00A20EBD">
              <w:t>Carrier frequency error limit</w:t>
            </w:r>
          </w:p>
        </w:tc>
        <w:tc>
          <w:tcPr>
            <w:tcW w:w="6957" w:type="dxa"/>
          </w:tcPr>
          <w:p w:rsidR="005777A9" w:rsidRPr="005777A9" w:rsidRDefault="005777A9" w:rsidP="00C0440C">
            <w:pPr>
              <w:pStyle w:val="Tabletext"/>
              <w:jc w:val="left"/>
              <w:rPr>
                <w:lang w:val="en-US"/>
              </w:rPr>
            </w:pPr>
            <w:r w:rsidRPr="005777A9">
              <w:rPr>
                <w:lang w:val="en-US"/>
              </w:rPr>
              <w:t>Frequency error shall not exceed ±5 parts per million</w:t>
            </w:r>
          </w:p>
        </w:tc>
      </w:tr>
      <w:tr w:rsidR="005777A9" w:rsidRPr="00817C3C" w:rsidTr="0091788D">
        <w:tc>
          <w:tcPr>
            <w:tcW w:w="2898" w:type="dxa"/>
          </w:tcPr>
          <w:p w:rsidR="005777A9" w:rsidRPr="005777A9" w:rsidRDefault="005777A9" w:rsidP="00C0440C">
            <w:pPr>
              <w:pStyle w:val="Tabletext"/>
              <w:jc w:val="left"/>
              <w:rPr>
                <w:lang w:val="en-US"/>
              </w:rPr>
            </w:pPr>
            <w:r w:rsidRPr="005777A9">
              <w:rPr>
                <w:lang w:val="en-US"/>
              </w:rPr>
              <w:t>Peak field strength (at 10 m)</w:t>
            </w:r>
          </w:p>
        </w:tc>
        <w:tc>
          <w:tcPr>
            <w:tcW w:w="6957" w:type="dxa"/>
          </w:tcPr>
          <w:p w:rsidR="005777A9" w:rsidRPr="005777A9" w:rsidRDefault="005777A9" w:rsidP="00C0440C">
            <w:pPr>
              <w:pStyle w:val="Tabletext"/>
              <w:jc w:val="left"/>
              <w:rPr>
                <w:lang w:val="en-US"/>
              </w:rPr>
            </w:pPr>
            <w:r w:rsidRPr="005777A9">
              <w:rPr>
                <w:lang w:val="en-US"/>
              </w:rPr>
              <w:t>&gt; 99 dB</w:t>
            </w:r>
            <w:r w:rsidRPr="00A20EBD">
              <w:t>μ</w:t>
            </w:r>
            <w:r w:rsidRPr="005777A9">
              <w:rPr>
                <w:lang w:val="en-US"/>
              </w:rPr>
              <w:t>V/m (in vertical plane) at nominal frequency</w:t>
            </w:r>
          </w:p>
        </w:tc>
      </w:tr>
      <w:tr w:rsidR="005777A9" w:rsidRPr="00817C3C" w:rsidTr="0091788D">
        <w:tc>
          <w:tcPr>
            <w:tcW w:w="2898" w:type="dxa"/>
          </w:tcPr>
          <w:p w:rsidR="005777A9" w:rsidRPr="00A20EBD" w:rsidRDefault="005777A9" w:rsidP="00C0440C">
            <w:pPr>
              <w:pStyle w:val="Tabletext"/>
              <w:jc w:val="left"/>
            </w:pPr>
            <w:r w:rsidRPr="00A20EBD">
              <w:t>Spurious emissions (at 10 m)</w:t>
            </w:r>
          </w:p>
        </w:tc>
        <w:tc>
          <w:tcPr>
            <w:tcW w:w="6957" w:type="dxa"/>
          </w:tcPr>
          <w:p w:rsidR="005777A9" w:rsidRPr="005777A9" w:rsidRDefault="005777A9" w:rsidP="00C0440C">
            <w:pPr>
              <w:pStyle w:val="Tabletext"/>
              <w:jc w:val="left"/>
              <w:rPr>
                <w:lang w:val="en-US"/>
              </w:rPr>
            </w:pPr>
            <w:r w:rsidRPr="005777A9">
              <w:rPr>
                <w:lang w:val="en-US"/>
              </w:rPr>
              <w:t>&lt; 75 dB</w:t>
            </w:r>
            <w:r w:rsidRPr="00A20EBD">
              <w:t>μ</w:t>
            </w:r>
            <w:r w:rsidRPr="005777A9">
              <w:rPr>
                <w:lang w:val="en-US"/>
              </w:rPr>
              <w:t>V/m (in vertical plane) for each spurious emission</w:t>
            </w:r>
          </w:p>
        </w:tc>
      </w:tr>
      <w:tr w:rsidR="005777A9" w:rsidRPr="00A20EBD" w:rsidTr="0091788D">
        <w:tc>
          <w:tcPr>
            <w:tcW w:w="2898" w:type="dxa"/>
          </w:tcPr>
          <w:p w:rsidR="005777A9" w:rsidRPr="00A20EBD" w:rsidRDefault="005777A9" w:rsidP="00C0440C">
            <w:pPr>
              <w:pStyle w:val="Tabletext"/>
              <w:jc w:val="left"/>
            </w:pPr>
            <w:r w:rsidRPr="00A20EBD">
              <w:t>Necessary bandwidth</w:t>
            </w:r>
          </w:p>
        </w:tc>
        <w:tc>
          <w:tcPr>
            <w:tcW w:w="6957" w:type="dxa"/>
          </w:tcPr>
          <w:p w:rsidR="005777A9" w:rsidRPr="00A20EBD" w:rsidRDefault="005777A9" w:rsidP="00C0440C">
            <w:pPr>
              <w:pStyle w:val="Tabletext"/>
              <w:jc w:val="left"/>
            </w:pPr>
            <w:r w:rsidRPr="00A20EBD">
              <w:t>&lt; 16 kHz</w:t>
            </w:r>
          </w:p>
        </w:tc>
      </w:tr>
      <w:tr w:rsidR="005777A9" w:rsidRPr="00A20EBD" w:rsidTr="0091788D">
        <w:tc>
          <w:tcPr>
            <w:tcW w:w="2898" w:type="dxa"/>
          </w:tcPr>
          <w:p w:rsidR="005777A9" w:rsidRPr="00A20EBD" w:rsidRDefault="005777A9" w:rsidP="00C0440C">
            <w:pPr>
              <w:pStyle w:val="Tabletext"/>
              <w:jc w:val="left"/>
            </w:pPr>
            <w:r w:rsidRPr="00A20EBD">
              <w:t>Class of emission</w:t>
            </w:r>
          </w:p>
        </w:tc>
        <w:tc>
          <w:tcPr>
            <w:tcW w:w="6957" w:type="dxa"/>
          </w:tcPr>
          <w:p w:rsidR="005777A9" w:rsidRPr="00A20EBD" w:rsidRDefault="005777A9" w:rsidP="00C0440C">
            <w:pPr>
              <w:pStyle w:val="Tabletext"/>
              <w:jc w:val="left"/>
            </w:pPr>
            <w:r w:rsidRPr="00A20EBD">
              <w:t>G2B or F2B</w:t>
            </w:r>
          </w:p>
        </w:tc>
      </w:tr>
      <w:tr w:rsidR="005777A9" w:rsidRPr="00817C3C" w:rsidTr="0091788D">
        <w:tc>
          <w:tcPr>
            <w:tcW w:w="2898" w:type="dxa"/>
          </w:tcPr>
          <w:p w:rsidR="005777A9" w:rsidRPr="00A20EBD" w:rsidRDefault="005777A9" w:rsidP="00C0440C">
            <w:pPr>
              <w:pStyle w:val="Tabletext"/>
              <w:jc w:val="left"/>
            </w:pPr>
            <w:r w:rsidRPr="00A20EBD">
              <w:t>Modulation characteristics</w:t>
            </w:r>
          </w:p>
        </w:tc>
        <w:tc>
          <w:tcPr>
            <w:tcW w:w="6957" w:type="dxa"/>
          </w:tcPr>
          <w:p w:rsidR="005777A9" w:rsidRPr="005777A9" w:rsidRDefault="005777A9" w:rsidP="00C0440C">
            <w:pPr>
              <w:pStyle w:val="Tabletext"/>
              <w:jc w:val="left"/>
              <w:rPr>
                <w:lang w:val="en-US"/>
              </w:rPr>
            </w:pPr>
            <w:r w:rsidRPr="005777A9">
              <w:rPr>
                <w:lang w:val="en-US"/>
              </w:rPr>
              <w:t>Frequency modulation with a pre-emphasis of 6 dB/octave (phase modulation) with frequency-shift of the modulating sub-carrier between 1 300 and 2 100 Hz, the sub</w:t>
            </w:r>
            <w:r w:rsidRPr="005777A9">
              <w:rPr>
                <w:lang w:val="en-US"/>
              </w:rPr>
              <w:noBreakHyphen/>
              <w:t>carrier being at 1 700 Hz.</w:t>
            </w:r>
          </w:p>
        </w:tc>
      </w:tr>
      <w:tr w:rsidR="005777A9" w:rsidRPr="00817C3C" w:rsidTr="0091788D">
        <w:tc>
          <w:tcPr>
            <w:tcW w:w="2898" w:type="dxa"/>
          </w:tcPr>
          <w:p w:rsidR="005777A9" w:rsidRPr="00A20EBD" w:rsidRDefault="005777A9" w:rsidP="00C0440C">
            <w:pPr>
              <w:pStyle w:val="Tabletext"/>
              <w:jc w:val="left"/>
            </w:pPr>
            <w:r w:rsidRPr="00A20EBD">
              <w:t>Modulation frequency tolerance</w:t>
            </w:r>
          </w:p>
        </w:tc>
        <w:tc>
          <w:tcPr>
            <w:tcW w:w="6957" w:type="dxa"/>
          </w:tcPr>
          <w:p w:rsidR="005777A9" w:rsidRPr="005777A9" w:rsidRDefault="005777A9" w:rsidP="00A06A37">
            <w:pPr>
              <w:pStyle w:val="Tabletext"/>
              <w:jc w:val="left"/>
              <w:rPr>
                <w:lang w:val="en-US"/>
              </w:rPr>
            </w:pPr>
            <w:r w:rsidRPr="005777A9">
              <w:rPr>
                <w:lang w:val="en-US"/>
              </w:rPr>
              <w:t xml:space="preserve">&lt; </w:t>
            </w:r>
            <w:r w:rsidR="000D7330">
              <w:rPr>
                <w:lang w:val="en-US"/>
              </w:rPr>
              <w:t>±</w:t>
            </w:r>
            <w:r w:rsidRPr="005777A9">
              <w:rPr>
                <w:lang w:val="en-US"/>
              </w:rPr>
              <w:t>10 Hz (for 1 300 and 2 100 Hz tones)</w:t>
            </w:r>
          </w:p>
        </w:tc>
      </w:tr>
      <w:tr w:rsidR="005777A9" w:rsidRPr="00A20EBD" w:rsidTr="0091788D">
        <w:tc>
          <w:tcPr>
            <w:tcW w:w="2898" w:type="dxa"/>
          </w:tcPr>
          <w:p w:rsidR="005777A9" w:rsidRPr="00A20EBD" w:rsidRDefault="005777A9" w:rsidP="00C0440C">
            <w:pPr>
              <w:pStyle w:val="Tabletext"/>
              <w:jc w:val="left"/>
            </w:pPr>
            <w:r w:rsidRPr="00A20EBD">
              <w:t>Modulation rate</w:t>
            </w:r>
          </w:p>
        </w:tc>
        <w:tc>
          <w:tcPr>
            <w:tcW w:w="6957" w:type="dxa"/>
          </w:tcPr>
          <w:p w:rsidR="005777A9" w:rsidRPr="00A20EBD" w:rsidRDefault="005777A9" w:rsidP="00C0440C">
            <w:pPr>
              <w:pStyle w:val="Tabletext"/>
              <w:jc w:val="left"/>
            </w:pPr>
            <w:r w:rsidRPr="00A20EBD">
              <w:t>1 200 baud</w:t>
            </w:r>
          </w:p>
        </w:tc>
      </w:tr>
      <w:tr w:rsidR="005777A9" w:rsidRPr="00A20EBD" w:rsidTr="0091788D">
        <w:tc>
          <w:tcPr>
            <w:tcW w:w="2898" w:type="dxa"/>
          </w:tcPr>
          <w:p w:rsidR="005777A9" w:rsidRPr="00A20EBD" w:rsidRDefault="005777A9" w:rsidP="00C0440C">
            <w:pPr>
              <w:pStyle w:val="Tabletext"/>
              <w:jc w:val="left"/>
            </w:pPr>
            <w:r w:rsidRPr="00A20EBD">
              <w:t>Modulation index</w:t>
            </w:r>
          </w:p>
        </w:tc>
        <w:tc>
          <w:tcPr>
            <w:tcW w:w="6957" w:type="dxa"/>
            <w:vAlign w:val="center"/>
          </w:tcPr>
          <w:p w:rsidR="005777A9" w:rsidRPr="00A20EBD" w:rsidRDefault="005777A9" w:rsidP="00A06A37">
            <w:pPr>
              <w:pStyle w:val="Tabletext"/>
              <w:jc w:val="left"/>
            </w:pPr>
            <w:r w:rsidRPr="00A20EBD">
              <w:t>2.0</w:t>
            </w:r>
            <w:r w:rsidR="000D7330">
              <w:t xml:space="preserve"> ±</w:t>
            </w:r>
            <w:r w:rsidRPr="00A20EBD">
              <w:t>10%</w:t>
            </w:r>
          </w:p>
        </w:tc>
      </w:tr>
      <w:tr w:rsidR="005777A9" w:rsidRPr="00817C3C" w:rsidTr="0091788D">
        <w:tc>
          <w:tcPr>
            <w:tcW w:w="2898" w:type="dxa"/>
          </w:tcPr>
          <w:p w:rsidR="005777A9" w:rsidRPr="00A20EBD" w:rsidRDefault="005777A9" w:rsidP="00C0440C">
            <w:pPr>
              <w:pStyle w:val="Tabletext"/>
              <w:jc w:val="left"/>
            </w:pPr>
            <w:r w:rsidRPr="00A20EBD">
              <w:t>DSC message format</w:t>
            </w:r>
          </w:p>
        </w:tc>
        <w:tc>
          <w:tcPr>
            <w:tcW w:w="6957" w:type="dxa"/>
            <w:vAlign w:val="center"/>
          </w:tcPr>
          <w:p w:rsidR="005777A9" w:rsidRPr="005777A9" w:rsidRDefault="005777A9" w:rsidP="00C0440C">
            <w:pPr>
              <w:pStyle w:val="Tabletext"/>
              <w:jc w:val="left"/>
              <w:rPr>
                <w:lang w:val="en-US"/>
              </w:rPr>
            </w:pPr>
            <w:r w:rsidRPr="005777A9">
              <w:rPr>
                <w:lang w:val="en-US"/>
              </w:rPr>
              <w:t>In accordance with Recommendation ITU-R M.493-12, Table 4.1, with nature of distress: ‘Man overboard’ (symbol 110), and type of subsequent communication; ‘No Information’ (symbol 126).</w:t>
            </w:r>
          </w:p>
        </w:tc>
      </w:tr>
      <w:tr w:rsidR="005777A9" w:rsidRPr="00817C3C" w:rsidTr="0091788D">
        <w:tc>
          <w:tcPr>
            <w:tcW w:w="2898" w:type="dxa"/>
          </w:tcPr>
          <w:p w:rsidR="005777A9" w:rsidRPr="00A20EBD" w:rsidRDefault="005777A9" w:rsidP="00C0440C">
            <w:pPr>
              <w:pStyle w:val="Tabletext"/>
              <w:jc w:val="left"/>
            </w:pPr>
            <w:r w:rsidRPr="00A20EBD">
              <w:t>Transmitter duty cycle</w:t>
            </w:r>
          </w:p>
        </w:tc>
        <w:tc>
          <w:tcPr>
            <w:tcW w:w="6957" w:type="dxa"/>
          </w:tcPr>
          <w:p w:rsidR="005777A9" w:rsidRPr="005777A9" w:rsidRDefault="005777A9" w:rsidP="00C0440C">
            <w:pPr>
              <w:pStyle w:val="Tabletext"/>
              <w:jc w:val="left"/>
              <w:rPr>
                <w:lang w:val="en-US"/>
              </w:rPr>
            </w:pPr>
            <w:r w:rsidRPr="005777A9">
              <w:rPr>
                <w:lang w:val="en-US"/>
              </w:rPr>
              <w:t>For MSLS transmitters using DSC on VHF channel 70, the transmitter duty cycles shall be randomly selected times of between 4.9 and 5.1 and 9.9 and 10.1 min respectively.</w:t>
            </w:r>
          </w:p>
        </w:tc>
      </w:tr>
      <w:tr w:rsidR="005777A9" w:rsidRPr="00817C3C" w:rsidTr="0091788D">
        <w:tc>
          <w:tcPr>
            <w:tcW w:w="2898" w:type="dxa"/>
          </w:tcPr>
          <w:p w:rsidR="005777A9" w:rsidRPr="005777A9" w:rsidRDefault="005777A9" w:rsidP="00C0440C">
            <w:pPr>
              <w:pStyle w:val="Tabletext"/>
              <w:jc w:val="left"/>
              <w:rPr>
                <w:lang w:val="en-US"/>
              </w:rPr>
            </w:pPr>
          </w:p>
        </w:tc>
        <w:tc>
          <w:tcPr>
            <w:tcW w:w="6957" w:type="dxa"/>
          </w:tcPr>
          <w:p w:rsidR="005777A9" w:rsidRPr="005777A9" w:rsidRDefault="005777A9" w:rsidP="00C0440C">
            <w:pPr>
              <w:pStyle w:val="Tabletext"/>
              <w:jc w:val="left"/>
              <w:rPr>
                <w:lang w:val="en-US"/>
              </w:rPr>
            </w:pPr>
            <w:r w:rsidRPr="005777A9">
              <w:rPr>
                <w:lang w:val="en-US"/>
              </w:rPr>
              <w:t>If a valid position has not been obtained, the position field in the DSC messages shall be replaced with the digit 9 and the time field replaced with the digit 8, coded in accordance with Recommendation ITU-R M.493-12.</w:t>
            </w:r>
          </w:p>
        </w:tc>
      </w:tr>
      <w:tr w:rsidR="005777A9" w:rsidRPr="00817C3C" w:rsidTr="0091788D">
        <w:tc>
          <w:tcPr>
            <w:tcW w:w="2898" w:type="dxa"/>
          </w:tcPr>
          <w:p w:rsidR="005777A9" w:rsidRPr="00A20EBD" w:rsidRDefault="005777A9" w:rsidP="00A06A37">
            <w:pPr>
              <w:pStyle w:val="Tabletext"/>
              <w:jc w:val="left"/>
            </w:pPr>
            <w:r w:rsidRPr="00A20EBD">
              <w:t xml:space="preserve">When activated </w:t>
            </w:r>
          </w:p>
        </w:tc>
        <w:tc>
          <w:tcPr>
            <w:tcW w:w="6957" w:type="dxa"/>
          </w:tcPr>
          <w:p w:rsidR="005777A9" w:rsidRPr="005777A9" w:rsidRDefault="005777A9" w:rsidP="00C0440C">
            <w:pPr>
              <w:pStyle w:val="Tabletext"/>
              <w:jc w:val="left"/>
              <w:rPr>
                <w:lang w:val="en-US"/>
              </w:rPr>
            </w:pPr>
            <w:r w:rsidRPr="005777A9">
              <w:rPr>
                <w:lang w:val="en-US"/>
              </w:rPr>
              <w:t>MSLS transmitters shall transmit an initial distress message indicating Man Overboard.</w:t>
            </w:r>
          </w:p>
        </w:tc>
      </w:tr>
    </w:tbl>
    <w:p w:rsidR="00343252" w:rsidRPr="005777A9" w:rsidRDefault="00343252" w:rsidP="00343252">
      <w:pPr>
        <w:pStyle w:val="TableNo"/>
        <w:rPr>
          <w:lang w:val="en-US"/>
        </w:rPr>
      </w:pPr>
      <w:r w:rsidRPr="005777A9">
        <w:rPr>
          <w:lang w:val="en-US"/>
        </w:rPr>
        <w:lastRenderedPageBreak/>
        <w:t>TABLE A2-2</w:t>
      </w:r>
      <w:r>
        <w:rPr>
          <w:lang w:val="en-US"/>
        </w:rPr>
        <w:t xml:space="preserve"> (</w:t>
      </w:r>
      <w:r>
        <w:rPr>
          <w:i/>
          <w:iCs/>
          <w:lang w:val="en-US"/>
        </w:rPr>
        <w:t>end</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6957"/>
      </w:tblGrid>
      <w:tr w:rsidR="005777A9" w:rsidRPr="00817C3C" w:rsidTr="0091788D">
        <w:tc>
          <w:tcPr>
            <w:tcW w:w="2898" w:type="dxa"/>
          </w:tcPr>
          <w:p w:rsidR="005777A9" w:rsidRPr="005777A9" w:rsidRDefault="005777A9" w:rsidP="00C0440C">
            <w:pPr>
              <w:pStyle w:val="Tabletext"/>
              <w:jc w:val="left"/>
              <w:rPr>
                <w:lang w:val="en-US"/>
              </w:rPr>
            </w:pPr>
          </w:p>
        </w:tc>
        <w:tc>
          <w:tcPr>
            <w:tcW w:w="6957" w:type="dxa"/>
          </w:tcPr>
          <w:p w:rsidR="005777A9" w:rsidRPr="005777A9" w:rsidRDefault="005777A9" w:rsidP="00C0440C">
            <w:pPr>
              <w:pStyle w:val="Tabletext"/>
              <w:jc w:val="left"/>
              <w:rPr>
                <w:lang w:val="en-US"/>
              </w:rPr>
            </w:pPr>
            <w:r w:rsidRPr="005777A9">
              <w:rPr>
                <w:lang w:val="en-US"/>
              </w:rPr>
              <w:t>A GPS position shall be transmitted as soon as the integrated GPS receiver has a valid position.</w:t>
            </w:r>
          </w:p>
        </w:tc>
      </w:tr>
      <w:tr w:rsidR="005777A9" w:rsidRPr="00817C3C" w:rsidTr="0091788D">
        <w:tc>
          <w:tcPr>
            <w:tcW w:w="2898" w:type="dxa"/>
          </w:tcPr>
          <w:p w:rsidR="005777A9" w:rsidRPr="005777A9" w:rsidRDefault="005777A9" w:rsidP="00C0440C">
            <w:pPr>
              <w:pStyle w:val="Tabletext"/>
              <w:jc w:val="left"/>
              <w:rPr>
                <w:lang w:val="en-US"/>
              </w:rPr>
            </w:pPr>
          </w:p>
        </w:tc>
        <w:tc>
          <w:tcPr>
            <w:tcW w:w="6957" w:type="dxa"/>
          </w:tcPr>
          <w:p w:rsidR="005777A9" w:rsidRPr="005777A9" w:rsidRDefault="005777A9" w:rsidP="00C0440C">
            <w:pPr>
              <w:pStyle w:val="Tabletext"/>
              <w:jc w:val="left"/>
              <w:rPr>
                <w:lang w:val="en-US"/>
              </w:rPr>
            </w:pPr>
            <w:r w:rsidRPr="005777A9">
              <w:rPr>
                <w:lang w:val="en-US"/>
              </w:rPr>
              <w:t>If multiple frequencies are available for transmission, the MSLS transmitter shall transmit the position information.</w:t>
            </w:r>
          </w:p>
        </w:tc>
      </w:tr>
      <w:tr w:rsidR="005777A9" w:rsidRPr="00817C3C" w:rsidTr="0091788D">
        <w:tc>
          <w:tcPr>
            <w:tcW w:w="2898" w:type="dxa"/>
          </w:tcPr>
          <w:p w:rsidR="005777A9" w:rsidRPr="005777A9" w:rsidRDefault="005777A9" w:rsidP="00C0440C">
            <w:pPr>
              <w:pStyle w:val="Tabletext"/>
              <w:jc w:val="left"/>
              <w:rPr>
                <w:lang w:val="en-US"/>
              </w:rPr>
            </w:pPr>
          </w:p>
        </w:tc>
        <w:tc>
          <w:tcPr>
            <w:tcW w:w="6957" w:type="dxa"/>
          </w:tcPr>
          <w:p w:rsidR="005777A9" w:rsidRPr="005777A9" w:rsidRDefault="005777A9" w:rsidP="00C0440C">
            <w:pPr>
              <w:pStyle w:val="Tabletext"/>
              <w:jc w:val="left"/>
              <w:rPr>
                <w:lang w:val="en-US"/>
              </w:rPr>
            </w:pPr>
            <w:r w:rsidRPr="005777A9">
              <w:rPr>
                <w:lang w:val="en-US"/>
              </w:rPr>
              <w:t xml:space="preserve">After the first transmission containing a GPS position has been sent, the MSLS shall operate with a duty cycle of at least one report every 5 min for a period of 30 min, </w:t>
            </w:r>
            <w:r w:rsidR="00842425">
              <w:rPr>
                <w:lang w:val="en-US"/>
              </w:rPr>
              <w:t>i.</w:t>
            </w:r>
            <w:r w:rsidR="005C1B0D">
              <w:rPr>
                <w:lang w:val="en-US"/>
              </w:rPr>
              <w:t>e.</w:t>
            </w:r>
            <w:r w:rsidRPr="005777A9">
              <w:rPr>
                <w:lang w:val="en-US"/>
              </w:rPr>
              <w:t xml:space="preserve"> at least one transmission every 5 minute for a 30 min period (a maximum of 6 transmissions).</w:t>
            </w:r>
          </w:p>
        </w:tc>
      </w:tr>
      <w:tr w:rsidR="005777A9" w:rsidRPr="00817C3C" w:rsidTr="0091788D">
        <w:tc>
          <w:tcPr>
            <w:tcW w:w="2898" w:type="dxa"/>
          </w:tcPr>
          <w:p w:rsidR="005777A9" w:rsidRPr="005777A9" w:rsidRDefault="005777A9" w:rsidP="00C0440C">
            <w:pPr>
              <w:pStyle w:val="Tabletext"/>
              <w:jc w:val="left"/>
              <w:rPr>
                <w:lang w:val="en-US"/>
              </w:rPr>
            </w:pPr>
          </w:p>
        </w:tc>
        <w:tc>
          <w:tcPr>
            <w:tcW w:w="6957" w:type="dxa"/>
          </w:tcPr>
          <w:p w:rsidR="005777A9" w:rsidRPr="005777A9" w:rsidRDefault="005777A9" w:rsidP="00C0440C">
            <w:pPr>
              <w:pStyle w:val="Tabletext"/>
              <w:jc w:val="left"/>
              <w:rPr>
                <w:lang w:val="en-US"/>
              </w:rPr>
            </w:pPr>
            <w:r w:rsidRPr="005777A9">
              <w:rPr>
                <w:lang w:val="en-US"/>
              </w:rPr>
              <w:t>After 30 min after activation, the duty cycle shall change to 10 min, until batteries are exhausted or the MSLS transmitter switched off.</w:t>
            </w:r>
          </w:p>
        </w:tc>
      </w:tr>
      <w:tr w:rsidR="005777A9" w:rsidRPr="00817C3C" w:rsidTr="0091788D">
        <w:tc>
          <w:tcPr>
            <w:tcW w:w="2898" w:type="dxa"/>
          </w:tcPr>
          <w:p w:rsidR="005777A9" w:rsidRPr="00A20EBD" w:rsidRDefault="005777A9" w:rsidP="00C0440C">
            <w:pPr>
              <w:pStyle w:val="Tabletext"/>
              <w:jc w:val="left"/>
            </w:pPr>
            <w:r w:rsidRPr="00A20EBD">
              <w:t>Compass safe distance test</w:t>
            </w:r>
          </w:p>
        </w:tc>
        <w:tc>
          <w:tcPr>
            <w:tcW w:w="6957" w:type="dxa"/>
          </w:tcPr>
          <w:p w:rsidR="005777A9" w:rsidRPr="005777A9" w:rsidRDefault="005777A9" w:rsidP="00C0440C">
            <w:pPr>
              <w:pStyle w:val="Tabletext"/>
              <w:jc w:val="left"/>
              <w:rPr>
                <w:lang w:val="en-US"/>
              </w:rPr>
            </w:pPr>
            <w:r w:rsidRPr="005777A9">
              <w:rPr>
                <w:lang w:val="en-US"/>
              </w:rPr>
              <w:t>IEC 60945 (when transmitter not activated)</w:t>
            </w:r>
          </w:p>
        </w:tc>
      </w:tr>
      <w:tr w:rsidR="005777A9" w:rsidRPr="00A20EBD" w:rsidTr="0091788D">
        <w:tc>
          <w:tcPr>
            <w:tcW w:w="2898" w:type="dxa"/>
          </w:tcPr>
          <w:p w:rsidR="005777A9" w:rsidRPr="005777A9" w:rsidRDefault="005777A9" w:rsidP="00C0440C">
            <w:pPr>
              <w:pStyle w:val="Tabletext"/>
              <w:jc w:val="left"/>
              <w:rPr>
                <w:lang w:val="en-US"/>
              </w:rPr>
            </w:pPr>
            <w:r w:rsidRPr="005777A9">
              <w:rPr>
                <w:lang w:val="en-US"/>
              </w:rPr>
              <w:t>Immunity to conducted RF interference</w:t>
            </w:r>
          </w:p>
        </w:tc>
        <w:tc>
          <w:tcPr>
            <w:tcW w:w="6957" w:type="dxa"/>
            <w:vAlign w:val="center"/>
          </w:tcPr>
          <w:p w:rsidR="005777A9" w:rsidRPr="00A20EBD" w:rsidRDefault="005777A9" w:rsidP="00C0440C">
            <w:pPr>
              <w:pStyle w:val="Tabletext"/>
              <w:jc w:val="left"/>
            </w:pPr>
            <w:r w:rsidRPr="00A20EBD">
              <w:t>IEC 60945</w:t>
            </w:r>
          </w:p>
        </w:tc>
      </w:tr>
    </w:tbl>
    <w:p w:rsidR="005777A9" w:rsidRPr="00A20EBD" w:rsidRDefault="005777A9" w:rsidP="00C0440C">
      <w:pPr>
        <w:pStyle w:val="Tablefin"/>
      </w:pPr>
      <w:bookmarkStart w:id="207" w:name="_Toc326119565"/>
    </w:p>
    <w:p w:rsidR="005777A9" w:rsidRPr="00A20EBD" w:rsidRDefault="005777A9" w:rsidP="005777A9">
      <w:pPr>
        <w:pStyle w:val="TableNo"/>
        <w:rPr>
          <w:b/>
        </w:rPr>
      </w:pPr>
      <w:r w:rsidRPr="00A20EBD">
        <w:t>TABLE A2-3</w:t>
      </w:r>
    </w:p>
    <w:p w:rsidR="005777A9" w:rsidRPr="005777A9" w:rsidRDefault="005777A9" w:rsidP="005777A9">
      <w:pPr>
        <w:pStyle w:val="Tabletitle"/>
        <w:rPr>
          <w:lang w:val="en-US"/>
        </w:rPr>
      </w:pPr>
      <w:r w:rsidRPr="005777A9">
        <w:rPr>
          <w:lang w:val="en-US"/>
        </w:rPr>
        <w:t>Basic maritime survivor locating system receiver characteristics</w:t>
      </w:r>
      <w:bookmarkEnd w:id="2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507"/>
      </w:tblGrid>
      <w:tr w:rsidR="005777A9" w:rsidRPr="00817C3C" w:rsidTr="0091788D">
        <w:tc>
          <w:tcPr>
            <w:tcW w:w="3348" w:type="dxa"/>
          </w:tcPr>
          <w:p w:rsidR="005777A9" w:rsidRPr="00A20EBD" w:rsidRDefault="005777A9" w:rsidP="00C0440C">
            <w:pPr>
              <w:pStyle w:val="Tabletext"/>
              <w:spacing w:before="20" w:after="20"/>
              <w:jc w:val="left"/>
            </w:pPr>
            <w:r w:rsidRPr="00A20EBD">
              <w:t>Reference Sensitivity</w:t>
            </w:r>
          </w:p>
        </w:tc>
        <w:tc>
          <w:tcPr>
            <w:tcW w:w="6507" w:type="dxa"/>
          </w:tcPr>
          <w:p w:rsidR="005777A9" w:rsidRPr="005777A9" w:rsidRDefault="005777A9" w:rsidP="00C0440C">
            <w:pPr>
              <w:pStyle w:val="Tabletext"/>
              <w:spacing w:before="20" w:after="20"/>
              <w:jc w:val="left"/>
              <w:rPr>
                <w:lang w:val="en-US"/>
              </w:rPr>
            </w:pPr>
            <w:r w:rsidRPr="005777A9">
              <w:rPr>
                <w:lang w:val="en-US"/>
              </w:rPr>
              <w:t>≤ −105 dBm (AS/NZS 4768.2 test method) or compliant with IEC 61097-7 or IEC 62238</w:t>
            </w:r>
          </w:p>
        </w:tc>
      </w:tr>
      <w:tr w:rsidR="005777A9" w:rsidRPr="00A20EBD" w:rsidTr="0091788D">
        <w:tc>
          <w:tcPr>
            <w:tcW w:w="3348" w:type="dxa"/>
          </w:tcPr>
          <w:p w:rsidR="005777A9" w:rsidRPr="005777A9" w:rsidRDefault="005777A9" w:rsidP="00C0440C">
            <w:pPr>
              <w:pStyle w:val="Tabletext"/>
              <w:spacing w:before="20" w:after="20"/>
              <w:jc w:val="left"/>
              <w:rPr>
                <w:lang w:val="en-US"/>
              </w:rPr>
            </w:pPr>
            <w:r w:rsidRPr="005777A9">
              <w:rPr>
                <w:lang w:val="en-US"/>
              </w:rPr>
              <w:t>Nil response to unmodulated carrier</w:t>
            </w:r>
          </w:p>
        </w:tc>
        <w:tc>
          <w:tcPr>
            <w:tcW w:w="6507" w:type="dxa"/>
          </w:tcPr>
          <w:p w:rsidR="005777A9" w:rsidRPr="00A20EBD" w:rsidRDefault="005777A9" w:rsidP="00C0440C">
            <w:pPr>
              <w:pStyle w:val="Tabletext"/>
              <w:spacing w:before="20" w:after="20"/>
              <w:jc w:val="left"/>
            </w:pPr>
            <w:r w:rsidRPr="00A20EBD">
              <w:t>–47 dBm (for 1 min)</w:t>
            </w:r>
          </w:p>
        </w:tc>
      </w:tr>
      <w:tr w:rsidR="005777A9" w:rsidRPr="00A20EBD" w:rsidTr="0091788D">
        <w:tc>
          <w:tcPr>
            <w:tcW w:w="3348" w:type="dxa"/>
          </w:tcPr>
          <w:p w:rsidR="005777A9" w:rsidRPr="00A20EBD" w:rsidRDefault="005777A9" w:rsidP="00C0440C">
            <w:pPr>
              <w:pStyle w:val="Tabletext"/>
              <w:spacing w:before="20" w:after="20"/>
              <w:jc w:val="left"/>
            </w:pPr>
            <w:r w:rsidRPr="00A20EBD">
              <w:t>Compass safe distance test</w:t>
            </w:r>
          </w:p>
        </w:tc>
        <w:tc>
          <w:tcPr>
            <w:tcW w:w="6507" w:type="dxa"/>
          </w:tcPr>
          <w:p w:rsidR="005777A9" w:rsidRPr="00A20EBD" w:rsidRDefault="005777A9" w:rsidP="00C0440C">
            <w:pPr>
              <w:pStyle w:val="Tabletext"/>
              <w:spacing w:before="20" w:after="20"/>
              <w:jc w:val="left"/>
            </w:pPr>
            <w:r w:rsidRPr="00A20EBD">
              <w:t>IEC 60945</w:t>
            </w:r>
          </w:p>
        </w:tc>
      </w:tr>
      <w:tr w:rsidR="005777A9" w:rsidRPr="00A20EBD" w:rsidTr="0091788D">
        <w:tc>
          <w:tcPr>
            <w:tcW w:w="3348" w:type="dxa"/>
          </w:tcPr>
          <w:p w:rsidR="005777A9" w:rsidRPr="005777A9" w:rsidRDefault="005777A9" w:rsidP="00C0440C">
            <w:pPr>
              <w:pStyle w:val="Tabletext"/>
              <w:spacing w:before="20" w:after="20"/>
              <w:jc w:val="left"/>
              <w:rPr>
                <w:lang w:val="en-US"/>
              </w:rPr>
            </w:pPr>
            <w:r w:rsidRPr="005777A9">
              <w:rPr>
                <w:lang w:val="en-US"/>
              </w:rPr>
              <w:t>Immunity to conducted RF interference</w:t>
            </w:r>
          </w:p>
        </w:tc>
        <w:tc>
          <w:tcPr>
            <w:tcW w:w="6507" w:type="dxa"/>
            <w:vAlign w:val="center"/>
          </w:tcPr>
          <w:p w:rsidR="005777A9" w:rsidRPr="00A20EBD" w:rsidRDefault="005777A9" w:rsidP="00C0440C">
            <w:pPr>
              <w:pStyle w:val="Tabletext"/>
              <w:spacing w:before="20" w:after="20"/>
              <w:jc w:val="left"/>
            </w:pPr>
            <w:r w:rsidRPr="00A20EBD">
              <w:t>IEC 60945</w:t>
            </w:r>
          </w:p>
        </w:tc>
      </w:tr>
    </w:tbl>
    <w:p w:rsidR="00C0440C" w:rsidRDefault="00C0440C" w:rsidP="00C0440C">
      <w:pPr>
        <w:pStyle w:val="Tablefin"/>
      </w:pPr>
      <w:bookmarkStart w:id="208" w:name="_Toc326119566"/>
    </w:p>
    <w:p w:rsidR="005777A9" w:rsidRPr="00A20EBD" w:rsidRDefault="005777A9" w:rsidP="005777A9">
      <w:pPr>
        <w:pStyle w:val="TableNo"/>
        <w:rPr>
          <w:b/>
        </w:rPr>
      </w:pPr>
      <w:r w:rsidRPr="00A20EBD">
        <w:t>TABLE A2-4</w:t>
      </w:r>
    </w:p>
    <w:p w:rsidR="005777A9" w:rsidRPr="005777A9" w:rsidRDefault="005777A9" w:rsidP="005777A9">
      <w:pPr>
        <w:pStyle w:val="Tabletitle"/>
        <w:rPr>
          <w:lang w:val="en-US"/>
        </w:rPr>
      </w:pPr>
      <w:r w:rsidRPr="005777A9">
        <w:rPr>
          <w:lang w:val="en-US"/>
        </w:rPr>
        <w:t>Additional receiver characteristics for Type A maritime survivor locating system</w:t>
      </w:r>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507"/>
      </w:tblGrid>
      <w:tr w:rsidR="005777A9" w:rsidRPr="00817C3C" w:rsidTr="0091788D">
        <w:tc>
          <w:tcPr>
            <w:tcW w:w="3348" w:type="dxa"/>
          </w:tcPr>
          <w:p w:rsidR="005777A9" w:rsidRPr="00A20EBD" w:rsidRDefault="005777A9" w:rsidP="00C0440C">
            <w:pPr>
              <w:pStyle w:val="Tabletext"/>
              <w:spacing w:before="20" w:after="20"/>
              <w:jc w:val="left"/>
            </w:pPr>
            <w:r w:rsidRPr="00A20EBD">
              <w:t>GPS receiver</w:t>
            </w:r>
          </w:p>
        </w:tc>
        <w:tc>
          <w:tcPr>
            <w:tcW w:w="6507" w:type="dxa"/>
          </w:tcPr>
          <w:p w:rsidR="005777A9" w:rsidRPr="005777A9" w:rsidRDefault="005777A9" w:rsidP="00C0440C">
            <w:pPr>
              <w:pStyle w:val="Tabletext"/>
              <w:spacing w:before="20" w:after="20"/>
              <w:jc w:val="left"/>
              <w:rPr>
                <w:lang w:val="en-US"/>
              </w:rPr>
            </w:pPr>
            <w:r w:rsidRPr="005777A9">
              <w:rPr>
                <w:lang w:val="en-US"/>
              </w:rPr>
              <w:t>Shall be fitted (compliant with IEC 61108-1)</w:t>
            </w:r>
            <w:r w:rsidR="00CC2C48">
              <w:rPr>
                <w:lang w:val="en-US"/>
              </w:rPr>
              <w:t>.</w:t>
            </w:r>
          </w:p>
        </w:tc>
      </w:tr>
      <w:tr w:rsidR="005777A9" w:rsidRPr="00817C3C" w:rsidTr="0091788D">
        <w:tc>
          <w:tcPr>
            <w:tcW w:w="3348" w:type="dxa"/>
          </w:tcPr>
          <w:p w:rsidR="005777A9" w:rsidRPr="00A20EBD" w:rsidRDefault="005777A9" w:rsidP="00C0440C">
            <w:pPr>
              <w:pStyle w:val="Tabletext"/>
              <w:spacing w:before="20" w:after="20"/>
              <w:jc w:val="left"/>
            </w:pPr>
            <w:r w:rsidRPr="00A20EBD">
              <w:t>GPS position output</w:t>
            </w:r>
          </w:p>
        </w:tc>
        <w:tc>
          <w:tcPr>
            <w:tcW w:w="6507" w:type="dxa"/>
          </w:tcPr>
          <w:p w:rsidR="005777A9" w:rsidRPr="005777A9" w:rsidRDefault="005777A9" w:rsidP="00C0440C">
            <w:pPr>
              <w:pStyle w:val="Tabletext"/>
              <w:spacing w:before="20" w:after="20"/>
              <w:jc w:val="left"/>
              <w:rPr>
                <w:lang w:val="en-US"/>
              </w:rPr>
            </w:pPr>
            <w:r w:rsidRPr="005777A9">
              <w:rPr>
                <w:lang w:val="en-US"/>
              </w:rPr>
              <w:t>Automatically inserted into the MSLS transmissions.</w:t>
            </w:r>
          </w:p>
        </w:tc>
      </w:tr>
      <w:tr w:rsidR="005777A9" w:rsidRPr="00817C3C" w:rsidTr="0091788D">
        <w:tc>
          <w:tcPr>
            <w:tcW w:w="3348" w:type="dxa"/>
          </w:tcPr>
          <w:p w:rsidR="005777A9" w:rsidRPr="005777A9" w:rsidRDefault="005777A9" w:rsidP="00C0440C">
            <w:pPr>
              <w:pStyle w:val="Tabletext"/>
              <w:spacing w:before="20" w:after="20"/>
              <w:jc w:val="left"/>
              <w:rPr>
                <w:lang w:val="en-US"/>
              </w:rPr>
            </w:pPr>
            <w:r w:rsidRPr="005777A9">
              <w:rPr>
                <w:lang w:val="en-US"/>
              </w:rPr>
              <w:t>Time To First Fix (TTFF)</w:t>
            </w:r>
          </w:p>
        </w:tc>
        <w:tc>
          <w:tcPr>
            <w:tcW w:w="6507" w:type="dxa"/>
          </w:tcPr>
          <w:p w:rsidR="005777A9" w:rsidRPr="005777A9" w:rsidRDefault="005777A9" w:rsidP="00C0440C">
            <w:pPr>
              <w:pStyle w:val="Tabletext"/>
              <w:spacing w:before="20" w:after="20"/>
              <w:jc w:val="left"/>
              <w:rPr>
                <w:lang w:val="en-US"/>
              </w:rPr>
            </w:pPr>
            <w:r w:rsidRPr="005777A9">
              <w:rPr>
                <w:lang w:val="en-US"/>
              </w:rPr>
              <w:t>Less than 10 min in all modes of the beacon.</w:t>
            </w:r>
          </w:p>
        </w:tc>
      </w:tr>
      <w:tr w:rsidR="005777A9" w:rsidRPr="00817C3C" w:rsidTr="0091788D">
        <w:tc>
          <w:tcPr>
            <w:tcW w:w="3348" w:type="dxa"/>
          </w:tcPr>
          <w:p w:rsidR="005777A9" w:rsidRPr="00A20EBD" w:rsidRDefault="005777A9" w:rsidP="00C0440C">
            <w:pPr>
              <w:pStyle w:val="Tabletext"/>
              <w:spacing w:before="20" w:after="20"/>
              <w:jc w:val="left"/>
            </w:pPr>
            <w:r w:rsidRPr="00A20EBD">
              <w:t>GPS position indication (successful)</w:t>
            </w:r>
          </w:p>
        </w:tc>
        <w:tc>
          <w:tcPr>
            <w:tcW w:w="6507" w:type="dxa"/>
          </w:tcPr>
          <w:p w:rsidR="005777A9" w:rsidRPr="005777A9" w:rsidRDefault="005777A9" w:rsidP="00C0440C">
            <w:pPr>
              <w:pStyle w:val="Tabletext"/>
              <w:spacing w:before="20" w:after="20"/>
              <w:jc w:val="left"/>
              <w:rPr>
                <w:lang w:val="en-US"/>
              </w:rPr>
            </w:pPr>
            <w:r w:rsidRPr="005777A9">
              <w:rPr>
                <w:lang w:val="en-US"/>
              </w:rPr>
              <w:t>Visual indication shall be provided to indicate when the GPS receiver is providing a valid position.</w:t>
            </w:r>
          </w:p>
        </w:tc>
      </w:tr>
      <w:tr w:rsidR="005777A9" w:rsidRPr="00817C3C" w:rsidTr="0091788D">
        <w:tc>
          <w:tcPr>
            <w:tcW w:w="3348" w:type="dxa"/>
          </w:tcPr>
          <w:p w:rsidR="005777A9" w:rsidRPr="00A20EBD" w:rsidRDefault="005777A9" w:rsidP="00C0440C">
            <w:pPr>
              <w:pStyle w:val="Tabletext"/>
              <w:spacing w:before="20" w:after="20"/>
              <w:jc w:val="left"/>
            </w:pPr>
            <w:r w:rsidRPr="00A20EBD">
              <w:t>GPS position indication (unsuccessful)</w:t>
            </w:r>
          </w:p>
        </w:tc>
        <w:tc>
          <w:tcPr>
            <w:tcW w:w="6507" w:type="dxa"/>
          </w:tcPr>
          <w:p w:rsidR="005777A9" w:rsidRPr="005777A9" w:rsidRDefault="005777A9" w:rsidP="00C0440C">
            <w:pPr>
              <w:pStyle w:val="Tabletext"/>
              <w:spacing w:before="20" w:after="20"/>
              <w:jc w:val="left"/>
              <w:rPr>
                <w:lang w:val="en-US"/>
              </w:rPr>
            </w:pPr>
            <w:r w:rsidRPr="005777A9">
              <w:rPr>
                <w:lang w:val="en-US"/>
              </w:rPr>
              <w:t>If GPS position updates cannot be maintained after first position fix, then the last valid position and time of position shall continue to be transmitted. When a subsequent valid position is obtained, it shall be transmitted at the next transmission cycle.</w:t>
            </w:r>
          </w:p>
        </w:tc>
      </w:tr>
    </w:tbl>
    <w:p w:rsidR="00C0440C" w:rsidRDefault="00C0440C" w:rsidP="00C0440C">
      <w:pPr>
        <w:pStyle w:val="Tablefin"/>
      </w:pPr>
      <w:bookmarkStart w:id="209" w:name="_Toc326119567"/>
    </w:p>
    <w:p w:rsidR="005777A9" w:rsidRPr="005777A9" w:rsidRDefault="005777A9" w:rsidP="00A06A37">
      <w:pPr>
        <w:pStyle w:val="TableNo"/>
        <w:keepLines/>
        <w:rPr>
          <w:b/>
          <w:lang w:val="en-US"/>
        </w:rPr>
      </w:pPr>
      <w:r w:rsidRPr="005777A9">
        <w:rPr>
          <w:lang w:val="en-US"/>
        </w:rPr>
        <w:lastRenderedPageBreak/>
        <w:t>TABLE A2-5</w:t>
      </w:r>
    </w:p>
    <w:p w:rsidR="005777A9" w:rsidRPr="005777A9" w:rsidRDefault="005777A9" w:rsidP="00A06A37">
      <w:pPr>
        <w:pStyle w:val="Tabletitle"/>
        <w:keepLines/>
        <w:rPr>
          <w:lang w:val="en-US"/>
        </w:rPr>
      </w:pPr>
      <w:r w:rsidRPr="005777A9">
        <w:rPr>
          <w:lang w:val="en-US"/>
        </w:rPr>
        <w:t>Basic maritime survivor locating system locator characteristics</w:t>
      </w:r>
      <w:bookmarkEnd w:id="2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527"/>
      </w:tblGrid>
      <w:tr w:rsidR="005777A9" w:rsidRPr="00817C3C" w:rsidTr="0091788D">
        <w:tc>
          <w:tcPr>
            <w:tcW w:w="5328" w:type="dxa"/>
          </w:tcPr>
          <w:p w:rsidR="005777A9" w:rsidRPr="005777A9" w:rsidRDefault="005777A9" w:rsidP="00A06A37">
            <w:pPr>
              <w:pStyle w:val="Tabletext"/>
              <w:keepNext/>
              <w:keepLines/>
              <w:spacing w:before="20" w:after="20"/>
              <w:jc w:val="left"/>
              <w:rPr>
                <w:lang w:val="en-US"/>
              </w:rPr>
            </w:pPr>
            <w:r w:rsidRPr="005777A9">
              <w:rPr>
                <w:lang w:val="en-US"/>
              </w:rPr>
              <w:t>Sensitivity (</w:t>
            </w:r>
            <w:r w:rsidR="005C1B0D">
              <w:rPr>
                <w:lang w:val="en-US"/>
              </w:rPr>
              <w:t>i.e.</w:t>
            </w:r>
            <w:r w:rsidRPr="005777A9">
              <w:rPr>
                <w:lang w:val="en-US"/>
              </w:rPr>
              <w:t xml:space="preserve"> correct operation at minimum wanted signal)</w:t>
            </w:r>
          </w:p>
        </w:tc>
        <w:tc>
          <w:tcPr>
            <w:tcW w:w="4527" w:type="dxa"/>
          </w:tcPr>
          <w:p w:rsidR="005777A9" w:rsidRPr="005777A9" w:rsidRDefault="005777A9" w:rsidP="00A06A37">
            <w:pPr>
              <w:pStyle w:val="Tabletext"/>
              <w:keepNext/>
              <w:keepLines/>
              <w:spacing w:before="20" w:after="20"/>
              <w:jc w:val="left"/>
              <w:rPr>
                <w:lang w:val="en-US"/>
              </w:rPr>
            </w:pPr>
            <w:r w:rsidRPr="005777A9">
              <w:rPr>
                <w:lang w:val="en-US"/>
              </w:rPr>
              <w:t>Minimum wanted signal = 10 dB</w:t>
            </w:r>
            <w:r w:rsidRPr="00A20EBD">
              <w:t>μ</w:t>
            </w:r>
            <w:r w:rsidRPr="005777A9">
              <w:rPr>
                <w:lang w:val="en-US"/>
              </w:rPr>
              <w:t>V/m</w:t>
            </w:r>
          </w:p>
        </w:tc>
      </w:tr>
      <w:tr w:rsidR="005777A9" w:rsidRPr="00A20EBD" w:rsidTr="0091788D">
        <w:tc>
          <w:tcPr>
            <w:tcW w:w="5328" w:type="dxa"/>
          </w:tcPr>
          <w:p w:rsidR="005777A9" w:rsidRPr="005777A9" w:rsidRDefault="005777A9" w:rsidP="00A06A37">
            <w:pPr>
              <w:pStyle w:val="Tabletext"/>
              <w:keepNext/>
              <w:keepLines/>
              <w:spacing w:before="20" w:after="20"/>
              <w:jc w:val="left"/>
              <w:rPr>
                <w:lang w:val="en-US"/>
              </w:rPr>
            </w:pPr>
            <w:r w:rsidRPr="005777A9">
              <w:rPr>
                <w:lang w:val="en-US"/>
              </w:rPr>
              <w:t>Directivity (minimum resolution and accuracy)</w:t>
            </w:r>
          </w:p>
        </w:tc>
        <w:tc>
          <w:tcPr>
            <w:tcW w:w="4527" w:type="dxa"/>
          </w:tcPr>
          <w:p w:rsidR="005777A9" w:rsidRPr="00A20EBD" w:rsidRDefault="00A45A82" w:rsidP="00A06A37">
            <w:pPr>
              <w:pStyle w:val="Tabletext"/>
              <w:keepNext/>
              <w:keepLines/>
              <w:spacing w:before="20" w:after="20"/>
              <w:jc w:val="left"/>
            </w:pPr>
            <w:r>
              <w:t>±</w:t>
            </w:r>
            <w:r w:rsidR="005777A9" w:rsidRPr="00A20EBD">
              <w:t>5 degrees</w:t>
            </w:r>
          </w:p>
        </w:tc>
      </w:tr>
      <w:tr w:rsidR="005777A9" w:rsidRPr="00A20EBD" w:rsidTr="0091788D">
        <w:tc>
          <w:tcPr>
            <w:tcW w:w="5328" w:type="dxa"/>
          </w:tcPr>
          <w:p w:rsidR="005777A9" w:rsidRPr="00A20EBD" w:rsidRDefault="005777A9" w:rsidP="00A06A37">
            <w:pPr>
              <w:pStyle w:val="Tabletext"/>
              <w:keepNext/>
              <w:keepLines/>
              <w:spacing w:before="20" w:after="20"/>
              <w:jc w:val="left"/>
            </w:pPr>
            <w:r w:rsidRPr="00A20EBD">
              <w:t>Compass safe distance test</w:t>
            </w:r>
          </w:p>
        </w:tc>
        <w:tc>
          <w:tcPr>
            <w:tcW w:w="4527" w:type="dxa"/>
          </w:tcPr>
          <w:p w:rsidR="005777A9" w:rsidRPr="00A20EBD" w:rsidRDefault="005777A9" w:rsidP="00A06A37">
            <w:pPr>
              <w:pStyle w:val="Tabletext"/>
              <w:keepNext/>
              <w:keepLines/>
              <w:spacing w:before="20" w:after="20"/>
              <w:jc w:val="left"/>
            </w:pPr>
            <w:r w:rsidRPr="00A20EBD">
              <w:t>IEC 60945</w:t>
            </w:r>
          </w:p>
        </w:tc>
      </w:tr>
      <w:tr w:rsidR="005777A9" w:rsidRPr="00A20EBD" w:rsidTr="0091788D">
        <w:tc>
          <w:tcPr>
            <w:tcW w:w="5328" w:type="dxa"/>
          </w:tcPr>
          <w:p w:rsidR="005777A9" w:rsidRPr="005777A9" w:rsidRDefault="005777A9" w:rsidP="00A06A37">
            <w:pPr>
              <w:pStyle w:val="Tabletext"/>
              <w:keepNext/>
              <w:keepLines/>
              <w:spacing w:before="20" w:after="20"/>
              <w:jc w:val="left"/>
              <w:rPr>
                <w:lang w:val="en-US"/>
              </w:rPr>
            </w:pPr>
            <w:r w:rsidRPr="005777A9">
              <w:rPr>
                <w:lang w:val="en-US"/>
              </w:rPr>
              <w:t>Immunity to conducted RF interference</w:t>
            </w:r>
          </w:p>
        </w:tc>
        <w:tc>
          <w:tcPr>
            <w:tcW w:w="4527" w:type="dxa"/>
          </w:tcPr>
          <w:p w:rsidR="005777A9" w:rsidRPr="00A20EBD" w:rsidRDefault="005777A9" w:rsidP="00A06A37">
            <w:pPr>
              <w:pStyle w:val="Tabletext"/>
              <w:keepNext/>
              <w:keepLines/>
              <w:spacing w:before="20" w:after="20"/>
              <w:jc w:val="left"/>
            </w:pPr>
            <w:r w:rsidRPr="00A20EBD">
              <w:t>IEC 60945</w:t>
            </w:r>
          </w:p>
        </w:tc>
      </w:tr>
    </w:tbl>
    <w:p w:rsidR="005777A9" w:rsidRPr="00A20EBD" w:rsidRDefault="005777A9" w:rsidP="00C0440C">
      <w:pPr>
        <w:pStyle w:val="Tablefin"/>
      </w:pPr>
    </w:p>
    <w:p w:rsidR="005777A9" w:rsidRPr="005777A9" w:rsidRDefault="005777A9" w:rsidP="005777A9">
      <w:pPr>
        <w:pStyle w:val="Heading3"/>
        <w:rPr>
          <w:lang w:val="en-US"/>
        </w:rPr>
      </w:pPr>
      <w:r w:rsidRPr="005777A9">
        <w:rPr>
          <w:lang w:val="en-US"/>
        </w:rPr>
        <w:t>A2.7.2</w:t>
      </w:r>
      <w:r w:rsidRPr="005777A9">
        <w:rPr>
          <w:lang w:val="en-US"/>
        </w:rPr>
        <w:tab/>
        <w:t>Example 2 based on USA radio technical commission for maritime services standard 11901.1 Annex A digital selective calling type</w:t>
      </w:r>
    </w:p>
    <w:p w:rsidR="005777A9" w:rsidRPr="00A20EBD" w:rsidRDefault="005777A9" w:rsidP="00032C01">
      <w:pPr>
        <w:pStyle w:val="TableNo"/>
      </w:pPr>
      <w:r w:rsidRPr="00A20EBD">
        <w:t>T</w:t>
      </w:r>
      <w:r w:rsidR="00032C01">
        <w:t>ABLE</w:t>
      </w:r>
      <w:r w:rsidRPr="00A20EBD">
        <w:t xml:space="preserve"> A2-6</w:t>
      </w:r>
    </w:p>
    <w:p w:rsidR="005777A9" w:rsidRPr="00A45A82" w:rsidRDefault="005777A9" w:rsidP="00A45A82">
      <w:pPr>
        <w:pStyle w:val="Tabletitle"/>
      </w:pPr>
      <w:r w:rsidRPr="00A45A82">
        <w:t>Radio technical commission for maritime services</w:t>
      </w:r>
      <w:r w:rsidRPr="00A45A82" w:rsidDel="00BA1753">
        <w:t xml:space="preserve"> </w:t>
      </w:r>
      <w:r w:rsidRPr="00A45A82">
        <w:t xml:space="preserve">standard 11901.1 Annex A </w:t>
      </w:r>
      <w:r w:rsidR="00A45A82" w:rsidRPr="00A45A82">
        <w:br/>
      </w:r>
      <w:r w:rsidRPr="00A45A82">
        <w:t>device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5777A9" w:rsidRPr="00817C3C" w:rsidTr="0091788D">
        <w:tc>
          <w:tcPr>
            <w:tcW w:w="4814" w:type="dxa"/>
            <w:shd w:val="clear" w:color="auto" w:fill="auto"/>
          </w:tcPr>
          <w:p w:rsidR="005777A9" w:rsidRPr="00A45A82" w:rsidRDefault="005777A9" w:rsidP="00A45A82">
            <w:pPr>
              <w:pStyle w:val="Tabletext"/>
              <w:rPr>
                <w:rFonts w:eastAsia="MS Mincho"/>
                <w:lang w:val="en-US"/>
              </w:rPr>
            </w:pPr>
            <w:r w:rsidRPr="00A45A82">
              <w:rPr>
                <w:rFonts w:eastAsia="MS Mincho"/>
                <w:lang w:val="en-US"/>
              </w:rPr>
              <w:t>Designated station mode</w:t>
            </w:r>
          </w:p>
        </w:tc>
        <w:tc>
          <w:tcPr>
            <w:tcW w:w="4815" w:type="dxa"/>
            <w:shd w:val="clear" w:color="auto" w:fill="auto"/>
          </w:tcPr>
          <w:p w:rsidR="005777A9" w:rsidRPr="005777A9" w:rsidRDefault="005777A9" w:rsidP="00A06A37">
            <w:pPr>
              <w:pStyle w:val="Tabletext"/>
              <w:jc w:val="left"/>
              <w:rPr>
                <w:rFonts w:eastAsia="MS Mincho"/>
                <w:lang w:val="en-US"/>
              </w:rPr>
            </w:pPr>
            <w:r w:rsidRPr="005777A9">
              <w:rPr>
                <w:rFonts w:eastAsia="MS Mincho"/>
                <w:lang w:val="en-US"/>
              </w:rPr>
              <w:t>Yes – formatted as distress relay on behalf of another ship per Recommendation ITU-R M</w:t>
            </w:r>
            <w:r w:rsidR="00A06A37">
              <w:rPr>
                <w:rFonts w:eastAsia="MS Mincho"/>
                <w:lang w:val="en-US"/>
              </w:rPr>
              <w:t>.</w:t>
            </w:r>
            <w:r w:rsidRPr="005777A9">
              <w:rPr>
                <w:rFonts w:eastAsia="MS Mincho"/>
                <w:lang w:val="en-US"/>
              </w:rPr>
              <w:t>493-13</w:t>
            </w:r>
          </w:p>
        </w:tc>
      </w:tr>
      <w:tr w:rsidR="005777A9" w:rsidRPr="00A20EBD" w:rsidTr="0091788D">
        <w:tc>
          <w:tcPr>
            <w:tcW w:w="4814" w:type="dxa"/>
            <w:shd w:val="clear" w:color="auto" w:fill="auto"/>
          </w:tcPr>
          <w:p w:rsidR="005777A9" w:rsidRPr="00A20EBD" w:rsidRDefault="005777A9" w:rsidP="00A45A82">
            <w:pPr>
              <w:pStyle w:val="Tabletext"/>
              <w:rPr>
                <w:rFonts w:eastAsia="MS Mincho"/>
              </w:rPr>
            </w:pPr>
            <w:r w:rsidRPr="00A45A82">
              <w:rPr>
                <w:rFonts w:eastAsia="MS Mincho"/>
                <w:lang w:val="en-US"/>
              </w:rPr>
              <w:t>All stati</w:t>
            </w:r>
            <w:r w:rsidRPr="00A20EBD">
              <w:rPr>
                <w:rFonts w:eastAsia="MS Mincho"/>
              </w:rPr>
              <w:t>on mode</w:t>
            </w:r>
          </w:p>
        </w:tc>
        <w:tc>
          <w:tcPr>
            <w:tcW w:w="4815" w:type="dxa"/>
            <w:shd w:val="clear" w:color="auto" w:fill="auto"/>
          </w:tcPr>
          <w:p w:rsidR="005777A9" w:rsidRPr="00A20EBD" w:rsidRDefault="005777A9" w:rsidP="00A06A37">
            <w:pPr>
              <w:pStyle w:val="Tabletext"/>
              <w:jc w:val="left"/>
              <w:rPr>
                <w:rFonts w:eastAsia="MS Mincho"/>
              </w:rPr>
            </w:pPr>
            <w:r w:rsidRPr="00A20EBD">
              <w:rPr>
                <w:rFonts w:eastAsia="MS Mincho"/>
              </w:rPr>
              <w:t>Yes – after 5 min operation</w:t>
            </w:r>
          </w:p>
        </w:tc>
      </w:tr>
      <w:tr w:rsidR="005777A9" w:rsidRPr="00817C3C" w:rsidTr="0091788D">
        <w:tc>
          <w:tcPr>
            <w:tcW w:w="4814" w:type="dxa"/>
            <w:shd w:val="clear" w:color="auto" w:fill="auto"/>
          </w:tcPr>
          <w:p w:rsidR="005777A9" w:rsidRPr="00A20EBD" w:rsidRDefault="005777A9" w:rsidP="00A45A82">
            <w:pPr>
              <w:pStyle w:val="Tabletext"/>
              <w:rPr>
                <w:rFonts w:eastAsia="MS Mincho"/>
              </w:rPr>
            </w:pPr>
            <w:r w:rsidRPr="00A20EBD">
              <w:rPr>
                <w:rFonts w:eastAsia="MS Mincho"/>
              </w:rPr>
              <w:t>Duty cycle</w:t>
            </w:r>
          </w:p>
        </w:tc>
        <w:tc>
          <w:tcPr>
            <w:tcW w:w="4815" w:type="dxa"/>
            <w:shd w:val="clear" w:color="auto" w:fill="auto"/>
          </w:tcPr>
          <w:p w:rsidR="005777A9" w:rsidRPr="005777A9" w:rsidRDefault="005777A9" w:rsidP="00A06A37">
            <w:pPr>
              <w:pStyle w:val="Tabletext"/>
              <w:jc w:val="left"/>
              <w:rPr>
                <w:rFonts w:eastAsia="MS Mincho"/>
                <w:lang w:val="en-US"/>
              </w:rPr>
            </w:pPr>
            <w:r w:rsidRPr="005777A9">
              <w:rPr>
                <w:rFonts w:eastAsia="MS Mincho"/>
                <w:lang w:val="en-US"/>
              </w:rPr>
              <w:t>Every 5 min for 30 min period; every 10 min thereafter</w:t>
            </w:r>
          </w:p>
        </w:tc>
      </w:tr>
      <w:tr w:rsidR="005777A9" w:rsidRPr="00A20EBD" w:rsidTr="0091788D">
        <w:tc>
          <w:tcPr>
            <w:tcW w:w="4814" w:type="dxa"/>
            <w:shd w:val="clear" w:color="auto" w:fill="auto"/>
          </w:tcPr>
          <w:p w:rsidR="005777A9" w:rsidRPr="00A20EBD" w:rsidRDefault="005777A9" w:rsidP="00A45A82">
            <w:pPr>
              <w:pStyle w:val="Tabletext"/>
              <w:rPr>
                <w:rFonts w:eastAsia="MS Mincho"/>
              </w:rPr>
            </w:pPr>
            <w:r w:rsidRPr="00A20EBD">
              <w:rPr>
                <w:rFonts w:eastAsia="MS Mincho"/>
              </w:rPr>
              <w:t>DSC receiver required</w:t>
            </w:r>
          </w:p>
        </w:tc>
        <w:tc>
          <w:tcPr>
            <w:tcW w:w="4815" w:type="dxa"/>
            <w:shd w:val="clear" w:color="auto" w:fill="auto"/>
          </w:tcPr>
          <w:p w:rsidR="005777A9" w:rsidRPr="00A20EBD" w:rsidRDefault="005777A9" w:rsidP="00A45A82">
            <w:pPr>
              <w:pStyle w:val="Tabletext"/>
              <w:rPr>
                <w:rFonts w:eastAsia="MS Mincho"/>
              </w:rPr>
            </w:pPr>
            <w:r w:rsidRPr="00A20EBD">
              <w:rPr>
                <w:rFonts w:eastAsia="MS Mincho"/>
              </w:rPr>
              <w:t>Yes</w:t>
            </w:r>
          </w:p>
        </w:tc>
      </w:tr>
      <w:tr w:rsidR="005777A9" w:rsidRPr="00A20EBD" w:rsidTr="000D15FF">
        <w:tc>
          <w:tcPr>
            <w:tcW w:w="4814" w:type="dxa"/>
            <w:shd w:val="clear" w:color="auto" w:fill="auto"/>
          </w:tcPr>
          <w:p w:rsidR="005777A9" w:rsidRPr="005777A9" w:rsidRDefault="005777A9" w:rsidP="000D15FF">
            <w:pPr>
              <w:pStyle w:val="Tabletext"/>
              <w:jc w:val="left"/>
              <w:rPr>
                <w:rFonts w:eastAsia="MS Mincho"/>
                <w:lang w:val="en-US"/>
              </w:rPr>
            </w:pPr>
            <w:r w:rsidRPr="005777A9">
              <w:rPr>
                <w:rFonts w:eastAsia="MS Mincho"/>
                <w:lang w:val="en-US"/>
              </w:rPr>
              <w:t>Distress alert terminated by distress acknowledgment</w:t>
            </w:r>
          </w:p>
        </w:tc>
        <w:tc>
          <w:tcPr>
            <w:tcW w:w="4815" w:type="dxa"/>
            <w:shd w:val="clear" w:color="auto" w:fill="auto"/>
          </w:tcPr>
          <w:p w:rsidR="005777A9" w:rsidRPr="00A20EBD" w:rsidRDefault="005777A9" w:rsidP="00A45A82">
            <w:pPr>
              <w:pStyle w:val="Tabletext"/>
              <w:rPr>
                <w:rFonts w:eastAsia="MS Mincho"/>
              </w:rPr>
            </w:pPr>
            <w:r w:rsidRPr="00A20EBD">
              <w:rPr>
                <w:rFonts w:eastAsia="MS Mincho"/>
              </w:rPr>
              <w:t>Yes</w:t>
            </w:r>
          </w:p>
        </w:tc>
      </w:tr>
      <w:tr w:rsidR="005777A9" w:rsidRPr="00A20EBD" w:rsidTr="0091788D">
        <w:tc>
          <w:tcPr>
            <w:tcW w:w="4814" w:type="dxa"/>
            <w:shd w:val="clear" w:color="auto" w:fill="auto"/>
          </w:tcPr>
          <w:p w:rsidR="005777A9" w:rsidRPr="00A20EBD" w:rsidRDefault="005777A9" w:rsidP="00A45A82">
            <w:pPr>
              <w:pStyle w:val="Tabletext"/>
              <w:rPr>
                <w:rFonts w:eastAsia="MS Mincho"/>
              </w:rPr>
            </w:pPr>
            <w:r w:rsidRPr="00A20EBD">
              <w:rPr>
                <w:rFonts w:eastAsia="MS Mincho"/>
              </w:rPr>
              <w:t>Internal position fixing device required</w:t>
            </w:r>
          </w:p>
        </w:tc>
        <w:tc>
          <w:tcPr>
            <w:tcW w:w="4815" w:type="dxa"/>
            <w:shd w:val="clear" w:color="auto" w:fill="auto"/>
          </w:tcPr>
          <w:p w:rsidR="005777A9" w:rsidRPr="00A20EBD" w:rsidRDefault="005777A9" w:rsidP="00A45A82">
            <w:pPr>
              <w:pStyle w:val="Tabletext"/>
              <w:rPr>
                <w:rFonts w:eastAsia="MS Mincho"/>
              </w:rPr>
            </w:pPr>
            <w:r w:rsidRPr="00A20EBD">
              <w:rPr>
                <w:rFonts w:eastAsia="MS Mincho"/>
              </w:rPr>
              <w:t>Yes – per IEC 61108-1</w:t>
            </w:r>
          </w:p>
        </w:tc>
      </w:tr>
      <w:tr w:rsidR="005777A9" w:rsidRPr="00A20EBD" w:rsidTr="0091788D">
        <w:tc>
          <w:tcPr>
            <w:tcW w:w="4814" w:type="dxa"/>
            <w:shd w:val="clear" w:color="auto" w:fill="auto"/>
          </w:tcPr>
          <w:p w:rsidR="005777A9" w:rsidRPr="00A20EBD" w:rsidRDefault="005777A9" w:rsidP="00A45A82">
            <w:pPr>
              <w:pStyle w:val="Tabletext"/>
              <w:rPr>
                <w:rFonts w:eastAsia="MS Mincho"/>
              </w:rPr>
            </w:pPr>
            <w:r w:rsidRPr="00A20EBD">
              <w:rPr>
                <w:rFonts w:eastAsia="MS Mincho"/>
              </w:rPr>
              <w:t>Minimum operating time</w:t>
            </w:r>
          </w:p>
        </w:tc>
        <w:tc>
          <w:tcPr>
            <w:tcW w:w="4815" w:type="dxa"/>
            <w:shd w:val="clear" w:color="auto" w:fill="auto"/>
          </w:tcPr>
          <w:p w:rsidR="005777A9" w:rsidRPr="00A20EBD" w:rsidRDefault="005777A9" w:rsidP="00A45A82">
            <w:pPr>
              <w:pStyle w:val="Tabletext"/>
              <w:rPr>
                <w:rFonts w:eastAsia="MS Mincho"/>
              </w:rPr>
            </w:pPr>
            <w:r w:rsidRPr="00A20EBD">
              <w:rPr>
                <w:rFonts w:eastAsia="MS Mincho"/>
              </w:rPr>
              <w:t>12 hours</w:t>
            </w:r>
          </w:p>
        </w:tc>
      </w:tr>
      <w:tr w:rsidR="005777A9" w:rsidRPr="00A20EBD" w:rsidTr="0091788D">
        <w:tc>
          <w:tcPr>
            <w:tcW w:w="4814" w:type="dxa"/>
            <w:shd w:val="clear" w:color="auto" w:fill="auto"/>
          </w:tcPr>
          <w:p w:rsidR="005777A9" w:rsidRPr="00A20EBD" w:rsidRDefault="005777A9" w:rsidP="00A45A82">
            <w:pPr>
              <w:pStyle w:val="Tabletext"/>
              <w:rPr>
                <w:rFonts w:eastAsia="MS Mincho"/>
              </w:rPr>
            </w:pPr>
            <w:r w:rsidRPr="00A20EBD">
              <w:rPr>
                <w:rFonts w:eastAsia="MS Mincho"/>
              </w:rPr>
              <w:t>Identifier</w:t>
            </w:r>
          </w:p>
        </w:tc>
        <w:tc>
          <w:tcPr>
            <w:tcW w:w="4815" w:type="dxa"/>
            <w:shd w:val="clear" w:color="auto" w:fill="auto"/>
          </w:tcPr>
          <w:p w:rsidR="005777A9" w:rsidRPr="00A20EBD" w:rsidRDefault="005777A9" w:rsidP="00A45A82">
            <w:pPr>
              <w:pStyle w:val="Tabletext"/>
              <w:rPr>
                <w:rFonts w:eastAsia="MS Mincho"/>
              </w:rPr>
            </w:pPr>
            <w:r w:rsidRPr="00A20EBD">
              <w:rPr>
                <w:rFonts w:eastAsia="MS Mincho"/>
              </w:rPr>
              <w:t>972xxyyyy</w:t>
            </w:r>
          </w:p>
        </w:tc>
      </w:tr>
      <w:tr w:rsidR="005777A9" w:rsidRPr="00A20EBD" w:rsidTr="0091788D">
        <w:tc>
          <w:tcPr>
            <w:tcW w:w="4814" w:type="dxa"/>
            <w:shd w:val="clear" w:color="auto" w:fill="auto"/>
          </w:tcPr>
          <w:p w:rsidR="005777A9" w:rsidRPr="00A20EBD" w:rsidRDefault="005777A9" w:rsidP="00A45A82">
            <w:pPr>
              <w:pStyle w:val="Tabletext"/>
              <w:rPr>
                <w:rFonts w:eastAsia="MS Mincho"/>
              </w:rPr>
            </w:pPr>
            <w:r w:rsidRPr="00A20EBD">
              <w:rPr>
                <w:rFonts w:eastAsia="MS Mincho"/>
              </w:rPr>
              <w:t>Radiated power</w:t>
            </w:r>
          </w:p>
        </w:tc>
        <w:tc>
          <w:tcPr>
            <w:tcW w:w="4815" w:type="dxa"/>
            <w:shd w:val="clear" w:color="auto" w:fill="auto"/>
          </w:tcPr>
          <w:p w:rsidR="005777A9" w:rsidRPr="00A20EBD" w:rsidRDefault="00A06A37" w:rsidP="00A06A37">
            <w:pPr>
              <w:pStyle w:val="Tabletext"/>
              <w:rPr>
                <w:rFonts w:eastAsia="MS Mincho"/>
              </w:rPr>
            </w:pPr>
            <w:r>
              <w:rPr>
                <w:rFonts w:eastAsia="MS Mincho"/>
              </w:rPr>
              <w:t>100-</w:t>
            </w:r>
            <w:r w:rsidR="005777A9" w:rsidRPr="00A20EBD">
              <w:rPr>
                <w:rFonts w:eastAsia="MS Mincho"/>
              </w:rPr>
              <w:t>500 mW</w:t>
            </w:r>
          </w:p>
        </w:tc>
      </w:tr>
      <w:tr w:rsidR="005777A9" w:rsidRPr="00A20EBD" w:rsidTr="0091788D">
        <w:tc>
          <w:tcPr>
            <w:tcW w:w="4814" w:type="dxa"/>
            <w:shd w:val="clear" w:color="auto" w:fill="auto"/>
          </w:tcPr>
          <w:p w:rsidR="005777A9" w:rsidRPr="005777A9" w:rsidRDefault="005777A9" w:rsidP="00A45A82">
            <w:pPr>
              <w:pStyle w:val="Tabletext"/>
              <w:rPr>
                <w:rFonts w:eastAsia="MS Mincho"/>
                <w:lang w:val="en-US"/>
              </w:rPr>
            </w:pPr>
            <w:r w:rsidRPr="005777A9">
              <w:rPr>
                <w:rFonts w:eastAsia="MS Mincho"/>
                <w:lang w:val="en-US"/>
              </w:rPr>
              <w:t>Allowed in combination with AIS</w:t>
            </w:r>
          </w:p>
        </w:tc>
        <w:tc>
          <w:tcPr>
            <w:tcW w:w="4815" w:type="dxa"/>
            <w:shd w:val="clear" w:color="auto" w:fill="auto"/>
          </w:tcPr>
          <w:p w:rsidR="005777A9" w:rsidRPr="00A20EBD" w:rsidRDefault="005777A9" w:rsidP="00A45A82">
            <w:pPr>
              <w:pStyle w:val="Tabletext"/>
              <w:rPr>
                <w:rFonts w:eastAsia="MS Mincho"/>
              </w:rPr>
            </w:pPr>
            <w:r w:rsidRPr="00A20EBD">
              <w:rPr>
                <w:rFonts w:eastAsia="MS Mincho"/>
              </w:rPr>
              <w:t>Yes</w:t>
            </w:r>
          </w:p>
        </w:tc>
      </w:tr>
      <w:tr w:rsidR="005777A9" w:rsidRPr="00A20EBD" w:rsidTr="0091788D">
        <w:tc>
          <w:tcPr>
            <w:tcW w:w="4814" w:type="dxa"/>
            <w:shd w:val="clear" w:color="auto" w:fill="auto"/>
          </w:tcPr>
          <w:p w:rsidR="005777A9" w:rsidRPr="00A20EBD" w:rsidRDefault="005777A9" w:rsidP="00A45A82">
            <w:pPr>
              <w:pStyle w:val="Tabletext"/>
              <w:rPr>
                <w:rFonts w:eastAsia="MS Mincho"/>
              </w:rPr>
            </w:pPr>
            <w:r w:rsidRPr="00A20EBD">
              <w:rPr>
                <w:rFonts w:eastAsia="MS Mincho"/>
              </w:rPr>
              <w:t>Satellite detection possible</w:t>
            </w:r>
          </w:p>
        </w:tc>
        <w:tc>
          <w:tcPr>
            <w:tcW w:w="4815" w:type="dxa"/>
            <w:shd w:val="clear" w:color="auto" w:fill="auto"/>
          </w:tcPr>
          <w:p w:rsidR="005777A9" w:rsidRPr="00A20EBD" w:rsidRDefault="005777A9" w:rsidP="00A45A82">
            <w:pPr>
              <w:pStyle w:val="Tabletext"/>
              <w:rPr>
                <w:rFonts w:eastAsia="MS Mincho"/>
              </w:rPr>
            </w:pPr>
            <w:r w:rsidRPr="00A20EBD">
              <w:rPr>
                <w:rFonts w:eastAsia="MS Mincho"/>
              </w:rPr>
              <w:t>No</w:t>
            </w:r>
          </w:p>
        </w:tc>
      </w:tr>
    </w:tbl>
    <w:p w:rsidR="00C0440C" w:rsidRDefault="00C0440C" w:rsidP="00C0440C">
      <w:pPr>
        <w:pStyle w:val="Tablefin"/>
      </w:pPr>
      <w:bookmarkStart w:id="210" w:name="_Toc326119568"/>
    </w:p>
    <w:p w:rsidR="00343252" w:rsidRDefault="00343252" w:rsidP="00343252">
      <w:pPr>
        <w:rPr>
          <w:lang w:val="en-GB"/>
        </w:rPr>
      </w:pPr>
    </w:p>
    <w:p w:rsidR="00343252" w:rsidRDefault="00343252" w:rsidP="00343252">
      <w:pPr>
        <w:rPr>
          <w:lang w:val="en-GB"/>
        </w:rPr>
      </w:pPr>
    </w:p>
    <w:p w:rsidR="005777A9" w:rsidRPr="00A20EBD" w:rsidRDefault="005777A9" w:rsidP="00987DCA">
      <w:pPr>
        <w:pStyle w:val="AnnexNoTitle"/>
      </w:pPr>
      <w:r w:rsidRPr="00A20EBD">
        <w:t xml:space="preserve">Annex </w:t>
      </w:r>
      <w:bookmarkEnd w:id="210"/>
      <w:r w:rsidRPr="00A20EBD">
        <w:t>3</w:t>
      </w:r>
    </w:p>
    <w:p w:rsidR="005777A9" w:rsidRPr="005777A9" w:rsidRDefault="005777A9" w:rsidP="005777A9">
      <w:pPr>
        <w:pStyle w:val="Heading1"/>
        <w:spacing w:before="360"/>
        <w:rPr>
          <w:lang w:val="en-US"/>
        </w:rPr>
      </w:pPr>
      <w:bookmarkStart w:id="211" w:name="_Toc326119569"/>
      <w:bookmarkStart w:id="212" w:name="_Toc372847571"/>
      <w:r w:rsidRPr="005777A9">
        <w:rPr>
          <w:lang w:val="en-US"/>
        </w:rPr>
        <w:t>A3</w:t>
      </w:r>
      <w:r w:rsidRPr="005777A9">
        <w:rPr>
          <w:lang w:val="en-US"/>
        </w:rPr>
        <w:tab/>
        <w:t>Devices using other Radio Regulation Appendix 18 channels</w:t>
      </w:r>
      <w:bookmarkEnd w:id="199"/>
      <w:bookmarkEnd w:id="211"/>
      <w:bookmarkEnd w:id="212"/>
    </w:p>
    <w:p w:rsidR="005777A9" w:rsidRPr="005777A9" w:rsidRDefault="005777A9" w:rsidP="005777A9">
      <w:pPr>
        <w:pStyle w:val="Heading2"/>
        <w:rPr>
          <w:lang w:val="en-US"/>
        </w:rPr>
      </w:pPr>
      <w:bookmarkStart w:id="213" w:name="_Toc326119570"/>
      <w:r w:rsidRPr="005777A9">
        <w:rPr>
          <w:lang w:val="en-US"/>
        </w:rPr>
        <w:t>A3.1</w:t>
      </w:r>
      <w:r w:rsidRPr="005777A9">
        <w:rPr>
          <w:lang w:val="en-US"/>
        </w:rPr>
        <w:tab/>
        <w:t>Example 1 (Norway)</w:t>
      </w:r>
      <w:bookmarkEnd w:id="200"/>
      <w:bookmarkEnd w:id="201"/>
      <w:bookmarkEnd w:id="202"/>
      <w:bookmarkEnd w:id="203"/>
      <w:bookmarkEnd w:id="213"/>
    </w:p>
    <w:p w:rsidR="005777A9" w:rsidRPr="005777A9" w:rsidRDefault="005777A9" w:rsidP="005777A9">
      <w:pPr>
        <w:rPr>
          <w:strike/>
          <w:lang w:val="en-US"/>
        </w:rPr>
      </w:pPr>
      <w:r w:rsidRPr="005777A9">
        <w:rPr>
          <w:lang w:val="en-US"/>
        </w:rPr>
        <w:t xml:space="preserve">Norway has developed an alarm system which is already operational on board fishing boats along the Norwegian coast. This system can make an important contribution in order to save lives of personnel aboard fishing vessels if a Man Overboard (MOB) accident should occur. A block diagram </w:t>
      </w:r>
      <w:r w:rsidR="005C1B0D">
        <w:rPr>
          <w:lang w:val="en-US"/>
        </w:rPr>
        <w:t>of the system is shown in Fig.</w:t>
      </w:r>
      <w:r w:rsidRPr="005777A9">
        <w:rPr>
          <w:lang w:val="en-US"/>
        </w:rPr>
        <w:t xml:space="preserve"> </w:t>
      </w:r>
      <w:r w:rsidR="00A2537B">
        <w:rPr>
          <w:lang w:val="en-US"/>
        </w:rPr>
        <w:t>A</w:t>
      </w:r>
      <w:r w:rsidRPr="005777A9">
        <w:rPr>
          <w:lang w:val="en-US"/>
        </w:rPr>
        <w:t>3-1.</w:t>
      </w:r>
    </w:p>
    <w:p w:rsidR="005777A9" w:rsidRPr="005777A9" w:rsidRDefault="005777A9" w:rsidP="005777A9">
      <w:pPr>
        <w:pStyle w:val="Heading3"/>
        <w:rPr>
          <w:lang w:val="en-US"/>
        </w:rPr>
      </w:pPr>
      <w:bookmarkStart w:id="214" w:name="_Toc296193271"/>
      <w:bookmarkStart w:id="215" w:name="_Toc296195161"/>
      <w:bookmarkStart w:id="216" w:name="_Toc296195281"/>
      <w:bookmarkStart w:id="217" w:name="_Toc326119571"/>
      <w:r w:rsidRPr="005777A9">
        <w:rPr>
          <w:lang w:val="en-US"/>
        </w:rPr>
        <w:lastRenderedPageBreak/>
        <w:t>A3.1.1</w:t>
      </w:r>
      <w:r w:rsidRPr="005777A9">
        <w:rPr>
          <w:lang w:val="en-US"/>
        </w:rPr>
        <w:tab/>
        <w:t>Functional overview</w:t>
      </w:r>
      <w:bookmarkEnd w:id="214"/>
      <w:bookmarkEnd w:id="215"/>
      <w:bookmarkEnd w:id="216"/>
      <w:bookmarkEnd w:id="217"/>
    </w:p>
    <w:p w:rsidR="005777A9" w:rsidRPr="005777A9" w:rsidRDefault="005777A9" w:rsidP="005777A9">
      <w:pPr>
        <w:rPr>
          <w:lang w:val="en-US"/>
        </w:rPr>
      </w:pPr>
      <w:r w:rsidRPr="005777A9">
        <w:rPr>
          <w:lang w:val="en-US"/>
        </w:rPr>
        <w:t xml:space="preserve">When the MOB device is activated, </w:t>
      </w:r>
      <w:r w:rsidR="005C1B0D">
        <w:rPr>
          <w:lang w:val="en-US"/>
        </w:rPr>
        <w:t>e.g.</w:t>
      </w:r>
      <w:r w:rsidRPr="005777A9">
        <w:rPr>
          <w:lang w:val="en-US"/>
        </w:rPr>
        <w:t xml:space="preserve"> by a person falling overboard, a signal is transmitted via HF (27.145 MHz) to the MOB fixed unit on board the vessel. Then several actions are initiated, some on board the vessel, and others ashore, as the alarm is relayed by VHF data from the vessel to the nearest coast station. The coast station transmits a GMDSS DSC urgency announcement to all vessels in the vicinity via RR Appendix </w:t>
      </w:r>
      <w:r w:rsidRPr="005777A9">
        <w:rPr>
          <w:b/>
          <w:bCs/>
          <w:lang w:val="en-US"/>
        </w:rPr>
        <w:t>18</w:t>
      </w:r>
      <w:r w:rsidRPr="005777A9">
        <w:rPr>
          <w:lang w:val="en-US"/>
        </w:rPr>
        <w:t>, Channel 70.</w:t>
      </w:r>
    </w:p>
    <w:p w:rsidR="005777A9" w:rsidRPr="005777A9" w:rsidRDefault="005777A9" w:rsidP="005777A9">
      <w:pPr>
        <w:rPr>
          <w:szCs w:val="24"/>
          <w:lang w:val="en-US"/>
        </w:rPr>
      </w:pPr>
      <w:r w:rsidRPr="005777A9">
        <w:rPr>
          <w:szCs w:val="24"/>
          <w:lang w:val="en-US"/>
        </w:rPr>
        <w:t xml:space="preserve">The described system is mainly </w:t>
      </w:r>
      <w:r w:rsidRPr="005777A9">
        <w:rPr>
          <w:b/>
          <w:bCs/>
          <w:i/>
          <w:iCs/>
          <w:szCs w:val="24"/>
          <w:lang w:val="en-US"/>
        </w:rPr>
        <w:t>designated station</w:t>
      </w:r>
      <w:r w:rsidRPr="005777A9">
        <w:rPr>
          <w:szCs w:val="24"/>
          <w:lang w:val="en-US"/>
        </w:rPr>
        <w:t xml:space="preserve">, but the very last lap when the coast station transmits the GMDSS DSC urgency announcement may be considered an </w:t>
      </w:r>
      <w:r w:rsidRPr="005777A9">
        <w:rPr>
          <w:b/>
          <w:bCs/>
          <w:i/>
          <w:iCs/>
          <w:szCs w:val="24"/>
          <w:lang w:val="en-US"/>
        </w:rPr>
        <w:t>all station</w:t>
      </w:r>
      <w:r w:rsidRPr="005777A9">
        <w:rPr>
          <w:szCs w:val="24"/>
          <w:lang w:val="en-US"/>
        </w:rPr>
        <w:t xml:space="preserve">. Consequently, this system can be considered a </w:t>
      </w:r>
      <w:r w:rsidRPr="005777A9">
        <w:rPr>
          <w:b/>
          <w:bCs/>
          <w:i/>
          <w:iCs/>
          <w:szCs w:val="24"/>
          <w:lang w:val="en-US"/>
        </w:rPr>
        <w:t xml:space="preserve">combination </w:t>
      </w:r>
      <w:r w:rsidRPr="005777A9">
        <w:rPr>
          <w:szCs w:val="24"/>
          <w:lang w:val="en-US"/>
        </w:rPr>
        <w:t>system.</w:t>
      </w:r>
    </w:p>
    <w:p w:rsidR="005777A9" w:rsidRPr="005777A9" w:rsidRDefault="005777A9" w:rsidP="005777A9">
      <w:pPr>
        <w:rPr>
          <w:lang w:val="en-US"/>
        </w:rPr>
      </w:pPr>
      <w:r w:rsidRPr="005777A9">
        <w:rPr>
          <w:lang w:val="en-US"/>
        </w:rPr>
        <w:t xml:space="preserve">The system operates in the stand-by mode, </w:t>
      </w:r>
      <w:r w:rsidR="005C1B0D">
        <w:rPr>
          <w:lang w:val="en-US"/>
        </w:rPr>
        <w:t>i.e.</w:t>
      </w:r>
      <w:r w:rsidRPr="005777A9">
        <w:rPr>
          <w:lang w:val="en-US"/>
        </w:rPr>
        <w:t xml:space="preserve"> there is transmission only in the event of Man Overboard.</w:t>
      </w:r>
    </w:p>
    <w:p w:rsidR="005777A9" w:rsidRPr="005777A9" w:rsidRDefault="005777A9" w:rsidP="005777A9">
      <w:pPr>
        <w:rPr>
          <w:lang w:val="en-US"/>
        </w:rPr>
      </w:pPr>
      <w:r w:rsidRPr="005777A9">
        <w:rPr>
          <w:lang w:val="en-US"/>
        </w:rPr>
        <w:t>The system may utilize various MOB devices. In the current set up the persons on board the vessel wear a compact portable transmitter operating on 27.145 MHz, and this unit transmits an alarm to a dedicated receiver on board the vessel.</w:t>
      </w:r>
    </w:p>
    <w:p w:rsidR="005777A9" w:rsidRPr="005777A9" w:rsidRDefault="005777A9" w:rsidP="005777A9">
      <w:pPr>
        <w:rPr>
          <w:lang w:val="en-US"/>
        </w:rPr>
      </w:pPr>
      <w:r w:rsidRPr="005777A9">
        <w:rPr>
          <w:lang w:val="en-US"/>
        </w:rPr>
        <w:t>The installation of the alarm system is easily done by a competent technician. The system is designed for use in the extreme weather conditions in Norwegian waters. Both the portable transmitter and the on board units are developed to endure low temperature, rough handling, and humidity.</w:t>
      </w:r>
    </w:p>
    <w:p w:rsidR="005777A9" w:rsidRPr="005777A9" w:rsidRDefault="005777A9" w:rsidP="005777A9">
      <w:pPr>
        <w:rPr>
          <w:lang w:val="en-US"/>
        </w:rPr>
      </w:pPr>
      <w:r w:rsidRPr="005777A9">
        <w:rPr>
          <w:lang w:val="en-US"/>
        </w:rPr>
        <w:t>The communication from the vessel to the coast station ashore is according to Recommendation ITU-R M.1842 (VHF data), and the coast station ashore relays the distress message through GMDSS VHF broadcast to all ships within Sea Area A1 within range.</w:t>
      </w:r>
    </w:p>
    <w:p w:rsidR="005777A9" w:rsidRPr="005777A9" w:rsidRDefault="005777A9" w:rsidP="005777A9">
      <w:pPr>
        <w:pStyle w:val="Heading3"/>
        <w:rPr>
          <w:lang w:val="en-US"/>
        </w:rPr>
      </w:pPr>
      <w:bookmarkStart w:id="218" w:name="_Toc296193272"/>
      <w:bookmarkStart w:id="219" w:name="_Toc296195162"/>
      <w:bookmarkStart w:id="220" w:name="_Toc296195282"/>
      <w:bookmarkStart w:id="221" w:name="_Toc326119572"/>
      <w:r w:rsidRPr="005777A9">
        <w:rPr>
          <w:lang w:val="en-US"/>
        </w:rPr>
        <w:t>A3.1.2</w:t>
      </w:r>
      <w:r w:rsidRPr="005777A9">
        <w:rPr>
          <w:lang w:val="en-US"/>
        </w:rPr>
        <w:tab/>
        <w:t>Method of operation</w:t>
      </w:r>
      <w:bookmarkEnd w:id="218"/>
      <w:bookmarkEnd w:id="219"/>
      <w:bookmarkEnd w:id="220"/>
      <w:bookmarkEnd w:id="221"/>
    </w:p>
    <w:p w:rsidR="005777A9" w:rsidRPr="005777A9" w:rsidRDefault="005777A9" w:rsidP="005777A9">
      <w:pPr>
        <w:rPr>
          <w:lang w:val="en-US"/>
        </w:rPr>
      </w:pPr>
      <w:r w:rsidRPr="005777A9">
        <w:rPr>
          <w:lang w:val="en-US"/>
        </w:rPr>
        <w:t xml:space="preserve">The backbone of the alarm system is the existing Norwegian VHF data system described in Recommendation ITU-R M.1842, Annex 2. This is a robust data communication system with a range of up to 120 km from shore, </w:t>
      </w:r>
      <w:r w:rsidR="005C1B0D">
        <w:rPr>
          <w:lang w:val="en-US"/>
        </w:rPr>
        <w:t>i.e.</w:t>
      </w:r>
      <w:r w:rsidRPr="005777A9">
        <w:rPr>
          <w:lang w:val="en-US"/>
        </w:rPr>
        <w:t xml:space="preserve"> more or less sea area A1. The system operates in the maritime VHF frequency band and is covering all the 2 400 km coastline of Norway by approximately 80 base stations, some of these are situated on Norwegian offshore installations in the North Sea, expanding the coverage. </w:t>
      </w:r>
    </w:p>
    <w:p w:rsidR="005777A9" w:rsidRPr="005777A9" w:rsidRDefault="005777A9" w:rsidP="005777A9">
      <w:pPr>
        <w:rPr>
          <w:lang w:val="en-US"/>
        </w:rPr>
      </w:pPr>
      <w:r w:rsidRPr="005777A9">
        <w:rPr>
          <w:lang w:val="en-US"/>
        </w:rPr>
        <w:t>Various MOB devices may be used with the alarm system. One of the devices consists of a compact portable transmitter, worn by the fisherman, with a fixed receiver on board the fishing vessel, connected to the VHF data system on board. The compact transmitter is breast pocket size, is transmitting on 27.145 MHz, and it has double encapsulation to prevent moisture ingress. The system is activated by pressing a button on the portable transmitter unit. The transmitter is very compact, and the user will have full freedom of movement on board the vessel. The transmitter is carefully designed to prevent inadvertent activation. The range of the portable transmitting device is about 550 m.</w:t>
      </w:r>
    </w:p>
    <w:p w:rsidR="005777A9" w:rsidRPr="005777A9" w:rsidRDefault="005777A9" w:rsidP="005777A9">
      <w:pPr>
        <w:rPr>
          <w:lang w:val="en-US"/>
        </w:rPr>
      </w:pPr>
      <w:r w:rsidRPr="005777A9">
        <w:rPr>
          <w:lang w:val="en-US"/>
        </w:rPr>
        <w:t>The MOB device acts as a remote controlled emergency switch for the propulsion engine and other machinery on board the fishing vessel. Since the propulsion engine stops immediately, there is also a possibility for the fisherman to be able to get on board the fishing vessel single-handed. The MOB device may also activate a local siren and switch on all the lights on board the vessel.</w:t>
      </w:r>
    </w:p>
    <w:p w:rsidR="005777A9" w:rsidRPr="005777A9" w:rsidRDefault="005777A9" w:rsidP="005777A9">
      <w:pPr>
        <w:rPr>
          <w:lang w:val="en-US"/>
        </w:rPr>
      </w:pPr>
      <w:r w:rsidRPr="005777A9">
        <w:rPr>
          <w:lang w:val="en-US"/>
        </w:rPr>
        <w:t>At the same time as the systems on board the vessel are activated, an emergency message is transmitted to the nearest coast radio station through the VHF data system. The message contains detailed information about the boat, such as maritime mobile service identity (MMSI) number and current position. At the Norwegian coast radio stations, the message is automatically visualized in a dedicated electronic map system called search and rescue application.</w:t>
      </w:r>
    </w:p>
    <w:p w:rsidR="005777A9" w:rsidRPr="005777A9" w:rsidRDefault="005777A9" w:rsidP="005777A9">
      <w:pPr>
        <w:rPr>
          <w:lang w:val="en-US"/>
        </w:rPr>
      </w:pPr>
      <w:r w:rsidRPr="005777A9">
        <w:rPr>
          <w:lang w:val="en-US"/>
        </w:rPr>
        <w:lastRenderedPageBreak/>
        <w:t>Using the GMDSS system, the professional radio operator at the coast radio station immediately forwards the DSC urgency announcement to ships in the vicinity of the accident, and at the same time informs the relevant search and rescue personnel. Fast and professional assistance is assured without any delaying intermediaries.</w:t>
      </w:r>
      <w:bookmarkStart w:id="222" w:name="_Toc296462774"/>
    </w:p>
    <w:p w:rsidR="005777A9" w:rsidRPr="005777A9" w:rsidRDefault="005777A9" w:rsidP="005777A9">
      <w:pPr>
        <w:pStyle w:val="FigureNo"/>
        <w:spacing w:before="240"/>
        <w:rPr>
          <w:lang w:val="en-US" w:eastAsia="en-AU"/>
        </w:rPr>
      </w:pPr>
      <w:r w:rsidRPr="005777A9">
        <w:rPr>
          <w:lang w:val="en-US" w:eastAsia="en-AU"/>
        </w:rPr>
        <w:t xml:space="preserve">FIGURE </w:t>
      </w:r>
      <w:r w:rsidR="00A2537B">
        <w:rPr>
          <w:lang w:val="en-US" w:eastAsia="en-AU"/>
        </w:rPr>
        <w:t>A</w:t>
      </w:r>
      <w:r w:rsidRPr="005777A9">
        <w:rPr>
          <w:lang w:val="en-US" w:eastAsia="en-AU"/>
        </w:rPr>
        <w:t>3-1</w:t>
      </w:r>
    </w:p>
    <w:p w:rsidR="005777A9" w:rsidRDefault="005777A9" w:rsidP="00A06A37">
      <w:pPr>
        <w:pStyle w:val="Figuretitle"/>
        <w:rPr>
          <w:lang w:val="en-US"/>
        </w:rPr>
      </w:pPr>
      <w:r w:rsidRPr="00A06A37">
        <w:rPr>
          <w:lang w:val="en-US"/>
        </w:rPr>
        <w:t>Man overboard system designed for fishing vessels</w:t>
      </w:r>
    </w:p>
    <w:p w:rsidR="005777A9" w:rsidRPr="005777A9" w:rsidRDefault="00A06A37" w:rsidP="00A06A37">
      <w:pPr>
        <w:pStyle w:val="Figure"/>
        <w:rPr>
          <w:sz w:val="28"/>
          <w:szCs w:val="28"/>
          <w:lang w:val="en-US"/>
        </w:rPr>
      </w:pPr>
      <w:r w:rsidRPr="00343252">
        <w:rPr>
          <w:noProof/>
          <w:lang w:val="en-US" w:eastAsia="zh-CN"/>
        </w:rPr>
        <w:drawing>
          <wp:inline distT="0" distB="0" distL="0" distR="0" wp14:anchorId="3BDF262D" wp14:editId="7AC84E5B">
            <wp:extent cx="5110480" cy="5215255"/>
            <wp:effectExtent l="0" t="0" r="0" b="444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0480" cy="5215255"/>
                    </a:xfrm>
                    <a:prstGeom prst="rect">
                      <a:avLst/>
                    </a:prstGeom>
                    <a:noFill/>
                  </pic:spPr>
                </pic:pic>
              </a:graphicData>
            </a:graphic>
          </wp:inline>
        </w:drawing>
      </w:r>
    </w:p>
    <w:p w:rsidR="005777A9" w:rsidRDefault="005777A9" w:rsidP="00D32CBC">
      <w:pPr>
        <w:rPr>
          <w:lang w:val="en-US"/>
        </w:rPr>
      </w:pPr>
    </w:p>
    <w:p w:rsidR="00D32CBC" w:rsidRPr="005777A9" w:rsidRDefault="00D32CBC" w:rsidP="00D32CBC">
      <w:pPr>
        <w:rPr>
          <w:lang w:val="en-US"/>
        </w:rPr>
      </w:pPr>
    </w:p>
    <w:p w:rsidR="005777A9" w:rsidRPr="00817C3C" w:rsidRDefault="005777A9" w:rsidP="00D32CBC">
      <w:pPr>
        <w:pStyle w:val="AnnexNoTitle"/>
        <w:rPr>
          <w:lang w:val="en-US"/>
        </w:rPr>
      </w:pPr>
      <w:bookmarkStart w:id="223" w:name="_Toc326119573"/>
      <w:r w:rsidRPr="00817C3C">
        <w:rPr>
          <w:lang w:val="en-US"/>
        </w:rPr>
        <w:t xml:space="preserve">Annex </w:t>
      </w:r>
      <w:bookmarkEnd w:id="223"/>
      <w:r w:rsidRPr="00817C3C">
        <w:rPr>
          <w:lang w:val="en-US"/>
        </w:rPr>
        <w:t>4</w:t>
      </w:r>
    </w:p>
    <w:p w:rsidR="005777A9" w:rsidRPr="005777A9" w:rsidRDefault="005777A9" w:rsidP="005777A9">
      <w:pPr>
        <w:pStyle w:val="Heading1"/>
        <w:rPr>
          <w:lang w:val="en-US"/>
        </w:rPr>
      </w:pPr>
      <w:bookmarkStart w:id="224" w:name="_Toc326119574"/>
      <w:bookmarkStart w:id="225" w:name="_Toc372847572"/>
      <w:r w:rsidRPr="005777A9">
        <w:rPr>
          <w:lang w:val="en-US"/>
        </w:rPr>
        <w:t>A4</w:t>
      </w:r>
      <w:r w:rsidRPr="005777A9">
        <w:rPr>
          <w:lang w:val="en-US"/>
        </w:rPr>
        <w:tab/>
        <w:t>Technical characteristics of devices using 121.5 MHz</w:t>
      </w:r>
      <w:bookmarkEnd w:id="222"/>
      <w:bookmarkEnd w:id="224"/>
      <w:bookmarkEnd w:id="225"/>
    </w:p>
    <w:p w:rsidR="005777A9" w:rsidRPr="005777A9" w:rsidRDefault="005777A9" w:rsidP="005777A9">
      <w:pPr>
        <w:pStyle w:val="Heading2"/>
        <w:rPr>
          <w:lang w:val="en-US"/>
        </w:rPr>
      </w:pPr>
      <w:bookmarkStart w:id="226" w:name="_Toc326119575"/>
      <w:r w:rsidRPr="005777A9">
        <w:rPr>
          <w:lang w:val="en-US"/>
        </w:rPr>
        <w:t>A4.1</w:t>
      </w:r>
      <w:bookmarkStart w:id="227" w:name="_Toc296193275"/>
      <w:bookmarkStart w:id="228" w:name="_Toc296194885"/>
      <w:bookmarkStart w:id="229" w:name="_Toc296195164"/>
      <w:bookmarkStart w:id="230" w:name="_Toc296195284"/>
      <w:r w:rsidRPr="005777A9">
        <w:rPr>
          <w:lang w:val="en-US"/>
        </w:rPr>
        <w:tab/>
        <w:t>Example 1 (based on AS/NZS 4869.1)</w:t>
      </w:r>
      <w:bookmarkEnd w:id="226"/>
      <w:bookmarkEnd w:id="227"/>
      <w:bookmarkEnd w:id="228"/>
      <w:bookmarkEnd w:id="229"/>
      <w:bookmarkEnd w:id="230"/>
    </w:p>
    <w:p w:rsidR="005777A9" w:rsidRPr="005777A9" w:rsidRDefault="005777A9" w:rsidP="005777A9">
      <w:pPr>
        <w:rPr>
          <w:lang w:val="en-US"/>
        </w:rPr>
      </w:pPr>
      <w:r w:rsidRPr="005777A9">
        <w:rPr>
          <w:lang w:val="en-US"/>
        </w:rPr>
        <w:t xml:space="preserve">This system is designed for very short-range crew retrieval, allowing self-help from the vessel or other external help, by sounding an alert from an on-board receiver, and a device on-board the vessel also giving directional information for the activated transmitter. The devices are part of </w:t>
      </w:r>
      <w:r w:rsidRPr="005777A9">
        <w:rPr>
          <w:lang w:val="en-US"/>
        </w:rPr>
        <w:lastRenderedPageBreak/>
        <w:t>an integrated system that may include some form of locating device such as direction finding equipment. They should be designed to also operate in conjunction EPIRB or other distress beacons covered by AS/NZS 4280 using 121.5 MHz as a homing frequency. The system comprises three parts, the MSLS transmitter, the MSLS locator and MSLS receiver incorporating a warning device.</w:t>
      </w:r>
    </w:p>
    <w:p w:rsidR="005777A9" w:rsidRPr="005777A9" w:rsidRDefault="005777A9" w:rsidP="005777A9">
      <w:pPr>
        <w:rPr>
          <w:lang w:val="en-US"/>
        </w:rPr>
      </w:pPr>
      <w:r w:rsidRPr="005777A9">
        <w:rPr>
          <w:lang w:val="en-US"/>
        </w:rPr>
        <w:t>The MSLS transmitter is normally worn by a person at risk of falling overboard. It is made to withstand specified environmental conditions, such as specified in IEC 60945 for portable equipment, including compass safe distance (when not activated).</w:t>
      </w:r>
    </w:p>
    <w:p w:rsidR="005777A9" w:rsidRPr="005777A9" w:rsidRDefault="005777A9" w:rsidP="005777A9">
      <w:pPr>
        <w:rPr>
          <w:lang w:val="en-US"/>
        </w:rPr>
      </w:pPr>
      <w:r w:rsidRPr="005777A9">
        <w:rPr>
          <w:lang w:val="en-US"/>
        </w:rPr>
        <w:t xml:space="preserve">The MSLS locator is the device to assist in the location of an MSLS transmitter (which is normally worn on a person). This device may be integral to the MSLS, or may be a separate device or may not be a part of a particular MSLS design. It is desirable that an MSLS locator be designed such that it may be used in conjunction with EPIRBs which use 121.5 MHz as a homing frequency. If there is connection between the ship’s power system and the MSLS locator, immunity to conducted radio frequency interference is as tested by IEC 60945. </w:t>
      </w:r>
    </w:p>
    <w:p w:rsidR="005777A9" w:rsidRPr="005777A9" w:rsidRDefault="005777A9" w:rsidP="005777A9">
      <w:pPr>
        <w:rPr>
          <w:lang w:val="en-US"/>
        </w:rPr>
      </w:pPr>
      <w:r w:rsidRPr="005777A9">
        <w:rPr>
          <w:lang w:val="en-US"/>
        </w:rPr>
        <w:t xml:space="preserve">The MSLS receiver is the device to receive the alerting signal from one or more MSLS transmitters to indicate that a MSLS transmitter has been activated. </w:t>
      </w:r>
    </w:p>
    <w:p w:rsidR="005777A9" w:rsidRPr="005777A9" w:rsidRDefault="005777A9" w:rsidP="005777A9">
      <w:pPr>
        <w:pStyle w:val="Heading3"/>
        <w:rPr>
          <w:lang w:val="en-US"/>
        </w:rPr>
      </w:pPr>
      <w:bookmarkStart w:id="231" w:name="_Toc296193276"/>
      <w:bookmarkStart w:id="232" w:name="_Toc296195165"/>
      <w:bookmarkStart w:id="233" w:name="_Toc296195285"/>
      <w:bookmarkStart w:id="234" w:name="_Toc326119576"/>
      <w:r w:rsidRPr="005777A9">
        <w:rPr>
          <w:lang w:val="en-US"/>
        </w:rPr>
        <w:t>A4.1.1</w:t>
      </w:r>
      <w:r w:rsidRPr="005777A9">
        <w:rPr>
          <w:lang w:val="en-US"/>
        </w:rPr>
        <w:tab/>
        <w:t>Operational requirements – transmitters</w:t>
      </w:r>
      <w:bookmarkEnd w:id="231"/>
      <w:bookmarkEnd w:id="232"/>
      <w:bookmarkEnd w:id="233"/>
      <w:bookmarkEnd w:id="234"/>
    </w:p>
    <w:p w:rsidR="005777A9" w:rsidRPr="005777A9" w:rsidRDefault="005777A9" w:rsidP="005777A9">
      <w:pPr>
        <w:rPr>
          <w:b/>
          <w:bCs/>
          <w:lang w:val="en-US"/>
        </w:rPr>
      </w:pPr>
      <w:r w:rsidRPr="005777A9">
        <w:rPr>
          <w:lang w:val="en-US"/>
        </w:rPr>
        <w:t xml:space="preserve">Control of MSLS transmitters can be manually or water-activated, and have a test mode. The modes of the manually-activated only transmitters are OFF/ON/TEST. User-selectable modes for transmitters that are manually and automatically activated have modes of OFF/ON/READY/TEST. In the ready mode, the transmitter is normally deactivated, but will automatically activate when the transmitter is immersed in water, but there is to be an electronic delay to avoid inadvertent activation of the water switch. </w:t>
      </w:r>
    </w:p>
    <w:p w:rsidR="005777A9" w:rsidRPr="005777A9" w:rsidRDefault="005777A9" w:rsidP="005777A9">
      <w:pPr>
        <w:pStyle w:val="Heading3"/>
        <w:rPr>
          <w:lang w:val="en-US"/>
        </w:rPr>
      </w:pPr>
      <w:bookmarkStart w:id="235" w:name="_Toc326119577"/>
      <w:r w:rsidRPr="005777A9">
        <w:rPr>
          <w:lang w:val="en-US"/>
        </w:rPr>
        <w:t>A4.1.2</w:t>
      </w:r>
      <w:r w:rsidRPr="005777A9">
        <w:rPr>
          <w:lang w:val="en-US"/>
        </w:rPr>
        <w:tab/>
      </w:r>
      <w:bookmarkStart w:id="236" w:name="_Toc296193277"/>
      <w:bookmarkStart w:id="237" w:name="_Toc296195166"/>
      <w:bookmarkStart w:id="238" w:name="_Toc296195286"/>
      <w:r w:rsidRPr="005777A9">
        <w:rPr>
          <w:lang w:val="en-US"/>
        </w:rPr>
        <w:t>Operational requirements – batteries</w:t>
      </w:r>
      <w:bookmarkEnd w:id="235"/>
      <w:bookmarkEnd w:id="236"/>
      <w:bookmarkEnd w:id="237"/>
      <w:bookmarkEnd w:id="238"/>
    </w:p>
    <w:p w:rsidR="005777A9" w:rsidRPr="005777A9" w:rsidRDefault="005777A9" w:rsidP="005777A9">
      <w:pPr>
        <w:rPr>
          <w:lang w:val="en-US"/>
        </w:rPr>
      </w:pPr>
      <w:r w:rsidRPr="005777A9">
        <w:rPr>
          <w:lang w:val="en-US"/>
        </w:rPr>
        <w:t>Battery capacity sufficient to operate the MSLS transmitter continuously for at least two hours under all temperature conditions from –10°C to +55°C, has a minimum shelf life of two years, and is not rechargeable.</w:t>
      </w:r>
    </w:p>
    <w:p w:rsidR="005777A9" w:rsidRPr="005777A9" w:rsidRDefault="005777A9" w:rsidP="005777A9">
      <w:pPr>
        <w:pStyle w:val="Heading3"/>
        <w:rPr>
          <w:lang w:val="en-US"/>
        </w:rPr>
      </w:pPr>
      <w:bookmarkStart w:id="239" w:name="_Toc296193278"/>
      <w:bookmarkStart w:id="240" w:name="_Toc296195167"/>
      <w:bookmarkStart w:id="241" w:name="_Toc296195287"/>
      <w:bookmarkStart w:id="242" w:name="_Toc326119578"/>
      <w:r w:rsidRPr="005777A9">
        <w:rPr>
          <w:lang w:val="en-US"/>
        </w:rPr>
        <w:t>A4.1.3</w:t>
      </w:r>
      <w:r w:rsidRPr="005777A9">
        <w:rPr>
          <w:lang w:val="en-US"/>
        </w:rPr>
        <w:tab/>
        <w:t>Basic 121.5 MHz maritime survivor locating system transmitter characteristics</w:t>
      </w:r>
      <w:bookmarkEnd w:id="239"/>
      <w:bookmarkEnd w:id="240"/>
      <w:bookmarkEnd w:id="241"/>
      <w:bookmarkEnd w:id="242"/>
    </w:p>
    <w:p w:rsidR="005777A9" w:rsidRPr="005777A9" w:rsidRDefault="005777A9" w:rsidP="005777A9">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6570"/>
      </w:tblGrid>
      <w:tr w:rsidR="005777A9" w:rsidRPr="00A20EBD" w:rsidTr="0091788D">
        <w:trPr>
          <w:jc w:val="center"/>
        </w:trPr>
        <w:tc>
          <w:tcPr>
            <w:tcW w:w="3285" w:type="dxa"/>
          </w:tcPr>
          <w:p w:rsidR="005777A9" w:rsidRPr="00A20EBD" w:rsidRDefault="005777A9" w:rsidP="00C0440C">
            <w:pPr>
              <w:pStyle w:val="Tabletext"/>
              <w:jc w:val="left"/>
            </w:pPr>
            <w:r w:rsidRPr="00A20EBD">
              <w:t>Nominal carrier frequency</w:t>
            </w:r>
          </w:p>
        </w:tc>
        <w:tc>
          <w:tcPr>
            <w:tcW w:w="6570" w:type="dxa"/>
          </w:tcPr>
          <w:p w:rsidR="005777A9" w:rsidRPr="00A20EBD" w:rsidRDefault="005777A9" w:rsidP="00C0440C">
            <w:pPr>
              <w:pStyle w:val="Tabletext"/>
              <w:jc w:val="left"/>
            </w:pPr>
            <w:r w:rsidRPr="00A20EBD">
              <w:t>121.5 MHz ±3 kHz</w:t>
            </w:r>
          </w:p>
        </w:tc>
      </w:tr>
      <w:tr w:rsidR="005777A9" w:rsidRPr="00817C3C" w:rsidTr="0091788D">
        <w:trPr>
          <w:jc w:val="center"/>
        </w:trPr>
        <w:tc>
          <w:tcPr>
            <w:tcW w:w="3285" w:type="dxa"/>
          </w:tcPr>
          <w:p w:rsidR="005777A9" w:rsidRPr="005777A9" w:rsidRDefault="005777A9" w:rsidP="00C0440C">
            <w:pPr>
              <w:pStyle w:val="Tabletext"/>
              <w:jc w:val="left"/>
              <w:rPr>
                <w:lang w:val="en-US"/>
              </w:rPr>
            </w:pPr>
            <w:r w:rsidRPr="005777A9">
              <w:rPr>
                <w:lang w:val="en-US"/>
              </w:rPr>
              <w:t>Peak field strength (at 10 m)</w:t>
            </w:r>
          </w:p>
        </w:tc>
        <w:tc>
          <w:tcPr>
            <w:tcW w:w="6570" w:type="dxa"/>
          </w:tcPr>
          <w:p w:rsidR="005777A9" w:rsidRPr="005777A9" w:rsidRDefault="005777A9" w:rsidP="00C0440C">
            <w:pPr>
              <w:pStyle w:val="Tabletext"/>
              <w:jc w:val="left"/>
              <w:rPr>
                <w:lang w:val="en-US"/>
              </w:rPr>
            </w:pPr>
            <w:r w:rsidRPr="005777A9">
              <w:rPr>
                <w:lang w:val="en-US"/>
              </w:rPr>
              <w:t>&gt; 99 dB</w:t>
            </w:r>
            <w:r w:rsidRPr="00A20EBD">
              <w:t>μ</w:t>
            </w:r>
            <w:r w:rsidRPr="005777A9">
              <w:rPr>
                <w:lang w:val="en-US"/>
              </w:rPr>
              <w:t>V/m (in vertical plane) at nominal frequency</w:t>
            </w:r>
          </w:p>
        </w:tc>
      </w:tr>
      <w:tr w:rsidR="005777A9" w:rsidRPr="00817C3C" w:rsidTr="0091788D">
        <w:trPr>
          <w:jc w:val="center"/>
        </w:trPr>
        <w:tc>
          <w:tcPr>
            <w:tcW w:w="3285" w:type="dxa"/>
          </w:tcPr>
          <w:p w:rsidR="005777A9" w:rsidRPr="005777A9" w:rsidRDefault="005777A9" w:rsidP="00C0440C">
            <w:pPr>
              <w:pStyle w:val="Tabletext"/>
              <w:jc w:val="left"/>
              <w:rPr>
                <w:lang w:val="en-US"/>
              </w:rPr>
            </w:pPr>
            <w:r w:rsidRPr="005777A9">
              <w:rPr>
                <w:lang w:val="en-US"/>
              </w:rPr>
              <w:t>Peak field strength (at 10 m)</w:t>
            </w:r>
          </w:p>
        </w:tc>
        <w:tc>
          <w:tcPr>
            <w:tcW w:w="6570" w:type="dxa"/>
          </w:tcPr>
          <w:p w:rsidR="005777A9" w:rsidRPr="005777A9" w:rsidRDefault="005777A9" w:rsidP="00C0440C">
            <w:pPr>
              <w:pStyle w:val="Tabletext"/>
              <w:jc w:val="left"/>
              <w:rPr>
                <w:lang w:val="en-US"/>
              </w:rPr>
            </w:pPr>
            <w:r w:rsidRPr="005777A9">
              <w:rPr>
                <w:lang w:val="en-US"/>
              </w:rPr>
              <w:t>&lt; 75 dB</w:t>
            </w:r>
            <w:r w:rsidRPr="00A20EBD">
              <w:t>μ</w:t>
            </w:r>
            <w:r w:rsidRPr="005777A9">
              <w:rPr>
                <w:lang w:val="en-US"/>
              </w:rPr>
              <w:t>V/m (in vertical plane) for each spurious emission</w:t>
            </w:r>
          </w:p>
        </w:tc>
      </w:tr>
      <w:tr w:rsidR="005777A9" w:rsidRPr="00817C3C" w:rsidTr="0091788D">
        <w:trPr>
          <w:jc w:val="center"/>
        </w:trPr>
        <w:tc>
          <w:tcPr>
            <w:tcW w:w="3285" w:type="dxa"/>
          </w:tcPr>
          <w:p w:rsidR="005777A9" w:rsidRPr="00A20EBD" w:rsidRDefault="005777A9" w:rsidP="00C0440C">
            <w:pPr>
              <w:pStyle w:val="Tabletext"/>
              <w:jc w:val="left"/>
            </w:pPr>
            <w:r w:rsidRPr="00A20EBD">
              <w:t>Modulation</w:t>
            </w:r>
          </w:p>
        </w:tc>
        <w:tc>
          <w:tcPr>
            <w:tcW w:w="6570" w:type="dxa"/>
          </w:tcPr>
          <w:p w:rsidR="005777A9" w:rsidRPr="005777A9" w:rsidRDefault="005777A9" w:rsidP="00C0440C">
            <w:pPr>
              <w:pStyle w:val="Tabletext"/>
              <w:jc w:val="left"/>
              <w:rPr>
                <w:lang w:val="en-US"/>
              </w:rPr>
            </w:pPr>
            <w:r w:rsidRPr="005777A9">
              <w:rPr>
                <w:lang w:val="en-US"/>
              </w:rPr>
              <w:t>Double sideband, full carrier, amplitude modulated to depth greater than 85%</w:t>
            </w:r>
          </w:p>
        </w:tc>
      </w:tr>
      <w:tr w:rsidR="005777A9" w:rsidRPr="00817C3C" w:rsidTr="0091788D">
        <w:trPr>
          <w:jc w:val="center"/>
        </w:trPr>
        <w:tc>
          <w:tcPr>
            <w:tcW w:w="3285" w:type="dxa"/>
          </w:tcPr>
          <w:p w:rsidR="005777A9" w:rsidRPr="00A20EBD" w:rsidRDefault="005777A9" w:rsidP="00C0440C">
            <w:pPr>
              <w:pStyle w:val="Tabletext"/>
              <w:jc w:val="left"/>
            </w:pPr>
            <w:r w:rsidRPr="00A20EBD">
              <w:t>Modulation characteristics</w:t>
            </w:r>
          </w:p>
        </w:tc>
        <w:tc>
          <w:tcPr>
            <w:tcW w:w="6570" w:type="dxa"/>
          </w:tcPr>
          <w:p w:rsidR="005777A9" w:rsidRPr="005777A9" w:rsidRDefault="005777A9" w:rsidP="00C0440C">
            <w:pPr>
              <w:pStyle w:val="Tabletext"/>
              <w:jc w:val="left"/>
              <w:rPr>
                <w:lang w:val="en-US"/>
              </w:rPr>
            </w:pPr>
            <w:r w:rsidRPr="005777A9">
              <w:rPr>
                <w:lang w:val="en-US"/>
              </w:rPr>
              <w:t>Audio frequency swept upwards or downwards though at least 700 Hz in the range 300 Hz to 1 600 Hz with a repetition rate between 2 Hz and 4 Hz. The delay between sweeps should not be greater than 1/10</w:t>
            </w:r>
            <w:r w:rsidRPr="001017FC">
              <w:rPr>
                <w:vertAlign w:val="superscript"/>
                <w:lang w:val="en-US"/>
              </w:rPr>
              <w:t>th</w:t>
            </w:r>
            <w:r w:rsidRPr="005777A9">
              <w:rPr>
                <w:lang w:val="en-US"/>
              </w:rPr>
              <w:t xml:space="preserve"> of the sweep time.</w:t>
            </w:r>
          </w:p>
        </w:tc>
      </w:tr>
      <w:tr w:rsidR="005777A9" w:rsidRPr="00817C3C" w:rsidTr="0091788D">
        <w:trPr>
          <w:jc w:val="center"/>
        </w:trPr>
        <w:tc>
          <w:tcPr>
            <w:tcW w:w="3285" w:type="dxa"/>
          </w:tcPr>
          <w:p w:rsidR="005777A9" w:rsidRPr="00A20EBD" w:rsidRDefault="005777A9" w:rsidP="00C0440C">
            <w:pPr>
              <w:pStyle w:val="Tabletext"/>
              <w:jc w:val="left"/>
            </w:pPr>
            <w:r w:rsidRPr="00A20EBD">
              <w:t>Modulation duty cycle</w:t>
            </w:r>
          </w:p>
        </w:tc>
        <w:tc>
          <w:tcPr>
            <w:tcW w:w="6570" w:type="dxa"/>
          </w:tcPr>
          <w:p w:rsidR="005777A9" w:rsidRPr="005777A9" w:rsidRDefault="005777A9" w:rsidP="00C0440C">
            <w:pPr>
              <w:pStyle w:val="Tabletext"/>
              <w:jc w:val="left"/>
              <w:rPr>
                <w:lang w:val="en-US"/>
              </w:rPr>
            </w:pPr>
            <w:r w:rsidRPr="005777A9">
              <w:rPr>
                <w:lang w:val="en-US"/>
              </w:rPr>
              <w:t>33% to 55% (transmitter operating with 100% duty cycle)</w:t>
            </w:r>
          </w:p>
        </w:tc>
      </w:tr>
      <w:tr w:rsidR="005777A9" w:rsidRPr="00817C3C" w:rsidTr="0091788D">
        <w:trPr>
          <w:jc w:val="center"/>
        </w:trPr>
        <w:tc>
          <w:tcPr>
            <w:tcW w:w="3285" w:type="dxa"/>
          </w:tcPr>
          <w:p w:rsidR="005777A9" w:rsidRPr="00A20EBD" w:rsidRDefault="005777A9" w:rsidP="00C0440C">
            <w:pPr>
              <w:pStyle w:val="Tabletext"/>
              <w:jc w:val="left"/>
            </w:pPr>
            <w:r w:rsidRPr="00A20EBD">
              <w:t>Identification signal</w:t>
            </w:r>
          </w:p>
        </w:tc>
        <w:tc>
          <w:tcPr>
            <w:tcW w:w="6570" w:type="dxa"/>
            <w:vAlign w:val="center"/>
          </w:tcPr>
          <w:p w:rsidR="005777A9" w:rsidRPr="005777A9" w:rsidRDefault="005777A9" w:rsidP="00C0440C">
            <w:pPr>
              <w:pStyle w:val="Tabletext"/>
              <w:jc w:val="left"/>
              <w:rPr>
                <w:lang w:val="en-US"/>
              </w:rPr>
            </w:pPr>
            <w:r w:rsidRPr="005777A9">
              <w:rPr>
                <w:lang w:val="en-US"/>
              </w:rPr>
              <w:t>If national regulatory authorities permit, the sweep modulation cycles may be interrupted every 5 min for a period less than 60 s to permit transmission of an identification signal. During the identification signal, a clearly defined carrier should be retained.</w:t>
            </w:r>
          </w:p>
        </w:tc>
      </w:tr>
      <w:tr w:rsidR="005777A9" w:rsidRPr="00817C3C" w:rsidTr="0091788D">
        <w:trPr>
          <w:jc w:val="center"/>
        </w:trPr>
        <w:tc>
          <w:tcPr>
            <w:tcW w:w="3285" w:type="dxa"/>
          </w:tcPr>
          <w:p w:rsidR="005777A9" w:rsidRPr="00A20EBD" w:rsidRDefault="005777A9" w:rsidP="00C0440C">
            <w:pPr>
              <w:pStyle w:val="Tabletext"/>
              <w:jc w:val="left"/>
            </w:pPr>
            <w:r w:rsidRPr="00A20EBD">
              <w:t>Compass safe distance test</w:t>
            </w:r>
          </w:p>
        </w:tc>
        <w:tc>
          <w:tcPr>
            <w:tcW w:w="6570" w:type="dxa"/>
          </w:tcPr>
          <w:p w:rsidR="005777A9" w:rsidRPr="005777A9" w:rsidRDefault="005777A9" w:rsidP="00C0440C">
            <w:pPr>
              <w:pStyle w:val="Tabletext"/>
              <w:jc w:val="left"/>
              <w:rPr>
                <w:lang w:val="en-US"/>
              </w:rPr>
            </w:pPr>
            <w:r w:rsidRPr="005777A9">
              <w:rPr>
                <w:lang w:val="en-US"/>
              </w:rPr>
              <w:t>IEC 60945 (when transmitter not activated)</w:t>
            </w:r>
          </w:p>
        </w:tc>
      </w:tr>
    </w:tbl>
    <w:p w:rsidR="005777A9" w:rsidRPr="005777A9" w:rsidRDefault="00144506" w:rsidP="00D3230D">
      <w:pPr>
        <w:pStyle w:val="Heading3"/>
        <w:rPr>
          <w:lang w:val="en-US"/>
        </w:rPr>
      </w:pPr>
      <w:bookmarkStart w:id="243" w:name="_Toc296193279"/>
      <w:bookmarkStart w:id="244" w:name="_Toc296195168"/>
      <w:bookmarkStart w:id="245" w:name="_Toc296195288"/>
      <w:bookmarkStart w:id="246" w:name="_Toc326119579"/>
      <w:r>
        <w:rPr>
          <w:lang w:val="en-US"/>
        </w:rPr>
        <w:lastRenderedPageBreak/>
        <w:t>A4.1.4</w:t>
      </w:r>
      <w:r>
        <w:rPr>
          <w:lang w:val="en-US"/>
        </w:rPr>
        <w:tab/>
      </w:r>
      <w:r w:rsidR="005777A9" w:rsidRPr="005777A9">
        <w:rPr>
          <w:lang w:val="en-US"/>
        </w:rPr>
        <w:t>Basic 121.5 MHz maritime survivor locating system receiver characteristics</w:t>
      </w:r>
      <w:bookmarkEnd w:id="243"/>
      <w:bookmarkEnd w:id="244"/>
      <w:bookmarkEnd w:id="245"/>
      <w:bookmarkEnd w:id="246"/>
    </w:p>
    <w:p w:rsidR="005777A9" w:rsidRPr="005777A9" w:rsidRDefault="005777A9" w:rsidP="00D3230D">
      <w:pPr>
        <w:keepNext/>
        <w:keepLines/>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5777A9" w:rsidRPr="00817C3C" w:rsidTr="0091788D">
        <w:trPr>
          <w:jc w:val="center"/>
        </w:trPr>
        <w:tc>
          <w:tcPr>
            <w:tcW w:w="4927" w:type="dxa"/>
          </w:tcPr>
          <w:p w:rsidR="005777A9" w:rsidRPr="00A20EBD" w:rsidRDefault="005777A9" w:rsidP="00D3230D">
            <w:pPr>
              <w:pStyle w:val="Tabletext"/>
              <w:keepNext/>
              <w:keepLines/>
              <w:jc w:val="left"/>
            </w:pPr>
            <w:r w:rsidRPr="00A20EBD">
              <w:t>Reference sensitivity</w:t>
            </w:r>
          </w:p>
        </w:tc>
        <w:tc>
          <w:tcPr>
            <w:tcW w:w="4928" w:type="dxa"/>
          </w:tcPr>
          <w:p w:rsidR="005777A9" w:rsidRPr="005777A9" w:rsidRDefault="005777A9" w:rsidP="00D3230D">
            <w:pPr>
              <w:pStyle w:val="Tabletext"/>
              <w:keepNext/>
              <w:keepLines/>
              <w:jc w:val="left"/>
              <w:rPr>
                <w:lang w:val="en-US"/>
              </w:rPr>
            </w:pPr>
            <w:r w:rsidRPr="005777A9">
              <w:rPr>
                <w:lang w:val="en-US"/>
              </w:rPr>
              <w:t>≤ −105 dBm (AS/NZS 4768.2 test method)</w:t>
            </w:r>
          </w:p>
        </w:tc>
      </w:tr>
      <w:tr w:rsidR="005777A9" w:rsidRPr="00A20EBD" w:rsidTr="0091788D">
        <w:trPr>
          <w:jc w:val="center"/>
        </w:trPr>
        <w:tc>
          <w:tcPr>
            <w:tcW w:w="4927" w:type="dxa"/>
          </w:tcPr>
          <w:p w:rsidR="005777A9" w:rsidRPr="005777A9" w:rsidRDefault="005777A9" w:rsidP="00D3230D">
            <w:pPr>
              <w:pStyle w:val="Tabletext"/>
              <w:keepNext/>
              <w:keepLines/>
              <w:jc w:val="left"/>
              <w:rPr>
                <w:lang w:val="en-US"/>
              </w:rPr>
            </w:pPr>
            <w:r w:rsidRPr="005777A9">
              <w:rPr>
                <w:lang w:val="en-US"/>
              </w:rPr>
              <w:t>Nil response to unmodulated carrier</w:t>
            </w:r>
          </w:p>
        </w:tc>
        <w:tc>
          <w:tcPr>
            <w:tcW w:w="4928" w:type="dxa"/>
          </w:tcPr>
          <w:p w:rsidR="005777A9" w:rsidRPr="00A20EBD" w:rsidRDefault="005777A9" w:rsidP="00D3230D">
            <w:pPr>
              <w:pStyle w:val="Tabletext"/>
              <w:keepNext/>
              <w:keepLines/>
              <w:jc w:val="left"/>
            </w:pPr>
            <w:r w:rsidRPr="00A20EBD">
              <w:t>–47 dBm (for 1 min)</w:t>
            </w:r>
          </w:p>
        </w:tc>
      </w:tr>
      <w:tr w:rsidR="005777A9" w:rsidRPr="00A20EBD" w:rsidTr="0091788D">
        <w:trPr>
          <w:jc w:val="center"/>
        </w:trPr>
        <w:tc>
          <w:tcPr>
            <w:tcW w:w="4927" w:type="dxa"/>
          </w:tcPr>
          <w:p w:rsidR="005777A9" w:rsidRPr="00A20EBD" w:rsidRDefault="005777A9" w:rsidP="00D3230D">
            <w:pPr>
              <w:pStyle w:val="Tabletext"/>
              <w:keepNext/>
              <w:keepLines/>
              <w:jc w:val="left"/>
            </w:pPr>
            <w:r w:rsidRPr="00A20EBD">
              <w:t>Compass safe distance test</w:t>
            </w:r>
          </w:p>
        </w:tc>
        <w:tc>
          <w:tcPr>
            <w:tcW w:w="4928" w:type="dxa"/>
          </w:tcPr>
          <w:p w:rsidR="005777A9" w:rsidRPr="00A20EBD" w:rsidRDefault="005777A9" w:rsidP="00D3230D">
            <w:pPr>
              <w:pStyle w:val="Tabletext"/>
              <w:keepNext/>
              <w:keepLines/>
              <w:jc w:val="left"/>
            </w:pPr>
            <w:r w:rsidRPr="00A20EBD">
              <w:t>IEC 60945</w:t>
            </w:r>
          </w:p>
        </w:tc>
      </w:tr>
    </w:tbl>
    <w:p w:rsidR="005777A9" w:rsidRPr="00A20EBD" w:rsidRDefault="005777A9" w:rsidP="00D3230D">
      <w:pPr>
        <w:pStyle w:val="Heading3"/>
      </w:pPr>
      <w:bookmarkStart w:id="247" w:name="_Toc296193280"/>
      <w:bookmarkStart w:id="248" w:name="_Toc296195169"/>
      <w:bookmarkStart w:id="249" w:name="_Toc296195289"/>
      <w:bookmarkStart w:id="250" w:name="_Toc326119580"/>
    </w:p>
    <w:p w:rsidR="005777A9" w:rsidRPr="005777A9" w:rsidRDefault="00144506" w:rsidP="00D3230D">
      <w:pPr>
        <w:pStyle w:val="Heading3"/>
        <w:spacing w:before="0"/>
        <w:rPr>
          <w:lang w:val="en-US"/>
        </w:rPr>
      </w:pPr>
      <w:r>
        <w:rPr>
          <w:lang w:val="en-US"/>
        </w:rPr>
        <w:t>A4.1.5</w:t>
      </w:r>
      <w:r>
        <w:rPr>
          <w:lang w:val="en-US"/>
        </w:rPr>
        <w:tab/>
      </w:r>
      <w:r w:rsidR="005777A9" w:rsidRPr="005777A9">
        <w:rPr>
          <w:lang w:val="en-US"/>
        </w:rPr>
        <w:t>Basic 121.5 MHz maritime survivor locating system locator characteristics</w:t>
      </w:r>
      <w:bookmarkEnd w:id="247"/>
      <w:bookmarkEnd w:id="248"/>
      <w:bookmarkEnd w:id="249"/>
      <w:bookmarkEnd w:id="250"/>
    </w:p>
    <w:p w:rsidR="005777A9" w:rsidRPr="005777A9" w:rsidRDefault="005777A9" w:rsidP="00D3230D">
      <w:pPr>
        <w:keepNext/>
        <w:keepLines/>
        <w:rPr>
          <w:lang w:val="en-US"/>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840"/>
      </w:tblGrid>
      <w:tr w:rsidR="005777A9" w:rsidRPr="00817C3C" w:rsidTr="0091788D">
        <w:trPr>
          <w:jc w:val="center"/>
        </w:trPr>
        <w:tc>
          <w:tcPr>
            <w:tcW w:w="5103" w:type="dxa"/>
          </w:tcPr>
          <w:p w:rsidR="005777A9" w:rsidRPr="005777A9" w:rsidRDefault="005777A9" w:rsidP="00D3230D">
            <w:pPr>
              <w:pStyle w:val="Tabletext"/>
              <w:keepNext/>
              <w:keepLines/>
              <w:jc w:val="left"/>
              <w:rPr>
                <w:lang w:val="en-US"/>
              </w:rPr>
            </w:pPr>
            <w:r w:rsidRPr="005777A9">
              <w:rPr>
                <w:lang w:val="en-US"/>
              </w:rPr>
              <w:t>Sensitivity (</w:t>
            </w:r>
            <w:r w:rsidR="005C1B0D">
              <w:rPr>
                <w:lang w:val="en-US"/>
              </w:rPr>
              <w:t>i.e.</w:t>
            </w:r>
            <w:r w:rsidRPr="005777A9">
              <w:rPr>
                <w:lang w:val="en-US"/>
              </w:rPr>
              <w:t xml:space="preserve"> correct operation at minimum wanted signal)</w:t>
            </w:r>
          </w:p>
        </w:tc>
        <w:tc>
          <w:tcPr>
            <w:tcW w:w="4840" w:type="dxa"/>
          </w:tcPr>
          <w:p w:rsidR="005777A9" w:rsidRPr="005777A9" w:rsidRDefault="005777A9" w:rsidP="00D3230D">
            <w:pPr>
              <w:pStyle w:val="Tabletext"/>
              <w:keepNext/>
              <w:keepLines/>
              <w:jc w:val="left"/>
              <w:rPr>
                <w:lang w:val="en-US"/>
              </w:rPr>
            </w:pPr>
            <w:r w:rsidRPr="005777A9">
              <w:rPr>
                <w:lang w:val="en-US"/>
              </w:rPr>
              <w:t>Minimum wanted signal = 10 dB</w:t>
            </w:r>
            <w:r w:rsidRPr="00A20EBD">
              <w:t>μ</w:t>
            </w:r>
            <w:r w:rsidRPr="005777A9">
              <w:rPr>
                <w:lang w:val="en-US"/>
              </w:rPr>
              <w:t>V/m</w:t>
            </w:r>
          </w:p>
        </w:tc>
      </w:tr>
      <w:tr w:rsidR="005777A9" w:rsidRPr="00A20EBD" w:rsidTr="0091788D">
        <w:trPr>
          <w:jc w:val="center"/>
        </w:trPr>
        <w:tc>
          <w:tcPr>
            <w:tcW w:w="5103" w:type="dxa"/>
          </w:tcPr>
          <w:p w:rsidR="005777A9" w:rsidRPr="005777A9" w:rsidRDefault="005777A9" w:rsidP="00D3230D">
            <w:pPr>
              <w:pStyle w:val="Tabletext"/>
              <w:keepNext/>
              <w:keepLines/>
              <w:jc w:val="left"/>
              <w:rPr>
                <w:lang w:val="en-US"/>
              </w:rPr>
            </w:pPr>
            <w:r w:rsidRPr="005777A9">
              <w:rPr>
                <w:lang w:val="en-US"/>
              </w:rPr>
              <w:t>Directivity (minimum resolution and accuracy)</w:t>
            </w:r>
          </w:p>
        </w:tc>
        <w:tc>
          <w:tcPr>
            <w:tcW w:w="4840" w:type="dxa"/>
          </w:tcPr>
          <w:p w:rsidR="005777A9" w:rsidRPr="00A20EBD" w:rsidRDefault="005777A9" w:rsidP="00D3230D">
            <w:pPr>
              <w:pStyle w:val="Tabletext"/>
              <w:keepNext/>
              <w:keepLines/>
              <w:jc w:val="left"/>
            </w:pPr>
            <w:r w:rsidRPr="00A20EBD">
              <w:t>±5 degrees</w:t>
            </w:r>
          </w:p>
        </w:tc>
      </w:tr>
      <w:tr w:rsidR="005777A9" w:rsidRPr="00A20EBD" w:rsidTr="0091788D">
        <w:trPr>
          <w:jc w:val="center"/>
        </w:trPr>
        <w:tc>
          <w:tcPr>
            <w:tcW w:w="5103" w:type="dxa"/>
          </w:tcPr>
          <w:p w:rsidR="005777A9" w:rsidRPr="00A20EBD" w:rsidRDefault="005777A9" w:rsidP="00D3230D">
            <w:pPr>
              <w:pStyle w:val="Tabletext"/>
              <w:keepNext/>
              <w:keepLines/>
              <w:jc w:val="left"/>
            </w:pPr>
            <w:r w:rsidRPr="00A20EBD">
              <w:t>Compass safe distance test</w:t>
            </w:r>
          </w:p>
        </w:tc>
        <w:tc>
          <w:tcPr>
            <w:tcW w:w="4840" w:type="dxa"/>
          </w:tcPr>
          <w:p w:rsidR="005777A9" w:rsidRPr="00A20EBD" w:rsidRDefault="005777A9" w:rsidP="00D3230D">
            <w:pPr>
              <w:pStyle w:val="Tabletext"/>
              <w:keepNext/>
              <w:keepLines/>
              <w:jc w:val="left"/>
            </w:pPr>
            <w:r w:rsidRPr="00A20EBD">
              <w:t>IEC 60945</w:t>
            </w:r>
          </w:p>
        </w:tc>
      </w:tr>
    </w:tbl>
    <w:p w:rsidR="00DA1D26" w:rsidRDefault="00DA1D26" w:rsidP="00D3230D">
      <w:pPr>
        <w:keepNext/>
        <w:keepLines/>
      </w:pPr>
      <w:bookmarkStart w:id="251" w:name="_Toc296462775"/>
    </w:p>
    <w:p w:rsidR="00343252" w:rsidRPr="00A20EBD" w:rsidRDefault="00343252" w:rsidP="00D3230D">
      <w:pPr>
        <w:keepNext/>
        <w:keepLines/>
      </w:pPr>
    </w:p>
    <w:p w:rsidR="005777A9" w:rsidRPr="00A20EBD" w:rsidRDefault="005777A9" w:rsidP="00D3230D">
      <w:pPr>
        <w:pStyle w:val="AnnexNoTitle"/>
      </w:pPr>
      <w:bookmarkStart w:id="252" w:name="_Toc326119581"/>
      <w:r w:rsidRPr="00A20EBD">
        <w:t xml:space="preserve">Annex </w:t>
      </w:r>
      <w:bookmarkEnd w:id="252"/>
      <w:r w:rsidRPr="00A20EBD">
        <w:t>5</w:t>
      </w:r>
    </w:p>
    <w:p w:rsidR="005777A9" w:rsidRPr="005777A9" w:rsidRDefault="005777A9" w:rsidP="00D3230D">
      <w:pPr>
        <w:pStyle w:val="Heading1"/>
        <w:rPr>
          <w:lang w:val="en-US"/>
        </w:rPr>
      </w:pPr>
      <w:bookmarkStart w:id="253" w:name="_Toc326119582"/>
      <w:bookmarkStart w:id="254" w:name="_Toc372847573"/>
      <w:r w:rsidRPr="005777A9">
        <w:rPr>
          <w:lang w:val="en-US"/>
        </w:rPr>
        <w:t>A5</w:t>
      </w:r>
      <w:r w:rsidRPr="005777A9">
        <w:rPr>
          <w:lang w:val="en-US"/>
        </w:rPr>
        <w:tab/>
        <w:t>Technical characteristics of automatic identification system based systems</w:t>
      </w:r>
      <w:bookmarkEnd w:id="251"/>
      <w:bookmarkEnd w:id="253"/>
      <w:bookmarkEnd w:id="254"/>
    </w:p>
    <w:p w:rsidR="005777A9" w:rsidRPr="005777A9" w:rsidRDefault="005777A9" w:rsidP="002B09E5">
      <w:pPr>
        <w:pStyle w:val="Note"/>
        <w:keepNext/>
        <w:keepLines/>
        <w:rPr>
          <w:lang w:val="en-US"/>
        </w:rPr>
      </w:pPr>
      <w:r w:rsidRPr="005777A9">
        <w:rPr>
          <w:lang w:val="en-US"/>
        </w:rPr>
        <w:t>NOTE – It is recognized that AIS-based systems are already being manufactured, and in the early stages of deployment in certain markets. Due to the similarity in operation to AIS-SARTs, the information shown in this Annex is considered useful for the understanding of this technology for AIS-MOB and possible EPIRB</w:t>
      </w:r>
      <w:r w:rsidR="002B09E5">
        <w:rPr>
          <w:lang w:val="en-US"/>
        </w:rPr>
        <w:noBreakHyphen/>
      </w:r>
      <w:r w:rsidRPr="005777A9">
        <w:rPr>
          <w:lang w:val="en-US"/>
        </w:rPr>
        <w:t>AIS applications.</w:t>
      </w:r>
    </w:p>
    <w:p w:rsidR="005777A9" w:rsidRPr="005777A9" w:rsidRDefault="005777A9" w:rsidP="00D3230D">
      <w:pPr>
        <w:pStyle w:val="Heading2"/>
        <w:rPr>
          <w:rFonts w:ascii="Times New Roman Bold" w:hAnsi="Times New Roman Bold" w:cs="Times New Roman Bold"/>
          <w:strike/>
          <w:lang w:val="en-US"/>
        </w:rPr>
      </w:pPr>
      <w:bookmarkStart w:id="255" w:name="_Toc326119583"/>
      <w:r w:rsidRPr="005777A9">
        <w:rPr>
          <w:lang w:val="en-US"/>
        </w:rPr>
        <w:t>A5.1</w:t>
      </w:r>
      <w:r w:rsidRPr="005777A9">
        <w:rPr>
          <w:lang w:val="en-US"/>
        </w:rPr>
        <w:tab/>
        <w:t>Technical considerations for proposed implementation of automatic identification system – man overboard and emergency position-indicating radiobeacon – automatic identification system</w:t>
      </w:r>
      <w:bookmarkEnd w:id="255"/>
    </w:p>
    <w:p w:rsidR="005777A9" w:rsidRPr="005777A9" w:rsidRDefault="005777A9" w:rsidP="00D3230D">
      <w:pPr>
        <w:keepNext/>
        <w:keepLines/>
        <w:rPr>
          <w:lang w:val="en-US"/>
        </w:rPr>
      </w:pPr>
      <w:r w:rsidRPr="005777A9">
        <w:rPr>
          <w:lang w:val="en-US"/>
        </w:rPr>
        <w:t>The AIS-MOB and EPIRB-AIS applications are recommended to utilize the burst transmission method of Annex 9 of Recommendation ITU-R M.1371-4 as this format is specifically designed for use at low elevation in varying sea state conditions. No additional VDL channel loading assessments are required for the AIS-MOB and EPIRB-AIS as the assessments for AIS-SART sufficiently cover the burst transmission mode for the new system.</w:t>
      </w:r>
    </w:p>
    <w:p w:rsidR="005777A9" w:rsidRPr="005777A9" w:rsidRDefault="005777A9" w:rsidP="00D3230D">
      <w:pPr>
        <w:keepNext/>
        <w:keepLines/>
        <w:rPr>
          <w:i/>
          <w:iCs/>
          <w:lang w:val="en-US"/>
        </w:rPr>
      </w:pPr>
      <w:r w:rsidRPr="005777A9">
        <w:rPr>
          <w:lang w:val="en-US"/>
        </w:rPr>
        <w:t>The User ID (similar to an MMSI) structure currently used for AIS-SART will fully support the AIS-MOB and EPIRB-AIS functions.</w:t>
      </w:r>
      <w:r w:rsidR="00861333">
        <w:rPr>
          <w:lang w:val="en-US"/>
        </w:rPr>
        <w:t xml:space="preserve"> </w:t>
      </w:r>
      <w:r w:rsidRPr="005777A9">
        <w:rPr>
          <w:lang w:val="en-US"/>
        </w:rPr>
        <w:t>Additionally, given the anticipated low saturation of the AIS-MOB and EPIRB-AIS devices, specifications regarding the randomization of the slot are not required. An output power (EIRP) of one watt has demonstrated to be sufficient for the AIS-MOB and EPIRB-AIS devices. Within the Message 1 definition for the Navigation status parameter, the AIS-MOB and EPIRB-AIS devices should utilize states 14 and 15 in line with the actions of an AIS-SART device.</w:t>
      </w:r>
    </w:p>
    <w:p w:rsidR="005777A9" w:rsidRPr="005777A9" w:rsidRDefault="005777A9" w:rsidP="00D3230D">
      <w:pPr>
        <w:keepNext/>
        <w:keepLines/>
        <w:rPr>
          <w:lang w:val="en-US"/>
        </w:rPr>
      </w:pPr>
      <w:r w:rsidRPr="005777A9">
        <w:rPr>
          <w:lang w:val="en-US"/>
        </w:rPr>
        <w:t>Both the EPIRB-AIS and AIS-MOB use the same AIS Navigational status (14) and identification number series (970xxyyyy for the AIS-SART, 972xxyyyy for the MOB and 974xxyyyy for the EPIRB-AIS) so as to ensure detection by the AIS.</w:t>
      </w:r>
      <w:r w:rsidR="00861333">
        <w:rPr>
          <w:lang w:val="en-US"/>
        </w:rPr>
        <w:t xml:space="preserve"> </w:t>
      </w:r>
      <w:r w:rsidRPr="005777A9">
        <w:rPr>
          <w:lang w:val="en-US"/>
        </w:rPr>
        <w:t>Further benefit is derived from the AIS Class A test standard, IEC 61993-2 Ed.2 (2012), which includes an active AIS alarm condition upon receipt of this signal.</w:t>
      </w:r>
    </w:p>
    <w:p w:rsidR="005777A9" w:rsidRPr="005777A9" w:rsidRDefault="005777A9" w:rsidP="005777A9">
      <w:pPr>
        <w:pStyle w:val="Heading2"/>
        <w:rPr>
          <w:lang w:val="en-US"/>
        </w:rPr>
      </w:pPr>
      <w:r w:rsidRPr="005777A9">
        <w:rPr>
          <w:lang w:val="en-US"/>
        </w:rPr>
        <w:lastRenderedPageBreak/>
        <w:t>A5.2</w:t>
      </w:r>
      <w:r w:rsidRPr="005777A9">
        <w:rPr>
          <w:lang w:val="en-US"/>
        </w:rPr>
        <w:tab/>
        <w:t>Trials of automatic identification system man overboard devices</w:t>
      </w:r>
    </w:p>
    <w:p w:rsidR="005777A9" w:rsidRPr="005777A9" w:rsidRDefault="005777A9" w:rsidP="00343252">
      <w:pPr>
        <w:keepNext/>
        <w:keepLines/>
        <w:rPr>
          <w:lang w:val="en-US"/>
        </w:rPr>
      </w:pPr>
      <w:r w:rsidRPr="005777A9">
        <w:rPr>
          <w:lang w:val="en-US"/>
        </w:rPr>
        <w:t>Trials were conducted by the lifeboat institution in the United Kingdom in January 2012. The trial location was Poole Bay and West Solent, United Kingdom. The weather was an overcast sky with wind Force four to five (11-21 knots or approx. 20-39 km/h) from SW and a sea state four (wave height 1.25 to 2.5 metres) with a significant wave height</w:t>
      </w:r>
      <w:r w:rsidRPr="00A20EBD">
        <w:rPr>
          <w:rStyle w:val="FootnoteReference"/>
        </w:rPr>
        <w:footnoteReference w:id="17"/>
      </w:r>
      <w:r w:rsidRPr="005777A9">
        <w:rPr>
          <w:lang w:val="en-US"/>
        </w:rPr>
        <w:t xml:space="preserve"> of 1.0 metre.</w:t>
      </w:r>
    </w:p>
    <w:p w:rsidR="005777A9" w:rsidRPr="005777A9" w:rsidRDefault="005777A9" w:rsidP="001017FC">
      <w:pPr>
        <w:rPr>
          <w:lang w:val="en-US"/>
        </w:rPr>
      </w:pPr>
      <w:r w:rsidRPr="005777A9">
        <w:rPr>
          <w:lang w:val="en-US"/>
        </w:rPr>
        <w:t>Two MOB devices were used. One is designed to be attached to a life jacket and provides alert messages, GPS position information and a unique serialised identity number back to an onboard AIS chart plotter. The other is similar but designed to be carried in a pocket or similar and hand held for operation. A typical 4 nautical mile (approx</w:t>
      </w:r>
      <w:r w:rsidR="001017FC">
        <w:rPr>
          <w:lang w:val="en-US"/>
        </w:rPr>
        <w:t>imately</w:t>
      </w:r>
      <w:r w:rsidRPr="005777A9">
        <w:rPr>
          <w:lang w:val="en-US"/>
        </w:rPr>
        <w:t xml:space="preserve"> 7.4 km) range is claimed by the manufacturers for both.</w:t>
      </w:r>
    </w:p>
    <w:p w:rsidR="005777A9" w:rsidRPr="005777A9" w:rsidRDefault="005777A9" w:rsidP="005777A9">
      <w:pPr>
        <w:rPr>
          <w:lang w:val="en-US"/>
        </w:rPr>
      </w:pPr>
      <w:r w:rsidRPr="005777A9">
        <w:rPr>
          <w:lang w:val="en-US"/>
        </w:rPr>
        <w:t>For the test, one device was rigged to a standard crew life jacket within the inflation stole and the activation pin of the device connected by cord to the belt of the life jacket resulting in positive activation of the unit on each inflation of the life jacket. A minimum five repeat activations were carried out to test the activation functionality of the MOB unit.</w:t>
      </w:r>
    </w:p>
    <w:p w:rsidR="005777A9" w:rsidRPr="005777A9" w:rsidRDefault="005777A9" w:rsidP="005777A9">
      <w:pPr>
        <w:rPr>
          <w:lang w:val="en-US"/>
        </w:rPr>
      </w:pPr>
      <w:r w:rsidRPr="005777A9">
        <w:rPr>
          <w:lang w:val="en-US"/>
        </w:rPr>
        <w:t>The other was fitted to a spare pocket within the life jacket and activated manually at least five times to ensure positive activation of the unit.</w:t>
      </w:r>
      <w:r w:rsidR="00861333">
        <w:rPr>
          <w:lang w:val="en-US"/>
        </w:rPr>
        <w:t xml:space="preserve"> </w:t>
      </w:r>
      <w:r w:rsidRPr="005777A9">
        <w:rPr>
          <w:lang w:val="en-US"/>
        </w:rPr>
        <w:t>This unit needed to be held by the MOB survivor to give best visibility of device to any receiving AIS equipment.</w:t>
      </w:r>
    </w:p>
    <w:p w:rsidR="005777A9" w:rsidRPr="005777A9" w:rsidRDefault="005777A9" w:rsidP="005777A9">
      <w:pPr>
        <w:rPr>
          <w:lang w:val="en-US"/>
        </w:rPr>
      </w:pPr>
      <w:r w:rsidRPr="005777A9">
        <w:rPr>
          <w:lang w:val="en-US"/>
        </w:rPr>
        <w:t>Two lifeboats were used: Inshore D745 which had a receiving antenna height of 0.5 metres and Trent 1401 which had a receiving antenna height of 6.5 metres.</w:t>
      </w:r>
    </w:p>
    <w:p w:rsidR="005777A9" w:rsidRPr="005777A9" w:rsidRDefault="005777A9" w:rsidP="005777A9">
      <w:pPr>
        <w:rPr>
          <w:lang w:val="en-US"/>
        </w:rPr>
      </w:pPr>
      <w:r w:rsidRPr="005777A9">
        <w:rPr>
          <w:lang w:val="en-US"/>
        </w:rPr>
        <w:t>Inshore lifeboat D745 picked up both MOB device activations on each occasion at a maximum of 1.0 nautical mile (1.852 km).</w:t>
      </w:r>
    </w:p>
    <w:p w:rsidR="005777A9" w:rsidRPr="005777A9" w:rsidRDefault="005777A9" w:rsidP="005777A9">
      <w:pPr>
        <w:rPr>
          <w:lang w:val="en-US"/>
        </w:rPr>
      </w:pPr>
      <w:r w:rsidRPr="005777A9">
        <w:rPr>
          <w:lang w:val="en-US"/>
        </w:rPr>
        <w:t>Trent Class Lifeboat 14-01 picked up both MOB device activations at a maximum range of 3.0 nautical miles (approx. 5.56 km). These ranges were obtained by placing the MOB at predetermined locations and the lifeboats steaming away from the location until the signal was lost.</w:t>
      </w:r>
    </w:p>
    <w:p w:rsidR="005777A9" w:rsidRPr="005777A9" w:rsidRDefault="005777A9" w:rsidP="005777A9">
      <w:pPr>
        <w:rPr>
          <w:lang w:val="en-US"/>
        </w:rPr>
      </w:pPr>
      <w:r w:rsidRPr="005777A9">
        <w:rPr>
          <w:lang w:val="en-US"/>
        </w:rPr>
        <w:t>Shore side detection of both MOB device activations were identified by the United Kingdom Coastguard from shore based AIS aerials at a maximum range of 13.0 nautical miles (approx. 24.1 km). These ranges were obtained by</w:t>
      </w:r>
      <w:r w:rsidRPr="00A20EBD">
        <w:rPr>
          <w:noProof/>
          <w:lang w:val="en-US" w:eastAsia="zh-CN"/>
        </w:rPr>
        <mc:AlternateContent>
          <mc:Choice Requires="wps">
            <w:drawing>
              <wp:anchor distT="4294967290" distB="4294967290" distL="0" distR="0" simplePos="0" relativeHeight="251660288" behindDoc="0" locked="0" layoutInCell="0" allowOverlap="1" wp14:anchorId="7540972D" wp14:editId="49F480AC">
                <wp:simplePos x="0" y="0"/>
                <wp:positionH relativeFrom="column">
                  <wp:posOffset>-100330</wp:posOffset>
                </wp:positionH>
                <wp:positionV relativeFrom="paragraph">
                  <wp:posOffset>9274809</wp:posOffset>
                </wp:positionV>
                <wp:extent cx="5017135" cy="0"/>
                <wp:effectExtent l="0" t="0" r="12065" b="19050"/>
                <wp:wrapSquare wrapText="bothSides"/>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7135" cy="0"/>
                        </a:xfrm>
                        <a:prstGeom prst="line">
                          <a:avLst/>
                        </a:prstGeom>
                        <a:noFill/>
                        <a:ln w="12065">
                          <a:solidFill>
                            <a:srgbClr val="ACA8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0288;visibility:visible;mso-wrap-style:square;mso-width-percent:0;mso-height-percent:0;mso-wrap-distance-left:0;mso-wrap-distance-top:-17e-5mm;mso-wrap-distance-right:0;mso-wrap-distance-bottom:-17e-5mm;mso-position-horizontal:absolute;mso-position-horizontal-relative:text;mso-position-vertical:absolute;mso-position-vertical-relative:text;mso-width-percent:0;mso-height-percent:0;mso-width-relative:page;mso-height-relative:page" from="-7.9pt,730.3pt" to="387.15pt,7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" o:allowincell="f" strokecolor="#aca899" strokeweight=".95pt">
                <w10:wrap type="square"/>
              </v:line>
            </w:pict>
          </mc:Fallback>
        </mc:AlternateContent>
      </w:r>
      <w:r w:rsidRPr="00A20EBD">
        <w:rPr>
          <w:noProof/>
          <w:lang w:val="en-US" w:eastAsia="zh-CN"/>
        </w:rPr>
        <mc:AlternateContent>
          <mc:Choice Requires="wps">
            <w:drawing>
              <wp:anchor distT="4294967290" distB="4294967290" distL="0" distR="0" simplePos="0" relativeHeight="251661312" behindDoc="0" locked="0" layoutInCell="0" allowOverlap="1" wp14:anchorId="43F932E8" wp14:editId="4A22C1C0">
                <wp:simplePos x="0" y="0"/>
                <wp:positionH relativeFrom="column">
                  <wp:posOffset>-103505</wp:posOffset>
                </wp:positionH>
                <wp:positionV relativeFrom="paragraph">
                  <wp:posOffset>9271634</wp:posOffset>
                </wp:positionV>
                <wp:extent cx="5026660" cy="0"/>
                <wp:effectExtent l="0" t="0" r="21590" b="19050"/>
                <wp:wrapSquare wrapText="bothSides"/>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6660" cy="0"/>
                        </a:xfrm>
                        <a:prstGeom prst="line">
                          <a:avLst/>
                        </a:prstGeom>
                        <a:noFill/>
                        <a:ln w="27305" cmpd="dbl">
                          <a:solidFill>
                            <a:srgbClr val="9F9F9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1312;visibility:visible;mso-wrap-style:square;mso-width-percent:0;mso-height-percent:0;mso-wrap-distance-left:0;mso-wrap-distance-top:-17e-5mm;mso-wrap-distance-right:0;mso-wrap-distance-bottom:-17e-5mm;mso-position-horizontal:absolute;mso-position-horizontal-relative:text;mso-position-vertical:absolute;mso-position-vertical-relative:text;mso-width-percent:0;mso-height-percent:0;mso-width-relative:page;mso-height-relative:page" from="-8.15pt,730.05pt" to="387.65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" o:allowincell="f" strokecolor="#9f9f9f" strokeweight="2.15pt">
                <v:stroke linestyle="thinThin"/>
                <w10:wrap type="square"/>
              </v:line>
            </w:pict>
          </mc:Fallback>
        </mc:AlternateContent>
      </w:r>
      <w:r w:rsidRPr="005777A9">
        <w:rPr>
          <w:lang w:val="en-US"/>
        </w:rPr>
        <w:t xml:space="preserve"> placing the MOB at intervals in the water until the shore side lost visibility of each unit.</w:t>
      </w:r>
    </w:p>
    <w:p w:rsidR="005777A9" w:rsidRPr="005777A9" w:rsidRDefault="005777A9" w:rsidP="005777A9">
      <w:pPr>
        <w:rPr>
          <w:lang w:val="en-US"/>
        </w:rPr>
      </w:pPr>
      <w:r w:rsidRPr="005777A9">
        <w:rPr>
          <w:lang w:val="en-US"/>
        </w:rPr>
        <w:t>Display of both MOB device activations gave near immediate positive indication aboard both lifeboats indicating a red cross within a red circle.</w:t>
      </w:r>
    </w:p>
    <w:p w:rsidR="005777A9" w:rsidRPr="005777A9" w:rsidRDefault="005777A9" w:rsidP="005777A9">
      <w:pPr>
        <w:rPr>
          <w:lang w:val="en-US"/>
        </w:rPr>
      </w:pPr>
      <w:r w:rsidRPr="005777A9">
        <w:rPr>
          <w:lang w:val="en-US"/>
        </w:rPr>
        <w:t>Display of activations on Coastguard AIS ashore gave near immediate positive indication of a green triangle.</w:t>
      </w:r>
    </w:p>
    <w:p w:rsidR="005777A9" w:rsidRPr="005777A9" w:rsidRDefault="005777A9" w:rsidP="005777A9">
      <w:pPr>
        <w:rPr>
          <w:lang w:val="en-US"/>
        </w:rPr>
      </w:pPr>
      <w:r w:rsidRPr="005777A9">
        <w:rPr>
          <w:lang w:val="en-US"/>
        </w:rPr>
        <w:t>Nearby commercial vessels (not involved in the trials) were asked via VHF to report indications as they occurred. Those vessels that responded reported indication of the MOB location by a green triangle.</w:t>
      </w:r>
    </w:p>
    <w:p w:rsidR="005777A9" w:rsidRPr="005777A9" w:rsidRDefault="005777A9" w:rsidP="005777A9">
      <w:pPr>
        <w:rPr>
          <w:lang w:val="en-US"/>
        </w:rPr>
      </w:pPr>
      <w:r w:rsidRPr="005777A9">
        <w:rPr>
          <w:lang w:val="en-US"/>
        </w:rPr>
        <w:t>In manual activation tests both units were capable of activation with a gloved hand.</w:t>
      </w:r>
    </w:p>
    <w:p w:rsidR="005777A9" w:rsidRPr="005777A9" w:rsidRDefault="005777A9" w:rsidP="005777A9">
      <w:pPr>
        <w:rPr>
          <w:lang w:val="en-US"/>
        </w:rPr>
      </w:pPr>
      <w:r w:rsidRPr="005777A9">
        <w:rPr>
          <w:lang w:val="en-US"/>
        </w:rPr>
        <w:t xml:space="preserve">Locations were chosen to determine efficacy of the AIS reception of both devices under difficult conditions, </w:t>
      </w:r>
      <w:r w:rsidR="005C1B0D">
        <w:rPr>
          <w:lang w:val="en-US"/>
        </w:rPr>
        <w:t>i.e.</w:t>
      </w:r>
      <w:r w:rsidRPr="005777A9">
        <w:rPr>
          <w:lang w:val="en-US"/>
        </w:rPr>
        <w:t xml:space="preserve"> under cliffs, in moderate sea conditions and in heavy traffic areas. On every activation, the display indication of both units was almost instantaneous.</w:t>
      </w:r>
    </w:p>
    <w:p w:rsidR="005777A9" w:rsidRPr="005777A9" w:rsidRDefault="005777A9" w:rsidP="005777A9">
      <w:pPr>
        <w:rPr>
          <w:lang w:val="en-US"/>
        </w:rPr>
      </w:pPr>
      <w:r w:rsidRPr="005777A9">
        <w:rPr>
          <w:lang w:val="en-US"/>
        </w:rPr>
        <w:lastRenderedPageBreak/>
        <w:t>Refresh of the MOB position aboard the inshore lifeboat D745 with Class B AIS was degraded visibly in the high density traffic area of the trials area. The refresh rate of the MOB position aboard Trent class lifeboat 14-01 was unhindered in high density traffic.</w:t>
      </w:r>
    </w:p>
    <w:p w:rsidR="005777A9" w:rsidRPr="005777A9" w:rsidRDefault="005777A9" w:rsidP="005777A9">
      <w:pPr>
        <w:overflowPunct/>
        <w:autoSpaceDE/>
        <w:autoSpaceDN/>
        <w:adjustRightInd/>
        <w:textAlignment w:val="auto"/>
        <w:rPr>
          <w:rFonts w:ascii="Calibri" w:eastAsia="Calibri" w:hAnsi="Calibri"/>
          <w:sz w:val="22"/>
          <w:szCs w:val="22"/>
          <w:lang w:val="en-US"/>
        </w:rPr>
      </w:pPr>
      <w:r w:rsidRPr="005777A9">
        <w:rPr>
          <w:rFonts w:asciiTheme="majorBidi" w:eastAsia="Calibri" w:hAnsiTheme="majorBidi" w:cstheme="majorBidi"/>
          <w:szCs w:val="24"/>
          <w:lang w:val="en-US"/>
        </w:rPr>
        <w:t>Trials were also conducted in the USA in cooperation with IALA using a variety of devices using AIS-SART technology in waters off Hawaii, Puerto Rico, and Australia.</w:t>
      </w:r>
      <w:r w:rsidR="00861333">
        <w:rPr>
          <w:rFonts w:asciiTheme="majorBidi" w:eastAsia="Calibri" w:hAnsiTheme="majorBidi" w:cstheme="majorBidi"/>
          <w:szCs w:val="24"/>
          <w:lang w:val="en-US"/>
        </w:rPr>
        <w:t xml:space="preserve"> </w:t>
      </w:r>
      <w:r w:rsidRPr="005777A9">
        <w:rPr>
          <w:rFonts w:asciiTheme="majorBidi" w:eastAsia="Calibri" w:hAnsiTheme="majorBidi" w:cstheme="majorBidi"/>
          <w:szCs w:val="24"/>
          <w:lang w:val="en-US"/>
        </w:rPr>
        <w:t>In these trials, satellite detection of these devices was confirmed with both Orbcomm and ExactEarth.</w:t>
      </w:r>
    </w:p>
    <w:p w:rsidR="005777A9" w:rsidRPr="005777A9" w:rsidRDefault="005777A9" w:rsidP="005777A9">
      <w:pPr>
        <w:pStyle w:val="Heading2"/>
        <w:rPr>
          <w:lang w:val="en-US"/>
        </w:rPr>
      </w:pPr>
      <w:bookmarkStart w:id="256" w:name="_Toc296193283"/>
      <w:bookmarkStart w:id="257" w:name="_Toc296194888"/>
      <w:bookmarkStart w:id="258" w:name="_Toc296195172"/>
      <w:bookmarkStart w:id="259" w:name="_Toc296195292"/>
      <w:bookmarkStart w:id="260" w:name="_Toc296462776"/>
      <w:r w:rsidRPr="005777A9">
        <w:rPr>
          <w:lang w:val="en-US"/>
        </w:rPr>
        <w:t>A5.3</w:t>
      </w:r>
      <w:r w:rsidRPr="005777A9">
        <w:rPr>
          <w:lang w:val="en-US"/>
        </w:rPr>
        <w:tab/>
        <w:t xml:space="preserve">Example based on USA Radio technical commission for maritime services standard 11901.1 Annex E aeronautical identification system type </w:t>
      </w:r>
    </w:p>
    <w:p w:rsidR="005777A9" w:rsidRPr="005777A9" w:rsidRDefault="005777A9" w:rsidP="00032C01">
      <w:pPr>
        <w:pStyle w:val="TableNo"/>
        <w:rPr>
          <w:lang w:val="en-US"/>
        </w:rPr>
      </w:pPr>
      <w:r w:rsidRPr="005777A9">
        <w:rPr>
          <w:lang w:val="en-US"/>
        </w:rPr>
        <w:t>T</w:t>
      </w:r>
      <w:r w:rsidR="00032C01">
        <w:rPr>
          <w:lang w:val="en-US"/>
        </w:rPr>
        <w:t>ABLE</w:t>
      </w:r>
      <w:r w:rsidRPr="005777A9">
        <w:rPr>
          <w:lang w:val="en-US"/>
        </w:rPr>
        <w:t xml:space="preserve"> A5-1</w:t>
      </w:r>
    </w:p>
    <w:p w:rsidR="005777A9" w:rsidRPr="00240CDD" w:rsidRDefault="005777A9" w:rsidP="005777A9">
      <w:pPr>
        <w:pStyle w:val="Tabletitle"/>
        <w:rPr>
          <w:lang w:val="en-US"/>
        </w:rPr>
      </w:pPr>
      <w:r w:rsidRPr="00240CDD">
        <w:rPr>
          <w:lang w:val="en-US"/>
        </w:rPr>
        <w:t xml:space="preserve">Radio technical commission for maritime services Standard 11901.1 Annex E </w:t>
      </w:r>
      <w:r w:rsidR="00240CDD" w:rsidRPr="00240CDD">
        <w:rPr>
          <w:lang w:val="en-US"/>
        </w:rPr>
        <w:br/>
      </w:r>
      <w:r w:rsidRPr="00240CDD">
        <w:rPr>
          <w:lang w:val="en-US"/>
        </w:rPr>
        <w:t>device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5777A9" w:rsidRPr="00240CDD" w:rsidTr="0091788D">
        <w:tc>
          <w:tcPr>
            <w:tcW w:w="4814" w:type="dxa"/>
            <w:shd w:val="clear" w:color="auto" w:fill="auto"/>
          </w:tcPr>
          <w:p w:rsidR="005777A9" w:rsidRPr="00240CDD" w:rsidRDefault="005777A9" w:rsidP="00240CDD">
            <w:pPr>
              <w:pStyle w:val="Tabletext"/>
              <w:rPr>
                <w:rFonts w:eastAsia="MS Mincho"/>
                <w:lang w:val="en-US"/>
              </w:rPr>
            </w:pPr>
            <w:r w:rsidRPr="00240CDD">
              <w:rPr>
                <w:rFonts w:eastAsia="MS Mincho"/>
                <w:lang w:val="en-US"/>
              </w:rPr>
              <w:t>Designated station mode</w:t>
            </w:r>
          </w:p>
        </w:tc>
        <w:tc>
          <w:tcPr>
            <w:tcW w:w="4815" w:type="dxa"/>
            <w:shd w:val="clear" w:color="auto" w:fill="auto"/>
          </w:tcPr>
          <w:p w:rsidR="005777A9" w:rsidRPr="00240CDD" w:rsidRDefault="005777A9" w:rsidP="00240CDD">
            <w:pPr>
              <w:pStyle w:val="Tabletext"/>
              <w:rPr>
                <w:rFonts w:eastAsia="MS Mincho"/>
                <w:lang w:val="en-US"/>
              </w:rPr>
            </w:pPr>
            <w:r w:rsidRPr="00240CDD">
              <w:rPr>
                <w:rFonts w:eastAsia="MS Mincho"/>
                <w:lang w:val="en-US"/>
              </w:rPr>
              <w:t>No</w:t>
            </w:r>
          </w:p>
        </w:tc>
      </w:tr>
      <w:tr w:rsidR="005777A9" w:rsidRPr="00240CDD" w:rsidTr="0091788D">
        <w:tc>
          <w:tcPr>
            <w:tcW w:w="4814" w:type="dxa"/>
            <w:shd w:val="clear" w:color="auto" w:fill="auto"/>
          </w:tcPr>
          <w:p w:rsidR="005777A9" w:rsidRPr="00240CDD" w:rsidRDefault="005777A9" w:rsidP="00240CDD">
            <w:pPr>
              <w:pStyle w:val="Tabletext"/>
              <w:rPr>
                <w:rFonts w:eastAsia="MS Mincho"/>
                <w:lang w:val="en-US"/>
              </w:rPr>
            </w:pPr>
            <w:r w:rsidRPr="00240CDD">
              <w:rPr>
                <w:rFonts w:eastAsia="MS Mincho"/>
                <w:lang w:val="en-US"/>
              </w:rPr>
              <w:t>All station mode</w:t>
            </w:r>
          </w:p>
        </w:tc>
        <w:tc>
          <w:tcPr>
            <w:tcW w:w="4815" w:type="dxa"/>
            <w:shd w:val="clear" w:color="auto" w:fill="auto"/>
          </w:tcPr>
          <w:p w:rsidR="005777A9" w:rsidRPr="00240CDD" w:rsidRDefault="005777A9" w:rsidP="00240CDD">
            <w:pPr>
              <w:pStyle w:val="Tabletext"/>
              <w:rPr>
                <w:rFonts w:eastAsia="MS Mincho"/>
                <w:lang w:val="en-US"/>
              </w:rPr>
            </w:pPr>
            <w:r w:rsidRPr="00240CDD">
              <w:rPr>
                <w:rFonts w:eastAsia="MS Mincho"/>
                <w:lang w:val="en-US"/>
              </w:rPr>
              <w:t>Yes</w:t>
            </w:r>
          </w:p>
        </w:tc>
      </w:tr>
      <w:tr w:rsidR="005777A9" w:rsidRPr="00817C3C" w:rsidTr="0091788D">
        <w:tc>
          <w:tcPr>
            <w:tcW w:w="4814" w:type="dxa"/>
            <w:shd w:val="clear" w:color="auto" w:fill="auto"/>
          </w:tcPr>
          <w:p w:rsidR="005777A9" w:rsidRPr="00240CDD" w:rsidRDefault="005777A9" w:rsidP="00240CDD">
            <w:pPr>
              <w:pStyle w:val="Tabletext"/>
              <w:rPr>
                <w:rFonts w:eastAsia="MS Mincho"/>
                <w:lang w:val="en-US"/>
              </w:rPr>
            </w:pPr>
            <w:r w:rsidRPr="00240CDD">
              <w:rPr>
                <w:rFonts w:eastAsia="MS Mincho"/>
                <w:lang w:val="en-US"/>
              </w:rPr>
              <w:t>Duty cycle</w:t>
            </w:r>
          </w:p>
        </w:tc>
        <w:tc>
          <w:tcPr>
            <w:tcW w:w="4815" w:type="dxa"/>
            <w:shd w:val="clear" w:color="auto" w:fill="auto"/>
          </w:tcPr>
          <w:p w:rsidR="005777A9" w:rsidRPr="005777A9" w:rsidRDefault="005777A9" w:rsidP="00240CDD">
            <w:pPr>
              <w:pStyle w:val="Tabletext"/>
              <w:rPr>
                <w:rFonts w:eastAsia="MS Mincho"/>
                <w:lang w:val="en-US"/>
              </w:rPr>
            </w:pPr>
            <w:r w:rsidRPr="005777A9">
              <w:rPr>
                <w:rFonts w:eastAsia="MS Mincho"/>
                <w:lang w:val="en-US"/>
              </w:rPr>
              <w:t>MSG #1 (position) 8 MSG burst once per min</w:t>
            </w:r>
          </w:p>
          <w:p w:rsidR="005777A9" w:rsidRPr="005777A9" w:rsidRDefault="005777A9" w:rsidP="00240CDD">
            <w:pPr>
              <w:pStyle w:val="Tabletext"/>
              <w:rPr>
                <w:rFonts w:eastAsia="MS Mincho"/>
                <w:lang w:val="en-US"/>
              </w:rPr>
            </w:pPr>
            <w:r w:rsidRPr="005777A9">
              <w:rPr>
                <w:rFonts w:eastAsia="MS Mincho"/>
                <w:lang w:val="en-US"/>
              </w:rPr>
              <w:t>MSG #14 ( MOB ACTIVE msg) every 4 min</w:t>
            </w:r>
          </w:p>
        </w:tc>
      </w:tr>
      <w:tr w:rsidR="005777A9" w:rsidRPr="00A20EBD" w:rsidTr="0091788D">
        <w:tc>
          <w:tcPr>
            <w:tcW w:w="4814" w:type="dxa"/>
            <w:shd w:val="clear" w:color="auto" w:fill="auto"/>
          </w:tcPr>
          <w:p w:rsidR="005777A9" w:rsidRPr="00A20EBD" w:rsidRDefault="005777A9" w:rsidP="00240CDD">
            <w:pPr>
              <w:pStyle w:val="Tabletext"/>
              <w:rPr>
                <w:rFonts w:eastAsia="MS Mincho"/>
              </w:rPr>
            </w:pPr>
            <w:r w:rsidRPr="00A20EBD">
              <w:rPr>
                <w:rFonts w:eastAsia="MS Mincho"/>
              </w:rPr>
              <w:t>AIS receiver required</w:t>
            </w:r>
          </w:p>
        </w:tc>
        <w:tc>
          <w:tcPr>
            <w:tcW w:w="4815" w:type="dxa"/>
            <w:shd w:val="clear" w:color="auto" w:fill="auto"/>
          </w:tcPr>
          <w:p w:rsidR="005777A9" w:rsidRPr="00A20EBD" w:rsidRDefault="005777A9" w:rsidP="00240CDD">
            <w:pPr>
              <w:pStyle w:val="Tabletext"/>
              <w:rPr>
                <w:rFonts w:eastAsia="MS Mincho"/>
              </w:rPr>
            </w:pPr>
            <w:r w:rsidRPr="00A20EBD">
              <w:rPr>
                <w:rFonts w:eastAsia="MS Mincho"/>
              </w:rPr>
              <w:t>No</w:t>
            </w:r>
          </w:p>
        </w:tc>
      </w:tr>
      <w:tr w:rsidR="005777A9" w:rsidRPr="00A20EBD" w:rsidTr="0091788D">
        <w:tc>
          <w:tcPr>
            <w:tcW w:w="4814" w:type="dxa"/>
            <w:shd w:val="clear" w:color="auto" w:fill="auto"/>
          </w:tcPr>
          <w:p w:rsidR="005777A9" w:rsidRPr="00A20EBD" w:rsidRDefault="005777A9" w:rsidP="00240CDD">
            <w:pPr>
              <w:pStyle w:val="Tabletext"/>
              <w:rPr>
                <w:rFonts w:eastAsia="MS Mincho"/>
              </w:rPr>
            </w:pPr>
            <w:r w:rsidRPr="00A20EBD">
              <w:rPr>
                <w:rFonts w:eastAsia="MS Mincho"/>
              </w:rPr>
              <w:t>Internal position fixing device required</w:t>
            </w:r>
          </w:p>
        </w:tc>
        <w:tc>
          <w:tcPr>
            <w:tcW w:w="4815" w:type="dxa"/>
            <w:shd w:val="clear" w:color="auto" w:fill="auto"/>
          </w:tcPr>
          <w:p w:rsidR="005777A9" w:rsidRPr="00A20EBD" w:rsidRDefault="005777A9" w:rsidP="00240CDD">
            <w:pPr>
              <w:pStyle w:val="Tabletext"/>
              <w:rPr>
                <w:rFonts w:eastAsia="MS Mincho"/>
              </w:rPr>
            </w:pPr>
            <w:r w:rsidRPr="00A20EBD">
              <w:rPr>
                <w:rFonts w:eastAsia="MS Mincho"/>
              </w:rPr>
              <w:t>Yes – per IEC 61108-1</w:t>
            </w:r>
          </w:p>
        </w:tc>
      </w:tr>
      <w:tr w:rsidR="005777A9" w:rsidRPr="00A20EBD" w:rsidTr="0091788D">
        <w:tc>
          <w:tcPr>
            <w:tcW w:w="4814" w:type="dxa"/>
            <w:shd w:val="clear" w:color="auto" w:fill="auto"/>
          </w:tcPr>
          <w:p w:rsidR="005777A9" w:rsidRPr="00A20EBD" w:rsidRDefault="005777A9" w:rsidP="00240CDD">
            <w:pPr>
              <w:pStyle w:val="Tabletext"/>
              <w:rPr>
                <w:rFonts w:eastAsia="MS Mincho"/>
              </w:rPr>
            </w:pPr>
            <w:r w:rsidRPr="00A20EBD">
              <w:rPr>
                <w:rFonts w:eastAsia="MS Mincho"/>
              </w:rPr>
              <w:t>Minimum operating time</w:t>
            </w:r>
          </w:p>
        </w:tc>
        <w:tc>
          <w:tcPr>
            <w:tcW w:w="4815" w:type="dxa"/>
            <w:shd w:val="clear" w:color="auto" w:fill="auto"/>
          </w:tcPr>
          <w:p w:rsidR="005777A9" w:rsidRPr="00A20EBD" w:rsidRDefault="005777A9" w:rsidP="00240CDD">
            <w:pPr>
              <w:pStyle w:val="Tabletext"/>
              <w:rPr>
                <w:rFonts w:eastAsia="MS Mincho"/>
              </w:rPr>
            </w:pPr>
            <w:r w:rsidRPr="00A20EBD">
              <w:rPr>
                <w:rFonts w:eastAsia="MS Mincho"/>
              </w:rPr>
              <w:t>12 hours</w:t>
            </w:r>
          </w:p>
        </w:tc>
      </w:tr>
      <w:tr w:rsidR="005777A9" w:rsidRPr="00A20EBD" w:rsidTr="0091788D">
        <w:tc>
          <w:tcPr>
            <w:tcW w:w="4814" w:type="dxa"/>
            <w:shd w:val="clear" w:color="auto" w:fill="auto"/>
          </w:tcPr>
          <w:p w:rsidR="005777A9" w:rsidRPr="00A20EBD" w:rsidRDefault="005777A9" w:rsidP="00240CDD">
            <w:pPr>
              <w:pStyle w:val="Tabletext"/>
              <w:rPr>
                <w:rFonts w:eastAsia="MS Mincho"/>
              </w:rPr>
            </w:pPr>
            <w:r w:rsidRPr="00A20EBD">
              <w:rPr>
                <w:rFonts w:eastAsia="MS Mincho"/>
              </w:rPr>
              <w:t>Identifier</w:t>
            </w:r>
          </w:p>
        </w:tc>
        <w:tc>
          <w:tcPr>
            <w:tcW w:w="4815" w:type="dxa"/>
            <w:shd w:val="clear" w:color="auto" w:fill="auto"/>
          </w:tcPr>
          <w:p w:rsidR="005777A9" w:rsidRPr="00A20EBD" w:rsidRDefault="005777A9" w:rsidP="00240CDD">
            <w:pPr>
              <w:pStyle w:val="Tabletext"/>
              <w:rPr>
                <w:rFonts w:eastAsia="MS Mincho"/>
              </w:rPr>
            </w:pPr>
            <w:r w:rsidRPr="00A20EBD">
              <w:rPr>
                <w:rFonts w:eastAsia="MS Mincho"/>
              </w:rPr>
              <w:t>972xxyyyy</w:t>
            </w:r>
          </w:p>
        </w:tc>
      </w:tr>
      <w:tr w:rsidR="005777A9" w:rsidRPr="00A20EBD" w:rsidTr="0091788D">
        <w:tc>
          <w:tcPr>
            <w:tcW w:w="4814" w:type="dxa"/>
            <w:shd w:val="clear" w:color="auto" w:fill="auto"/>
          </w:tcPr>
          <w:p w:rsidR="005777A9" w:rsidRPr="00A20EBD" w:rsidRDefault="005777A9" w:rsidP="00240CDD">
            <w:pPr>
              <w:pStyle w:val="Tabletext"/>
              <w:rPr>
                <w:rFonts w:eastAsia="MS Mincho"/>
              </w:rPr>
            </w:pPr>
            <w:r w:rsidRPr="00A20EBD">
              <w:rPr>
                <w:rFonts w:eastAsia="MS Mincho"/>
              </w:rPr>
              <w:t>Radiated power</w:t>
            </w:r>
          </w:p>
        </w:tc>
        <w:tc>
          <w:tcPr>
            <w:tcW w:w="4815" w:type="dxa"/>
            <w:shd w:val="clear" w:color="auto" w:fill="auto"/>
          </w:tcPr>
          <w:p w:rsidR="005777A9" w:rsidRPr="00A20EBD" w:rsidRDefault="005777A9" w:rsidP="00240CDD">
            <w:pPr>
              <w:pStyle w:val="Tabletext"/>
              <w:rPr>
                <w:rFonts w:eastAsia="MS Mincho"/>
              </w:rPr>
            </w:pPr>
            <w:r w:rsidRPr="00A20EBD">
              <w:rPr>
                <w:rFonts w:eastAsia="MS Mincho"/>
              </w:rPr>
              <w:t>1 W</w:t>
            </w:r>
          </w:p>
        </w:tc>
      </w:tr>
      <w:tr w:rsidR="005777A9" w:rsidRPr="00A20EBD" w:rsidTr="0091788D">
        <w:tc>
          <w:tcPr>
            <w:tcW w:w="4814" w:type="dxa"/>
            <w:shd w:val="clear" w:color="auto" w:fill="auto"/>
          </w:tcPr>
          <w:p w:rsidR="005777A9" w:rsidRPr="005777A9" w:rsidRDefault="005777A9" w:rsidP="00240CDD">
            <w:pPr>
              <w:pStyle w:val="Tabletext"/>
              <w:rPr>
                <w:rFonts w:eastAsia="MS Mincho"/>
                <w:lang w:val="en-US"/>
              </w:rPr>
            </w:pPr>
            <w:r w:rsidRPr="005777A9">
              <w:rPr>
                <w:rFonts w:eastAsia="MS Mincho"/>
                <w:lang w:val="en-US"/>
              </w:rPr>
              <w:t>Allowed in combination with DSC</w:t>
            </w:r>
          </w:p>
        </w:tc>
        <w:tc>
          <w:tcPr>
            <w:tcW w:w="4815" w:type="dxa"/>
            <w:shd w:val="clear" w:color="auto" w:fill="auto"/>
          </w:tcPr>
          <w:p w:rsidR="005777A9" w:rsidRPr="00A20EBD" w:rsidRDefault="005777A9" w:rsidP="00240CDD">
            <w:pPr>
              <w:pStyle w:val="Tabletext"/>
              <w:rPr>
                <w:rFonts w:eastAsia="MS Mincho"/>
              </w:rPr>
            </w:pPr>
            <w:r w:rsidRPr="00A20EBD">
              <w:rPr>
                <w:rFonts w:eastAsia="MS Mincho"/>
              </w:rPr>
              <w:t>Yes</w:t>
            </w:r>
          </w:p>
        </w:tc>
      </w:tr>
      <w:tr w:rsidR="005777A9" w:rsidRPr="00A20EBD" w:rsidTr="0091788D">
        <w:tc>
          <w:tcPr>
            <w:tcW w:w="4814" w:type="dxa"/>
            <w:shd w:val="clear" w:color="auto" w:fill="auto"/>
          </w:tcPr>
          <w:p w:rsidR="005777A9" w:rsidRPr="00A20EBD" w:rsidRDefault="005777A9" w:rsidP="00240CDD">
            <w:pPr>
              <w:pStyle w:val="Tabletext"/>
              <w:rPr>
                <w:rFonts w:eastAsia="MS Mincho"/>
              </w:rPr>
            </w:pPr>
            <w:r w:rsidRPr="00A20EBD">
              <w:rPr>
                <w:rFonts w:eastAsia="MS Mincho"/>
              </w:rPr>
              <w:t>Satellite detection possible</w:t>
            </w:r>
          </w:p>
        </w:tc>
        <w:tc>
          <w:tcPr>
            <w:tcW w:w="4815" w:type="dxa"/>
            <w:shd w:val="clear" w:color="auto" w:fill="auto"/>
          </w:tcPr>
          <w:p w:rsidR="005777A9" w:rsidRPr="00A20EBD" w:rsidRDefault="005777A9" w:rsidP="00240CDD">
            <w:pPr>
              <w:pStyle w:val="Tabletext"/>
              <w:rPr>
                <w:rFonts w:eastAsia="MS Mincho"/>
              </w:rPr>
            </w:pPr>
            <w:r w:rsidRPr="00A20EBD">
              <w:rPr>
                <w:rFonts w:eastAsia="MS Mincho"/>
              </w:rPr>
              <w:t>Yes</w:t>
            </w:r>
          </w:p>
        </w:tc>
      </w:tr>
    </w:tbl>
    <w:p w:rsidR="005777A9" w:rsidRDefault="005777A9" w:rsidP="00C0440C">
      <w:pPr>
        <w:pStyle w:val="Tablefin"/>
      </w:pPr>
    </w:p>
    <w:p w:rsidR="00DA1D26" w:rsidRPr="00A20EBD" w:rsidRDefault="00DA1D26" w:rsidP="00DA1D26"/>
    <w:p w:rsidR="005777A9" w:rsidRPr="00A20EBD" w:rsidRDefault="005777A9" w:rsidP="00987DCA">
      <w:pPr>
        <w:pStyle w:val="AnnexNoTitle"/>
      </w:pPr>
      <w:bookmarkStart w:id="261" w:name="_Toc326119584"/>
      <w:r w:rsidRPr="00A20EBD">
        <w:t xml:space="preserve">Annex </w:t>
      </w:r>
      <w:bookmarkStart w:id="262" w:name="_Toc296193284"/>
      <w:bookmarkStart w:id="263" w:name="_Toc296194889"/>
      <w:bookmarkStart w:id="264" w:name="_Toc296195173"/>
      <w:bookmarkStart w:id="265" w:name="_Toc296195293"/>
      <w:bookmarkEnd w:id="256"/>
      <w:bookmarkEnd w:id="257"/>
      <w:bookmarkEnd w:id="258"/>
      <w:bookmarkEnd w:id="259"/>
      <w:bookmarkEnd w:id="261"/>
      <w:r w:rsidRPr="00A20EBD">
        <w:t>6</w:t>
      </w:r>
    </w:p>
    <w:p w:rsidR="005777A9" w:rsidRPr="005777A9" w:rsidRDefault="005777A9" w:rsidP="005777A9">
      <w:pPr>
        <w:pStyle w:val="Heading1"/>
        <w:rPr>
          <w:lang w:val="en-US"/>
        </w:rPr>
      </w:pPr>
      <w:bookmarkStart w:id="266" w:name="_Toc326119585"/>
      <w:bookmarkStart w:id="267" w:name="_Toc372847574"/>
      <w:r w:rsidRPr="005777A9">
        <w:rPr>
          <w:lang w:val="en-US"/>
        </w:rPr>
        <w:t>A6</w:t>
      </w:r>
      <w:r w:rsidRPr="005777A9">
        <w:rPr>
          <w:lang w:val="en-US"/>
        </w:rPr>
        <w:tab/>
        <w:t>Technical characteristics of devices using other frequencies</w:t>
      </w:r>
      <w:bookmarkEnd w:id="260"/>
      <w:bookmarkEnd w:id="266"/>
      <w:bookmarkEnd w:id="267"/>
    </w:p>
    <w:p w:rsidR="005777A9" w:rsidRPr="005777A9" w:rsidRDefault="005777A9" w:rsidP="00240CDD">
      <w:pPr>
        <w:pStyle w:val="Note"/>
        <w:rPr>
          <w:lang w:val="en-US"/>
        </w:rPr>
      </w:pPr>
      <w:r w:rsidRPr="005777A9">
        <w:rPr>
          <w:lang w:val="en-US"/>
        </w:rPr>
        <w:t>NOTE – Part of the Norwegian system uses the non-licensed HF frequency of 27.145 MHz.</w:t>
      </w:r>
    </w:p>
    <w:p w:rsidR="005777A9" w:rsidRPr="005777A9" w:rsidRDefault="005777A9" w:rsidP="005777A9">
      <w:pPr>
        <w:pStyle w:val="Heading2"/>
        <w:rPr>
          <w:lang w:val="en-US"/>
        </w:rPr>
      </w:pPr>
      <w:bookmarkStart w:id="268" w:name="_Toc326119586"/>
      <w:bookmarkEnd w:id="262"/>
      <w:bookmarkEnd w:id="263"/>
      <w:bookmarkEnd w:id="264"/>
      <w:bookmarkEnd w:id="265"/>
      <w:r w:rsidRPr="005777A9">
        <w:rPr>
          <w:lang w:val="en-US"/>
        </w:rPr>
        <w:t>A6.1</w:t>
      </w:r>
      <w:r w:rsidRPr="005777A9">
        <w:rPr>
          <w:lang w:val="en-US"/>
        </w:rPr>
        <w:tab/>
        <w:t>Example 1 (based on Australian/New Zealand standard AS/NZS 4869.2 Type B)</w:t>
      </w:r>
      <w:bookmarkEnd w:id="268"/>
    </w:p>
    <w:p w:rsidR="005777A9" w:rsidRPr="005777A9" w:rsidRDefault="005777A9" w:rsidP="005777A9">
      <w:pPr>
        <w:rPr>
          <w:lang w:val="en-US"/>
        </w:rPr>
      </w:pPr>
      <w:r w:rsidRPr="005777A9">
        <w:rPr>
          <w:lang w:val="en-US"/>
        </w:rPr>
        <w:t xml:space="preserve">This example, using the terminology used in the Scope of this Report, uses the </w:t>
      </w:r>
      <w:r w:rsidRPr="005777A9">
        <w:rPr>
          <w:b/>
          <w:i/>
          <w:lang w:val="en-US"/>
        </w:rPr>
        <w:t>polling mode</w:t>
      </w:r>
      <w:r w:rsidRPr="005777A9">
        <w:rPr>
          <w:bCs/>
          <w:lang w:val="en-US"/>
        </w:rPr>
        <w:t>.</w:t>
      </w:r>
      <w:r w:rsidRPr="005777A9">
        <w:rPr>
          <w:lang w:val="en-US"/>
        </w:rPr>
        <w:t xml:space="preserve"> </w:t>
      </w:r>
    </w:p>
    <w:p w:rsidR="005777A9" w:rsidRPr="005777A9" w:rsidRDefault="005777A9" w:rsidP="005777A9">
      <w:pPr>
        <w:overflowPunct/>
        <w:autoSpaceDE/>
        <w:autoSpaceDN/>
        <w:adjustRightInd/>
        <w:textAlignment w:val="auto"/>
        <w:rPr>
          <w:lang w:val="en-US"/>
        </w:rPr>
      </w:pPr>
      <w:r w:rsidRPr="005777A9">
        <w:rPr>
          <w:lang w:val="en-US"/>
        </w:rPr>
        <w:t xml:space="preserve">A </w:t>
      </w:r>
      <w:r w:rsidRPr="005777A9">
        <w:rPr>
          <w:b/>
          <w:lang w:val="en-US"/>
        </w:rPr>
        <w:t>Type B</w:t>
      </w:r>
      <w:r w:rsidRPr="005777A9">
        <w:rPr>
          <w:lang w:val="en-US"/>
        </w:rPr>
        <w:t xml:space="preserve"> system in Australian/New Zealand Standard AS/NZS 4869.2</w:t>
      </w:r>
      <w:r w:rsidRPr="005777A9">
        <w:rPr>
          <w:b/>
          <w:lang w:val="en-US"/>
        </w:rPr>
        <w:t xml:space="preserve"> </w:t>
      </w:r>
      <w:r w:rsidRPr="005777A9">
        <w:rPr>
          <w:lang w:val="en-US"/>
        </w:rPr>
        <w:t>describes a system where a portable battery-powered radio transmitter is worn by persons as risk of falling overboard. The radio transmitter emits a signal at frequent intervals coded to indicate the unique identity of each individual device. A receiver/decoder on the vessel is programmed to monitor these signals and to activate an alarm if the signal is not received. These systems are inherently fail-safe because they activate when a signal is not detected.</w:t>
      </w:r>
    </w:p>
    <w:p w:rsidR="005777A9" w:rsidRPr="005777A9" w:rsidRDefault="005777A9" w:rsidP="001017FC">
      <w:pPr>
        <w:keepNext/>
        <w:keepLines/>
        <w:overflowPunct/>
        <w:autoSpaceDE/>
        <w:autoSpaceDN/>
        <w:adjustRightInd/>
        <w:textAlignment w:val="auto"/>
        <w:rPr>
          <w:lang w:val="en-US"/>
        </w:rPr>
      </w:pPr>
      <w:r w:rsidRPr="005777A9">
        <w:rPr>
          <w:lang w:val="en-US"/>
        </w:rPr>
        <w:lastRenderedPageBreak/>
        <w:t>The following terms are used:</w:t>
      </w:r>
    </w:p>
    <w:p w:rsidR="005777A9" w:rsidRPr="005777A9" w:rsidRDefault="005777A9" w:rsidP="001017FC">
      <w:pPr>
        <w:keepNext/>
        <w:keepLines/>
        <w:overflowPunct/>
        <w:autoSpaceDE/>
        <w:autoSpaceDN/>
        <w:adjustRightInd/>
        <w:textAlignment w:val="auto"/>
        <w:rPr>
          <w:lang w:val="en-US"/>
        </w:rPr>
      </w:pPr>
      <w:r w:rsidRPr="005777A9">
        <w:rPr>
          <w:b/>
          <w:lang w:val="en-US"/>
        </w:rPr>
        <w:t>Maritime survivor locating system transmitter</w:t>
      </w:r>
      <w:r w:rsidRPr="005777A9">
        <w:rPr>
          <w:lang w:val="en-US"/>
        </w:rPr>
        <w:t xml:space="preserve">. This is the portable transmitter carried by persons at risk of falling overboard. Its main purpose is to send a local alert to the parent vessel or facility, and possibly to other units nearby. </w:t>
      </w:r>
    </w:p>
    <w:p w:rsidR="005777A9" w:rsidRPr="005777A9" w:rsidRDefault="005777A9" w:rsidP="005777A9">
      <w:pPr>
        <w:overflowPunct/>
        <w:autoSpaceDE/>
        <w:autoSpaceDN/>
        <w:adjustRightInd/>
        <w:textAlignment w:val="auto"/>
        <w:rPr>
          <w:lang w:val="en-US"/>
        </w:rPr>
      </w:pPr>
      <w:r w:rsidRPr="005777A9">
        <w:rPr>
          <w:b/>
          <w:lang w:val="en-US"/>
        </w:rPr>
        <w:t>Maritime survivor locating system receiver</w:t>
      </w:r>
      <w:r w:rsidRPr="005777A9">
        <w:rPr>
          <w:bCs/>
          <w:lang w:val="en-US"/>
        </w:rPr>
        <w:t>.</w:t>
      </w:r>
      <w:r w:rsidRPr="005777A9">
        <w:rPr>
          <w:lang w:val="en-US"/>
        </w:rPr>
        <w:t xml:space="preserve"> This is the unit which receives the alerting signal. The significance of the received signal is for a </w:t>
      </w:r>
      <w:r w:rsidRPr="005777A9">
        <w:rPr>
          <w:b/>
          <w:lang w:val="en-US"/>
        </w:rPr>
        <w:t xml:space="preserve">Type B </w:t>
      </w:r>
      <w:r w:rsidRPr="005777A9">
        <w:rPr>
          <w:lang w:val="en-US"/>
        </w:rPr>
        <w:t>system, it means that regular signals are no longer being received.</w:t>
      </w:r>
    </w:p>
    <w:p w:rsidR="005777A9" w:rsidRPr="005777A9" w:rsidRDefault="005777A9" w:rsidP="005777A9">
      <w:pPr>
        <w:overflowPunct/>
        <w:autoSpaceDE/>
        <w:autoSpaceDN/>
        <w:adjustRightInd/>
        <w:textAlignment w:val="auto"/>
        <w:rPr>
          <w:lang w:val="en-US"/>
        </w:rPr>
      </w:pPr>
      <w:r w:rsidRPr="005777A9">
        <w:rPr>
          <w:b/>
          <w:lang w:val="en-US"/>
        </w:rPr>
        <w:t>Maritime survivor locating system locator</w:t>
      </w:r>
      <w:r w:rsidRPr="005777A9">
        <w:rPr>
          <w:lang w:val="en-US"/>
        </w:rPr>
        <w:t>. This is any device designed to locate the MSLS transmitter. It may be part of the MSLS, be a separate device, or be separate to particular MSLS system.</w:t>
      </w:r>
    </w:p>
    <w:p w:rsidR="005777A9" w:rsidRPr="005777A9" w:rsidRDefault="005777A9" w:rsidP="005777A9">
      <w:pPr>
        <w:rPr>
          <w:b/>
          <w:lang w:val="en-US"/>
        </w:rPr>
      </w:pPr>
      <w:bookmarkStart w:id="269" w:name="_Toc326119587"/>
      <w:r w:rsidRPr="005777A9">
        <w:rPr>
          <w:b/>
          <w:lang w:val="en-US"/>
        </w:rPr>
        <w:t>A6.1.1</w:t>
      </w:r>
      <w:r w:rsidRPr="005777A9">
        <w:rPr>
          <w:b/>
          <w:lang w:val="en-US"/>
        </w:rPr>
        <w:tab/>
        <w:t>Operational requirements – batteries</w:t>
      </w:r>
      <w:bookmarkEnd w:id="269"/>
    </w:p>
    <w:p w:rsidR="005777A9" w:rsidRPr="005777A9" w:rsidRDefault="005777A9" w:rsidP="005777A9">
      <w:pPr>
        <w:overflowPunct/>
        <w:autoSpaceDE/>
        <w:autoSpaceDN/>
        <w:adjustRightInd/>
        <w:textAlignment w:val="auto"/>
        <w:rPr>
          <w:lang w:val="en-US"/>
        </w:rPr>
      </w:pPr>
      <w:r w:rsidRPr="005777A9">
        <w:rPr>
          <w:lang w:val="en-US"/>
        </w:rPr>
        <w:t>The battery shall be contained with the MSLS transmitter, and allow replacement by the user readily in such a way to prevent incorrect installation. Watertight integrity is to be provided when the battery has been replaced.</w:t>
      </w:r>
    </w:p>
    <w:p w:rsidR="005777A9" w:rsidRPr="005777A9" w:rsidRDefault="005777A9" w:rsidP="005777A9">
      <w:pPr>
        <w:overflowPunct/>
        <w:autoSpaceDE/>
        <w:autoSpaceDN/>
        <w:adjustRightInd/>
        <w:textAlignment w:val="auto"/>
        <w:rPr>
          <w:lang w:val="en-US"/>
        </w:rPr>
      </w:pPr>
      <w:r w:rsidRPr="005777A9">
        <w:rPr>
          <w:lang w:val="en-US"/>
        </w:rPr>
        <w:t>For Type B MSLS transmitters, the battery shall allow continuous operation for a minimum of 24 h</w:t>
      </w:r>
      <w:r w:rsidR="00A2537B">
        <w:rPr>
          <w:lang w:val="en-US"/>
        </w:rPr>
        <w:t>ou</w:t>
      </w:r>
      <w:r w:rsidRPr="005777A9">
        <w:rPr>
          <w:lang w:val="en-US"/>
        </w:rPr>
        <w:t>rs.</w:t>
      </w:r>
    </w:p>
    <w:p w:rsidR="005777A9" w:rsidRPr="00A20EBD" w:rsidRDefault="005777A9" w:rsidP="005777A9">
      <w:pPr>
        <w:pStyle w:val="headingb0"/>
      </w:pPr>
      <w:r w:rsidRPr="00A20EBD">
        <w:t>Battery replacement</w:t>
      </w:r>
    </w:p>
    <w:p w:rsidR="005777A9" w:rsidRPr="005777A9" w:rsidRDefault="005777A9" w:rsidP="005777A9">
      <w:pPr>
        <w:tabs>
          <w:tab w:val="left" w:pos="0"/>
        </w:tabs>
        <w:overflowPunct/>
        <w:autoSpaceDE/>
        <w:autoSpaceDN/>
        <w:adjustRightInd/>
        <w:textAlignment w:val="auto"/>
        <w:rPr>
          <w:lang w:val="en-US"/>
        </w:rPr>
      </w:pPr>
      <w:r w:rsidRPr="005777A9">
        <w:rPr>
          <w:lang w:val="en-US"/>
        </w:rPr>
        <w:t>Non-rechargeable batteries are to be replaced at half the declared shelf life.</w:t>
      </w:r>
      <w:r w:rsidR="00861333">
        <w:rPr>
          <w:lang w:val="en-US"/>
        </w:rPr>
        <w:t xml:space="preserve"> </w:t>
      </w:r>
      <w:r w:rsidRPr="005777A9">
        <w:rPr>
          <w:lang w:val="en-US"/>
        </w:rPr>
        <w:t>The replacement date for the battery is to be marked on the outside of the MSLS transmitter, be durable and easily read.</w:t>
      </w:r>
    </w:p>
    <w:p w:rsidR="005777A9" w:rsidRPr="005777A9" w:rsidRDefault="005777A9" w:rsidP="005777A9">
      <w:pPr>
        <w:rPr>
          <w:lang w:val="en-US"/>
        </w:rPr>
      </w:pPr>
    </w:p>
    <w:p w:rsidR="005777A9" w:rsidRDefault="005777A9" w:rsidP="001017FC">
      <w:pPr>
        <w:rPr>
          <w:lang w:val="en-US"/>
        </w:rPr>
      </w:pPr>
    </w:p>
    <w:p w:rsidR="005777A9" w:rsidRPr="00A20EBD" w:rsidRDefault="005777A9" w:rsidP="00987DCA">
      <w:pPr>
        <w:pStyle w:val="AnnexNoTitle"/>
      </w:pPr>
      <w:bookmarkStart w:id="270" w:name="_Toc326119588"/>
      <w:r w:rsidRPr="00A20EBD">
        <w:t xml:space="preserve">Annex </w:t>
      </w:r>
      <w:bookmarkEnd w:id="270"/>
      <w:r w:rsidRPr="00A20EBD">
        <w:t>7</w:t>
      </w:r>
    </w:p>
    <w:p w:rsidR="005777A9" w:rsidRPr="00A20EBD" w:rsidRDefault="005777A9" w:rsidP="005777A9">
      <w:pPr>
        <w:pStyle w:val="Heading1"/>
        <w:spacing w:before="120" w:after="120"/>
      </w:pPr>
      <w:bookmarkStart w:id="271" w:name="_Toc326119589"/>
      <w:bookmarkStart w:id="272" w:name="_Toc372847575"/>
      <w:r w:rsidRPr="00A20EBD">
        <w:t>A7</w:t>
      </w:r>
      <w:r w:rsidRPr="00A20EBD">
        <w:tab/>
        <w:t>Glossary of terms</w:t>
      </w:r>
      <w:bookmarkEnd w:id="271"/>
      <w:bookmarkEnd w:id="272"/>
      <w:r w:rsidRPr="00A20EBD">
        <w:t xml:space="preserve"> </w:t>
      </w:r>
    </w:p>
    <w:tbl>
      <w:tblPr>
        <w:tblW w:w="9747" w:type="dxa"/>
        <w:tblLayout w:type="fixed"/>
        <w:tblLook w:val="0000" w:firstRow="0" w:lastRow="0" w:firstColumn="0" w:lastColumn="0" w:noHBand="0" w:noVBand="0"/>
      </w:tblPr>
      <w:tblGrid>
        <w:gridCol w:w="1809"/>
        <w:gridCol w:w="7938"/>
      </w:tblGrid>
      <w:tr w:rsidR="005777A9" w:rsidRPr="00A20EBD" w:rsidTr="0091788D">
        <w:tc>
          <w:tcPr>
            <w:tcW w:w="1809" w:type="dxa"/>
            <w:tcMar>
              <w:left w:w="57" w:type="dxa"/>
              <w:right w:w="57" w:type="dxa"/>
            </w:tcMar>
          </w:tcPr>
          <w:p w:rsidR="005777A9" w:rsidRPr="00A20EBD" w:rsidRDefault="005777A9" w:rsidP="0091788D">
            <w:pPr>
              <w:pStyle w:val="Tabletext"/>
              <w:spacing w:before="120" w:after="0"/>
              <w:ind w:left="960" w:hanging="960"/>
              <w:rPr>
                <w:sz w:val="24"/>
                <w:szCs w:val="24"/>
              </w:rPr>
            </w:pPr>
            <w:r w:rsidRPr="00A20EBD">
              <w:rPr>
                <w:sz w:val="24"/>
                <w:szCs w:val="24"/>
              </w:rPr>
              <w:t>AIS</w:t>
            </w:r>
          </w:p>
        </w:tc>
        <w:tc>
          <w:tcPr>
            <w:tcW w:w="7938" w:type="dxa"/>
          </w:tcPr>
          <w:p w:rsidR="005777A9" w:rsidRPr="00A20EBD" w:rsidRDefault="005777A9" w:rsidP="0091788D">
            <w:pPr>
              <w:pStyle w:val="Tabletext"/>
              <w:spacing w:before="120" w:after="0"/>
              <w:ind w:left="960" w:hanging="940"/>
              <w:rPr>
                <w:sz w:val="24"/>
                <w:szCs w:val="24"/>
              </w:rPr>
            </w:pPr>
            <w:r w:rsidRPr="00A20EBD">
              <w:rPr>
                <w:sz w:val="24"/>
                <w:szCs w:val="24"/>
              </w:rPr>
              <w:t>Automatic Identification System</w:t>
            </w:r>
          </w:p>
        </w:tc>
      </w:tr>
      <w:tr w:rsidR="005777A9" w:rsidRPr="00A20EBD" w:rsidTr="0091788D">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AIS 1</w:t>
            </w:r>
          </w:p>
        </w:tc>
        <w:tc>
          <w:tcPr>
            <w:tcW w:w="7938" w:type="dxa"/>
          </w:tcPr>
          <w:p w:rsidR="005777A9" w:rsidRPr="00A20EBD" w:rsidRDefault="005777A9" w:rsidP="0091788D">
            <w:pPr>
              <w:pStyle w:val="Tabletext"/>
              <w:spacing w:before="120" w:after="0"/>
              <w:rPr>
                <w:sz w:val="24"/>
                <w:szCs w:val="24"/>
              </w:rPr>
            </w:pPr>
            <w:r w:rsidRPr="00A20EBD">
              <w:rPr>
                <w:sz w:val="24"/>
                <w:szCs w:val="24"/>
              </w:rPr>
              <w:t>161.975 MHz</w:t>
            </w:r>
          </w:p>
        </w:tc>
      </w:tr>
      <w:tr w:rsidR="005777A9" w:rsidRPr="00A20EBD" w:rsidTr="0091788D">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AIS 2</w:t>
            </w:r>
          </w:p>
        </w:tc>
        <w:tc>
          <w:tcPr>
            <w:tcW w:w="7938" w:type="dxa"/>
          </w:tcPr>
          <w:p w:rsidR="005777A9" w:rsidRPr="00A20EBD" w:rsidRDefault="005777A9" w:rsidP="0091788D">
            <w:pPr>
              <w:pStyle w:val="Tabletext"/>
              <w:spacing w:before="120" w:after="0"/>
              <w:rPr>
                <w:sz w:val="24"/>
                <w:szCs w:val="24"/>
              </w:rPr>
            </w:pPr>
            <w:r w:rsidRPr="00A20EBD">
              <w:rPr>
                <w:sz w:val="24"/>
                <w:szCs w:val="24"/>
              </w:rPr>
              <w:t>162.025 MHz</w:t>
            </w:r>
          </w:p>
        </w:tc>
      </w:tr>
      <w:tr w:rsidR="005777A9" w:rsidRPr="00817C3C" w:rsidTr="0091788D">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AIS-MOB</w:t>
            </w:r>
          </w:p>
        </w:tc>
        <w:tc>
          <w:tcPr>
            <w:tcW w:w="7938" w:type="dxa"/>
          </w:tcPr>
          <w:p w:rsidR="005777A9" w:rsidRPr="005777A9" w:rsidRDefault="005777A9" w:rsidP="0091788D">
            <w:pPr>
              <w:pStyle w:val="Tabletext"/>
              <w:spacing w:before="120" w:after="0"/>
              <w:rPr>
                <w:sz w:val="24"/>
                <w:szCs w:val="24"/>
                <w:lang w:val="en-US"/>
              </w:rPr>
            </w:pPr>
            <w:r w:rsidRPr="005777A9">
              <w:rPr>
                <w:sz w:val="24"/>
                <w:szCs w:val="24"/>
                <w:lang w:val="en-US"/>
              </w:rPr>
              <w:t>Automatic Identification System-Man Overboard</w:t>
            </w:r>
          </w:p>
        </w:tc>
      </w:tr>
      <w:tr w:rsidR="005777A9" w:rsidRPr="00817C3C" w:rsidTr="0091788D">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AIS-SART</w:t>
            </w:r>
          </w:p>
        </w:tc>
        <w:tc>
          <w:tcPr>
            <w:tcW w:w="7938" w:type="dxa"/>
          </w:tcPr>
          <w:p w:rsidR="005777A9" w:rsidRPr="005777A9" w:rsidRDefault="005777A9" w:rsidP="0091788D">
            <w:pPr>
              <w:pStyle w:val="Tabletext"/>
              <w:spacing w:before="120" w:after="0"/>
              <w:rPr>
                <w:sz w:val="24"/>
                <w:szCs w:val="24"/>
                <w:lang w:val="en-US"/>
              </w:rPr>
            </w:pPr>
            <w:r w:rsidRPr="005777A9">
              <w:rPr>
                <w:sz w:val="24"/>
                <w:szCs w:val="24"/>
                <w:lang w:val="en-US"/>
              </w:rPr>
              <w:t>Automatic Identification System-Search and Rescue Transmitter</w:t>
            </w:r>
          </w:p>
        </w:tc>
      </w:tr>
      <w:tr w:rsidR="005777A9" w:rsidRPr="00A20EBD" w:rsidTr="0091788D">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CIRM</w:t>
            </w:r>
          </w:p>
        </w:tc>
        <w:tc>
          <w:tcPr>
            <w:tcW w:w="7938" w:type="dxa"/>
          </w:tcPr>
          <w:p w:rsidR="005777A9" w:rsidRPr="006C5695" w:rsidRDefault="005777A9" w:rsidP="0091788D">
            <w:pPr>
              <w:pStyle w:val="Tabletext"/>
              <w:spacing w:before="120" w:after="0"/>
              <w:rPr>
                <w:sz w:val="24"/>
                <w:szCs w:val="24"/>
                <w:lang w:val="fr-CH"/>
              </w:rPr>
            </w:pPr>
            <w:r w:rsidRPr="006C5695">
              <w:rPr>
                <w:sz w:val="24"/>
                <w:szCs w:val="24"/>
                <w:lang w:val="fr-CH"/>
              </w:rPr>
              <w:t>Comité International Radio Maritime (International Association for</w:t>
            </w:r>
          </w:p>
          <w:p w:rsidR="005777A9" w:rsidRPr="00A20EBD" w:rsidRDefault="005777A9" w:rsidP="0091788D">
            <w:pPr>
              <w:pStyle w:val="Tabletext"/>
              <w:spacing w:before="0" w:after="0"/>
              <w:rPr>
                <w:sz w:val="24"/>
                <w:szCs w:val="24"/>
              </w:rPr>
            </w:pPr>
            <w:r w:rsidRPr="00A20EBD">
              <w:rPr>
                <w:sz w:val="24"/>
                <w:szCs w:val="24"/>
              </w:rPr>
              <w:t>Marine Electronics Companies)</w:t>
            </w:r>
          </w:p>
        </w:tc>
      </w:tr>
      <w:tr w:rsidR="005777A9" w:rsidRPr="00817C3C" w:rsidTr="0091788D">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COMSAR</w:t>
            </w:r>
          </w:p>
        </w:tc>
        <w:tc>
          <w:tcPr>
            <w:tcW w:w="7938" w:type="dxa"/>
          </w:tcPr>
          <w:p w:rsidR="005777A9" w:rsidRPr="005777A9" w:rsidRDefault="005777A9" w:rsidP="0091788D">
            <w:pPr>
              <w:pStyle w:val="Tabletext"/>
              <w:spacing w:before="120" w:after="0"/>
              <w:rPr>
                <w:sz w:val="24"/>
                <w:szCs w:val="24"/>
                <w:lang w:val="en-US"/>
              </w:rPr>
            </w:pPr>
            <w:r w:rsidRPr="005777A9">
              <w:rPr>
                <w:sz w:val="24"/>
                <w:szCs w:val="24"/>
                <w:lang w:val="en-US"/>
              </w:rPr>
              <w:t>Sub-Committee on Radiocommunications and Search and Rescue (IMO)</w:t>
            </w:r>
          </w:p>
        </w:tc>
      </w:tr>
      <w:tr w:rsidR="005777A9" w:rsidRPr="00A20EBD" w:rsidTr="0091788D">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DSC</w:t>
            </w:r>
          </w:p>
        </w:tc>
        <w:tc>
          <w:tcPr>
            <w:tcW w:w="7938" w:type="dxa"/>
          </w:tcPr>
          <w:p w:rsidR="005777A9" w:rsidRPr="00A20EBD" w:rsidRDefault="005777A9" w:rsidP="0091788D">
            <w:pPr>
              <w:pStyle w:val="Tabletext"/>
              <w:spacing w:before="120" w:after="0"/>
              <w:rPr>
                <w:sz w:val="24"/>
                <w:szCs w:val="24"/>
              </w:rPr>
            </w:pPr>
            <w:r w:rsidRPr="00A20EBD">
              <w:rPr>
                <w:sz w:val="24"/>
                <w:szCs w:val="24"/>
              </w:rPr>
              <w:t>Digital Selective Calling</w:t>
            </w:r>
          </w:p>
        </w:tc>
      </w:tr>
      <w:tr w:rsidR="005777A9" w:rsidRPr="00A20EBD" w:rsidTr="0091788D">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ELT</w:t>
            </w:r>
          </w:p>
        </w:tc>
        <w:tc>
          <w:tcPr>
            <w:tcW w:w="7938" w:type="dxa"/>
          </w:tcPr>
          <w:p w:rsidR="005777A9" w:rsidRPr="00A20EBD" w:rsidRDefault="005777A9" w:rsidP="0091788D">
            <w:pPr>
              <w:pStyle w:val="Tabletext"/>
              <w:spacing w:before="120" w:after="0"/>
              <w:rPr>
                <w:sz w:val="24"/>
                <w:szCs w:val="24"/>
              </w:rPr>
            </w:pPr>
            <w:r w:rsidRPr="00A20EBD">
              <w:rPr>
                <w:sz w:val="24"/>
                <w:szCs w:val="24"/>
              </w:rPr>
              <w:t xml:space="preserve">Emergency Locator Transmitter </w:t>
            </w:r>
          </w:p>
        </w:tc>
      </w:tr>
      <w:tr w:rsidR="005777A9" w:rsidRPr="00817C3C" w:rsidTr="0091788D">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EPIRB</w:t>
            </w:r>
          </w:p>
        </w:tc>
        <w:tc>
          <w:tcPr>
            <w:tcW w:w="7938" w:type="dxa"/>
            <w:vAlign w:val="center"/>
          </w:tcPr>
          <w:p w:rsidR="005777A9" w:rsidRPr="005777A9" w:rsidRDefault="005777A9" w:rsidP="0091788D">
            <w:pPr>
              <w:pStyle w:val="Tabletext"/>
              <w:keepNext/>
              <w:keepLines/>
              <w:spacing w:before="120" w:after="0"/>
              <w:ind w:left="960" w:hanging="960"/>
              <w:rPr>
                <w:sz w:val="24"/>
                <w:szCs w:val="24"/>
                <w:lang w:val="en-US"/>
              </w:rPr>
            </w:pPr>
            <w:r w:rsidRPr="005777A9">
              <w:rPr>
                <w:sz w:val="24"/>
                <w:szCs w:val="24"/>
                <w:lang w:val="en-US"/>
              </w:rPr>
              <w:t>Emergency Position Indicating Radio Beacon</w:t>
            </w:r>
          </w:p>
        </w:tc>
      </w:tr>
      <w:tr w:rsidR="005777A9" w:rsidRPr="00817C3C"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EPIRB-AIS</w:t>
            </w:r>
          </w:p>
        </w:tc>
        <w:tc>
          <w:tcPr>
            <w:tcW w:w="7938" w:type="dxa"/>
            <w:vAlign w:val="center"/>
          </w:tcPr>
          <w:p w:rsidR="005777A9" w:rsidRPr="005777A9" w:rsidRDefault="005777A9" w:rsidP="0091788D">
            <w:pPr>
              <w:pStyle w:val="Tabletext"/>
              <w:spacing w:before="120" w:after="0"/>
              <w:rPr>
                <w:sz w:val="24"/>
                <w:szCs w:val="24"/>
                <w:lang w:val="en-US"/>
              </w:rPr>
            </w:pPr>
            <w:r w:rsidRPr="005777A9">
              <w:rPr>
                <w:sz w:val="24"/>
                <w:szCs w:val="24"/>
                <w:lang w:val="en-US"/>
              </w:rPr>
              <w:t>Emergency Position Indicating Radio Beacon (with AIS burst transmitter in accordance with Annex 9 of Recommendation ITU-R M.1371)</w:t>
            </w:r>
          </w:p>
        </w:tc>
      </w:tr>
      <w:tr w:rsidR="005777A9" w:rsidRPr="00817C3C"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ind w:left="960" w:hanging="960"/>
              <w:rPr>
                <w:sz w:val="24"/>
                <w:szCs w:val="24"/>
              </w:rPr>
            </w:pPr>
            <w:r w:rsidRPr="00A20EBD">
              <w:rPr>
                <w:sz w:val="24"/>
                <w:szCs w:val="24"/>
              </w:rPr>
              <w:t>GMDSS</w:t>
            </w:r>
          </w:p>
        </w:tc>
        <w:tc>
          <w:tcPr>
            <w:tcW w:w="7938" w:type="dxa"/>
            <w:vAlign w:val="center"/>
          </w:tcPr>
          <w:p w:rsidR="005777A9" w:rsidRPr="005777A9" w:rsidRDefault="005777A9" w:rsidP="0091788D">
            <w:pPr>
              <w:pStyle w:val="Tabletext"/>
              <w:keepNext/>
              <w:keepLines/>
              <w:spacing w:before="120" w:after="0"/>
              <w:ind w:left="960" w:hanging="940"/>
              <w:rPr>
                <w:sz w:val="24"/>
                <w:szCs w:val="24"/>
                <w:lang w:val="en-US"/>
              </w:rPr>
            </w:pPr>
            <w:r w:rsidRPr="005777A9">
              <w:rPr>
                <w:sz w:val="24"/>
                <w:szCs w:val="24"/>
                <w:lang w:val="en-US"/>
              </w:rPr>
              <w:t>Global Maritime Distress Safety System</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ind w:left="960" w:hanging="960"/>
              <w:rPr>
                <w:sz w:val="24"/>
                <w:szCs w:val="24"/>
              </w:rPr>
            </w:pPr>
            <w:r w:rsidRPr="00A20EBD">
              <w:rPr>
                <w:sz w:val="24"/>
                <w:szCs w:val="24"/>
              </w:rPr>
              <w:t>GNSS</w:t>
            </w:r>
          </w:p>
        </w:tc>
        <w:tc>
          <w:tcPr>
            <w:tcW w:w="7938" w:type="dxa"/>
            <w:vAlign w:val="center"/>
          </w:tcPr>
          <w:p w:rsidR="005777A9" w:rsidRPr="00A20EBD" w:rsidRDefault="005777A9" w:rsidP="0091788D">
            <w:pPr>
              <w:pStyle w:val="Tabletext"/>
              <w:keepNext/>
              <w:keepLines/>
              <w:spacing w:before="120" w:after="0"/>
              <w:ind w:left="960" w:hanging="940"/>
              <w:rPr>
                <w:sz w:val="24"/>
                <w:szCs w:val="24"/>
              </w:rPr>
            </w:pPr>
            <w:r w:rsidRPr="00A20EBD">
              <w:rPr>
                <w:sz w:val="24"/>
                <w:szCs w:val="24"/>
              </w:rPr>
              <w:t>Global Navigation Satellite System</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ind w:left="960" w:hanging="960"/>
              <w:rPr>
                <w:sz w:val="24"/>
                <w:szCs w:val="24"/>
              </w:rPr>
            </w:pPr>
            <w:r w:rsidRPr="00A20EBD">
              <w:rPr>
                <w:sz w:val="24"/>
                <w:szCs w:val="24"/>
              </w:rPr>
              <w:lastRenderedPageBreak/>
              <w:t>GPS</w:t>
            </w:r>
          </w:p>
        </w:tc>
        <w:tc>
          <w:tcPr>
            <w:tcW w:w="7938" w:type="dxa"/>
            <w:vAlign w:val="center"/>
          </w:tcPr>
          <w:p w:rsidR="005777A9" w:rsidRPr="00A20EBD" w:rsidRDefault="005777A9" w:rsidP="0091788D">
            <w:pPr>
              <w:pStyle w:val="Tabletext"/>
              <w:keepNext/>
              <w:keepLines/>
              <w:spacing w:before="120" w:after="0"/>
              <w:ind w:left="960" w:hanging="940"/>
              <w:rPr>
                <w:sz w:val="24"/>
                <w:szCs w:val="24"/>
              </w:rPr>
            </w:pPr>
            <w:r w:rsidRPr="00A20EBD">
              <w:rPr>
                <w:sz w:val="24"/>
                <w:szCs w:val="24"/>
              </w:rPr>
              <w:t>Global Positioning System</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keepNext/>
              <w:keepLines/>
              <w:spacing w:before="120" w:after="0"/>
              <w:rPr>
                <w:sz w:val="24"/>
                <w:szCs w:val="24"/>
              </w:rPr>
            </w:pPr>
            <w:r w:rsidRPr="00A20EBD">
              <w:rPr>
                <w:sz w:val="24"/>
                <w:szCs w:val="24"/>
              </w:rPr>
              <w:t>HF</w:t>
            </w:r>
          </w:p>
        </w:tc>
        <w:tc>
          <w:tcPr>
            <w:tcW w:w="7938" w:type="dxa"/>
            <w:vAlign w:val="center"/>
          </w:tcPr>
          <w:p w:rsidR="005777A9" w:rsidRPr="00A20EBD" w:rsidRDefault="005777A9" w:rsidP="0091788D">
            <w:pPr>
              <w:pStyle w:val="Tabletext"/>
              <w:keepNext/>
              <w:keepLines/>
              <w:spacing w:before="120" w:after="0"/>
              <w:ind w:left="960" w:hanging="940"/>
              <w:rPr>
                <w:sz w:val="24"/>
                <w:szCs w:val="24"/>
              </w:rPr>
            </w:pPr>
            <w:r w:rsidRPr="00A20EBD">
              <w:rPr>
                <w:sz w:val="24"/>
                <w:szCs w:val="24"/>
              </w:rPr>
              <w:t>High Frequency</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keepNext/>
              <w:keepLines/>
              <w:spacing w:before="120" w:after="0"/>
              <w:rPr>
                <w:sz w:val="24"/>
                <w:szCs w:val="24"/>
              </w:rPr>
            </w:pPr>
            <w:r w:rsidRPr="00A20EBD">
              <w:rPr>
                <w:sz w:val="24"/>
                <w:szCs w:val="24"/>
              </w:rPr>
              <w:t>ICAO</w:t>
            </w:r>
          </w:p>
        </w:tc>
        <w:tc>
          <w:tcPr>
            <w:tcW w:w="7938" w:type="dxa"/>
            <w:vAlign w:val="center"/>
          </w:tcPr>
          <w:p w:rsidR="005777A9" w:rsidRPr="00A20EBD" w:rsidRDefault="005777A9" w:rsidP="0091788D">
            <w:pPr>
              <w:pStyle w:val="Tabletext"/>
              <w:keepNext/>
              <w:keepLines/>
              <w:spacing w:before="120" w:after="0"/>
              <w:ind w:left="960" w:hanging="940"/>
              <w:rPr>
                <w:sz w:val="24"/>
                <w:szCs w:val="24"/>
              </w:rPr>
            </w:pPr>
            <w:r w:rsidRPr="00A20EBD">
              <w:rPr>
                <w:sz w:val="24"/>
                <w:szCs w:val="24"/>
              </w:rPr>
              <w:t>International Civil Aviation Organization</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keepNext/>
              <w:keepLines/>
              <w:spacing w:before="120" w:after="0"/>
              <w:ind w:left="960" w:hanging="960"/>
              <w:rPr>
                <w:sz w:val="24"/>
                <w:szCs w:val="24"/>
              </w:rPr>
            </w:pPr>
            <w:r w:rsidRPr="00A20EBD">
              <w:rPr>
                <w:sz w:val="24"/>
                <w:szCs w:val="24"/>
              </w:rPr>
              <w:t>IMO</w:t>
            </w:r>
          </w:p>
        </w:tc>
        <w:tc>
          <w:tcPr>
            <w:tcW w:w="7938" w:type="dxa"/>
            <w:vAlign w:val="center"/>
          </w:tcPr>
          <w:p w:rsidR="005777A9" w:rsidRPr="00A20EBD" w:rsidRDefault="005777A9" w:rsidP="0091788D">
            <w:pPr>
              <w:pStyle w:val="Tabletext"/>
              <w:keepNext/>
              <w:keepLines/>
              <w:spacing w:before="120" w:after="0"/>
              <w:ind w:left="960" w:hanging="940"/>
              <w:rPr>
                <w:sz w:val="24"/>
                <w:szCs w:val="24"/>
              </w:rPr>
            </w:pPr>
            <w:r w:rsidRPr="00A20EBD">
              <w:rPr>
                <w:sz w:val="24"/>
                <w:szCs w:val="24"/>
              </w:rPr>
              <w:t>International Maritime Organization</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ind w:left="960" w:hanging="960"/>
              <w:rPr>
                <w:sz w:val="24"/>
                <w:szCs w:val="24"/>
              </w:rPr>
            </w:pPr>
            <w:r w:rsidRPr="00A20EBD">
              <w:rPr>
                <w:sz w:val="24"/>
                <w:szCs w:val="24"/>
              </w:rPr>
              <w:t>MMSI</w:t>
            </w:r>
          </w:p>
        </w:tc>
        <w:tc>
          <w:tcPr>
            <w:tcW w:w="7938" w:type="dxa"/>
            <w:vAlign w:val="center"/>
          </w:tcPr>
          <w:p w:rsidR="005777A9" w:rsidRPr="00A20EBD" w:rsidRDefault="005777A9" w:rsidP="0091788D">
            <w:pPr>
              <w:pStyle w:val="Tabletext"/>
              <w:keepNext/>
              <w:keepLines/>
              <w:spacing w:before="120" w:after="0"/>
              <w:ind w:left="960" w:hanging="940"/>
              <w:rPr>
                <w:sz w:val="24"/>
                <w:szCs w:val="24"/>
              </w:rPr>
            </w:pPr>
            <w:r w:rsidRPr="00A20EBD">
              <w:rPr>
                <w:sz w:val="24"/>
                <w:szCs w:val="24"/>
              </w:rPr>
              <w:t>Maritime Mobile Service Identity</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MOB</w:t>
            </w:r>
          </w:p>
        </w:tc>
        <w:tc>
          <w:tcPr>
            <w:tcW w:w="7938" w:type="dxa"/>
            <w:vAlign w:val="center"/>
          </w:tcPr>
          <w:p w:rsidR="005777A9" w:rsidRPr="00A20EBD" w:rsidRDefault="005777A9" w:rsidP="0091788D">
            <w:pPr>
              <w:pStyle w:val="Tabletext"/>
              <w:keepNext/>
              <w:keepLines/>
              <w:spacing w:before="120" w:after="0"/>
              <w:rPr>
                <w:sz w:val="24"/>
                <w:szCs w:val="24"/>
              </w:rPr>
            </w:pPr>
            <w:r w:rsidRPr="00A20EBD">
              <w:rPr>
                <w:sz w:val="24"/>
                <w:szCs w:val="24"/>
              </w:rPr>
              <w:t xml:space="preserve">Man Overboard </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MOB-AS</w:t>
            </w:r>
          </w:p>
        </w:tc>
        <w:tc>
          <w:tcPr>
            <w:tcW w:w="7938" w:type="dxa"/>
            <w:vAlign w:val="center"/>
          </w:tcPr>
          <w:p w:rsidR="005777A9" w:rsidRPr="00A20EBD" w:rsidRDefault="005777A9" w:rsidP="001017FC">
            <w:pPr>
              <w:pStyle w:val="Tabletext"/>
              <w:keepNext/>
              <w:keepLines/>
              <w:spacing w:before="120" w:after="0"/>
              <w:rPr>
                <w:sz w:val="24"/>
                <w:szCs w:val="24"/>
              </w:rPr>
            </w:pPr>
            <w:r w:rsidRPr="00A20EBD">
              <w:rPr>
                <w:sz w:val="24"/>
                <w:szCs w:val="24"/>
              </w:rPr>
              <w:t xml:space="preserve">Man Overboard </w:t>
            </w:r>
            <w:r w:rsidR="001017FC">
              <w:rPr>
                <w:sz w:val="24"/>
                <w:szCs w:val="24"/>
              </w:rPr>
              <w:t>–</w:t>
            </w:r>
            <w:r w:rsidRPr="00A20EBD">
              <w:rPr>
                <w:sz w:val="24"/>
                <w:szCs w:val="24"/>
              </w:rPr>
              <w:t xml:space="preserve"> All Stations</w:t>
            </w:r>
          </w:p>
        </w:tc>
      </w:tr>
      <w:tr w:rsidR="005777A9" w:rsidRPr="00817C3C"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MOB-DS</w:t>
            </w:r>
          </w:p>
        </w:tc>
        <w:tc>
          <w:tcPr>
            <w:tcW w:w="7938" w:type="dxa"/>
            <w:vAlign w:val="center"/>
          </w:tcPr>
          <w:p w:rsidR="005777A9" w:rsidRPr="005777A9" w:rsidRDefault="005777A9" w:rsidP="001017FC">
            <w:pPr>
              <w:pStyle w:val="Tabletext"/>
              <w:keepNext/>
              <w:keepLines/>
              <w:spacing w:before="120" w:after="0"/>
              <w:rPr>
                <w:sz w:val="24"/>
                <w:szCs w:val="24"/>
                <w:lang w:val="en-US"/>
              </w:rPr>
            </w:pPr>
            <w:r w:rsidRPr="005777A9">
              <w:rPr>
                <w:sz w:val="24"/>
                <w:szCs w:val="24"/>
                <w:lang w:val="en-US"/>
              </w:rPr>
              <w:t xml:space="preserve">Man Overboard </w:t>
            </w:r>
            <w:r w:rsidR="001017FC">
              <w:rPr>
                <w:sz w:val="24"/>
                <w:szCs w:val="24"/>
                <w:lang w:val="en-US"/>
              </w:rPr>
              <w:t>–</w:t>
            </w:r>
            <w:r w:rsidRPr="005777A9">
              <w:rPr>
                <w:sz w:val="24"/>
                <w:szCs w:val="24"/>
                <w:lang w:val="en-US"/>
              </w:rPr>
              <w:t xml:space="preserve"> Designated Station(s)</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MSLD</w:t>
            </w:r>
          </w:p>
        </w:tc>
        <w:tc>
          <w:tcPr>
            <w:tcW w:w="7938" w:type="dxa"/>
            <w:vAlign w:val="center"/>
          </w:tcPr>
          <w:p w:rsidR="005777A9" w:rsidRPr="00A20EBD" w:rsidRDefault="005777A9" w:rsidP="0091788D">
            <w:pPr>
              <w:pStyle w:val="Tabletext"/>
              <w:keepNext/>
              <w:keepLines/>
              <w:spacing w:before="120" w:after="0"/>
              <w:rPr>
                <w:sz w:val="24"/>
                <w:szCs w:val="24"/>
              </w:rPr>
            </w:pPr>
            <w:r w:rsidRPr="00A20EBD">
              <w:rPr>
                <w:sz w:val="24"/>
                <w:szCs w:val="24"/>
              </w:rPr>
              <w:t>Maritime Survivor Locating Device</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MSLS</w:t>
            </w:r>
          </w:p>
        </w:tc>
        <w:tc>
          <w:tcPr>
            <w:tcW w:w="7938" w:type="dxa"/>
            <w:vAlign w:val="center"/>
          </w:tcPr>
          <w:p w:rsidR="005777A9" w:rsidRPr="00A20EBD" w:rsidRDefault="005777A9" w:rsidP="0091788D">
            <w:pPr>
              <w:pStyle w:val="Tabletext"/>
              <w:keepNext/>
              <w:keepLines/>
              <w:spacing w:before="120" w:after="0"/>
              <w:rPr>
                <w:sz w:val="24"/>
                <w:szCs w:val="24"/>
              </w:rPr>
            </w:pPr>
            <w:r w:rsidRPr="00A20EBD">
              <w:rPr>
                <w:sz w:val="24"/>
                <w:szCs w:val="24"/>
              </w:rPr>
              <w:t>Maritime Survivor Locating System</w:t>
            </w:r>
          </w:p>
        </w:tc>
      </w:tr>
      <w:tr w:rsidR="005777A9" w:rsidRPr="00817C3C"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NAV</w:t>
            </w:r>
          </w:p>
        </w:tc>
        <w:tc>
          <w:tcPr>
            <w:tcW w:w="7938" w:type="dxa"/>
            <w:vAlign w:val="center"/>
          </w:tcPr>
          <w:p w:rsidR="005777A9" w:rsidRPr="005777A9" w:rsidRDefault="005777A9" w:rsidP="0091788D">
            <w:pPr>
              <w:pStyle w:val="Tabletext"/>
              <w:keepNext/>
              <w:keepLines/>
              <w:spacing w:before="120" w:after="0"/>
              <w:rPr>
                <w:sz w:val="24"/>
                <w:szCs w:val="24"/>
                <w:lang w:val="en-US"/>
              </w:rPr>
            </w:pPr>
            <w:r w:rsidRPr="005777A9">
              <w:rPr>
                <w:sz w:val="24"/>
                <w:szCs w:val="24"/>
                <w:lang w:val="en-US"/>
              </w:rPr>
              <w:t>Sub-Committee on Safety of Navigation (IMO)</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PLB</w:t>
            </w:r>
          </w:p>
        </w:tc>
        <w:tc>
          <w:tcPr>
            <w:tcW w:w="7938" w:type="dxa"/>
            <w:vAlign w:val="center"/>
          </w:tcPr>
          <w:p w:rsidR="005777A9" w:rsidRPr="00A20EBD" w:rsidRDefault="005777A9" w:rsidP="0091788D">
            <w:pPr>
              <w:pStyle w:val="Tabletext"/>
              <w:keepNext/>
              <w:keepLines/>
              <w:spacing w:before="120" w:after="0"/>
              <w:rPr>
                <w:sz w:val="24"/>
                <w:szCs w:val="24"/>
              </w:rPr>
            </w:pPr>
            <w:r w:rsidRPr="00A20EBD">
              <w:rPr>
                <w:sz w:val="24"/>
                <w:szCs w:val="24"/>
              </w:rPr>
              <w:t>Personal Locator Beacon</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RNLI</w:t>
            </w:r>
          </w:p>
        </w:tc>
        <w:tc>
          <w:tcPr>
            <w:tcW w:w="7938" w:type="dxa"/>
            <w:vAlign w:val="center"/>
          </w:tcPr>
          <w:p w:rsidR="005777A9" w:rsidRPr="00A20EBD" w:rsidRDefault="005777A9" w:rsidP="0091788D">
            <w:pPr>
              <w:pStyle w:val="Tabletext"/>
              <w:keepNext/>
              <w:keepLines/>
              <w:spacing w:before="120" w:after="0"/>
              <w:rPr>
                <w:sz w:val="24"/>
                <w:szCs w:val="24"/>
              </w:rPr>
            </w:pPr>
            <w:r w:rsidRPr="00A20EBD">
              <w:rPr>
                <w:sz w:val="24"/>
                <w:szCs w:val="24"/>
              </w:rPr>
              <w:t>Royal National Lifeboat Institution</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RTCM</w:t>
            </w:r>
          </w:p>
        </w:tc>
        <w:tc>
          <w:tcPr>
            <w:tcW w:w="7938" w:type="dxa"/>
            <w:vAlign w:val="center"/>
          </w:tcPr>
          <w:p w:rsidR="005777A9" w:rsidRPr="00A20EBD" w:rsidRDefault="005777A9" w:rsidP="0091788D">
            <w:pPr>
              <w:pStyle w:val="Tabletext"/>
              <w:keepNext/>
              <w:keepLines/>
              <w:spacing w:before="120" w:after="0"/>
              <w:rPr>
                <w:sz w:val="24"/>
                <w:szCs w:val="24"/>
              </w:rPr>
            </w:pPr>
            <w:r w:rsidRPr="00A20EBD">
              <w:rPr>
                <w:sz w:val="24"/>
                <w:szCs w:val="24"/>
              </w:rPr>
              <w:t>Radio Technical Commission for Maritime Services</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SAR</w:t>
            </w:r>
          </w:p>
        </w:tc>
        <w:tc>
          <w:tcPr>
            <w:tcW w:w="7938" w:type="dxa"/>
            <w:vAlign w:val="center"/>
          </w:tcPr>
          <w:p w:rsidR="005777A9" w:rsidRPr="00A20EBD" w:rsidRDefault="005777A9" w:rsidP="0091788D">
            <w:pPr>
              <w:pStyle w:val="Tabletext"/>
              <w:keepNext/>
              <w:keepLines/>
              <w:spacing w:before="120" w:after="0"/>
              <w:rPr>
                <w:sz w:val="24"/>
                <w:szCs w:val="24"/>
              </w:rPr>
            </w:pPr>
            <w:r w:rsidRPr="00A20EBD">
              <w:rPr>
                <w:sz w:val="24"/>
                <w:szCs w:val="24"/>
              </w:rPr>
              <w:t>Search And Rescue</w:t>
            </w:r>
          </w:p>
        </w:tc>
      </w:tr>
      <w:tr w:rsidR="005777A9" w:rsidRPr="00817C3C"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SOLAS</w:t>
            </w:r>
          </w:p>
        </w:tc>
        <w:tc>
          <w:tcPr>
            <w:tcW w:w="7938" w:type="dxa"/>
            <w:vAlign w:val="center"/>
          </w:tcPr>
          <w:p w:rsidR="005777A9" w:rsidRPr="005777A9" w:rsidRDefault="005777A9" w:rsidP="0091788D">
            <w:pPr>
              <w:pStyle w:val="Tabletext"/>
              <w:keepNext/>
              <w:keepLines/>
              <w:spacing w:before="120" w:after="0"/>
              <w:rPr>
                <w:sz w:val="24"/>
                <w:szCs w:val="24"/>
                <w:lang w:val="en-US"/>
              </w:rPr>
            </w:pPr>
            <w:r w:rsidRPr="005777A9">
              <w:rPr>
                <w:sz w:val="24"/>
                <w:szCs w:val="24"/>
                <w:lang w:val="en-US"/>
              </w:rPr>
              <w:t>International Convention for the Safety of Life at Sea (SOLAS), 1974 (2012 Consolidated Edition)</w:t>
            </w:r>
          </w:p>
        </w:tc>
      </w:tr>
      <w:tr w:rsidR="005777A9" w:rsidRPr="00A20EBD" w:rsidTr="0091788D">
        <w:tblPrEx>
          <w:tblCellMar>
            <w:left w:w="70" w:type="dxa"/>
            <w:right w:w="70" w:type="dxa"/>
          </w:tblCellMar>
        </w:tblPrEx>
        <w:tc>
          <w:tcPr>
            <w:tcW w:w="1809" w:type="dxa"/>
            <w:tcMar>
              <w:left w:w="57" w:type="dxa"/>
              <w:right w:w="57" w:type="dxa"/>
            </w:tcMar>
          </w:tcPr>
          <w:p w:rsidR="005777A9" w:rsidRPr="00A20EBD" w:rsidRDefault="005777A9" w:rsidP="0091788D">
            <w:pPr>
              <w:pStyle w:val="Tabletext"/>
              <w:spacing w:before="120" w:after="0"/>
              <w:rPr>
                <w:sz w:val="24"/>
                <w:szCs w:val="24"/>
              </w:rPr>
            </w:pPr>
            <w:r w:rsidRPr="00A20EBD">
              <w:rPr>
                <w:sz w:val="24"/>
                <w:szCs w:val="24"/>
              </w:rPr>
              <w:t>VHF</w:t>
            </w:r>
          </w:p>
        </w:tc>
        <w:tc>
          <w:tcPr>
            <w:tcW w:w="7938" w:type="dxa"/>
            <w:vAlign w:val="center"/>
          </w:tcPr>
          <w:p w:rsidR="005777A9" w:rsidRPr="00A20EBD" w:rsidRDefault="005777A9" w:rsidP="0091788D">
            <w:pPr>
              <w:pStyle w:val="Tabletext"/>
              <w:keepNext/>
              <w:keepLines/>
              <w:spacing w:before="120" w:after="0"/>
              <w:rPr>
                <w:sz w:val="24"/>
                <w:szCs w:val="24"/>
              </w:rPr>
            </w:pPr>
            <w:r w:rsidRPr="00A20EBD">
              <w:rPr>
                <w:sz w:val="24"/>
                <w:szCs w:val="24"/>
              </w:rPr>
              <w:t>Very High Frequency</w:t>
            </w:r>
          </w:p>
        </w:tc>
      </w:tr>
    </w:tbl>
    <w:p w:rsidR="00DA1D26" w:rsidRDefault="00DA1D26" w:rsidP="00DA1D26">
      <w:bookmarkStart w:id="273" w:name="_Toc326119590"/>
      <w:bookmarkStart w:id="274" w:name="_Toc326122759"/>
    </w:p>
    <w:p w:rsidR="00785FA5" w:rsidRDefault="00785FA5" w:rsidP="00DA1D26"/>
    <w:p w:rsidR="005777A9" w:rsidRPr="00A20EBD" w:rsidRDefault="005777A9" w:rsidP="00987DCA">
      <w:pPr>
        <w:pStyle w:val="AnnexNoTitle"/>
      </w:pPr>
      <w:r w:rsidRPr="00A20EBD">
        <w:t xml:space="preserve">Annex </w:t>
      </w:r>
      <w:bookmarkEnd w:id="273"/>
      <w:bookmarkEnd w:id="274"/>
      <w:r w:rsidRPr="00A20EBD">
        <w:t>8</w:t>
      </w:r>
      <w:bookmarkStart w:id="275" w:name="_Toc326119591"/>
      <w:bookmarkStart w:id="276" w:name="_Toc326122760"/>
    </w:p>
    <w:p w:rsidR="005777A9" w:rsidRPr="00A20EBD" w:rsidRDefault="005777A9" w:rsidP="005777A9">
      <w:pPr>
        <w:pStyle w:val="Heading1"/>
        <w:spacing w:after="240"/>
      </w:pPr>
      <w:bookmarkStart w:id="277" w:name="_Toc372847576"/>
      <w:r w:rsidRPr="00A20EBD">
        <w:t>A8</w:t>
      </w:r>
      <w:r w:rsidRPr="00A20EBD">
        <w:tab/>
        <w:t>References</w:t>
      </w:r>
      <w:bookmarkEnd w:id="275"/>
      <w:bookmarkEnd w:id="276"/>
      <w:bookmarkEnd w:id="277"/>
    </w:p>
    <w:p w:rsidR="005777A9" w:rsidRPr="005777A9" w:rsidRDefault="005777A9" w:rsidP="005777A9">
      <w:pPr>
        <w:pStyle w:val="Reftext"/>
        <w:rPr>
          <w:lang w:val="en-US"/>
        </w:rPr>
      </w:pPr>
      <w:r w:rsidRPr="005777A9">
        <w:rPr>
          <w:lang w:val="en-US"/>
        </w:rPr>
        <w:t>AS/NZS 4268, Radio equipment and systems – Short range devices – Limits and methods of measurement.</w:t>
      </w:r>
    </w:p>
    <w:p w:rsidR="005777A9" w:rsidRPr="005777A9" w:rsidRDefault="005777A9" w:rsidP="005777A9">
      <w:pPr>
        <w:pStyle w:val="Reftext"/>
        <w:rPr>
          <w:b/>
          <w:szCs w:val="24"/>
          <w:lang w:val="en-US"/>
        </w:rPr>
      </w:pPr>
      <w:r w:rsidRPr="00C868AB">
        <w:rPr>
          <w:lang w:val="en-US"/>
        </w:rPr>
        <w:t xml:space="preserve">AS/NZS 4768.2, </w:t>
      </w:r>
      <w:r w:rsidRPr="000D7330">
        <w:rPr>
          <w:bCs/>
          <w:lang w:val="en-US"/>
        </w:rPr>
        <w:t xml:space="preserve">Digital radio </w:t>
      </w:r>
      <w:r w:rsidRPr="00C868AB">
        <w:rPr>
          <w:lang w:val="en-US"/>
        </w:rPr>
        <w:t>equipment</w:t>
      </w:r>
      <w:r w:rsidRPr="000D7330">
        <w:rPr>
          <w:bCs/>
          <w:lang w:val="en-US"/>
        </w:rPr>
        <w:t xml:space="preserve"> operating in land mobile and fixed services bands in the fre</w:t>
      </w:r>
      <w:r w:rsidR="001017FC">
        <w:rPr>
          <w:bCs/>
          <w:lang w:val="en-US"/>
        </w:rPr>
        <w:t>quency range 29.7 MHz to 1 GHz –</w:t>
      </w:r>
      <w:r w:rsidRPr="000D7330">
        <w:rPr>
          <w:bCs/>
          <w:lang w:val="en-US"/>
        </w:rPr>
        <w:t xml:space="preserve"> Methods of test (IEC 60489-6:1999, MOD).</w:t>
      </w:r>
    </w:p>
    <w:p w:rsidR="005777A9" w:rsidRPr="005777A9" w:rsidRDefault="005777A9" w:rsidP="005777A9">
      <w:pPr>
        <w:pStyle w:val="Reftext"/>
        <w:rPr>
          <w:lang w:val="en-US"/>
        </w:rPr>
      </w:pPr>
      <w:r w:rsidRPr="005777A9">
        <w:rPr>
          <w:lang w:val="en-US"/>
        </w:rPr>
        <w:t>AS/NZS 4869.1, Maritime Survivor Locating Systems (MSLS), Part 1: Operating on 121.5 MHz.</w:t>
      </w:r>
    </w:p>
    <w:p w:rsidR="005777A9" w:rsidRPr="005777A9" w:rsidRDefault="005777A9" w:rsidP="005777A9">
      <w:pPr>
        <w:pStyle w:val="Reftext"/>
        <w:rPr>
          <w:lang w:val="en-US"/>
        </w:rPr>
      </w:pPr>
      <w:r w:rsidRPr="005777A9">
        <w:rPr>
          <w:lang w:val="en-US"/>
        </w:rPr>
        <w:t>AS/NZS 4869.2, Stand alone maritime survivor locating systems (MSLS), Part 2: Operating on frequencies other than 121.5 MHz.</w:t>
      </w:r>
    </w:p>
    <w:p w:rsidR="00AB75AB" w:rsidRDefault="00AB75AB" w:rsidP="001017FC">
      <w:pPr>
        <w:pStyle w:val="Reftext"/>
        <w:rPr>
          <w:lang w:val="en-US"/>
        </w:rPr>
      </w:pPr>
      <w:r w:rsidRPr="005777A9">
        <w:rPr>
          <w:lang w:val="en-US"/>
        </w:rPr>
        <w:t>COMSAR 17/7/1, Man overboard (MOB) and similar devices using AIS-SART technology,</w:t>
      </w:r>
      <w:r>
        <w:rPr>
          <w:lang w:val="en-US"/>
        </w:rPr>
        <w:t xml:space="preserve"> </w:t>
      </w:r>
      <w:r w:rsidRPr="005777A9">
        <w:rPr>
          <w:lang w:val="en-US"/>
        </w:rPr>
        <w:t>Development of further guidance material for Administrations on the use of devices using AIS technology, IMO (17</w:t>
      </w:r>
      <w:r w:rsidR="001017FC">
        <w:rPr>
          <w:lang w:val="en-US"/>
        </w:rPr>
        <w:t> </w:t>
      </w:r>
      <w:r w:rsidRPr="005777A9">
        <w:rPr>
          <w:lang w:val="en-US"/>
        </w:rPr>
        <w:t>August 2012).</w:t>
      </w:r>
    </w:p>
    <w:p w:rsidR="005777A9" w:rsidRPr="005777A9" w:rsidRDefault="005777A9" w:rsidP="005777A9">
      <w:pPr>
        <w:pStyle w:val="Reftext"/>
        <w:rPr>
          <w:lang w:val="en-US"/>
        </w:rPr>
      </w:pPr>
      <w:r w:rsidRPr="005777A9">
        <w:rPr>
          <w:lang w:val="en-US"/>
        </w:rPr>
        <w:t xml:space="preserve">Definition of Significant Wave Height, Observing Systems Capability Analysis and Review Tool, World Meteorological Organization, </w:t>
      </w:r>
    </w:p>
    <w:p w:rsidR="005777A9" w:rsidRPr="005777A9" w:rsidRDefault="005777A9" w:rsidP="005777A9">
      <w:pPr>
        <w:pStyle w:val="Reftext"/>
        <w:spacing w:before="0"/>
        <w:ind w:firstLine="0"/>
        <w:rPr>
          <w:lang w:val="en-US"/>
        </w:rPr>
      </w:pPr>
      <w:r w:rsidRPr="005777A9">
        <w:rPr>
          <w:lang w:val="en-US"/>
        </w:rPr>
        <w:t>http://www.wmo-sat.info/oscar/variables/view/142, (retrieved 11 November 2012).</w:t>
      </w:r>
    </w:p>
    <w:p w:rsidR="005777A9" w:rsidRPr="005777A9" w:rsidRDefault="005777A9" w:rsidP="005777A9">
      <w:pPr>
        <w:pStyle w:val="Reftext"/>
        <w:rPr>
          <w:lang w:val="en-US"/>
        </w:rPr>
      </w:pPr>
      <w:r w:rsidRPr="005777A9">
        <w:rPr>
          <w:lang w:val="en-US"/>
        </w:rPr>
        <w:t>Definition of sea state 6 (Douglas Scale), Marine Meteorology and Oceanography Programme, World Meteorological Organization, http://www.wmo.int/pages/prog/amp/mmop/faq.html#sea_state, (retrieved 11 November 2012).</w:t>
      </w:r>
    </w:p>
    <w:p w:rsidR="002969C3" w:rsidRPr="005777A9" w:rsidRDefault="002969C3" w:rsidP="005777A9">
      <w:pPr>
        <w:pStyle w:val="Reftext"/>
        <w:rPr>
          <w:lang w:val="en-US"/>
        </w:rPr>
      </w:pPr>
      <w:r w:rsidRPr="005777A9">
        <w:rPr>
          <w:rFonts w:eastAsia="Calibri"/>
          <w:szCs w:val="24"/>
          <w:lang w:val="en-US" w:eastAsia="en-AU"/>
        </w:rPr>
        <w:lastRenderedPageBreak/>
        <w:t>ETSI EN 302 961-1, Electromagnetic compatibility and Radio spectrum Matters (ERM); Maritime Personal Homing Beacon intended for use on the frequency 121,5 MHz for search and rescue purposes only; Part 1: Technical characteristics and methods of measurement.</w:t>
      </w:r>
    </w:p>
    <w:p w:rsidR="005777A9" w:rsidRPr="005777A9" w:rsidRDefault="005777A9" w:rsidP="005777A9">
      <w:pPr>
        <w:pStyle w:val="Reftext"/>
        <w:rPr>
          <w:lang w:val="en-US"/>
        </w:rPr>
      </w:pPr>
      <w:r w:rsidRPr="005777A9">
        <w:rPr>
          <w:lang w:val="en-US"/>
        </w:rPr>
        <w:t>IEC 60945, Maritime navigation and radiocommunication equipment and systems – General requirements – Methods of testing and required test results.</w:t>
      </w:r>
    </w:p>
    <w:p w:rsidR="005777A9" w:rsidRPr="005777A9" w:rsidRDefault="005777A9" w:rsidP="005777A9">
      <w:pPr>
        <w:pStyle w:val="Reftext"/>
        <w:rPr>
          <w:lang w:val="en-US"/>
        </w:rPr>
      </w:pPr>
      <w:r w:rsidRPr="005777A9">
        <w:rPr>
          <w:lang w:val="en-US"/>
        </w:rPr>
        <w:t>IEC 61097-7, Global maritime distress and safety system (GMDSS) – Part 8: Shipborne watch keeping receivers for the reception of digital selective calling (DSC) I the maritime MF, MF/HF and VHF bands – Operational and performance requirements, methods of testing and required test results.</w:t>
      </w:r>
    </w:p>
    <w:p w:rsidR="005777A9" w:rsidRPr="005777A9" w:rsidRDefault="005777A9" w:rsidP="005777A9">
      <w:pPr>
        <w:pStyle w:val="Reftext"/>
        <w:rPr>
          <w:lang w:val="en-US"/>
        </w:rPr>
      </w:pPr>
      <w:r w:rsidRPr="005777A9">
        <w:rPr>
          <w:lang w:val="en-US"/>
        </w:rPr>
        <w:t>IEC 61108-1, Maritime navigation and radiocommunication equipment and systems – Global navigation satellite systems (GNSS) – Part 1: Global position system (GPS) – Receiver equipment – Performance standards, methods of testing and required test results.</w:t>
      </w:r>
    </w:p>
    <w:p w:rsidR="005777A9" w:rsidRPr="005777A9" w:rsidRDefault="005777A9" w:rsidP="005777A9">
      <w:pPr>
        <w:pStyle w:val="Reftext"/>
        <w:rPr>
          <w:lang w:val="en-US"/>
        </w:rPr>
      </w:pPr>
      <w:r w:rsidRPr="005777A9">
        <w:rPr>
          <w:lang w:val="en-US"/>
        </w:rPr>
        <w:t>IEC 62238, Maritime navigation and radiocommunication equipment and systems – VHF radiotelephone equipment incorporating Class “D” Digital Selective Calling (DSC) – Methods of testing and required test results.</w:t>
      </w:r>
    </w:p>
    <w:p w:rsidR="005777A9" w:rsidRPr="005777A9" w:rsidRDefault="005777A9" w:rsidP="005777A9">
      <w:pPr>
        <w:pStyle w:val="Reftext"/>
        <w:rPr>
          <w:lang w:val="en-US"/>
        </w:rPr>
      </w:pPr>
      <w:r w:rsidRPr="005777A9">
        <w:rPr>
          <w:szCs w:val="24"/>
          <w:lang w:val="en-US"/>
        </w:rPr>
        <w:t>International Code of Signals (2005), IMO.</w:t>
      </w:r>
    </w:p>
    <w:p w:rsidR="005777A9" w:rsidRDefault="005777A9" w:rsidP="005777A9">
      <w:pPr>
        <w:pStyle w:val="Reftext"/>
        <w:rPr>
          <w:lang w:val="en-US"/>
        </w:rPr>
      </w:pPr>
      <w:r w:rsidRPr="005777A9">
        <w:rPr>
          <w:lang w:val="en-US"/>
        </w:rPr>
        <w:t>International Convention for the Safety of Life at Sea, 1974 (2012 Consolidated Edition), IMO.</w:t>
      </w:r>
    </w:p>
    <w:p w:rsidR="002969C3" w:rsidRPr="005777A9" w:rsidRDefault="002969C3" w:rsidP="001017FC">
      <w:pPr>
        <w:pStyle w:val="Reftext"/>
        <w:rPr>
          <w:lang w:val="en-US"/>
        </w:rPr>
      </w:pPr>
      <w:r w:rsidRPr="005777A9">
        <w:rPr>
          <w:szCs w:val="24"/>
          <w:lang w:val="en-US"/>
        </w:rPr>
        <w:t>Joint IMO/ICAO International Aeronautical and Maritime Search and Rescue (IAMSAR) Manual, Volume</w:t>
      </w:r>
      <w:r w:rsidR="001017FC">
        <w:rPr>
          <w:szCs w:val="24"/>
          <w:lang w:val="en-US"/>
        </w:rPr>
        <w:t> </w:t>
      </w:r>
      <w:r w:rsidRPr="005777A9">
        <w:rPr>
          <w:szCs w:val="24"/>
          <w:lang w:val="en-US"/>
        </w:rPr>
        <w:t>III (2013), IMO and ICAO.</w:t>
      </w:r>
    </w:p>
    <w:p w:rsidR="005777A9" w:rsidRPr="005777A9" w:rsidRDefault="005777A9" w:rsidP="005777A9">
      <w:pPr>
        <w:pStyle w:val="Reftext"/>
        <w:rPr>
          <w:lang w:val="en-US"/>
        </w:rPr>
      </w:pPr>
      <w:r w:rsidRPr="005777A9">
        <w:rPr>
          <w:lang w:val="en-US"/>
        </w:rPr>
        <w:t>NAV 58/14, Report to the Maritime Safety Committee, (31 July 2012), IMO.</w:t>
      </w:r>
    </w:p>
    <w:p w:rsidR="005777A9" w:rsidRPr="005777A9" w:rsidRDefault="005777A9" w:rsidP="005777A9">
      <w:pPr>
        <w:pStyle w:val="Reftext"/>
        <w:rPr>
          <w:lang w:val="en-US"/>
        </w:rPr>
      </w:pPr>
      <w:r w:rsidRPr="005777A9">
        <w:rPr>
          <w:lang w:val="en-US"/>
        </w:rPr>
        <w:t>NAV 59/20, Report to the Maritime Safety Committee, (1 October 2013), IMO.</w:t>
      </w:r>
    </w:p>
    <w:p w:rsidR="005777A9" w:rsidRPr="005777A9" w:rsidRDefault="002969C3" w:rsidP="00DA1D26">
      <w:pPr>
        <w:pStyle w:val="Reftext"/>
        <w:rPr>
          <w:lang w:val="en-US"/>
        </w:rPr>
      </w:pPr>
      <w:r>
        <w:rPr>
          <w:lang w:val="en-US"/>
        </w:rPr>
        <w:t xml:space="preserve">Recommendation ITU-R M.493 – </w:t>
      </w:r>
      <w:r w:rsidR="005777A9" w:rsidRPr="005777A9">
        <w:rPr>
          <w:lang w:val="en-US"/>
        </w:rPr>
        <w:t>Digital selective-calling system for use in the maritime-mobile service.</w:t>
      </w:r>
    </w:p>
    <w:p w:rsidR="005777A9" w:rsidRDefault="002969C3" w:rsidP="005777A9">
      <w:pPr>
        <w:pStyle w:val="Reftext"/>
        <w:rPr>
          <w:lang w:val="en-US"/>
        </w:rPr>
      </w:pPr>
      <w:r>
        <w:rPr>
          <w:lang w:val="en-US"/>
        </w:rPr>
        <w:t xml:space="preserve">Recommendation ITU-R M.585 – </w:t>
      </w:r>
      <w:r w:rsidR="005777A9" w:rsidRPr="005777A9">
        <w:rPr>
          <w:lang w:val="en-US"/>
        </w:rPr>
        <w:t>Assignment and use of identities in the maritime mobile service.</w:t>
      </w:r>
    </w:p>
    <w:p w:rsidR="002969C3" w:rsidRPr="005777A9" w:rsidRDefault="002969C3" w:rsidP="005777A9">
      <w:pPr>
        <w:pStyle w:val="Reftext"/>
        <w:rPr>
          <w:lang w:val="en-US"/>
        </w:rPr>
      </w:pPr>
      <w:r w:rsidRPr="005777A9">
        <w:rPr>
          <w:rFonts w:eastAsia="Calibri"/>
          <w:szCs w:val="24"/>
          <w:lang w:val="en-US" w:eastAsia="en-AU"/>
        </w:rPr>
        <w:t>Recommendation ITU-R M.690-2</w:t>
      </w:r>
      <w:r>
        <w:rPr>
          <w:rFonts w:eastAsia="Calibri"/>
          <w:szCs w:val="24"/>
          <w:lang w:val="en-US" w:eastAsia="en-AU"/>
        </w:rPr>
        <w:t xml:space="preserve"> – </w:t>
      </w:r>
      <w:r w:rsidRPr="005777A9">
        <w:rPr>
          <w:szCs w:val="24"/>
          <w:lang w:val="en-US" w:eastAsia="zh-CN"/>
        </w:rPr>
        <w:t>Technical characteristics of emergency position indicating radio beacons (EPIRBs) operating on the carrier frequencies of 121.5 MHz and 243 MHz.</w:t>
      </w:r>
    </w:p>
    <w:p w:rsidR="005777A9" w:rsidRPr="005777A9" w:rsidRDefault="002969C3" w:rsidP="005777A9">
      <w:pPr>
        <w:pStyle w:val="Reftext"/>
        <w:rPr>
          <w:lang w:val="en-US"/>
        </w:rPr>
      </w:pPr>
      <w:r>
        <w:rPr>
          <w:lang w:val="en-US"/>
        </w:rPr>
        <w:t xml:space="preserve">Recommendation ITU-R M.1371 – </w:t>
      </w:r>
      <w:r w:rsidR="005777A9" w:rsidRPr="005777A9">
        <w:rPr>
          <w:lang w:val="en-US"/>
        </w:rPr>
        <w:t>Technical characteristics for an automatic identification system using time division multiple access in the VHF maritime mobile band.</w:t>
      </w:r>
    </w:p>
    <w:p w:rsidR="005777A9" w:rsidRDefault="005777A9" w:rsidP="005777A9">
      <w:pPr>
        <w:pStyle w:val="Reftext"/>
        <w:rPr>
          <w:lang w:val="en-US"/>
        </w:rPr>
      </w:pPr>
      <w:r w:rsidRPr="005777A9">
        <w:rPr>
          <w:lang w:val="en-US"/>
        </w:rPr>
        <w:t>Recommendation ITU-R M.1842</w:t>
      </w:r>
      <w:r w:rsidR="002969C3">
        <w:rPr>
          <w:lang w:val="en-US"/>
        </w:rPr>
        <w:t xml:space="preserve"> – </w:t>
      </w:r>
      <w:r w:rsidRPr="005777A9">
        <w:rPr>
          <w:lang w:val="en-US"/>
        </w:rPr>
        <w:t xml:space="preserve">Characteristics of VHF radio systems and equipment for the exchange of data and electronic mail in the maritime mobile service RR Appendix </w:t>
      </w:r>
      <w:r w:rsidRPr="005777A9">
        <w:rPr>
          <w:b/>
          <w:bCs/>
          <w:lang w:val="en-US"/>
        </w:rPr>
        <w:t>18</w:t>
      </w:r>
      <w:r w:rsidRPr="005777A9">
        <w:rPr>
          <w:lang w:val="en-US"/>
        </w:rPr>
        <w:t xml:space="preserve"> channels.</w:t>
      </w:r>
    </w:p>
    <w:p w:rsidR="002969C3" w:rsidRDefault="002969C3" w:rsidP="005777A9">
      <w:pPr>
        <w:pStyle w:val="Reftext"/>
        <w:rPr>
          <w:lang w:val="en-US"/>
        </w:rPr>
      </w:pPr>
      <w:r w:rsidRPr="005777A9">
        <w:rPr>
          <w:lang w:val="en-US"/>
        </w:rPr>
        <w:t>RTCM 11901.1, Standard for Maritime Survivor Locating Devices, (4 June 2012), RTCM.</w:t>
      </w:r>
    </w:p>
    <w:p w:rsidR="002969C3" w:rsidRDefault="002969C3" w:rsidP="005777A9">
      <w:pPr>
        <w:pStyle w:val="Reftext"/>
        <w:rPr>
          <w:lang w:val="en-US"/>
        </w:rPr>
      </w:pPr>
      <w:r w:rsidRPr="005777A9">
        <w:rPr>
          <w:lang w:val="en-US"/>
        </w:rPr>
        <w:t>SN.1/Circ. 243, 243 Add.1 and NAV 59 modifications, Amended Guidelines for Presentation of Navigation-related Symbols, Terms and Abbreviations, IMO.</w:t>
      </w:r>
    </w:p>
    <w:p w:rsidR="002969C3" w:rsidRPr="005777A9" w:rsidRDefault="002969C3" w:rsidP="005777A9">
      <w:pPr>
        <w:pStyle w:val="Reftext"/>
        <w:rPr>
          <w:lang w:val="en-US"/>
        </w:rPr>
      </w:pPr>
      <w:r w:rsidRPr="005777A9">
        <w:rPr>
          <w:lang w:val="en-US"/>
        </w:rPr>
        <w:t>SN.1/Circ. 322, Information on the Display of AIS-SART, AIS Man Overboard and EPIRB-AIS Devices, (24 June 2013), IMO.</w:t>
      </w:r>
    </w:p>
    <w:p w:rsidR="005777A9" w:rsidRPr="006C5695" w:rsidRDefault="005777A9" w:rsidP="005777A9">
      <w:pPr>
        <w:pStyle w:val="Reftext"/>
        <w:rPr>
          <w:lang w:val="fr-CH"/>
        </w:rPr>
      </w:pPr>
      <w:r w:rsidRPr="006C5695">
        <w:rPr>
          <w:szCs w:val="24"/>
          <w:lang w:val="fr-CH"/>
        </w:rPr>
        <w:t>Standard Marine Communications Phrases, Resolution A. 918(22), IMO.</w:t>
      </w:r>
    </w:p>
    <w:p w:rsidR="00A6617B" w:rsidRDefault="00A6617B" w:rsidP="001017FC">
      <w:pPr>
        <w:rPr>
          <w:lang w:val="fr-CH"/>
        </w:rPr>
      </w:pPr>
    </w:p>
    <w:p w:rsidR="00861333" w:rsidRDefault="00861333" w:rsidP="00861333">
      <w:pPr>
        <w:rPr>
          <w:lang w:val="fr-CH"/>
        </w:rPr>
      </w:pPr>
    </w:p>
    <w:p w:rsidR="00861333" w:rsidRPr="00861333" w:rsidRDefault="00861333" w:rsidP="002B2BB1">
      <w:pPr>
        <w:jc w:val="center"/>
        <w:rPr>
          <w:lang w:val="fr-CH"/>
        </w:rPr>
      </w:pPr>
      <w:r>
        <w:rPr>
          <w:lang w:val="fr-CH"/>
        </w:rPr>
        <w:t>____________</w:t>
      </w:r>
    </w:p>
    <w:sectPr w:rsidR="00861333" w:rsidRPr="00861333" w:rsidSect="006046E5">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A37" w:rsidRDefault="00A06A37">
      <w:r>
        <w:separator/>
      </w:r>
    </w:p>
  </w:endnote>
  <w:endnote w:type="continuationSeparator" w:id="0">
    <w:p w:rsidR="00A06A37" w:rsidRDefault="00A06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A37" w:rsidRDefault="00A06A37">
      <w:r>
        <w:separator/>
      </w:r>
    </w:p>
  </w:footnote>
  <w:footnote w:type="continuationSeparator" w:id="0">
    <w:p w:rsidR="00A06A37" w:rsidRDefault="00A06A37">
      <w:r>
        <w:continuationSeparator/>
      </w:r>
    </w:p>
  </w:footnote>
  <w:footnote w:id="1">
    <w:p w:rsidR="00A06A37" w:rsidRPr="005777A9" w:rsidRDefault="00A06A37" w:rsidP="005777A9">
      <w:pPr>
        <w:pStyle w:val="FootnoteText"/>
        <w:suppressLineNumbers/>
        <w:rPr>
          <w:szCs w:val="24"/>
          <w:lang w:val="en-US"/>
        </w:rPr>
      </w:pPr>
      <w:r w:rsidRPr="00664753">
        <w:rPr>
          <w:rStyle w:val="FootnoteReference"/>
          <w:szCs w:val="22"/>
        </w:rPr>
        <w:footnoteRef/>
      </w:r>
      <w:r w:rsidRPr="005777A9">
        <w:rPr>
          <w:szCs w:val="22"/>
          <w:lang w:val="en-US"/>
        </w:rPr>
        <w:tab/>
      </w:r>
      <w:r w:rsidRPr="008319A0">
        <w:rPr>
          <w:szCs w:val="24"/>
          <w:lang w:val="en-US"/>
        </w:rPr>
        <w:t xml:space="preserve">The term “man overboard” is in common use in Recommendation ITU-R M.493 and in user interfaces for radio equipment used aboard ship. The term “person overboard” is used in the IMO’s Standard Marine Communications Phrases (IMO Resolution A. 918(22)) and the Joint IMO/ICAO International Aeronautical and Maritime Search and Rescue </w:t>
      </w:r>
      <w:r>
        <w:rPr>
          <w:szCs w:val="24"/>
          <w:lang w:val="en-US"/>
        </w:rPr>
        <w:t xml:space="preserve">Manual. </w:t>
      </w:r>
      <w:r w:rsidRPr="008319A0">
        <w:rPr>
          <w:szCs w:val="24"/>
          <w:lang w:val="en-US"/>
        </w:rPr>
        <w:t>In this Report, the term “MOB” and “man overboard” has the meaning “person overboard” since the term “POB” is in widespread use with the alternative meaning of “persons on board”.</w:t>
      </w:r>
      <w:r w:rsidRPr="005777A9">
        <w:rPr>
          <w:szCs w:val="24"/>
          <w:lang w:val="en-US"/>
        </w:rPr>
        <w:t xml:space="preserve"> </w:t>
      </w:r>
      <w:r w:rsidRPr="008319A0">
        <w:rPr>
          <w:szCs w:val="24"/>
          <w:lang w:val="en-US"/>
        </w:rPr>
        <w:t>The three-letter signal MOB in the International Code of Signals means “Patient is suffering from heat stroke”.</w:t>
      </w:r>
      <w:r>
        <w:rPr>
          <w:szCs w:val="24"/>
          <w:lang w:val="en-US"/>
        </w:rPr>
        <w:t xml:space="preserve"> The single-</w:t>
      </w:r>
      <w:r w:rsidRPr="008319A0">
        <w:rPr>
          <w:szCs w:val="24"/>
          <w:lang w:val="en-US"/>
        </w:rPr>
        <w:t>letter signal “O” (‘oscar’) in the International Code of Signals means “Man overboard”.</w:t>
      </w:r>
    </w:p>
  </w:footnote>
  <w:footnote w:id="2">
    <w:p w:rsidR="00A06A37" w:rsidRPr="00E01EE8" w:rsidRDefault="00A06A37" w:rsidP="005777A9">
      <w:pPr>
        <w:pStyle w:val="FootnoteText"/>
        <w:rPr>
          <w:szCs w:val="24"/>
          <w:lang w:val="en-AU"/>
        </w:rPr>
      </w:pPr>
      <w:r>
        <w:rPr>
          <w:rStyle w:val="FootnoteReference"/>
        </w:rPr>
        <w:footnoteRef/>
      </w:r>
      <w:r w:rsidRPr="005777A9">
        <w:rPr>
          <w:lang w:val="en-US"/>
        </w:rPr>
        <w:t xml:space="preserve"> </w:t>
      </w:r>
      <w:r w:rsidRPr="005777A9">
        <w:rPr>
          <w:lang w:val="en-US"/>
        </w:rPr>
        <w:tab/>
      </w:r>
      <w:r w:rsidRPr="005777A9">
        <w:rPr>
          <w:szCs w:val="24"/>
          <w:lang w:val="en-US"/>
        </w:rPr>
        <w:t>COMSAR 17/7/1 (paragraph 3), (17 August 2012), IMO.</w:t>
      </w:r>
    </w:p>
  </w:footnote>
  <w:footnote w:id="3">
    <w:p w:rsidR="00A06A37" w:rsidRPr="005777A9" w:rsidRDefault="00A06A37" w:rsidP="005777A9">
      <w:pPr>
        <w:pStyle w:val="FootnoteText"/>
        <w:rPr>
          <w:szCs w:val="24"/>
          <w:lang w:val="en-US"/>
        </w:rPr>
      </w:pPr>
      <w:r>
        <w:rPr>
          <w:rStyle w:val="FootnoteReference"/>
        </w:rPr>
        <w:footnoteRef/>
      </w:r>
      <w:r w:rsidRPr="005777A9">
        <w:rPr>
          <w:lang w:val="en-US"/>
        </w:rPr>
        <w:tab/>
      </w:r>
      <w:r w:rsidRPr="005777A9">
        <w:rPr>
          <w:szCs w:val="24"/>
          <w:lang w:val="en-US"/>
        </w:rPr>
        <w:t>The World Meteorological Organization definition of “sea state 6” corresponds to a wind (sea) wave height from 4 to 6 m, with a characteristic called “very rough” (Douglas Scale).</w:t>
      </w:r>
    </w:p>
  </w:footnote>
  <w:footnote w:id="4">
    <w:p w:rsidR="00A06A37" w:rsidRPr="005227AB" w:rsidRDefault="00A06A37" w:rsidP="005777A9">
      <w:pPr>
        <w:pStyle w:val="FootnoteText"/>
        <w:rPr>
          <w:lang w:val="en-AU"/>
        </w:rPr>
      </w:pPr>
      <w:r>
        <w:rPr>
          <w:rStyle w:val="FootnoteReference"/>
        </w:rPr>
        <w:footnoteRef/>
      </w:r>
      <w:r w:rsidRPr="005777A9">
        <w:rPr>
          <w:lang w:val="en-US"/>
        </w:rPr>
        <w:t xml:space="preserve"> </w:t>
      </w:r>
      <w:r w:rsidRPr="005777A9">
        <w:rPr>
          <w:lang w:val="en-US"/>
        </w:rPr>
        <w:tab/>
        <w:t>Estimated f</w:t>
      </w:r>
      <w:r>
        <w:rPr>
          <w:lang w:val="en-AU"/>
        </w:rPr>
        <w:t>rom published commercial information.</w:t>
      </w:r>
    </w:p>
  </w:footnote>
  <w:footnote w:id="5">
    <w:p w:rsidR="00A06A37" w:rsidRPr="00E01EE8" w:rsidRDefault="00A06A37" w:rsidP="005777A9">
      <w:pPr>
        <w:pStyle w:val="FootnoteText"/>
        <w:spacing w:before="80"/>
        <w:rPr>
          <w:sz w:val="28"/>
          <w:szCs w:val="22"/>
          <w:lang w:val="en-AU"/>
        </w:rPr>
      </w:pPr>
      <w:r>
        <w:rPr>
          <w:rStyle w:val="FootnoteReference"/>
        </w:rPr>
        <w:footnoteRef/>
      </w:r>
      <w:r w:rsidRPr="005777A9">
        <w:rPr>
          <w:lang w:val="en-US"/>
        </w:rPr>
        <w:t xml:space="preserve"> </w:t>
      </w:r>
      <w:r w:rsidRPr="005777A9">
        <w:rPr>
          <w:lang w:val="en-US"/>
        </w:rPr>
        <w:tab/>
      </w:r>
      <w:r w:rsidRPr="00E01EE8">
        <w:rPr>
          <w:szCs w:val="24"/>
          <w:lang w:val="en-AU"/>
        </w:rPr>
        <w:t>Ideal conditions with no path obstruction via purpose-built directional antenna and receiver.</w:t>
      </w:r>
    </w:p>
  </w:footnote>
  <w:footnote w:id="6">
    <w:p w:rsidR="00A06A37" w:rsidRPr="005227AB" w:rsidRDefault="00A06A37" w:rsidP="005777A9">
      <w:pPr>
        <w:pStyle w:val="FootnoteText"/>
        <w:spacing w:before="80"/>
        <w:rPr>
          <w:lang w:val="en-AU"/>
        </w:rPr>
      </w:pPr>
      <w:r>
        <w:rPr>
          <w:rStyle w:val="FootnoteReference"/>
        </w:rPr>
        <w:footnoteRef/>
      </w:r>
      <w:r w:rsidRPr="005777A9">
        <w:rPr>
          <w:lang w:val="en-US"/>
        </w:rPr>
        <w:t xml:space="preserve"> </w:t>
      </w:r>
      <w:r w:rsidRPr="005777A9">
        <w:rPr>
          <w:lang w:val="en-US"/>
        </w:rPr>
        <w:tab/>
      </w:r>
      <w:r>
        <w:rPr>
          <w:lang w:val="en-AU"/>
        </w:rPr>
        <w:t>From published commercial literature.</w:t>
      </w:r>
    </w:p>
  </w:footnote>
  <w:footnote w:id="7">
    <w:p w:rsidR="00A06A37" w:rsidRPr="00E01EE8" w:rsidRDefault="00A06A37" w:rsidP="005777A9">
      <w:pPr>
        <w:pStyle w:val="FootnoteText"/>
        <w:spacing w:before="80"/>
        <w:rPr>
          <w:szCs w:val="24"/>
          <w:lang w:val="en-AU"/>
        </w:rPr>
      </w:pPr>
      <w:r>
        <w:rPr>
          <w:rStyle w:val="FootnoteReference"/>
        </w:rPr>
        <w:footnoteRef/>
      </w:r>
      <w:r w:rsidRPr="005777A9">
        <w:rPr>
          <w:lang w:val="en-US"/>
        </w:rPr>
        <w:t xml:space="preserve"> </w:t>
      </w:r>
      <w:r w:rsidRPr="005777A9">
        <w:rPr>
          <w:lang w:val="en-US"/>
        </w:rPr>
        <w:tab/>
      </w:r>
      <w:r w:rsidRPr="005777A9">
        <w:rPr>
          <w:szCs w:val="24"/>
          <w:lang w:val="en-US"/>
        </w:rPr>
        <w:t>From United Kingdom trials using D Class inshore (near coastal) lifeboat (2012), RNLI.</w:t>
      </w:r>
    </w:p>
  </w:footnote>
  <w:footnote w:id="8">
    <w:p w:rsidR="00A06A37" w:rsidRPr="00E01EE8" w:rsidRDefault="00A06A37" w:rsidP="005777A9">
      <w:pPr>
        <w:pStyle w:val="FootnoteText"/>
        <w:spacing w:before="80"/>
        <w:rPr>
          <w:szCs w:val="24"/>
          <w:lang w:val="en-AU"/>
        </w:rPr>
      </w:pPr>
      <w:r>
        <w:rPr>
          <w:rStyle w:val="FootnoteReference"/>
        </w:rPr>
        <w:footnoteRef/>
      </w:r>
      <w:r w:rsidRPr="005777A9">
        <w:rPr>
          <w:lang w:val="en-US"/>
        </w:rPr>
        <w:t xml:space="preserve"> </w:t>
      </w:r>
      <w:r w:rsidRPr="005777A9">
        <w:rPr>
          <w:lang w:val="en-US"/>
        </w:rPr>
        <w:tab/>
      </w:r>
      <w:r w:rsidRPr="005777A9">
        <w:rPr>
          <w:szCs w:val="24"/>
          <w:lang w:val="en-US"/>
        </w:rPr>
        <w:t>From United Kingdom trials using Trent Class (offshore) lifeboat (2012), RNLI.</w:t>
      </w:r>
    </w:p>
  </w:footnote>
  <w:footnote w:id="9">
    <w:p w:rsidR="00A06A37" w:rsidRPr="00E01EE8" w:rsidRDefault="00A06A37" w:rsidP="005777A9">
      <w:pPr>
        <w:pStyle w:val="FootnoteText"/>
        <w:spacing w:before="80"/>
        <w:rPr>
          <w:szCs w:val="24"/>
          <w:lang w:val="en-AU"/>
        </w:rPr>
      </w:pPr>
      <w:r>
        <w:rPr>
          <w:rStyle w:val="FootnoteReference"/>
        </w:rPr>
        <w:footnoteRef/>
      </w:r>
      <w:r w:rsidRPr="005777A9">
        <w:rPr>
          <w:lang w:val="en-US"/>
        </w:rPr>
        <w:t xml:space="preserve"> </w:t>
      </w:r>
      <w:r w:rsidRPr="005777A9">
        <w:rPr>
          <w:lang w:val="en-US"/>
        </w:rPr>
        <w:tab/>
      </w:r>
      <w:r w:rsidRPr="00E01EE8">
        <w:rPr>
          <w:szCs w:val="24"/>
          <w:lang w:val="en-AU"/>
        </w:rPr>
        <w:t>From IEC 61097-14 Annex A.</w:t>
      </w:r>
    </w:p>
  </w:footnote>
  <w:footnote w:id="10">
    <w:p w:rsidR="00A06A37" w:rsidRPr="00E01EE8" w:rsidRDefault="00A06A37" w:rsidP="005777A9">
      <w:pPr>
        <w:pStyle w:val="FootnoteText"/>
        <w:spacing w:before="80"/>
        <w:rPr>
          <w:szCs w:val="24"/>
          <w:lang w:val="en-AU"/>
        </w:rPr>
      </w:pPr>
      <w:r>
        <w:rPr>
          <w:rStyle w:val="FootnoteReference"/>
        </w:rPr>
        <w:footnoteRef/>
      </w:r>
      <w:r w:rsidRPr="005777A9">
        <w:rPr>
          <w:lang w:val="en-US"/>
        </w:rPr>
        <w:t xml:space="preserve"> </w:t>
      </w:r>
      <w:r w:rsidRPr="005777A9">
        <w:rPr>
          <w:lang w:val="en-US"/>
        </w:rPr>
        <w:tab/>
      </w:r>
      <w:r w:rsidRPr="00E01EE8">
        <w:rPr>
          <w:szCs w:val="24"/>
          <w:lang w:val="en-AU"/>
        </w:rPr>
        <w:t>From United Kingdom trials using AIS Coastguard station (</w:t>
      </w:r>
      <w:r>
        <w:rPr>
          <w:szCs w:val="24"/>
          <w:lang w:val="en-AU"/>
        </w:rPr>
        <w:t>2012</w:t>
      </w:r>
      <w:r w:rsidRPr="00E01EE8">
        <w:rPr>
          <w:szCs w:val="24"/>
          <w:lang w:val="en-AU"/>
        </w:rPr>
        <w:t>)</w:t>
      </w:r>
      <w:r>
        <w:rPr>
          <w:szCs w:val="24"/>
          <w:lang w:val="en-AU"/>
        </w:rPr>
        <w:t>, RNLI</w:t>
      </w:r>
      <w:r w:rsidRPr="00E01EE8">
        <w:rPr>
          <w:szCs w:val="24"/>
          <w:lang w:val="en-AU"/>
        </w:rPr>
        <w:t>.</w:t>
      </w:r>
    </w:p>
  </w:footnote>
  <w:footnote w:id="11">
    <w:p w:rsidR="00A06A37" w:rsidRPr="00A0703E" w:rsidRDefault="00A06A37" w:rsidP="005777A9">
      <w:pPr>
        <w:pStyle w:val="FootnoteText"/>
        <w:spacing w:before="80"/>
        <w:rPr>
          <w:lang w:val="en-AU"/>
        </w:rPr>
      </w:pPr>
      <w:r>
        <w:rPr>
          <w:rStyle w:val="FootnoteReference"/>
        </w:rPr>
        <w:footnoteRef/>
      </w:r>
      <w:r w:rsidRPr="005777A9">
        <w:rPr>
          <w:lang w:val="en-AU"/>
        </w:rPr>
        <w:tab/>
      </w:r>
      <w:hyperlink r:id="rId1" w:history="1">
        <w:r w:rsidRPr="005777A9">
          <w:rPr>
            <w:color w:val="0000FF"/>
            <w:u w:val="single"/>
            <w:lang w:val="en-AU"/>
          </w:rPr>
          <w:t>http://www.cirm.org/sartno.htm</w:t>
        </w:r>
      </w:hyperlink>
      <w:r w:rsidRPr="005777A9">
        <w:rPr>
          <w:lang w:val="en-AU"/>
        </w:rPr>
        <w:t>.</w:t>
      </w:r>
    </w:p>
  </w:footnote>
  <w:footnote w:id="12">
    <w:p w:rsidR="00A06A37" w:rsidRPr="00A0703E" w:rsidRDefault="00A06A37" w:rsidP="005777A9">
      <w:pPr>
        <w:pStyle w:val="FootnoteText"/>
        <w:spacing w:before="80"/>
        <w:rPr>
          <w:lang w:val="en-AU"/>
        </w:rPr>
      </w:pPr>
      <w:r>
        <w:rPr>
          <w:rStyle w:val="FootnoteReference"/>
        </w:rPr>
        <w:footnoteRef/>
      </w:r>
      <w:r w:rsidRPr="005777A9">
        <w:rPr>
          <w:lang w:val="en-US"/>
        </w:rPr>
        <w:t xml:space="preserve"> </w:t>
      </w:r>
      <w:r w:rsidRPr="005777A9">
        <w:rPr>
          <w:lang w:val="en-US"/>
        </w:rPr>
        <w:tab/>
      </w:r>
      <w:r w:rsidRPr="005777A9">
        <w:rPr>
          <w:rFonts w:cs="Arial"/>
          <w:lang w:val="en-US"/>
        </w:rPr>
        <w:t>972xxyyyy, where xx = manufacturer ID 01 to 99: yyyy = the sequence number 0000 to 9999.</w:t>
      </w:r>
    </w:p>
  </w:footnote>
  <w:footnote w:id="13">
    <w:p w:rsidR="00A06A37" w:rsidRPr="00A0703E" w:rsidRDefault="00A06A37" w:rsidP="005777A9">
      <w:pPr>
        <w:pStyle w:val="FootnoteText"/>
        <w:ind w:right="-426"/>
        <w:rPr>
          <w:lang w:val="en-US"/>
        </w:rPr>
      </w:pPr>
      <w:r>
        <w:rPr>
          <w:rStyle w:val="FootnoteReference"/>
        </w:rPr>
        <w:footnoteRef/>
      </w:r>
      <w:r w:rsidRPr="005777A9">
        <w:rPr>
          <w:lang w:val="en-US"/>
        </w:rPr>
        <w:t xml:space="preserve"> </w:t>
      </w:r>
      <w:r>
        <w:rPr>
          <w:lang w:val="en-US"/>
        </w:rPr>
        <w:t>Extract from IMO SN.1/Circ. 322 and SN.1/Circ. 243, -243 Add.1 and -243 as amended by NAV 59.</w:t>
      </w:r>
    </w:p>
  </w:footnote>
  <w:footnote w:id="14">
    <w:p w:rsidR="00A06A37" w:rsidRPr="00A0703E" w:rsidRDefault="00A06A37" w:rsidP="005777A9">
      <w:pPr>
        <w:pStyle w:val="FootnoteText"/>
        <w:rPr>
          <w:lang w:val="en-AU"/>
        </w:rPr>
      </w:pPr>
      <w:r>
        <w:rPr>
          <w:rStyle w:val="FootnoteReference"/>
        </w:rPr>
        <w:footnoteRef/>
      </w:r>
      <w:r w:rsidRPr="005777A9">
        <w:rPr>
          <w:lang w:val="en-US"/>
        </w:rPr>
        <w:t xml:space="preserve"> </w:t>
      </w:r>
      <w:r>
        <w:rPr>
          <w:lang w:val="en-US"/>
        </w:rPr>
        <w:t>MSC 91/22, paragraph 12.9, Report of the Maritime Safety Committee on its Ninety-First Session, 17 December 2012, (IMO).</w:t>
      </w:r>
    </w:p>
  </w:footnote>
  <w:footnote w:id="15">
    <w:p w:rsidR="00A06A37" w:rsidRPr="00A0703E" w:rsidRDefault="00A06A37" w:rsidP="005777A9">
      <w:pPr>
        <w:pStyle w:val="FootnoteText"/>
        <w:rPr>
          <w:lang w:val="en-AU"/>
        </w:rPr>
      </w:pPr>
      <w:r>
        <w:rPr>
          <w:rStyle w:val="FootnoteReference"/>
        </w:rPr>
        <w:footnoteRef/>
      </w:r>
      <w:r w:rsidRPr="005777A9">
        <w:rPr>
          <w:lang w:val="en-US"/>
        </w:rPr>
        <w:t xml:space="preserve"> However, modern direction finding receivers using phase-discrimination techniques to determine a bearing to target will lock on to the strongest target signal due to the FM capture effect. Such receivers are not considered to be seriously affected by multiple 121.5 MHz MOB transmitters being active simultaneously.</w:t>
      </w:r>
    </w:p>
  </w:footnote>
  <w:footnote w:id="16">
    <w:p w:rsidR="00A06A37" w:rsidRPr="00752CCA" w:rsidRDefault="00A06A37" w:rsidP="005777A9">
      <w:pPr>
        <w:pStyle w:val="FootnoteText"/>
        <w:rPr>
          <w:lang w:val="en-AU"/>
        </w:rPr>
      </w:pPr>
      <w:r>
        <w:rPr>
          <w:rStyle w:val="FootnoteReference"/>
        </w:rPr>
        <w:footnoteRef/>
      </w:r>
      <w:r w:rsidRPr="005777A9">
        <w:rPr>
          <w:lang w:val="en-AU"/>
        </w:rPr>
        <w:tab/>
      </w:r>
      <w:hyperlink r:id="rId2" w:history="1">
        <w:r w:rsidRPr="005777A9">
          <w:rPr>
            <w:rStyle w:val="Hyperlink"/>
            <w:lang w:val="en-AU"/>
          </w:rPr>
          <w:t>http://www.oilandgasuk.co.uk/cmsfiles/modules/publications/pdfs/HS063.pdf</w:t>
        </w:r>
      </w:hyperlink>
      <w:r w:rsidRPr="005777A9">
        <w:rPr>
          <w:lang w:val="en-AU"/>
        </w:rPr>
        <w:t>.</w:t>
      </w:r>
    </w:p>
  </w:footnote>
  <w:footnote w:id="17">
    <w:p w:rsidR="00A06A37" w:rsidRPr="005C0047" w:rsidRDefault="00A06A37" w:rsidP="001017FC">
      <w:pPr>
        <w:pStyle w:val="FootnoteText"/>
        <w:rPr>
          <w:szCs w:val="24"/>
          <w:lang w:val="en-AU"/>
        </w:rPr>
      </w:pPr>
      <w:r w:rsidRPr="00E42689">
        <w:rPr>
          <w:rStyle w:val="FootnoteReference"/>
          <w:szCs w:val="18"/>
        </w:rPr>
        <w:footnoteRef/>
      </w:r>
      <w:r w:rsidRPr="005777A9">
        <w:rPr>
          <w:szCs w:val="22"/>
          <w:lang w:val="en-US"/>
        </w:rPr>
        <w:t xml:space="preserve"> </w:t>
      </w:r>
      <w:r w:rsidRPr="005777A9">
        <w:rPr>
          <w:szCs w:val="22"/>
          <w:lang w:val="en-US"/>
        </w:rPr>
        <w:tab/>
      </w:r>
      <w:r w:rsidRPr="005C0047">
        <w:rPr>
          <w:szCs w:val="24"/>
          <w:lang w:val="en-AU"/>
        </w:rPr>
        <w:t>Significant wave height can be defined as the average amplitude of the highest 30 of 100 waves (World Meteorological Organization)</w:t>
      </w:r>
      <w:r>
        <w:rPr>
          <w:szCs w:val="24"/>
          <w:lang w:val="en-A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37" w:rsidRPr="004E46B8" w:rsidRDefault="00A06A37" w:rsidP="0091788D">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817C3C">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785FA5">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817C3C">
      <w:rPr>
        <w:b/>
        <w:bCs/>
        <w:noProof/>
      </w:rPr>
      <w:t>ITU-R  M.2285-0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37" w:rsidRDefault="00A06A37" w:rsidP="0091788D">
    <w:pPr>
      <w:pStyle w:val="Header"/>
      <w:ind w:right="360" w:firstLine="360"/>
    </w:pPr>
    <w:r>
      <w:rPr>
        <w:noProof/>
        <w:lang w:val="en-US" w:eastAsia="zh-CN"/>
      </w:rPr>
      <w:drawing>
        <wp:anchor distT="0" distB="0" distL="114300" distR="114300" simplePos="0" relativeHeight="251659264" behindDoc="1" locked="0" layoutInCell="1" allowOverlap="1" wp14:anchorId="1F98F10E" wp14:editId="49645DE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37" w:rsidRDefault="00A06A37" w:rsidP="00ED4FD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17C3C">
      <w:rPr>
        <w:rStyle w:val="PageNumber"/>
        <w:b/>
        <w:bCs/>
        <w:noProof/>
        <w:lang w:val="en-US"/>
      </w:rPr>
      <w:t>2</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Pr="00785FA5">
      <w:rPr>
        <w:b/>
        <w:bCs/>
        <w:lang w:val="en-US"/>
      </w:rPr>
      <w:t xml:space="preserve">Rep.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17C3C">
      <w:rPr>
        <w:b/>
        <w:bCs/>
        <w:noProof/>
      </w:rPr>
      <w:t>ITU-R  M.2285-0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37" w:rsidRDefault="00A06A37" w:rsidP="00ED4FD6">
    <w:pPr>
      <w:pStyle w:val="Header"/>
    </w:pPr>
    <w:r>
      <w:tab/>
    </w:r>
    <w:r>
      <w:fldChar w:fldCharType="begin"/>
    </w:r>
    <w:r w:rsidRPr="004E46B8">
      <w:rPr>
        <w:lang w:val="en-US"/>
      </w:rPr>
      <w:instrText xml:space="preserve"> DOCPROPERTY "Header 2" \* MERGEFORMAT </w:instrText>
    </w:r>
    <w:r>
      <w:fldChar w:fldCharType="separate"/>
    </w:r>
    <w:r w:rsidRPr="00785FA5">
      <w:rPr>
        <w:b/>
        <w:bCs/>
        <w:lang w:val="en-US"/>
      </w:rPr>
      <w:t xml:space="preserve">Rep.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817C3C">
      <w:rPr>
        <w:b/>
        <w:bCs/>
        <w:noProof/>
      </w:rPr>
      <w:t>ITU-R  M.2285-0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17C3C">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78A8"/>
    <w:multiLevelType w:val="hybridMultilevel"/>
    <w:tmpl w:val="C21ADD42"/>
    <w:lvl w:ilvl="0" w:tplc="B834163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7A85A06"/>
    <w:multiLevelType w:val="hybridMultilevel"/>
    <w:tmpl w:val="C6CC1012"/>
    <w:lvl w:ilvl="0" w:tplc="2B547BD8">
      <w:start w:val="6"/>
      <w:numFmt w:val="bullet"/>
      <w:lvlText w:val="–"/>
      <w:lvlJc w:val="left"/>
      <w:pPr>
        <w:ind w:left="720" w:hanging="360"/>
      </w:pPr>
      <w:rPr>
        <w:rFonts w:ascii="Times New Roman" w:eastAsia="Times New Roman" w:hAnsi="Times New Roman" w:cs="Times New Roman" w:hint="default"/>
      </w:rPr>
    </w:lvl>
    <w:lvl w:ilvl="1" w:tplc="180CCF80">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A6009B3"/>
    <w:multiLevelType w:val="hybridMultilevel"/>
    <w:tmpl w:val="8B4EB4D6"/>
    <w:lvl w:ilvl="0" w:tplc="B834163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D0B7095"/>
    <w:multiLevelType w:val="hybridMultilevel"/>
    <w:tmpl w:val="7F402088"/>
    <w:lvl w:ilvl="0" w:tplc="2B547BD8">
      <w:start w:val="6"/>
      <w:numFmt w:val="bullet"/>
      <w:lvlText w:val="–"/>
      <w:lvlJc w:val="left"/>
      <w:pPr>
        <w:tabs>
          <w:tab w:val="num" w:pos="1500"/>
        </w:tabs>
        <w:ind w:left="1500" w:hanging="114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F872F2C"/>
    <w:multiLevelType w:val="hybridMultilevel"/>
    <w:tmpl w:val="800CB258"/>
    <w:lvl w:ilvl="0" w:tplc="1CD8033C">
      <w:numFmt w:val="bullet"/>
      <w:lvlText w:val="–"/>
      <w:lvlJc w:val="left"/>
      <w:pPr>
        <w:tabs>
          <w:tab w:val="num" w:pos="1500"/>
        </w:tabs>
        <w:ind w:left="1500" w:hanging="114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283D58CB"/>
    <w:multiLevelType w:val="hybridMultilevel"/>
    <w:tmpl w:val="77AC90B4"/>
    <w:lvl w:ilvl="0" w:tplc="1CD8033C">
      <w:numFmt w:val="bullet"/>
      <w:lvlText w:val="–"/>
      <w:lvlJc w:val="left"/>
      <w:pPr>
        <w:tabs>
          <w:tab w:val="num" w:pos="1500"/>
        </w:tabs>
        <w:ind w:left="1500" w:hanging="114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8F50922"/>
    <w:multiLevelType w:val="hybridMultilevel"/>
    <w:tmpl w:val="2A44C598"/>
    <w:lvl w:ilvl="0" w:tplc="B834163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33240F3"/>
    <w:multiLevelType w:val="hybridMultilevel"/>
    <w:tmpl w:val="4236966A"/>
    <w:lvl w:ilvl="0" w:tplc="1CD8033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FD21FD0"/>
    <w:multiLevelType w:val="hybridMultilevel"/>
    <w:tmpl w:val="058E9AA6"/>
    <w:lvl w:ilvl="0" w:tplc="1CD8033C">
      <w:numFmt w:val="bullet"/>
      <w:lvlText w:val="–"/>
      <w:lvlJc w:val="left"/>
      <w:pPr>
        <w:ind w:left="720" w:hanging="360"/>
      </w:pPr>
      <w:rPr>
        <w:rFonts w:ascii="Times New Roman" w:eastAsia="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E5E50E9"/>
    <w:multiLevelType w:val="hybridMultilevel"/>
    <w:tmpl w:val="73506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4FE7CB1"/>
    <w:multiLevelType w:val="hybridMultilevel"/>
    <w:tmpl w:val="AAACF692"/>
    <w:lvl w:ilvl="0" w:tplc="1CD8033C">
      <w:numFmt w:val="bullet"/>
      <w:lvlText w:val="–"/>
      <w:lvlJc w:val="left"/>
      <w:pPr>
        <w:ind w:left="720" w:hanging="360"/>
      </w:pPr>
      <w:rPr>
        <w:rFonts w:ascii="Times New Roman" w:eastAsia="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6"/>
  </w:num>
  <w:num w:numId="5">
    <w:abstractNumId w:val="0"/>
  </w:num>
  <w:num w:numId="6">
    <w:abstractNumId w:val="2"/>
  </w:num>
  <w:num w:numId="7">
    <w:abstractNumId w:val="8"/>
  </w:num>
  <w:num w:numId="8">
    <w:abstractNumId w:val="10"/>
  </w:num>
  <w:num w:numId="9">
    <w:abstractNumId w:val="7"/>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B76"/>
    <w:rsid w:val="00032C01"/>
    <w:rsid w:val="00032E35"/>
    <w:rsid w:val="00044DFF"/>
    <w:rsid w:val="000D15FF"/>
    <w:rsid w:val="000D7330"/>
    <w:rsid w:val="001017FC"/>
    <w:rsid w:val="00144506"/>
    <w:rsid w:val="00217EBF"/>
    <w:rsid w:val="00226467"/>
    <w:rsid w:val="00240CDD"/>
    <w:rsid w:val="00242AEE"/>
    <w:rsid w:val="002969C3"/>
    <w:rsid w:val="002B09E5"/>
    <w:rsid w:val="002B2BB1"/>
    <w:rsid w:val="002D76C4"/>
    <w:rsid w:val="00312B76"/>
    <w:rsid w:val="00343252"/>
    <w:rsid w:val="00425CD5"/>
    <w:rsid w:val="00427787"/>
    <w:rsid w:val="004E32BE"/>
    <w:rsid w:val="00505EA2"/>
    <w:rsid w:val="00506D60"/>
    <w:rsid w:val="0052529D"/>
    <w:rsid w:val="005777A9"/>
    <w:rsid w:val="005C1B0D"/>
    <w:rsid w:val="005D43D8"/>
    <w:rsid w:val="005E289C"/>
    <w:rsid w:val="006046E5"/>
    <w:rsid w:val="00607D68"/>
    <w:rsid w:val="0067549F"/>
    <w:rsid w:val="006F108C"/>
    <w:rsid w:val="00737C21"/>
    <w:rsid w:val="00744EDB"/>
    <w:rsid w:val="007468DA"/>
    <w:rsid w:val="00785FA5"/>
    <w:rsid w:val="00786FE9"/>
    <w:rsid w:val="007A2844"/>
    <w:rsid w:val="00817C3C"/>
    <w:rsid w:val="00842425"/>
    <w:rsid w:val="00861333"/>
    <w:rsid w:val="0091788D"/>
    <w:rsid w:val="00987DCA"/>
    <w:rsid w:val="009C56BA"/>
    <w:rsid w:val="009E00A8"/>
    <w:rsid w:val="00A06A37"/>
    <w:rsid w:val="00A2537B"/>
    <w:rsid w:val="00A45A82"/>
    <w:rsid w:val="00A6617B"/>
    <w:rsid w:val="00AB0DC8"/>
    <w:rsid w:val="00AB75AB"/>
    <w:rsid w:val="00B44E24"/>
    <w:rsid w:val="00BB4886"/>
    <w:rsid w:val="00C0440C"/>
    <w:rsid w:val="00C868AB"/>
    <w:rsid w:val="00CC2C48"/>
    <w:rsid w:val="00D3230D"/>
    <w:rsid w:val="00D32CBC"/>
    <w:rsid w:val="00D601D0"/>
    <w:rsid w:val="00DA1D26"/>
    <w:rsid w:val="00DE5F2F"/>
    <w:rsid w:val="00DF4176"/>
    <w:rsid w:val="00E043F6"/>
    <w:rsid w:val="00E81D1E"/>
    <w:rsid w:val="00E82E3B"/>
    <w:rsid w:val="00EA2D7D"/>
    <w:rsid w:val="00ED4FD6"/>
    <w:rsid w:val="00F76E02"/>
    <w:rsid w:val="00FF79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77A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uiPriority w:val="99"/>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F,DNV-,D"/>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777A9"/>
    <w:rPr>
      <w:color w:val="0000FF"/>
      <w:u w:val="single"/>
    </w:rPr>
  </w:style>
  <w:style w:type="character" w:styleId="EndnoteReference">
    <w:name w:val="endnote reference"/>
    <w:basedOn w:val="DefaultParagraphFont"/>
    <w:rsid w:val="005777A9"/>
    <w:rPr>
      <w:vertAlign w:val="superscript"/>
    </w:rPr>
  </w:style>
  <w:style w:type="paragraph" w:customStyle="1" w:styleId="AnnexNo">
    <w:name w:val="Annex_No"/>
    <w:basedOn w:val="Normal"/>
    <w:next w:val="Normal"/>
    <w:link w:val="AnnexNoCar"/>
    <w:uiPriority w:val="99"/>
    <w:rsid w:val="005777A9"/>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styleId="Index4">
    <w:name w:val="index 4"/>
    <w:basedOn w:val="Normal"/>
    <w:next w:val="Normal"/>
    <w:rsid w:val="005777A9"/>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5777A9"/>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5777A9"/>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5777A9"/>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5777A9"/>
  </w:style>
  <w:style w:type="paragraph" w:styleId="TOCHeading">
    <w:name w:val="TOC Heading"/>
    <w:basedOn w:val="Heading1"/>
    <w:next w:val="Normal"/>
    <w:uiPriority w:val="39"/>
    <w:unhideWhenUsed/>
    <w:qFormat/>
    <w:rsid w:val="005777A9"/>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lang w:val="en-GB"/>
    </w:rPr>
  </w:style>
  <w:style w:type="character" w:customStyle="1" w:styleId="Heading1Char">
    <w:name w:val="Heading 1 Char"/>
    <w:basedOn w:val="DefaultParagraphFont"/>
    <w:link w:val="Heading1"/>
    <w:uiPriority w:val="99"/>
    <w:rsid w:val="005777A9"/>
    <w:rPr>
      <w:b/>
      <w:sz w:val="24"/>
      <w:lang w:val="fr-FR" w:eastAsia="en-US"/>
    </w:rPr>
  </w:style>
  <w:style w:type="character" w:customStyle="1" w:styleId="Heading2Char">
    <w:name w:val="Heading 2 Char"/>
    <w:basedOn w:val="DefaultParagraphFont"/>
    <w:link w:val="Heading2"/>
    <w:uiPriority w:val="99"/>
    <w:rsid w:val="005777A9"/>
    <w:rPr>
      <w:b/>
      <w:sz w:val="24"/>
      <w:lang w:val="fr-FR" w:eastAsia="en-US"/>
    </w:rPr>
  </w:style>
  <w:style w:type="character" w:customStyle="1" w:styleId="Heading3Char">
    <w:name w:val="Heading 3 Char"/>
    <w:basedOn w:val="DefaultParagraphFont"/>
    <w:link w:val="Heading3"/>
    <w:uiPriority w:val="99"/>
    <w:rsid w:val="005777A9"/>
    <w:rPr>
      <w:b/>
      <w:sz w:val="24"/>
      <w:lang w:val="fr-FR" w:eastAsia="en-US"/>
    </w:rPr>
  </w:style>
  <w:style w:type="character" w:customStyle="1" w:styleId="Heading4Char">
    <w:name w:val="Heading 4 Char"/>
    <w:basedOn w:val="DefaultParagraphFont"/>
    <w:link w:val="Heading4"/>
    <w:rsid w:val="005777A9"/>
    <w:rPr>
      <w:b/>
      <w:sz w:val="24"/>
      <w:lang w:val="fr-FR" w:eastAsia="en-US"/>
    </w:rPr>
  </w:style>
  <w:style w:type="character" w:customStyle="1" w:styleId="Heading5Char">
    <w:name w:val="Heading 5 Char"/>
    <w:basedOn w:val="DefaultParagraphFont"/>
    <w:link w:val="Heading5"/>
    <w:rsid w:val="005777A9"/>
    <w:rPr>
      <w:b/>
      <w:sz w:val="24"/>
      <w:lang w:val="fr-FR" w:eastAsia="en-US"/>
    </w:rPr>
  </w:style>
  <w:style w:type="character" w:customStyle="1" w:styleId="Heading6Char">
    <w:name w:val="Heading 6 Char"/>
    <w:basedOn w:val="DefaultParagraphFont"/>
    <w:link w:val="Heading6"/>
    <w:rsid w:val="005777A9"/>
    <w:rPr>
      <w:b/>
      <w:sz w:val="24"/>
      <w:lang w:val="fr-FR" w:eastAsia="en-US"/>
    </w:rPr>
  </w:style>
  <w:style w:type="character" w:customStyle="1" w:styleId="Heading7Char">
    <w:name w:val="Heading 7 Char"/>
    <w:basedOn w:val="DefaultParagraphFont"/>
    <w:link w:val="Heading7"/>
    <w:rsid w:val="005777A9"/>
    <w:rPr>
      <w:b/>
      <w:sz w:val="24"/>
      <w:lang w:val="fr-FR" w:eastAsia="en-US"/>
    </w:rPr>
  </w:style>
  <w:style w:type="character" w:customStyle="1" w:styleId="Heading8Char">
    <w:name w:val="Heading 8 Char"/>
    <w:basedOn w:val="DefaultParagraphFont"/>
    <w:link w:val="Heading8"/>
    <w:rsid w:val="005777A9"/>
    <w:rPr>
      <w:b/>
      <w:sz w:val="24"/>
      <w:lang w:val="fr-FR" w:eastAsia="en-US"/>
    </w:rPr>
  </w:style>
  <w:style w:type="character" w:customStyle="1" w:styleId="Heading9Char">
    <w:name w:val="Heading 9 Char"/>
    <w:basedOn w:val="DefaultParagraphFont"/>
    <w:link w:val="Heading9"/>
    <w:rsid w:val="005777A9"/>
    <w:rPr>
      <w:b/>
      <w:sz w:val="24"/>
      <w:lang w:val="fr-FR" w:eastAsia="en-US"/>
    </w:rPr>
  </w:style>
  <w:style w:type="character" w:customStyle="1" w:styleId="FooterChar">
    <w:name w:val="Footer Char"/>
    <w:basedOn w:val="DefaultParagraphFont"/>
    <w:link w:val="Footer"/>
    <w:rsid w:val="005777A9"/>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DNV-F Char"/>
    <w:basedOn w:val="DefaultParagraphFont"/>
    <w:link w:val="FootnoteText"/>
    <w:uiPriority w:val="99"/>
    <w:rsid w:val="005777A9"/>
    <w:rPr>
      <w:sz w:val="22"/>
      <w:lang w:val="fr-FR" w:eastAsia="en-US"/>
    </w:rPr>
  </w:style>
  <w:style w:type="character" w:customStyle="1" w:styleId="HeaderChar">
    <w:name w:val="Header Char"/>
    <w:basedOn w:val="DefaultParagraphFont"/>
    <w:link w:val="Header"/>
    <w:rsid w:val="005777A9"/>
    <w:rPr>
      <w:sz w:val="24"/>
      <w:lang w:val="fr-FR" w:eastAsia="en-US"/>
    </w:rPr>
  </w:style>
  <w:style w:type="character" w:customStyle="1" w:styleId="enumlev1Char">
    <w:name w:val="enumlev1 Char"/>
    <w:link w:val="enumlev1"/>
    <w:uiPriority w:val="99"/>
    <w:locked/>
    <w:rsid w:val="005777A9"/>
    <w:rPr>
      <w:sz w:val="24"/>
      <w:lang w:val="fr-FR" w:eastAsia="en-US"/>
    </w:rPr>
  </w:style>
  <w:style w:type="character" w:customStyle="1" w:styleId="TabletextChar">
    <w:name w:val="Table_text Char"/>
    <w:link w:val="Tabletext"/>
    <w:uiPriority w:val="99"/>
    <w:locked/>
    <w:rsid w:val="005777A9"/>
    <w:rPr>
      <w:sz w:val="22"/>
      <w:lang w:val="fr-FR" w:eastAsia="en-US"/>
    </w:rPr>
  </w:style>
  <w:style w:type="character" w:customStyle="1" w:styleId="FiguretitleChar">
    <w:name w:val="Figure_title Char"/>
    <w:link w:val="Figuretitle"/>
    <w:uiPriority w:val="99"/>
    <w:locked/>
    <w:rsid w:val="005777A9"/>
    <w:rPr>
      <w:rFonts w:ascii="Times New Roman Bold" w:hAnsi="Times New Roman Bold"/>
      <w:b/>
      <w:sz w:val="18"/>
      <w:lang w:val="fr-FR" w:eastAsia="en-US"/>
    </w:rPr>
  </w:style>
  <w:style w:type="character" w:customStyle="1" w:styleId="FigureNoChar">
    <w:name w:val="Figure_No Char"/>
    <w:link w:val="FigureNo"/>
    <w:uiPriority w:val="99"/>
    <w:locked/>
    <w:rsid w:val="005777A9"/>
    <w:rPr>
      <w:caps/>
      <w:sz w:val="18"/>
      <w:lang w:val="fr-FR" w:eastAsia="en-US"/>
    </w:rPr>
  </w:style>
  <w:style w:type="character" w:customStyle="1" w:styleId="AnnexNoCar">
    <w:name w:val="Annex_No Car"/>
    <w:link w:val="AnnexNo"/>
    <w:uiPriority w:val="99"/>
    <w:locked/>
    <w:rsid w:val="005777A9"/>
    <w:rPr>
      <w:rFonts w:eastAsiaTheme="minorEastAsia"/>
      <w:caps/>
      <w:sz w:val="28"/>
      <w:lang w:val="en-GB" w:eastAsia="en-US"/>
    </w:rPr>
  </w:style>
  <w:style w:type="character" w:customStyle="1" w:styleId="TableheadChar">
    <w:name w:val="Table_head Char"/>
    <w:link w:val="Tablehead"/>
    <w:uiPriority w:val="99"/>
    <w:locked/>
    <w:rsid w:val="005777A9"/>
    <w:rPr>
      <w:b/>
      <w:sz w:val="22"/>
      <w:lang w:val="fr-FR" w:eastAsia="en-US"/>
    </w:rPr>
  </w:style>
  <w:style w:type="paragraph" w:customStyle="1" w:styleId="headingb0">
    <w:name w:val="heading_b"/>
    <w:basedOn w:val="Heading3"/>
    <w:next w:val="Normal"/>
    <w:uiPriority w:val="99"/>
    <w:rsid w:val="005777A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Cs w:val="24"/>
      <w:lang w:val="en-GB"/>
    </w:rPr>
  </w:style>
  <w:style w:type="character" w:customStyle="1" w:styleId="subtitle1">
    <w:name w:val="subtitle1"/>
    <w:basedOn w:val="DefaultParagraphFont"/>
    <w:uiPriority w:val="99"/>
    <w:rsid w:val="005777A9"/>
    <w:rPr>
      <w:rFonts w:cs="Times New Roman"/>
      <w:b/>
      <w:bCs/>
      <w:color w:val="D12B2C"/>
      <w:sz w:val="23"/>
      <w:szCs w:val="23"/>
    </w:rPr>
  </w:style>
  <w:style w:type="paragraph" w:styleId="BalloonText">
    <w:name w:val="Balloon Text"/>
    <w:basedOn w:val="Normal"/>
    <w:link w:val="BalloonTextChar"/>
    <w:rsid w:val="005777A9"/>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rsid w:val="005777A9"/>
    <w:rPr>
      <w:rFonts w:ascii="Tahoma" w:eastAsiaTheme="minorEastAsia" w:hAnsi="Tahoma" w:cs="Tahoma"/>
      <w:sz w:val="16"/>
      <w:szCs w:val="16"/>
      <w:lang w:val="en-GB" w:eastAsia="en-US"/>
    </w:rPr>
  </w:style>
  <w:style w:type="table" w:styleId="TableGrid">
    <w:name w:val="Table Grid"/>
    <w:basedOn w:val="TableNormal"/>
    <w:uiPriority w:val="59"/>
    <w:rsid w:val="005777A9"/>
    <w:pPr>
      <w:tabs>
        <w:tab w:val="left" w:pos="794"/>
        <w:tab w:val="left" w:pos="1191"/>
        <w:tab w:val="left" w:pos="1588"/>
        <w:tab w:val="left" w:pos="1985"/>
      </w:tabs>
      <w:overflowPunct w:val="0"/>
      <w:autoSpaceDE w:val="0"/>
      <w:autoSpaceDN w:val="0"/>
      <w:adjustRightInd w:val="0"/>
      <w:spacing w:before="120"/>
      <w:textAlignment w:val="baseline"/>
    </w:pPr>
    <w:rPr>
      <w:rFonts w:eastAsia="MS Mincho"/>
      <w:lang w:val="de-DE"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777A9"/>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paragraph" w:styleId="Revision">
    <w:name w:val="Revision"/>
    <w:hidden/>
    <w:uiPriority w:val="99"/>
    <w:semiHidden/>
    <w:rsid w:val="005777A9"/>
    <w:rPr>
      <w:rFonts w:eastAsiaTheme="minorEastAsia"/>
      <w:sz w:val="24"/>
      <w:lang w:val="en-GB" w:eastAsia="en-US"/>
    </w:rPr>
  </w:style>
  <w:style w:type="character" w:styleId="CommentReference">
    <w:name w:val="annotation reference"/>
    <w:basedOn w:val="DefaultParagraphFont"/>
    <w:rsid w:val="005777A9"/>
    <w:rPr>
      <w:sz w:val="16"/>
      <w:szCs w:val="16"/>
    </w:rPr>
  </w:style>
  <w:style w:type="paragraph" w:styleId="CommentText">
    <w:name w:val="annotation text"/>
    <w:basedOn w:val="Normal"/>
    <w:link w:val="CommentTextChar"/>
    <w:rsid w:val="005777A9"/>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5777A9"/>
    <w:rPr>
      <w:rFonts w:eastAsiaTheme="minorEastAsia"/>
      <w:lang w:val="en-GB" w:eastAsia="en-US"/>
    </w:rPr>
  </w:style>
  <w:style w:type="paragraph" w:styleId="CommentSubject">
    <w:name w:val="annotation subject"/>
    <w:basedOn w:val="CommentText"/>
    <w:next w:val="CommentText"/>
    <w:link w:val="CommentSubjectChar"/>
    <w:rsid w:val="005777A9"/>
    <w:rPr>
      <w:b/>
      <w:bCs/>
    </w:rPr>
  </w:style>
  <w:style w:type="character" w:customStyle="1" w:styleId="CommentSubjectChar">
    <w:name w:val="Comment Subject Char"/>
    <w:basedOn w:val="CommentTextChar"/>
    <w:link w:val="CommentSubject"/>
    <w:rsid w:val="005777A9"/>
    <w:rPr>
      <w:rFonts w:eastAsiaTheme="minorEastAsia"/>
      <w:b/>
      <w:bCs/>
      <w:lang w:val="en-GB" w:eastAsia="en-US"/>
    </w:rPr>
  </w:style>
  <w:style w:type="character" w:styleId="FollowedHyperlink">
    <w:name w:val="FollowedHyperlink"/>
    <w:basedOn w:val="DefaultParagraphFont"/>
    <w:rsid w:val="005777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77A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uiPriority w:val="99"/>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F,DNV-,D"/>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777A9"/>
    <w:rPr>
      <w:color w:val="0000FF"/>
      <w:u w:val="single"/>
    </w:rPr>
  </w:style>
  <w:style w:type="character" w:styleId="EndnoteReference">
    <w:name w:val="endnote reference"/>
    <w:basedOn w:val="DefaultParagraphFont"/>
    <w:rsid w:val="005777A9"/>
    <w:rPr>
      <w:vertAlign w:val="superscript"/>
    </w:rPr>
  </w:style>
  <w:style w:type="paragraph" w:customStyle="1" w:styleId="AnnexNo">
    <w:name w:val="Annex_No"/>
    <w:basedOn w:val="Normal"/>
    <w:next w:val="Normal"/>
    <w:link w:val="AnnexNoCar"/>
    <w:uiPriority w:val="99"/>
    <w:rsid w:val="005777A9"/>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styleId="Index4">
    <w:name w:val="index 4"/>
    <w:basedOn w:val="Normal"/>
    <w:next w:val="Normal"/>
    <w:rsid w:val="005777A9"/>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5777A9"/>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5777A9"/>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5777A9"/>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5777A9"/>
  </w:style>
  <w:style w:type="paragraph" w:styleId="TOCHeading">
    <w:name w:val="TOC Heading"/>
    <w:basedOn w:val="Heading1"/>
    <w:next w:val="Normal"/>
    <w:uiPriority w:val="39"/>
    <w:unhideWhenUsed/>
    <w:qFormat/>
    <w:rsid w:val="005777A9"/>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lang w:val="en-GB"/>
    </w:rPr>
  </w:style>
  <w:style w:type="character" w:customStyle="1" w:styleId="Heading1Char">
    <w:name w:val="Heading 1 Char"/>
    <w:basedOn w:val="DefaultParagraphFont"/>
    <w:link w:val="Heading1"/>
    <w:uiPriority w:val="99"/>
    <w:rsid w:val="005777A9"/>
    <w:rPr>
      <w:b/>
      <w:sz w:val="24"/>
      <w:lang w:val="fr-FR" w:eastAsia="en-US"/>
    </w:rPr>
  </w:style>
  <w:style w:type="character" w:customStyle="1" w:styleId="Heading2Char">
    <w:name w:val="Heading 2 Char"/>
    <w:basedOn w:val="DefaultParagraphFont"/>
    <w:link w:val="Heading2"/>
    <w:uiPriority w:val="99"/>
    <w:rsid w:val="005777A9"/>
    <w:rPr>
      <w:b/>
      <w:sz w:val="24"/>
      <w:lang w:val="fr-FR" w:eastAsia="en-US"/>
    </w:rPr>
  </w:style>
  <w:style w:type="character" w:customStyle="1" w:styleId="Heading3Char">
    <w:name w:val="Heading 3 Char"/>
    <w:basedOn w:val="DefaultParagraphFont"/>
    <w:link w:val="Heading3"/>
    <w:uiPriority w:val="99"/>
    <w:rsid w:val="005777A9"/>
    <w:rPr>
      <w:b/>
      <w:sz w:val="24"/>
      <w:lang w:val="fr-FR" w:eastAsia="en-US"/>
    </w:rPr>
  </w:style>
  <w:style w:type="character" w:customStyle="1" w:styleId="Heading4Char">
    <w:name w:val="Heading 4 Char"/>
    <w:basedOn w:val="DefaultParagraphFont"/>
    <w:link w:val="Heading4"/>
    <w:rsid w:val="005777A9"/>
    <w:rPr>
      <w:b/>
      <w:sz w:val="24"/>
      <w:lang w:val="fr-FR" w:eastAsia="en-US"/>
    </w:rPr>
  </w:style>
  <w:style w:type="character" w:customStyle="1" w:styleId="Heading5Char">
    <w:name w:val="Heading 5 Char"/>
    <w:basedOn w:val="DefaultParagraphFont"/>
    <w:link w:val="Heading5"/>
    <w:rsid w:val="005777A9"/>
    <w:rPr>
      <w:b/>
      <w:sz w:val="24"/>
      <w:lang w:val="fr-FR" w:eastAsia="en-US"/>
    </w:rPr>
  </w:style>
  <w:style w:type="character" w:customStyle="1" w:styleId="Heading6Char">
    <w:name w:val="Heading 6 Char"/>
    <w:basedOn w:val="DefaultParagraphFont"/>
    <w:link w:val="Heading6"/>
    <w:rsid w:val="005777A9"/>
    <w:rPr>
      <w:b/>
      <w:sz w:val="24"/>
      <w:lang w:val="fr-FR" w:eastAsia="en-US"/>
    </w:rPr>
  </w:style>
  <w:style w:type="character" w:customStyle="1" w:styleId="Heading7Char">
    <w:name w:val="Heading 7 Char"/>
    <w:basedOn w:val="DefaultParagraphFont"/>
    <w:link w:val="Heading7"/>
    <w:rsid w:val="005777A9"/>
    <w:rPr>
      <w:b/>
      <w:sz w:val="24"/>
      <w:lang w:val="fr-FR" w:eastAsia="en-US"/>
    </w:rPr>
  </w:style>
  <w:style w:type="character" w:customStyle="1" w:styleId="Heading8Char">
    <w:name w:val="Heading 8 Char"/>
    <w:basedOn w:val="DefaultParagraphFont"/>
    <w:link w:val="Heading8"/>
    <w:rsid w:val="005777A9"/>
    <w:rPr>
      <w:b/>
      <w:sz w:val="24"/>
      <w:lang w:val="fr-FR" w:eastAsia="en-US"/>
    </w:rPr>
  </w:style>
  <w:style w:type="character" w:customStyle="1" w:styleId="Heading9Char">
    <w:name w:val="Heading 9 Char"/>
    <w:basedOn w:val="DefaultParagraphFont"/>
    <w:link w:val="Heading9"/>
    <w:rsid w:val="005777A9"/>
    <w:rPr>
      <w:b/>
      <w:sz w:val="24"/>
      <w:lang w:val="fr-FR" w:eastAsia="en-US"/>
    </w:rPr>
  </w:style>
  <w:style w:type="character" w:customStyle="1" w:styleId="FooterChar">
    <w:name w:val="Footer Char"/>
    <w:basedOn w:val="DefaultParagraphFont"/>
    <w:link w:val="Footer"/>
    <w:rsid w:val="005777A9"/>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V Char,DNV-F Char"/>
    <w:basedOn w:val="DefaultParagraphFont"/>
    <w:link w:val="FootnoteText"/>
    <w:uiPriority w:val="99"/>
    <w:rsid w:val="005777A9"/>
    <w:rPr>
      <w:sz w:val="22"/>
      <w:lang w:val="fr-FR" w:eastAsia="en-US"/>
    </w:rPr>
  </w:style>
  <w:style w:type="character" w:customStyle="1" w:styleId="HeaderChar">
    <w:name w:val="Header Char"/>
    <w:basedOn w:val="DefaultParagraphFont"/>
    <w:link w:val="Header"/>
    <w:rsid w:val="005777A9"/>
    <w:rPr>
      <w:sz w:val="24"/>
      <w:lang w:val="fr-FR" w:eastAsia="en-US"/>
    </w:rPr>
  </w:style>
  <w:style w:type="character" w:customStyle="1" w:styleId="enumlev1Char">
    <w:name w:val="enumlev1 Char"/>
    <w:link w:val="enumlev1"/>
    <w:uiPriority w:val="99"/>
    <w:locked/>
    <w:rsid w:val="005777A9"/>
    <w:rPr>
      <w:sz w:val="24"/>
      <w:lang w:val="fr-FR" w:eastAsia="en-US"/>
    </w:rPr>
  </w:style>
  <w:style w:type="character" w:customStyle="1" w:styleId="TabletextChar">
    <w:name w:val="Table_text Char"/>
    <w:link w:val="Tabletext"/>
    <w:uiPriority w:val="99"/>
    <w:locked/>
    <w:rsid w:val="005777A9"/>
    <w:rPr>
      <w:sz w:val="22"/>
      <w:lang w:val="fr-FR" w:eastAsia="en-US"/>
    </w:rPr>
  </w:style>
  <w:style w:type="character" w:customStyle="1" w:styleId="FiguretitleChar">
    <w:name w:val="Figure_title Char"/>
    <w:link w:val="Figuretitle"/>
    <w:uiPriority w:val="99"/>
    <w:locked/>
    <w:rsid w:val="005777A9"/>
    <w:rPr>
      <w:rFonts w:ascii="Times New Roman Bold" w:hAnsi="Times New Roman Bold"/>
      <w:b/>
      <w:sz w:val="18"/>
      <w:lang w:val="fr-FR" w:eastAsia="en-US"/>
    </w:rPr>
  </w:style>
  <w:style w:type="character" w:customStyle="1" w:styleId="FigureNoChar">
    <w:name w:val="Figure_No Char"/>
    <w:link w:val="FigureNo"/>
    <w:uiPriority w:val="99"/>
    <w:locked/>
    <w:rsid w:val="005777A9"/>
    <w:rPr>
      <w:caps/>
      <w:sz w:val="18"/>
      <w:lang w:val="fr-FR" w:eastAsia="en-US"/>
    </w:rPr>
  </w:style>
  <w:style w:type="character" w:customStyle="1" w:styleId="AnnexNoCar">
    <w:name w:val="Annex_No Car"/>
    <w:link w:val="AnnexNo"/>
    <w:uiPriority w:val="99"/>
    <w:locked/>
    <w:rsid w:val="005777A9"/>
    <w:rPr>
      <w:rFonts w:eastAsiaTheme="minorEastAsia"/>
      <w:caps/>
      <w:sz w:val="28"/>
      <w:lang w:val="en-GB" w:eastAsia="en-US"/>
    </w:rPr>
  </w:style>
  <w:style w:type="character" w:customStyle="1" w:styleId="TableheadChar">
    <w:name w:val="Table_head Char"/>
    <w:link w:val="Tablehead"/>
    <w:uiPriority w:val="99"/>
    <w:locked/>
    <w:rsid w:val="005777A9"/>
    <w:rPr>
      <w:b/>
      <w:sz w:val="22"/>
      <w:lang w:val="fr-FR" w:eastAsia="en-US"/>
    </w:rPr>
  </w:style>
  <w:style w:type="paragraph" w:customStyle="1" w:styleId="headingb0">
    <w:name w:val="heading_b"/>
    <w:basedOn w:val="Heading3"/>
    <w:next w:val="Normal"/>
    <w:uiPriority w:val="99"/>
    <w:rsid w:val="005777A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Cs w:val="24"/>
      <w:lang w:val="en-GB"/>
    </w:rPr>
  </w:style>
  <w:style w:type="character" w:customStyle="1" w:styleId="subtitle1">
    <w:name w:val="subtitle1"/>
    <w:basedOn w:val="DefaultParagraphFont"/>
    <w:uiPriority w:val="99"/>
    <w:rsid w:val="005777A9"/>
    <w:rPr>
      <w:rFonts w:cs="Times New Roman"/>
      <w:b/>
      <w:bCs/>
      <w:color w:val="D12B2C"/>
      <w:sz w:val="23"/>
      <w:szCs w:val="23"/>
    </w:rPr>
  </w:style>
  <w:style w:type="paragraph" w:styleId="BalloonText">
    <w:name w:val="Balloon Text"/>
    <w:basedOn w:val="Normal"/>
    <w:link w:val="BalloonTextChar"/>
    <w:rsid w:val="005777A9"/>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rsid w:val="005777A9"/>
    <w:rPr>
      <w:rFonts w:ascii="Tahoma" w:eastAsiaTheme="minorEastAsia" w:hAnsi="Tahoma" w:cs="Tahoma"/>
      <w:sz w:val="16"/>
      <w:szCs w:val="16"/>
      <w:lang w:val="en-GB" w:eastAsia="en-US"/>
    </w:rPr>
  </w:style>
  <w:style w:type="table" w:styleId="TableGrid">
    <w:name w:val="Table Grid"/>
    <w:basedOn w:val="TableNormal"/>
    <w:uiPriority w:val="59"/>
    <w:rsid w:val="005777A9"/>
    <w:pPr>
      <w:tabs>
        <w:tab w:val="left" w:pos="794"/>
        <w:tab w:val="left" w:pos="1191"/>
        <w:tab w:val="left" w:pos="1588"/>
        <w:tab w:val="left" w:pos="1985"/>
      </w:tabs>
      <w:overflowPunct w:val="0"/>
      <w:autoSpaceDE w:val="0"/>
      <w:autoSpaceDN w:val="0"/>
      <w:adjustRightInd w:val="0"/>
      <w:spacing w:before="120"/>
      <w:textAlignment w:val="baseline"/>
    </w:pPr>
    <w:rPr>
      <w:rFonts w:eastAsia="MS Mincho"/>
      <w:lang w:val="de-DE"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777A9"/>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paragraph" w:styleId="Revision">
    <w:name w:val="Revision"/>
    <w:hidden/>
    <w:uiPriority w:val="99"/>
    <w:semiHidden/>
    <w:rsid w:val="005777A9"/>
    <w:rPr>
      <w:rFonts w:eastAsiaTheme="minorEastAsia"/>
      <w:sz w:val="24"/>
      <w:lang w:val="en-GB" w:eastAsia="en-US"/>
    </w:rPr>
  </w:style>
  <w:style w:type="character" w:styleId="CommentReference">
    <w:name w:val="annotation reference"/>
    <w:basedOn w:val="DefaultParagraphFont"/>
    <w:rsid w:val="005777A9"/>
    <w:rPr>
      <w:sz w:val="16"/>
      <w:szCs w:val="16"/>
    </w:rPr>
  </w:style>
  <w:style w:type="paragraph" w:styleId="CommentText">
    <w:name w:val="annotation text"/>
    <w:basedOn w:val="Normal"/>
    <w:link w:val="CommentTextChar"/>
    <w:rsid w:val="005777A9"/>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5777A9"/>
    <w:rPr>
      <w:rFonts w:eastAsiaTheme="minorEastAsia"/>
      <w:lang w:val="en-GB" w:eastAsia="en-US"/>
    </w:rPr>
  </w:style>
  <w:style w:type="paragraph" w:styleId="CommentSubject">
    <w:name w:val="annotation subject"/>
    <w:basedOn w:val="CommentText"/>
    <w:next w:val="CommentText"/>
    <w:link w:val="CommentSubjectChar"/>
    <w:rsid w:val="005777A9"/>
    <w:rPr>
      <w:b/>
      <w:bCs/>
    </w:rPr>
  </w:style>
  <w:style w:type="character" w:customStyle="1" w:styleId="CommentSubjectChar">
    <w:name w:val="Comment Subject Char"/>
    <w:basedOn w:val="CommentTextChar"/>
    <w:link w:val="CommentSubject"/>
    <w:rsid w:val="005777A9"/>
    <w:rPr>
      <w:rFonts w:eastAsiaTheme="minorEastAsia"/>
      <w:b/>
      <w:bCs/>
      <w:lang w:val="en-GB" w:eastAsia="en-US"/>
    </w:rPr>
  </w:style>
  <w:style w:type="character" w:styleId="FollowedHyperlink">
    <w:name w:val="FollowedHyperlink"/>
    <w:basedOn w:val="DefaultParagraphFont"/>
    <w:rsid w:val="005777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oleObject" Target="embeddings/oleObject3.bin"/><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oleObject" Target="embeddings/oleObject5.bin"/><Relationship Id="rId27"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oilandgasuk.co.uk/cmsfiles/modules/publications/pdfs/HS063.pdf" TargetMode="External"/><Relationship Id="rId1" Type="http://schemas.openxmlformats.org/officeDocument/2006/relationships/hyperlink" Target="http://www.cirm.org/sartno.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357B9-DD09-4568-929E-6396B2A2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377</TotalTime>
  <Pages>35</Pages>
  <Words>10879</Words>
  <Characters>59971</Characters>
  <Application>Microsoft Office Word</Application>
  <DocSecurity>0</DocSecurity>
  <Lines>1249</Lines>
  <Paragraphs>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70811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Gachet, Christelle</cp:lastModifiedBy>
  <cp:revision>50</cp:revision>
  <cp:lastPrinted>2014-03-18T09:45:00Z</cp:lastPrinted>
  <dcterms:created xsi:type="dcterms:W3CDTF">2014-03-17T14:43:00Z</dcterms:created>
  <dcterms:modified xsi:type="dcterms:W3CDTF">2014-04-01T08:22:00Z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