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2813" w:rsidRDefault="004D2813" w:rsidP="004D2813"/>
    <w:p w:rsidR="004D2813" w:rsidRDefault="004D2813" w:rsidP="004D2813"/>
    <w:p w:rsidR="004D2813" w:rsidRDefault="004D2813" w:rsidP="004D2813"/>
    <w:p w:rsidR="004D2813" w:rsidRDefault="004D2813" w:rsidP="004D2813"/>
    <w:p w:rsidR="004D2813" w:rsidRDefault="004D2813" w:rsidP="004D2813"/>
    <w:p w:rsidR="004D2813" w:rsidRDefault="004D2813" w:rsidP="004D2813"/>
    <w:p w:rsidR="004D2813" w:rsidRDefault="004D2813" w:rsidP="004D2813"/>
    <w:p w:rsidR="004D2813" w:rsidRDefault="004D2813" w:rsidP="004D2813"/>
    <w:p w:rsidR="004D2813" w:rsidRDefault="004D2813" w:rsidP="004D2813"/>
    <w:p w:rsidR="004D2813" w:rsidRDefault="004D2813" w:rsidP="004D2813"/>
    <w:p w:rsidR="004D2813" w:rsidRDefault="004D2813" w:rsidP="004D2813"/>
    <w:p w:rsidR="004D2813" w:rsidRDefault="004D2813" w:rsidP="004D2813"/>
    <w:tbl>
      <w:tblPr>
        <w:tblW w:w="10089" w:type="dxa"/>
        <w:tblLook w:val="01E0" w:firstRow="1" w:lastRow="1" w:firstColumn="1" w:lastColumn="1" w:noHBand="0" w:noVBand="0"/>
      </w:tblPr>
      <w:tblGrid>
        <w:gridCol w:w="10089"/>
      </w:tblGrid>
      <w:tr w:rsidR="004D2813" w:rsidRPr="004D2813" w:rsidTr="003F063E">
        <w:tc>
          <w:tcPr>
            <w:tcW w:w="10089" w:type="dxa"/>
          </w:tcPr>
          <w:p w:rsidR="004D2813" w:rsidRPr="004C5120" w:rsidRDefault="004D2813" w:rsidP="003F063E">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7.3pt" o:ole="">
                  <v:imagedata r:id="rId8" o:title=""/>
                </v:shape>
                <o:OLEObject Type="Embed" ProgID="Equation.3" ShapeID="_x0000_i1025" DrawAspect="Content" ObjectID="_1415073599" r:id="rId9"/>
              </w:object>
            </w:r>
          </w:p>
          <w:p w:rsidR="004D2813" w:rsidRPr="004C5120" w:rsidRDefault="004D2813" w:rsidP="004D2813">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Report  ITU-R  M.</w:t>
            </w:r>
            <w:r>
              <w:rPr>
                <w:rFonts w:ascii="Tahoma" w:hAnsi="Tahoma" w:cs="Tahoma"/>
                <w:b/>
                <w:bCs/>
                <w:iCs/>
                <w:color w:val="509141"/>
                <w:sz w:val="36"/>
                <w:szCs w:val="36"/>
                <w:lang w:val="en-US"/>
              </w:rPr>
              <w:t>2262</w:t>
            </w:r>
          </w:p>
          <w:p w:rsidR="004D2813" w:rsidRPr="004C5120" w:rsidRDefault="004D2813" w:rsidP="004D2813">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Pr>
                <w:rFonts w:ascii="Tahoma" w:hAnsi="Tahoma" w:cs="Tahoma"/>
                <w:b/>
                <w:bCs/>
                <w:iCs/>
                <w:color w:val="509141"/>
                <w:szCs w:val="24"/>
                <w:lang w:val="en-US"/>
              </w:rPr>
              <w:t>10</w:t>
            </w:r>
            <w:r w:rsidRPr="004C5120">
              <w:rPr>
                <w:rFonts w:ascii="Tahoma" w:hAnsi="Tahoma" w:cs="Tahoma"/>
                <w:b/>
                <w:bCs/>
                <w:iCs/>
                <w:color w:val="509141"/>
                <w:szCs w:val="24"/>
                <w:lang w:val="en-US"/>
              </w:rPr>
              <w:t>/</w:t>
            </w:r>
            <w:r>
              <w:rPr>
                <w:rFonts w:ascii="Tahoma" w:hAnsi="Tahoma" w:cs="Tahoma"/>
                <w:b/>
                <w:bCs/>
                <w:iCs/>
                <w:color w:val="509141"/>
                <w:szCs w:val="24"/>
                <w:lang w:val="en-US"/>
              </w:rPr>
              <w:t>2012</w:t>
            </w:r>
            <w:r w:rsidRPr="004C5120">
              <w:rPr>
                <w:rFonts w:ascii="Tahoma" w:hAnsi="Tahoma" w:cs="Tahoma"/>
                <w:b/>
                <w:bCs/>
                <w:iCs/>
                <w:color w:val="509141"/>
                <w:szCs w:val="24"/>
                <w:lang w:val="en-US"/>
              </w:rPr>
              <w:t>)</w:t>
            </w:r>
          </w:p>
        </w:tc>
      </w:tr>
      <w:tr w:rsidR="004D2813" w:rsidRPr="00BA6045" w:rsidTr="003F063E">
        <w:tc>
          <w:tcPr>
            <w:tcW w:w="10089" w:type="dxa"/>
          </w:tcPr>
          <w:p w:rsidR="004D2813" w:rsidRPr="004C5120" w:rsidRDefault="004D2813" w:rsidP="003F063E">
            <w:pPr>
              <w:spacing w:before="80" w:line="500" w:lineRule="exact"/>
              <w:jc w:val="right"/>
              <w:rPr>
                <w:rFonts w:ascii="Tahoma" w:hAnsi="Tahoma" w:cs="Tahoma"/>
                <w:b/>
                <w:bCs/>
                <w:iCs/>
                <w:color w:val="509141"/>
                <w:sz w:val="44"/>
                <w:szCs w:val="44"/>
                <w:lang w:val="en-US"/>
              </w:rPr>
            </w:pPr>
          </w:p>
          <w:p w:rsidR="004D2813" w:rsidRPr="004C5120" w:rsidRDefault="004D2813" w:rsidP="004D2813">
            <w:pPr>
              <w:spacing w:before="80" w:line="500" w:lineRule="exact"/>
              <w:jc w:val="right"/>
              <w:rPr>
                <w:rFonts w:ascii="Tahoma" w:hAnsi="Tahoma" w:cs="Tahoma"/>
                <w:b/>
                <w:bCs/>
                <w:iCs/>
                <w:color w:val="509141"/>
                <w:sz w:val="44"/>
                <w:szCs w:val="44"/>
                <w:lang w:val="en-US"/>
              </w:rPr>
            </w:pPr>
            <w:r w:rsidRPr="004D2813">
              <w:rPr>
                <w:rFonts w:ascii="Tahoma" w:hAnsi="Tahoma" w:cs="Tahoma"/>
                <w:b/>
                <w:bCs/>
                <w:iCs/>
                <w:color w:val="509141"/>
                <w:sz w:val="44"/>
                <w:szCs w:val="44"/>
                <w:lang w:val="en-GB"/>
              </w:rPr>
              <w:t>Potential interference between the ICAO standard microwave landing system (MLS) operating above 5 030 MHz and radionavigation-satellite service (RNSS) systems in the band 5 000-5 030 MHz</w:t>
            </w:r>
          </w:p>
          <w:p w:rsidR="004D2813" w:rsidRPr="004C5120" w:rsidRDefault="004D2813" w:rsidP="003F063E">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4D2813" w:rsidRPr="004C5120" w:rsidTr="003F063E">
        <w:tc>
          <w:tcPr>
            <w:tcW w:w="10089" w:type="dxa"/>
          </w:tcPr>
          <w:p w:rsidR="004D2813" w:rsidRPr="004C5120" w:rsidRDefault="004D2813" w:rsidP="003F063E">
            <w:pPr>
              <w:spacing w:before="80" w:line="280" w:lineRule="exact"/>
              <w:ind w:right="640"/>
              <w:rPr>
                <w:rFonts w:ascii="Tahoma" w:hAnsi="Tahoma" w:cs="Tahoma"/>
                <w:b/>
                <w:bCs/>
                <w:iCs/>
                <w:color w:val="243285"/>
                <w:sz w:val="32"/>
                <w:szCs w:val="32"/>
                <w:lang w:val="en-US"/>
              </w:rPr>
            </w:pPr>
          </w:p>
          <w:p w:rsidR="004D2813" w:rsidRPr="004C5120" w:rsidRDefault="004D2813" w:rsidP="003F063E">
            <w:pPr>
              <w:spacing w:before="80" w:line="280" w:lineRule="exact"/>
              <w:ind w:right="640"/>
              <w:rPr>
                <w:rFonts w:ascii="Tahoma" w:hAnsi="Tahoma" w:cs="Tahoma"/>
                <w:b/>
                <w:bCs/>
                <w:iCs/>
                <w:color w:val="243285"/>
                <w:sz w:val="32"/>
                <w:szCs w:val="32"/>
                <w:lang w:val="en-US"/>
              </w:rPr>
            </w:pPr>
          </w:p>
          <w:p w:rsidR="004D2813" w:rsidRPr="004C5120" w:rsidRDefault="004D2813" w:rsidP="003F063E">
            <w:pPr>
              <w:spacing w:before="80" w:line="280" w:lineRule="exact"/>
              <w:ind w:right="640"/>
              <w:rPr>
                <w:rFonts w:ascii="Tahoma" w:hAnsi="Tahoma" w:cs="Tahoma"/>
                <w:b/>
                <w:bCs/>
                <w:iCs/>
                <w:color w:val="243285"/>
                <w:sz w:val="32"/>
                <w:szCs w:val="32"/>
                <w:lang w:val="en-US"/>
              </w:rPr>
            </w:pPr>
          </w:p>
          <w:p w:rsidR="004D2813" w:rsidRPr="004C5120" w:rsidRDefault="004D2813" w:rsidP="003F063E">
            <w:pPr>
              <w:spacing w:before="80" w:after="180" w:line="360" w:lineRule="exact"/>
              <w:jc w:val="right"/>
              <w:rPr>
                <w:rFonts w:ascii="Tahoma" w:hAnsi="Tahoma" w:cs="Tahoma"/>
                <w:b/>
                <w:bCs/>
                <w:iCs/>
                <w:color w:val="243285"/>
                <w:sz w:val="36"/>
                <w:szCs w:val="36"/>
                <w:lang w:val="en-US"/>
              </w:rPr>
            </w:pPr>
          </w:p>
          <w:p w:rsidR="004D2813" w:rsidRPr="004C5120" w:rsidRDefault="004D2813" w:rsidP="003F063E">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 Series</w:t>
            </w:r>
          </w:p>
          <w:p w:rsidR="004D2813" w:rsidRPr="004C5120" w:rsidRDefault="004D2813" w:rsidP="003F063E">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4D2813" w:rsidRPr="004C5120" w:rsidRDefault="004D2813" w:rsidP="003F063E">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4D2813" w:rsidRDefault="004D2813" w:rsidP="004D2813">
      <w:pPr>
        <w:spacing w:before="80"/>
        <w:rPr>
          <w:i/>
          <w:sz w:val="22"/>
          <w:lang w:val="en-US"/>
        </w:rPr>
      </w:pPr>
    </w:p>
    <w:p w:rsidR="004D2813" w:rsidRDefault="004D2813" w:rsidP="004D2813">
      <w:pPr>
        <w:spacing w:before="80"/>
        <w:rPr>
          <w:i/>
          <w:sz w:val="22"/>
          <w:lang w:val="en-US"/>
        </w:rPr>
      </w:pPr>
    </w:p>
    <w:p w:rsidR="004D2813" w:rsidRDefault="004D2813" w:rsidP="004D2813">
      <w:pPr>
        <w:spacing w:before="80"/>
        <w:rPr>
          <w:i/>
          <w:sz w:val="22"/>
          <w:lang w:val="en-US"/>
        </w:rPr>
      </w:pPr>
    </w:p>
    <w:p w:rsidR="004D2813" w:rsidRDefault="004D2813" w:rsidP="004D2813">
      <w:pPr>
        <w:spacing w:before="80"/>
        <w:rPr>
          <w:i/>
          <w:sz w:val="22"/>
          <w:lang w:val="en-US"/>
        </w:rPr>
      </w:pPr>
    </w:p>
    <w:p w:rsidR="004D2813" w:rsidRDefault="004D2813" w:rsidP="004D2813">
      <w:pPr>
        <w:rPr>
          <w:rFonts w:ascii="Palatino Linotype" w:hAnsi="Palatino Linotype"/>
          <w:lang w:val="en-US"/>
        </w:rPr>
        <w:sectPr w:rsidR="004D2813" w:rsidSect="003F063E">
          <w:headerReference w:type="even" r:id="rId10"/>
          <w:headerReference w:type="default" r:id="rId11"/>
          <w:pgSz w:w="11907" w:h="16840" w:code="9"/>
          <w:pgMar w:top="1089" w:right="1089" w:bottom="284" w:left="1089" w:header="567" w:footer="284" w:gutter="0"/>
          <w:pgNumType w:start="1"/>
          <w:cols w:space="720"/>
        </w:sectPr>
      </w:pPr>
    </w:p>
    <w:p w:rsidR="004D2813" w:rsidRDefault="004D2813" w:rsidP="004D2813">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4D2813" w:rsidRDefault="004D2813" w:rsidP="004D2813">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4D2813" w:rsidRDefault="004D2813" w:rsidP="004D2813">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4D2813" w:rsidRDefault="004D2813" w:rsidP="004D2813">
      <w:pPr>
        <w:pStyle w:val="Heading1"/>
        <w:spacing w:before="400"/>
        <w:jc w:val="center"/>
        <w:rPr>
          <w:szCs w:val="24"/>
          <w:lang w:val="en-US"/>
        </w:rPr>
      </w:pPr>
    </w:p>
    <w:p w:rsidR="004D2813" w:rsidRDefault="004D2813" w:rsidP="004D2813">
      <w:pPr>
        <w:pStyle w:val="Heading1"/>
        <w:spacing w:before="540"/>
        <w:jc w:val="center"/>
        <w:rPr>
          <w:szCs w:val="24"/>
          <w:lang w:val="en-US"/>
        </w:rPr>
      </w:pPr>
      <w:r>
        <w:rPr>
          <w:szCs w:val="24"/>
          <w:lang w:val="en-US"/>
        </w:rPr>
        <w:t>Policy on Intellectual Property Right (IPR)</w:t>
      </w:r>
    </w:p>
    <w:p w:rsidR="004D2813" w:rsidRDefault="004D2813" w:rsidP="004D2813">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4D2813" w:rsidRDefault="004D2813" w:rsidP="004D2813">
      <w:pPr>
        <w:jc w:val="center"/>
        <w:rPr>
          <w:sz w:val="22"/>
          <w:lang w:val="en-US"/>
        </w:rPr>
      </w:pPr>
    </w:p>
    <w:p w:rsidR="004D2813" w:rsidRDefault="004D2813" w:rsidP="004D2813">
      <w:pPr>
        <w:jc w:val="center"/>
        <w:rPr>
          <w:sz w:val="22"/>
          <w:lang w:val="en-US"/>
        </w:rPr>
      </w:pPr>
    </w:p>
    <w:p w:rsidR="004D2813" w:rsidRDefault="004D2813" w:rsidP="004D2813">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D2813" w:rsidRPr="00BA6045" w:rsidTr="003F063E">
        <w:tc>
          <w:tcPr>
            <w:tcW w:w="9360" w:type="dxa"/>
            <w:gridSpan w:val="2"/>
            <w:tcBorders>
              <w:top w:val="single" w:sz="12" w:space="0" w:color="000080"/>
              <w:left w:val="single" w:sz="12" w:space="0" w:color="000080"/>
              <w:bottom w:val="nil"/>
              <w:right w:val="single" w:sz="12" w:space="0" w:color="000080"/>
            </w:tcBorders>
          </w:tcPr>
          <w:p w:rsidR="004D2813" w:rsidRPr="00C7761D" w:rsidRDefault="004D2813" w:rsidP="003F063E">
            <w:pPr>
              <w:pStyle w:val="ChapNo"/>
              <w:spacing w:before="240"/>
              <w:rPr>
                <w:sz w:val="22"/>
                <w:szCs w:val="22"/>
                <w:lang w:val="en-US"/>
              </w:rPr>
            </w:pPr>
            <w:r w:rsidRPr="00C7761D">
              <w:rPr>
                <w:sz w:val="22"/>
                <w:szCs w:val="22"/>
                <w:lang w:val="en-US"/>
              </w:rPr>
              <w:t xml:space="preserve">Series of ITU-R Reports </w:t>
            </w:r>
          </w:p>
          <w:p w:rsidR="004D2813" w:rsidRDefault="004D2813" w:rsidP="003F063E">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4D2813" w:rsidTr="003F063E">
        <w:tc>
          <w:tcPr>
            <w:tcW w:w="1140" w:type="dxa"/>
            <w:tcBorders>
              <w:top w:val="nil"/>
              <w:left w:val="single" w:sz="12" w:space="0" w:color="000080"/>
              <w:bottom w:val="nil"/>
              <w:right w:val="nil"/>
            </w:tcBorders>
          </w:tcPr>
          <w:p w:rsidR="004D2813" w:rsidRDefault="004D2813" w:rsidP="003F063E">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4D2813" w:rsidRDefault="004D2813" w:rsidP="003F063E">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4D2813" w:rsidTr="003F063E">
        <w:tc>
          <w:tcPr>
            <w:tcW w:w="1140" w:type="dxa"/>
            <w:tcBorders>
              <w:top w:val="nil"/>
              <w:left w:val="single" w:sz="12" w:space="0" w:color="000080"/>
              <w:bottom w:val="nil"/>
              <w:right w:val="nil"/>
            </w:tcBorders>
          </w:tcPr>
          <w:p w:rsidR="004D2813" w:rsidRDefault="004D2813" w:rsidP="003F063E">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4D2813" w:rsidRDefault="004D2813" w:rsidP="003F063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4D2813" w:rsidRPr="00BA6045" w:rsidTr="003F063E">
        <w:tc>
          <w:tcPr>
            <w:tcW w:w="1140" w:type="dxa"/>
            <w:tcBorders>
              <w:top w:val="nil"/>
              <w:left w:val="single" w:sz="12" w:space="0" w:color="000080"/>
              <w:bottom w:val="nil"/>
              <w:right w:val="nil"/>
            </w:tcBorders>
            <w:shd w:val="clear" w:color="auto" w:fill="auto"/>
          </w:tcPr>
          <w:p w:rsidR="004D2813" w:rsidRPr="002F00DE" w:rsidRDefault="004D2813" w:rsidP="003F063E">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4D2813" w:rsidRPr="002F00DE" w:rsidRDefault="004D2813" w:rsidP="003F063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4D2813" w:rsidTr="003F063E">
        <w:tc>
          <w:tcPr>
            <w:tcW w:w="1140" w:type="dxa"/>
            <w:tcBorders>
              <w:top w:val="nil"/>
              <w:left w:val="single" w:sz="12" w:space="0" w:color="000080"/>
              <w:bottom w:val="nil"/>
              <w:right w:val="nil"/>
            </w:tcBorders>
          </w:tcPr>
          <w:p w:rsidR="004D2813" w:rsidRDefault="004D2813" w:rsidP="003F063E">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4D2813" w:rsidRDefault="004D2813" w:rsidP="003F063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4D2813" w:rsidRPr="009F0D75" w:rsidTr="003F063E">
        <w:tc>
          <w:tcPr>
            <w:tcW w:w="1140" w:type="dxa"/>
            <w:tcBorders>
              <w:top w:val="nil"/>
              <w:left w:val="single" w:sz="12" w:space="0" w:color="000080"/>
              <w:bottom w:val="nil"/>
              <w:right w:val="nil"/>
            </w:tcBorders>
            <w:shd w:val="clear" w:color="auto" w:fill="auto"/>
          </w:tcPr>
          <w:p w:rsidR="004D2813" w:rsidRPr="009F0D75" w:rsidRDefault="004D2813" w:rsidP="003F063E">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4D2813" w:rsidRPr="009F0D75" w:rsidRDefault="004D2813" w:rsidP="003F063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4D2813" w:rsidTr="003F063E">
        <w:tc>
          <w:tcPr>
            <w:tcW w:w="1140" w:type="dxa"/>
            <w:tcBorders>
              <w:top w:val="nil"/>
              <w:left w:val="single" w:sz="12" w:space="0" w:color="000080"/>
              <w:bottom w:val="nil"/>
              <w:right w:val="nil"/>
            </w:tcBorders>
          </w:tcPr>
          <w:p w:rsidR="004D2813" w:rsidRDefault="004D2813" w:rsidP="003F063E">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4D2813" w:rsidRDefault="004D2813" w:rsidP="003F063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4D2813" w:rsidRPr="008D3D8D" w:rsidTr="003F063E">
        <w:tc>
          <w:tcPr>
            <w:tcW w:w="1140" w:type="dxa"/>
            <w:tcBorders>
              <w:top w:val="nil"/>
              <w:left w:val="single" w:sz="12" w:space="0" w:color="000080"/>
              <w:bottom w:val="nil"/>
              <w:right w:val="nil"/>
            </w:tcBorders>
            <w:shd w:val="clear" w:color="auto" w:fill="F3F3F3"/>
          </w:tcPr>
          <w:p w:rsidR="004D2813" w:rsidRPr="002F00DE" w:rsidRDefault="004D2813" w:rsidP="003F063E">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4D2813" w:rsidRPr="002F00DE" w:rsidRDefault="004D2813" w:rsidP="003F063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4D2813" w:rsidTr="003F063E">
        <w:tc>
          <w:tcPr>
            <w:tcW w:w="1140" w:type="dxa"/>
            <w:tcBorders>
              <w:top w:val="nil"/>
              <w:left w:val="single" w:sz="12" w:space="0" w:color="000080"/>
              <w:bottom w:val="nil"/>
              <w:right w:val="nil"/>
            </w:tcBorders>
          </w:tcPr>
          <w:p w:rsidR="004D2813" w:rsidRDefault="004D2813" w:rsidP="003F063E">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4D2813" w:rsidRDefault="004D2813" w:rsidP="003F063E">
            <w:pPr>
              <w:spacing w:before="30" w:after="30"/>
              <w:jc w:val="left"/>
              <w:rPr>
                <w:sz w:val="20"/>
                <w:lang w:val="fr-CH"/>
              </w:rPr>
            </w:pPr>
            <w:r>
              <w:rPr>
                <w:sz w:val="20"/>
                <w:lang w:val="fr-CH"/>
              </w:rPr>
              <w:t>Radiowave propagation</w:t>
            </w:r>
          </w:p>
        </w:tc>
      </w:tr>
      <w:tr w:rsidR="004D2813" w:rsidTr="003F063E">
        <w:tc>
          <w:tcPr>
            <w:tcW w:w="1140" w:type="dxa"/>
            <w:tcBorders>
              <w:top w:val="nil"/>
              <w:left w:val="single" w:sz="12" w:space="0" w:color="000080"/>
              <w:bottom w:val="nil"/>
              <w:right w:val="nil"/>
            </w:tcBorders>
          </w:tcPr>
          <w:p w:rsidR="004D2813" w:rsidRDefault="004D2813" w:rsidP="003F063E">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4D2813" w:rsidRDefault="004D2813" w:rsidP="003F063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4D2813" w:rsidTr="003F063E">
        <w:tc>
          <w:tcPr>
            <w:tcW w:w="1140" w:type="dxa"/>
            <w:tcBorders>
              <w:top w:val="nil"/>
              <w:left w:val="single" w:sz="12" w:space="0" w:color="000080"/>
              <w:bottom w:val="nil"/>
              <w:right w:val="nil"/>
            </w:tcBorders>
          </w:tcPr>
          <w:p w:rsidR="004D2813" w:rsidRDefault="004D2813" w:rsidP="003F063E">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4D2813" w:rsidRDefault="004D2813" w:rsidP="003F063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4D2813" w:rsidTr="003F063E">
        <w:tc>
          <w:tcPr>
            <w:tcW w:w="1140" w:type="dxa"/>
            <w:tcBorders>
              <w:top w:val="nil"/>
              <w:left w:val="single" w:sz="12" w:space="0" w:color="000080"/>
              <w:bottom w:val="nil"/>
              <w:right w:val="nil"/>
            </w:tcBorders>
          </w:tcPr>
          <w:p w:rsidR="004D2813" w:rsidRDefault="004D2813" w:rsidP="003F063E">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4D2813" w:rsidRDefault="004D2813" w:rsidP="003F063E">
            <w:pPr>
              <w:spacing w:before="30" w:after="30"/>
              <w:jc w:val="left"/>
              <w:rPr>
                <w:sz w:val="20"/>
                <w:lang w:val="en-US"/>
              </w:rPr>
            </w:pPr>
            <w:r>
              <w:rPr>
                <w:sz w:val="20"/>
                <w:lang w:val="en-US"/>
              </w:rPr>
              <w:t>Fixed-satellite service</w:t>
            </w:r>
          </w:p>
        </w:tc>
      </w:tr>
      <w:tr w:rsidR="004D2813" w:rsidTr="003F063E">
        <w:tc>
          <w:tcPr>
            <w:tcW w:w="1140" w:type="dxa"/>
            <w:tcBorders>
              <w:top w:val="nil"/>
              <w:left w:val="single" w:sz="12" w:space="0" w:color="000080"/>
              <w:bottom w:val="nil"/>
              <w:right w:val="nil"/>
            </w:tcBorders>
          </w:tcPr>
          <w:p w:rsidR="004D2813" w:rsidRDefault="004D2813" w:rsidP="003F063E">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4D2813" w:rsidRDefault="004D2813" w:rsidP="003F063E">
            <w:pPr>
              <w:spacing w:before="30" w:after="30"/>
              <w:jc w:val="left"/>
              <w:rPr>
                <w:sz w:val="20"/>
                <w:lang w:val="en-US"/>
              </w:rPr>
            </w:pPr>
            <w:r>
              <w:rPr>
                <w:sz w:val="20"/>
                <w:lang w:val="en-US"/>
              </w:rPr>
              <w:t>Space applications and meteorology</w:t>
            </w:r>
          </w:p>
        </w:tc>
      </w:tr>
      <w:tr w:rsidR="004D2813" w:rsidRPr="00BA6045" w:rsidTr="003F063E">
        <w:tc>
          <w:tcPr>
            <w:tcW w:w="1140" w:type="dxa"/>
            <w:tcBorders>
              <w:top w:val="nil"/>
              <w:left w:val="single" w:sz="12" w:space="0" w:color="000080"/>
              <w:bottom w:val="nil"/>
              <w:right w:val="nil"/>
            </w:tcBorders>
          </w:tcPr>
          <w:p w:rsidR="004D2813" w:rsidRDefault="004D2813" w:rsidP="003F063E">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4D2813" w:rsidRDefault="004D2813" w:rsidP="003F063E">
            <w:pPr>
              <w:spacing w:before="30" w:after="30"/>
              <w:jc w:val="left"/>
              <w:rPr>
                <w:sz w:val="20"/>
                <w:lang w:val="en-US"/>
              </w:rPr>
            </w:pPr>
            <w:r>
              <w:rPr>
                <w:sz w:val="20"/>
                <w:lang w:val="en-US"/>
              </w:rPr>
              <w:t>Frequency sharing and coordination between fixed-satellite and fixed service systems</w:t>
            </w:r>
          </w:p>
        </w:tc>
      </w:tr>
      <w:tr w:rsidR="004D2813" w:rsidTr="003F063E">
        <w:tc>
          <w:tcPr>
            <w:tcW w:w="1140" w:type="dxa"/>
            <w:tcBorders>
              <w:top w:val="nil"/>
              <w:left w:val="single" w:sz="12" w:space="0" w:color="000080"/>
              <w:bottom w:val="single" w:sz="12" w:space="0" w:color="000080"/>
              <w:right w:val="nil"/>
            </w:tcBorders>
          </w:tcPr>
          <w:p w:rsidR="004D2813" w:rsidRDefault="004D2813" w:rsidP="003F063E">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4D2813" w:rsidRDefault="004D2813" w:rsidP="003F063E">
            <w:pPr>
              <w:spacing w:before="30" w:after="180"/>
              <w:jc w:val="left"/>
              <w:rPr>
                <w:sz w:val="20"/>
                <w:lang w:val="en-US"/>
              </w:rPr>
            </w:pPr>
            <w:r>
              <w:rPr>
                <w:sz w:val="20"/>
                <w:lang w:val="en-US"/>
              </w:rPr>
              <w:t>Spectrum management</w:t>
            </w:r>
          </w:p>
        </w:tc>
      </w:tr>
    </w:tbl>
    <w:p w:rsidR="004D2813" w:rsidRDefault="004D2813" w:rsidP="004D281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D2813" w:rsidTr="003F063E">
        <w:tc>
          <w:tcPr>
            <w:tcW w:w="720" w:type="dxa"/>
          </w:tcPr>
          <w:p w:rsidR="004D2813" w:rsidRDefault="004D2813" w:rsidP="003F063E">
            <w:pPr>
              <w:jc w:val="center"/>
              <w:rPr>
                <w:sz w:val="22"/>
                <w:lang w:val="en-US"/>
              </w:rPr>
            </w:pPr>
          </w:p>
        </w:tc>
      </w:tr>
    </w:tbl>
    <w:p w:rsidR="004D2813" w:rsidRDefault="004D2813" w:rsidP="004D281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4D2813" w:rsidRPr="00BA6045" w:rsidTr="003F063E">
        <w:tc>
          <w:tcPr>
            <w:tcW w:w="9360" w:type="dxa"/>
            <w:tcBorders>
              <w:top w:val="single" w:sz="12" w:space="0" w:color="000080"/>
              <w:left w:val="single" w:sz="12" w:space="0" w:color="000080"/>
              <w:bottom w:val="single" w:sz="12" w:space="0" w:color="000080"/>
              <w:right w:val="single" w:sz="12" w:space="0" w:color="000080"/>
            </w:tcBorders>
          </w:tcPr>
          <w:p w:rsidR="004D2813" w:rsidRPr="004C5120" w:rsidRDefault="004D2813" w:rsidP="003F063E">
            <w:pPr>
              <w:spacing w:after="120"/>
              <w:jc w:val="left"/>
              <w:rPr>
                <w:b/>
                <w:bCs/>
                <w:sz w:val="20"/>
                <w:lang w:val="en-US"/>
              </w:rPr>
            </w:pPr>
            <w:r w:rsidRPr="004C5120">
              <w:rPr>
                <w:b/>
                <w:bCs/>
                <w:i/>
                <w:iCs/>
                <w:sz w:val="20"/>
                <w:lang w:val="en-US"/>
              </w:rPr>
              <w:t>Note</w:t>
            </w:r>
            <w:r w:rsidRPr="004C5120">
              <w:rPr>
                <w:i/>
                <w:iCs/>
                <w:sz w:val="20"/>
                <w:lang w:val="en-US"/>
              </w:rPr>
              <w:t>: This ITU-R Report was approved in English by the Study Group under the procedure detailed in Resolution</w:t>
            </w:r>
            <w:r>
              <w:rPr>
                <w:i/>
                <w:iCs/>
                <w:sz w:val="20"/>
                <w:lang w:val="en-US"/>
              </w:rPr>
              <w:t> </w:t>
            </w:r>
            <w:r w:rsidRPr="004C5120">
              <w:rPr>
                <w:i/>
                <w:iCs/>
                <w:sz w:val="20"/>
                <w:lang w:val="en-US"/>
              </w:rPr>
              <w:t>ITU-R 1.</w:t>
            </w:r>
          </w:p>
        </w:tc>
      </w:tr>
    </w:tbl>
    <w:p w:rsidR="004D2813" w:rsidRDefault="004D2813" w:rsidP="004D2813">
      <w:pPr>
        <w:spacing w:before="0"/>
        <w:jc w:val="center"/>
        <w:rPr>
          <w:sz w:val="22"/>
          <w:lang w:val="en-US"/>
        </w:rPr>
      </w:pPr>
    </w:p>
    <w:p w:rsidR="004D2813" w:rsidRDefault="004D2813" w:rsidP="004D2813">
      <w:pPr>
        <w:spacing w:before="0"/>
        <w:jc w:val="center"/>
        <w:rPr>
          <w:sz w:val="22"/>
          <w:lang w:val="en-US"/>
        </w:rPr>
      </w:pPr>
    </w:p>
    <w:p w:rsidR="004D2813" w:rsidRDefault="004D2813" w:rsidP="004D2813">
      <w:pPr>
        <w:spacing w:before="0"/>
        <w:jc w:val="right"/>
        <w:rPr>
          <w:i/>
          <w:iCs/>
          <w:sz w:val="20"/>
          <w:lang w:val="en-US"/>
        </w:rPr>
      </w:pPr>
      <w:r>
        <w:rPr>
          <w:i/>
          <w:iCs/>
          <w:sz w:val="20"/>
          <w:lang w:val="en-US"/>
        </w:rPr>
        <w:t>Electronic Publication</w:t>
      </w:r>
    </w:p>
    <w:p w:rsidR="004D2813" w:rsidRDefault="004D2813" w:rsidP="004D2813">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2012</w:t>
      </w:r>
    </w:p>
    <w:p w:rsidR="004D2813" w:rsidRDefault="004D2813" w:rsidP="004D2813">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2012</w:t>
      </w:r>
    </w:p>
    <w:p w:rsidR="004D2813" w:rsidRDefault="004D2813" w:rsidP="004D2813">
      <w:pPr>
        <w:rPr>
          <w:sz w:val="18"/>
          <w:szCs w:val="18"/>
          <w:lang w:val="en-US"/>
        </w:rPr>
      </w:pPr>
      <w:r>
        <w:rPr>
          <w:sz w:val="18"/>
          <w:szCs w:val="18"/>
          <w:lang w:val="en-US"/>
        </w:rPr>
        <w:t>All rights reserved. No part of this publication may be reproduced, by any means whatsoever, without written permission of ITU.</w:t>
      </w:r>
    </w:p>
    <w:p w:rsidR="004D2813" w:rsidRDefault="004D2813" w:rsidP="004D2813">
      <w:pPr>
        <w:tabs>
          <w:tab w:val="clear" w:pos="794"/>
          <w:tab w:val="clear" w:pos="1191"/>
          <w:tab w:val="clear" w:pos="1588"/>
          <w:tab w:val="clear" w:pos="1985"/>
        </w:tabs>
        <w:overflowPunct/>
        <w:autoSpaceDE/>
        <w:autoSpaceDN/>
        <w:adjustRightInd/>
        <w:spacing w:before="0"/>
        <w:jc w:val="left"/>
        <w:rPr>
          <w:i/>
          <w:sz w:val="20"/>
          <w:lang w:val="en-US"/>
        </w:rPr>
        <w:sectPr w:rsidR="004D2813" w:rsidSect="003F063E">
          <w:pgSz w:w="11907" w:h="16834"/>
          <w:pgMar w:top="1418" w:right="1134" w:bottom="1134" w:left="1134" w:header="720" w:footer="482" w:gutter="0"/>
          <w:paperSrc w:first="15" w:other="15"/>
          <w:pgNumType w:fmt="lowerRoman" w:start="2"/>
          <w:cols w:space="720"/>
        </w:sectPr>
      </w:pPr>
    </w:p>
    <w:p w:rsidR="004D2813" w:rsidRPr="008D3D8D" w:rsidRDefault="004D2813" w:rsidP="004D2813">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Pr>
          <w:rStyle w:val="href"/>
          <w:lang w:val="en-US"/>
        </w:rPr>
        <w:t>2262</w:t>
      </w:r>
    </w:p>
    <w:p w:rsidR="00A6617B" w:rsidRDefault="004D2813" w:rsidP="004D2813">
      <w:pPr>
        <w:pStyle w:val="Reptitle"/>
        <w:rPr>
          <w:lang w:val="en-US"/>
        </w:rPr>
      </w:pPr>
      <w:r w:rsidRPr="004D2813">
        <w:rPr>
          <w:lang w:val="en-US"/>
        </w:rPr>
        <w:t>Potential interference between the ICAO standard microwave landing system (MLS) operating above 5 030 MHz and radionavigation-satellite service (RNSS) systems in the band 5 000-5 030 MHz</w:t>
      </w:r>
    </w:p>
    <w:p w:rsidR="004D2813" w:rsidRPr="004D2813" w:rsidRDefault="004D2813" w:rsidP="004D2813">
      <w:pPr>
        <w:pStyle w:val="Repref"/>
        <w:rPr>
          <w:lang w:val="en-US"/>
        </w:rPr>
      </w:pPr>
      <w:r>
        <w:rPr>
          <w:lang w:val="en-US"/>
        </w:rPr>
        <w:t>(</w:t>
      </w:r>
      <w:r w:rsidRPr="00047DAE">
        <w:rPr>
          <w:lang w:val="en-US"/>
        </w:rPr>
        <w:t>Questions ITU-R 217-2/4 and ITU-R 288/4</w:t>
      </w:r>
      <w:r>
        <w:rPr>
          <w:lang w:val="en-US"/>
        </w:rPr>
        <w:t>)</w:t>
      </w:r>
    </w:p>
    <w:p w:rsidR="004D2813" w:rsidRPr="00AF2A85" w:rsidRDefault="004D2813" w:rsidP="00E076F7">
      <w:pPr>
        <w:pStyle w:val="HeadingSum"/>
        <w:rPr>
          <w:lang w:val="en-US"/>
        </w:rPr>
      </w:pPr>
      <w:r w:rsidRPr="00AF2A85">
        <w:rPr>
          <w:lang w:val="en-US"/>
        </w:rPr>
        <w:t>Summary</w:t>
      </w:r>
    </w:p>
    <w:p w:rsidR="004D2813" w:rsidRPr="00AF2A85" w:rsidRDefault="004D2813" w:rsidP="00AF2A85">
      <w:pPr>
        <w:pStyle w:val="Summary"/>
        <w:rPr>
          <w:lang w:val="en-US"/>
        </w:rPr>
      </w:pPr>
      <w:r w:rsidRPr="00AF2A85">
        <w:rPr>
          <w:lang w:val="en-US"/>
        </w:rPr>
        <w:t>A number of administrations plan to develop RNSS systems in the 5 000-5 010 MHz and/or 5 010</w:t>
      </w:r>
      <w:r w:rsidRPr="00AF2A85">
        <w:rPr>
          <w:lang w:val="en-US"/>
        </w:rPr>
        <w:noBreakHyphen/>
        <w:t>5 030 MHz bands. In order to facilitate such plans, studies of potential interference were performed to determine the technical and/or operational RNSS system features required to protect the International Civil Aviation Organization (ICAO) standard microwave landing system (MLS) in the band 5 030-5 091 MHz from harmful interference, and also the separations needed to protect the RNSS systems from MLS transmissions. This Report documents the findings of the analysis on the compatibility of the GPS feeder links and GPS and Galileo service links with the MLS.</w:t>
      </w:r>
      <w:r w:rsidR="005F35F8">
        <w:rPr>
          <w:lang w:val="en-US"/>
        </w:rPr>
        <w:t xml:space="preserve"> </w:t>
      </w:r>
      <w:r w:rsidRPr="00AF2A85">
        <w:rPr>
          <w:lang w:val="en-US"/>
        </w:rPr>
        <w:t>The findings in this Report are based on ICAO Standards for the MLS, and RNSS parameters of systems that are currently under development.</w:t>
      </w:r>
      <w:r w:rsidR="005F35F8">
        <w:rPr>
          <w:lang w:val="en-US"/>
        </w:rPr>
        <w:t xml:space="preserve"> </w:t>
      </w:r>
      <w:r w:rsidRPr="00AF2A85">
        <w:rPr>
          <w:lang w:val="en-US"/>
        </w:rPr>
        <w:t>The analysis resulted in separation distances between RNSS and MLS sites that would preclude interference to each system from the other. This Report may need to be updated in the future as those systems mature.</w:t>
      </w:r>
    </w:p>
    <w:p w:rsidR="004D2813" w:rsidRPr="004D2813" w:rsidRDefault="004D2813" w:rsidP="00AF2A85">
      <w:pPr>
        <w:pStyle w:val="Heading1"/>
        <w:rPr>
          <w:lang w:val="en-US"/>
        </w:rPr>
      </w:pPr>
      <w:r w:rsidRPr="004D2813">
        <w:rPr>
          <w:lang w:val="en-US"/>
        </w:rPr>
        <w:t>1</w:t>
      </w:r>
      <w:r w:rsidRPr="004D2813">
        <w:rPr>
          <w:lang w:val="en-US"/>
        </w:rPr>
        <w:tab/>
        <w:t>Background</w:t>
      </w:r>
    </w:p>
    <w:p w:rsidR="004D2813" w:rsidRPr="004D2813" w:rsidRDefault="004D2813" w:rsidP="00AF2A85">
      <w:pPr>
        <w:rPr>
          <w:highlight w:val="cyan"/>
          <w:lang w:val="en-US"/>
        </w:rPr>
      </w:pPr>
      <w:r w:rsidRPr="004D2813">
        <w:rPr>
          <w:lang w:val="en-US"/>
        </w:rPr>
        <w:t>In addition to addressing the RNSS system features that would be required to ensure continued safe operation of the MLS, the impact of MLS out-of-band (OoB) emissions into the RNSS band were studied to determine the impact on RNSS systems and networks. The study also considered the effect of MLS in-band emissions on RNSS receivers that have selectivi</w:t>
      </w:r>
      <w:r w:rsidR="00AF2A85">
        <w:rPr>
          <w:lang w:val="en-US"/>
        </w:rPr>
        <w:t xml:space="preserve">ty that overlaps the MLS band. </w:t>
      </w:r>
      <w:r w:rsidRPr="004D2813">
        <w:rPr>
          <w:lang w:val="en-US"/>
        </w:rPr>
        <w:t>RNSS receivers also share the bands 5 000-5 010 MHz and 5 010-5 030 MHz with other primary systems and proposed primary systems:</w:t>
      </w:r>
    </w:p>
    <w:p w:rsidR="004D2813" w:rsidRPr="004D2813" w:rsidRDefault="004D2813" w:rsidP="00AF2A85">
      <w:pPr>
        <w:pStyle w:val="enumlev1"/>
        <w:rPr>
          <w:lang w:val="en-US"/>
        </w:rPr>
      </w:pPr>
      <w:r w:rsidRPr="004D2813">
        <w:rPr>
          <w:lang w:val="en-US"/>
        </w:rPr>
        <w:t>–</w:t>
      </w:r>
      <w:r w:rsidRPr="004D2813">
        <w:rPr>
          <w:lang w:val="en-US"/>
        </w:rPr>
        <w:tab/>
        <w:t xml:space="preserve">In the 5 000-5 010 MHz band, the RNSS feeder uplink shares this band on a primary basis with ARNS and AMS(R)S. Recommendation ITU-R M.1906 recommends that the allowance for total aggregate interference to RNSS receivers operating in this band from other (i.e. non-RNSS) primary in-band services should not exceed </w:t>
      </w:r>
      <w:r w:rsidR="00AF2A85">
        <w:rPr>
          <w:lang w:val="en-US"/>
        </w:rPr>
        <w:t xml:space="preserve">6% of the RNSS receiver noise. </w:t>
      </w:r>
      <w:r w:rsidRPr="004D2813">
        <w:rPr>
          <w:lang w:val="en-US"/>
        </w:rPr>
        <w:t xml:space="preserve">Since there are </w:t>
      </w:r>
      <w:r w:rsidR="00AF2A85">
        <w:rPr>
          <w:lang w:val="en-US"/>
        </w:rPr>
        <w:t xml:space="preserve">two </w:t>
      </w:r>
      <w:r w:rsidRPr="004D2813">
        <w:rPr>
          <w:lang w:val="en-US"/>
        </w:rPr>
        <w:t xml:space="preserve">primary services besides RNSS in this band, the allowance for aggregate interference to RNSS systems from any one of the </w:t>
      </w:r>
      <w:r w:rsidR="00AF2A85">
        <w:rPr>
          <w:lang w:val="en-US"/>
        </w:rPr>
        <w:t xml:space="preserve">two other </w:t>
      </w:r>
      <w:r w:rsidRPr="004D2813">
        <w:rPr>
          <w:lang w:val="en-US"/>
        </w:rPr>
        <w:t>primary ser</w:t>
      </w:r>
      <w:r w:rsidR="00147CDA">
        <w:rPr>
          <w:lang w:val="en-US"/>
        </w:rPr>
        <w:t>vices is assumed to not exceed 3</w:t>
      </w:r>
      <w:r w:rsidRPr="004D2813">
        <w:rPr>
          <w:lang w:val="en-US"/>
        </w:rPr>
        <w:t>% of the RNSS receiver system noise (i.e. an equal apportionment among services is assumed).</w:t>
      </w:r>
    </w:p>
    <w:p w:rsidR="004D2813" w:rsidRPr="004D2813" w:rsidRDefault="004D2813" w:rsidP="00AF2A85">
      <w:pPr>
        <w:pStyle w:val="enumlev1"/>
        <w:rPr>
          <w:lang w:val="en-US"/>
        </w:rPr>
      </w:pPr>
      <w:r w:rsidRPr="004D2813">
        <w:rPr>
          <w:lang w:val="en-US"/>
        </w:rPr>
        <w:t>–</w:t>
      </w:r>
      <w:r w:rsidRPr="004D2813">
        <w:rPr>
          <w:lang w:val="en-US"/>
        </w:rPr>
        <w:tab/>
        <w:t>In the 5 010-5 030 MHz band, the RNSS feeder downlink and service link share this band on a primary basis with ARNS and AMS(R)S. The characteristics as well as the protection criteria for the RNSS receiving earth stations are given in Tables 2-1 and 2-2.</w:t>
      </w:r>
    </w:p>
    <w:p w:rsidR="004D2813" w:rsidRPr="004D2813" w:rsidRDefault="004D2813" w:rsidP="00AF2A85">
      <w:pPr>
        <w:pStyle w:val="Heading1"/>
        <w:rPr>
          <w:lang w:val="en-US"/>
        </w:rPr>
      </w:pPr>
      <w:r w:rsidRPr="004D2813">
        <w:rPr>
          <w:lang w:val="en-US"/>
        </w:rPr>
        <w:t>2</w:t>
      </w:r>
      <w:r w:rsidRPr="004D2813">
        <w:rPr>
          <w:lang w:val="en-US"/>
        </w:rPr>
        <w:tab/>
        <w:t>RNSS characteristics</w:t>
      </w:r>
    </w:p>
    <w:p w:rsidR="004D2813" w:rsidRPr="004D2813" w:rsidRDefault="004D2813" w:rsidP="00AF2A85">
      <w:pPr>
        <w:rPr>
          <w:lang w:val="en-US"/>
        </w:rPr>
      </w:pPr>
      <w:r w:rsidRPr="004D2813">
        <w:rPr>
          <w:lang w:val="en-US"/>
        </w:rPr>
        <w:t>For this study, the RNSS characteristics used were for the Global Positioning System (GPS) and Galileo systems as reported in Recommendation ITU-R M.1906. The characteristics as well as the protection criteria for the RNSS receiving earth stations are given in Tables 2-1 and 2-2.</w:t>
      </w:r>
    </w:p>
    <w:p w:rsidR="004D2813" w:rsidRPr="004D2813" w:rsidRDefault="004D2813" w:rsidP="00AF2A85">
      <w:pPr>
        <w:rPr>
          <w:b/>
          <w:i/>
          <w:highlight w:val="cyan"/>
          <w:lang w:val="en-US"/>
        </w:rPr>
      </w:pPr>
      <w:bookmarkStart w:id="3" w:name="_Toc209348669"/>
      <w:r w:rsidRPr="004D2813">
        <w:rPr>
          <w:lang w:val="en-US"/>
        </w:rPr>
        <w:t>Table 2-1 provides protection criteria for Galileo receiving earth stations operating in the band 5 010-5 030 MHz. Table 2-2 provides the assumed link budget and signal characteristics for a GPS feeder downlink, service downlink, and feeder uplink.</w:t>
      </w:r>
    </w:p>
    <w:p w:rsidR="004D2813" w:rsidRPr="004D2813" w:rsidRDefault="00AF2A85" w:rsidP="00AF2A85">
      <w:pPr>
        <w:pStyle w:val="TableNo"/>
        <w:rPr>
          <w:lang w:val="en-US"/>
        </w:rPr>
      </w:pPr>
      <w:r w:rsidRPr="004D2813">
        <w:rPr>
          <w:lang w:val="en-US"/>
        </w:rPr>
        <w:lastRenderedPageBreak/>
        <w:t xml:space="preserve">TABLE </w:t>
      </w:r>
      <w:r w:rsidR="004D2813" w:rsidRPr="004D2813">
        <w:rPr>
          <w:lang w:val="en-US"/>
        </w:rPr>
        <w:t>2-1</w:t>
      </w:r>
    </w:p>
    <w:p w:rsidR="004D2813" w:rsidRPr="004D2813" w:rsidRDefault="004D2813" w:rsidP="00AF2A85">
      <w:pPr>
        <w:pStyle w:val="Tabletitle"/>
        <w:rPr>
          <w:lang w:val="en-US"/>
        </w:rPr>
      </w:pPr>
      <w:r w:rsidRPr="004D2813">
        <w:rPr>
          <w:lang w:val="en-US"/>
        </w:rPr>
        <w:t>Protection criteria for Galileo receiving earth stations operating in the band 5 010-5 030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10"/>
        <w:gridCol w:w="3329"/>
      </w:tblGrid>
      <w:tr w:rsidR="004D2813" w:rsidTr="00AF2A85">
        <w:trPr>
          <w:jc w:val="center"/>
        </w:trPr>
        <w:tc>
          <w:tcPr>
            <w:tcW w:w="3273" w:type="pct"/>
          </w:tcPr>
          <w:p w:rsidR="004D2813" w:rsidRDefault="004D2813" w:rsidP="00AF2A85">
            <w:pPr>
              <w:pStyle w:val="Tablehead"/>
              <w:rPr>
                <w:rFonts w:eastAsia="MS PGothic"/>
              </w:rPr>
            </w:pPr>
            <w:r>
              <w:rPr>
                <w:rFonts w:eastAsia="MS PGothic"/>
              </w:rPr>
              <w:t>Parameter (units)</w:t>
            </w:r>
          </w:p>
        </w:tc>
        <w:tc>
          <w:tcPr>
            <w:tcW w:w="1727" w:type="pct"/>
            <w:shd w:val="clear" w:color="auto" w:fill="FFFFFF"/>
          </w:tcPr>
          <w:p w:rsidR="004D2813" w:rsidRDefault="004D2813" w:rsidP="00AF2A85">
            <w:pPr>
              <w:pStyle w:val="Tablehead"/>
              <w:rPr>
                <w:rFonts w:eastAsia="MS PGothic"/>
              </w:rPr>
            </w:pPr>
            <w:r>
              <w:rPr>
                <w:rFonts w:eastAsia="MS PGothic"/>
              </w:rPr>
              <w:t>RNSS parameter description</w:t>
            </w:r>
          </w:p>
        </w:tc>
      </w:tr>
      <w:tr w:rsidR="004D2813" w:rsidTr="00AF2A85">
        <w:trPr>
          <w:jc w:val="center"/>
        </w:trPr>
        <w:tc>
          <w:tcPr>
            <w:tcW w:w="3273" w:type="pct"/>
          </w:tcPr>
          <w:p w:rsidR="004D2813" w:rsidRDefault="004D2813" w:rsidP="00AF2A85">
            <w:pPr>
              <w:pStyle w:val="Tabletext"/>
              <w:jc w:val="left"/>
              <w:rPr>
                <w:rFonts w:eastAsia="MS PGothic"/>
              </w:rPr>
            </w:pPr>
            <w:r>
              <w:rPr>
                <w:rFonts w:eastAsia="MS PGothic"/>
              </w:rPr>
              <w:t>Signal frequency range (MHz)</w:t>
            </w:r>
          </w:p>
        </w:tc>
        <w:tc>
          <w:tcPr>
            <w:tcW w:w="1727" w:type="pct"/>
            <w:shd w:val="clear" w:color="auto" w:fill="FFFFFF"/>
          </w:tcPr>
          <w:p w:rsidR="004D2813" w:rsidRDefault="004D2813" w:rsidP="00AF2A85">
            <w:pPr>
              <w:pStyle w:val="Tabletext"/>
              <w:jc w:val="center"/>
              <w:rPr>
                <w:rFonts w:eastAsia="MS PGothic"/>
                <w:szCs w:val="21"/>
              </w:rPr>
            </w:pPr>
            <w:r>
              <w:rPr>
                <w:rFonts w:eastAsia="MS PGothic"/>
                <w:szCs w:val="21"/>
              </w:rPr>
              <w:t>5 010-5 030</w:t>
            </w:r>
          </w:p>
        </w:tc>
      </w:tr>
      <w:tr w:rsidR="004D2813" w:rsidTr="00AF2A85">
        <w:trPr>
          <w:jc w:val="center"/>
        </w:trPr>
        <w:tc>
          <w:tcPr>
            <w:tcW w:w="3273" w:type="pct"/>
          </w:tcPr>
          <w:p w:rsidR="004D2813" w:rsidRPr="004D2813" w:rsidRDefault="004D2813" w:rsidP="00AF2A85">
            <w:pPr>
              <w:pStyle w:val="Tabletext"/>
              <w:jc w:val="left"/>
              <w:rPr>
                <w:rFonts w:eastAsia="MS PGothic"/>
                <w:lang w:val="en-US"/>
              </w:rPr>
            </w:pPr>
            <w:r w:rsidRPr="004D2813">
              <w:rPr>
                <w:rFonts w:eastAsia="MS PGothic"/>
                <w:lang w:val="en-US"/>
              </w:rPr>
              <w:t>Maximum receiver antenna gain (dBi)</w:t>
            </w:r>
          </w:p>
        </w:tc>
        <w:tc>
          <w:tcPr>
            <w:tcW w:w="1727" w:type="pct"/>
            <w:shd w:val="clear" w:color="auto" w:fill="FFFFFF"/>
          </w:tcPr>
          <w:p w:rsidR="004D2813" w:rsidRDefault="004D2813" w:rsidP="00AF2A85">
            <w:pPr>
              <w:pStyle w:val="Tabletext"/>
              <w:jc w:val="center"/>
              <w:rPr>
                <w:rFonts w:eastAsia="MS PGothic"/>
              </w:rPr>
            </w:pPr>
            <w:r>
              <w:rPr>
                <w:rFonts w:eastAsia="MS PGothic"/>
              </w:rPr>
              <w:t>4</w:t>
            </w:r>
          </w:p>
        </w:tc>
      </w:tr>
      <w:tr w:rsidR="004D2813" w:rsidTr="00AF2A85">
        <w:trPr>
          <w:jc w:val="center"/>
        </w:trPr>
        <w:tc>
          <w:tcPr>
            <w:tcW w:w="3273" w:type="pct"/>
          </w:tcPr>
          <w:p w:rsidR="004D2813" w:rsidRDefault="004D2813" w:rsidP="00AF2A85">
            <w:pPr>
              <w:pStyle w:val="Tabletext"/>
              <w:jc w:val="left"/>
              <w:rPr>
                <w:rFonts w:eastAsia="MS PGothic"/>
                <w:highlight w:val="yellow"/>
                <w:lang w:val="de-DE"/>
              </w:rPr>
            </w:pPr>
            <w:r>
              <w:rPr>
                <w:rFonts w:eastAsia="MS PGothic"/>
                <w:lang w:val="de-DE"/>
              </w:rPr>
              <w:t xml:space="preserve">RF filter 3 dB bandwidth (MHz) </w:t>
            </w:r>
          </w:p>
        </w:tc>
        <w:tc>
          <w:tcPr>
            <w:tcW w:w="1727" w:type="pct"/>
            <w:shd w:val="clear" w:color="auto" w:fill="FFFFFF"/>
          </w:tcPr>
          <w:p w:rsidR="004D2813" w:rsidRDefault="004D2813" w:rsidP="00AF2A85">
            <w:pPr>
              <w:pStyle w:val="Tabletext"/>
              <w:jc w:val="center"/>
              <w:rPr>
                <w:rFonts w:eastAsia="MS PGothic"/>
                <w:szCs w:val="21"/>
              </w:rPr>
            </w:pPr>
            <w:r>
              <w:rPr>
                <w:rFonts w:eastAsia="MS PGothic"/>
                <w:szCs w:val="21"/>
              </w:rPr>
              <w:t>20</w:t>
            </w:r>
          </w:p>
        </w:tc>
      </w:tr>
      <w:tr w:rsidR="004D2813" w:rsidTr="00AF2A85">
        <w:trPr>
          <w:jc w:val="center"/>
        </w:trPr>
        <w:tc>
          <w:tcPr>
            <w:tcW w:w="3273" w:type="pct"/>
          </w:tcPr>
          <w:p w:rsidR="004D2813" w:rsidRDefault="004D2813" w:rsidP="00AF2A85">
            <w:pPr>
              <w:pStyle w:val="Tabletext"/>
              <w:jc w:val="left"/>
              <w:rPr>
                <w:rFonts w:eastAsia="MS PGothic"/>
              </w:rPr>
            </w:pPr>
            <w:r>
              <w:rPr>
                <w:rFonts w:eastAsia="MS PGothic"/>
              </w:rPr>
              <w:t xml:space="preserve">Pre-correlation filter 3 dB bandwidth (MHz) </w:t>
            </w:r>
          </w:p>
        </w:tc>
        <w:tc>
          <w:tcPr>
            <w:tcW w:w="1727" w:type="pct"/>
            <w:shd w:val="clear" w:color="auto" w:fill="FFFFFF"/>
          </w:tcPr>
          <w:p w:rsidR="004D2813" w:rsidRDefault="004D2813" w:rsidP="00AF2A85">
            <w:pPr>
              <w:pStyle w:val="Tabletext"/>
              <w:jc w:val="center"/>
              <w:rPr>
                <w:rFonts w:eastAsia="MS PGothic"/>
                <w:szCs w:val="21"/>
              </w:rPr>
            </w:pPr>
            <w:r>
              <w:rPr>
                <w:rFonts w:eastAsia="MS PGothic"/>
                <w:szCs w:val="21"/>
              </w:rPr>
              <w:t>20</w:t>
            </w:r>
          </w:p>
        </w:tc>
      </w:tr>
      <w:tr w:rsidR="004D2813" w:rsidTr="00AF2A85">
        <w:trPr>
          <w:jc w:val="center"/>
        </w:trPr>
        <w:tc>
          <w:tcPr>
            <w:tcW w:w="3273" w:type="pct"/>
          </w:tcPr>
          <w:p w:rsidR="004D2813" w:rsidRPr="004D2813" w:rsidRDefault="004D2813" w:rsidP="00AF2A85">
            <w:pPr>
              <w:pStyle w:val="Tabletext"/>
              <w:jc w:val="left"/>
              <w:rPr>
                <w:rFonts w:eastAsia="MS PGothic"/>
                <w:lang w:val="en-US"/>
              </w:rPr>
            </w:pPr>
            <w:r w:rsidRPr="004D2813">
              <w:rPr>
                <w:rFonts w:eastAsia="MS PGothic"/>
                <w:lang w:val="en-US"/>
              </w:rPr>
              <w:t>Receiver system noise temperature (K)</w:t>
            </w:r>
          </w:p>
        </w:tc>
        <w:tc>
          <w:tcPr>
            <w:tcW w:w="1727" w:type="pct"/>
            <w:shd w:val="clear" w:color="auto" w:fill="FFFFFF"/>
          </w:tcPr>
          <w:p w:rsidR="004D2813" w:rsidRDefault="004D2813" w:rsidP="00AF2A85">
            <w:pPr>
              <w:pStyle w:val="Tabletext"/>
              <w:jc w:val="center"/>
              <w:rPr>
                <w:rFonts w:eastAsia="MS PGothic"/>
                <w:szCs w:val="21"/>
              </w:rPr>
            </w:pPr>
            <w:r>
              <w:rPr>
                <w:rFonts w:eastAsia="MS PGothic"/>
                <w:szCs w:val="21"/>
              </w:rPr>
              <w:t>530</w:t>
            </w:r>
          </w:p>
        </w:tc>
      </w:tr>
      <w:tr w:rsidR="004D2813" w:rsidTr="00AF2A85">
        <w:trPr>
          <w:jc w:val="center"/>
        </w:trPr>
        <w:tc>
          <w:tcPr>
            <w:tcW w:w="3273" w:type="pct"/>
          </w:tcPr>
          <w:p w:rsidR="004D2813" w:rsidRPr="004D2813" w:rsidRDefault="004D2813" w:rsidP="00AF2A85">
            <w:pPr>
              <w:pStyle w:val="Tabletext"/>
              <w:jc w:val="left"/>
              <w:rPr>
                <w:rFonts w:eastAsia="MS PGothic"/>
                <w:lang w:val="en-US"/>
              </w:rPr>
            </w:pPr>
            <w:r w:rsidRPr="004D2813">
              <w:rPr>
                <w:rFonts w:eastAsia="MS PGothic"/>
                <w:lang w:val="en-US"/>
              </w:rPr>
              <w:t>Tracking mode threshold power level of aggregate narrow-band interference at the passive antenna output (dBW)</w:t>
            </w:r>
          </w:p>
        </w:tc>
        <w:tc>
          <w:tcPr>
            <w:tcW w:w="1727" w:type="pct"/>
            <w:shd w:val="clear" w:color="auto" w:fill="FFFFFF"/>
          </w:tcPr>
          <w:p w:rsidR="004D2813" w:rsidRDefault="004D2813" w:rsidP="00AF2A85">
            <w:pPr>
              <w:pStyle w:val="Tabletext"/>
              <w:jc w:val="center"/>
              <w:rPr>
                <w:rFonts w:eastAsia="MS PGothic"/>
                <w:szCs w:val="21"/>
              </w:rPr>
            </w:pPr>
            <w:r>
              <w:rPr>
                <w:rFonts w:eastAsia="MS PGothic"/>
                <w:szCs w:val="21"/>
              </w:rPr>
              <w:t>–157.1</w:t>
            </w:r>
            <w:r>
              <w:rPr>
                <w:rFonts w:eastAsia="MS PGothic"/>
                <w:szCs w:val="21"/>
              </w:rPr>
              <w:br/>
            </w:r>
          </w:p>
        </w:tc>
      </w:tr>
      <w:tr w:rsidR="004D2813" w:rsidTr="00AF2A85">
        <w:trPr>
          <w:jc w:val="center"/>
        </w:trPr>
        <w:tc>
          <w:tcPr>
            <w:tcW w:w="3273" w:type="pct"/>
          </w:tcPr>
          <w:p w:rsidR="004D2813" w:rsidRPr="004D2813" w:rsidRDefault="004D2813" w:rsidP="00AF2A85">
            <w:pPr>
              <w:pStyle w:val="Tabletext"/>
              <w:jc w:val="left"/>
              <w:rPr>
                <w:rFonts w:eastAsia="MS PGothic"/>
                <w:lang w:val="en-US"/>
              </w:rPr>
            </w:pPr>
            <w:r w:rsidRPr="004D2813">
              <w:rPr>
                <w:rFonts w:eastAsia="MS PGothic"/>
                <w:lang w:val="en-US"/>
              </w:rPr>
              <w:t>Acquisition mode threshold power level of aggregate narrow-band interference at the passive antenna output (dBW)</w:t>
            </w:r>
          </w:p>
        </w:tc>
        <w:tc>
          <w:tcPr>
            <w:tcW w:w="1727" w:type="pct"/>
            <w:shd w:val="clear" w:color="auto" w:fill="FFFFFF"/>
          </w:tcPr>
          <w:p w:rsidR="004D2813" w:rsidRDefault="004D2813" w:rsidP="00AF2A85">
            <w:pPr>
              <w:pStyle w:val="Tabletext"/>
              <w:jc w:val="center"/>
              <w:rPr>
                <w:rFonts w:eastAsia="MS PGothic"/>
                <w:szCs w:val="21"/>
              </w:rPr>
            </w:pPr>
            <w:r>
              <w:rPr>
                <w:rFonts w:eastAsia="MS PGothic"/>
                <w:szCs w:val="21"/>
              </w:rPr>
              <w:t>–160.1</w:t>
            </w:r>
            <w:r>
              <w:rPr>
                <w:rFonts w:eastAsia="MS PGothic"/>
                <w:szCs w:val="21"/>
              </w:rPr>
              <w:br/>
            </w:r>
          </w:p>
        </w:tc>
      </w:tr>
      <w:tr w:rsidR="004D2813" w:rsidTr="00AF2A85">
        <w:trPr>
          <w:jc w:val="center"/>
        </w:trPr>
        <w:tc>
          <w:tcPr>
            <w:tcW w:w="3273" w:type="pct"/>
          </w:tcPr>
          <w:p w:rsidR="004D2813" w:rsidRPr="004D2813" w:rsidRDefault="004D2813" w:rsidP="00AF2A85">
            <w:pPr>
              <w:pStyle w:val="Tabletext"/>
              <w:jc w:val="left"/>
              <w:rPr>
                <w:rFonts w:eastAsia="MS PGothic"/>
                <w:lang w:val="en-US"/>
              </w:rPr>
            </w:pPr>
            <w:r w:rsidRPr="004D2813">
              <w:rPr>
                <w:rFonts w:eastAsia="MS PGothic"/>
                <w:lang w:val="en-US"/>
              </w:rPr>
              <w:t>Tracking mode threshold power density level of aggregate wideband interference at the passive antenna output (dB(W/MHz))</w:t>
            </w:r>
          </w:p>
        </w:tc>
        <w:tc>
          <w:tcPr>
            <w:tcW w:w="1727" w:type="pct"/>
            <w:shd w:val="clear" w:color="auto" w:fill="FFFFFF"/>
          </w:tcPr>
          <w:p w:rsidR="004D2813" w:rsidRDefault="004D2813" w:rsidP="00AF2A85">
            <w:pPr>
              <w:pStyle w:val="Tabletext"/>
              <w:jc w:val="center"/>
              <w:rPr>
                <w:rFonts w:eastAsia="MS PGothic"/>
                <w:szCs w:val="21"/>
              </w:rPr>
            </w:pPr>
            <w:r>
              <w:rPr>
                <w:rFonts w:eastAsia="MS PGothic"/>
                <w:szCs w:val="21"/>
              </w:rPr>
              <w:t>–147.1</w:t>
            </w:r>
            <w:r>
              <w:rPr>
                <w:rFonts w:eastAsia="MS PGothic"/>
                <w:szCs w:val="21"/>
              </w:rPr>
              <w:br/>
            </w:r>
          </w:p>
        </w:tc>
      </w:tr>
      <w:tr w:rsidR="004D2813" w:rsidTr="00AF2A85">
        <w:trPr>
          <w:jc w:val="center"/>
        </w:trPr>
        <w:tc>
          <w:tcPr>
            <w:tcW w:w="3273" w:type="pct"/>
            <w:shd w:val="clear" w:color="auto" w:fill="FFFFFF"/>
          </w:tcPr>
          <w:p w:rsidR="004D2813" w:rsidRPr="004D2813" w:rsidRDefault="004D2813" w:rsidP="00AF2A85">
            <w:pPr>
              <w:pStyle w:val="Tabletext"/>
              <w:jc w:val="left"/>
              <w:rPr>
                <w:rFonts w:eastAsia="MS PGothic"/>
                <w:lang w:val="en-US"/>
              </w:rPr>
            </w:pPr>
            <w:r w:rsidRPr="004D2813">
              <w:rPr>
                <w:rFonts w:eastAsia="MS PGothic"/>
                <w:lang w:val="en-US"/>
              </w:rPr>
              <w:t xml:space="preserve">Acquisition mode threshold power density level of aggregate wideband interference at the passive antenna output (dB(W/MHz)) </w:t>
            </w:r>
          </w:p>
        </w:tc>
        <w:tc>
          <w:tcPr>
            <w:tcW w:w="1727" w:type="pct"/>
            <w:shd w:val="clear" w:color="auto" w:fill="FFFFFF"/>
          </w:tcPr>
          <w:p w:rsidR="004D2813" w:rsidRDefault="004D2813" w:rsidP="00AF2A85">
            <w:pPr>
              <w:pStyle w:val="Tabletext"/>
              <w:jc w:val="center"/>
              <w:rPr>
                <w:rFonts w:eastAsia="MS PGothic"/>
                <w:szCs w:val="21"/>
              </w:rPr>
            </w:pPr>
            <w:r>
              <w:rPr>
                <w:rFonts w:eastAsia="MS PGothic"/>
                <w:szCs w:val="21"/>
              </w:rPr>
              <w:t>–150.1</w:t>
            </w:r>
            <w:r>
              <w:rPr>
                <w:rFonts w:eastAsia="MS PGothic"/>
                <w:szCs w:val="21"/>
              </w:rPr>
              <w:br/>
            </w:r>
          </w:p>
        </w:tc>
      </w:tr>
    </w:tbl>
    <w:p w:rsidR="004D2813" w:rsidRDefault="004D2813" w:rsidP="00AF2A85">
      <w:pPr>
        <w:pStyle w:val="Tablefin"/>
      </w:pPr>
    </w:p>
    <w:p w:rsidR="004D2813" w:rsidRPr="00AF2A85" w:rsidRDefault="00AF2A85" w:rsidP="00AF2A85">
      <w:pPr>
        <w:pStyle w:val="TableNo"/>
        <w:rPr>
          <w:lang w:val="en-US"/>
        </w:rPr>
      </w:pPr>
      <w:r w:rsidRPr="00AF2A85">
        <w:rPr>
          <w:lang w:val="en-US"/>
        </w:rPr>
        <w:t>TABLE 2-2</w:t>
      </w:r>
    </w:p>
    <w:p w:rsidR="004D2813" w:rsidRPr="00AF2A85" w:rsidRDefault="004D2813" w:rsidP="00AF2A85">
      <w:pPr>
        <w:pStyle w:val="Tabletitle"/>
        <w:rPr>
          <w:lang w:val="en-US"/>
        </w:rPr>
      </w:pPr>
      <w:r w:rsidRPr="00AF2A85">
        <w:rPr>
          <w:lang w:val="en-US"/>
        </w:rPr>
        <w:t>GPS parameters</w:t>
      </w:r>
      <w:bookmarkEnd w:id="3"/>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88"/>
        <w:gridCol w:w="1811"/>
        <w:gridCol w:w="1949"/>
        <w:gridCol w:w="1807"/>
      </w:tblGrid>
      <w:tr w:rsidR="004D2813" w:rsidTr="00751E9F">
        <w:trPr>
          <w:tblHeader/>
          <w:jc w:val="center"/>
        </w:trPr>
        <w:tc>
          <w:tcPr>
            <w:tcW w:w="2175" w:type="pct"/>
            <w:shd w:val="clear" w:color="auto" w:fill="FFFFFF"/>
          </w:tcPr>
          <w:p w:rsidR="004D2813" w:rsidRPr="00AF2A85" w:rsidRDefault="004D2813" w:rsidP="00AF2A85">
            <w:pPr>
              <w:pStyle w:val="Tablehead"/>
              <w:rPr>
                <w:rFonts w:eastAsia="MS PGothic"/>
              </w:rPr>
            </w:pPr>
            <w:r w:rsidRPr="00AF2A85">
              <w:rPr>
                <w:rFonts w:eastAsia="MS PGothic"/>
              </w:rPr>
              <w:t>Characteristics</w:t>
            </w:r>
          </w:p>
        </w:tc>
        <w:tc>
          <w:tcPr>
            <w:tcW w:w="919" w:type="pct"/>
            <w:shd w:val="clear" w:color="auto" w:fill="FFFFFF"/>
          </w:tcPr>
          <w:p w:rsidR="004D2813" w:rsidRPr="00AF2A85" w:rsidRDefault="004D2813" w:rsidP="00AF2A85">
            <w:pPr>
              <w:pStyle w:val="Tablehead"/>
              <w:rPr>
                <w:rFonts w:eastAsia="MS PGothic"/>
              </w:rPr>
            </w:pPr>
            <w:r w:rsidRPr="00AF2A85">
              <w:rPr>
                <w:rFonts w:eastAsia="MS PGothic"/>
              </w:rPr>
              <w:t>Feeder downlink</w:t>
            </w:r>
          </w:p>
        </w:tc>
        <w:tc>
          <w:tcPr>
            <w:tcW w:w="989" w:type="pct"/>
            <w:shd w:val="clear" w:color="auto" w:fill="FFFFFF"/>
          </w:tcPr>
          <w:p w:rsidR="004D2813" w:rsidRPr="00AF2A85" w:rsidRDefault="004D2813" w:rsidP="00AF2A85">
            <w:pPr>
              <w:pStyle w:val="Tablehead"/>
              <w:rPr>
                <w:rFonts w:eastAsia="MS PGothic"/>
              </w:rPr>
            </w:pPr>
            <w:r w:rsidRPr="00AF2A85">
              <w:rPr>
                <w:rFonts w:eastAsia="MS PGothic"/>
              </w:rPr>
              <w:t>Service downlink</w:t>
            </w:r>
          </w:p>
        </w:tc>
        <w:tc>
          <w:tcPr>
            <w:tcW w:w="918" w:type="pct"/>
            <w:shd w:val="clear" w:color="auto" w:fill="FFFFFF"/>
          </w:tcPr>
          <w:p w:rsidR="004D2813" w:rsidRPr="00AF2A85" w:rsidRDefault="004D2813" w:rsidP="00AF2A85">
            <w:pPr>
              <w:pStyle w:val="Tablehead"/>
              <w:rPr>
                <w:rFonts w:eastAsia="MS PGothic"/>
              </w:rPr>
            </w:pPr>
            <w:r w:rsidRPr="00AF2A85">
              <w:rPr>
                <w:rFonts w:eastAsia="MS PGothic"/>
              </w:rPr>
              <w:t>Feeder uplink</w:t>
            </w:r>
          </w:p>
        </w:tc>
      </w:tr>
      <w:tr w:rsidR="004D2813" w:rsidTr="003F063E">
        <w:trPr>
          <w:jc w:val="center"/>
        </w:trPr>
        <w:tc>
          <w:tcPr>
            <w:tcW w:w="5000" w:type="pct"/>
            <w:gridSpan w:val="4"/>
            <w:shd w:val="clear" w:color="auto" w:fill="FFFFFF"/>
          </w:tcPr>
          <w:p w:rsidR="004D2813" w:rsidRPr="00AF2A85" w:rsidRDefault="004D2813" w:rsidP="00AF2A85">
            <w:pPr>
              <w:pStyle w:val="Tablehead"/>
              <w:jc w:val="left"/>
              <w:rPr>
                <w:rFonts w:eastAsia="MS PGothic"/>
              </w:rPr>
            </w:pPr>
            <w:r w:rsidRPr="00AF2A85">
              <w:rPr>
                <w:rFonts w:eastAsia="MS PGothic"/>
              </w:rPr>
              <w:t>TRANSMIT</w:t>
            </w:r>
          </w:p>
        </w:tc>
      </w:tr>
      <w:tr w:rsidR="004D2813" w:rsidTr="00751E9F">
        <w:trPr>
          <w:jc w:val="center"/>
        </w:trPr>
        <w:tc>
          <w:tcPr>
            <w:tcW w:w="2175" w:type="pct"/>
            <w:shd w:val="clear" w:color="auto" w:fill="FFFFFF"/>
          </w:tcPr>
          <w:p w:rsidR="004D2813" w:rsidRPr="00AF2A85" w:rsidRDefault="004D2813" w:rsidP="00AF2A85">
            <w:pPr>
              <w:pStyle w:val="Tabletext"/>
              <w:jc w:val="left"/>
              <w:rPr>
                <w:rFonts w:eastAsia="MS PGothic"/>
                <w:lang w:val="en-US"/>
              </w:rPr>
            </w:pPr>
            <w:r w:rsidRPr="00AF2A85">
              <w:rPr>
                <w:rFonts w:eastAsia="MS PGothic"/>
                <w:lang w:val="en-US"/>
              </w:rPr>
              <w:t>Carrier frequency (assumed) (MHz)</w:t>
            </w:r>
          </w:p>
        </w:tc>
        <w:tc>
          <w:tcPr>
            <w:tcW w:w="919"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5 013.63</w:t>
            </w:r>
          </w:p>
        </w:tc>
        <w:tc>
          <w:tcPr>
            <w:tcW w:w="989"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5 019.861</w:t>
            </w:r>
          </w:p>
        </w:tc>
        <w:tc>
          <w:tcPr>
            <w:tcW w:w="918"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5 000.605</w:t>
            </w:r>
          </w:p>
        </w:tc>
      </w:tr>
      <w:tr w:rsidR="004D2813" w:rsidTr="00751E9F">
        <w:trPr>
          <w:jc w:val="center"/>
        </w:trPr>
        <w:tc>
          <w:tcPr>
            <w:tcW w:w="2175" w:type="pct"/>
            <w:shd w:val="clear" w:color="auto" w:fill="FFFFFF"/>
          </w:tcPr>
          <w:p w:rsidR="004D2813" w:rsidRPr="00AF2A85" w:rsidRDefault="004D2813" w:rsidP="00AF2A85">
            <w:pPr>
              <w:pStyle w:val="Tabletext"/>
              <w:jc w:val="left"/>
              <w:rPr>
                <w:rFonts w:eastAsia="MS PGothic"/>
                <w:lang w:val="en-US"/>
              </w:rPr>
            </w:pPr>
            <w:r w:rsidRPr="00AF2A85">
              <w:rPr>
                <w:rFonts w:eastAsia="MS PGothic"/>
                <w:lang w:val="en-US"/>
              </w:rPr>
              <w:t>Transmit power (dBW)</w:t>
            </w:r>
          </w:p>
        </w:tc>
        <w:tc>
          <w:tcPr>
            <w:tcW w:w="919"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7.00</w:t>
            </w:r>
          </w:p>
        </w:tc>
        <w:tc>
          <w:tcPr>
            <w:tcW w:w="989"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13.50</w:t>
            </w:r>
          </w:p>
        </w:tc>
        <w:tc>
          <w:tcPr>
            <w:tcW w:w="918"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20.00</w:t>
            </w:r>
          </w:p>
        </w:tc>
      </w:tr>
      <w:tr w:rsidR="004D2813" w:rsidRPr="00BA6045" w:rsidTr="00751E9F">
        <w:trPr>
          <w:jc w:val="center"/>
        </w:trPr>
        <w:tc>
          <w:tcPr>
            <w:tcW w:w="2175" w:type="pct"/>
            <w:shd w:val="clear" w:color="auto" w:fill="FFFFFF"/>
          </w:tcPr>
          <w:p w:rsidR="004D2813" w:rsidRPr="00AF2A85" w:rsidRDefault="004D2813" w:rsidP="00AF2A85">
            <w:pPr>
              <w:pStyle w:val="Tabletext"/>
              <w:jc w:val="left"/>
              <w:rPr>
                <w:rFonts w:eastAsia="MS PGothic"/>
                <w:lang w:val="en-US"/>
              </w:rPr>
            </w:pPr>
            <w:r w:rsidRPr="00AF2A85">
              <w:rPr>
                <w:rFonts w:eastAsia="MS PGothic"/>
                <w:lang w:val="en-US"/>
              </w:rPr>
              <w:t>Antenna gain (dBi)</w:t>
            </w:r>
          </w:p>
        </w:tc>
        <w:tc>
          <w:tcPr>
            <w:tcW w:w="919"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27.60</w:t>
            </w:r>
            <w:r w:rsidRPr="00AF2A85">
              <w:rPr>
                <w:rFonts w:eastAsia="MS PGothic"/>
                <w:lang w:val="en-US"/>
              </w:rPr>
              <w:br/>
              <w:t>(</w:t>
            </w:r>
            <w:smartTag w:uri="urn:schemas-microsoft-com:office:smarttags" w:element="metricconverter">
              <w:smartTagPr>
                <w:attr w:name="ProductID" w:val="41.7 km"/>
              </w:smartTagPr>
              <w:r w:rsidRPr="00AF2A85">
                <w:rPr>
                  <w:rFonts w:eastAsia="MS PGothic"/>
                  <w:lang w:val="en-US"/>
                </w:rPr>
                <w:t>0.75 m</w:t>
              </w:r>
            </w:smartTag>
            <w:r w:rsidRPr="00AF2A85">
              <w:rPr>
                <w:rFonts w:eastAsia="MS PGothic"/>
                <w:lang w:val="en-US"/>
              </w:rPr>
              <w:t xml:space="preserve"> centre-fed circular parabolic dish, 4.0 dB efficiency loss; 0.31 dB polarization mismatch loss; RHCP)</w:t>
            </w:r>
          </w:p>
        </w:tc>
        <w:tc>
          <w:tcPr>
            <w:tcW w:w="989"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13.20</w:t>
            </w:r>
          </w:p>
        </w:tc>
        <w:tc>
          <w:tcPr>
            <w:tcW w:w="918"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46.61</w:t>
            </w:r>
            <w:r w:rsidRPr="00AF2A85">
              <w:rPr>
                <w:rFonts w:eastAsia="MS PGothic"/>
                <w:lang w:val="en-US"/>
              </w:rPr>
              <w:br/>
              <w:t>(</w:t>
            </w:r>
            <w:smartTag w:uri="urn:schemas-microsoft-com:office:smarttags" w:element="metricconverter">
              <w:smartTagPr>
                <w:attr w:name="ProductID" w:val="41.7 km"/>
              </w:smartTagPr>
              <w:r w:rsidRPr="00AF2A85">
                <w:rPr>
                  <w:rFonts w:eastAsia="MS PGothic"/>
                  <w:lang w:val="en-US"/>
                </w:rPr>
                <w:t>5.00 m</w:t>
              </w:r>
            </w:smartTag>
            <w:r w:rsidRPr="00AF2A85">
              <w:rPr>
                <w:rFonts w:eastAsia="MS PGothic"/>
                <w:lang w:val="en-US"/>
              </w:rPr>
              <w:t xml:space="preserve"> centre-fed circular parabolic dish, 1.5 dB efficiency loss; 0.26 dB polarization mismatch loss; RHCP)</w:t>
            </w:r>
          </w:p>
        </w:tc>
      </w:tr>
      <w:tr w:rsidR="004D2813" w:rsidTr="00751E9F">
        <w:trPr>
          <w:jc w:val="center"/>
        </w:trPr>
        <w:tc>
          <w:tcPr>
            <w:tcW w:w="2175" w:type="pct"/>
            <w:shd w:val="clear" w:color="auto" w:fill="FFFFFF"/>
          </w:tcPr>
          <w:p w:rsidR="004D2813" w:rsidRPr="00AF2A85" w:rsidRDefault="004D2813" w:rsidP="00AF2A85">
            <w:pPr>
              <w:pStyle w:val="Tabletext"/>
              <w:jc w:val="left"/>
              <w:rPr>
                <w:rFonts w:eastAsia="MS PGothic"/>
                <w:lang w:val="en-US"/>
              </w:rPr>
            </w:pPr>
            <w:r w:rsidRPr="00AF2A85">
              <w:rPr>
                <w:rFonts w:eastAsia="MS PGothic"/>
                <w:lang w:val="en-US"/>
              </w:rPr>
              <w:t>e.i.r.p. (dBW)</w:t>
            </w:r>
          </w:p>
        </w:tc>
        <w:tc>
          <w:tcPr>
            <w:tcW w:w="919"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34.60</w:t>
            </w:r>
          </w:p>
        </w:tc>
        <w:tc>
          <w:tcPr>
            <w:tcW w:w="989"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26.70</w:t>
            </w:r>
          </w:p>
        </w:tc>
        <w:tc>
          <w:tcPr>
            <w:tcW w:w="918"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66.61</w:t>
            </w:r>
          </w:p>
        </w:tc>
      </w:tr>
      <w:tr w:rsidR="004D2813" w:rsidTr="00751E9F">
        <w:trPr>
          <w:jc w:val="center"/>
        </w:trPr>
        <w:tc>
          <w:tcPr>
            <w:tcW w:w="2175" w:type="pct"/>
            <w:shd w:val="clear" w:color="auto" w:fill="FFFFFF"/>
          </w:tcPr>
          <w:p w:rsidR="004D2813" w:rsidRPr="00AF2A85" w:rsidRDefault="00751E9F" w:rsidP="00751E9F">
            <w:pPr>
              <w:pStyle w:val="Tabletext"/>
              <w:jc w:val="left"/>
              <w:rPr>
                <w:rFonts w:eastAsia="MS PGothic"/>
                <w:lang w:val="en-US"/>
              </w:rPr>
            </w:pPr>
            <w:r>
              <w:rPr>
                <w:rFonts w:eastAsia="MS PGothic"/>
                <w:lang w:val="en-US"/>
              </w:rPr>
              <w:t>Path loss (dB) (20 </w:t>
            </w:r>
            <w:r w:rsidR="004D2813" w:rsidRPr="00AF2A85">
              <w:rPr>
                <w:rFonts w:eastAsia="MS PGothic"/>
                <w:lang w:val="en-US"/>
              </w:rPr>
              <w:t>200 km SV altitude)</w:t>
            </w:r>
          </w:p>
        </w:tc>
        <w:tc>
          <w:tcPr>
            <w:tcW w:w="919" w:type="pct"/>
            <w:shd w:val="clear" w:color="auto" w:fill="FFFFFF"/>
          </w:tcPr>
          <w:p w:rsidR="004D2813" w:rsidRPr="00AF2A85" w:rsidRDefault="004D2813" w:rsidP="00751E9F">
            <w:pPr>
              <w:pStyle w:val="Tabletext"/>
              <w:jc w:val="center"/>
              <w:rPr>
                <w:rFonts w:eastAsia="MS PGothic"/>
                <w:lang w:val="en-US"/>
              </w:rPr>
            </w:pPr>
            <w:r w:rsidRPr="00AF2A85">
              <w:rPr>
                <w:rFonts w:eastAsia="MS PGothic"/>
                <w:lang w:val="en-US"/>
              </w:rPr>
              <w:t>–194.50</w:t>
            </w:r>
            <w:bookmarkStart w:id="4" w:name="OLE_LINK1"/>
            <w:bookmarkStart w:id="5" w:name="OLE_LINK2"/>
            <w:r w:rsidRPr="00AF2A85">
              <w:rPr>
                <w:rFonts w:eastAsia="MS PGothic"/>
                <w:lang w:val="en-US"/>
              </w:rPr>
              <w:br/>
              <w:t>(at 5</w:t>
            </w:r>
            <w:r w:rsidR="00751E9F">
              <w:rPr>
                <w:rFonts w:eastAsia="MS PGothic"/>
                <w:lang w:val="fr-CH"/>
              </w:rPr>
              <w:t>°</w:t>
            </w:r>
            <w:r w:rsidRPr="00AF2A85">
              <w:rPr>
                <w:rFonts w:eastAsia="MS PGothic"/>
                <w:lang w:val="en-US"/>
              </w:rPr>
              <w:t xml:space="preserve"> elevation)</w:t>
            </w:r>
            <w:bookmarkEnd w:id="4"/>
            <w:bookmarkEnd w:id="5"/>
          </w:p>
        </w:tc>
        <w:tc>
          <w:tcPr>
            <w:tcW w:w="989" w:type="pct"/>
            <w:shd w:val="clear" w:color="auto" w:fill="FFFFFF"/>
          </w:tcPr>
          <w:p w:rsidR="004D2813" w:rsidRPr="00AF2A85" w:rsidRDefault="004D2813" w:rsidP="00751E9F">
            <w:pPr>
              <w:pStyle w:val="Tabletext"/>
              <w:jc w:val="center"/>
              <w:rPr>
                <w:rFonts w:eastAsia="MS PGothic"/>
                <w:lang w:val="en-US"/>
              </w:rPr>
            </w:pPr>
            <w:r w:rsidRPr="00AF2A85">
              <w:rPr>
                <w:rFonts w:eastAsia="MS PGothic"/>
                <w:lang w:val="en-US"/>
              </w:rPr>
              <w:t>–194.32</w:t>
            </w:r>
            <w:r w:rsidRPr="00AF2A85">
              <w:rPr>
                <w:rFonts w:eastAsia="MS PGothic"/>
                <w:lang w:val="en-US"/>
              </w:rPr>
              <w:br/>
              <w:t>(at 10</w:t>
            </w:r>
            <w:r w:rsidR="00751E9F">
              <w:rPr>
                <w:rFonts w:eastAsia="MS PGothic"/>
                <w:lang w:val="en-US"/>
              </w:rPr>
              <w:t>°</w:t>
            </w:r>
            <w:r w:rsidRPr="00AF2A85">
              <w:rPr>
                <w:rFonts w:eastAsia="MS PGothic"/>
                <w:lang w:val="en-US"/>
              </w:rPr>
              <w:t xml:space="preserve"> elevation)</w:t>
            </w:r>
          </w:p>
        </w:tc>
        <w:tc>
          <w:tcPr>
            <w:tcW w:w="918" w:type="pct"/>
            <w:shd w:val="clear" w:color="auto" w:fill="FFFFFF"/>
          </w:tcPr>
          <w:p w:rsidR="004D2813" w:rsidRPr="00AF2A85" w:rsidRDefault="004D2813" w:rsidP="00751E9F">
            <w:pPr>
              <w:pStyle w:val="Tabletext"/>
              <w:jc w:val="center"/>
              <w:rPr>
                <w:rFonts w:eastAsia="MS PGothic"/>
                <w:lang w:val="en-US"/>
              </w:rPr>
            </w:pPr>
            <w:r w:rsidRPr="00AF2A85">
              <w:rPr>
                <w:rFonts w:eastAsia="MS PGothic"/>
                <w:lang w:val="en-US"/>
              </w:rPr>
              <w:t>–194.47</w:t>
            </w:r>
            <w:r w:rsidRPr="00AF2A85">
              <w:rPr>
                <w:rFonts w:eastAsia="MS PGothic"/>
                <w:lang w:val="en-US"/>
              </w:rPr>
              <w:br/>
              <w:t>(at 5</w:t>
            </w:r>
            <w:r w:rsidR="00751E9F">
              <w:rPr>
                <w:rFonts w:eastAsia="MS PGothic"/>
                <w:lang w:val="en-US"/>
              </w:rPr>
              <w:t>°</w:t>
            </w:r>
            <w:r w:rsidRPr="00AF2A85">
              <w:rPr>
                <w:rFonts w:eastAsia="MS PGothic"/>
                <w:lang w:val="en-US"/>
              </w:rPr>
              <w:t xml:space="preserve"> elevation)</w:t>
            </w:r>
          </w:p>
        </w:tc>
      </w:tr>
      <w:tr w:rsidR="004D2813" w:rsidTr="00751E9F">
        <w:trPr>
          <w:jc w:val="center"/>
        </w:trPr>
        <w:tc>
          <w:tcPr>
            <w:tcW w:w="2175" w:type="pct"/>
            <w:shd w:val="clear" w:color="auto" w:fill="FFFFFF"/>
          </w:tcPr>
          <w:p w:rsidR="004D2813" w:rsidRPr="00AF2A85" w:rsidRDefault="004D2813" w:rsidP="00AF2A85">
            <w:pPr>
              <w:pStyle w:val="Tabletext"/>
              <w:jc w:val="left"/>
              <w:rPr>
                <w:rFonts w:eastAsia="MS PGothic"/>
                <w:lang w:val="en-US"/>
              </w:rPr>
            </w:pPr>
            <w:r w:rsidRPr="00AF2A85">
              <w:rPr>
                <w:rFonts w:eastAsia="MS PGothic"/>
                <w:lang w:val="en-US"/>
              </w:rPr>
              <w:t>Propagation losses (dB)</w:t>
            </w:r>
          </w:p>
        </w:tc>
        <w:tc>
          <w:tcPr>
            <w:tcW w:w="919"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–5</w:t>
            </w:r>
          </w:p>
        </w:tc>
        <w:tc>
          <w:tcPr>
            <w:tcW w:w="989"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–5</w:t>
            </w:r>
          </w:p>
        </w:tc>
        <w:tc>
          <w:tcPr>
            <w:tcW w:w="918"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–5</w:t>
            </w:r>
          </w:p>
        </w:tc>
      </w:tr>
      <w:tr w:rsidR="004D2813" w:rsidTr="00751E9F">
        <w:trPr>
          <w:jc w:val="center"/>
        </w:trPr>
        <w:tc>
          <w:tcPr>
            <w:tcW w:w="2175" w:type="pct"/>
            <w:shd w:val="clear" w:color="auto" w:fill="FFFFFF"/>
          </w:tcPr>
          <w:p w:rsidR="004D2813" w:rsidRPr="00AF2A85" w:rsidRDefault="004D2813" w:rsidP="00AF2A85">
            <w:pPr>
              <w:pStyle w:val="Tabletext"/>
              <w:jc w:val="left"/>
              <w:rPr>
                <w:rFonts w:eastAsia="MS PGothic"/>
                <w:lang w:val="en-US"/>
              </w:rPr>
            </w:pPr>
            <w:r w:rsidRPr="00AF2A85">
              <w:rPr>
                <w:rFonts w:eastAsia="MS PGothic"/>
                <w:lang w:val="en-US"/>
              </w:rPr>
              <w:t xml:space="preserve">Other signal losses (dB) </w:t>
            </w:r>
          </w:p>
        </w:tc>
        <w:tc>
          <w:tcPr>
            <w:tcW w:w="919"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0</w:t>
            </w:r>
          </w:p>
        </w:tc>
        <w:tc>
          <w:tcPr>
            <w:tcW w:w="989" w:type="pct"/>
            <w:shd w:val="clear" w:color="auto" w:fill="FFFFFF"/>
          </w:tcPr>
          <w:p w:rsidR="004D2813" w:rsidRPr="00AF2A85" w:rsidRDefault="00751E9F" w:rsidP="00AF2A85">
            <w:pPr>
              <w:pStyle w:val="Tabletext"/>
              <w:jc w:val="center"/>
              <w:rPr>
                <w:rFonts w:eastAsia="MS PGothic"/>
                <w:lang w:val="en-US"/>
              </w:rPr>
            </w:pPr>
            <w:r w:rsidRPr="00AF2A85">
              <w:rPr>
                <w:rFonts w:eastAsia="MS PGothic"/>
                <w:lang w:val="en-US"/>
              </w:rPr>
              <w:t>–</w:t>
            </w:r>
            <w:r w:rsidR="004D2813" w:rsidRPr="00AF2A85">
              <w:rPr>
                <w:rFonts w:eastAsia="MS PGothic"/>
                <w:lang w:val="en-US"/>
              </w:rPr>
              <w:t>2</w:t>
            </w:r>
          </w:p>
        </w:tc>
        <w:tc>
          <w:tcPr>
            <w:tcW w:w="918"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0</w:t>
            </w:r>
          </w:p>
        </w:tc>
      </w:tr>
      <w:tr w:rsidR="004D2813" w:rsidTr="00751E9F">
        <w:trPr>
          <w:jc w:val="center"/>
        </w:trPr>
        <w:tc>
          <w:tcPr>
            <w:tcW w:w="2175" w:type="pct"/>
            <w:shd w:val="clear" w:color="auto" w:fill="FFFFFF"/>
          </w:tcPr>
          <w:p w:rsidR="004D2813" w:rsidRPr="00AF2A85" w:rsidRDefault="004D2813" w:rsidP="00AF2A85">
            <w:pPr>
              <w:pStyle w:val="Tabletext"/>
              <w:jc w:val="left"/>
              <w:rPr>
                <w:rFonts w:eastAsia="MS PGothic"/>
                <w:lang w:val="en-US"/>
              </w:rPr>
            </w:pPr>
            <w:r w:rsidRPr="00AF2A85">
              <w:rPr>
                <w:rFonts w:eastAsia="MS PGothic"/>
                <w:lang w:val="en-US"/>
              </w:rPr>
              <w:t>Total loss (dB)</w:t>
            </w:r>
          </w:p>
        </w:tc>
        <w:tc>
          <w:tcPr>
            <w:tcW w:w="919"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–199.50</w:t>
            </w:r>
          </w:p>
        </w:tc>
        <w:tc>
          <w:tcPr>
            <w:tcW w:w="989"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–201.32</w:t>
            </w:r>
          </w:p>
        </w:tc>
        <w:tc>
          <w:tcPr>
            <w:tcW w:w="918"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–199.47</w:t>
            </w:r>
          </w:p>
        </w:tc>
      </w:tr>
      <w:tr w:rsidR="004D2813" w:rsidRPr="00751E9F" w:rsidTr="00751E9F">
        <w:trPr>
          <w:jc w:val="center"/>
        </w:trPr>
        <w:tc>
          <w:tcPr>
            <w:tcW w:w="2175" w:type="pct"/>
            <w:shd w:val="clear" w:color="auto" w:fill="FFFFFF"/>
          </w:tcPr>
          <w:p w:rsidR="004D2813" w:rsidRPr="00AF2A85" w:rsidRDefault="004D2813" w:rsidP="00751E9F">
            <w:pPr>
              <w:pStyle w:val="Tabletext"/>
              <w:jc w:val="left"/>
              <w:rPr>
                <w:rFonts w:eastAsia="MS PGothic"/>
                <w:lang w:val="en-US"/>
              </w:rPr>
            </w:pPr>
            <w:r w:rsidRPr="00AF2A85">
              <w:rPr>
                <w:rFonts w:eastAsia="MS PGothic"/>
                <w:lang w:val="en-US"/>
              </w:rPr>
              <w:t xml:space="preserve">Transmit filter rejection </w:t>
            </w:r>
            <w:smartTag w:uri="urn:schemas-microsoft-com:office:smarttags" w:element="metricconverter">
              <w:smartTagPr>
                <w:attr w:name="ProductID" w:val="41.7 km"/>
              </w:smartTagPr>
              <w:r w:rsidRPr="00AF2A85">
                <w:rPr>
                  <w:rFonts w:eastAsia="MS PGothic"/>
                  <w:lang w:val="en-US"/>
                </w:rPr>
                <w:t>at 5</w:t>
              </w:r>
              <w:r w:rsidR="00751E9F">
                <w:rPr>
                  <w:rFonts w:eastAsia="MS PGothic"/>
                  <w:lang w:val="en-US"/>
                </w:rPr>
                <w:t> </w:t>
              </w:r>
            </w:smartTag>
            <w:r w:rsidRPr="00AF2A85">
              <w:rPr>
                <w:rFonts w:eastAsia="MS PGothic"/>
                <w:lang w:val="en-US"/>
              </w:rPr>
              <w:t>031</w:t>
            </w:r>
            <w:r w:rsidR="00751E9F">
              <w:rPr>
                <w:rFonts w:eastAsia="MS PGothic"/>
                <w:lang w:val="en-US"/>
              </w:rPr>
              <w:t> </w:t>
            </w:r>
            <w:r w:rsidRPr="00AF2A85">
              <w:rPr>
                <w:rFonts w:eastAsia="MS PGothic"/>
                <w:lang w:val="en-US"/>
              </w:rPr>
              <w:t>MHz (dB)</w:t>
            </w:r>
          </w:p>
        </w:tc>
        <w:tc>
          <w:tcPr>
            <w:tcW w:w="919" w:type="pct"/>
            <w:shd w:val="clear" w:color="auto" w:fill="FFFFFF"/>
          </w:tcPr>
          <w:p w:rsidR="004D2813" w:rsidRPr="00AF2A85" w:rsidRDefault="004D2813" w:rsidP="00751E9F">
            <w:pPr>
              <w:pStyle w:val="Tabletext"/>
              <w:jc w:val="center"/>
              <w:rPr>
                <w:rFonts w:eastAsia="MS PGothic"/>
                <w:lang w:val="en-US"/>
              </w:rPr>
            </w:pPr>
            <w:r w:rsidRPr="00AF2A85">
              <w:rPr>
                <w:rFonts w:eastAsia="MS PGothic"/>
                <w:lang w:val="en-US"/>
              </w:rPr>
              <w:t>0</w:t>
            </w:r>
            <w:r w:rsidR="00751E9F">
              <w:rPr>
                <w:rFonts w:eastAsia="MS PGothic"/>
                <w:lang w:val="en-US"/>
              </w:rPr>
              <w:t xml:space="preserve"> (Note 1)</w:t>
            </w:r>
            <w:r w:rsidRPr="00AF2A85">
              <w:rPr>
                <w:rFonts w:eastAsia="MS PGothic"/>
                <w:lang w:val="en-US"/>
              </w:rPr>
              <w:t>/</w:t>
            </w:r>
            <w:r w:rsidR="00751E9F" w:rsidRPr="00AF2A85">
              <w:rPr>
                <w:rFonts w:eastAsia="MS PGothic"/>
                <w:lang w:val="en-US"/>
              </w:rPr>
              <w:t>–</w:t>
            </w:r>
            <w:r w:rsidRPr="00AF2A85">
              <w:rPr>
                <w:rFonts w:eastAsia="MS PGothic"/>
                <w:lang w:val="en-US"/>
              </w:rPr>
              <w:t>60/</w:t>
            </w:r>
            <w:r w:rsidR="00751E9F">
              <w:rPr>
                <w:rFonts w:eastAsia="MS PGothic"/>
                <w:lang w:val="en-US"/>
              </w:rPr>
              <w:br/>
            </w:r>
            <w:r w:rsidR="00751E9F" w:rsidRPr="00AF2A85">
              <w:rPr>
                <w:rFonts w:eastAsia="MS PGothic"/>
                <w:lang w:val="en-US"/>
              </w:rPr>
              <w:t>–</w:t>
            </w:r>
            <w:r w:rsidRPr="00AF2A85">
              <w:rPr>
                <w:rFonts w:eastAsia="MS PGothic"/>
                <w:lang w:val="en-US"/>
              </w:rPr>
              <w:t>80</w:t>
            </w:r>
          </w:p>
        </w:tc>
        <w:tc>
          <w:tcPr>
            <w:tcW w:w="989" w:type="pct"/>
            <w:shd w:val="clear" w:color="auto" w:fill="FFFFFF"/>
          </w:tcPr>
          <w:p w:rsidR="004D2813" w:rsidRPr="00AF2A85" w:rsidRDefault="00751E9F" w:rsidP="00AF2A85">
            <w:pPr>
              <w:pStyle w:val="Tabletext"/>
              <w:jc w:val="center"/>
              <w:rPr>
                <w:rFonts w:eastAsia="MS PGothic"/>
                <w:lang w:val="en-US"/>
              </w:rPr>
            </w:pPr>
            <w:r w:rsidRPr="00AF2A85">
              <w:rPr>
                <w:rFonts w:eastAsia="MS PGothic"/>
                <w:lang w:val="en-US"/>
              </w:rPr>
              <w:t>–</w:t>
            </w:r>
            <w:r w:rsidR="004D2813" w:rsidRPr="00AF2A85">
              <w:rPr>
                <w:rFonts w:eastAsia="MS PGothic"/>
                <w:lang w:val="en-US"/>
              </w:rPr>
              <w:t>9.7</w:t>
            </w:r>
          </w:p>
        </w:tc>
        <w:tc>
          <w:tcPr>
            <w:tcW w:w="918" w:type="pct"/>
            <w:shd w:val="clear" w:color="auto" w:fill="FFFFFF"/>
          </w:tcPr>
          <w:p w:rsidR="004D2813" w:rsidRPr="00AF2A85" w:rsidRDefault="004D2813" w:rsidP="00751E9F">
            <w:pPr>
              <w:pStyle w:val="Tabletext"/>
              <w:jc w:val="center"/>
              <w:rPr>
                <w:rFonts w:eastAsia="MS PGothic"/>
                <w:lang w:val="en-US"/>
              </w:rPr>
            </w:pPr>
            <w:r w:rsidRPr="00AF2A85">
              <w:rPr>
                <w:rFonts w:eastAsia="MS PGothic"/>
                <w:lang w:val="en-US"/>
              </w:rPr>
              <w:t>0</w:t>
            </w:r>
            <w:r w:rsidR="00751E9F">
              <w:rPr>
                <w:rFonts w:eastAsia="MS PGothic"/>
                <w:lang w:val="en-US"/>
              </w:rPr>
              <w:t xml:space="preserve"> (Note 1)</w:t>
            </w:r>
            <w:r w:rsidRPr="00AF2A85">
              <w:rPr>
                <w:rFonts w:eastAsia="MS PGothic"/>
                <w:lang w:val="en-US"/>
              </w:rPr>
              <w:t>/</w:t>
            </w:r>
            <w:r w:rsidR="00751E9F" w:rsidRPr="00AF2A85">
              <w:rPr>
                <w:rFonts w:eastAsia="MS PGothic"/>
                <w:lang w:val="en-US"/>
              </w:rPr>
              <w:t>–</w:t>
            </w:r>
            <w:r w:rsidRPr="00AF2A85">
              <w:rPr>
                <w:rFonts w:eastAsia="MS PGothic"/>
                <w:lang w:val="en-US"/>
              </w:rPr>
              <w:t>60/</w:t>
            </w:r>
            <w:r w:rsidR="00751E9F">
              <w:rPr>
                <w:rFonts w:eastAsia="MS PGothic"/>
                <w:lang w:val="en-US"/>
              </w:rPr>
              <w:br/>
            </w:r>
            <w:r w:rsidR="00751E9F" w:rsidRPr="00AF2A85">
              <w:rPr>
                <w:rFonts w:eastAsia="MS PGothic"/>
                <w:lang w:val="en-US"/>
              </w:rPr>
              <w:t>–</w:t>
            </w:r>
            <w:r w:rsidRPr="00AF2A85">
              <w:rPr>
                <w:rFonts w:eastAsia="MS PGothic"/>
                <w:lang w:val="en-US"/>
              </w:rPr>
              <w:t>80</w:t>
            </w:r>
          </w:p>
        </w:tc>
      </w:tr>
    </w:tbl>
    <w:p w:rsidR="00751E9F" w:rsidRPr="00751E9F" w:rsidRDefault="00751E9F">
      <w:pPr>
        <w:rPr>
          <w:b/>
          <w:lang w:val="en-US"/>
        </w:rPr>
      </w:pPr>
      <w:r w:rsidRPr="00751E9F">
        <w:rPr>
          <w:b/>
          <w:lang w:val="en-US"/>
        </w:rPr>
        <w:br w:type="page"/>
      </w:r>
    </w:p>
    <w:p w:rsidR="00751E9F" w:rsidRPr="00AF2A85" w:rsidRDefault="00751E9F" w:rsidP="00751E9F">
      <w:pPr>
        <w:pStyle w:val="TableNo"/>
        <w:rPr>
          <w:lang w:val="en-US"/>
        </w:rPr>
      </w:pPr>
      <w:r w:rsidRPr="00AF2A85">
        <w:rPr>
          <w:lang w:val="en-US"/>
        </w:rPr>
        <w:lastRenderedPageBreak/>
        <w:t>TABLE 2-2</w:t>
      </w:r>
      <w:r>
        <w:rPr>
          <w:lang w:val="en-US"/>
        </w:rPr>
        <w:t xml:space="preserve"> (</w:t>
      </w:r>
      <w:r w:rsidRPr="00751E9F">
        <w:rPr>
          <w:i/>
          <w:iCs/>
          <w:lang w:val="en-US"/>
        </w:rPr>
        <w:t>end</w:t>
      </w:r>
      <w:r>
        <w:rPr>
          <w:lang w:val="en-US"/>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92"/>
        <w:gridCol w:w="1811"/>
        <w:gridCol w:w="1949"/>
        <w:gridCol w:w="1803"/>
      </w:tblGrid>
      <w:tr w:rsidR="00751E9F" w:rsidRPr="00751E9F" w:rsidTr="0035404B">
        <w:trPr>
          <w:tblHeader/>
          <w:jc w:val="center"/>
        </w:trPr>
        <w:tc>
          <w:tcPr>
            <w:tcW w:w="2177" w:type="pct"/>
            <w:shd w:val="clear" w:color="auto" w:fill="FFFFFF"/>
          </w:tcPr>
          <w:p w:rsidR="00751E9F" w:rsidRPr="00751E9F" w:rsidRDefault="00751E9F" w:rsidP="003F063E">
            <w:pPr>
              <w:pStyle w:val="Tablehead"/>
              <w:rPr>
                <w:rFonts w:eastAsia="MS PGothic"/>
                <w:lang w:val="en-US"/>
              </w:rPr>
            </w:pPr>
            <w:r w:rsidRPr="00751E9F">
              <w:rPr>
                <w:rFonts w:eastAsia="MS PGothic"/>
                <w:lang w:val="en-US"/>
              </w:rPr>
              <w:t>Characteristics</w:t>
            </w:r>
          </w:p>
        </w:tc>
        <w:tc>
          <w:tcPr>
            <w:tcW w:w="919" w:type="pct"/>
            <w:shd w:val="clear" w:color="auto" w:fill="FFFFFF"/>
          </w:tcPr>
          <w:p w:rsidR="00751E9F" w:rsidRPr="00751E9F" w:rsidRDefault="00751E9F" w:rsidP="003F063E">
            <w:pPr>
              <w:pStyle w:val="Tablehead"/>
              <w:rPr>
                <w:rFonts w:eastAsia="MS PGothic"/>
                <w:lang w:val="en-US"/>
              </w:rPr>
            </w:pPr>
            <w:r w:rsidRPr="00751E9F">
              <w:rPr>
                <w:rFonts w:eastAsia="MS PGothic"/>
                <w:lang w:val="en-US"/>
              </w:rPr>
              <w:t>Feeder downlink</w:t>
            </w:r>
          </w:p>
        </w:tc>
        <w:tc>
          <w:tcPr>
            <w:tcW w:w="989" w:type="pct"/>
            <w:shd w:val="clear" w:color="auto" w:fill="FFFFFF"/>
          </w:tcPr>
          <w:p w:rsidR="00751E9F" w:rsidRPr="00751E9F" w:rsidRDefault="00751E9F" w:rsidP="003F063E">
            <w:pPr>
              <w:pStyle w:val="Tablehead"/>
              <w:rPr>
                <w:rFonts w:eastAsia="MS PGothic"/>
                <w:lang w:val="en-US"/>
              </w:rPr>
            </w:pPr>
            <w:r w:rsidRPr="00751E9F">
              <w:rPr>
                <w:rFonts w:eastAsia="MS PGothic"/>
                <w:lang w:val="en-US"/>
              </w:rPr>
              <w:t>Service downlink</w:t>
            </w:r>
          </w:p>
        </w:tc>
        <w:tc>
          <w:tcPr>
            <w:tcW w:w="916" w:type="pct"/>
            <w:shd w:val="clear" w:color="auto" w:fill="FFFFFF"/>
          </w:tcPr>
          <w:p w:rsidR="00751E9F" w:rsidRPr="00751E9F" w:rsidRDefault="00751E9F" w:rsidP="003F063E">
            <w:pPr>
              <w:pStyle w:val="Tablehead"/>
              <w:rPr>
                <w:rFonts w:eastAsia="MS PGothic"/>
                <w:lang w:val="en-US"/>
              </w:rPr>
            </w:pPr>
            <w:r w:rsidRPr="00751E9F">
              <w:rPr>
                <w:rFonts w:eastAsia="MS PGothic"/>
                <w:lang w:val="en-US"/>
              </w:rPr>
              <w:t>Feeder uplink</w:t>
            </w:r>
          </w:p>
        </w:tc>
      </w:tr>
      <w:tr w:rsidR="004D2813" w:rsidRPr="00751E9F" w:rsidTr="003F063E">
        <w:trPr>
          <w:jc w:val="center"/>
        </w:trPr>
        <w:tc>
          <w:tcPr>
            <w:tcW w:w="5000" w:type="pct"/>
            <w:gridSpan w:val="4"/>
            <w:shd w:val="clear" w:color="auto" w:fill="FFFFFF"/>
          </w:tcPr>
          <w:p w:rsidR="004D2813" w:rsidRPr="00751E9F" w:rsidRDefault="004D2813" w:rsidP="00AF2A85">
            <w:pPr>
              <w:pStyle w:val="Tablehead"/>
              <w:jc w:val="left"/>
              <w:rPr>
                <w:rFonts w:eastAsia="MS PGothic"/>
                <w:lang w:val="en-US"/>
              </w:rPr>
            </w:pPr>
            <w:r w:rsidRPr="00751E9F">
              <w:rPr>
                <w:rFonts w:eastAsia="MS PGothic"/>
                <w:lang w:val="en-US"/>
              </w:rPr>
              <w:t>RECEIVE</w:t>
            </w:r>
          </w:p>
        </w:tc>
      </w:tr>
      <w:tr w:rsidR="004D2813" w:rsidTr="0035404B">
        <w:trPr>
          <w:jc w:val="center"/>
        </w:trPr>
        <w:tc>
          <w:tcPr>
            <w:tcW w:w="2177" w:type="pct"/>
            <w:shd w:val="clear" w:color="auto" w:fill="FFFFFF"/>
          </w:tcPr>
          <w:p w:rsidR="004D2813" w:rsidRPr="00AF2A85" w:rsidRDefault="004D2813" w:rsidP="00AF2A85">
            <w:pPr>
              <w:pStyle w:val="Tabletext"/>
              <w:jc w:val="left"/>
              <w:rPr>
                <w:rFonts w:eastAsia="MS PGothic"/>
                <w:lang w:val="en-US"/>
              </w:rPr>
            </w:pPr>
            <w:r w:rsidRPr="00AF2A85">
              <w:rPr>
                <w:rFonts w:eastAsia="MS PGothic"/>
                <w:lang w:val="en-US"/>
              </w:rPr>
              <w:t>Received isotropic power (dBW)</w:t>
            </w:r>
          </w:p>
        </w:tc>
        <w:tc>
          <w:tcPr>
            <w:tcW w:w="919"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–164.90</w:t>
            </w:r>
          </w:p>
        </w:tc>
        <w:tc>
          <w:tcPr>
            <w:tcW w:w="989"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–174.62</w:t>
            </w:r>
          </w:p>
        </w:tc>
        <w:tc>
          <w:tcPr>
            <w:tcW w:w="916"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–132.87</w:t>
            </w:r>
          </w:p>
        </w:tc>
      </w:tr>
      <w:tr w:rsidR="004D2813" w:rsidTr="0035404B">
        <w:trPr>
          <w:jc w:val="center"/>
        </w:trPr>
        <w:tc>
          <w:tcPr>
            <w:tcW w:w="2177" w:type="pct"/>
            <w:shd w:val="clear" w:color="auto" w:fill="FFFFFF"/>
          </w:tcPr>
          <w:p w:rsidR="004D2813" w:rsidRPr="00AF2A85" w:rsidRDefault="004D2813" w:rsidP="0035404B">
            <w:pPr>
              <w:pStyle w:val="Tabletext"/>
              <w:jc w:val="left"/>
              <w:rPr>
                <w:rFonts w:eastAsia="MS PGothic"/>
                <w:lang w:val="en-US"/>
              </w:rPr>
            </w:pPr>
            <w:r w:rsidRPr="00AF2A85">
              <w:rPr>
                <w:rFonts w:eastAsia="MS PGothic"/>
                <w:lang w:val="en-US"/>
              </w:rPr>
              <w:t>Total pointing loss, Tx+Rx (dB)</w:t>
            </w:r>
          </w:p>
        </w:tc>
        <w:tc>
          <w:tcPr>
            <w:tcW w:w="919"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0.9</w:t>
            </w:r>
            <w:r w:rsidRPr="00AF2A85">
              <w:rPr>
                <w:rFonts w:eastAsia="MS PGothic"/>
                <w:lang w:val="en-US"/>
              </w:rPr>
              <w:br/>
              <w:t>(0.1 Tx + 0.8 Rx)</w:t>
            </w:r>
          </w:p>
        </w:tc>
        <w:tc>
          <w:tcPr>
            <w:tcW w:w="989" w:type="pct"/>
            <w:shd w:val="clear" w:color="auto" w:fill="FFFFFF"/>
          </w:tcPr>
          <w:p w:rsidR="004D2813" w:rsidRPr="00AF2A85" w:rsidRDefault="004D2813" w:rsidP="00AF2A85">
            <w:pPr>
              <w:pStyle w:val="Tabletext"/>
              <w:jc w:val="center"/>
              <w:rPr>
                <w:rFonts w:eastAsia="MS PGothic"/>
                <w:lang w:val="en-US"/>
              </w:rPr>
            </w:pPr>
          </w:p>
        </w:tc>
        <w:tc>
          <w:tcPr>
            <w:tcW w:w="916"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0.9</w:t>
            </w:r>
            <w:r w:rsidRPr="00AF2A85">
              <w:rPr>
                <w:rFonts w:eastAsia="MS PGothic"/>
                <w:lang w:val="en-US"/>
              </w:rPr>
              <w:br/>
              <w:t>(0.8 Tx + 0.1 Rx)</w:t>
            </w:r>
          </w:p>
        </w:tc>
      </w:tr>
      <w:tr w:rsidR="004D2813" w:rsidRPr="00BA6045" w:rsidTr="0035404B">
        <w:trPr>
          <w:jc w:val="center"/>
        </w:trPr>
        <w:tc>
          <w:tcPr>
            <w:tcW w:w="2177" w:type="pct"/>
            <w:shd w:val="clear" w:color="auto" w:fill="FFFFFF"/>
          </w:tcPr>
          <w:p w:rsidR="004D2813" w:rsidRPr="00AF2A85" w:rsidRDefault="004D2813" w:rsidP="00AF2A85">
            <w:pPr>
              <w:pStyle w:val="Tabletext"/>
              <w:jc w:val="left"/>
              <w:rPr>
                <w:rFonts w:eastAsia="MS PGothic"/>
                <w:lang w:val="en-US"/>
              </w:rPr>
            </w:pPr>
            <w:r w:rsidRPr="00AF2A85">
              <w:rPr>
                <w:rFonts w:eastAsia="MS PGothic"/>
                <w:lang w:val="en-US"/>
              </w:rPr>
              <w:t>Antenna gain (dBi)</w:t>
            </w:r>
          </w:p>
        </w:tc>
        <w:tc>
          <w:tcPr>
            <w:tcW w:w="919"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46.63</w:t>
            </w:r>
            <w:r w:rsidRPr="00AF2A85">
              <w:rPr>
                <w:rFonts w:eastAsia="MS PGothic"/>
                <w:lang w:val="en-US"/>
              </w:rPr>
              <w:br/>
              <w:t>(</w:t>
            </w:r>
            <w:smartTag w:uri="urn:schemas-microsoft-com:office:smarttags" w:element="metricconverter">
              <w:smartTagPr>
                <w:attr w:name="ProductID" w:val="41.7 km"/>
              </w:smartTagPr>
              <w:r w:rsidRPr="00AF2A85">
                <w:rPr>
                  <w:rFonts w:eastAsia="MS PGothic"/>
                  <w:lang w:val="en-US"/>
                </w:rPr>
                <w:t>5.00 m</w:t>
              </w:r>
            </w:smartTag>
            <w:r w:rsidRPr="00AF2A85">
              <w:rPr>
                <w:rFonts w:eastAsia="MS PGothic"/>
                <w:lang w:val="en-US"/>
              </w:rPr>
              <w:t xml:space="preserve"> centre-fed circular parabolic dish; 1.5 dB efficiency loss; </w:t>
            </w:r>
            <w:r w:rsidRPr="00AF2A85">
              <w:rPr>
                <w:rFonts w:eastAsia="MS PGothic"/>
                <w:lang w:val="en-US"/>
              </w:rPr>
              <w:br/>
              <w:t>0.26 dB polarization mismatch loss; RHCP)</w:t>
            </w:r>
          </w:p>
        </w:tc>
        <w:tc>
          <w:tcPr>
            <w:tcW w:w="989"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3.0</w:t>
            </w:r>
            <w:r w:rsidRPr="00AF2A85">
              <w:rPr>
                <w:rFonts w:eastAsia="MS PGothic"/>
                <w:lang w:val="en-US"/>
              </w:rPr>
              <w:br/>
              <w:t xml:space="preserve">(all angles for handhelds; </w:t>
            </w:r>
            <w:smartTag w:uri="urn:schemas-microsoft-com:office:smarttags" w:element="metricconverter">
              <w:smartTagPr>
                <w:attr w:name="ProductID" w:val="41.7 km"/>
              </w:smartTagPr>
              <w:r w:rsidRPr="00AF2A85">
                <w:rPr>
                  <w:rFonts w:eastAsia="MS PGothic"/>
                  <w:lang w:val="en-US"/>
                </w:rPr>
                <w:t>0.03</w:t>
              </w:r>
            </w:smartTag>
            <w:r w:rsidRPr="00AF2A85">
              <w:rPr>
                <w:rFonts w:eastAsia="MS PGothic"/>
                <w:lang w:val="en-US"/>
              </w:rPr>
              <w:t xml:space="preserve"> antenna diameter; </w:t>
            </w:r>
            <w:r w:rsidRPr="00AF2A85">
              <w:rPr>
                <w:rFonts w:eastAsia="MS PGothic"/>
                <w:lang w:val="en-US"/>
              </w:rPr>
              <w:br/>
              <w:t>1.0 dB efficiency and polarization mismatch loss; RHCP)</w:t>
            </w:r>
          </w:p>
        </w:tc>
        <w:tc>
          <w:tcPr>
            <w:tcW w:w="916"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13.60</w:t>
            </w:r>
            <w:r w:rsidRPr="00AF2A85">
              <w:rPr>
                <w:rFonts w:eastAsia="MS PGothic"/>
                <w:lang w:val="en-US"/>
              </w:rPr>
              <w:br/>
              <w:t>(</w:t>
            </w:r>
            <w:smartTag w:uri="urn:schemas-microsoft-com:office:smarttags" w:element="metricconverter">
              <w:smartTagPr>
                <w:attr w:name="ProductID" w:val="41.7 km"/>
              </w:smartTagPr>
              <w:r w:rsidRPr="00AF2A85">
                <w:rPr>
                  <w:rFonts w:eastAsia="MS PGothic"/>
                  <w:lang w:val="en-US"/>
                </w:rPr>
                <w:t>0.150 m</w:t>
              </w:r>
            </w:smartTag>
            <w:r w:rsidRPr="00AF2A85">
              <w:rPr>
                <w:rFonts w:eastAsia="MS PGothic"/>
                <w:lang w:val="en-US"/>
              </w:rPr>
              <w:t xml:space="preserve"> centre-fed circular parabolic dish, 4.0 dB efficiency loss; </w:t>
            </w:r>
            <w:r w:rsidRPr="00AF2A85">
              <w:rPr>
                <w:rFonts w:eastAsia="MS PGothic"/>
                <w:lang w:val="en-US"/>
              </w:rPr>
              <w:br/>
              <w:t>0.31 polarization mismatch loss; RHCP)</w:t>
            </w:r>
          </w:p>
        </w:tc>
      </w:tr>
      <w:tr w:rsidR="004D2813" w:rsidTr="0035404B">
        <w:trPr>
          <w:jc w:val="center"/>
        </w:trPr>
        <w:tc>
          <w:tcPr>
            <w:tcW w:w="2177" w:type="pct"/>
            <w:shd w:val="clear" w:color="auto" w:fill="FFFFFF"/>
          </w:tcPr>
          <w:p w:rsidR="004D2813" w:rsidRPr="00AF2A85" w:rsidRDefault="004D2813" w:rsidP="00AF2A85">
            <w:pPr>
              <w:pStyle w:val="Tabletext"/>
              <w:jc w:val="left"/>
              <w:rPr>
                <w:rFonts w:eastAsia="MS PGothic"/>
                <w:lang w:val="en-US"/>
              </w:rPr>
            </w:pPr>
            <w:r w:rsidRPr="00AF2A85">
              <w:rPr>
                <w:rFonts w:eastAsia="MS PGothic"/>
                <w:lang w:val="en-US"/>
              </w:rPr>
              <w:t>Received power C (dBW)</w:t>
            </w:r>
          </w:p>
        </w:tc>
        <w:tc>
          <w:tcPr>
            <w:tcW w:w="919"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–119.18</w:t>
            </w:r>
          </w:p>
        </w:tc>
        <w:tc>
          <w:tcPr>
            <w:tcW w:w="989"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–171.62</w:t>
            </w:r>
          </w:p>
        </w:tc>
        <w:tc>
          <w:tcPr>
            <w:tcW w:w="916"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–120.17</w:t>
            </w:r>
          </w:p>
        </w:tc>
      </w:tr>
      <w:tr w:rsidR="004D2813" w:rsidRPr="0035404B" w:rsidTr="0035404B">
        <w:trPr>
          <w:jc w:val="center"/>
        </w:trPr>
        <w:tc>
          <w:tcPr>
            <w:tcW w:w="2177" w:type="pct"/>
            <w:shd w:val="clear" w:color="auto" w:fill="FFFFFF"/>
          </w:tcPr>
          <w:p w:rsidR="004D2813" w:rsidRPr="00AF2A85" w:rsidRDefault="004D2813" w:rsidP="00AF2A85">
            <w:pPr>
              <w:pStyle w:val="Tabletext"/>
              <w:jc w:val="left"/>
              <w:rPr>
                <w:rFonts w:eastAsia="MS PGothic"/>
                <w:lang w:val="en-US"/>
              </w:rPr>
            </w:pPr>
            <w:r w:rsidRPr="00AF2A85">
              <w:rPr>
                <w:rFonts w:eastAsia="MS PGothic"/>
                <w:lang w:val="en-US"/>
              </w:rPr>
              <w:t>Receiver noise density (dBW/Hz)</w:t>
            </w:r>
          </w:p>
        </w:tc>
        <w:tc>
          <w:tcPr>
            <w:tcW w:w="919"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–207.14</w:t>
            </w:r>
            <w:r w:rsidRPr="00AF2A85">
              <w:rPr>
                <w:rFonts w:eastAsia="MS PGothic"/>
                <w:lang w:val="en-US"/>
              </w:rPr>
              <w:br/>
              <w:t>(G/T = 25.17 dB/K)</w:t>
            </w:r>
          </w:p>
        </w:tc>
        <w:tc>
          <w:tcPr>
            <w:tcW w:w="989"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–201.61</w:t>
            </w:r>
            <w:r w:rsidRPr="00AF2A85">
              <w:rPr>
                <w:rFonts w:eastAsia="MS PGothic"/>
                <w:lang w:val="en-US"/>
              </w:rPr>
              <w:br/>
              <w:t xml:space="preserve">(G/T = </w:t>
            </w:r>
            <w:r w:rsidR="0035404B">
              <w:rPr>
                <w:rFonts w:eastAsia="MS PGothic"/>
                <w:lang w:val="en-US"/>
              </w:rPr>
              <w:br/>
            </w:r>
            <w:r w:rsidR="0035404B" w:rsidRPr="00AF2A85">
              <w:rPr>
                <w:rFonts w:eastAsia="MS PGothic"/>
                <w:lang w:val="en-US"/>
              </w:rPr>
              <w:t>–</w:t>
            </w:r>
            <w:r w:rsidRPr="00AF2A85">
              <w:rPr>
                <w:rFonts w:eastAsia="MS PGothic"/>
                <w:lang w:val="en-US"/>
              </w:rPr>
              <w:t>23.99 dB/K)</w:t>
            </w:r>
          </w:p>
        </w:tc>
        <w:tc>
          <w:tcPr>
            <w:tcW w:w="916"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–200. 89</w:t>
            </w:r>
            <w:r w:rsidRPr="00AF2A85">
              <w:rPr>
                <w:rFonts w:eastAsia="MS PGothic"/>
                <w:lang w:val="en-US"/>
              </w:rPr>
              <w:br/>
              <w:t xml:space="preserve">(G/T= </w:t>
            </w:r>
            <w:r w:rsidR="0035404B">
              <w:rPr>
                <w:rFonts w:eastAsia="MS PGothic"/>
                <w:lang w:val="en-US"/>
              </w:rPr>
              <w:br/>
            </w:r>
            <w:r w:rsidR="0035404B" w:rsidRPr="00AF2A85">
              <w:rPr>
                <w:rFonts w:eastAsia="MS PGothic"/>
                <w:lang w:val="en-US"/>
              </w:rPr>
              <w:t>–</w:t>
            </w:r>
            <w:r w:rsidRPr="00AF2A85">
              <w:rPr>
                <w:rFonts w:eastAsia="MS PGothic"/>
                <w:lang w:val="en-US"/>
              </w:rPr>
              <w:t>14.14 dB/K)</w:t>
            </w:r>
          </w:p>
        </w:tc>
      </w:tr>
      <w:tr w:rsidR="004D2813" w:rsidRPr="0035404B" w:rsidTr="0035404B">
        <w:trPr>
          <w:jc w:val="center"/>
        </w:trPr>
        <w:tc>
          <w:tcPr>
            <w:tcW w:w="2177" w:type="pct"/>
            <w:shd w:val="clear" w:color="auto" w:fill="FFFFFF"/>
          </w:tcPr>
          <w:p w:rsidR="004D2813" w:rsidRPr="00AF2A85" w:rsidRDefault="004D2813" w:rsidP="00AF2A85">
            <w:pPr>
              <w:pStyle w:val="Tabletext"/>
              <w:jc w:val="left"/>
              <w:rPr>
                <w:rFonts w:eastAsia="MS PGothic"/>
                <w:lang w:val="en-US"/>
              </w:rPr>
            </w:pPr>
            <w:r w:rsidRPr="00AF2A85">
              <w:rPr>
                <w:rFonts w:eastAsia="MS PGothic"/>
                <w:lang w:val="en-US"/>
              </w:rPr>
              <w:t>Received C/N</w:t>
            </w:r>
            <w:r w:rsidRPr="0035404B">
              <w:rPr>
                <w:rFonts w:eastAsia="MS PGothic"/>
                <w:vertAlign w:val="subscript"/>
                <w:lang w:val="en-US"/>
              </w:rPr>
              <w:t>0</w:t>
            </w:r>
            <w:r w:rsidRPr="00AF2A85">
              <w:rPr>
                <w:rFonts w:eastAsia="MS PGothic"/>
                <w:lang w:val="en-US"/>
              </w:rPr>
              <w:t xml:space="preserve"> (dB-Hz)</w:t>
            </w:r>
          </w:p>
        </w:tc>
        <w:tc>
          <w:tcPr>
            <w:tcW w:w="919"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87.96</w:t>
            </w:r>
          </w:p>
        </w:tc>
        <w:tc>
          <w:tcPr>
            <w:tcW w:w="989"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N/A</w:t>
            </w:r>
          </w:p>
        </w:tc>
        <w:tc>
          <w:tcPr>
            <w:tcW w:w="916"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N/A</w:t>
            </w:r>
          </w:p>
        </w:tc>
      </w:tr>
      <w:tr w:rsidR="004D2813" w:rsidTr="0035404B">
        <w:trPr>
          <w:jc w:val="center"/>
        </w:trPr>
        <w:tc>
          <w:tcPr>
            <w:tcW w:w="2177" w:type="pct"/>
            <w:shd w:val="clear" w:color="auto" w:fill="FFFFFF"/>
          </w:tcPr>
          <w:p w:rsidR="004D2813" w:rsidRPr="00AF2A85" w:rsidRDefault="004D2813" w:rsidP="00AF2A85">
            <w:pPr>
              <w:pStyle w:val="Tabletext"/>
              <w:jc w:val="left"/>
              <w:rPr>
                <w:rFonts w:eastAsia="MS PGothic"/>
                <w:lang w:val="en-US"/>
              </w:rPr>
            </w:pPr>
            <w:r w:rsidRPr="00AF2A85">
              <w:rPr>
                <w:rFonts w:eastAsia="MS PGothic"/>
                <w:lang w:val="en-US"/>
              </w:rPr>
              <w:t>Required E</w:t>
            </w:r>
            <w:r w:rsidRPr="0035404B">
              <w:rPr>
                <w:rFonts w:eastAsia="MS PGothic"/>
                <w:i/>
                <w:iCs/>
                <w:vertAlign w:val="subscript"/>
                <w:lang w:val="en-US"/>
              </w:rPr>
              <w:t>b</w:t>
            </w:r>
            <w:r w:rsidRPr="00AF2A85">
              <w:rPr>
                <w:rFonts w:eastAsia="MS PGothic"/>
                <w:lang w:val="en-US"/>
              </w:rPr>
              <w:t>/N</w:t>
            </w:r>
            <w:r w:rsidRPr="0035404B">
              <w:rPr>
                <w:rFonts w:eastAsia="MS PGothic"/>
                <w:vertAlign w:val="subscript"/>
                <w:lang w:val="en-US"/>
              </w:rPr>
              <w:t>0</w:t>
            </w:r>
            <w:r w:rsidRPr="00AF2A85">
              <w:rPr>
                <w:rFonts w:eastAsia="MS PGothic"/>
                <w:lang w:val="en-US"/>
              </w:rPr>
              <w:t xml:space="preserve"> (dB-Hz)</w:t>
            </w:r>
            <w:r w:rsidRPr="00AF2A85">
              <w:rPr>
                <w:rFonts w:eastAsia="MS PGothic"/>
                <w:lang w:val="en-US"/>
              </w:rPr>
              <w:br/>
              <w:t>(includes receiver implementation losses and channel coding gains)</w:t>
            </w:r>
          </w:p>
        </w:tc>
        <w:tc>
          <w:tcPr>
            <w:tcW w:w="919"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9.00</w:t>
            </w:r>
          </w:p>
        </w:tc>
        <w:tc>
          <w:tcPr>
            <w:tcW w:w="989"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N/A</w:t>
            </w:r>
          </w:p>
        </w:tc>
        <w:tc>
          <w:tcPr>
            <w:tcW w:w="916"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N/A</w:t>
            </w:r>
          </w:p>
        </w:tc>
      </w:tr>
      <w:tr w:rsidR="004D2813" w:rsidTr="0035404B">
        <w:trPr>
          <w:jc w:val="center"/>
        </w:trPr>
        <w:tc>
          <w:tcPr>
            <w:tcW w:w="2177" w:type="pct"/>
            <w:shd w:val="clear" w:color="auto" w:fill="FFFFFF"/>
          </w:tcPr>
          <w:p w:rsidR="004D2813" w:rsidRPr="00AF2A85" w:rsidRDefault="004D2813" w:rsidP="00AF2A85">
            <w:pPr>
              <w:pStyle w:val="Tabletext"/>
              <w:jc w:val="left"/>
              <w:rPr>
                <w:rFonts w:eastAsia="MS PGothic"/>
                <w:lang w:val="en-US"/>
              </w:rPr>
            </w:pPr>
            <w:r w:rsidRPr="00AF2A85">
              <w:rPr>
                <w:rFonts w:eastAsia="MS PGothic"/>
                <w:lang w:val="en-US"/>
              </w:rPr>
              <w:t>Required C/N</w:t>
            </w:r>
            <w:r w:rsidRPr="0035404B">
              <w:rPr>
                <w:rFonts w:eastAsia="MS PGothic"/>
                <w:vertAlign w:val="subscript"/>
                <w:lang w:val="en-US"/>
              </w:rPr>
              <w:t>0</w:t>
            </w:r>
            <w:r w:rsidRPr="00AF2A85">
              <w:rPr>
                <w:rFonts w:eastAsia="MS PGothic"/>
                <w:lang w:val="en-US"/>
              </w:rPr>
              <w:t xml:space="preserve"> (dB-Hz)</w:t>
            </w:r>
          </w:p>
        </w:tc>
        <w:tc>
          <w:tcPr>
            <w:tcW w:w="919"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77.20</w:t>
            </w:r>
            <w:r w:rsidRPr="00AF2A85">
              <w:rPr>
                <w:rFonts w:eastAsia="MS PGothic"/>
                <w:lang w:val="en-US"/>
              </w:rPr>
              <w:br/>
              <w:t>(6.6 Mbit/s data)</w:t>
            </w:r>
          </w:p>
        </w:tc>
        <w:tc>
          <w:tcPr>
            <w:tcW w:w="989"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N/A</w:t>
            </w:r>
          </w:p>
        </w:tc>
        <w:tc>
          <w:tcPr>
            <w:tcW w:w="916"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N/A</w:t>
            </w:r>
          </w:p>
        </w:tc>
      </w:tr>
      <w:tr w:rsidR="004D2813" w:rsidTr="0035404B">
        <w:trPr>
          <w:jc w:val="center"/>
        </w:trPr>
        <w:tc>
          <w:tcPr>
            <w:tcW w:w="2177" w:type="pct"/>
            <w:shd w:val="clear" w:color="auto" w:fill="FFFFFF"/>
          </w:tcPr>
          <w:p w:rsidR="004D2813" w:rsidRPr="00AF2A85" w:rsidRDefault="004D2813" w:rsidP="00AF2A85">
            <w:pPr>
              <w:pStyle w:val="Tabletext"/>
              <w:jc w:val="left"/>
              <w:rPr>
                <w:rFonts w:eastAsia="MS PGothic"/>
                <w:lang w:val="en-US"/>
              </w:rPr>
            </w:pPr>
            <w:r w:rsidRPr="00AF2A85">
              <w:rPr>
                <w:rFonts w:eastAsia="MS PGothic"/>
                <w:lang w:val="en-US"/>
              </w:rPr>
              <w:t>C/N</w:t>
            </w:r>
            <w:r w:rsidRPr="0035404B">
              <w:rPr>
                <w:rFonts w:eastAsia="MS PGothic"/>
                <w:vertAlign w:val="subscript"/>
                <w:lang w:val="en-US"/>
              </w:rPr>
              <w:t>0</w:t>
            </w:r>
            <w:r w:rsidRPr="00AF2A85">
              <w:rPr>
                <w:rFonts w:eastAsia="MS PGothic"/>
                <w:lang w:val="en-US"/>
              </w:rPr>
              <w:t xml:space="preserve"> margin (dB)</w:t>
            </w:r>
          </w:p>
        </w:tc>
        <w:tc>
          <w:tcPr>
            <w:tcW w:w="919"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10.77</w:t>
            </w:r>
          </w:p>
        </w:tc>
        <w:tc>
          <w:tcPr>
            <w:tcW w:w="989"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N/A</w:t>
            </w:r>
          </w:p>
        </w:tc>
        <w:tc>
          <w:tcPr>
            <w:tcW w:w="916"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N/A</w:t>
            </w:r>
          </w:p>
        </w:tc>
      </w:tr>
      <w:tr w:rsidR="004D2813" w:rsidTr="0035404B">
        <w:trPr>
          <w:jc w:val="center"/>
        </w:trPr>
        <w:tc>
          <w:tcPr>
            <w:tcW w:w="2177" w:type="pct"/>
            <w:shd w:val="clear" w:color="auto" w:fill="FFFFFF"/>
          </w:tcPr>
          <w:p w:rsidR="004D2813" w:rsidRPr="00AF2A85" w:rsidRDefault="004D2813" w:rsidP="0035404B">
            <w:pPr>
              <w:pStyle w:val="Tabletext"/>
              <w:jc w:val="left"/>
              <w:rPr>
                <w:rFonts w:eastAsia="MS PGothic"/>
                <w:lang w:val="en-US"/>
              </w:rPr>
            </w:pPr>
            <w:r w:rsidRPr="00AF2A85">
              <w:rPr>
                <w:rFonts w:eastAsia="MS PGothic"/>
                <w:lang w:val="en-US"/>
              </w:rPr>
              <w:t>Receiver RF filter 3 dB bandwidth</w:t>
            </w:r>
            <w:r w:rsidR="0035404B">
              <w:rPr>
                <w:rFonts w:eastAsia="MS PGothic"/>
                <w:lang w:val="en-US"/>
              </w:rPr>
              <w:t xml:space="preserve"> (Note 2)</w:t>
            </w:r>
            <w:r w:rsidRPr="00AF2A85">
              <w:rPr>
                <w:rFonts w:eastAsia="MS PGothic"/>
                <w:lang w:val="en-US"/>
              </w:rPr>
              <w:t xml:space="preserve"> (MHz)</w:t>
            </w:r>
          </w:p>
        </w:tc>
        <w:tc>
          <w:tcPr>
            <w:tcW w:w="919"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6.6</w:t>
            </w:r>
          </w:p>
        </w:tc>
        <w:tc>
          <w:tcPr>
            <w:tcW w:w="989"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20.0</w:t>
            </w:r>
          </w:p>
        </w:tc>
        <w:tc>
          <w:tcPr>
            <w:tcW w:w="916"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1.1</w:t>
            </w:r>
          </w:p>
        </w:tc>
      </w:tr>
      <w:tr w:rsidR="004D2813" w:rsidTr="0035404B">
        <w:trPr>
          <w:jc w:val="center"/>
        </w:trPr>
        <w:tc>
          <w:tcPr>
            <w:tcW w:w="2177" w:type="pct"/>
            <w:shd w:val="clear" w:color="auto" w:fill="FFFFFF"/>
          </w:tcPr>
          <w:p w:rsidR="004D2813" w:rsidRPr="00AF2A85" w:rsidRDefault="004D2813" w:rsidP="00AF2A85">
            <w:pPr>
              <w:pStyle w:val="Tabletext"/>
              <w:jc w:val="left"/>
              <w:rPr>
                <w:rFonts w:eastAsia="MS PGothic"/>
                <w:lang w:val="en-US"/>
              </w:rPr>
            </w:pPr>
            <w:r w:rsidRPr="00AF2A85">
              <w:rPr>
                <w:rFonts w:eastAsia="MS PGothic"/>
                <w:lang w:val="en-US"/>
              </w:rPr>
              <w:t>Receiver pre-correlation 3 dB bandwidth</w:t>
            </w:r>
            <w:r w:rsidR="0035404B">
              <w:rPr>
                <w:rFonts w:eastAsia="MS PGothic"/>
                <w:lang w:val="en-US"/>
              </w:rPr>
              <w:t xml:space="preserve"> (Note 3)</w:t>
            </w:r>
            <w:r w:rsidRPr="00AF2A85">
              <w:rPr>
                <w:rFonts w:eastAsia="MS PGothic"/>
                <w:lang w:val="en-US"/>
              </w:rPr>
              <w:t xml:space="preserve"> (MHz)</w:t>
            </w:r>
          </w:p>
        </w:tc>
        <w:tc>
          <w:tcPr>
            <w:tcW w:w="919"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6.6</w:t>
            </w:r>
          </w:p>
        </w:tc>
        <w:tc>
          <w:tcPr>
            <w:tcW w:w="989"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20 and 18</w:t>
            </w:r>
          </w:p>
        </w:tc>
        <w:tc>
          <w:tcPr>
            <w:tcW w:w="916" w:type="pct"/>
            <w:shd w:val="clear" w:color="auto" w:fill="FFFFFF"/>
          </w:tcPr>
          <w:p w:rsidR="004D2813" w:rsidRPr="00AF2A85" w:rsidRDefault="004D2813" w:rsidP="00AF2A85">
            <w:pPr>
              <w:pStyle w:val="Tabletext"/>
              <w:jc w:val="center"/>
              <w:rPr>
                <w:rFonts w:eastAsia="MS PGothic"/>
                <w:lang w:val="en-US"/>
              </w:rPr>
            </w:pPr>
            <w:r w:rsidRPr="00AF2A85">
              <w:rPr>
                <w:rFonts w:eastAsia="MS PGothic"/>
                <w:lang w:val="en-US"/>
              </w:rPr>
              <w:t>1.1</w:t>
            </w:r>
          </w:p>
        </w:tc>
      </w:tr>
      <w:tr w:rsidR="004D2813" w:rsidTr="00BA6045">
        <w:trPr>
          <w:jc w:val="center"/>
        </w:trPr>
        <w:tc>
          <w:tcPr>
            <w:tcW w:w="2177" w:type="pct"/>
            <w:tcBorders>
              <w:bottom w:val="single" w:sz="4" w:space="0" w:color="000000"/>
            </w:tcBorders>
            <w:shd w:val="clear" w:color="auto" w:fill="FFFFFF"/>
          </w:tcPr>
          <w:p w:rsidR="004D2813" w:rsidRPr="00AF2A85" w:rsidRDefault="004D2813" w:rsidP="0035404B">
            <w:pPr>
              <w:pStyle w:val="Tabletext"/>
              <w:jc w:val="left"/>
              <w:rPr>
                <w:rFonts w:eastAsia="MS PGothic"/>
                <w:lang w:val="en-US"/>
              </w:rPr>
            </w:pPr>
            <w:r w:rsidRPr="00AF2A85">
              <w:rPr>
                <w:rFonts w:eastAsia="MS PGothic"/>
                <w:lang w:val="en-US"/>
              </w:rPr>
              <w:t>Receiver pre-correlation filter OoB roll-off</w:t>
            </w:r>
            <w:r w:rsidR="0035404B">
              <w:rPr>
                <w:rFonts w:eastAsia="MS PGothic"/>
                <w:lang w:val="en-US"/>
              </w:rPr>
              <w:t xml:space="preserve"> (Note 4)</w:t>
            </w:r>
            <w:r w:rsidRPr="00AF2A85">
              <w:rPr>
                <w:rFonts w:eastAsia="MS PGothic"/>
                <w:lang w:val="en-US"/>
              </w:rPr>
              <w:t xml:space="preserve"> (</w:t>
            </w:r>
            <w:r w:rsidR="0035404B">
              <w:rPr>
                <w:rFonts w:eastAsia="MS PGothic"/>
                <w:lang w:val="en-US"/>
              </w:rPr>
              <w:t>–</w:t>
            </w:r>
            <w:r w:rsidRPr="00AF2A85">
              <w:rPr>
                <w:rFonts w:eastAsia="MS PGothic"/>
                <w:lang w:val="en-US"/>
              </w:rPr>
              <w:t>70 dB max) (dB/MHz)</w:t>
            </w:r>
          </w:p>
        </w:tc>
        <w:tc>
          <w:tcPr>
            <w:tcW w:w="919" w:type="pct"/>
            <w:tcBorders>
              <w:bottom w:val="single" w:sz="4" w:space="0" w:color="000000"/>
            </w:tcBorders>
            <w:shd w:val="clear" w:color="auto" w:fill="FFFFFF"/>
          </w:tcPr>
          <w:p w:rsidR="004D2813" w:rsidRPr="00AF2A85" w:rsidRDefault="0035404B" w:rsidP="0035404B">
            <w:pPr>
              <w:pStyle w:val="Tabletext"/>
              <w:jc w:val="center"/>
              <w:rPr>
                <w:rFonts w:eastAsia="MS PGothic"/>
                <w:lang w:val="en-US"/>
              </w:rPr>
            </w:pPr>
            <w:r>
              <w:rPr>
                <w:rFonts w:eastAsia="MS PGothic"/>
                <w:lang w:val="en-US"/>
              </w:rPr>
              <w:t>–</w:t>
            </w:r>
            <w:r w:rsidR="004D2813" w:rsidRPr="00AF2A85">
              <w:rPr>
                <w:rFonts w:eastAsia="MS PGothic"/>
                <w:lang w:val="en-US"/>
              </w:rPr>
              <w:t xml:space="preserve">6 to </w:t>
            </w:r>
            <w:r>
              <w:rPr>
                <w:rFonts w:eastAsia="MS PGothic"/>
                <w:lang w:val="en-US"/>
              </w:rPr>
              <w:t>–</w:t>
            </w:r>
            <w:r w:rsidR="004D2813" w:rsidRPr="00AF2A85">
              <w:rPr>
                <w:rFonts w:eastAsia="MS PGothic"/>
                <w:lang w:val="en-US"/>
              </w:rPr>
              <w:t>10</w:t>
            </w:r>
          </w:p>
        </w:tc>
        <w:tc>
          <w:tcPr>
            <w:tcW w:w="989" w:type="pct"/>
            <w:tcBorders>
              <w:bottom w:val="single" w:sz="4" w:space="0" w:color="000000"/>
            </w:tcBorders>
            <w:shd w:val="clear" w:color="auto" w:fill="FFFFFF"/>
          </w:tcPr>
          <w:p w:rsidR="004D2813" w:rsidRPr="00AF2A85" w:rsidRDefault="0035404B" w:rsidP="0035404B">
            <w:pPr>
              <w:pStyle w:val="Tabletext"/>
              <w:jc w:val="center"/>
              <w:rPr>
                <w:rFonts w:eastAsia="MS PGothic"/>
                <w:lang w:val="en-US"/>
              </w:rPr>
            </w:pPr>
            <w:r>
              <w:rPr>
                <w:rFonts w:eastAsia="MS PGothic"/>
                <w:lang w:val="en-US"/>
              </w:rPr>
              <w:t>–</w:t>
            </w:r>
            <w:r w:rsidR="004D2813" w:rsidRPr="00AF2A85">
              <w:rPr>
                <w:rFonts w:eastAsia="MS PGothic"/>
                <w:lang w:val="en-US"/>
              </w:rPr>
              <w:t xml:space="preserve">6 to </w:t>
            </w:r>
            <w:r>
              <w:rPr>
                <w:rFonts w:eastAsia="MS PGothic"/>
                <w:lang w:val="en-US"/>
              </w:rPr>
              <w:t>–</w:t>
            </w:r>
            <w:r w:rsidR="004D2813" w:rsidRPr="00AF2A85">
              <w:rPr>
                <w:rFonts w:eastAsia="MS PGothic"/>
                <w:lang w:val="en-US"/>
              </w:rPr>
              <w:t>10</w:t>
            </w:r>
          </w:p>
        </w:tc>
        <w:tc>
          <w:tcPr>
            <w:tcW w:w="916" w:type="pct"/>
            <w:tcBorders>
              <w:bottom w:val="single" w:sz="4" w:space="0" w:color="000000"/>
            </w:tcBorders>
            <w:shd w:val="clear" w:color="auto" w:fill="FFFFFF"/>
          </w:tcPr>
          <w:p w:rsidR="004D2813" w:rsidRPr="00AF2A85" w:rsidRDefault="0035404B" w:rsidP="0035404B">
            <w:pPr>
              <w:pStyle w:val="Tabletext"/>
              <w:jc w:val="center"/>
              <w:rPr>
                <w:rFonts w:eastAsia="MS PGothic"/>
                <w:lang w:val="en-US"/>
              </w:rPr>
            </w:pPr>
            <w:r>
              <w:rPr>
                <w:rFonts w:eastAsia="MS PGothic"/>
                <w:lang w:val="en-US"/>
              </w:rPr>
              <w:t>–</w:t>
            </w:r>
            <w:r w:rsidR="004D2813" w:rsidRPr="00AF2A85">
              <w:rPr>
                <w:rFonts w:eastAsia="MS PGothic"/>
                <w:lang w:val="en-US"/>
              </w:rPr>
              <w:t xml:space="preserve">6 to </w:t>
            </w:r>
            <w:r>
              <w:rPr>
                <w:rFonts w:eastAsia="MS PGothic"/>
                <w:lang w:val="en-US"/>
              </w:rPr>
              <w:t>–</w:t>
            </w:r>
            <w:r w:rsidR="004D2813" w:rsidRPr="00AF2A85">
              <w:rPr>
                <w:rFonts w:eastAsia="MS PGothic"/>
                <w:lang w:val="en-US"/>
              </w:rPr>
              <w:t>10</w:t>
            </w:r>
          </w:p>
        </w:tc>
      </w:tr>
      <w:tr w:rsidR="0035404B" w:rsidRPr="00BA6045" w:rsidTr="00BA6045">
        <w:trPr>
          <w:jc w:val="center"/>
        </w:trPr>
        <w:tc>
          <w:tcPr>
            <w:tcW w:w="5000" w:type="pct"/>
            <w:gridSpan w:val="4"/>
            <w:tcBorders>
              <w:left w:val="nil"/>
              <w:bottom w:val="nil"/>
              <w:right w:val="nil"/>
            </w:tcBorders>
            <w:shd w:val="clear" w:color="auto" w:fill="FFFFFF"/>
          </w:tcPr>
          <w:p w:rsidR="0035404B" w:rsidRPr="0035404B" w:rsidRDefault="0035404B" w:rsidP="0035404B">
            <w:pPr>
              <w:pStyle w:val="Tabletext"/>
              <w:rPr>
                <w:i/>
                <w:lang w:val="en-US"/>
              </w:rPr>
            </w:pPr>
            <w:r w:rsidRPr="0035404B">
              <w:rPr>
                <w:lang w:val="en-US"/>
              </w:rPr>
              <w:t>NOTE 1 – Every 5 GHz GPS trans</w:t>
            </w:r>
            <w:r>
              <w:rPr>
                <w:lang w:val="en-US"/>
              </w:rPr>
              <w:t xml:space="preserve">mitter will include filtering. </w:t>
            </w:r>
            <w:r w:rsidRPr="0035404B">
              <w:rPr>
                <w:lang w:val="en-US"/>
              </w:rPr>
              <w:t>The 0 dB filter case is included here to show the importance of the use of transmit filtering to reduce the interference, allowing smaller separation distance between systems operating in the adjacent frequency bands.</w:t>
            </w:r>
          </w:p>
          <w:p w:rsidR="0035404B" w:rsidRPr="0035404B" w:rsidRDefault="0035404B" w:rsidP="0035404B">
            <w:pPr>
              <w:pStyle w:val="Tabletext"/>
              <w:rPr>
                <w:lang w:val="en-US"/>
              </w:rPr>
            </w:pPr>
            <w:r w:rsidRPr="0035404B">
              <w:rPr>
                <w:lang w:val="en-US"/>
              </w:rPr>
              <w:t xml:space="preserve">NOTE 2 </w:t>
            </w:r>
            <w:r>
              <w:rPr>
                <w:lang w:val="en-US"/>
              </w:rPr>
              <w:t xml:space="preserve">– </w:t>
            </w:r>
            <w:r w:rsidRPr="0035404B">
              <w:rPr>
                <w:lang w:val="en-US"/>
              </w:rPr>
              <w:t>Receiver RF filter 3 dB bandwidth is the bandwidth between the 3 dB down points of the receiver’s front-end RF bandpass filter.</w:t>
            </w:r>
          </w:p>
          <w:p w:rsidR="0035404B" w:rsidRPr="0035404B" w:rsidRDefault="0035404B" w:rsidP="0035404B">
            <w:pPr>
              <w:pStyle w:val="Tabletext"/>
              <w:rPr>
                <w:lang w:val="en-US"/>
              </w:rPr>
            </w:pPr>
            <w:r w:rsidRPr="0035404B">
              <w:rPr>
                <w:lang w:val="en-US"/>
              </w:rPr>
              <w:t xml:space="preserve">NOTE </w:t>
            </w:r>
            <w:r>
              <w:rPr>
                <w:lang w:val="en-US"/>
              </w:rPr>
              <w:t>3</w:t>
            </w:r>
            <w:r w:rsidRPr="0035404B">
              <w:rPr>
                <w:lang w:val="en-US"/>
              </w:rPr>
              <w:t xml:space="preserve"> </w:t>
            </w:r>
            <w:r>
              <w:rPr>
                <w:lang w:val="en-US"/>
              </w:rPr>
              <w:t xml:space="preserve">– </w:t>
            </w:r>
            <w:r w:rsidRPr="0035404B">
              <w:rPr>
                <w:lang w:val="en-US"/>
              </w:rPr>
              <w:t>Receiver pre-correlation 3 dB bandwidth is the bandwidth between the 3 dB down points of the receiver’s IF bandpass filter (</w:t>
            </w:r>
            <w:r>
              <w:rPr>
                <w:lang w:val="en-US"/>
              </w:rPr>
              <w:t xml:space="preserve">just prior to the correlator). </w:t>
            </w:r>
            <w:r w:rsidRPr="0035404B">
              <w:rPr>
                <w:lang w:val="en-US"/>
              </w:rPr>
              <w:t>For currently fielded RNSS receivers, the receiver pre-corr</w:t>
            </w:r>
            <w:r>
              <w:rPr>
                <w:lang w:val="en-US"/>
              </w:rPr>
              <w:t xml:space="preserve">elation 3 dB bandwidth varies. </w:t>
            </w:r>
            <w:r w:rsidRPr="0035404B">
              <w:rPr>
                <w:lang w:val="en-US"/>
              </w:rPr>
              <w:t>For this reason, both 20 MHz and 18 MHz values are considered.</w:t>
            </w:r>
          </w:p>
          <w:p w:rsidR="0035404B" w:rsidRPr="0035404B" w:rsidRDefault="0035404B" w:rsidP="0035404B">
            <w:pPr>
              <w:pStyle w:val="Tabletext"/>
              <w:rPr>
                <w:rFonts w:eastAsia="MS PGothic"/>
                <w:lang w:val="en-US"/>
              </w:rPr>
            </w:pPr>
            <w:r w:rsidRPr="0035404B">
              <w:rPr>
                <w:lang w:val="en-US"/>
              </w:rPr>
              <w:t xml:space="preserve">NOTE </w:t>
            </w:r>
            <w:r>
              <w:rPr>
                <w:lang w:val="en-US"/>
              </w:rPr>
              <w:t>4</w:t>
            </w:r>
            <w:r w:rsidRPr="0035404B">
              <w:rPr>
                <w:lang w:val="en-US"/>
              </w:rPr>
              <w:t xml:space="preserve"> </w:t>
            </w:r>
            <w:r>
              <w:rPr>
                <w:lang w:val="en-US"/>
              </w:rPr>
              <w:t xml:space="preserve">– </w:t>
            </w:r>
            <w:r w:rsidRPr="0035404B">
              <w:rPr>
                <w:lang w:val="en-US"/>
              </w:rPr>
              <w:t xml:space="preserve">Receiver pre-correlation filter out-of-band (OoB) roll-off includes the combined effect of the RF and IF receiver filter </w:t>
            </w:r>
            <w:r>
              <w:rPr>
                <w:lang w:val="en-US"/>
              </w:rPr>
              <w:t xml:space="preserve">stages. </w:t>
            </w:r>
            <w:r w:rsidRPr="0035404B">
              <w:rPr>
                <w:lang w:val="en-US"/>
              </w:rPr>
              <w:t>For currently fielded RNSS service links, achievable receiver OoB rejection ranges from –4 to –6 dB/MHz.</w:t>
            </w:r>
          </w:p>
        </w:tc>
      </w:tr>
    </w:tbl>
    <w:p w:rsidR="004D2813" w:rsidRPr="004D2813" w:rsidRDefault="004D2813" w:rsidP="0035404B">
      <w:pPr>
        <w:pStyle w:val="Tablefin"/>
      </w:pPr>
    </w:p>
    <w:p w:rsidR="004D2813" w:rsidRPr="004D2813" w:rsidRDefault="004D2813" w:rsidP="0035404B">
      <w:pPr>
        <w:rPr>
          <w:lang w:val="en-US"/>
        </w:rPr>
      </w:pPr>
      <w:r w:rsidRPr="004D2813">
        <w:rPr>
          <w:lang w:val="en-US"/>
        </w:rPr>
        <w:t>We assume that the RNSS transmit signals’ power spectral densities are consistent with those using rectangular pulse modulations. The expression of the unfiltered power spectral density (psd) normalized to 1 W over infinite bandwidth is given by:</w:t>
      </w:r>
    </w:p>
    <w:p w:rsidR="004D2813" w:rsidRDefault="0035404B" w:rsidP="0035404B">
      <w:pPr>
        <w:pStyle w:val="Equation"/>
        <w:rPr>
          <w:position w:val="-12"/>
        </w:rPr>
      </w:pPr>
      <w:r w:rsidRPr="00147CDA">
        <w:rPr>
          <w:lang w:val="en-US"/>
        </w:rPr>
        <w:lastRenderedPageBreak/>
        <w:tab/>
      </w:r>
      <w:r w:rsidRPr="00147CDA">
        <w:rPr>
          <w:lang w:val="en-US"/>
        </w:rPr>
        <w:tab/>
      </w:r>
      <w:r w:rsidR="003F063E" w:rsidRPr="003F063E">
        <w:rPr>
          <w:position w:val="-70"/>
        </w:rPr>
        <w:object w:dxaOrig="2280" w:dyaOrig="1579">
          <v:shape id="_x0000_i1026" type="#_x0000_t75" style="width:112.3pt;height:74.9pt" o:ole="">
            <v:imagedata r:id="rId14" o:title=""/>
          </v:shape>
          <o:OLEObject Type="Embed" ProgID="Equation.3" ShapeID="_x0000_i1026" DrawAspect="Content" ObjectID="_1415073600" r:id="rId15"/>
        </w:object>
      </w:r>
    </w:p>
    <w:p w:rsidR="004D2813" w:rsidRPr="004D2813" w:rsidRDefault="004D2813" w:rsidP="003F063E">
      <w:pPr>
        <w:rPr>
          <w:lang w:val="en-US"/>
        </w:rPr>
      </w:pPr>
      <w:r w:rsidRPr="004D2813">
        <w:rPr>
          <w:lang w:val="en-US"/>
        </w:rPr>
        <w:t xml:space="preserve">where </w:t>
      </w:r>
      <w:r w:rsidRPr="004D2813">
        <w:rPr>
          <w:i/>
          <w:lang w:val="en-US"/>
        </w:rPr>
        <w:t>f</w:t>
      </w:r>
      <w:r w:rsidRPr="004D2813">
        <w:rPr>
          <w:i/>
          <w:vertAlign w:val="subscript"/>
          <w:lang w:val="en-US"/>
        </w:rPr>
        <w:t xml:space="preserve">c </w:t>
      </w:r>
      <w:r w:rsidRPr="004D2813">
        <w:rPr>
          <w:lang w:val="en-US"/>
        </w:rPr>
        <w:t>is the pulse modulation rate. It is equal to the per channel data rate for the RNSS feeder links (</w:t>
      </w:r>
      <w:r w:rsidRPr="003F063E">
        <w:rPr>
          <w:i/>
          <w:iCs/>
          <w:lang w:val="en-US"/>
        </w:rPr>
        <w:t>f</w:t>
      </w:r>
      <w:r w:rsidRPr="003F063E">
        <w:rPr>
          <w:i/>
          <w:iCs/>
          <w:vertAlign w:val="subscript"/>
          <w:lang w:val="en-US"/>
        </w:rPr>
        <w:t>c</w:t>
      </w:r>
      <w:r w:rsidR="003F063E">
        <w:rPr>
          <w:lang w:val="en-US"/>
        </w:rPr>
        <w:t> </w:t>
      </w:r>
      <w:r w:rsidRPr="004D2813">
        <w:rPr>
          <w:lang w:val="en-US"/>
        </w:rPr>
        <w:t>=</w:t>
      </w:r>
      <w:r w:rsidR="003F063E">
        <w:rPr>
          <w:lang w:val="en-US"/>
        </w:rPr>
        <w:t> </w:t>
      </w:r>
      <w:r w:rsidRPr="004D2813">
        <w:rPr>
          <w:lang w:val="en-US"/>
        </w:rPr>
        <w:t>0.55 MHz for feeder uplink and 3.3 MHz for feeder downlink) and the PRN chip-rate of the RNSS service downlink (</w:t>
      </w:r>
      <w:r w:rsidRPr="003F063E">
        <w:rPr>
          <w:i/>
          <w:iCs/>
          <w:lang w:val="en-US"/>
        </w:rPr>
        <w:t>f</w:t>
      </w:r>
      <w:r w:rsidRPr="003F063E">
        <w:rPr>
          <w:i/>
          <w:iCs/>
          <w:vertAlign w:val="subscript"/>
          <w:lang w:val="en-US"/>
        </w:rPr>
        <w:t>c</w:t>
      </w:r>
      <w:r w:rsidRPr="004D2813">
        <w:rPr>
          <w:vertAlign w:val="subscript"/>
          <w:lang w:val="en-US"/>
        </w:rPr>
        <w:t xml:space="preserve"> </w:t>
      </w:r>
      <w:r w:rsidRPr="004D2813">
        <w:rPr>
          <w:lang w:val="en-US"/>
        </w:rPr>
        <w:t>= 10.23 MHz). The unfiltered baseband normalized power spectral densities, given by the equation above, for the feeder uplink signal, the feeder downlink signal, and the service downlink signal are plotted in Fig</w:t>
      </w:r>
      <w:r w:rsidR="003F063E">
        <w:rPr>
          <w:lang w:val="en-US"/>
        </w:rPr>
        <w:t>. </w:t>
      </w:r>
      <w:r w:rsidRPr="004D2813">
        <w:rPr>
          <w:lang w:val="en-US"/>
        </w:rPr>
        <w:t>2-1.</w:t>
      </w:r>
    </w:p>
    <w:p w:rsidR="004D2813" w:rsidRPr="004D2813" w:rsidRDefault="004D2813" w:rsidP="003F063E">
      <w:pPr>
        <w:pStyle w:val="FigureNo"/>
        <w:rPr>
          <w:lang w:val="en-US"/>
        </w:rPr>
      </w:pPr>
      <w:r w:rsidRPr="004D2813">
        <w:rPr>
          <w:lang w:val="en-US"/>
        </w:rPr>
        <w:t>Figure 2-1</w:t>
      </w:r>
    </w:p>
    <w:p w:rsidR="004D2813" w:rsidRPr="004D2813" w:rsidRDefault="004D2813" w:rsidP="003F063E">
      <w:pPr>
        <w:pStyle w:val="Figuretitle"/>
        <w:rPr>
          <w:lang w:val="en-US"/>
        </w:rPr>
      </w:pPr>
      <w:r w:rsidRPr="004D2813">
        <w:rPr>
          <w:lang w:val="en-US"/>
        </w:rPr>
        <w:t>Normalized RNSS links – Baseband power spectral densities</w:t>
      </w:r>
    </w:p>
    <w:p w:rsidR="004D2813" w:rsidRDefault="00BA6045" w:rsidP="003F063E">
      <w:pPr>
        <w:pStyle w:val="Figure"/>
      </w:pPr>
      <w:r>
        <w:rPr>
          <w:noProof/>
          <w:lang w:eastAsia="zh-CN"/>
        </w:rPr>
        <mc:AlternateContent>
          <mc:Choice Requires="wps">
            <w:drawing>
              <wp:anchor distT="0" distB="0" distL="114300" distR="114300" simplePos="0" relativeHeight="251659264" behindDoc="0" locked="0" layoutInCell="1" allowOverlap="1" wp14:editId="36B11C9B">
                <wp:simplePos x="0" y="0"/>
                <wp:positionH relativeFrom="column">
                  <wp:posOffset>2469211</wp:posOffset>
                </wp:positionH>
                <wp:positionV relativeFrom="paragraph">
                  <wp:posOffset>2740406</wp:posOffset>
                </wp:positionV>
                <wp:extent cx="1243584"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584" cy="1403985"/>
                        </a:xfrm>
                        <a:prstGeom prst="rect">
                          <a:avLst/>
                        </a:prstGeom>
                        <a:solidFill>
                          <a:srgbClr val="FFFFFF"/>
                        </a:solidFill>
                        <a:ln w="9525">
                          <a:noFill/>
                          <a:miter lim="800000"/>
                          <a:headEnd/>
                          <a:tailEnd/>
                        </a:ln>
                      </wps:spPr>
                      <wps:txbx>
                        <w:txbxContent>
                          <w:p w:rsidR="00BA6045" w:rsidRPr="00BA6045" w:rsidRDefault="00BA6045" w:rsidP="00BA6045">
                            <w:pPr>
                              <w:rPr>
                                <w:sz w:val="18"/>
                                <w:szCs w:val="18"/>
                                <w:lang w:val="fr-CH"/>
                              </w:rPr>
                            </w:pPr>
                            <w:r w:rsidRPr="00BA6045">
                              <w:rPr>
                                <w:sz w:val="18"/>
                                <w:szCs w:val="18"/>
                              </w:rPr>
                              <w:t xml:space="preserve">Frequency </w:t>
                            </w:r>
                            <w:r w:rsidRPr="00BA6045">
                              <w:rPr>
                                <w:sz w:val="18"/>
                                <w:szCs w:val="18"/>
                                <w:lang w:val="fr-CH"/>
                              </w:rPr>
                              <w:t>(MHz)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4.45pt;margin-top:215.8pt;width:97.9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" stroked="f">
                <v:textbox style="mso-fit-shape-to-text:t">
                  <w:txbxContent>
                    <w:p w:rsidR="00BA6045" w:rsidRPr="00BA6045" w:rsidRDefault="00BA6045" w:rsidP="00BA6045">
                      <w:pPr>
                        <w:rPr>
                          <w:sz w:val="18"/>
                          <w:szCs w:val="18"/>
                          <w:lang w:val="fr-CH"/>
                        </w:rPr>
                      </w:pPr>
                      <w:r w:rsidRPr="00BA6045">
                        <w:rPr>
                          <w:sz w:val="18"/>
                          <w:szCs w:val="18"/>
                        </w:rPr>
                        <w:t xml:space="preserve">Frequency </w:t>
                      </w:r>
                      <w:r w:rsidRPr="00BA6045">
                        <w:rPr>
                          <w:sz w:val="18"/>
                          <w:szCs w:val="18"/>
                          <w:lang w:val="fr-CH"/>
                        </w:rPr>
                        <w:t>(MHz)</w:t>
                      </w:r>
                    </w:p>
                  </w:txbxContent>
                </v:textbox>
              </v:shape>
            </w:pict>
          </mc:Fallback>
        </mc:AlternateContent>
      </w:r>
      <w:r w:rsidR="004D2813">
        <w:rPr>
          <w:noProof/>
          <w:lang w:val="en-US" w:eastAsia="zh-CN"/>
        </w:rPr>
        <w:drawing>
          <wp:inline distT="0" distB="0" distL="0" distR="0" wp14:anchorId="29891CDD" wp14:editId="0C252387">
            <wp:extent cx="6105525" cy="2924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05525" cy="2924175"/>
                    </a:xfrm>
                    <a:prstGeom prst="rect">
                      <a:avLst/>
                    </a:prstGeom>
                    <a:noFill/>
                    <a:ln>
                      <a:noFill/>
                    </a:ln>
                  </pic:spPr>
                </pic:pic>
              </a:graphicData>
            </a:graphic>
          </wp:inline>
        </w:drawing>
      </w:r>
    </w:p>
    <w:p w:rsidR="004D2813" w:rsidRPr="004D2813" w:rsidRDefault="004D2813" w:rsidP="003F063E">
      <w:pPr>
        <w:pStyle w:val="Normalaftertitle"/>
        <w:rPr>
          <w:lang w:val="en-US"/>
        </w:rPr>
      </w:pPr>
      <w:r w:rsidRPr="004D2813">
        <w:rPr>
          <w:lang w:val="en-US"/>
        </w:rPr>
        <w:t>The off-boresight antenna gain pattern of a parabolic dish antenna is given as:</w:t>
      </w:r>
    </w:p>
    <w:p w:rsidR="004D2813" w:rsidRPr="00A30DB6" w:rsidRDefault="004D2813" w:rsidP="003F063E">
      <w:pPr>
        <w:pStyle w:val="Equation"/>
      </w:pPr>
      <m:oMathPara>
        <m:oMath>
          <m:r>
            <w:rPr>
              <w:rFonts w:ascii="Cambria Math" w:eastAsia="+mn-ea" w:hAnsi="Cambria Math"/>
            </w:rPr>
            <m:t>G</m:t>
          </m:r>
          <m:d>
            <m:dPr>
              <m:ctrlPr>
                <w:rPr>
                  <w:rFonts w:ascii="Cambria Math" w:eastAsia="+mn-ea" w:hAnsi="Cambria Math"/>
                </w:rPr>
              </m:ctrlPr>
            </m:dPr>
            <m:e>
              <m:r>
                <m:rPr>
                  <m:sty m:val="p"/>
                </m:rPr>
                <w:rPr>
                  <w:rFonts w:ascii="Cambria Math" w:eastAsia="+mn-ea" w:hAnsi="Cambria Math"/>
                </w:rPr>
                <m:t>θ</m:t>
              </m:r>
            </m:e>
          </m:d>
          <m:r>
            <m:rPr>
              <m:sty m:val="p"/>
            </m:rPr>
            <w:rPr>
              <w:rFonts w:ascii="Cambria Math" w:eastAsia="+mn-ea" w:hAnsi="Cambria Math"/>
            </w:rPr>
            <m:t>=</m:t>
          </m:r>
          <m:sSub>
            <m:sSubPr>
              <m:ctrlPr>
                <w:rPr>
                  <w:rFonts w:ascii="Cambria Math" w:eastAsia="+mn-ea" w:hAnsi="Cambria Math"/>
                </w:rPr>
              </m:ctrlPr>
            </m:sSubPr>
            <m:e>
              <m:r>
                <w:rPr>
                  <w:rFonts w:ascii="Cambria Math" w:eastAsia="+mn-ea" w:hAnsi="Cambria Math"/>
                </w:rPr>
                <m:t>G</m:t>
              </m:r>
            </m:e>
            <m:sub>
              <m:r>
                <m:rPr>
                  <m:sty m:val="p"/>
                </m:rPr>
                <w:rPr>
                  <w:rFonts w:ascii="Cambria Math" w:eastAsia="+mn-ea" w:hAnsi="Cambria Math"/>
                </w:rPr>
                <m:t>max</m:t>
              </m:r>
            </m:sub>
          </m:sSub>
          <m:sSup>
            <m:sSupPr>
              <m:ctrlPr>
                <w:rPr>
                  <w:rFonts w:ascii="Cambria Math" w:eastAsia="+mn-ea" w:hAnsi="Cambria Math"/>
                </w:rPr>
              </m:ctrlPr>
            </m:sSupPr>
            <m:e>
              <m:d>
                <m:dPr>
                  <m:begChr m:val="["/>
                  <m:endChr m:val="]"/>
                  <m:ctrlPr>
                    <w:rPr>
                      <w:rFonts w:ascii="Cambria Math" w:eastAsia="+mn-ea" w:hAnsi="Cambria Math"/>
                    </w:rPr>
                  </m:ctrlPr>
                </m:dPr>
                <m:e>
                  <m:f>
                    <m:fPr>
                      <m:ctrlPr>
                        <w:rPr>
                          <w:rFonts w:ascii="Cambria Math" w:eastAsia="+mn-ea" w:hAnsi="Cambria Math"/>
                        </w:rPr>
                      </m:ctrlPr>
                    </m:fPr>
                    <m:num>
                      <m:r>
                        <m:rPr>
                          <m:sty m:val="p"/>
                        </m:rPr>
                        <w:rPr>
                          <w:rFonts w:ascii="Cambria Math" w:eastAsia="+mn-ea" w:hAnsi="Cambria Math"/>
                        </w:rPr>
                        <m:t>2</m:t>
                      </m:r>
                      <m:sSub>
                        <m:sSubPr>
                          <m:ctrlPr>
                            <w:rPr>
                              <w:rFonts w:ascii="Cambria Math" w:eastAsia="+mn-ea" w:hAnsi="Cambria Math"/>
                            </w:rPr>
                          </m:ctrlPr>
                        </m:sSubPr>
                        <m:e>
                          <m:r>
                            <w:rPr>
                              <w:rFonts w:ascii="Cambria Math" w:eastAsia="+mn-ea" w:hAnsi="Cambria Math"/>
                            </w:rPr>
                            <m:t>J</m:t>
                          </m:r>
                        </m:e>
                        <m:sub>
                          <m:r>
                            <m:rPr>
                              <m:sty m:val="p"/>
                            </m:rPr>
                            <w:rPr>
                              <w:rFonts w:ascii="Cambria Math" w:eastAsia="+mn-ea" w:hAnsi="Cambria Math"/>
                            </w:rPr>
                            <m:t>1</m:t>
                          </m:r>
                        </m:sub>
                      </m:sSub>
                      <m:d>
                        <m:dPr>
                          <m:ctrlPr>
                            <w:rPr>
                              <w:rFonts w:ascii="Cambria Math" w:eastAsia="+mn-ea" w:hAnsi="Cambria Math"/>
                            </w:rPr>
                          </m:ctrlPr>
                        </m:dPr>
                        <m:e>
                          <m:r>
                            <m:rPr>
                              <m:sty m:val="p"/>
                            </m:rPr>
                            <w:rPr>
                              <w:rFonts w:ascii="Cambria Math" w:eastAsia="+mn-ea" w:hAnsi="Cambria Math"/>
                            </w:rPr>
                            <m:t>π</m:t>
                          </m:r>
                          <m:f>
                            <m:fPr>
                              <m:ctrlPr>
                                <w:rPr>
                                  <w:rFonts w:ascii="Cambria Math" w:eastAsia="+mn-ea" w:hAnsi="Cambria Math"/>
                                </w:rPr>
                              </m:ctrlPr>
                            </m:fPr>
                            <m:num>
                              <m:r>
                                <w:rPr>
                                  <w:rFonts w:ascii="Cambria Math" w:eastAsia="+mn-ea" w:hAnsi="Cambria Math"/>
                                </w:rPr>
                                <m:t>D</m:t>
                              </m:r>
                            </m:num>
                            <m:den>
                              <m:r>
                                <m:rPr>
                                  <m:sty m:val="p"/>
                                </m:rPr>
                                <w:rPr>
                                  <w:rFonts w:ascii="Cambria Math" w:eastAsia="+mn-ea" w:hAnsi="Cambria Math"/>
                                </w:rPr>
                                <m:t>λ</m:t>
                              </m:r>
                            </m:den>
                          </m:f>
                          <m:r>
                            <w:rPr>
                              <w:rFonts w:ascii="Cambria Math" w:eastAsia="+mn-ea" w:hAnsi="Cambria Math"/>
                            </w:rPr>
                            <m:t>sin</m:t>
                          </m:r>
                          <m:r>
                            <m:rPr>
                              <m:sty m:val="p"/>
                            </m:rPr>
                            <w:rPr>
                              <w:rFonts w:ascii="Cambria Math" w:eastAsia="+mn-ea" w:hAnsi="Cambria Math"/>
                            </w:rPr>
                            <m:t>θ</m:t>
                          </m:r>
                        </m:e>
                      </m:d>
                    </m:num>
                    <m:den>
                      <m:r>
                        <m:rPr>
                          <m:sty m:val="p"/>
                        </m:rPr>
                        <w:rPr>
                          <w:rFonts w:ascii="Cambria Math" w:eastAsia="+mn-ea" w:hAnsi="Cambria Math"/>
                        </w:rPr>
                        <m:t>π</m:t>
                      </m:r>
                      <m:f>
                        <m:fPr>
                          <m:ctrlPr>
                            <w:rPr>
                              <w:rFonts w:ascii="Cambria Math" w:eastAsia="+mn-ea" w:hAnsi="Cambria Math"/>
                            </w:rPr>
                          </m:ctrlPr>
                        </m:fPr>
                        <m:num>
                          <m:r>
                            <w:rPr>
                              <w:rFonts w:ascii="Cambria Math" w:eastAsia="+mn-ea" w:hAnsi="Cambria Math"/>
                            </w:rPr>
                            <m:t>D</m:t>
                          </m:r>
                        </m:num>
                        <m:den>
                          <m:r>
                            <m:rPr>
                              <m:sty m:val="p"/>
                            </m:rPr>
                            <w:rPr>
                              <w:rFonts w:ascii="Cambria Math" w:eastAsia="+mn-ea" w:hAnsi="Cambria Math"/>
                            </w:rPr>
                            <m:t>λ</m:t>
                          </m:r>
                        </m:den>
                      </m:f>
                      <m:r>
                        <w:rPr>
                          <w:rFonts w:ascii="Cambria Math" w:eastAsia="+mn-ea" w:hAnsi="Cambria Math"/>
                        </w:rPr>
                        <m:t>sin</m:t>
                      </m:r>
                      <m:r>
                        <m:rPr>
                          <m:sty m:val="p"/>
                        </m:rPr>
                        <w:rPr>
                          <w:rFonts w:ascii="Cambria Math" w:eastAsia="+mn-ea" w:hAnsi="Cambria Math"/>
                        </w:rPr>
                        <m:t>θ</m:t>
                      </m:r>
                    </m:den>
                  </m:f>
                </m:e>
              </m:d>
            </m:e>
            <m:sup>
              <m:r>
                <m:rPr>
                  <m:sty m:val="p"/>
                </m:rPr>
                <w:rPr>
                  <w:rFonts w:ascii="Cambria Math" w:eastAsia="+mn-ea" w:hAnsi="Cambria Math"/>
                </w:rPr>
                <m:t>2</m:t>
              </m:r>
            </m:sup>
          </m:sSup>
        </m:oMath>
      </m:oMathPara>
    </w:p>
    <w:p w:rsidR="004D2813" w:rsidRPr="004D2813" w:rsidRDefault="004D2813" w:rsidP="008E2798">
      <w:pPr>
        <w:rPr>
          <w:lang w:val="en-US"/>
        </w:rPr>
      </w:pPr>
      <w:r w:rsidRPr="004D2813">
        <w:rPr>
          <w:lang w:val="en-US"/>
        </w:rPr>
        <w:t xml:space="preserve">where </w:t>
      </w:r>
      <w:r w:rsidRPr="008E2798">
        <w:rPr>
          <w:i/>
          <w:iCs/>
          <w:lang w:val="en-US"/>
        </w:rPr>
        <w:t>J</w:t>
      </w:r>
      <w:r w:rsidRPr="004D2813">
        <w:rPr>
          <w:vertAlign w:val="subscript"/>
          <w:lang w:val="en-US"/>
        </w:rPr>
        <w:t>1</w:t>
      </w:r>
      <w:r w:rsidRPr="004D2813">
        <w:rPr>
          <w:lang w:val="en-US"/>
        </w:rPr>
        <w:t xml:space="preserve"> = first-order Bessel function of the first kind, </w:t>
      </w:r>
      <w:r w:rsidRPr="008E2798">
        <w:rPr>
          <w:i/>
          <w:iCs/>
          <w:lang w:val="en-US"/>
        </w:rPr>
        <w:t>D</w:t>
      </w:r>
      <w:r w:rsidRPr="004D2813">
        <w:rPr>
          <w:lang w:val="en-US"/>
        </w:rPr>
        <w:t xml:space="preserve"> = antenna diameter in met</w:t>
      </w:r>
      <w:r w:rsidR="008E2798">
        <w:rPr>
          <w:lang w:val="en-US"/>
        </w:rPr>
        <w:t>r</w:t>
      </w:r>
      <w:r w:rsidRPr="004D2813">
        <w:rPr>
          <w:lang w:val="en-US"/>
        </w:rPr>
        <w:t xml:space="preserve">es, </w:t>
      </w:r>
      <w:r>
        <w:t>λ</w:t>
      </w:r>
      <w:r w:rsidR="008E2798">
        <w:rPr>
          <w:lang w:val="en-US"/>
        </w:rPr>
        <w:t> </w:t>
      </w:r>
      <w:r w:rsidRPr="004D2813">
        <w:rPr>
          <w:lang w:val="en-US"/>
        </w:rPr>
        <w:t>=</w:t>
      </w:r>
      <w:r w:rsidR="008E2798">
        <w:rPr>
          <w:lang w:val="en-US"/>
        </w:rPr>
        <w:t> </w:t>
      </w:r>
      <w:r w:rsidRPr="004D2813">
        <w:rPr>
          <w:lang w:val="en-US"/>
        </w:rPr>
        <w:t>wavelength at the carrier frequency in met</w:t>
      </w:r>
      <w:r w:rsidR="008E2798">
        <w:rPr>
          <w:lang w:val="en-US"/>
        </w:rPr>
        <w:t>r</w:t>
      </w:r>
      <w:r w:rsidRPr="004D2813">
        <w:rPr>
          <w:lang w:val="en-US"/>
        </w:rPr>
        <w:t xml:space="preserve">er, </w:t>
      </w:r>
      <w:r>
        <w:t>θ</w:t>
      </w:r>
      <w:r w:rsidRPr="004D2813">
        <w:rPr>
          <w:lang w:val="en-US"/>
        </w:rPr>
        <w:t xml:space="preserve"> = off-boresight angle, </w:t>
      </w:r>
      <w:r w:rsidRPr="008E2798">
        <w:rPr>
          <w:i/>
          <w:iCs/>
          <w:lang w:val="en-US"/>
        </w:rPr>
        <w:t>G</w:t>
      </w:r>
      <w:r w:rsidRPr="004D2813">
        <w:rPr>
          <w:vertAlign w:val="subscript"/>
          <w:lang w:val="en-US"/>
        </w:rPr>
        <w:t>max</w:t>
      </w:r>
      <w:r w:rsidRPr="004D2813">
        <w:rPr>
          <w:lang w:val="en-US"/>
        </w:rPr>
        <w:t xml:space="preserve"> = </w:t>
      </w:r>
      <w:r>
        <w:t>η</w:t>
      </w:r>
      <w:r w:rsidRPr="004D2813">
        <w:rPr>
          <w:lang w:val="en-US"/>
        </w:rPr>
        <w:t>(</w:t>
      </w:r>
      <w:r>
        <w:t>π</w:t>
      </w:r>
      <w:r w:rsidRPr="004D2813">
        <w:rPr>
          <w:lang w:val="en-US"/>
        </w:rPr>
        <w:t>D/</w:t>
      </w:r>
      <w:r>
        <w:t>λ</w:t>
      </w:r>
      <w:r w:rsidRPr="004D2813">
        <w:rPr>
          <w:lang w:val="en-US"/>
        </w:rPr>
        <w:t>)</w:t>
      </w:r>
      <w:r w:rsidRPr="004D2813">
        <w:rPr>
          <w:vertAlign w:val="superscript"/>
          <w:lang w:val="en-US"/>
        </w:rPr>
        <w:t>2</w:t>
      </w:r>
      <w:r w:rsidRPr="004D2813">
        <w:rPr>
          <w:lang w:val="en-US"/>
        </w:rPr>
        <w:t xml:space="preserve"> = antenna peak gain, and </w:t>
      </w:r>
      <w:r>
        <w:t>η</w:t>
      </w:r>
      <w:r w:rsidRPr="004D2813">
        <w:rPr>
          <w:lang w:val="en-US"/>
        </w:rPr>
        <w:t xml:space="preserve"> = antenna efficiency.</w:t>
      </w:r>
    </w:p>
    <w:p w:rsidR="004D2813" w:rsidRPr="004D2813" w:rsidRDefault="004D2813" w:rsidP="008E2798">
      <w:pPr>
        <w:rPr>
          <w:lang w:val="en-US"/>
        </w:rPr>
      </w:pPr>
      <w:r w:rsidRPr="004D2813">
        <w:rPr>
          <w:lang w:val="en-US"/>
        </w:rPr>
        <w:t>The gain patterns of a feeder downlink earth station (ES) receive</w:t>
      </w:r>
      <w:r w:rsidR="00BA6045">
        <w:rPr>
          <w:lang w:val="en-US"/>
        </w:rPr>
        <w:t>r</w:t>
      </w:r>
      <w:r w:rsidRPr="004D2813">
        <w:rPr>
          <w:lang w:val="en-US"/>
        </w:rPr>
        <w:t xml:space="preserve"> antenna and a feeder uplink space station (SS) receive</w:t>
      </w:r>
      <w:r w:rsidR="00BA6045">
        <w:rPr>
          <w:lang w:val="en-US"/>
        </w:rPr>
        <w:t>r</w:t>
      </w:r>
      <w:r w:rsidRPr="004D2813">
        <w:rPr>
          <w:lang w:val="en-US"/>
        </w:rPr>
        <w:t xml:space="preserve"> antenna are shown in Fig</w:t>
      </w:r>
      <w:r w:rsidR="008E2798">
        <w:rPr>
          <w:lang w:val="en-US"/>
        </w:rPr>
        <w:t>. </w:t>
      </w:r>
      <w:r w:rsidRPr="004D2813">
        <w:rPr>
          <w:lang w:val="en-US"/>
        </w:rPr>
        <w:t>2-2.</w:t>
      </w:r>
    </w:p>
    <w:p w:rsidR="004D2813" w:rsidRPr="008E2798" w:rsidRDefault="004D2813" w:rsidP="008E2798">
      <w:pPr>
        <w:pStyle w:val="FigureNo"/>
        <w:rPr>
          <w:lang w:val="en-US"/>
        </w:rPr>
      </w:pPr>
      <w:r w:rsidRPr="008E2798">
        <w:rPr>
          <w:lang w:val="en-US"/>
        </w:rPr>
        <w:lastRenderedPageBreak/>
        <w:t>Figure 2-2</w:t>
      </w:r>
    </w:p>
    <w:p w:rsidR="004D2813" w:rsidRPr="004D2813" w:rsidRDefault="004D2813" w:rsidP="008E2798">
      <w:pPr>
        <w:pStyle w:val="Figuretitle"/>
        <w:rPr>
          <w:lang w:val="en-US"/>
        </w:rPr>
      </w:pPr>
      <w:r w:rsidRPr="004D2813">
        <w:rPr>
          <w:lang w:val="en-US"/>
        </w:rPr>
        <w:t>Off-boresight antenna patterns for RNSS feeder links</w:t>
      </w:r>
    </w:p>
    <w:p w:rsidR="004D2813" w:rsidRDefault="004D2813" w:rsidP="008E2798">
      <w:pPr>
        <w:pStyle w:val="Figure"/>
      </w:pPr>
      <w:r>
        <w:rPr>
          <w:noProof/>
          <w:lang w:val="en-US" w:eastAsia="zh-CN"/>
        </w:rPr>
        <w:drawing>
          <wp:inline distT="0" distB="0" distL="0" distR="0" wp14:anchorId="0940021A" wp14:editId="779D60EE">
            <wp:extent cx="5295900" cy="39719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4D2813" w:rsidRPr="004D2813" w:rsidRDefault="004D2813" w:rsidP="008E2798">
      <w:pPr>
        <w:pStyle w:val="Heading1"/>
        <w:rPr>
          <w:lang w:val="en-US"/>
        </w:rPr>
      </w:pPr>
      <w:bookmarkStart w:id="6" w:name="_Toc209348585"/>
      <w:r w:rsidRPr="004D2813">
        <w:rPr>
          <w:lang w:val="en-US"/>
        </w:rPr>
        <w:t>3</w:t>
      </w:r>
      <w:r w:rsidRPr="004D2813">
        <w:rPr>
          <w:lang w:val="en-US"/>
        </w:rPr>
        <w:tab/>
        <w:t>MLS characteristics</w:t>
      </w:r>
    </w:p>
    <w:p w:rsidR="004D2813" w:rsidRPr="004D2813" w:rsidRDefault="004D2813" w:rsidP="008E2798">
      <w:pPr>
        <w:rPr>
          <w:lang w:val="en-US"/>
        </w:rPr>
      </w:pPr>
      <w:r w:rsidRPr="004D2813">
        <w:rPr>
          <w:lang w:val="en-US"/>
        </w:rPr>
        <w:t xml:space="preserve">MLS is standardized by ICAO, Standards and Recommended Practices (SARPs) for MLS (MLS SARPs) defining the characteristics of the system in Volume 1 of Annex 10 to the Convention on International Civil Aviation (denoted hereafter as “ICAO Annex 10”). </w:t>
      </w:r>
    </w:p>
    <w:p w:rsidR="004D2813" w:rsidRPr="004D2813" w:rsidRDefault="004D2813" w:rsidP="003563F5">
      <w:pPr>
        <w:pStyle w:val="Heading2"/>
        <w:rPr>
          <w:lang w:val="en-US"/>
        </w:rPr>
      </w:pPr>
      <w:r w:rsidRPr="004D2813">
        <w:rPr>
          <w:lang w:val="en-US"/>
        </w:rPr>
        <w:t>3.1</w:t>
      </w:r>
      <w:r w:rsidRPr="004D2813">
        <w:rPr>
          <w:lang w:val="en-US"/>
        </w:rPr>
        <w:tab/>
        <w:t>MLS ground system components and signals</w:t>
      </w:r>
    </w:p>
    <w:p w:rsidR="004D2813" w:rsidRPr="004D2813" w:rsidRDefault="004D2813" w:rsidP="003563F5">
      <w:pPr>
        <w:rPr>
          <w:rFonts w:eastAsia="MS Mincho"/>
          <w:bCs/>
          <w:i/>
          <w:lang w:val="en-US" w:eastAsia="ja-JP"/>
        </w:rPr>
      </w:pPr>
      <w:r w:rsidRPr="004D2813">
        <w:rPr>
          <w:rFonts w:eastAsia="MS Mincho"/>
          <w:lang w:val="en-US" w:eastAsia="ja-JP"/>
        </w:rPr>
        <w:t>The minimal configuration of an MLS ground system typically consists of separate approach azimuth and elevation transmitters, one for each direction of use of an airport runway, each with its own antenna, as shown in Fig</w:t>
      </w:r>
      <w:r w:rsidR="003563F5">
        <w:rPr>
          <w:rFonts w:eastAsia="MS Mincho"/>
          <w:lang w:val="en-US" w:eastAsia="ja-JP"/>
        </w:rPr>
        <w:t>.</w:t>
      </w:r>
      <w:r w:rsidRPr="004D2813">
        <w:rPr>
          <w:rFonts w:eastAsia="MS Mincho"/>
          <w:lang w:val="en-US" w:eastAsia="ja-JP"/>
        </w:rPr>
        <w:t> 3-1. Back azimuth, a number of OCI (out-of-coverage indication) signals and flare (not shown) may be provided optionally</w:t>
      </w:r>
      <w:r w:rsidRPr="004D2813">
        <w:rPr>
          <w:rFonts w:eastAsia="MS Mincho"/>
          <w:bCs/>
          <w:lang w:val="en-US" w:eastAsia="ja-JP"/>
        </w:rPr>
        <w:t>.</w:t>
      </w:r>
      <w:r w:rsidRPr="004D2813">
        <w:rPr>
          <w:rFonts w:eastAsia="MS Mincho"/>
          <w:bCs/>
          <w:i/>
          <w:lang w:val="en-US" w:eastAsia="ja-JP"/>
        </w:rPr>
        <w:t xml:space="preserve"> </w:t>
      </w:r>
    </w:p>
    <w:p w:rsidR="004D2813" w:rsidRPr="003563F5" w:rsidRDefault="004D2813" w:rsidP="003563F5">
      <w:pPr>
        <w:pStyle w:val="FigureNo"/>
        <w:rPr>
          <w:lang w:val="en-US"/>
        </w:rPr>
      </w:pPr>
      <w:r w:rsidRPr="003563F5">
        <w:rPr>
          <w:lang w:val="en-US"/>
        </w:rPr>
        <w:lastRenderedPageBreak/>
        <w:t>Figure 3-1</w:t>
      </w:r>
    </w:p>
    <w:p w:rsidR="004D2813" w:rsidRPr="003563F5" w:rsidRDefault="004D2813" w:rsidP="003563F5">
      <w:pPr>
        <w:pStyle w:val="Figuretitle"/>
        <w:rPr>
          <w:lang w:val="en-US"/>
        </w:rPr>
      </w:pPr>
      <w:r w:rsidRPr="003563F5">
        <w:rPr>
          <w:lang w:val="en-US"/>
        </w:rPr>
        <w:t>MLS system arrangement in azimuth and elevation facilities</w:t>
      </w:r>
    </w:p>
    <w:p w:rsidR="004D2813" w:rsidRPr="003563F5" w:rsidRDefault="004D2813" w:rsidP="003563F5">
      <w:pPr>
        <w:pStyle w:val="Figure"/>
        <w:rPr>
          <w:noProof/>
          <w:lang w:val="en-US" w:eastAsia="zh-CN"/>
        </w:rPr>
      </w:pPr>
      <w:r>
        <w:rPr>
          <w:noProof/>
          <w:lang w:val="en-US" w:eastAsia="zh-CN"/>
        </w:rPr>
        <w:drawing>
          <wp:inline distT="0" distB="0" distL="0" distR="0" wp14:anchorId="275A8D87" wp14:editId="57F43EF8">
            <wp:extent cx="5943600" cy="3181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181350"/>
                    </a:xfrm>
                    <a:prstGeom prst="rect">
                      <a:avLst/>
                    </a:prstGeom>
                    <a:noFill/>
                    <a:ln>
                      <a:noFill/>
                    </a:ln>
                  </pic:spPr>
                </pic:pic>
              </a:graphicData>
            </a:graphic>
          </wp:inline>
        </w:drawing>
      </w:r>
    </w:p>
    <w:p w:rsidR="004D2813" w:rsidRPr="004D2813" w:rsidRDefault="004D2813" w:rsidP="003563F5">
      <w:pPr>
        <w:pStyle w:val="Normalaftertitle"/>
        <w:rPr>
          <w:lang w:val="en-US"/>
        </w:rPr>
      </w:pPr>
      <w:r w:rsidRPr="004D2813">
        <w:rPr>
          <w:lang w:val="en-US"/>
        </w:rPr>
        <w:t>All MLS signals generated by MLS ground-components are transmitted on the same MLS</w:t>
      </w:r>
      <w:r w:rsidRPr="004D2813">
        <w:rPr>
          <w:lang w:val="en-US"/>
        </w:rPr>
        <w:noBreakHyphen/>
        <w:t>frequency channel in a specified time division multiplex mode. The sequence of transmission is shown in Fig</w:t>
      </w:r>
      <w:r w:rsidR="003563F5">
        <w:rPr>
          <w:lang w:val="en-US"/>
        </w:rPr>
        <w:t>.</w:t>
      </w:r>
      <w:r w:rsidRPr="004D2813">
        <w:rPr>
          <w:lang w:val="en-US"/>
        </w:rPr>
        <w:t> 3-2.</w:t>
      </w:r>
    </w:p>
    <w:p w:rsidR="004D2813" w:rsidRDefault="004D2813" w:rsidP="003563F5">
      <w:pPr>
        <w:rPr>
          <w:lang w:val="en-US"/>
        </w:rPr>
      </w:pPr>
      <w:r w:rsidRPr="004D2813">
        <w:rPr>
          <w:lang w:val="en-US"/>
        </w:rPr>
        <w:t>Azimuth and elevation signals provide coverage within an azimuth of +40° to −40° TRD (true runway direction) (+60</w:t>
      </w:r>
      <w:r w:rsidRPr="004D2813">
        <w:rPr>
          <w:vertAlign w:val="superscript"/>
          <w:lang w:val="en-US"/>
        </w:rPr>
        <w:t>o</w:t>
      </w:r>
      <w:r w:rsidRPr="004D2813">
        <w:rPr>
          <w:lang w:val="en-US"/>
        </w:rPr>
        <w:t xml:space="preserve"> to –60</w:t>
      </w:r>
      <w:r w:rsidRPr="004D2813">
        <w:rPr>
          <w:vertAlign w:val="superscript"/>
          <w:lang w:val="en-US"/>
        </w:rPr>
        <w:t>o</w:t>
      </w:r>
      <w:r w:rsidRPr="004D2813">
        <w:rPr>
          <w:lang w:val="en-US"/>
        </w:rPr>
        <w:t xml:space="preserve"> for low rate azimuth) and an elevation of 0.9° to 15°. The transmission of azimuth, back azimuth (if installed, denoted BAZ in Fig. 3-2) and elevation signals is preceded by the transmission of a preamble, a combination of continuous wave (CW) followed by DPSK (differential phase shift keying) modulations. It is then followed by a CW signal that is scanned once to and from, between +40° and −40° TRD for the azimuth signal and between 0.9° and 15° for the elevation signal</w:t>
      </w:r>
      <w:r w:rsidRPr="004D2813">
        <w:rPr>
          <w:sz w:val="20"/>
          <w:lang w:val="en-US"/>
        </w:rPr>
        <w:t xml:space="preserve">. </w:t>
      </w:r>
      <w:r w:rsidRPr="004D2813">
        <w:rPr>
          <w:lang w:val="en-US"/>
        </w:rPr>
        <w:t>In addition there are out-of-coverage indications transmitted as CW outside the azimuth, elevation, and back azimuth coverage. These signals are seen by a receiver as CW pulses.</w:t>
      </w:r>
      <w:r w:rsidR="005F35F8">
        <w:rPr>
          <w:lang w:val="en-US"/>
        </w:rPr>
        <w:t xml:space="preserve"> </w:t>
      </w:r>
      <w:r w:rsidRPr="004D2813">
        <w:rPr>
          <w:lang w:val="en-US"/>
        </w:rPr>
        <w:t>The antenna used for these OCI transmissions can also radiate DPSK data signals with 360</w:t>
      </w:r>
      <w:r w:rsidRPr="004D2813">
        <w:rPr>
          <w:vertAlign w:val="superscript"/>
          <w:lang w:val="en-US"/>
        </w:rPr>
        <w:t>o</w:t>
      </w:r>
      <w:r w:rsidRPr="004D2813">
        <w:rPr>
          <w:lang w:val="en-US"/>
        </w:rPr>
        <w:t xml:space="preserve"> azimuthal coverage for applications other than approach and landing aids, such as RNAV (area navigation) and 5 GHz d</w:t>
      </w:r>
      <w:r w:rsidR="003563F5">
        <w:rPr>
          <w:lang w:val="en-US"/>
        </w:rPr>
        <w:t xml:space="preserve">ata link. </w:t>
      </w:r>
      <w:r w:rsidRPr="004D2813">
        <w:rPr>
          <w:lang w:val="en-US"/>
        </w:rPr>
        <w:t>However, no ICAO contracting State is known to be planning implementation of such DPSK data transmission via the OCI antennas.</w:t>
      </w:r>
    </w:p>
    <w:p w:rsidR="004D2813" w:rsidRDefault="004D2813" w:rsidP="003563F5">
      <w:pPr>
        <w:rPr>
          <w:lang w:val="en-US"/>
        </w:rPr>
      </w:pPr>
      <w:r>
        <w:rPr>
          <w:lang w:val="en-US"/>
        </w:rPr>
        <w:t>There are two types of OCI antennas: wide beam and high gain OCI antennas. The high gain OCI antenna is used to suppress strong multi-path occurrences outside the proportional guidance sector. This scenario can occur if specular reflection occurs very close to the MLS ground stations. The high gain OCI antenna is not used to transmit DPSK data over 360</w:t>
      </w:r>
      <w:r>
        <w:rPr>
          <w:vertAlign w:val="superscript"/>
          <w:lang w:val="en-US"/>
        </w:rPr>
        <w:t xml:space="preserve"> o </w:t>
      </w:r>
      <w:r>
        <w:rPr>
          <w:lang w:val="en-US"/>
        </w:rPr>
        <w:t>azimuth coverage.</w:t>
      </w:r>
    </w:p>
    <w:p w:rsidR="004D2813" w:rsidRDefault="004D2813" w:rsidP="003563F5">
      <w:pPr>
        <w:rPr>
          <w:lang w:val="en-US"/>
        </w:rPr>
      </w:pPr>
      <w:r>
        <w:rPr>
          <w:lang w:val="en-US"/>
        </w:rPr>
        <w:t>The wide-beam OCI antennas are used to suppress moderate multi-path occurrences outside the proportional guidance sector. This is the more common multi-path scenario.</w:t>
      </w:r>
    </w:p>
    <w:p w:rsidR="004D2813" w:rsidRDefault="004D2813" w:rsidP="003563F5">
      <w:pPr>
        <w:rPr>
          <w:lang w:val="en-US"/>
        </w:rPr>
      </w:pPr>
      <w:r>
        <w:rPr>
          <w:lang w:val="en-US"/>
        </w:rPr>
        <w:t>The wide-beam OCI antennas may also be used to transmit DPSK data words in order to achieve 360</w:t>
      </w:r>
      <w:r w:rsidR="003563F5">
        <w:rPr>
          <w:lang w:val="en-US"/>
        </w:rPr>
        <w:t>°</w:t>
      </w:r>
      <w:r>
        <w:rPr>
          <w:vertAlign w:val="superscript"/>
          <w:lang w:val="en-US"/>
        </w:rPr>
        <w:t xml:space="preserve"> </w:t>
      </w:r>
      <w:r>
        <w:rPr>
          <w:lang w:val="en-US"/>
        </w:rPr>
        <w:t>data coverage. However, the e.i.r.p. achieved with these antennas when used simultaneously is smaller than that achieved with the dedicated DPSK antenna that has a horizontal beam width of 120</w:t>
      </w:r>
      <w:r w:rsidR="003563F5">
        <w:rPr>
          <w:lang w:val="en-US"/>
        </w:rPr>
        <w:t>°</w:t>
      </w:r>
      <w:r>
        <w:rPr>
          <w:vertAlign w:val="superscript"/>
          <w:lang w:val="en-US"/>
        </w:rPr>
        <w:t xml:space="preserve"> </w:t>
      </w:r>
      <w:r>
        <w:rPr>
          <w:lang w:val="en-US"/>
        </w:rPr>
        <w:t xml:space="preserve">because the same RF amplifier is used to feed the antennas. </w:t>
      </w:r>
    </w:p>
    <w:p w:rsidR="004D2813" w:rsidRDefault="004D2813" w:rsidP="003563F5">
      <w:pPr>
        <w:rPr>
          <w:lang w:val="en-US"/>
        </w:rPr>
      </w:pPr>
      <w:r>
        <w:rPr>
          <w:lang w:val="en-US"/>
        </w:rPr>
        <w:t>OCI pulses consist only of CW with a level at the maximum 4 dB higher than the scanning beam signals. The duration of the OCI pulses is about 200 microseconds with a repetition rate of 100 per second. These CW pulses can occur anywhere outside the proportional guidance coverage.</w:t>
      </w:r>
    </w:p>
    <w:p w:rsidR="004D2813" w:rsidRPr="004D2813" w:rsidRDefault="004D2813" w:rsidP="003563F5">
      <w:pPr>
        <w:pStyle w:val="FigureNo"/>
        <w:rPr>
          <w:lang w:val="en-US"/>
        </w:rPr>
      </w:pPr>
      <w:r w:rsidRPr="004D2813">
        <w:rPr>
          <w:lang w:val="en-US"/>
        </w:rPr>
        <w:lastRenderedPageBreak/>
        <w:t>FIGURE 3-2</w:t>
      </w:r>
    </w:p>
    <w:p w:rsidR="004D2813" w:rsidRPr="004D2813" w:rsidRDefault="004D2813" w:rsidP="003563F5">
      <w:pPr>
        <w:pStyle w:val="Figuretitle"/>
        <w:rPr>
          <w:lang w:val="en-US"/>
        </w:rPr>
      </w:pPr>
      <w:r w:rsidRPr="004D2813">
        <w:rPr>
          <w:lang w:val="en-US"/>
        </w:rPr>
        <w:t>Elements and structure of the MLS-information sequence</w:t>
      </w:r>
    </w:p>
    <w:p w:rsidR="004D2813" w:rsidRDefault="004D2813" w:rsidP="003563F5">
      <w:pPr>
        <w:pStyle w:val="Figure"/>
      </w:pPr>
      <w:r>
        <w:rPr>
          <w:noProof/>
          <w:lang w:val="en-US" w:eastAsia="zh-CN"/>
        </w:rPr>
        <w:drawing>
          <wp:inline distT="0" distB="0" distL="0" distR="0" wp14:anchorId="5020A282" wp14:editId="0F073D15">
            <wp:extent cx="4743450" cy="3143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43450" cy="3143250"/>
                    </a:xfrm>
                    <a:prstGeom prst="rect">
                      <a:avLst/>
                    </a:prstGeom>
                    <a:noFill/>
                    <a:ln>
                      <a:noFill/>
                    </a:ln>
                  </pic:spPr>
                </pic:pic>
              </a:graphicData>
            </a:graphic>
          </wp:inline>
        </w:drawing>
      </w:r>
    </w:p>
    <w:p w:rsidR="004D2813" w:rsidRPr="004D2813" w:rsidRDefault="004D2813" w:rsidP="003563F5">
      <w:pPr>
        <w:pStyle w:val="Normalaftertitle"/>
        <w:rPr>
          <w:lang w:val="en-US"/>
        </w:rPr>
      </w:pPr>
      <w:r w:rsidRPr="004D2813">
        <w:rPr>
          <w:lang w:val="en-US"/>
        </w:rPr>
        <w:t>NOTE – The preamble “info” (depicted as the {narrow, striped} time-slots) is transmitted using a combination of CW followed by DPSK modulations prior to both azimuth and elevation angle CW signals, alternatively by both the azimuth, back azimuth, and elevation transmitting stations, or prior to the data transmissions alternately by both the azimuth and the back azimuth transmitting stations.</w:t>
      </w:r>
    </w:p>
    <w:p w:rsidR="004D2813" w:rsidRPr="004D2813" w:rsidRDefault="004D2813" w:rsidP="00147CDA">
      <w:pPr>
        <w:rPr>
          <w:lang w:val="en-US" w:eastAsia="ja-JP"/>
        </w:rPr>
      </w:pPr>
      <w:r w:rsidRPr="004D2813">
        <w:rPr>
          <w:lang w:val="en-US" w:eastAsia="ja-JP"/>
        </w:rPr>
        <w:t xml:space="preserve">Figure 3-3 shown below, extracted from ICAO Annex 10, Vol. 1, </w:t>
      </w:r>
      <w:r w:rsidR="00147CDA">
        <w:rPr>
          <w:lang w:val="en-US"/>
        </w:rPr>
        <w:t>§</w:t>
      </w:r>
      <w:r w:rsidRPr="004D2813">
        <w:rPr>
          <w:lang w:val="en-US" w:eastAsia="ja-JP"/>
        </w:rPr>
        <w:t xml:space="preserve"> 3.11, illustrates the CW angle scanning taking place after data DPSK transmission in a typical MLS sequence. More details on MLS implementation are available in </w:t>
      </w:r>
      <w:r w:rsidR="003563F5">
        <w:rPr>
          <w:lang w:val="en-US" w:eastAsia="ja-JP"/>
        </w:rPr>
        <w:t>A</w:t>
      </w:r>
      <w:r w:rsidRPr="004D2813">
        <w:rPr>
          <w:lang w:val="en-US" w:eastAsia="ja-JP"/>
        </w:rPr>
        <w:t xml:space="preserve">ttachment G to ICAO Annex 10, Vol. 1. MLS operates with a 300 kHz channel spacing with each MLS channel paired with other ICAO navigation aids, i.e. ILS/VOR and DME as defined in the Table A of ICAO Annex 10, </w:t>
      </w:r>
      <w:r w:rsidR="00147CDA">
        <w:rPr>
          <w:lang w:val="en-US"/>
        </w:rPr>
        <w:t>§</w:t>
      </w:r>
      <w:r w:rsidRPr="004D2813">
        <w:rPr>
          <w:lang w:val="en-US" w:eastAsia="ja-JP"/>
        </w:rPr>
        <w:t xml:space="preserve"> 3.11. Therein the first and closest channel to the band 5 010-5 030 MHz is indicated as centred on 5 031 MHz.</w:t>
      </w:r>
    </w:p>
    <w:p w:rsidR="004D2813" w:rsidRPr="003563F5" w:rsidRDefault="004D2813" w:rsidP="003563F5">
      <w:pPr>
        <w:pStyle w:val="FigureNo"/>
        <w:rPr>
          <w:lang w:val="en-US"/>
        </w:rPr>
      </w:pPr>
      <w:r w:rsidRPr="004D2813">
        <w:rPr>
          <w:caps w:val="0"/>
          <w:sz w:val="20"/>
          <w:lang w:val="en-US" w:eastAsia="ja-JP"/>
        </w:rPr>
        <w:br w:type="page"/>
      </w:r>
      <w:r w:rsidRPr="003563F5">
        <w:rPr>
          <w:lang w:val="en-US"/>
        </w:rPr>
        <w:lastRenderedPageBreak/>
        <w:t>Figure 3-3</w:t>
      </w:r>
    </w:p>
    <w:p w:rsidR="004D2813" w:rsidRPr="003563F5" w:rsidRDefault="004D2813" w:rsidP="003563F5">
      <w:pPr>
        <w:pStyle w:val="Figuretitle"/>
        <w:rPr>
          <w:lang w:val="en-US"/>
        </w:rPr>
      </w:pPr>
      <w:r w:rsidRPr="003563F5">
        <w:rPr>
          <w:lang w:val="en-US"/>
        </w:rPr>
        <w:t>Angle scan timing parameters</w:t>
      </w:r>
    </w:p>
    <w:p w:rsidR="004D2813" w:rsidRDefault="004D2813" w:rsidP="003563F5">
      <w:pPr>
        <w:pStyle w:val="Figure"/>
        <w:rPr>
          <w:lang w:eastAsia="ja-JP"/>
        </w:rPr>
      </w:pPr>
      <w:r>
        <w:rPr>
          <w:noProof/>
          <w:lang w:val="en-US" w:eastAsia="zh-CN"/>
        </w:rPr>
        <w:drawing>
          <wp:inline distT="0" distB="0" distL="0" distR="0" wp14:anchorId="23BEF8AA" wp14:editId="705667C6">
            <wp:extent cx="5972175" cy="36576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2175" cy="3657600"/>
                    </a:xfrm>
                    <a:prstGeom prst="rect">
                      <a:avLst/>
                    </a:prstGeom>
                    <a:noFill/>
                    <a:ln>
                      <a:noFill/>
                    </a:ln>
                  </pic:spPr>
                </pic:pic>
              </a:graphicData>
            </a:graphic>
          </wp:inline>
        </w:drawing>
      </w:r>
    </w:p>
    <w:p w:rsidR="004D2813" w:rsidRPr="004D2813" w:rsidRDefault="004D2813" w:rsidP="003563F5">
      <w:pPr>
        <w:pStyle w:val="Normalaftertitle"/>
        <w:rPr>
          <w:lang w:val="en-US" w:eastAsia="ja-JP"/>
        </w:rPr>
      </w:pPr>
      <w:r w:rsidRPr="004D2813">
        <w:rPr>
          <w:lang w:val="en-US" w:eastAsia="ja-JP"/>
        </w:rPr>
        <w:t>Angle guidance (azimuth, elevation and flare) and data information, serving a particular runway, are trans</w:t>
      </w:r>
      <w:r w:rsidR="003563F5">
        <w:rPr>
          <w:lang w:val="en-US" w:eastAsia="ja-JP"/>
        </w:rPr>
        <w:t>mitted by TDM on a single radio-</w:t>
      </w:r>
      <w:r w:rsidRPr="004D2813">
        <w:rPr>
          <w:lang w:val="en-US" w:eastAsia="ja-JP"/>
        </w:rPr>
        <w:t>frequency channel and are time-synchronized to assure interference-free o</w:t>
      </w:r>
      <w:r w:rsidR="003563F5">
        <w:rPr>
          <w:lang w:val="en-US" w:eastAsia="ja-JP"/>
        </w:rPr>
        <w:t xml:space="preserve">perations on a common channel. </w:t>
      </w:r>
      <w:r w:rsidRPr="004D2813">
        <w:rPr>
          <w:lang w:val="en-US" w:eastAsia="ja-JP"/>
        </w:rPr>
        <w:t>The preamble codes, basic data, and auxiliary data are transmitted by differential phase shift keying (DPSK) modulation.</w:t>
      </w:r>
    </w:p>
    <w:p w:rsidR="004D2813" w:rsidRPr="004D2813" w:rsidRDefault="004D2813" w:rsidP="003563F5">
      <w:pPr>
        <w:rPr>
          <w:lang w:val="en-US" w:eastAsia="ja-JP"/>
        </w:rPr>
      </w:pPr>
      <w:r w:rsidRPr="004D2813">
        <w:rPr>
          <w:lang w:val="en-US" w:eastAsia="ja-JP"/>
        </w:rPr>
        <w:t>Approach azimuth guidance information is summarized below:</w:t>
      </w:r>
    </w:p>
    <w:p w:rsidR="004D2813" w:rsidRPr="004D2813" w:rsidRDefault="004D2813" w:rsidP="00147CDA">
      <w:pPr>
        <w:pStyle w:val="enumlev1"/>
        <w:rPr>
          <w:lang w:val="en-US" w:eastAsia="ja-JP"/>
        </w:rPr>
      </w:pPr>
      <w:r w:rsidRPr="004D2813">
        <w:rPr>
          <w:lang w:val="en-US" w:eastAsia="ja-JP"/>
        </w:rPr>
        <w:t>−</w:t>
      </w:r>
      <w:r w:rsidRPr="004D2813">
        <w:rPr>
          <w:lang w:val="en-US" w:eastAsia="ja-JP"/>
        </w:rPr>
        <w:tab/>
        <w:t>Each CW transmission of a guidance angle consists of a clockwise TO-scan, followed by a counter-clockwise FRO</w:t>
      </w:r>
      <w:r w:rsidR="00147CDA">
        <w:rPr>
          <w:lang w:val="en-US" w:eastAsia="ja-JP"/>
        </w:rPr>
        <w:t>-</w:t>
      </w:r>
      <w:r w:rsidRPr="004D2813">
        <w:rPr>
          <w:lang w:val="en-US" w:eastAsia="ja-JP"/>
        </w:rPr>
        <w:t>scan as viewed from above the antenna.</w:t>
      </w:r>
    </w:p>
    <w:p w:rsidR="004D2813" w:rsidRPr="004D2813" w:rsidRDefault="004D2813" w:rsidP="003563F5">
      <w:pPr>
        <w:pStyle w:val="enumlev1"/>
        <w:rPr>
          <w:lang w:val="en-US" w:eastAsia="ja-JP"/>
        </w:rPr>
      </w:pPr>
      <w:r w:rsidRPr="004D2813">
        <w:rPr>
          <w:lang w:val="en-US" w:eastAsia="ja-JP"/>
        </w:rPr>
        <w:t>−</w:t>
      </w:r>
      <w:r w:rsidRPr="004D2813">
        <w:rPr>
          <w:lang w:val="en-US" w:eastAsia="ja-JP"/>
        </w:rPr>
        <w:tab/>
        <w:t>Carrier acquisition: the preamble begins with a period of CW transmission</w:t>
      </w:r>
      <w:r w:rsidRPr="004D2813">
        <w:rPr>
          <w:color w:val="0000FF"/>
          <w:lang w:val="en-US" w:eastAsia="ja-JP"/>
        </w:rPr>
        <w:t>.</w:t>
      </w:r>
    </w:p>
    <w:p w:rsidR="004D2813" w:rsidRPr="004D2813" w:rsidRDefault="004D2813" w:rsidP="003563F5">
      <w:pPr>
        <w:pStyle w:val="enumlev1"/>
        <w:rPr>
          <w:lang w:val="en-US" w:eastAsia="ja-JP"/>
        </w:rPr>
      </w:pPr>
      <w:r w:rsidRPr="004D2813">
        <w:rPr>
          <w:lang w:val="en-US" w:eastAsia="ja-JP"/>
        </w:rPr>
        <w:t>−</w:t>
      </w:r>
      <w:r w:rsidRPr="004D2813">
        <w:rPr>
          <w:lang w:val="en-US" w:eastAsia="ja-JP"/>
        </w:rPr>
        <w:tab/>
        <w:t>Scanning beam shape: a fan-shaped beam which is narrow (≤ 4</w:t>
      </w:r>
      <w:r w:rsidRPr="004D2813">
        <w:rPr>
          <w:vertAlign w:val="superscript"/>
          <w:lang w:val="en-US" w:eastAsia="ja-JP"/>
        </w:rPr>
        <w:t>o</w:t>
      </w:r>
      <w:r w:rsidRPr="004D2813">
        <w:rPr>
          <w:lang w:val="en-US" w:eastAsia="ja-JP"/>
        </w:rPr>
        <w:t>) in the horizontal plane, broad in the vertical plane, and scans horizontally between the limits of the</w:t>
      </w:r>
      <w:r w:rsidR="003563F5">
        <w:rPr>
          <w:lang w:val="en-US" w:eastAsia="ja-JP"/>
        </w:rPr>
        <w:t xml:space="preserve"> proportional guidance sector. </w:t>
      </w:r>
      <w:r w:rsidRPr="004D2813">
        <w:rPr>
          <w:lang w:val="en-US" w:eastAsia="ja-JP"/>
        </w:rPr>
        <w:t>The minus 10 dB points on the beam envelope are displaced from the beam centre by at least 0.76 beamwidth, but not more than 0.96 beamwidth, as modelled in Fig</w:t>
      </w:r>
      <w:r w:rsidR="003563F5">
        <w:rPr>
          <w:lang w:val="en-US" w:eastAsia="ja-JP"/>
        </w:rPr>
        <w:t>. </w:t>
      </w:r>
      <w:r w:rsidRPr="004D2813">
        <w:rPr>
          <w:lang w:val="en-US" w:eastAsia="ja-JP"/>
        </w:rPr>
        <w:t>3-7.</w:t>
      </w:r>
    </w:p>
    <w:p w:rsidR="004D2813" w:rsidRPr="004D2813" w:rsidRDefault="004D2813" w:rsidP="003563F5">
      <w:pPr>
        <w:pStyle w:val="enumlev1"/>
        <w:rPr>
          <w:lang w:val="en-US" w:eastAsia="ja-JP"/>
        </w:rPr>
      </w:pPr>
      <w:r w:rsidRPr="004D2813">
        <w:rPr>
          <w:lang w:val="en-US" w:eastAsia="ja-JP"/>
        </w:rPr>
        <w:t>−</w:t>
      </w:r>
      <w:r w:rsidRPr="004D2813">
        <w:rPr>
          <w:lang w:val="en-US" w:eastAsia="ja-JP"/>
        </w:rPr>
        <w:tab/>
        <w:t>Angle scanning rate of 50 µs/deg.</w:t>
      </w:r>
    </w:p>
    <w:p w:rsidR="004D2813" w:rsidRPr="004D2813" w:rsidRDefault="004D2813" w:rsidP="003563F5">
      <w:pPr>
        <w:pStyle w:val="enumlev1"/>
        <w:rPr>
          <w:lang w:val="en-US" w:eastAsia="ja-JP"/>
        </w:rPr>
      </w:pPr>
      <w:r w:rsidRPr="004D2813">
        <w:rPr>
          <w:lang w:val="en-US" w:eastAsia="ja-JP"/>
        </w:rPr>
        <w:t>−</w:t>
      </w:r>
      <w:r w:rsidRPr="004D2813">
        <w:rPr>
          <w:lang w:val="en-US" w:eastAsia="ja-JP"/>
        </w:rPr>
        <w:tab/>
        <w:t>Approach azimuth region coverage, as shown in Fig</w:t>
      </w:r>
      <w:r w:rsidR="003563F5">
        <w:rPr>
          <w:lang w:val="en-US" w:eastAsia="ja-JP"/>
        </w:rPr>
        <w:t>. </w:t>
      </w:r>
      <w:r w:rsidRPr="004D2813">
        <w:rPr>
          <w:lang w:val="en-US" w:eastAsia="ja-JP"/>
        </w:rPr>
        <w:t>3-4 (Fig. G-5A of Attachment G, ICAO Annex 10, Volume 1), with a 0.825</w:t>
      </w:r>
      <w:r w:rsidR="003563F5">
        <w:rPr>
          <w:lang w:val="en-US" w:eastAsia="ja-JP"/>
        </w:rPr>
        <w:t>°</w:t>
      </w:r>
      <w:r w:rsidRPr="004D2813">
        <w:rPr>
          <w:lang w:val="en-US" w:eastAsia="ja-JP"/>
        </w:rPr>
        <w:t xml:space="preserve"> lower elevation angle.</w:t>
      </w:r>
    </w:p>
    <w:p w:rsidR="004D2813" w:rsidRPr="00D24B7E" w:rsidRDefault="004D2813" w:rsidP="00D24B7E">
      <w:pPr>
        <w:pStyle w:val="FigureNo"/>
        <w:rPr>
          <w:lang w:val="en-US"/>
        </w:rPr>
      </w:pPr>
      <w:r w:rsidRPr="00D24B7E">
        <w:rPr>
          <w:lang w:val="en-US"/>
        </w:rPr>
        <w:lastRenderedPageBreak/>
        <w:t>Figure 3-4</w:t>
      </w:r>
    </w:p>
    <w:p w:rsidR="004D2813" w:rsidRPr="00D24B7E" w:rsidRDefault="004D2813" w:rsidP="00D24B7E">
      <w:pPr>
        <w:pStyle w:val="Figuretitle"/>
        <w:rPr>
          <w:lang w:val="en-US"/>
        </w:rPr>
      </w:pPr>
      <w:r w:rsidRPr="00D24B7E">
        <w:rPr>
          <w:lang w:val="en-US"/>
        </w:rPr>
        <w:t>Approach azimuth region coverage</w:t>
      </w:r>
    </w:p>
    <w:p w:rsidR="004D2813" w:rsidRPr="00D24B7E" w:rsidRDefault="004D2813" w:rsidP="00D24B7E">
      <w:pPr>
        <w:pStyle w:val="Figure"/>
        <w:rPr>
          <w:noProof/>
          <w:lang w:val="en-US" w:eastAsia="zh-CN"/>
        </w:rPr>
      </w:pPr>
      <w:r>
        <w:rPr>
          <w:noProof/>
          <w:lang w:val="en-US" w:eastAsia="zh-CN"/>
        </w:rPr>
        <w:drawing>
          <wp:inline distT="0" distB="0" distL="0" distR="0" wp14:anchorId="3DD804DA" wp14:editId="233EE4A8">
            <wp:extent cx="4591050" cy="4343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91050" cy="4343400"/>
                    </a:xfrm>
                    <a:prstGeom prst="rect">
                      <a:avLst/>
                    </a:prstGeom>
                    <a:noFill/>
                    <a:ln>
                      <a:noFill/>
                    </a:ln>
                  </pic:spPr>
                </pic:pic>
              </a:graphicData>
            </a:graphic>
          </wp:inline>
        </w:drawing>
      </w:r>
    </w:p>
    <w:p w:rsidR="004D2813" w:rsidRPr="004D2813" w:rsidRDefault="004D2813" w:rsidP="00D24B7E">
      <w:pPr>
        <w:pStyle w:val="Normalaftertitle"/>
        <w:rPr>
          <w:lang w:val="en-US" w:eastAsia="ja-JP"/>
        </w:rPr>
      </w:pPr>
      <w:r w:rsidRPr="004D2813">
        <w:rPr>
          <w:lang w:val="en-US" w:eastAsia="ja-JP"/>
        </w:rPr>
        <w:t>Approach elevation guidance information is summarized below:</w:t>
      </w:r>
    </w:p>
    <w:p w:rsidR="004D2813" w:rsidRPr="004D2813" w:rsidRDefault="004D2813" w:rsidP="00D24B7E">
      <w:pPr>
        <w:pStyle w:val="enumlev1"/>
        <w:rPr>
          <w:lang w:val="en-US" w:eastAsia="ja-JP"/>
        </w:rPr>
      </w:pPr>
      <w:r w:rsidRPr="004D2813">
        <w:rPr>
          <w:lang w:val="en-US" w:eastAsia="ja-JP"/>
        </w:rPr>
        <w:t>−</w:t>
      </w:r>
      <w:r w:rsidRPr="004D2813">
        <w:rPr>
          <w:lang w:val="en-US" w:eastAsia="ja-JP"/>
        </w:rPr>
        <w:tab/>
        <w:t xml:space="preserve">Each CW transmission of a guidance angle consists of a TO-scan in the direction of increasing </w:t>
      </w:r>
      <w:r w:rsidR="00147CDA">
        <w:rPr>
          <w:lang w:val="en-US" w:eastAsia="ja-JP"/>
        </w:rPr>
        <w:t>angle values, followed by a FRO-</w:t>
      </w:r>
      <w:r w:rsidRPr="004D2813">
        <w:rPr>
          <w:lang w:val="en-US" w:eastAsia="ja-JP"/>
        </w:rPr>
        <w:t>scan in the directi</w:t>
      </w:r>
      <w:r w:rsidR="00D24B7E">
        <w:rPr>
          <w:lang w:val="en-US" w:eastAsia="ja-JP"/>
        </w:rPr>
        <w:t xml:space="preserve">on of decreasing angle values. </w:t>
      </w:r>
      <w:r w:rsidRPr="004D2813">
        <w:rPr>
          <w:lang w:val="en-US" w:eastAsia="ja-JP"/>
        </w:rPr>
        <w:t>Zero-elevation angle coincides with a horizontal plane through the antenna phase centre.</w:t>
      </w:r>
    </w:p>
    <w:p w:rsidR="004D2813" w:rsidRPr="004D2813" w:rsidRDefault="004D2813" w:rsidP="00D24B7E">
      <w:pPr>
        <w:pStyle w:val="enumlev1"/>
        <w:rPr>
          <w:lang w:val="en-US" w:eastAsia="ja-JP"/>
        </w:rPr>
      </w:pPr>
      <w:r w:rsidRPr="004D2813">
        <w:rPr>
          <w:lang w:val="en-US" w:eastAsia="ja-JP"/>
        </w:rPr>
        <w:t>−</w:t>
      </w:r>
      <w:r w:rsidRPr="004D2813">
        <w:rPr>
          <w:lang w:val="en-US" w:eastAsia="ja-JP"/>
        </w:rPr>
        <w:tab/>
        <w:t>Carrier acquisition: the preamble begins with a period of CW transmission − Scanning beam shape: a fan-shaped beam which is narrow (≤ 2.5</w:t>
      </w:r>
      <w:r w:rsidRPr="004D2813">
        <w:rPr>
          <w:vertAlign w:val="superscript"/>
          <w:lang w:val="en-US" w:eastAsia="ja-JP"/>
        </w:rPr>
        <w:t>o</w:t>
      </w:r>
      <w:r w:rsidRPr="004D2813">
        <w:rPr>
          <w:lang w:val="en-US" w:eastAsia="ja-JP"/>
        </w:rPr>
        <w:t>) in the vertical plane, broad in the horizontal plane, and scans vertically between the limits of the</w:t>
      </w:r>
      <w:r w:rsidR="00D24B7E">
        <w:rPr>
          <w:lang w:val="en-US" w:eastAsia="ja-JP"/>
        </w:rPr>
        <w:t xml:space="preserve"> proportional guidance sector. </w:t>
      </w:r>
      <w:r w:rsidRPr="004D2813">
        <w:rPr>
          <w:lang w:val="en-US" w:eastAsia="ja-JP"/>
        </w:rPr>
        <w:t>The minus 10 dB points on the beam envelope are displaced from the beam centre by at least 0.76 beamwidth, but not more than 0.96 beamwidth, as modelled in Fig</w:t>
      </w:r>
      <w:r w:rsidR="00D24B7E">
        <w:rPr>
          <w:lang w:val="en-US" w:eastAsia="ja-JP"/>
        </w:rPr>
        <w:t>. </w:t>
      </w:r>
      <w:r w:rsidRPr="004D2813">
        <w:rPr>
          <w:lang w:val="en-US" w:eastAsia="ja-JP"/>
        </w:rPr>
        <w:t>3-7.</w:t>
      </w:r>
    </w:p>
    <w:p w:rsidR="004D2813" w:rsidRPr="004D2813" w:rsidRDefault="004D2813" w:rsidP="00D24B7E">
      <w:pPr>
        <w:pStyle w:val="enumlev1"/>
        <w:rPr>
          <w:lang w:val="en-US" w:eastAsia="ja-JP"/>
        </w:rPr>
      </w:pPr>
      <w:r w:rsidRPr="004D2813">
        <w:rPr>
          <w:lang w:val="en-US" w:eastAsia="ja-JP"/>
        </w:rPr>
        <w:t>−</w:t>
      </w:r>
      <w:r w:rsidRPr="004D2813">
        <w:rPr>
          <w:lang w:val="en-US" w:eastAsia="ja-JP"/>
        </w:rPr>
        <w:tab/>
        <w:t>Angle scanning rate of 50 µs/deg.</w:t>
      </w:r>
    </w:p>
    <w:p w:rsidR="004D2813" w:rsidRPr="004D2813" w:rsidRDefault="004D2813" w:rsidP="00D24B7E">
      <w:pPr>
        <w:pStyle w:val="enumlev1"/>
        <w:rPr>
          <w:lang w:val="en-US" w:eastAsia="ja-JP"/>
        </w:rPr>
      </w:pPr>
      <w:r w:rsidRPr="004D2813">
        <w:rPr>
          <w:lang w:val="en-US" w:eastAsia="ja-JP"/>
        </w:rPr>
        <w:t>−</w:t>
      </w:r>
      <w:r w:rsidRPr="004D2813">
        <w:rPr>
          <w:lang w:val="en-US" w:eastAsia="ja-JP"/>
        </w:rPr>
        <w:tab/>
        <w:t>Approach elevation region coverage, as shown in Fig</w:t>
      </w:r>
      <w:r w:rsidR="00D24B7E">
        <w:rPr>
          <w:lang w:val="en-US" w:eastAsia="ja-JP"/>
        </w:rPr>
        <w:t>. </w:t>
      </w:r>
      <w:r w:rsidRPr="004D2813">
        <w:rPr>
          <w:lang w:val="en-US" w:eastAsia="ja-JP"/>
        </w:rPr>
        <w:t>3-5 (Fig. G-10A of Attachment G, ICAO Annex 10, Volume 1), with a 0.93</w:t>
      </w:r>
      <w:r w:rsidR="00D24B7E">
        <w:rPr>
          <w:lang w:val="en-US" w:eastAsia="ja-JP"/>
        </w:rPr>
        <w:t>°</w:t>
      </w:r>
      <w:r w:rsidRPr="004D2813">
        <w:rPr>
          <w:lang w:val="en-US" w:eastAsia="ja-JP"/>
        </w:rPr>
        <w:t xml:space="preserve"> lower elevation angle.</w:t>
      </w:r>
    </w:p>
    <w:p w:rsidR="004D2813" w:rsidRPr="00D24B7E" w:rsidRDefault="004D2813" w:rsidP="00D24B7E">
      <w:pPr>
        <w:pStyle w:val="FigureNo"/>
        <w:rPr>
          <w:lang w:val="en-US"/>
        </w:rPr>
      </w:pPr>
      <w:r w:rsidRPr="00D24B7E">
        <w:rPr>
          <w:lang w:val="en-US"/>
        </w:rPr>
        <w:lastRenderedPageBreak/>
        <w:t>Figure 3-5</w:t>
      </w:r>
    </w:p>
    <w:p w:rsidR="004D2813" w:rsidRPr="00D24B7E" w:rsidRDefault="004D2813" w:rsidP="00D24B7E">
      <w:pPr>
        <w:pStyle w:val="Figuretitle"/>
        <w:rPr>
          <w:lang w:val="en-US"/>
        </w:rPr>
      </w:pPr>
      <w:r w:rsidRPr="00D24B7E">
        <w:rPr>
          <w:lang w:val="en-US"/>
        </w:rPr>
        <w:t>Approach elevation region coverage</w:t>
      </w:r>
    </w:p>
    <w:p w:rsidR="004D2813" w:rsidRPr="00D24B7E" w:rsidRDefault="004D2813" w:rsidP="00D24B7E">
      <w:pPr>
        <w:pStyle w:val="Figure"/>
        <w:rPr>
          <w:noProof/>
          <w:lang w:val="en-US" w:eastAsia="zh-CN"/>
        </w:rPr>
      </w:pPr>
      <w:r>
        <w:rPr>
          <w:noProof/>
          <w:lang w:val="en-US" w:eastAsia="zh-CN"/>
        </w:rPr>
        <w:drawing>
          <wp:inline distT="0" distB="0" distL="0" distR="0" wp14:anchorId="3ED6C31E" wp14:editId="500837AE">
            <wp:extent cx="4733925" cy="4448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33925" cy="4448175"/>
                    </a:xfrm>
                    <a:prstGeom prst="rect">
                      <a:avLst/>
                    </a:prstGeom>
                    <a:noFill/>
                    <a:ln>
                      <a:noFill/>
                    </a:ln>
                  </pic:spPr>
                </pic:pic>
              </a:graphicData>
            </a:graphic>
          </wp:inline>
        </w:drawing>
      </w:r>
    </w:p>
    <w:p w:rsidR="004D2813" w:rsidRPr="004D2813" w:rsidRDefault="004D2813" w:rsidP="00D24B7E">
      <w:pPr>
        <w:pStyle w:val="Heading2"/>
        <w:rPr>
          <w:lang w:val="en-US" w:eastAsia="ja-JP"/>
        </w:rPr>
      </w:pPr>
      <w:r w:rsidRPr="004D2813">
        <w:rPr>
          <w:lang w:val="en-US" w:eastAsia="ja-JP"/>
        </w:rPr>
        <w:t>3.2</w:t>
      </w:r>
      <w:r w:rsidRPr="004D2813">
        <w:rPr>
          <w:lang w:val="en-US" w:eastAsia="ja-JP"/>
        </w:rPr>
        <w:tab/>
        <w:t>MLS essential characteristics pertaining to its unwanted emissions in the band 5 010</w:t>
      </w:r>
      <w:r w:rsidRPr="004D2813">
        <w:rPr>
          <w:lang w:val="en-US" w:eastAsia="ja-JP"/>
        </w:rPr>
        <w:noBreakHyphen/>
        <w:t>5 030 MHz</w:t>
      </w:r>
    </w:p>
    <w:p w:rsidR="004D2813" w:rsidRPr="004D2813" w:rsidRDefault="004D2813" w:rsidP="00D24B7E">
      <w:pPr>
        <w:rPr>
          <w:b/>
          <w:lang w:val="en-US" w:eastAsia="ja-JP"/>
        </w:rPr>
      </w:pPr>
      <w:r w:rsidRPr="004D2813">
        <w:rPr>
          <w:lang w:val="en-US" w:eastAsia="ja-JP"/>
        </w:rPr>
        <w:t>MLS receiver operation in the band 5 030-5 091 MHz, as well as actual transmit spectra measurements, have shown that CW transmissions used for both angle scans and OCI functions do not interfere with the DPSK data and angle scan signals received on an adjacent MLS channel. Accordingly</w:t>
      </w:r>
      <w:r w:rsidR="00D24B7E">
        <w:rPr>
          <w:lang w:val="en-US" w:eastAsia="ja-JP"/>
        </w:rPr>
        <w:t>,</w:t>
      </w:r>
      <w:r w:rsidRPr="004D2813">
        <w:rPr>
          <w:lang w:val="en-US" w:eastAsia="ja-JP"/>
        </w:rPr>
        <w:t xml:space="preserve"> only DPSK signal transmissions account for out-of-band emissions likely to interfere with desired MLS channels in the band 5 030-5 091 MHz and beyond, and with non-aviation systems in adjacent bands, such as the 5 000-5 030</w:t>
      </w:r>
      <w:r w:rsidR="00D24B7E">
        <w:rPr>
          <w:lang w:val="en-US" w:eastAsia="ja-JP"/>
        </w:rPr>
        <w:t xml:space="preserve"> MHz addressed by this report. </w:t>
      </w:r>
      <w:r w:rsidRPr="004D2813">
        <w:rPr>
          <w:lang w:val="en-US" w:eastAsia="ja-JP"/>
        </w:rPr>
        <w:t>However, for the interference assessment between the MLS and the planned and operating RNSS systems in the band 5 000</w:t>
      </w:r>
      <w:r w:rsidRPr="004D2813">
        <w:rPr>
          <w:lang w:val="en-US" w:eastAsia="ja-JP"/>
        </w:rPr>
        <w:noBreakHyphen/>
        <w:t>5 030 MHz, the effects of both the MLS CW signal and the MLS DPSK signal will be used to do the interference assessment since these MLS signals can come through the skirts of the RNSS receiver filters, as no practical filter can perfectly reject 100% of the adjacent band energy.</w:t>
      </w:r>
    </w:p>
    <w:p w:rsidR="004D2813" w:rsidRPr="004D2813" w:rsidRDefault="004D2813" w:rsidP="00D24B7E">
      <w:pPr>
        <w:rPr>
          <w:lang w:val="en-US" w:eastAsia="ja-JP"/>
        </w:rPr>
      </w:pPr>
      <w:r w:rsidRPr="004D2813">
        <w:rPr>
          <w:lang w:val="en-US" w:eastAsia="ja-JP"/>
        </w:rPr>
        <w:t>Furthermore</w:t>
      </w:r>
      <w:r w:rsidR="00D24B7E">
        <w:rPr>
          <w:lang w:val="en-US" w:eastAsia="ja-JP"/>
        </w:rPr>
        <w:t>,</w:t>
      </w:r>
      <w:r w:rsidRPr="004D2813">
        <w:rPr>
          <w:lang w:val="en-US" w:eastAsia="ja-JP"/>
        </w:rPr>
        <w:t xml:space="preserve"> measured spectra on operating facilities have shown that:</w:t>
      </w:r>
    </w:p>
    <w:p w:rsidR="004D2813" w:rsidRPr="004D2813" w:rsidRDefault="004D2813" w:rsidP="00D24B7E">
      <w:pPr>
        <w:pStyle w:val="enumlev1"/>
        <w:rPr>
          <w:lang w:val="en-US" w:eastAsia="ja-JP"/>
        </w:rPr>
      </w:pPr>
      <w:r w:rsidRPr="004D2813">
        <w:rPr>
          <w:lang w:val="en-US" w:eastAsia="ja-JP"/>
        </w:rPr>
        <w:t>a)</w:t>
      </w:r>
      <w:r w:rsidRPr="004D2813">
        <w:rPr>
          <w:lang w:val="en-US" w:eastAsia="ja-JP"/>
        </w:rPr>
        <w:tab/>
        <w:t>MLS unwanted emissions are mainly due to out-of-band emissions with no noticeable spurious emissions (parasitic emissions, intermodulation and frequency conversion products);</w:t>
      </w:r>
    </w:p>
    <w:p w:rsidR="004D2813" w:rsidRPr="004D2813" w:rsidRDefault="004D2813" w:rsidP="00D24B7E">
      <w:pPr>
        <w:pStyle w:val="enumlev1"/>
        <w:rPr>
          <w:lang w:val="en-US" w:eastAsia="ja-JP"/>
        </w:rPr>
      </w:pPr>
      <w:r w:rsidRPr="004D2813">
        <w:rPr>
          <w:lang w:val="en-US" w:eastAsia="ja-JP"/>
        </w:rPr>
        <w:t>b)</w:t>
      </w:r>
      <w:r w:rsidRPr="004D2813">
        <w:rPr>
          <w:lang w:val="en-US" w:eastAsia="ja-JP"/>
        </w:rPr>
        <w:tab/>
        <w:t xml:space="preserve">the MLS data modulation at the data </w:t>
      </w:r>
      <w:r w:rsidRPr="004D2813">
        <w:rPr>
          <w:szCs w:val="24"/>
          <w:lang w:val="en-US" w:eastAsia="ja-JP"/>
        </w:rPr>
        <w:t xml:space="preserve">rate </w:t>
      </w:r>
      <w:r w:rsidRPr="00D24B7E">
        <w:rPr>
          <w:i/>
          <w:iCs/>
          <w:szCs w:val="24"/>
          <w:lang w:val="en-US" w:eastAsia="ja-JP"/>
        </w:rPr>
        <w:t>f</w:t>
      </w:r>
      <w:r w:rsidRPr="00D24B7E">
        <w:rPr>
          <w:i/>
          <w:iCs/>
          <w:szCs w:val="24"/>
          <w:vertAlign w:val="subscript"/>
          <w:lang w:val="en-US" w:eastAsia="ja-JP"/>
        </w:rPr>
        <w:t>d</w:t>
      </w:r>
      <w:r w:rsidRPr="004D2813">
        <w:rPr>
          <w:szCs w:val="24"/>
          <w:lang w:val="en-US" w:eastAsia="ja-JP"/>
        </w:rPr>
        <w:t xml:space="preserve"> = </w:t>
      </w:r>
      <w:r w:rsidRPr="004D2813">
        <w:rPr>
          <w:color w:val="000000"/>
          <w:szCs w:val="24"/>
          <w:lang w:val="en-US"/>
        </w:rPr>
        <w:t>15 625 baud</w:t>
      </w:r>
      <w:r w:rsidRPr="004D2813">
        <w:rPr>
          <w:szCs w:val="24"/>
          <w:lang w:val="en-US" w:eastAsia="ja-JP"/>
        </w:rPr>
        <w:t xml:space="preserve"> results in a DPSK data transmitted power spectral density (psd) which closely fits that of the</w:t>
      </w:r>
      <w:r w:rsidRPr="004D2813">
        <w:rPr>
          <w:lang w:val="en-US" w:eastAsia="ja-JP"/>
        </w:rPr>
        <w:t xml:space="preserve"> theoretical model of the psd of a DPSK modulated signal of power </w:t>
      </w:r>
      <w:r w:rsidRPr="004D2813">
        <w:rPr>
          <w:i/>
          <w:lang w:val="en-US" w:eastAsia="ja-JP"/>
        </w:rPr>
        <w:t>P</w:t>
      </w:r>
      <w:r w:rsidRPr="004D2813">
        <w:rPr>
          <w:lang w:val="en-US" w:eastAsia="ja-JP"/>
        </w:rPr>
        <w:t>:</w:t>
      </w:r>
    </w:p>
    <w:p w:rsidR="004D2813" w:rsidRDefault="004D2813" w:rsidP="00794D12">
      <w:pPr>
        <w:pStyle w:val="Equation"/>
        <w:rPr>
          <w:lang w:eastAsia="ja-JP"/>
        </w:rPr>
      </w:pPr>
      <w:r w:rsidRPr="004D2813">
        <w:rPr>
          <w:lang w:val="en-US"/>
        </w:rPr>
        <w:lastRenderedPageBreak/>
        <w:tab/>
      </w:r>
      <w:r w:rsidRPr="004D2813">
        <w:rPr>
          <w:lang w:val="en-US"/>
        </w:rPr>
        <w:tab/>
      </w:r>
      <w:r w:rsidR="0077012B" w:rsidRPr="00794D12">
        <w:rPr>
          <w:position w:val="-70"/>
          <w:lang w:val="en-US"/>
        </w:rPr>
        <w:object w:dxaOrig="2820" w:dyaOrig="1560">
          <v:shape id="_x0000_i1027" type="#_x0000_t75" style="width:141.15pt;height:77.75pt" o:ole="">
            <v:imagedata r:id="rId23" o:title=""/>
          </v:shape>
          <o:OLEObject Type="Embed" ProgID="Equation.3" ShapeID="_x0000_i1027" DrawAspect="Content" ObjectID="_1415073601" r:id="rId24"/>
        </w:object>
      </w:r>
    </w:p>
    <w:p w:rsidR="004D2813" w:rsidRPr="004D2813" w:rsidRDefault="004D2813" w:rsidP="00962B78">
      <w:pPr>
        <w:rPr>
          <w:lang w:val="en-US" w:eastAsia="ja-JP"/>
        </w:rPr>
      </w:pPr>
      <w:r w:rsidRPr="004D2813">
        <w:rPr>
          <w:lang w:val="en-US" w:eastAsia="ja-JP"/>
        </w:rPr>
        <w:t xml:space="preserve">The power level of out-of-band emissions falling into the bandwidth, </w:t>
      </w:r>
      <w:r w:rsidRPr="004D2813">
        <w:rPr>
          <w:i/>
          <w:lang w:val="en-US" w:eastAsia="ja-JP"/>
        </w:rPr>
        <w:t>Bw</w:t>
      </w:r>
      <w:r w:rsidRPr="004D2813">
        <w:rPr>
          <w:lang w:val="en-US" w:eastAsia="ja-JP"/>
        </w:rPr>
        <w:t xml:space="preserve">, relative to the considered channel transmit level, can then be modelled as a spectrum attenuation in dBc equal to </w:t>
      </w:r>
      <w:r w:rsidR="00936391" w:rsidRPr="00FE3424">
        <w:rPr>
          <w:position w:val="-36"/>
        </w:rPr>
        <w:object w:dxaOrig="2540" w:dyaOrig="840">
          <v:shape id="_x0000_i1028" type="#_x0000_t75" style="width:121.55pt;height:39.15pt" o:ole="">
            <v:imagedata r:id="rId25" o:title=""/>
          </v:shape>
          <o:OLEObject Type="Embed" ProgID="Equation.3" ShapeID="_x0000_i1028" DrawAspect="Content" ObjectID="_1415073602" r:id="rId26"/>
        </w:object>
      </w:r>
      <w:r w:rsidRPr="004D2813">
        <w:rPr>
          <w:lang w:val="en-US" w:eastAsia="ja-JP"/>
        </w:rPr>
        <w:t xml:space="preserve">(dB), with </w:t>
      </w:r>
      <w:r w:rsidRPr="004D2813">
        <w:rPr>
          <w:i/>
          <w:lang w:val="en-US" w:eastAsia="ja-JP"/>
        </w:rPr>
        <w:t>f</w:t>
      </w:r>
      <w:r w:rsidRPr="004D2813">
        <w:rPr>
          <w:lang w:val="en-US" w:eastAsia="ja-JP"/>
        </w:rPr>
        <w:t xml:space="preserve"> , equal to the frequency offset from the centre frequency of the considered MLS channel, as long as </w:t>
      </w:r>
      <w:r w:rsidRPr="004D2813">
        <w:rPr>
          <w:i/>
          <w:lang w:val="en-US" w:eastAsia="ja-JP"/>
        </w:rPr>
        <w:t>Bw</w:t>
      </w:r>
      <w:r w:rsidRPr="004D2813">
        <w:rPr>
          <w:lang w:val="en-US" w:eastAsia="ja-JP"/>
        </w:rPr>
        <w:t xml:space="preserve"> is much greater than </w:t>
      </w:r>
      <w:r w:rsidRPr="004D2813">
        <w:rPr>
          <w:i/>
          <w:lang w:val="en-US" w:eastAsia="ja-JP"/>
        </w:rPr>
        <w:t>f</w:t>
      </w:r>
      <w:r w:rsidRPr="004D2813">
        <w:rPr>
          <w:i/>
          <w:szCs w:val="22"/>
          <w:vertAlign w:val="subscript"/>
          <w:lang w:val="en-US" w:eastAsia="ja-JP"/>
        </w:rPr>
        <w:t>d</w:t>
      </w:r>
      <w:r w:rsidRPr="004D2813">
        <w:rPr>
          <w:lang w:val="en-US" w:eastAsia="ja-JP"/>
        </w:rPr>
        <w:t xml:space="preserve">. </w:t>
      </w:r>
      <w:r w:rsidRPr="004D2813">
        <w:rPr>
          <w:i/>
          <w:lang w:val="en-US" w:eastAsia="ja-JP"/>
        </w:rPr>
        <w:t>Bw</w:t>
      </w:r>
      <w:r w:rsidRPr="004D2813">
        <w:rPr>
          <w:lang w:val="en-US" w:eastAsia="ja-JP"/>
        </w:rPr>
        <w:t xml:space="preserve"> is taken to be either 150 kHz, representing a worst</w:t>
      </w:r>
      <w:r w:rsidR="00962B78">
        <w:rPr>
          <w:lang w:val="en-US" w:eastAsia="ja-JP"/>
        </w:rPr>
        <w:t>-</w:t>
      </w:r>
      <w:r w:rsidRPr="004D2813">
        <w:rPr>
          <w:lang w:val="en-US" w:eastAsia="ja-JP"/>
        </w:rPr>
        <w:t>case MLS receiver bandwidth, or 1 MHz (the usual reference bandwidth</w:t>
      </w:r>
      <w:r w:rsidRPr="004D2813">
        <w:rPr>
          <w:szCs w:val="22"/>
          <w:lang w:val="en-US" w:eastAsia="ja-JP"/>
        </w:rPr>
        <w:t xml:space="preserve"> for </w:t>
      </w:r>
      <w:r w:rsidRPr="004D2813">
        <w:rPr>
          <w:lang w:val="en-US" w:eastAsia="ja-JP"/>
        </w:rPr>
        <w:t>transmit spectrum attenuation values in the 5 GHz spectrum region).</w:t>
      </w:r>
    </w:p>
    <w:p w:rsidR="004D2813" w:rsidRPr="004D2813" w:rsidRDefault="004D2813" w:rsidP="00962B78">
      <w:pPr>
        <w:rPr>
          <w:lang w:val="en-US" w:eastAsia="ja-JP"/>
        </w:rPr>
      </w:pPr>
      <w:r w:rsidRPr="004D2813">
        <w:rPr>
          <w:lang w:val="en-US" w:eastAsia="ja-JP"/>
        </w:rPr>
        <w:t>The MLS DPSK data signals are radiated via low gain, broad beam antenna patterns of the azimuth and elevation facilities, since they are designed to cover the MLS ±62° required coverage in azimuth and 0° to 15° in elevation. They are transmitted with a peak antenna gain of approximately 8 dBi within the signals’ respective required coverage volumes. Figure 3-6 below illustrates the vertical pattern requirement for the azimuth scan and DPSK data functions, within the MLS required coverage volumes, which shows that in a worst case situation this pattern is reduced by only 6 dB with respect to the peak gain.</w:t>
      </w:r>
    </w:p>
    <w:p w:rsidR="004D2813" w:rsidRPr="00962B78" w:rsidRDefault="004D2813" w:rsidP="00962B78">
      <w:pPr>
        <w:pStyle w:val="FigureNo"/>
        <w:rPr>
          <w:lang w:val="en-US"/>
        </w:rPr>
      </w:pPr>
      <w:r w:rsidRPr="00962B78">
        <w:rPr>
          <w:lang w:val="en-US"/>
        </w:rPr>
        <w:t>Figure 3-6</w:t>
      </w:r>
    </w:p>
    <w:p w:rsidR="004D2813" w:rsidRPr="004D2813" w:rsidRDefault="004D2813" w:rsidP="00962B78">
      <w:pPr>
        <w:pStyle w:val="Figuretitle"/>
        <w:rPr>
          <w:lang w:val="en-US" w:eastAsia="ja-JP"/>
        </w:rPr>
      </w:pPr>
      <w:r w:rsidRPr="004D2813">
        <w:rPr>
          <w:lang w:val="en-US" w:eastAsia="ja-JP"/>
        </w:rPr>
        <w:t>Azimuth antenna vertical pattern at boresight</w:t>
      </w:r>
    </w:p>
    <w:p w:rsidR="004D2813" w:rsidRDefault="004D2813" w:rsidP="00962B78">
      <w:pPr>
        <w:pStyle w:val="Figure"/>
      </w:pPr>
      <w:r>
        <w:rPr>
          <w:noProof/>
          <w:lang w:val="en-US" w:eastAsia="zh-CN"/>
        </w:rPr>
        <w:drawing>
          <wp:inline distT="0" distB="0" distL="0" distR="0" wp14:anchorId="664CE99F" wp14:editId="2FAB69AE">
            <wp:extent cx="6076950" cy="2952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l="8623"/>
                    <a:stretch>
                      <a:fillRect/>
                    </a:stretch>
                  </pic:blipFill>
                  <pic:spPr bwMode="auto">
                    <a:xfrm>
                      <a:off x="0" y="0"/>
                      <a:ext cx="6076950" cy="2952750"/>
                    </a:xfrm>
                    <a:prstGeom prst="rect">
                      <a:avLst/>
                    </a:prstGeom>
                    <a:noFill/>
                    <a:ln>
                      <a:noFill/>
                    </a:ln>
                  </pic:spPr>
                </pic:pic>
              </a:graphicData>
            </a:graphic>
          </wp:inline>
        </w:drawing>
      </w:r>
    </w:p>
    <w:p w:rsidR="004D2813" w:rsidRPr="004D2813" w:rsidRDefault="004D2813" w:rsidP="00962B78">
      <w:pPr>
        <w:pStyle w:val="Normalaftertitle"/>
        <w:rPr>
          <w:lang w:val="en-US"/>
        </w:rPr>
      </w:pPr>
      <w:r w:rsidRPr="004D2813">
        <w:rPr>
          <w:lang w:val="en-US" w:eastAsia="ja-JP"/>
        </w:rPr>
        <w:t xml:space="preserve">Table 3-1 lists the MLS essential characteristics relevant to the unwanted emissions assessment in the adjacent band 5 010-5 030 MHz, starting with the band edge frequency 5 030 MHz, assuming an MLS channel assignment at 5 031 MHz. </w:t>
      </w:r>
      <w:r w:rsidRPr="004D2813">
        <w:rPr>
          <w:lang w:val="en-US"/>
        </w:rPr>
        <w:t xml:space="preserve">The theoretical analyses below assume that DPSK data is transmitted via the dedicated DPSK pattern of the azimuth and elevation scanning antennas. </w:t>
      </w:r>
    </w:p>
    <w:p w:rsidR="004D2813" w:rsidRPr="004D2813" w:rsidRDefault="00962B78" w:rsidP="00962B78">
      <w:pPr>
        <w:pStyle w:val="TableNo"/>
        <w:rPr>
          <w:lang w:val="en-US"/>
        </w:rPr>
      </w:pPr>
      <w:r w:rsidRPr="004D2813">
        <w:rPr>
          <w:lang w:val="en-US"/>
        </w:rPr>
        <w:lastRenderedPageBreak/>
        <w:t>TABLE</w:t>
      </w:r>
      <w:r w:rsidRPr="004D2813">
        <w:rPr>
          <w:lang w:val="en-US" w:eastAsia="ja-JP"/>
        </w:rPr>
        <w:t xml:space="preserve"> </w:t>
      </w:r>
      <w:r w:rsidR="004D2813" w:rsidRPr="004D2813">
        <w:rPr>
          <w:lang w:val="en-US" w:eastAsia="ja-JP"/>
        </w:rPr>
        <w:t>3-1</w:t>
      </w:r>
    </w:p>
    <w:p w:rsidR="004D2813" w:rsidRPr="004D2813" w:rsidRDefault="004D2813" w:rsidP="00962B78">
      <w:pPr>
        <w:pStyle w:val="Tabletitle"/>
        <w:rPr>
          <w:lang w:val="en-US" w:eastAsia="ja-JP"/>
        </w:rPr>
      </w:pPr>
      <w:r w:rsidRPr="004D2813">
        <w:rPr>
          <w:lang w:val="en-US" w:eastAsia="ja-JP"/>
        </w:rPr>
        <w:t xml:space="preserve">MLS essential </w:t>
      </w:r>
      <w:r w:rsidRPr="004D2813">
        <w:rPr>
          <w:lang w:val="en-US"/>
        </w:rPr>
        <w:t>characteristics</w:t>
      </w:r>
      <w:r w:rsidRPr="004D2813">
        <w:rPr>
          <w:lang w:val="en-US" w:eastAsia="ja-JP"/>
        </w:rPr>
        <w:t xml:space="preserve"> relevant to unwanted emissions assessment</w:t>
      </w:r>
    </w:p>
    <w:tbl>
      <w:tblPr>
        <w:tblW w:w="9639" w:type="dxa"/>
        <w:jc w:val="center"/>
        <w:tblLayout w:type="fixed"/>
        <w:tblLook w:val="0000" w:firstRow="0" w:lastRow="0" w:firstColumn="0" w:lastColumn="0" w:noHBand="0" w:noVBand="0"/>
      </w:tblPr>
      <w:tblGrid>
        <w:gridCol w:w="3394"/>
        <w:gridCol w:w="1527"/>
        <w:gridCol w:w="1388"/>
        <w:gridCol w:w="1665"/>
        <w:gridCol w:w="1665"/>
      </w:tblGrid>
      <w:tr w:rsidR="004D2813" w:rsidTr="002E61FE">
        <w:trPr>
          <w:jc w:val="center"/>
        </w:trPr>
        <w:tc>
          <w:tcPr>
            <w:tcW w:w="3394" w:type="dxa"/>
            <w:tcBorders>
              <w:top w:val="single" w:sz="4" w:space="0" w:color="auto"/>
              <w:left w:val="single" w:sz="4" w:space="0" w:color="auto"/>
              <w:bottom w:val="single" w:sz="4" w:space="0" w:color="auto"/>
              <w:right w:val="nil"/>
            </w:tcBorders>
            <w:noWrap/>
            <w:vAlign w:val="center"/>
          </w:tcPr>
          <w:p w:rsidR="004D2813" w:rsidRDefault="004D2813" w:rsidP="00962B78">
            <w:pPr>
              <w:pStyle w:val="Tablehead"/>
              <w:rPr>
                <w:lang w:eastAsia="fr-FR"/>
              </w:rPr>
            </w:pPr>
            <w:r>
              <w:rPr>
                <w:lang w:eastAsia="fr-FR"/>
              </w:rPr>
              <w:t>Item/MLS transmission</w:t>
            </w:r>
          </w:p>
        </w:tc>
        <w:tc>
          <w:tcPr>
            <w:tcW w:w="1527" w:type="dxa"/>
            <w:tcBorders>
              <w:top w:val="single" w:sz="4" w:space="0" w:color="auto"/>
              <w:left w:val="single" w:sz="4" w:space="0" w:color="auto"/>
              <w:bottom w:val="single" w:sz="4" w:space="0" w:color="auto"/>
              <w:right w:val="single" w:sz="4" w:space="0" w:color="auto"/>
            </w:tcBorders>
            <w:noWrap/>
            <w:vAlign w:val="center"/>
          </w:tcPr>
          <w:p w:rsidR="004D2813" w:rsidRDefault="004D2813" w:rsidP="00962B78">
            <w:pPr>
              <w:pStyle w:val="Tablehead"/>
              <w:rPr>
                <w:lang w:eastAsia="fr-FR"/>
              </w:rPr>
            </w:pPr>
            <w:r>
              <w:rPr>
                <w:lang w:eastAsia="fr-FR"/>
              </w:rPr>
              <w:t>Unit</w:t>
            </w:r>
          </w:p>
        </w:tc>
        <w:tc>
          <w:tcPr>
            <w:tcW w:w="1388" w:type="dxa"/>
            <w:tcBorders>
              <w:top w:val="single" w:sz="4" w:space="0" w:color="auto"/>
              <w:left w:val="nil"/>
              <w:bottom w:val="single" w:sz="4" w:space="0" w:color="auto"/>
              <w:right w:val="single" w:sz="4" w:space="0" w:color="auto"/>
            </w:tcBorders>
            <w:vAlign w:val="center"/>
          </w:tcPr>
          <w:p w:rsidR="004D2813" w:rsidRDefault="004D2813" w:rsidP="00962B78">
            <w:pPr>
              <w:pStyle w:val="Tablehead"/>
              <w:rPr>
                <w:lang w:eastAsia="fr-FR"/>
              </w:rPr>
            </w:pPr>
            <w:r>
              <w:rPr>
                <w:lang w:eastAsia="fr-FR"/>
              </w:rPr>
              <w:t>DPSK data</w:t>
            </w:r>
          </w:p>
        </w:tc>
        <w:tc>
          <w:tcPr>
            <w:tcW w:w="1665" w:type="dxa"/>
            <w:tcBorders>
              <w:top w:val="single" w:sz="4" w:space="0" w:color="auto"/>
              <w:left w:val="nil"/>
              <w:bottom w:val="single" w:sz="4" w:space="0" w:color="auto"/>
              <w:right w:val="single" w:sz="4" w:space="0" w:color="auto"/>
            </w:tcBorders>
            <w:vAlign w:val="center"/>
          </w:tcPr>
          <w:p w:rsidR="004D2813" w:rsidRPr="004D2813" w:rsidRDefault="004D2813" w:rsidP="00962B78">
            <w:pPr>
              <w:pStyle w:val="Tablehead"/>
              <w:rPr>
                <w:lang w:val="en-US" w:eastAsia="fr-FR"/>
              </w:rPr>
            </w:pPr>
            <w:r w:rsidRPr="004D2813">
              <w:rPr>
                <w:lang w:val="en-US" w:eastAsia="fr-FR"/>
              </w:rPr>
              <w:t>Az. and El. scans and OCI</w:t>
            </w:r>
          </w:p>
        </w:tc>
        <w:tc>
          <w:tcPr>
            <w:tcW w:w="1665" w:type="dxa"/>
            <w:tcBorders>
              <w:top w:val="single" w:sz="4" w:space="0" w:color="auto"/>
              <w:left w:val="nil"/>
              <w:bottom w:val="single" w:sz="4" w:space="0" w:color="auto"/>
              <w:right w:val="single" w:sz="4" w:space="0" w:color="auto"/>
            </w:tcBorders>
            <w:noWrap/>
            <w:vAlign w:val="center"/>
          </w:tcPr>
          <w:p w:rsidR="004D2813" w:rsidRDefault="004D2813" w:rsidP="00962B78">
            <w:pPr>
              <w:pStyle w:val="Tablehead"/>
              <w:rPr>
                <w:lang w:eastAsia="fr-FR"/>
              </w:rPr>
            </w:pPr>
            <w:r>
              <w:rPr>
                <w:lang w:eastAsia="fr-FR"/>
              </w:rPr>
              <w:t>Comments</w:t>
            </w:r>
          </w:p>
        </w:tc>
      </w:tr>
      <w:tr w:rsidR="004D2813" w:rsidTr="002E61FE">
        <w:trPr>
          <w:jc w:val="center"/>
        </w:trPr>
        <w:tc>
          <w:tcPr>
            <w:tcW w:w="3394" w:type="dxa"/>
            <w:tcBorders>
              <w:top w:val="nil"/>
              <w:left w:val="single" w:sz="4" w:space="0" w:color="auto"/>
              <w:bottom w:val="single" w:sz="4" w:space="0" w:color="auto"/>
              <w:right w:val="nil"/>
            </w:tcBorders>
            <w:noWrap/>
          </w:tcPr>
          <w:p w:rsidR="004D2813" w:rsidRDefault="004D2813" w:rsidP="00962B78">
            <w:pPr>
              <w:pStyle w:val="Tabletext"/>
              <w:jc w:val="left"/>
              <w:rPr>
                <w:lang w:eastAsia="fr-FR"/>
              </w:rPr>
            </w:pPr>
            <w:r>
              <w:rPr>
                <w:lang w:eastAsia="fr-FR"/>
              </w:rPr>
              <w:t xml:space="preserve">MLS transmit power </w:t>
            </w:r>
          </w:p>
        </w:tc>
        <w:tc>
          <w:tcPr>
            <w:tcW w:w="1527" w:type="dxa"/>
            <w:tcBorders>
              <w:top w:val="nil"/>
              <w:left w:val="single" w:sz="4" w:space="0" w:color="auto"/>
              <w:bottom w:val="single" w:sz="4" w:space="0" w:color="auto"/>
              <w:right w:val="single" w:sz="4" w:space="0" w:color="auto"/>
            </w:tcBorders>
            <w:noWrap/>
            <w:vAlign w:val="bottom"/>
          </w:tcPr>
          <w:p w:rsidR="004D2813" w:rsidRDefault="004D2813" w:rsidP="00962B78">
            <w:pPr>
              <w:pStyle w:val="Tabletext"/>
              <w:jc w:val="center"/>
              <w:rPr>
                <w:lang w:eastAsia="fr-FR"/>
              </w:rPr>
            </w:pPr>
            <w:r>
              <w:rPr>
                <w:lang w:eastAsia="fr-FR"/>
              </w:rPr>
              <w:t>dBm</w:t>
            </w:r>
          </w:p>
        </w:tc>
        <w:tc>
          <w:tcPr>
            <w:tcW w:w="1388" w:type="dxa"/>
            <w:tcBorders>
              <w:top w:val="nil"/>
              <w:left w:val="nil"/>
              <w:bottom w:val="single" w:sz="4" w:space="0" w:color="auto"/>
              <w:right w:val="single" w:sz="4" w:space="0" w:color="auto"/>
            </w:tcBorders>
            <w:vAlign w:val="bottom"/>
          </w:tcPr>
          <w:p w:rsidR="004D2813" w:rsidRDefault="004D2813" w:rsidP="00962B78">
            <w:pPr>
              <w:pStyle w:val="Tabletext"/>
              <w:jc w:val="center"/>
              <w:rPr>
                <w:lang w:eastAsia="fr-FR"/>
              </w:rPr>
            </w:pPr>
            <w:r>
              <w:rPr>
                <w:lang w:eastAsia="fr-FR"/>
              </w:rPr>
              <w:t>43</w:t>
            </w:r>
          </w:p>
        </w:tc>
        <w:tc>
          <w:tcPr>
            <w:tcW w:w="1665" w:type="dxa"/>
            <w:tcBorders>
              <w:top w:val="nil"/>
              <w:left w:val="nil"/>
              <w:bottom w:val="single" w:sz="4" w:space="0" w:color="auto"/>
              <w:right w:val="single" w:sz="4" w:space="0" w:color="auto"/>
            </w:tcBorders>
            <w:vAlign w:val="bottom"/>
          </w:tcPr>
          <w:p w:rsidR="004D2813" w:rsidRDefault="004D2813" w:rsidP="00962B78">
            <w:pPr>
              <w:pStyle w:val="Tabletext"/>
              <w:jc w:val="center"/>
              <w:rPr>
                <w:lang w:eastAsia="fr-FR"/>
              </w:rPr>
            </w:pPr>
            <w:r>
              <w:rPr>
                <w:lang w:eastAsia="fr-FR"/>
              </w:rPr>
              <w:t>43</w:t>
            </w:r>
          </w:p>
        </w:tc>
        <w:tc>
          <w:tcPr>
            <w:tcW w:w="1665" w:type="dxa"/>
            <w:tcBorders>
              <w:top w:val="nil"/>
              <w:left w:val="nil"/>
              <w:bottom w:val="single" w:sz="4" w:space="0" w:color="auto"/>
              <w:right w:val="single" w:sz="4" w:space="0" w:color="auto"/>
            </w:tcBorders>
            <w:noWrap/>
            <w:vAlign w:val="bottom"/>
          </w:tcPr>
          <w:p w:rsidR="004D2813" w:rsidRDefault="004D2813" w:rsidP="00962B78">
            <w:pPr>
              <w:pStyle w:val="Tabletext"/>
              <w:jc w:val="center"/>
              <w:rPr>
                <w:lang w:eastAsia="fr-FR"/>
              </w:rPr>
            </w:pPr>
          </w:p>
        </w:tc>
      </w:tr>
      <w:tr w:rsidR="004D2813" w:rsidTr="002E61FE">
        <w:trPr>
          <w:jc w:val="center"/>
        </w:trPr>
        <w:tc>
          <w:tcPr>
            <w:tcW w:w="3394" w:type="dxa"/>
            <w:tcBorders>
              <w:top w:val="nil"/>
              <w:left w:val="single" w:sz="4" w:space="0" w:color="auto"/>
              <w:bottom w:val="single" w:sz="4" w:space="0" w:color="auto"/>
              <w:right w:val="single" w:sz="4" w:space="0" w:color="auto"/>
            </w:tcBorders>
            <w:noWrap/>
          </w:tcPr>
          <w:p w:rsidR="004D2813" w:rsidRDefault="004D2813" w:rsidP="00962B78">
            <w:pPr>
              <w:pStyle w:val="Tabletext"/>
              <w:jc w:val="left"/>
              <w:rPr>
                <w:lang w:eastAsia="fr-FR"/>
              </w:rPr>
            </w:pPr>
            <w:r>
              <w:rPr>
                <w:lang w:eastAsia="fr-FR"/>
              </w:rPr>
              <w:t xml:space="preserve">MLS transmit antenna gain </w:t>
            </w:r>
          </w:p>
        </w:tc>
        <w:tc>
          <w:tcPr>
            <w:tcW w:w="1527" w:type="dxa"/>
            <w:tcBorders>
              <w:top w:val="nil"/>
              <w:left w:val="nil"/>
              <w:bottom w:val="single" w:sz="4" w:space="0" w:color="auto"/>
              <w:right w:val="single" w:sz="4" w:space="0" w:color="auto"/>
            </w:tcBorders>
            <w:noWrap/>
            <w:vAlign w:val="center"/>
          </w:tcPr>
          <w:p w:rsidR="004D2813" w:rsidRDefault="004D2813" w:rsidP="00962B78">
            <w:pPr>
              <w:pStyle w:val="Tabletext"/>
              <w:jc w:val="center"/>
              <w:rPr>
                <w:lang w:eastAsia="fr-FR"/>
              </w:rPr>
            </w:pPr>
          </w:p>
        </w:tc>
        <w:tc>
          <w:tcPr>
            <w:tcW w:w="1388" w:type="dxa"/>
            <w:tcBorders>
              <w:top w:val="nil"/>
              <w:left w:val="nil"/>
              <w:bottom w:val="single" w:sz="4" w:space="0" w:color="auto"/>
              <w:right w:val="single" w:sz="4" w:space="0" w:color="auto"/>
            </w:tcBorders>
            <w:tcMar>
              <w:left w:w="57" w:type="dxa"/>
              <w:right w:w="57" w:type="dxa"/>
            </w:tcMar>
          </w:tcPr>
          <w:p w:rsidR="004D2813" w:rsidRPr="004D2813" w:rsidRDefault="004D2813" w:rsidP="00962B78">
            <w:pPr>
              <w:pStyle w:val="Tabletext"/>
              <w:jc w:val="center"/>
              <w:rPr>
                <w:lang w:val="en-US" w:eastAsia="fr-FR"/>
              </w:rPr>
            </w:pPr>
            <w:r w:rsidRPr="004D2813">
              <w:rPr>
                <w:lang w:val="en-US" w:eastAsia="fr-FR"/>
              </w:rPr>
              <w:t>2 to 8 dB in coverage, 0 dBi outside</w:t>
            </w:r>
          </w:p>
        </w:tc>
        <w:tc>
          <w:tcPr>
            <w:tcW w:w="1665" w:type="dxa"/>
            <w:tcBorders>
              <w:top w:val="nil"/>
              <w:left w:val="nil"/>
              <w:bottom w:val="single" w:sz="4" w:space="0" w:color="auto"/>
              <w:right w:val="single" w:sz="4" w:space="0" w:color="auto"/>
            </w:tcBorders>
            <w:vAlign w:val="center"/>
          </w:tcPr>
          <w:p w:rsidR="004D2813" w:rsidRPr="004D2813" w:rsidRDefault="004D2813" w:rsidP="00962B78">
            <w:pPr>
              <w:pStyle w:val="Tabletext"/>
              <w:jc w:val="center"/>
              <w:rPr>
                <w:lang w:val="en-US" w:eastAsia="fr-FR"/>
              </w:rPr>
            </w:pPr>
            <w:r w:rsidRPr="004D2813">
              <w:rPr>
                <w:lang w:val="en-US" w:eastAsia="fr-FR"/>
              </w:rPr>
              <w:t xml:space="preserve">Narrow beamwidth, high gain (Az </w:t>
            </w:r>
            <w:r w:rsidR="00962B78">
              <w:rPr>
                <w:lang w:val="en-US" w:eastAsia="fr-FR"/>
              </w:rPr>
              <w:t>and</w:t>
            </w:r>
            <w:r w:rsidRPr="004D2813">
              <w:rPr>
                <w:lang w:val="en-US" w:eastAsia="fr-FR"/>
              </w:rPr>
              <w:t xml:space="preserve"> El)</w:t>
            </w:r>
          </w:p>
          <w:p w:rsidR="004D2813" w:rsidRDefault="004D2813" w:rsidP="00962B78">
            <w:pPr>
              <w:pStyle w:val="Tabletext"/>
              <w:jc w:val="center"/>
              <w:rPr>
                <w:lang w:eastAsia="fr-FR"/>
              </w:rPr>
            </w:pPr>
            <w:r>
              <w:rPr>
                <w:lang w:eastAsia="fr-FR"/>
              </w:rPr>
              <w:t>Wide beam (OCI) Note 8</w:t>
            </w:r>
          </w:p>
        </w:tc>
        <w:tc>
          <w:tcPr>
            <w:tcW w:w="1665" w:type="dxa"/>
            <w:tcBorders>
              <w:top w:val="nil"/>
              <w:left w:val="nil"/>
              <w:bottom w:val="single" w:sz="4" w:space="0" w:color="auto"/>
              <w:right w:val="single" w:sz="4" w:space="0" w:color="auto"/>
            </w:tcBorders>
            <w:noWrap/>
          </w:tcPr>
          <w:p w:rsidR="004D2813" w:rsidRDefault="004D2813" w:rsidP="00962B78">
            <w:pPr>
              <w:pStyle w:val="Tabletext"/>
              <w:jc w:val="center"/>
              <w:rPr>
                <w:lang w:eastAsia="fr-FR"/>
              </w:rPr>
            </w:pPr>
            <w:r>
              <w:rPr>
                <w:lang w:eastAsia="fr-FR"/>
              </w:rPr>
              <w:t>Note 1</w:t>
            </w:r>
          </w:p>
        </w:tc>
      </w:tr>
      <w:tr w:rsidR="004D2813" w:rsidTr="002E61FE">
        <w:trPr>
          <w:jc w:val="center"/>
        </w:trPr>
        <w:tc>
          <w:tcPr>
            <w:tcW w:w="3394" w:type="dxa"/>
            <w:tcBorders>
              <w:top w:val="nil"/>
              <w:left w:val="single" w:sz="4" w:space="0" w:color="auto"/>
              <w:bottom w:val="single" w:sz="4" w:space="0" w:color="auto"/>
              <w:right w:val="single" w:sz="4" w:space="0" w:color="auto"/>
            </w:tcBorders>
            <w:noWrap/>
          </w:tcPr>
          <w:p w:rsidR="004D2813" w:rsidRDefault="004D2813" w:rsidP="00962B78">
            <w:pPr>
              <w:pStyle w:val="Tabletext"/>
              <w:jc w:val="left"/>
              <w:rPr>
                <w:lang w:eastAsia="fr-FR"/>
              </w:rPr>
            </w:pPr>
            <w:r>
              <w:rPr>
                <w:lang w:eastAsia="fr-FR"/>
              </w:rPr>
              <w:t xml:space="preserve">Modulation </w:t>
            </w:r>
          </w:p>
        </w:tc>
        <w:tc>
          <w:tcPr>
            <w:tcW w:w="1527" w:type="dxa"/>
            <w:tcBorders>
              <w:top w:val="nil"/>
              <w:left w:val="nil"/>
              <w:bottom w:val="single" w:sz="4" w:space="0" w:color="auto"/>
              <w:right w:val="single" w:sz="4" w:space="0" w:color="auto"/>
            </w:tcBorders>
            <w:noWrap/>
            <w:vAlign w:val="center"/>
          </w:tcPr>
          <w:p w:rsidR="004D2813" w:rsidRDefault="004D2813" w:rsidP="00962B78">
            <w:pPr>
              <w:pStyle w:val="Tabletext"/>
              <w:jc w:val="center"/>
              <w:rPr>
                <w:lang w:eastAsia="fr-FR"/>
              </w:rPr>
            </w:pPr>
          </w:p>
        </w:tc>
        <w:tc>
          <w:tcPr>
            <w:tcW w:w="1388" w:type="dxa"/>
            <w:tcBorders>
              <w:top w:val="nil"/>
              <w:left w:val="nil"/>
              <w:bottom w:val="single" w:sz="4" w:space="0" w:color="auto"/>
              <w:right w:val="single" w:sz="4" w:space="0" w:color="auto"/>
            </w:tcBorders>
            <w:noWrap/>
            <w:vAlign w:val="center"/>
          </w:tcPr>
          <w:p w:rsidR="004D2813" w:rsidRDefault="004D2813" w:rsidP="00962B78">
            <w:pPr>
              <w:pStyle w:val="Tabletext"/>
              <w:jc w:val="center"/>
              <w:rPr>
                <w:lang w:eastAsia="fr-FR"/>
              </w:rPr>
            </w:pPr>
            <w:r>
              <w:rPr>
                <w:lang w:eastAsia="fr-FR"/>
              </w:rPr>
              <w:t>DPSK</w:t>
            </w:r>
          </w:p>
        </w:tc>
        <w:tc>
          <w:tcPr>
            <w:tcW w:w="1665" w:type="dxa"/>
            <w:tcBorders>
              <w:top w:val="nil"/>
              <w:left w:val="nil"/>
              <w:bottom w:val="single" w:sz="4" w:space="0" w:color="auto"/>
              <w:right w:val="single" w:sz="4" w:space="0" w:color="auto"/>
            </w:tcBorders>
            <w:noWrap/>
            <w:vAlign w:val="center"/>
          </w:tcPr>
          <w:p w:rsidR="004D2813" w:rsidRDefault="004D2813" w:rsidP="00962B78">
            <w:pPr>
              <w:pStyle w:val="Tabletext"/>
              <w:jc w:val="center"/>
              <w:rPr>
                <w:lang w:eastAsia="fr-FR"/>
              </w:rPr>
            </w:pPr>
            <w:r>
              <w:rPr>
                <w:lang w:eastAsia="fr-FR"/>
              </w:rPr>
              <w:t>CW</w:t>
            </w:r>
          </w:p>
        </w:tc>
        <w:tc>
          <w:tcPr>
            <w:tcW w:w="1665" w:type="dxa"/>
            <w:tcBorders>
              <w:top w:val="nil"/>
              <w:left w:val="nil"/>
              <w:bottom w:val="single" w:sz="4" w:space="0" w:color="auto"/>
              <w:right w:val="single" w:sz="4" w:space="0" w:color="auto"/>
            </w:tcBorders>
            <w:noWrap/>
            <w:vAlign w:val="bottom"/>
          </w:tcPr>
          <w:p w:rsidR="004D2813" w:rsidRDefault="004D2813" w:rsidP="00962B78">
            <w:pPr>
              <w:pStyle w:val="Tabletext"/>
              <w:jc w:val="center"/>
              <w:rPr>
                <w:lang w:eastAsia="fr-FR"/>
              </w:rPr>
            </w:pPr>
          </w:p>
        </w:tc>
      </w:tr>
      <w:tr w:rsidR="004D2813" w:rsidTr="002E61FE">
        <w:trPr>
          <w:jc w:val="center"/>
        </w:trPr>
        <w:tc>
          <w:tcPr>
            <w:tcW w:w="3394" w:type="dxa"/>
            <w:tcBorders>
              <w:top w:val="nil"/>
              <w:left w:val="single" w:sz="4" w:space="0" w:color="auto"/>
              <w:bottom w:val="single" w:sz="4" w:space="0" w:color="auto"/>
              <w:right w:val="single" w:sz="4" w:space="0" w:color="auto"/>
            </w:tcBorders>
            <w:noWrap/>
          </w:tcPr>
          <w:p w:rsidR="004D2813" w:rsidRPr="004D2813" w:rsidRDefault="004D2813" w:rsidP="00962B78">
            <w:pPr>
              <w:pStyle w:val="Tabletext"/>
              <w:jc w:val="left"/>
              <w:rPr>
                <w:lang w:val="en-US" w:eastAsia="fr-FR"/>
              </w:rPr>
            </w:pPr>
            <w:r w:rsidRPr="004D2813">
              <w:rPr>
                <w:lang w:val="en-US" w:eastAsia="fr-FR"/>
              </w:rPr>
              <w:t>Longest continuous DPSK data sequence</w:t>
            </w:r>
          </w:p>
        </w:tc>
        <w:tc>
          <w:tcPr>
            <w:tcW w:w="1527" w:type="dxa"/>
            <w:tcBorders>
              <w:top w:val="nil"/>
              <w:left w:val="nil"/>
              <w:bottom w:val="single" w:sz="4" w:space="0" w:color="auto"/>
              <w:right w:val="single" w:sz="4" w:space="0" w:color="auto"/>
            </w:tcBorders>
            <w:noWrap/>
            <w:vAlign w:val="center"/>
          </w:tcPr>
          <w:p w:rsidR="004D2813" w:rsidRDefault="004D2813" w:rsidP="00962B78">
            <w:pPr>
              <w:pStyle w:val="Tabletext"/>
              <w:jc w:val="center"/>
              <w:rPr>
                <w:lang w:eastAsia="fr-FR"/>
              </w:rPr>
            </w:pPr>
            <w:r>
              <w:rPr>
                <w:lang w:eastAsia="fr-FR"/>
              </w:rPr>
              <w:t>ms</w:t>
            </w:r>
          </w:p>
        </w:tc>
        <w:tc>
          <w:tcPr>
            <w:tcW w:w="1388" w:type="dxa"/>
            <w:tcBorders>
              <w:top w:val="nil"/>
              <w:left w:val="nil"/>
              <w:bottom w:val="single" w:sz="4" w:space="0" w:color="auto"/>
              <w:right w:val="single" w:sz="4" w:space="0" w:color="auto"/>
            </w:tcBorders>
            <w:noWrap/>
            <w:vAlign w:val="center"/>
          </w:tcPr>
          <w:p w:rsidR="004D2813" w:rsidRDefault="004D2813" w:rsidP="00962B78">
            <w:pPr>
              <w:pStyle w:val="Tabletext"/>
              <w:jc w:val="center"/>
              <w:rPr>
                <w:lang w:eastAsia="fr-FR"/>
              </w:rPr>
            </w:pPr>
            <w:r>
              <w:rPr>
                <w:lang w:eastAsia="fr-FR"/>
              </w:rPr>
              <w:t>9.3-15</w:t>
            </w:r>
          </w:p>
        </w:tc>
        <w:tc>
          <w:tcPr>
            <w:tcW w:w="1665" w:type="dxa"/>
            <w:tcBorders>
              <w:top w:val="nil"/>
              <w:left w:val="nil"/>
              <w:bottom w:val="single" w:sz="4" w:space="0" w:color="auto"/>
              <w:right w:val="single" w:sz="4" w:space="0" w:color="auto"/>
            </w:tcBorders>
            <w:noWrap/>
            <w:vAlign w:val="center"/>
          </w:tcPr>
          <w:p w:rsidR="004D2813" w:rsidRDefault="004D2813" w:rsidP="00962B78">
            <w:pPr>
              <w:pStyle w:val="Tabletext"/>
              <w:jc w:val="center"/>
              <w:rPr>
                <w:lang w:eastAsia="fr-FR"/>
              </w:rPr>
            </w:pPr>
            <w:r>
              <w:rPr>
                <w:lang w:eastAsia="fr-FR"/>
              </w:rPr>
              <w:t>N/A</w:t>
            </w:r>
          </w:p>
        </w:tc>
        <w:tc>
          <w:tcPr>
            <w:tcW w:w="1665" w:type="dxa"/>
            <w:tcBorders>
              <w:top w:val="nil"/>
              <w:left w:val="nil"/>
              <w:bottom w:val="single" w:sz="4" w:space="0" w:color="auto"/>
              <w:right w:val="single" w:sz="4" w:space="0" w:color="auto"/>
            </w:tcBorders>
            <w:noWrap/>
            <w:vAlign w:val="bottom"/>
          </w:tcPr>
          <w:p w:rsidR="004D2813" w:rsidRDefault="004D2813" w:rsidP="00962B78">
            <w:pPr>
              <w:pStyle w:val="Tabletext"/>
              <w:jc w:val="center"/>
              <w:rPr>
                <w:lang w:eastAsia="fr-FR"/>
              </w:rPr>
            </w:pPr>
            <w:r>
              <w:rPr>
                <w:lang w:eastAsia="fr-FR"/>
              </w:rPr>
              <w:t>Note 2</w:t>
            </w:r>
          </w:p>
        </w:tc>
      </w:tr>
      <w:tr w:rsidR="004D2813" w:rsidTr="002E61FE">
        <w:trPr>
          <w:jc w:val="center"/>
        </w:trPr>
        <w:tc>
          <w:tcPr>
            <w:tcW w:w="3394" w:type="dxa"/>
            <w:tcBorders>
              <w:top w:val="nil"/>
              <w:left w:val="single" w:sz="4" w:space="0" w:color="auto"/>
              <w:bottom w:val="single" w:sz="4" w:space="0" w:color="auto"/>
              <w:right w:val="single" w:sz="4" w:space="0" w:color="auto"/>
            </w:tcBorders>
            <w:noWrap/>
          </w:tcPr>
          <w:p w:rsidR="004D2813" w:rsidRDefault="004D2813" w:rsidP="00962B78">
            <w:pPr>
              <w:pStyle w:val="Tabletext"/>
              <w:jc w:val="left"/>
              <w:rPr>
                <w:lang w:eastAsia="fr-FR"/>
              </w:rPr>
            </w:pPr>
            <w:r>
              <w:rPr>
                <w:lang w:eastAsia="fr-FR"/>
              </w:rPr>
              <w:t xml:space="preserve">Polarization </w:t>
            </w:r>
          </w:p>
        </w:tc>
        <w:tc>
          <w:tcPr>
            <w:tcW w:w="1527" w:type="dxa"/>
            <w:tcBorders>
              <w:top w:val="nil"/>
              <w:left w:val="nil"/>
              <w:bottom w:val="single" w:sz="4" w:space="0" w:color="auto"/>
              <w:right w:val="single" w:sz="4" w:space="0" w:color="auto"/>
            </w:tcBorders>
            <w:noWrap/>
            <w:vAlign w:val="center"/>
          </w:tcPr>
          <w:p w:rsidR="004D2813" w:rsidRDefault="004D2813" w:rsidP="00962B78">
            <w:pPr>
              <w:pStyle w:val="Tabletext"/>
              <w:jc w:val="center"/>
              <w:rPr>
                <w:lang w:eastAsia="fr-FR"/>
              </w:rPr>
            </w:pPr>
          </w:p>
        </w:tc>
        <w:tc>
          <w:tcPr>
            <w:tcW w:w="1388" w:type="dxa"/>
            <w:tcBorders>
              <w:top w:val="nil"/>
              <w:left w:val="nil"/>
              <w:bottom w:val="single" w:sz="4" w:space="0" w:color="auto"/>
              <w:right w:val="single" w:sz="4" w:space="0" w:color="auto"/>
            </w:tcBorders>
            <w:noWrap/>
            <w:vAlign w:val="center"/>
          </w:tcPr>
          <w:p w:rsidR="004D2813" w:rsidRDefault="004D2813" w:rsidP="00962B78">
            <w:pPr>
              <w:pStyle w:val="Tabletext"/>
              <w:jc w:val="center"/>
              <w:rPr>
                <w:lang w:eastAsia="fr-FR"/>
              </w:rPr>
            </w:pPr>
            <w:r>
              <w:rPr>
                <w:lang w:eastAsia="fr-FR"/>
              </w:rPr>
              <w:t>Vertical</w:t>
            </w:r>
          </w:p>
        </w:tc>
        <w:tc>
          <w:tcPr>
            <w:tcW w:w="1665" w:type="dxa"/>
            <w:tcBorders>
              <w:top w:val="nil"/>
              <w:left w:val="nil"/>
              <w:bottom w:val="single" w:sz="4" w:space="0" w:color="auto"/>
              <w:right w:val="single" w:sz="4" w:space="0" w:color="auto"/>
            </w:tcBorders>
            <w:noWrap/>
            <w:vAlign w:val="center"/>
          </w:tcPr>
          <w:p w:rsidR="004D2813" w:rsidRDefault="004D2813" w:rsidP="00962B78">
            <w:pPr>
              <w:pStyle w:val="Tabletext"/>
              <w:jc w:val="center"/>
              <w:rPr>
                <w:lang w:eastAsia="fr-FR"/>
              </w:rPr>
            </w:pPr>
            <w:r>
              <w:rPr>
                <w:lang w:eastAsia="fr-FR"/>
              </w:rPr>
              <w:t>Vertical</w:t>
            </w:r>
          </w:p>
        </w:tc>
        <w:tc>
          <w:tcPr>
            <w:tcW w:w="1665" w:type="dxa"/>
            <w:tcBorders>
              <w:top w:val="nil"/>
              <w:left w:val="nil"/>
              <w:bottom w:val="single" w:sz="4" w:space="0" w:color="auto"/>
              <w:right w:val="single" w:sz="4" w:space="0" w:color="auto"/>
            </w:tcBorders>
            <w:noWrap/>
            <w:vAlign w:val="bottom"/>
          </w:tcPr>
          <w:p w:rsidR="004D2813" w:rsidRDefault="004D2813" w:rsidP="00962B78">
            <w:pPr>
              <w:pStyle w:val="Tabletext"/>
              <w:jc w:val="center"/>
              <w:rPr>
                <w:lang w:eastAsia="fr-FR"/>
              </w:rPr>
            </w:pPr>
          </w:p>
        </w:tc>
      </w:tr>
      <w:tr w:rsidR="004D2813" w:rsidTr="002E61FE">
        <w:trPr>
          <w:jc w:val="center"/>
        </w:trPr>
        <w:tc>
          <w:tcPr>
            <w:tcW w:w="3394" w:type="dxa"/>
            <w:tcBorders>
              <w:top w:val="nil"/>
              <w:left w:val="single" w:sz="4" w:space="0" w:color="auto"/>
              <w:bottom w:val="single" w:sz="4" w:space="0" w:color="auto"/>
              <w:right w:val="single" w:sz="4" w:space="0" w:color="auto"/>
            </w:tcBorders>
            <w:noWrap/>
          </w:tcPr>
          <w:p w:rsidR="004D2813" w:rsidRDefault="004D2813" w:rsidP="00962B78">
            <w:pPr>
              <w:pStyle w:val="Tabletext"/>
              <w:jc w:val="left"/>
              <w:rPr>
                <w:lang w:eastAsia="fr-FR"/>
              </w:rPr>
            </w:pPr>
            <w:r w:rsidRPr="004D2813">
              <w:rPr>
                <w:lang w:val="en-US" w:eastAsia="fr-FR"/>
              </w:rPr>
              <w:t xml:space="preserve">Spectrum attenuation variation with freq. </w:t>
            </w:r>
            <w:r>
              <w:rPr>
                <w:lang w:eastAsia="fr-FR"/>
              </w:rPr>
              <w:t xml:space="preserve">Offset </w:t>
            </w:r>
            <w:r w:rsidR="00406F5C" w:rsidRPr="004D2813">
              <w:rPr>
                <w:lang w:val="en-US"/>
              </w:rPr>
              <w:t>“</w:t>
            </w:r>
            <w:r>
              <w:rPr>
                <w:i/>
                <w:lang w:eastAsia="fr-FR"/>
              </w:rPr>
              <w:t>f</w:t>
            </w:r>
            <w:r w:rsidR="00406F5C" w:rsidRPr="004D2813">
              <w:rPr>
                <w:lang w:val="en-US"/>
              </w:rPr>
              <w:t>”</w:t>
            </w:r>
          </w:p>
        </w:tc>
        <w:tc>
          <w:tcPr>
            <w:tcW w:w="1527" w:type="dxa"/>
            <w:tcBorders>
              <w:top w:val="nil"/>
              <w:left w:val="nil"/>
              <w:bottom w:val="single" w:sz="4" w:space="0" w:color="auto"/>
              <w:right w:val="single" w:sz="4" w:space="0" w:color="auto"/>
            </w:tcBorders>
            <w:noWrap/>
            <w:vAlign w:val="center"/>
          </w:tcPr>
          <w:p w:rsidR="004D2813" w:rsidRDefault="004D2813" w:rsidP="00962B78">
            <w:pPr>
              <w:pStyle w:val="Tabletext"/>
              <w:jc w:val="center"/>
              <w:rPr>
                <w:lang w:eastAsia="fr-FR"/>
              </w:rPr>
            </w:pPr>
          </w:p>
        </w:tc>
        <w:tc>
          <w:tcPr>
            <w:tcW w:w="1388" w:type="dxa"/>
            <w:tcBorders>
              <w:top w:val="nil"/>
              <w:left w:val="nil"/>
              <w:bottom w:val="single" w:sz="4" w:space="0" w:color="auto"/>
              <w:right w:val="single" w:sz="4" w:space="0" w:color="auto"/>
            </w:tcBorders>
            <w:vAlign w:val="center"/>
          </w:tcPr>
          <w:p w:rsidR="004D2813" w:rsidRDefault="004D2813" w:rsidP="00962B78">
            <w:pPr>
              <w:pStyle w:val="Tabletext"/>
              <w:jc w:val="center"/>
              <w:rPr>
                <w:lang w:eastAsia="fr-FR"/>
              </w:rPr>
            </w:pPr>
            <w:r>
              <w:rPr>
                <w:lang w:eastAsia="fr-FR"/>
              </w:rPr>
              <w:t>Proportional</w:t>
            </w:r>
            <w:r>
              <w:rPr>
                <w:lang w:eastAsia="fr-FR"/>
              </w:rPr>
              <w:br/>
              <w:t xml:space="preserve">to </w:t>
            </w:r>
            <w:r>
              <w:rPr>
                <w:i/>
                <w:lang w:eastAsia="fr-FR"/>
              </w:rPr>
              <w:t>f</w:t>
            </w:r>
            <w:r w:rsidR="00962B78" w:rsidRPr="00962B78">
              <w:rPr>
                <w:iCs/>
                <w:vertAlign w:val="superscript"/>
                <w:lang w:eastAsia="fr-FR"/>
              </w:rPr>
              <w:t>2</w:t>
            </w:r>
          </w:p>
        </w:tc>
        <w:tc>
          <w:tcPr>
            <w:tcW w:w="1665" w:type="dxa"/>
            <w:tcBorders>
              <w:top w:val="nil"/>
              <w:left w:val="nil"/>
              <w:bottom w:val="single" w:sz="4" w:space="0" w:color="auto"/>
              <w:right w:val="single" w:sz="4" w:space="0" w:color="auto"/>
            </w:tcBorders>
            <w:noWrap/>
            <w:vAlign w:val="center"/>
          </w:tcPr>
          <w:p w:rsidR="004D2813" w:rsidRDefault="004D2813" w:rsidP="00962B78">
            <w:pPr>
              <w:pStyle w:val="Tabletext"/>
              <w:jc w:val="center"/>
              <w:rPr>
                <w:lang w:eastAsia="fr-FR"/>
              </w:rPr>
            </w:pPr>
            <w:r>
              <w:rPr>
                <w:lang w:eastAsia="fr-FR"/>
              </w:rPr>
              <w:t>N/A</w:t>
            </w:r>
            <w:r>
              <w:rPr>
                <w:lang w:eastAsia="fr-FR"/>
              </w:rPr>
              <w:br/>
            </w:r>
          </w:p>
        </w:tc>
        <w:tc>
          <w:tcPr>
            <w:tcW w:w="1665" w:type="dxa"/>
            <w:tcBorders>
              <w:top w:val="nil"/>
              <w:left w:val="nil"/>
              <w:bottom w:val="single" w:sz="4" w:space="0" w:color="auto"/>
              <w:right w:val="single" w:sz="4" w:space="0" w:color="auto"/>
            </w:tcBorders>
            <w:noWrap/>
            <w:vAlign w:val="bottom"/>
          </w:tcPr>
          <w:p w:rsidR="004D2813" w:rsidRDefault="004D2813" w:rsidP="00962B78">
            <w:pPr>
              <w:pStyle w:val="Tabletext"/>
              <w:jc w:val="center"/>
              <w:rPr>
                <w:lang w:eastAsia="fr-FR"/>
              </w:rPr>
            </w:pPr>
            <w:r>
              <w:rPr>
                <w:lang w:eastAsia="fr-FR"/>
              </w:rPr>
              <w:t>Note 3</w:t>
            </w:r>
            <w:r>
              <w:rPr>
                <w:lang w:eastAsia="fr-FR"/>
              </w:rPr>
              <w:br/>
            </w:r>
          </w:p>
        </w:tc>
      </w:tr>
      <w:tr w:rsidR="004D2813" w:rsidTr="002E61FE">
        <w:trPr>
          <w:jc w:val="center"/>
        </w:trPr>
        <w:tc>
          <w:tcPr>
            <w:tcW w:w="3394" w:type="dxa"/>
            <w:tcBorders>
              <w:top w:val="nil"/>
              <w:left w:val="single" w:sz="4" w:space="0" w:color="auto"/>
              <w:bottom w:val="single" w:sz="4" w:space="0" w:color="auto"/>
              <w:right w:val="single" w:sz="4" w:space="0" w:color="auto"/>
            </w:tcBorders>
            <w:noWrap/>
          </w:tcPr>
          <w:p w:rsidR="004D2813" w:rsidRPr="004D2813" w:rsidRDefault="004D2813" w:rsidP="00962B78">
            <w:pPr>
              <w:pStyle w:val="Tabletext"/>
              <w:jc w:val="left"/>
              <w:rPr>
                <w:lang w:val="en-US" w:eastAsia="fr-FR"/>
              </w:rPr>
            </w:pPr>
            <w:r w:rsidRPr="004D2813">
              <w:rPr>
                <w:lang w:val="en-US" w:eastAsia="fr-FR"/>
              </w:rPr>
              <w:t>Spectrum attenuation variation with bandwidth BW</w:t>
            </w:r>
          </w:p>
        </w:tc>
        <w:tc>
          <w:tcPr>
            <w:tcW w:w="1527" w:type="dxa"/>
            <w:tcBorders>
              <w:top w:val="nil"/>
              <w:left w:val="nil"/>
              <w:bottom w:val="single" w:sz="4" w:space="0" w:color="auto"/>
              <w:right w:val="single" w:sz="4" w:space="0" w:color="auto"/>
            </w:tcBorders>
            <w:noWrap/>
            <w:vAlign w:val="center"/>
          </w:tcPr>
          <w:p w:rsidR="004D2813" w:rsidRPr="004D2813" w:rsidRDefault="004D2813" w:rsidP="00962B78">
            <w:pPr>
              <w:pStyle w:val="Tabletext"/>
              <w:jc w:val="center"/>
              <w:rPr>
                <w:lang w:val="en-US" w:eastAsia="fr-FR"/>
              </w:rPr>
            </w:pPr>
          </w:p>
        </w:tc>
        <w:tc>
          <w:tcPr>
            <w:tcW w:w="1388" w:type="dxa"/>
            <w:tcBorders>
              <w:top w:val="nil"/>
              <w:left w:val="nil"/>
              <w:bottom w:val="single" w:sz="4" w:space="0" w:color="auto"/>
              <w:right w:val="single" w:sz="4" w:space="0" w:color="auto"/>
            </w:tcBorders>
            <w:vAlign w:val="center"/>
          </w:tcPr>
          <w:p w:rsidR="004D2813" w:rsidRDefault="004D2813" w:rsidP="00962B78">
            <w:pPr>
              <w:pStyle w:val="Tabletext"/>
              <w:jc w:val="center"/>
              <w:rPr>
                <w:lang w:eastAsia="fr-FR"/>
              </w:rPr>
            </w:pPr>
            <w:r>
              <w:rPr>
                <w:lang w:eastAsia="fr-FR"/>
              </w:rPr>
              <w:t>Inversely proportional to BW</w:t>
            </w:r>
          </w:p>
        </w:tc>
        <w:tc>
          <w:tcPr>
            <w:tcW w:w="1665" w:type="dxa"/>
            <w:tcBorders>
              <w:top w:val="nil"/>
              <w:left w:val="nil"/>
              <w:bottom w:val="single" w:sz="4" w:space="0" w:color="auto"/>
              <w:right w:val="single" w:sz="4" w:space="0" w:color="auto"/>
            </w:tcBorders>
            <w:noWrap/>
            <w:vAlign w:val="center"/>
          </w:tcPr>
          <w:p w:rsidR="004D2813" w:rsidRDefault="004D2813" w:rsidP="00962B78">
            <w:pPr>
              <w:pStyle w:val="Tabletext"/>
              <w:jc w:val="center"/>
              <w:rPr>
                <w:lang w:eastAsia="fr-FR"/>
              </w:rPr>
            </w:pPr>
            <w:r>
              <w:rPr>
                <w:lang w:eastAsia="fr-FR"/>
              </w:rPr>
              <w:t>N/A</w:t>
            </w:r>
            <w:r>
              <w:rPr>
                <w:lang w:eastAsia="fr-FR"/>
              </w:rPr>
              <w:br/>
            </w:r>
            <w:r>
              <w:rPr>
                <w:lang w:eastAsia="fr-FR"/>
              </w:rPr>
              <w:br/>
            </w:r>
          </w:p>
        </w:tc>
        <w:tc>
          <w:tcPr>
            <w:tcW w:w="1665" w:type="dxa"/>
            <w:tcBorders>
              <w:top w:val="nil"/>
              <w:left w:val="nil"/>
              <w:bottom w:val="single" w:sz="4" w:space="0" w:color="auto"/>
              <w:right w:val="single" w:sz="4" w:space="0" w:color="auto"/>
            </w:tcBorders>
            <w:noWrap/>
            <w:vAlign w:val="bottom"/>
          </w:tcPr>
          <w:p w:rsidR="004D2813" w:rsidRDefault="004D2813" w:rsidP="00962B78">
            <w:pPr>
              <w:pStyle w:val="Tabletext"/>
              <w:jc w:val="center"/>
              <w:rPr>
                <w:lang w:eastAsia="fr-FR"/>
              </w:rPr>
            </w:pPr>
            <w:r>
              <w:rPr>
                <w:lang w:eastAsia="fr-FR"/>
              </w:rPr>
              <w:t>Note 3</w:t>
            </w:r>
            <w:r>
              <w:rPr>
                <w:lang w:eastAsia="fr-FR"/>
              </w:rPr>
              <w:br/>
            </w:r>
            <w:r>
              <w:rPr>
                <w:lang w:eastAsia="fr-FR"/>
              </w:rPr>
              <w:br/>
            </w:r>
          </w:p>
        </w:tc>
      </w:tr>
      <w:tr w:rsidR="004D2813" w:rsidTr="002E61FE">
        <w:trPr>
          <w:jc w:val="center"/>
        </w:trPr>
        <w:tc>
          <w:tcPr>
            <w:tcW w:w="3394" w:type="dxa"/>
            <w:tcBorders>
              <w:top w:val="nil"/>
              <w:left w:val="single" w:sz="4" w:space="0" w:color="auto"/>
              <w:bottom w:val="single" w:sz="4" w:space="0" w:color="auto"/>
              <w:right w:val="single" w:sz="4" w:space="0" w:color="auto"/>
            </w:tcBorders>
            <w:noWrap/>
          </w:tcPr>
          <w:p w:rsidR="004D2813" w:rsidRDefault="004D2813" w:rsidP="00962B78">
            <w:pPr>
              <w:pStyle w:val="Tabletext"/>
              <w:jc w:val="left"/>
              <w:rPr>
                <w:lang w:eastAsia="fr-FR"/>
              </w:rPr>
            </w:pPr>
            <w:r>
              <w:rPr>
                <w:lang w:eastAsia="fr-FR"/>
              </w:rPr>
              <w:t xml:space="preserve">Duty cycle </w:t>
            </w:r>
          </w:p>
        </w:tc>
        <w:tc>
          <w:tcPr>
            <w:tcW w:w="1527" w:type="dxa"/>
            <w:tcBorders>
              <w:top w:val="nil"/>
              <w:left w:val="nil"/>
              <w:bottom w:val="single" w:sz="4" w:space="0" w:color="auto"/>
              <w:right w:val="single" w:sz="4" w:space="0" w:color="auto"/>
            </w:tcBorders>
            <w:noWrap/>
            <w:vAlign w:val="center"/>
          </w:tcPr>
          <w:p w:rsidR="004D2813" w:rsidRDefault="004D2813" w:rsidP="00962B78">
            <w:pPr>
              <w:pStyle w:val="Tabletext"/>
              <w:jc w:val="center"/>
              <w:rPr>
                <w:lang w:eastAsia="fr-FR"/>
              </w:rPr>
            </w:pPr>
          </w:p>
        </w:tc>
        <w:tc>
          <w:tcPr>
            <w:tcW w:w="1388" w:type="dxa"/>
            <w:tcBorders>
              <w:top w:val="nil"/>
              <w:left w:val="nil"/>
              <w:bottom w:val="single" w:sz="4" w:space="0" w:color="auto"/>
              <w:right w:val="single" w:sz="4" w:space="0" w:color="auto"/>
            </w:tcBorders>
            <w:noWrap/>
            <w:vAlign w:val="center"/>
          </w:tcPr>
          <w:p w:rsidR="004D2813" w:rsidRDefault="004D2813" w:rsidP="00962B78">
            <w:pPr>
              <w:pStyle w:val="Tabletext"/>
              <w:jc w:val="center"/>
              <w:rPr>
                <w:lang w:eastAsia="fr-FR"/>
              </w:rPr>
            </w:pPr>
            <w:r>
              <w:rPr>
                <w:lang w:eastAsia="fr-FR"/>
              </w:rPr>
              <w:t>25%</w:t>
            </w:r>
          </w:p>
        </w:tc>
        <w:tc>
          <w:tcPr>
            <w:tcW w:w="1665" w:type="dxa"/>
            <w:tcBorders>
              <w:top w:val="nil"/>
              <w:left w:val="nil"/>
              <w:bottom w:val="single" w:sz="4" w:space="0" w:color="auto"/>
              <w:right w:val="single" w:sz="4" w:space="0" w:color="auto"/>
            </w:tcBorders>
            <w:noWrap/>
            <w:vAlign w:val="center"/>
          </w:tcPr>
          <w:p w:rsidR="004D2813" w:rsidRDefault="004D2813" w:rsidP="00962B78">
            <w:pPr>
              <w:pStyle w:val="Tabletext"/>
              <w:jc w:val="center"/>
              <w:rPr>
                <w:lang w:eastAsia="fr-FR"/>
              </w:rPr>
            </w:pPr>
            <w:r>
              <w:rPr>
                <w:lang w:eastAsia="fr-FR"/>
              </w:rPr>
              <w:t>N/A</w:t>
            </w:r>
          </w:p>
        </w:tc>
        <w:tc>
          <w:tcPr>
            <w:tcW w:w="1665" w:type="dxa"/>
            <w:tcBorders>
              <w:top w:val="nil"/>
              <w:left w:val="nil"/>
              <w:bottom w:val="single" w:sz="4" w:space="0" w:color="auto"/>
              <w:right w:val="single" w:sz="4" w:space="0" w:color="auto"/>
            </w:tcBorders>
            <w:noWrap/>
            <w:vAlign w:val="bottom"/>
          </w:tcPr>
          <w:p w:rsidR="004D2813" w:rsidRDefault="004D2813" w:rsidP="00962B78">
            <w:pPr>
              <w:pStyle w:val="Tabletext"/>
              <w:jc w:val="center"/>
              <w:rPr>
                <w:lang w:eastAsia="fr-FR"/>
              </w:rPr>
            </w:pPr>
            <w:r>
              <w:rPr>
                <w:lang w:eastAsia="fr-FR"/>
              </w:rPr>
              <w:t>Note 4</w:t>
            </w:r>
          </w:p>
        </w:tc>
      </w:tr>
      <w:tr w:rsidR="004D2813" w:rsidTr="002E61FE">
        <w:trPr>
          <w:jc w:val="center"/>
        </w:trPr>
        <w:tc>
          <w:tcPr>
            <w:tcW w:w="3394" w:type="dxa"/>
            <w:tcBorders>
              <w:top w:val="single" w:sz="4" w:space="0" w:color="auto"/>
              <w:left w:val="single" w:sz="4" w:space="0" w:color="auto"/>
              <w:bottom w:val="single" w:sz="4" w:space="0" w:color="auto"/>
              <w:right w:val="single" w:sz="4" w:space="0" w:color="auto"/>
            </w:tcBorders>
          </w:tcPr>
          <w:p w:rsidR="004D2813" w:rsidRPr="004D2813" w:rsidRDefault="004D2813" w:rsidP="00962B78">
            <w:pPr>
              <w:pStyle w:val="Tabletext"/>
              <w:jc w:val="left"/>
              <w:rPr>
                <w:lang w:val="en-US" w:eastAsia="fr-FR"/>
              </w:rPr>
            </w:pPr>
            <w:r w:rsidRPr="004D2813">
              <w:rPr>
                <w:lang w:val="en-US" w:eastAsia="fr-FR"/>
              </w:rPr>
              <w:t xml:space="preserve">a): Max. unwanted emissions pfd in 150 kHz at 840 kHz offset </w:t>
            </w:r>
          </w:p>
        </w:tc>
        <w:tc>
          <w:tcPr>
            <w:tcW w:w="1527" w:type="dxa"/>
            <w:tcBorders>
              <w:top w:val="single" w:sz="4" w:space="0" w:color="auto"/>
              <w:left w:val="nil"/>
              <w:bottom w:val="single" w:sz="4" w:space="0" w:color="auto"/>
              <w:right w:val="single" w:sz="4" w:space="0" w:color="auto"/>
            </w:tcBorders>
            <w:noWrap/>
          </w:tcPr>
          <w:p w:rsidR="004D2813" w:rsidRDefault="004D2813" w:rsidP="00962B78">
            <w:pPr>
              <w:pStyle w:val="Tabletext"/>
              <w:jc w:val="center"/>
              <w:rPr>
                <w:lang w:eastAsia="fr-FR"/>
              </w:rPr>
            </w:pPr>
            <w:r>
              <w:rPr>
                <w:lang w:eastAsia="fr-FR"/>
              </w:rPr>
              <w:t>dBW/m²</w:t>
            </w:r>
          </w:p>
        </w:tc>
        <w:tc>
          <w:tcPr>
            <w:tcW w:w="1388" w:type="dxa"/>
            <w:tcBorders>
              <w:top w:val="single" w:sz="4" w:space="0" w:color="auto"/>
              <w:left w:val="nil"/>
              <w:bottom w:val="single" w:sz="4" w:space="0" w:color="auto"/>
              <w:right w:val="single" w:sz="4" w:space="0" w:color="auto"/>
            </w:tcBorders>
            <w:noWrap/>
          </w:tcPr>
          <w:p w:rsidR="004D2813" w:rsidRDefault="004D2813" w:rsidP="00962B78">
            <w:pPr>
              <w:pStyle w:val="Tabletext"/>
              <w:jc w:val="center"/>
              <w:rPr>
                <w:lang w:eastAsia="fr-FR"/>
              </w:rPr>
            </w:pPr>
            <w:r>
              <w:rPr>
                <w:lang w:eastAsia="fr-FR"/>
              </w:rPr>
              <w:t>−94.5</w:t>
            </w:r>
          </w:p>
        </w:tc>
        <w:tc>
          <w:tcPr>
            <w:tcW w:w="1665" w:type="dxa"/>
            <w:tcBorders>
              <w:top w:val="single" w:sz="4" w:space="0" w:color="auto"/>
              <w:left w:val="nil"/>
              <w:bottom w:val="single" w:sz="4" w:space="0" w:color="auto"/>
              <w:right w:val="single" w:sz="4" w:space="0" w:color="auto"/>
            </w:tcBorders>
            <w:noWrap/>
          </w:tcPr>
          <w:p w:rsidR="004D2813" w:rsidRDefault="004D2813" w:rsidP="00962B78">
            <w:pPr>
              <w:pStyle w:val="Tabletext"/>
              <w:jc w:val="center"/>
              <w:rPr>
                <w:lang w:eastAsia="fr-FR"/>
              </w:rPr>
            </w:pPr>
            <w:r>
              <w:rPr>
                <w:lang w:eastAsia="fr-FR"/>
              </w:rPr>
              <w:t>N/A</w:t>
            </w:r>
          </w:p>
        </w:tc>
        <w:tc>
          <w:tcPr>
            <w:tcW w:w="1665" w:type="dxa"/>
            <w:tcBorders>
              <w:top w:val="single" w:sz="4" w:space="0" w:color="auto"/>
              <w:left w:val="nil"/>
              <w:bottom w:val="single" w:sz="4" w:space="0" w:color="auto"/>
              <w:right w:val="single" w:sz="4" w:space="0" w:color="auto"/>
            </w:tcBorders>
            <w:noWrap/>
          </w:tcPr>
          <w:p w:rsidR="004D2813" w:rsidRDefault="004D2813" w:rsidP="00962B78">
            <w:pPr>
              <w:pStyle w:val="Tabletext"/>
              <w:jc w:val="center"/>
              <w:rPr>
                <w:lang w:eastAsia="fr-FR"/>
              </w:rPr>
            </w:pPr>
            <w:r>
              <w:rPr>
                <w:lang w:eastAsia="fr-FR"/>
              </w:rPr>
              <w:t>Note 5</w:t>
            </w:r>
          </w:p>
        </w:tc>
      </w:tr>
      <w:tr w:rsidR="004D2813" w:rsidTr="002E61FE">
        <w:trPr>
          <w:jc w:val="center"/>
        </w:trPr>
        <w:tc>
          <w:tcPr>
            <w:tcW w:w="3394" w:type="dxa"/>
            <w:tcBorders>
              <w:top w:val="single" w:sz="4" w:space="0" w:color="auto"/>
              <w:left w:val="single" w:sz="4" w:space="0" w:color="auto"/>
              <w:bottom w:val="single" w:sz="4" w:space="0" w:color="auto"/>
              <w:right w:val="single" w:sz="4" w:space="0" w:color="auto"/>
            </w:tcBorders>
            <w:noWrap/>
          </w:tcPr>
          <w:p w:rsidR="004D2813" w:rsidRPr="004D2813" w:rsidRDefault="004D2813" w:rsidP="00962B78">
            <w:pPr>
              <w:pStyle w:val="Tabletext"/>
              <w:jc w:val="left"/>
              <w:rPr>
                <w:lang w:val="en-US" w:eastAsia="fr-FR"/>
              </w:rPr>
            </w:pPr>
            <w:r w:rsidRPr="004D2813">
              <w:rPr>
                <w:lang w:val="en-US" w:eastAsia="fr-FR"/>
              </w:rPr>
              <w:t>b): Additional attenuation at 1 MHz offset</w:t>
            </w:r>
          </w:p>
        </w:tc>
        <w:tc>
          <w:tcPr>
            <w:tcW w:w="1527" w:type="dxa"/>
            <w:tcBorders>
              <w:top w:val="single" w:sz="4" w:space="0" w:color="auto"/>
              <w:left w:val="nil"/>
              <w:bottom w:val="single" w:sz="4" w:space="0" w:color="auto"/>
              <w:right w:val="single" w:sz="4" w:space="0" w:color="auto"/>
            </w:tcBorders>
            <w:noWrap/>
          </w:tcPr>
          <w:p w:rsidR="004D2813" w:rsidRDefault="004D2813" w:rsidP="00962B78">
            <w:pPr>
              <w:pStyle w:val="Tabletext"/>
              <w:jc w:val="center"/>
              <w:rPr>
                <w:lang w:eastAsia="fr-FR"/>
              </w:rPr>
            </w:pPr>
            <w:r>
              <w:rPr>
                <w:lang w:eastAsia="fr-FR"/>
              </w:rPr>
              <w:t>dB</w:t>
            </w:r>
          </w:p>
        </w:tc>
        <w:tc>
          <w:tcPr>
            <w:tcW w:w="1388" w:type="dxa"/>
            <w:tcBorders>
              <w:top w:val="single" w:sz="4" w:space="0" w:color="auto"/>
              <w:left w:val="nil"/>
              <w:bottom w:val="single" w:sz="4" w:space="0" w:color="auto"/>
              <w:right w:val="single" w:sz="4" w:space="0" w:color="auto"/>
            </w:tcBorders>
            <w:noWrap/>
          </w:tcPr>
          <w:p w:rsidR="004D2813" w:rsidRDefault="004D2813" w:rsidP="00962B78">
            <w:pPr>
              <w:pStyle w:val="Tabletext"/>
              <w:jc w:val="center"/>
              <w:rPr>
                <w:lang w:eastAsia="fr-FR"/>
              </w:rPr>
            </w:pPr>
            <w:r>
              <w:rPr>
                <w:lang w:eastAsia="fr-FR"/>
              </w:rPr>
              <w:t>1.5</w:t>
            </w:r>
          </w:p>
        </w:tc>
        <w:tc>
          <w:tcPr>
            <w:tcW w:w="1665" w:type="dxa"/>
            <w:tcBorders>
              <w:top w:val="single" w:sz="4" w:space="0" w:color="auto"/>
              <w:left w:val="nil"/>
              <w:bottom w:val="single" w:sz="4" w:space="0" w:color="auto"/>
              <w:right w:val="single" w:sz="4" w:space="0" w:color="auto"/>
            </w:tcBorders>
            <w:noWrap/>
          </w:tcPr>
          <w:p w:rsidR="004D2813" w:rsidRDefault="004D2813" w:rsidP="00962B78">
            <w:pPr>
              <w:pStyle w:val="Tabletext"/>
              <w:jc w:val="center"/>
              <w:rPr>
                <w:lang w:eastAsia="fr-FR"/>
              </w:rPr>
            </w:pPr>
            <w:r>
              <w:rPr>
                <w:lang w:eastAsia="fr-FR"/>
              </w:rPr>
              <w:t>N/A</w:t>
            </w:r>
          </w:p>
        </w:tc>
        <w:tc>
          <w:tcPr>
            <w:tcW w:w="1665" w:type="dxa"/>
            <w:tcBorders>
              <w:top w:val="single" w:sz="4" w:space="0" w:color="auto"/>
              <w:left w:val="nil"/>
              <w:bottom w:val="single" w:sz="4" w:space="0" w:color="auto"/>
              <w:right w:val="single" w:sz="4" w:space="0" w:color="auto"/>
            </w:tcBorders>
            <w:noWrap/>
          </w:tcPr>
          <w:p w:rsidR="004D2813" w:rsidRDefault="004D2813" w:rsidP="00962B78">
            <w:pPr>
              <w:pStyle w:val="Tabletext"/>
              <w:jc w:val="center"/>
              <w:rPr>
                <w:lang w:eastAsia="fr-FR"/>
              </w:rPr>
            </w:pPr>
            <w:r>
              <w:rPr>
                <w:lang w:eastAsia="fr-FR"/>
              </w:rPr>
              <w:t>Note 6</w:t>
            </w:r>
          </w:p>
        </w:tc>
      </w:tr>
      <w:tr w:rsidR="004D2813" w:rsidTr="002E61FE">
        <w:trPr>
          <w:jc w:val="center"/>
        </w:trPr>
        <w:tc>
          <w:tcPr>
            <w:tcW w:w="3394" w:type="dxa"/>
            <w:tcBorders>
              <w:top w:val="nil"/>
              <w:left w:val="single" w:sz="4" w:space="0" w:color="auto"/>
              <w:bottom w:val="single" w:sz="4" w:space="0" w:color="auto"/>
              <w:right w:val="single" w:sz="4" w:space="0" w:color="auto"/>
            </w:tcBorders>
          </w:tcPr>
          <w:p w:rsidR="004D2813" w:rsidRPr="004D2813" w:rsidRDefault="004D2813" w:rsidP="00962B78">
            <w:pPr>
              <w:pStyle w:val="Tabletext"/>
              <w:jc w:val="left"/>
              <w:rPr>
                <w:lang w:val="en-US" w:eastAsia="fr-FR"/>
              </w:rPr>
            </w:pPr>
            <w:r w:rsidRPr="004D2813">
              <w:rPr>
                <w:lang w:val="en-US" w:eastAsia="fr-FR"/>
              </w:rPr>
              <w:t>c): Increase due to change of reference Bw from 150 kHz to 1 MHz</w:t>
            </w:r>
          </w:p>
        </w:tc>
        <w:tc>
          <w:tcPr>
            <w:tcW w:w="1527" w:type="dxa"/>
            <w:tcBorders>
              <w:top w:val="nil"/>
              <w:left w:val="nil"/>
              <w:bottom w:val="single" w:sz="4" w:space="0" w:color="auto"/>
              <w:right w:val="single" w:sz="4" w:space="0" w:color="auto"/>
            </w:tcBorders>
            <w:noWrap/>
          </w:tcPr>
          <w:p w:rsidR="004D2813" w:rsidRDefault="004D2813" w:rsidP="00962B78">
            <w:pPr>
              <w:pStyle w:val="Tabletext"/>
              <w:jc w:val="center"/>
              <w:rPr>
                <w:lang w:eastAsia="fr-FR"/>
              </w:rPr>
            </w:pPr>
            <w:r>
              <w:rPr>
                <w:lang w:eastAsia="fr-FR"/>
              </w:rPr>
              <w:t>dB</w:t>
            </w:r>
          </w:p>
        </w:tc>
        <w:tc>
          <w:tcPr>
            <w:tcW w:w="1388" w:type="dxa"/>
            <w:tcBorders>
              <w:top w:val="nil"/>
              <w:left w:val="nil"/>
              <w:bottom w:val="single" w:sz="4" w:space="0" w:color="auto"/>
              <w:right w:val="single" w:sz="4" w:space="0" w:color="auto"/>
            </w:tcBorders>
            <w:noWrap/>
          </w:tcPr>
          <w:p w:rsidR="004D2813" w:rsidRDefault="004D2813" w:rsidP="00962B78">
            <w:pPr>
              <w:pStyle w:val="Tabletext"/>
              <w:jc w:val="center"/>
              <w:rPr>
                <w:lang w:eastAsia="fr-FR"/>
              </w:rPr>
            </w:pPr>
            <w:r>
              <w:rPr>
                <w:lang w:eastAsia="fr-FR"/>
              </w:rPr>
              <w:t>8.2</w:t>
            </w:r>
          </w:p>
        </w:tc>
        <w:tc>
          <w:tcPr>
            <w:tcW w:w="1665" w:type="dxa"/>
            <w:tcBorders>
              <w:top w:val="nil"/>
              <w:left w:val="nil"/>
              <w:bottom w:val="single" w:sz="4" w:space="0" w:color="auto"/>
              <w:right w:val="single" w:sz="4" w:space="0" w:color="auto"/>
            </w:tcBorders>
            <w:noWrap/>
          </w:tcPr>
          <w:p w:rsidR="004D2813" w:rsidRDefault="004D2813" w:rsidP="00962B78">
            <w:pPr>
              <w:pStyle w:val="Tabletext"/>
              <w:jc w:val="center"/>
              <w:rPr>
                <w:lang w:eastAsia="fr-FR"/>
              </w:rPr>
            </w:pPr>
            <w:r>
              <w:rPr>
                <w:lang w:eastAsia="fr-FR"/>
              </w:rPr>
              <w:t>N/A</w:t>
            </w:r>
          </w:p>
        </w:tc>
        <w:tc>
          <w:tcPr>
            <w:tcW w:w="1665" w:type="dxa"/>
            <w:tcBorders>
              <w:top w:val="nil"/>
              <w:left w:val="nil"/>
              <w:bottom w:val="single" w:sz="4" w:space="0" w:color="auto"/>
              <w:right w:val="single" w:sz="4" w:space="0" w:color="auto"/>
            </w:tcBorders>
            <w:noWrap/>
          </w:tcPr>
          <w:p w:rsidR="004D2813" w:rsidRDefault="004D2813" w:rsidP="00962B78">
            <w:pPr>
              <w:pStyle w:val="Tabletext"/>
              <w:jc w:val="center"/>
              <w:rPr>
                <w:lang w:eastAsia="fr-FR"/>
              </w:rPr>
            </w:pPr>
            <w:r>
              <w:rPr>
                <w:lang w:eastAsia="fr-FR"/>
              </w:rPr>
              <w:t>Self-explanatory</w:t>
            </w:r>
          </w:p>
        </w:tc>
      </w:tr>
      <w:tr w:rsidR="004D2813" w:rsidRPr="00BA6045" w:rsidTr="002E61FE">
        <w:trPr>
          <w:jc w:val="center"/>
        </w:trPr>
        <w:tc>
          <w:tcPr>
            <w:tcW w:w="3394" w:type="dxa"/>
            <w:tcBorders>
              <w:top w:val="nil"/>
              <w:left w:val="single" w:sz="4" w:space="0" w:color="auto"/>
              <w:bottom w:val="single" w:sz="4" w:space="0" w:color="auto"/>
              <w:right w:val="single" w:sz="4" w:space="0" w:color="auto"/>
            </w:tcBorders>
          </w:tcPr>
          <w:p w:rsidR="004D2813" w:rsidRPr="004D2813" w:rsidRDefault="004D2813" w:rsidP="00962B78">
            <w:pPr>
              <w:pStyle w:val="Tabletext"/>
              <w:jc w:val="left"/>
              <w:rPr>
                <w:lang w:val="en-US" w:eastAsia="fr-FR"/>
              </w:rPr>
            </w:pPr>
            <w:r w:rsidRPr="004D2813">
              <w:rPr>
                <w:lang w:val="en-US" w:eastAsia="fr-FR"/>
              </w:rPr>
              <w:t>d): MLS DPSK antenna gain drop at 0° elevation within Az and El required coverage volume</w:t>
            </w:r>
          </w:p>
        </w:tc>
        <w:tc>
          <w:tcPr>
            <w:tcW w:w="1527" w:type="dxa"/>
            <w:tcBorders>
              <w:top w:val="nil"/>
              <w:left w:val="nil"/>
              <w:bottom w:val="single" w:sz="4" w:space="0" w:color="auto"/>
              <w:right w:val="single" w:sz="4" w:space="0" w:color="auto"/>
            </w:tcBorders>
            <w:noWrap/>
          </w:tcPr>
          <w:p w:rsidR="004D2813" w:rsidRDefault="004D2813" w:rsidP="00962B78">
            <w:pPr>
              <w:pStyle w:val="Tabletext"/>
              <w:jc w:val="center"/>
              <w:rPr>
                <w:lang w:eastAsia="fr-FR"/>
              </w:rPr>
            </w:pPr>
            <w:r>
              <w:rPr>
                <w:lang w:eastAsia="fr-FR"/>
              </w:rPr>
              <w:t>dB</w:t>
            </w:r>
          </w:p>
        </w:tc>
        <w:tc>
          <w:tcPr>
            <w:tcW w:w="1388" w:type="dxa"/>
            <w:tcBorders>
              <w:top w:val="nil"/>
              <w:left w:val="nil"/>
              <w:bottom w:val="single" w:sz="4" w:space="0" w:color="auto"/>
              <w:right w:val="single" w:sz="4" w:space="0" w:color="auto"/>
            </w:tcBorders>
            <w:noWrap/>
          </w:tcPr>
          <w:p w:rsidR="004D2813" w:rsidRDefault="004D2813" w:rsidP="00962B78">
            <w:pPr>
              <w:pStyle w:val="Tabletext"/>
              <w:jc w:val="center"/>
              <w:rPr>
                <w:lang w:eastAsia="fr-FR"/>
              </w:rPr>
            </w:pPr>
            <w:r>
              <w:rPr>
                <w:lang w:eastAsia="fr-FR"/>
              </w:rPr>
              <w:t>6.0</w:t>
            </w:r>
          </w:p>
        </w:tc>
        <w:tc>
          <w:tcPr>
            <w:tcW w:w="1665" w:type="dxa"/>
            <w:tcBorders>
              <w:top w:val="nil"/>
              <w:left w:val="nil"/>
              <w:bottom w:val="single" w:sz="4" w:space="0" w:color="auto"/>
              <w:right w:val="single" w:sz="4" w:space="0" w:color="auto"/>
            </w:tcBorders>
            <w:noWrap/>
          </w:tcPr>
          <w:p w:rsidR="004D2813" w:rsidRDefault="004D2813" w:rsidP="00962B78">
            <w:pPr>
              <w:pStyle w:val="Tabletext"/>
              <w:jc w:val="center"/>
              <w:rPr>
                <w:lang w:eastAsia="fr-FR"/>
              </w:rPr>
            </w:pPr>
            <w:r>
              <w:rPr>
                <w:lang w:eastAsia="fr-FR"/>
              </w:rPr>
              <w:t>N/A</w:t>
            </w:r>
          </w:p>
        </w:tc>
        <w:tc>
          <w:tcPr>
            <w:tcW w:w="1665" w:type="dxa"/>
            <w:tcBorders>
              <w:top w:val="nil"/>
              <w:left w:val="nil"/>
              <w:bottom w:val="single" w:sz="4" w:space="0" w:color="auto"/>
              <w:right w:val="single" w:sz="4" w:space="0" w:color="auto"/>
            </w:tcBorders>
          </w:tcPr>
          <w:p w:rsidR="004D2813" w:rsidRPr="004D2813" w:rsidRDefault="004D2813" w:rsidP="00962B78">
            <w:pPr>
              <w:pStyle w:val="Tabletext"/>
              <w:jc w:val="center"/>
              <w:rPr>
                <w:lang w:val="en-US" w:eastAsia="fr-FR"/>
              </w:rPr>
            </w:pPr>
            <w:r w:rsidRPr="004D2813">
              <w:rPr>
                <w:lang w:val="en-US" w:eastAsia="fr-FR"/>
              </w:rPr>
              <w:t>Min. 6 dB gain drop per Fig. 3</w:t>
            </w:r>
            <w:r w:rsidR="00962B78">
              <w:rPr>
                <w:lang w:val="en-US" w:eastAsia="fr-FR"/>
              </w:rPr>
              <w:noBreakHyphen/>
            </w:r>
            <w:r w:rsidRPr="004D2813">
              <w:rPr>
                <w:lang w:val="en-US" w:eastAsia="fr-FR"/>
              </w:rPr>
              <w:t>4</w:t>
            </w:r>
          </w:p>
        </w:tc>
      </w:tr>
      <w:tr w:rsidR="004D2813" w:rsidRPr="00BA6045" w:rsidTr="002E61FE">
        <w:trPr>
          <w:jc w:val="center"/>
        </w:trPr>
        <w:tc>
          <w:tcPr>
            <w:tcW w:w="3394" w:type="dxa"/>
            <w:tcBorders>
              <w:top w:val="nil"/>
              <w:left w:val="single" w:sz="4" w:space="0" w:color="auto"/>
              <w:bottom w:val="single" w:sz="4" w:space="0" w:color="auto"/>
              <w:right w:val="single" w:sz="4" w:space="0" w:color="auto"/>
            </w:tcBorders>
          </w:tcPr>
          <w:p w:rsidR="004D2813" w:rsidRPr="004D2813" w:rsidRDefault="004D2813" w:rsidP="00962B78">
            <w:pPr>
              <w:pStyle w:val="Tabletext"/>
              <w:jc w:val="left"/>
              <w:rPr>
                <w:lang w:val="en-US" w:eastAsia="fr-FR"/>
              </w:rPr>
            </w:pPr>
            <w:r w:rsidRPr="004D2813">
              <w:rPr>
                <w:lang w:val="en-US" w:eastAsia="fr-FR"/>
              </w:rPr>
              <w:t>e): Max. unwanted emissions pfd at 5 030 MHz within Az and El required coverage volume</w:t>
            </w:r>
          </w:p>
        </w:tc>
        <w:tc>
          <w:tcPr>
            <w:tcW w:w="1527" w:type="dxa"/>
            <w:tcBorders>
              <w:top w:val="nil"/>
              <w:left w:val="nil"/>
              <w:bottom w:val="single" w:sz="4" w:space="0" w:color="auto"/>
              <w:right w:val="nil"/>
            </w:tcBorders>
            <w:noWrap/>
          </w:tcPr>
          <w:p w:rsidR="004D2813" w:rsidRDefault="004D2813" w:rsidP="00962B78">
            <w:pPr>
              <w:pStyle w:val="Tabletext"/>
              <w:jc w:val="center"/>
              <w:rPr>
                <w:lang w:eastAsia="fr-FR"/>
              </w:rPr>
            </w:pPr>
            <w:r>
              <w:rPr>
                <w:lang w:eastAsia="fr-FR"/>
              </w:rPr>
              <w:t>dBW/(m</w:t>
            </w:r>
            <w:r w:rsidR="00962B78" w:rsidRPr="00962B78">
              <w:rPr>
                <w:vertAlign w:val="superscript"/>
                <w:lang w:eastAsia="fr-FR"/>
              </w:rPr>
              <w:t>2</w:t>
            </w:r>
            <w:r w:rsidR="00962B78" w:rsidRPr="00962B78">
              <w:rPr>
                <w:lang w:val="en-US" w:eastAsia="fr-FR"/>
              </w:rPr>
              <w:t> </w:t>
            </w:r>
            <w:r w:rsidR="00962B78" w:rsidRPr="00962B78">
              <w:rPr>
                <w:vertAlign w:val="superscript"/>
                <w:lang w:val="en-US" w:eastAsia="fr-FR"/>
              </w:rPr>
              <w:t>.</w:t>
            </w:r>
            <w:r w:rsidR="00962B78" w:rsidRPr="00962B78">
              <w:rPr>
                <w:lang w:val="en-US" w:eastAsia="fr-FR"/>
              </w:rPr>
              <w:t> </w:t>
            </w:r>
            <w:r>
              <w:rPr>
                <w:lang w:eastAsia="fr-FR"/>
              </w:rPr>
              <w:t>MHz)</w:t>
            </w:r>
          </w:p>
        </w:tc>
        <w:tc>
          <w:tcPr>
            <w:tcW w:w="1388" w:type="dxa"/>
            <w:tcBorders>
              <w:top w:val="nil"/>
              <w:left w:val="single" w:sz="4" w:space="0" w:color="auto"/>
              <w:bottom w:val="single" w:sz="4" w:space="0" w:color="auto"/>
              <w:right w:val="single" w:sz="4" w:space="0" w:color="auto"/>
            </w:tcBorders>
            <w:noWrap/>
          </w:tcPr>
          <w:p w:rsidR="004D2813" w:rsidRDefault="004D2813" w:rsidP="00962B78">
            <w:pPr>
              <w:pStyle w:val="Tabletext"/>
              <w:jc w:val="center"/>
              <w:rPr>
                <w:lang w:eastAsia="fr-FR"/>
              </w:rPr>
            </w:pPr>
            <w:r>
              <w:rPr>
                <w:lang w:eastAsia="fr-FR"/>
              </w:rPr>
              <w:t>−93.8</w:t>
            </w:r>
          </w:p>
        </w:tc>
        <w:tc>
          <w:tcPr>
            <w:tcW w:w="1665" w:type="dxa"/>
            <w:tcBorders>
              <w:top w:val="nil"/>
              <w:left w:val="nil"/>
              <w:bottom w:val="single" w:sz="4" w:space="0" w:color="auto"/>
              <w:right w:val="single" w:sz="4" w:space="0" w:color="auto"/>
            </w:tcBorders>
            <w:noWrap/>
          </w:tcPr>
          <w:p w:rsidR="004D2813" w:rsidRDefault="004D2813" w:rsidP="00962B78">
            <w:pPr>
              <w:pStyle w:val="Tabletext"/>
              <w:jc w:val="center"/>
              <w:rPr>
                <w:lang w:eastAsia="fr-FR"/>
              </w:rPr>
            </w:pPr>
            <w:r>
              <w:rPr>
                <w:lang w:eastAsia="fr-FR"/>
              </w:rPr>
              <w:t>N/A</w:t>
            </w:r>
          </w:p>
        </w:tc>
        <w:tc>
          <w:tcPr>
            <w:tcW w:w="1665" w:type="dxa"/>
            <w:tcBorders>
              <w:top w:val="nil"/>
              <w:left w:val="nil"/>
              <w:bottom w:val="single" w:sz="4" w:space="0" w:color="auto"/>
              <w:right w:val="single" w:sz="4" w:space="0" w:color="auto"/>
            </w:tcBorders>
          </w:tcPr>
          <w:p w:rsidR="004D2813" w:rsidRPr="004D2813" w:rsidRDefault="004D2813" w:rsidP="00962B78">
            <w:pPr>
              <w:pStyle w:val="Tabletext"/>
              <w:jc w:val="center"/>
              <w:rPr>
                <w:lang w:val="en-US" w:eastAsia="fr-FR"/>
              </w:rPr>
            </w:pPr>
            <w:r w:rsidRPr="004D2813">
              <w:rPr>
                <w:lang w:val="en-US" w:eastAsia="fr-FR"/>
              </w:rPr>
              <w:t>e = a − b + c − d; at ground level and 2.32</w:t>
            </w:r>
            <w:r w:rsidR="00962B78">
              <w:rPr>
                <w:lang w:val="en-US" w:eastAsia="fr-FR"/>
              </w:rPr>
              <w:t> </w:t>
            </w:r>
            <w:r w:rsidRPr="004D2813">
              <w:rPr>
                <w:lang w:val="en-US" w:eastAsia="fr-FR"/>
              </w:rPr>
              <w:t>km away</w:t>
            </w:r>
          </w:p>
        </w:tc>
      </w:tr>
      <w:tr w:rsidR="004D2813" w:rsidRPr="00962B78" w:rsidTr="002E61FE">
        <w:trPr>
          <w:jc w:val="center"/>
        </w:trPr>
        <w:tc>
          <w:tcPr>
            <w:tcW w:w="3394" w:type="dxa"/>
            <w:tcBorders>
              <w:top w:val="single" w:sz="4" w:space="0" w:color="auto"/>
              <w:left w:val="single" w:sz="4" w:space="0" w:color="auto"/>
              <w:bottom w:val="single" w:sz="4" w:space="0" w:color="auto"/>
              <w:right w:val="single" w:sz="4" w:space="0" w:color="auto"/>
            </w:tcBorders>
          </w:tcPr>
          <w:p w:rsidR="004D2813" w:rsidRPr="004D2813" w:rsidRDefault="004D2813" w:rsidP="00962B78">
            <w:pPr>
              <w:pStyle w:val="Tabletext"/>
              <w:jc w:val="left"/>
              <w:rPr>
                <w:lang w:val="en-US" w:eastAsia="fr-FR"/>
              </w:rPr>
            </w:pPr>
            <w:r w:rsidRPr="004D2813">
              <w:rPr>
                <w:lang w:val="en-US" w:eastAsia="fr-FR"/>
              </w:rPr>
              <w:t>Max. unwanted emissions pfd at 5 030 MHz outside MLS required Az and El coverages</w:t>
            </w:r>
            <w:r w:rsidR="005F35F8">
              <w:rPr>
                <w:lang w:val="en-US" w:eastAsia="fr-FR"/>
              </w:rPr>
              <w:t xml:space="preserve"> </w:t>
            </w:r>
          </w:p>
        </w:tc>
        <w:tc>
          <w:tcPr>
            <w:tcW w:w="1527" w:type="dxa"/>
            <w:tcBorders>
              <w:top w:val="single" w:sz="4" w:space="0" w:color="auto"/>
              <w:left w:val="nil"/>
              <w:bottom w:val="single" w:sz="4" w:space="0" w:color="auto"/>
              <w:right w:val="single" w:sz="4" w:space="0" w:color="auto"/>
            </w:tcBorders>
          </w:tcPr>
          <w:p w:rsidR="004D2813" w:rsidRPr="00962B78" w:rsidRDefault="004D2813" w:rsidP="00962B78">
            <w:pPr>
              <w:pStyle w:val="Tabletext"/>
              <w:jc w:val="center"/>
              <w:rPr>
                <w:lang w:val="en-US" w:eastAsia="fr-FR"/>
              </w:rPr>
            </w:pPr>
            <w:r w:rsidRPr="00962B78">
              <w:rPr>
                <w:lang w:val="en-US" w:eastAsia="fr-FR"/>
              </w:rPr>
              <w:t>dBW/(m</w:t>
            </w:r>
            <w:r w:rsidR="00962B78" w:rsidRPr="00962B78">
              <w:rPr>
                <w:vertAlign w:val="superscript"/>
                <w:lang w:val="en-US" w:eastAsia="fr-FR"/>
              </w:rPr>
              <w:t>2</w:t>
            </w:r>
            <w:r w:rsidR="00962B78" w:rsidRPr="00962B78">
              <w:rPr>
                <w:lang w:val="en-US" w:eastAsia="fr-FR"/>
              </w:rPr>
              <w:t> </w:t>
            </w:r>
            <w:r w:rsidR="00962B78" w:rsidRPr="00962B78">
              <w:rPr>
                <w:vertAlign w:val="superscript"/>
                <w:lang w:val="en-US" w:eastAsia="fr-FR"/>
              </w:rPr>
              <w:t>.</w:t>
            </w:r>
            <w:r w:rsidRPr="00962B78">
              <w:rPr>
                <w:lang w:val="en-US" w:eastAsia="fr-FR"/>
              </w:rPr>
              <w:t> MHz)</w:t>
            </w:r>
          </w:p>
        </w:tc>
        <w:tc>
          <w:tcPr>
            <w:tcW w:w="1388" w:type="dxa"/>
            <w:tcBorders>
              <w:top w:val="single" w:sz="4" w:space="0" w:color="auto"/>
              <w:left w:val="nil"/>
              <w:bottom w:val="single" w:sz="4" w:space="0" w:color="auto"/>
              <w:right w:val="single" w:sz="4" w:space="0" w:color="auto"/>
            </w:tcBorders>
            <w:noWrap/>
          </w:tcPr>
          <w:p w:rsidR="004D2813" w:rsidRPr="00962B78" w:rsidRDefault="004D2813" w:rsidP="00962B78">
            <w:pPr>
              <w:pStyle w:val="Tabletext"/>
              <w:jc w:val="center"/>
              <w:rPr>
                <w:lang w:val="en-US" w:eastAsia="fr-FR"/>
              </w:rPr>
            </w:pPr>
            <w:r w:rsidRPr="00962B78">
              <w:rPr>
                <w:lang w:val="en-US" w:eastAsia="fr-FR"/>
              </w:rPr>
              <w:t>−95.8</w:t>
            </w:r>
          </w:p>
        </w:tc>
        <w:tc>
          <w:tcPr>
            <w:tcW w:w="1665" w:type="dxa"/>
            <w:tcBorders>
              <w:top w:val="single" w:sz="4" w:space="0" w:color="auto"/>
              <w:left w:val="nil"/>
              <w:bottom w:val="single" w:sz="4" w:space="0" w:color="auto"/>
              <w:right w:val="single" w:sz="4" w:space="0" w:color="auto"/>
            </w:tcBorders>
            <w:noWrap/>
          </w:tcPr>
          <w:p w:rsidR="004D2813" w:rsidRPr="00962B78" w:rsidRDefault="004D2813" w:rsidP="00962B78">
            <w:pPr>
              <w:pStyle w:val="Tabletext"/>
              <w:jc w:val="center"/>
              <w:rPr>
                <w:lang w:val="en-US" w:eastAsia="fr-FR"/>
              </w:rPr>
            </w:pPr>
            <w:r w:rsidRPr="00962B78">
              <w:rPr>
                <w:lang w:val="en-US" w:eastAsia="fr-FR"/>
              </w:rPr>
              <w:t>N/A</w:t>
            </w:r>
          </w:p>
        </w:tc>
        <w:tc>
          <w:tcPr>
            <w:tcW w:w="1665" w:type="dxa"/>
            <w:tcBorders>
              <w:top w:val="single" w:sz="4" w:space="0" w:color="auto"/>
              <w:left w:val="nil"/>
              <w:bottom w:val="single" w:sz="4" w:space="0" w:color="auto"/>
              <w:right w:val="single" w:sz="4" w:space="0" w:color="auto"/>
            </w:tcBorders>
          </w:tcPr>
          <w:p w:rsidR="004D2813" w:rsidRPr="00962B78" w:rsidRDefault="004D2813" w:rsidP="00962B78">
            <w:pPr>
              <w:pStyle w:val="Tabletext"/>
              <w:jc w:val="center"/>
              <w:rPr>
                <w:lang w:val="en-US" w:eastAsia="fr-FR"/>
              </w:rPr>
            </w:pPr>
            <w:r w:rsidRPr="00962B78">
              <w:rPr>
                <w:lang w:val="en-US" w:eastAsia="fr-FR"/>
              </w:rPr>
              <w:t>Note 7</w:t>
            </w:r>
          </w:p>
        </w:tc>
      </w:tr>
      <w:tr w:rsidR="00962B78" w:rsidRPr="00BA6045" w:rsidTr="002E61FE">
        <w:trPr>
          <w:jc w:val="center"/>
        </w:trPr>
        <w:tc>
          <w:tcPr>
            <w:tcW w:w="9639" w:type="dxa"/>
            <w:gridSpan w:val="5"/>
            <w:tcBorders>
              <w:top w:val="single" w:sz="4" w:space="0" w:color="auto"/>
            </w:tcBorders>
          </w:tcPr>
          <w:p w:rsidR="00962B78" w:rsidRPr="004D2813" w:rsidRDefault="00962B78" w:rsidP="00962B78">
            <w:pPr>
              <w:pStyle w:val="Tabletext"/>
              <w:rPr>
                <w:b/>
                <w:lang w:val="en-US" w:eastAsia="ja-JP"/>
              </w:rPr>
            </w:pPr>
            <w:r>
              <w:rPr>
                <w:lang w:val="en-US" w:eastAsia="ja-JP"/>
              </w:rPr>
              <w:t xml:space="preserve">NOTE </w:t>
            </w:r>
            <w:r w:rsidRPr="004D2813">
              <w:rPr>
                <w:lang w:val="en-US" w:eastAsia="ja-JP"/>
              </w:rPr>
              <w:t>1</w:t>
            </w:r>
            <w:r>
              <w:rPr>
                <w:lang w:val="en-US" w:eastAsia="ja-JP"/>
              </w:rPr>
              <w:t xml:space="preserve"> – </w:t>
            </w:r>
            <w:r w:rsidRPr="004D2813">
              <w:rPr>
                <w:lang w:val="en-US" w:eastAsia="ja-JP"/>
              </w:rPr>
              <w:t xml:space="preserve">The 2 to 8 dBi pattern applies within the required MLS coverages of ±62° in azimuth and 0° to 15° in elevation for DPSK data and CW OCI signals; 0 dBi is assumed outside these coverages. </w:t>
            </w:r>
            <w:r w:rsidRPr="004D2813">
              <w:rPr>
                <w:lang w:val="en-US"/>
              </w:rPr>
              <w:t xml:space="preserve">As </w:t>
            </w:r>
            <w:r w:rsidRPr="004D2813">
              <w:rPr>
                <w:lang w:val="en-US" w:eastAsia="ja-JP"/>
              </w:rPr>
              <w:t>for the angle scans functions, using the narrow beam patterns on both azimuth and elevation transmit facilities, the minimum antenna gains vary from 18 to 23 dBi at specified half-beamwidths ranging from 3° to 1</w:t>
            </w:r>
            <w:r w:rsidRPr="004D2813">
              <w:rPr>
                <w:b/>
                <w:lang w:val="en-US" w:eastAsia="ja-JP"/>
              </w:rPr>
              <w:t>°</w:t>
            </w:r>
            <w:r w:rsidRPr="00962B78">
              <w:rPr>
                <w:bCs/>
                <w:lang w:val="en-US" w:eastAsia="ja-JP"/>
              </w:rPr>
              <w:t>.</w:t>
            </w:r>
          </w:p>
          <w:p w:rsidR="00962B78" w:rsidRPr="004D2813" w:rsidRDefault="00962B78" w:rsidP="00962B78">
            <w:pPr>
              <w:pStyle w:val="Tabletext"/>
              <w:rPr>
                <w:lang w:val="en-US" w:eastAsia="ja-JP"/>
              </w:rPr>
            </w:pPr>
            <w:r>
              <w:rPr>
                <w:lang w:val="en-US" w:eastAsia="ja-JP"/>
              </w:rPr>
              <w:t xml:space="preserve">NOTE 2 – </w:t>
            </w:r>
            <w:r w:rsidRPr="004D2813">
              <w:rPr>
                <w:lang w:val="en-US" w:eastAsia="ja-JP"/>
              </w:rPr>
              <w:t>9.3 ms corresponds to 3 basic MLS words, 15 ms is the worst case associated with 1 basic + 2 auxiliary words transmission. In absence of MLS data word, the longest sequence is 1.8 ms for data preamble associated with angle scan functions, azimuth and elevations.</w:t>
            </w:r>
          </w:p>
          <w:p w:rsidR="002E61FE" w:rsidRPr="004D2813" w:rsidRDefault="00962B78" w:rsidP="002E61FE">
            <w:pPr>
              <w:pStyle w:val="Tabletext"/>
              <w:rPr>
                <w:lang w:val="en-US" w:eastAsia="ja-JP"/>
              </w:rPr>
            </w:pPr>
            <w:r>
              <w:rPr>
                <w:lang w:val="en-US" w:eastAsia="ja-JP"/>
              </w:rPr>
              <w:t xml:space="preserve">NOTE 3 – </w:t>
            </w:r>
            <w:r w:rsidRPr="004D2813">
              <w:rPr>
                <w:lang w:val="en-US" w:eastAsia="ja-JP"/>
              </w:rPr>
              <w:t>Attenuation is modelled as (</w:t>
            </w:r>
            <w:r w:rsidRPr="00962B78">
              <w:rPr>
                <w:i/>
                <w:iCs/>
                <w:lang w:val="en-US" w:eastAsia="ja-JP"/>
              </w:rPr>
              <w:t>f</w:t>
            </w:r>
            <w:r w:rsidRPr="00962B78">
              <w:rPr>
                <w:i/>
                <w:iCs/>
                <w:vertAlign w:val="subscript"/>
                <w:lang w:val="en-US" w:eastAsia="ja-JP"/>
              </w:rPr>
              <w:t>d</w:t>
            </w:r>
            <w:r w:rsidRPr="004D2813">
              <w:rPr>
                <w:lang w:val="en-US" w:eastAsia="ja-JP"/>
              </w:rPr>
              <w:t>.Bw/2</w:t>
            </w:r>
            <w:r>
              <w:rPr>
                <w:lang w:eastAsia="ja-JP"/>
              </w:rPr>
              <w:t>π</w:t>
            </w:r>
            <w:r w:rsidRPr="004D2813">
              <w:rPr>
                <w:vertAlign w:val="superscript"/>
                <w:lang w:val="en-US" w:eastAsia="ja-JP"/>
              </w:rPr>
              <w:t>2</w:t>
            </w:r>
            <w:r w:rsidRPr="00962B78">
              <w:rPr>
                <w:i/>
                <w:iCs/>
                <w:lang w:val="en-US" w:eastAsia="ja-JP"/>
              </w:rPr>
              <w:t>f</w:t>
            </w:r>
            <w:r w:rsidRPr="00962B78">
              <w:rPr>
                <w:vertAlign w:val="superscript"/>
                <w:lang w:val="en-US" w:eastAsia="ja-JP"/>
              </w:rPr>
              <w:t>2</w:t>
            </w:r>
            <w:r w:rsidRPr="004D2813">
              <w:rPr>
                <w:lang w:val="en-US" w:eastAsia="ja-JP"/>
              </w:rPr>
              <w:t xml:space="preserve">), with </w:t>
            </w:r>
            <w:r w:rsidRPr="00962B78">
              <w:rPr>
                <w:i/>
                <w:iCs/>
                <w:lang w:val="en-US" w:eastAsia="ja-JP"/>
              </w:rPr>
              <w:t>f</w:t>
            </w:r>
            <w:r w:rsidRPr="00962B78">
              <w:rPr>
                <w:i/>
                <w:iCs/>
                <w:vertAlign w:val="subscript"/>
                <w:lang w:val="en-US" w:eastAsia="ja-JP"/>
              </w:rPr>
              <w:t>d</w:t>
            </w:r>
            <w:r w:rsidRPr="004D2813">
              <w:rPr>
                <w:lang w:val="en-US" w:eastAsia="ja-JP"/>
              </w:rPr>
              <w:t xml:space="preserve"> = 15 625 Hz.</w:t>
            </w:r>
          </w:p>
          <w:p w:rsidR="00962B78" w:rsidRPr="00962B78" w:rsidRDefault="00962B78" w:rsidP="00962B78">
            <w:pPr>
              <w:pStyle w:val="Tabletext"/>
              <w:rPr>
                <w:lang w:val="en-US" w:eastAsia="fr-FR"/>
              </w:rPr>
            </w:pPr>
          </w:p>
        </w:tc>
      </w:tr>
    </w:tbl>
    <w:p w:rsidR="002E61FE" w:rsidRPr="002E61FE" w:rsidRDefault="002E61FE" w:rsidP="002E61FE">
      <w:pPr>
        <w:pStyle w:val="Tabletext"/>
        <w:keepNext/>
        <w:keepLines/>
        <w:rPr>
          <w:i/>
          <w:iCs/>
          <w:lang w:val="en-US" w:eastAsia="ja-JP"/>
        </w:rPr>
      </w:pPr>
      <w:r>
        <w:rPr>
          <w:i/>
          <w:iCs/>
          <w:lang w:val="en-US" w:eastAsia="ja-JP"/>
        </w:rPr>
        <w:lastRenderedPageBreak/>
        <w:t>Notes to Table 3-1 (end)</w:t>
      </w:r>
    </w:p>
    <w:tbl>
      <w:tblPr>
        <w:tblW w:w="9639" w:type="dxa"/>
        <w:jc w:val="center"/>
        <w:tblLayout w:type="fixed"/>
        <w:tblLook w:val="0000" w:firstRow="0" w:lastRow="0" w:firstColumn="0" w:lastColumn="0" w:noHBand="0" w:noVBand="0"/>
      </w:tblPr>
      <w:tblGrid>
        <w:gridCol w:w="9639"/>
      </w:tblGrid>
      <w:tr w:rsidR="002E61FE" w:rsidRPr="00BA6045" w:rsidTr="002E61FE">
        <w:trPr>
          <w:jc w:val="center"/>
        </w:trPr>
        <w:tc>
          <w:tcPr>
            <w:tcW w:w="9639" w:type="dxa"/>
          </w:tcPr>
          <w:p w:rsidR="002E61FE" w:rsidRPr="004D2813" w:rsidRDefault="002E61FE" w:rsidP="002E61FE">
            <w:pPr>
              <w:pStyle w:val="Tabletext"/>
              <w:keepNext/>
              <w:keepLines/>
              <w:rPr>
                <w:lang w:val="en-US" w:eastAsia="ja-JP"/>
              </w:rPr>
            </w:pPr>
            <w:r>
              <w:rPr>
                <w:lang w:val="en-US" w:eastAsia="ja-JP"/>
              </w:rPr>
              <w:t xml:space="preserve">NOTE 4 – </w:t>
            </w:r>
            <w:r w:rsidRPr="004D2813">
              <w:rPr>
                <w:lang w:val="en-US" w:eastAsia="ja-JP"/>
              </w:rPr>
              <w:t>A typical MLS frame time duration as shown in Fig. 3-2 is about 615 ms. The total duration of DPSK transmissions within that frame</w:t>
            </w:r>
            <w:r w:rsidRPr="004D2813">
              <w:rPr>
                <w:lang w:val="en-US"/>
              </w:rPr>
              <w:t xml:space="preserve"> </w:t>
            </w:r>
            <w:r w:rsidRPr="004D2813">
              <w:rPr>
                <w:lang w:val="en-US" w:eastAsia="ja-JP"/>
              </w:rPr>
              <w:t>is 153.5 ms. This results in a duty cycle of (153.5/615) × 100% = 24.9%.</w:t>
            </w:r>
            <w:r w:rsidRPr="004D2813">
              <w:rPr>
                <w:lang w:val="en-US"/>
              </w:rPr>
              <w:t xml:space="preserve"> </w:t>
            </w:r>
            <w:r w:rsidRPr="004D2813">
              <w:rPr>
                <w:lang w:val="en-US" w:eastAsia="ja-JP"/>
              </w:rPr>
              <w:t>In the remainder of the time, there are successively quiescent periods followed by CW transmissions on either the high gain scanning antenna or the low gain patterns for OCI.</w:t>
            </w:r>
          </w:p>
          <w:p w:rsidR="002E61FE" w:rsidRPr="004D2813" w:rsidRDefault="002E61FE" w:rsidP="002E61FE">
            <w:pPr>
              <w:pStyle w:val="Tabletext"/>
              <w:keepNext/>
              <w:keepLines/>
              <w:rPr>
                <w:lang w:val="en-US" w:eastAsia="ja-JP"/>
              </w:rPr>
            </w:pPr>
            <w:r>
              <w:rPr>
                <w:lang w:val="en-US" w:eastAsia="ja-JP"/>
              </w:rPr>
              <w:t xml:space="preserve">NOTE 5 – </w:t>
            </w:r>
            <w:r w:rsidRPr="004D2813">
              <w:rPr>
                <w:lang w:val="en-US" w:eastAsia="ja-JP"/>
              </w:rPr>
              <w:t xml:space="preserve">This is an MLS SARPs-specified limit to be met under either one of two conditions, as referenced in </w:t>
            </w:r>
            <w:r>
              <w:rPr>
                <w:lang w:val="en-US" w:eastAsia="ja-JP"/>
              </w:rPr>
              <w:t>§</w:t>
            </w:r>
            <w:r w:rsidRPr="004D2813">
              <w:rPr>
                <w:lang w:val="en-US" w:eastAsia="ja-JP"/>
              </w:rPr>
              <w:t xml:space="preserve"> 3.11.4.1.4 “</w:t>
            </w:r>
            <w:r w:rsidRPr="004D2813">
              <w:rPr>
                <w:i/>
                <w:lang w:val="en-US" w:eastAsia="ja-JP"/>
              </w:rPr>
              <w:t>Radio frequency signal spectrum</w:t>
            </w:r>
            <w:r w:rsidRPr="004D2813">
              <w:rPr>
                <w:lang w:val="en-US" w:eastAsia="ja-JP"/>
              </w:rPr>
              <w:t>”:</w:t>
            </w:r>
          </w:p>
          <w:p w:rsidR="002E61FE" w:rsidRPr="004D2813" w:rsidRDefault="002E61FE" w:rsidP="002E61FE">
            <w:pPr>
              <w:pStyle w:val="Tabletext"/>
              <w:keepNext/>
              <w:keepLines/>
              <w:ind w:left="567" w:hanging="567"/>
              <w:rPr>
                <w:lang w:val="en-US" w:eastAsia="ja-JP"/>
              </w:rPr>
            </w:pPr>
            <w:r w:rsidRPr="004D2813">
              <w:rPr>
                <w:lang w:val="en-US" w:eastAsia="ja-JP"/>
              </w:rPr>
              <w:tab/>
              <w:t>i.</w:t>
            </w:r>
            <w:r w:rsidRPr="004D2813">
              <w:rPr>
                <w:lang w:val="en-US"/>
              </w:rPr>
              <w:tab/>
            </w:r>
            <w:r w:rsidRPr="004D2813">
              <w:rPr>
                <w:lang w:val="en-US" w:eastAsia="ja-JP"/>
              </w:rPr>
              <w:t>at a height of 600 metres above the ground station (i.e. at an elevation of 15 degrees) corresponding to a minimum slant distance of 2.320 km and DPSK highest antenna gain of 8 dBi;</w:t>
            </w:r>
          </w:p>
          <w:p w:rsidR="002E61FE" w:rsidRPr="004D2813" w:rsidRDefault="002E61FE" w:rsidP="002E61FE">
            <w:pPr>
              <w:pStyle w:val="Tabletext"/>
              <w:keepNext/>
              <w:keepLines/>
              <w:ind w:left="567" w:hanging="567"/>
              <w:rPr>
                <w:lang w:val="en-US" w:eastAsia="ja-JP"/>
              </w:rPr>
            </w:pPr>
            <w:r w:rsidRPr="004D2813">
              <w:rPr>
                <w:lang w:val="en-US" w:eastAsia="ja-JP"/>
              </w:rPr>
              <w:tab/>
              <w:t>ii.</w:t>
            </w:r>
            <w:r w:rsidRPr="004D2813">
              <w:rPr>
                <w:lang w:val="en-US" w:eastAsia="ja-JP"/>
              </w:rPr>
              <w:tab/>
              <w:t>on ground at a minimum distance of 4.8 km within MLS required coverage.</w:t>
            </w:r>
          </w:p>
          <w:p w:rsidR="002E61FE" w:rsidRPr="004D2813" w:rsidRDefault="002E61FE" w:rsidP="002E61FE">
            <w:pPr>
              <w:pStyle w:val="Tabletext"/>
              <w:keepNext/>
              <w:keepLines/>
              <w:rPr>
                <w:lang w:val="en-US" w:eastAsia="ja-JP"/>
              </w:rPr>
            </w:pPr>
            <w:r>
              <w:rPr>
                <w:lang w:val="en-US" w:eastAsia="ja-JP"/>
              </w:rPr>
              <w:t xml:space="preserve">NOTE 6 – </w:t>
            </w:r>
            <w:r w:rsidRPr="004D2813">
              <w:rPr>
                <w:lang w:val="en-US" w:eastAsia="ja-JP"/>
              </w:rPr>
              <w:t>In order to reach the adjacent channel band edge at 5 030 MHz from the MLS first channel assignment (i.e. 5 031 MHz), the lowest assignable frequency as defined in Table A of the MLS SARPS.</w:t>
            </w:r>
          </w:p>
          <w:p w:rsidR="002E61FE" w:rsidRPr="004D2813" w:rsidRDefault="002E61FE" w:rsidP="002E61FE">
            <w:pPr>
              <w:pStyle w:val="Tabletext"/>
              <w:keepNext/>
              <w:keepLines/>
              <w:rPr>
                <w:lang w:val="en-US" w:eastAsia="ja-JP"/>
              </w:rPr>
            </w:pPr>
            <w:r>
              <w:rPr>
                <w:lang w:val="en-US" w:eastAsia="ja-JP"/>
              </w:rPr>
              <w:t xml:space="preserve">NOTE 7 – </w:t>
            </w:r>
            <w:r w:rsidRPr="004D2813">
              <w:rPr>
                <w:lang w:val="en-US" w:eastAsia="ja-JP"/>
              </w:rPr>
              <w:t>Outside the azimuth and elevation required coverage areas the unwanted emission power flux</w:t>
            </w:r>
            <w:r>
              <w:rPr>
                <w:lang w:val="en-US" w:eastAsia="ja-JP"/>
              </w:rPr>
              <w:noBreakHyphen/>
            </w:r>
            <w:r w:rsidRPr="004D2813">
              <w:rPr>
                <w:lang w:val="en-US" w:eastAsia="ja-JP"/>
              </w:rPr>
              <w:t>density (pfd) is 2 dB lower on account of the antenna pattern dropping another 2 dB, in line with the 0</w:t>
            </w:r>
            <w:r>
              <w:rPr>
                <w:lang w:val="en-US" w:eastAsia="ja-JP"/>
              </w:rPr>
              <w:t> </w:t>
            </w:r>
            <w:r w:rsidRPr="004D2813">
              <w:rPr>
                <w:lang w:val="en-US" w:eastAsia="ja-JP"/>
              </w:rPr>
              <w:t>dBi antenna pattern assumption (due to an 8 dB drop versus 6 dB).</w:t>
            </w:r>
          </w:p>
          <w:p w:rsidR="002E61FE" w:rsidRDefault="002E61FE" w:rsidP="002E61FE">
            <w:pPr>
              <w:pStyle w:val="Tabletext"/>
              <w:keepNext/>
              <w:keepLines/>
              <w:rPr>
                <w:i/>
                <w:iCs/>
                <w:lang w:val="en-US" w:eastAsia="ja-JP"/>
              </w:rPr>
            </w:pPr>
            <w:r>
              <w:rPr>
                <w:lang w:val="en-US" w:eastAsia="ja-JP"/>
              </w:rPr>
              <w:t xml:space="preserve">NOTE 8 – </w:t>
            </w:r>
            <w:r w:rsidRPr="004D2813">
              <w:rPr>
                <w:lang w:val="en-US" w:eastAsia="ja-JP"/>
              </w:rPr>
              <w:t xml:space="preserve">Two or three OCI wide beam antennas would be used </w:t>
            </w:r>
            <w:r>
              <w:rPr>
                <w:lang w:val="en-US" w:eastAsia="ja-JP"/>
              </w:rPr>
              <w:t xml:space="preserve">to </w:t>
            </w:r>
            <w:r w:rsidRPr="004D2813">
              <w:rPr>
                <w:lang w:val="en-US" w:eastAsia="ja-JP"/>
              </w:rPr>
              <w:t>cover up to 270 degrees azimuth.</w:t>
            </w:r>
          </w:p>
        </w:tc>
      </w:tr>
    </w:tbl>
    <w:p w:rsidR="004D2813" w:rsidRPr="004D2813" w:rsidRDefault="004D2813" w:rsidP="00962B78">
      <w:pPr>
        <w:pStyle w:val="Tablefin"/>
      </w:pPr>
    </w:p>
    <w:p w:rsidR="004D2813" w:rsidRPr="004D2813" w:rsidRDefault="004D2813" w:rsidP="002E61FE">
      <w:pPr>
        <w:pStyle w:val="Heading2"/>
        <w:rPr>
          <w:lang w:val="en-US"/>
        </w:rPr>
      </w:pPr>
      <w:r w:rsidRPr="004D2813">
        <w:rPr>
          <w:lang w:val="en-US"/>
        </w:rPr>
        <w:t>3.3</w:t>
      </w:r>
      <w:r w:rsidRPr="004D2813">
        <w:rPr>
          <w:lang w:val="en-US"/>
        </w:rPr>
        <w:tab/>
        <w:t>Recent MLS developments</w:t>
      </w:r>
    </w:p>
    <w:p w:rsidR="004D2813" w:rsidRPr="004D2813" w:rsidRDefault="004D2813" w:rsidP="002E61FE">
      <w:pPr>
        <w:pStyle w:val="enumlev1"/>
        <w:rPr>
          <w:lang w:val="en-US" w:eastAsia="fr-FR"/>
        </w:rPr>
      </w:pPr>
      <w:r w:rsidRPr="004D2813">
        <w:rPr>
          <w:lang w:val="en-US" w:eastAsia="fr-FR"/>
        </w:rPr>
        <w:t>–</w:t>
      </w:r>
      <w:r w:rsidRPr="004D2813">
        <w:rPr>
          <w:lang w:val="en-US" w:eastAsia="fr-FR"/>
        </w:rPr>
        <w:tab/>
        <w:t>In 2005</w:t>
      </w:r>
      <w:r w:rsidR="002E61FE">
        <w:rPr>
          <w:lang w:val="en-US" w:eastAsia="fr-FR"/>
        </w:rPr>
        <w:t>,</w:t>
      </w:r>
      <w:r w:rsidRPr="004D2813">
        <w:rPr>
          <w:lang w:val="en-US" w:eastAsia="fr-FR"/>
        </w:rPr>
        <w:t xml:space="preserve"> MLS SARPS were updated (Amendment 81), as a result of developing and achieving certification for airborne equipment with CAT II/III approach and landing capabilities.</w:t>
      </w:r>
    </w:p>
    <w:p w:rsidR="004D2813" w:rsidRPr="004D2813" w:rsidRDefault="004D2813" w:rsidP="002E61FE">
      <w:pPr>
        <w:pStyle w:val="enumlev1"/>
        <w:rPr>
          <w:lang w:val="en-US" w:eastAsia="fr-FR"/>
        </w:rPr>
      </w:pPr>
      <w:r w:rsidRPr="004D2813">
        <w:rPr>
          <w:lang w:val="en-US" w:eastAsia="ja-JP"/>
        </w:rPr>
        <w:t>–</w:t>
      </w:r>
      <w:r w:rsidRPr="004D2813">
        <w:rPr>
          <w:lang w:val="en-US" w:eastAsia="ja-JP"/>
        </w:rPr>
        <w:tab/>
        <w:t xml:space="preserve">More recently, at the end of 2006 </w:t>
      </w:r>
      <w:r w:rsidRPr="004D2813">
        <w:rPr>
          <w:lang w:val="en-US" w:eastAsia="fr-FR"/>
        </w:rPr>
        <w:t>and in order to support preparation for ITU WRC-07 on the specific Agenda items 1.5 and 1.6 affecting the 5 GHz ARNS band, ICAO requested the European states to verify and confirm their requirements for MLS. This resulted in the identification of 433 requirement</w:t>
      </w:r>
      <w:r w:rsidRPr="004D2813">
        <w:rPr>
          <w:i/>
          <w:lang w:val="en-US" w:eastAsia="fr-FR"/>
        </w:rPr>
        <w:t>s</w:t>
      </w:r>
      <w:r w:rsidRPr="004D2813">
        <w:rPr>
          <w:lang w:val="en-US" w:eastAsia="fr-FR"/>
        </w:rPr>
        <w:t>, for which frequency planning needs to be done. This number is down considerably on the 800 requirements originally identified in the ICAO ILS/MLS transition plan established at the end of the 1980s. These are intended for use at major airports, open to civil aviation. There are other government usages which have not been accounted for in that number.</w:t>
      </w:r>
    </w:p>
    <w:p w:rsidR="004D2813" w:rsidRPr="004D2813" w:rsidRDefault="004D2813" w:rsidP="002E61FE">
      <w:pPr>
        <w:pStyle w:val="enumlev1"/>
        <w:rPr>
          <w:lang w:val="en-US" w:eastAsia="fr-FR"/>
        </w:rPr>
      </w:pPr>
      <w:r w:rsidRPr="004D2813">
        <w:rPr>
          <w:lang w:val="en-US" w:eastAsia="fr-FR"/>
        </w:rPr>
        <w:t>–</w:t>
      </w:r>
      <w:r w:rsidRPr="004D2813">
        <w:rPr>
          <w:lang w:val="en-US" w:eastAsia="fr-FR"/>
        </w:rPr>
        <w:tab/>
        <w:t>In March 2009</w:t>
      </w:r>
      <w:r w:rsidR="008706AD">
        <w:rPr>
          <w:lang w:val="en-US" w:eastAsia="fr-FR"/>
        </w:rPr>
        <w:t>,</w:t>
      </w:r>
      <w:r w:rsidRPr="004D2813">
        <w:rPr>
          <w:lang w:val="en-US" w:eastAsia="fr-FR"/>
        </w:rPr>
        <w:t xml:space="preserve"> a significant MLS development milestone was achieved with airworthiness authorities in Europe granting certification and operations approval for CAT II/III MLS operations at the London/Heathrow airport in UK. And this for the use under routine commercial conditions of certified air-transport aircraft of the Airbus A320 family, suitably equipped with MLS airborne multi-mode receiver capable of ILS and MLS operations.</w:t>
      </w:r>
    </w:p>
    <w:p w:rsidR="004D2813" w:rsidRPr="004D2813" w:rsidRDefault="004D2813" w:rsidP="002E61FE">
      <w:pPr>
        <w:pStyle w:val="enumlev1"/>
        <w:rPr>
          <w:lang w:val="en-US" w:eastAsia="fr-FR"/>
        </w:rPr>
      </w:pPr>
      <w:r w:rsidRPr="004D2813">
        <w:rPr>
          <w:lang w:val="en-US" w:eastAsia="fr-FR"/>
        </w:rPr>
        <w:t>–</w:t>
      </w:r>
      <w:r w:rsidRPr="004D2813">
        <w:rPr>
          <w:lang w:val="en-US" w:eastAsia="fr-FR"/>
        </w:rPr>
        <w:tab/>
        <w:t>One airline has recently made public a plan to equip 90 aircraft for operations in Europe in the next few years.</w:t>
      </w:r>
    </w:p>
    <w:p w:rsidR="004D2813" w:rsidRPr="004D2813" w:rsidRDefault="004D2813" w:rsidP="008706AD">
      <w:pPr>
        <w:pStyle w:val="Heading2"/>
        <w:rPr>
          <w:lang w:val="en-US" w:eastAsia="ja-JP"/>
        </w:rPr>
      </w:pPr>
      <w:r w:rsidRPr="004D2813">
        <w:rPr>
          <w:lang w:val="en-US" w:eastAsia="ja-JP"/>
        </w:rPr>
        <w:t>3.4</w:t>
      </w:r>
      <w:r w:rsidRPr="004D2813">
        <w:rPr>
          <w:lang w:val="en-US" w:eastAsia="ja-JP"/>
        </w:rPr>
        <w:tab/>
        <w:t>Details on MLS system and signal-in-space for interference analysis</w:t>
      </w:r>
    </w:p>
    <w:p w:rsidR="004D2813" w:rsidRPr="004D2813" w:rsidRDefault="004D2813" w:rsidP="008706AD">
      <w:pPr>
        <w:rPr>
          <w:lang w:val="en-US"/>
        </w:rPr>
      </w:pPr>
      <w:r w:rsidRPr="004D2813">
        <w:rPr>
          <w:lang w:val="en-US"/>
        </w:rPr>
        <w:t>MLS has 200 channels, 300 kHz channel separation and is operated in the 5</w:t>
      </w:r>
      <w:r w:rsidR="008706AD">
        <w:rPr>
          <w:lang w:val="en-US"/>
        </w:rPr>
        <w:t> </w:t>
      </w:r>
      <w:r w:rsidRPr="004D2813">
        <w:rPr>
          <w:lang w:val="en-US"/>
        </w:rPr>
        <w:t>031-5</w:t>
      </w:r>
      <w:r w:rsidR="008706AD">
        <w:rPr>
          <w:lang w:val="en-US"/>
        </w:rPr>
        <w:t xml:space="preserve"> 090.7 MHz frequency band. </w:t>
      </w:r>
      <w:r w:rsidRPr="004D2813">
        <w:rPr>
          <w:lang w:val="en-US"/>
        </w:rPr>
        <w:t>The MLS signal is based on time-division</w:t>
      </w:r>
      <w:r w:rsidR="008706AD">
        <w:rPr>
          <w:lang w:val="en-US"/>
        </w:rPr>
        <w:t xml:space="preserve"> </w:t>
      </w:r>
      <w:r w:rsidRPr="004D2813">
        <w:rPr>
          <w:lang w:val="en-US"/>
        </w:rPr>
        <w:t>multiplex (TDM), where each angle function and data function are transmitted in sequence, all on the same radio frequen</w:t>
      </w:r>
      <w:r w:rsidR="008706AD">
        <w:rPr>
          <w:lang w:val="en-US"/>
        </w:rPr>
        <w:t xml:space="preserve">cy with vertical polarization. </w:t>
      </w:r>
      <w:r w:rsidRPr="004D2813">
        <w:rPr>
          <w:lang w:val="en-US"/>
        </w:rPr>
        <w:t>Table 3-2 lists the detailed timing and emission type information for the following MLS angle and data functions: approach azimuth, high rate approach azimuth, back azimuth, approach elevation, flare elevation, basic data, and auxiliary data.</w:t>
      </w:r>
    </w:p>
    <w:p w:rsidR="004D2813" w:rsidRPr="004D2813" w:rsidRDefault="008706AD" w:rsidP="00F749E4">
      <w:pPr>
        <w:pStyle w:val="TableNo"/>
        <w:rPr>
          <w:lang w:val="en-US"/>
        </w:rPr>
      </w:pPr>
      <w:r w:rsidRPr="004D2813">
        <w:rPr>
          <w:lang w:val="en-US"/>
        </w:rPr>
        <w:lastRenderedPageBreak/>
        <w:t xml:space="preserve">TABLE </w:t>
      </w:r>
      <w:r w:rsidR="004D2813" w:rsidRPr="004D2813">
        <w:rPr>
          <w:lang w:val="en-US"/>
        </w:rPr>
        <w:t>3-2</w:t>
      </w:r>
    </w:p>
    <w:p w:rsidR="004D2813" w:rsidRPr="004D2813" w:rsidRDefault="004D2813" w:rsidP="008706AD">
      <w:pPr>
        <w:pStyle w:val="Tabletitle"/>
        <w:rPr>
          <w:lang w:val="en-US"/>
        </w:rPr>
      </w:pPr>
      <w:r w:rsidRPr="004D2813">
        <w:rPr>
          <w:lang w:val="en-US"/>
        </w:rPr>
        <w:t>MLS angle and data functions – Timing and emission type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35"/>
        <w:gridCol w:w="4904"/>
      </w:tblGrid>
      <w:tr w:rsidR="004D2813" w:rsidRPr="00BA6045" w:rsidTr="004231C8">
        <w:tc>
          <w:tcPr>
            <w:tcW w:w="2456" w:type="pct"/>
          </w:tcPr>
          <w:p w:rsidR="004D2813" w:rsidRDefault="004D2813" w:rsidP="004231C8">
            <w:pPr>
              <w:pStyle w:val="Tabletext"/>
              <w:rPr>
                <w:rFonts w:eastAsia="MS Mincho"/>
                <w:b/>
                <w:lang w:val="en-US" w:eastAsia="ja-JP"/>
              </w:rPr>
            </w:pPr>
            <w:r>
              <w:rPr>
                <w:rFonts w:eastAsia="MS Mincho"/>
                <w:b/>
                <w:lang w:val="en-US" w:eastAsia="ja-JP"/>
              </w:rPr>
              <w:t>Approach azimuth timing</w:t>
            </w:r>
            <w:r>
              <w:rPr>
                <w:rFonts w:eastAsia="MS Mincho"/>
                <w:lang w:val="en-US" w:eastAsia="ja-JP"/>
              </w:rPr>
              <w:t xml:space="preserve"> (</w:t>
            </w:r>
            <w:r w:rsidR="00F749E4">
              <w:rPr>
                <w:rFonts w:eastAsia="MS Mincho"/>
                <w:lang w:val="en-US" w:eastAsia="ja-JP"/>
              </w:rPr>
              <w:t>in µs) – 15.9 </w:t>
            </w:r>
            <w:r>
              <w:rPr>
                <w:rFonts w:eastAsia="MS Mincho"/>
                <w:lang w:val="en-US" w:eastAsia="ja-JP"/>
              </w:rPr>
              <w:t>ms (1.216 ms DPSK)</w:t>
            </w:r>
          </w:p>
          <w:p w:rsidR="004D2813" w:rsidRDefault="004231C8" w:rsidP="004231C8">
            <w:pPr>
              <w:pStyle w:val="Tabletext"/>
              <w:rPr>
                <w:rFonts w:eastAsia="MS Mincho"/>
                <w:lang w:val="en-US" w:eastAsia="ja-JP"/>
              </w:rPr>
            </w:pPr>
            <w:r w:rsidRPr="004231C8">
              <w:rPr>
                <w:rFonts w:eastAsia="MS Mincho"/>
                <w:lang w:val="en-US" w:eastAsia="ja-JP"/>
              </w:rPr>
              <w:t>•</w:t>
            </w:r>
            <w:r>
              <w:rPr>
                <w:rFonts w:eastAsia="MS Mincho"/>
                <w:lang w:val="en-US" w:eastAsia="ja-JP"/>
              </w:rPr>
              <w:tab/>
              <w:t xml:space="preserve">Carrier acquisition: </w:t>
            </w:r>
            <w:r w:rsidR="004D2813">
              <w:rPr>
                <w:rFonts w:eastAsia="MS Mincho"/>
                <w:lang w:val="en-US" w:eastAsia="ja-JP"/>
              </w:rPr>
              <w:t>0-832 (CW)</w:t>
            </w:r>
          </w:p>
          <w:p w:rsidR="004D2813" w:rsidRDefault="004231C8" w:rsidP="004231C8">
            <w:pPr>
              <w:pStyle w:val="Tabletext"/>
              <w:rPr>
                <w:rFonts w:eastAsia="MS Mincho"/>
                <w:lang w:val="en-US" w:eastAsia="ja-JP"/>
              </w:rPr>
            </w:pPr>
            <w:r w:rsidRPr="004231C8">
              <w:rPr>
                <w:rFonts w:eastAsia="MS Mincho"/>
                <w:lang w:val="en-US" w:eastAsia="ja-JP"/>
              </w:rPr>
              <w:t>•</w:t>
            </w:r>
            <w:r>
              <w:rPr>
                <w:rFonts w:eastAsia="MS Mincho"/>
                <w:lang w:val="en-US" w:eastAsia="ja-JP"/>
              </w:rPr>
              <w:tab/>
              <w:t xml:space="preserve">Preamble data: </w:t>
            </w:r>
            <w:r w:rsidR="004D2813">
              <w:rPr>
                <w:rFonts w:eastAsia="MS Mincho"/>
                <w:lang w:val="en-US" w:eastAsia="ja-JP"/>
              </w:rPr>
              <w:t>832-1</w:t>
            </w:r>
            <w:r>
              <w:rPr>
                <w:rFonts w:eastAsia="MS Mincho"/>
                <w:lang w:val="en-US" w:eastAsia="ja-JP"/>
              </w:rPr>
              <w:t> </w:t>
            </w:r>
            <w:r w:rsidR="004D2813">
              <w:rPr>
                <w:rFonts w:eastAsia="MS Mincho"/>
                <w:lang w:val="en-US" w:eastAsia="ja-JP"/>
              </w:rPr>
              <w:t>600 (DPSK)</w:t>
            </w:r>
          </w:p>
          <w:p w:rsidR="004D2813" w:rsidRDefault="004231C8" w:rsidP="00F749E4">
            <w:pPr>
              <w:pStyle w:val="Tabletext"/>
              <w:ind w:left="284" w:hanging="284"/>
              <w:jc w:val="left"/>
              <w:rPr>
                <w:rFonts w:eastAsia="MS Mincho"/>
                <w:lang w:val="en-US" w:eastAsia="ja-JP"/>
              </w:rPr>
            </w:pPr>
            <w:r w:rsidRPr="004231C8">
              <w:rPr>
                <w:rFonts w:eastAsia="MS Mincho"/>
                <w:lang w:val="en-US" w:eastAsia="ja-JP"/>
              </w:rPr>
              <w:t>•</w:t>
            </w:r>
            <w:r>
              <w:rPr>
                <w:rFonts w:eastAsia="MS Mincho"/>
                <w:lang w:val="en-US" w:eastAsia="ja-JP"/>
              </w:rPr>
              <w:tab/>
              <w:t xml:space="preserve">Morse code + antenna select: </w:t>
            </w:r>
            <w:r w:rsidR="004D2813">
              <w:rPr>
                <w:rFonts w:eastAsia="MS Mincho"/>
                <w:lang w:val="en-US" w:eastAsia="ja-JP"/>
              </w:rPr>
              <w:t>1</w:t>
            </w:r>
            <w:r>
              <w:rPr>
                <w:rFonts w:eastAsia="MS Mincho"/>
                <w:lang w:val="en-US" w:eastAsia="ja-JP"/>
              </w:rPr>
              <w:t> </w:t>
            </w:r>
            <w:r w:rsidR="004D2813">
              <w:rPr>
                <w:rFonts w:eastAsia="MS Mincho"/>
                <w:lang w:val="en-US" w:eastAsia="ja-JP"/>
              </w:rPr>
              <w:t>600</w:t>
            </w:r>
            <w:r>
              <w:rPr>
                <w:rFonts w:eastAsia="MS Mincho"/>
                <w:lang w:val="en-US" w:eastAsia="ja-JP"/>
              </w:rPr>
              <w:noBreakHyphen/>
            </w:r>
            <w:r w:rsidR="004D2813">
              <w:rPr>
                <w:rFonts w:eastAsia="MS Mincho"/>
                <w:lang w:val="en-US" w:eastAsia="ja-JP"/>
              </w:rPr>
              <w:t>2</w:t>
            </w:r>
            <w:r>
              <w:rPr>
                <w:rFonts w:eastAsia="MS Mincho"/>
                <w:lang w:val="en-US" w:eastAsia="ja-JP"/>
              </w:rPr>
              <w:t> </w:t>
            </w:r>
            <w:r w:rsidR="004D2813">
              <w:rPr>
                <w:rFonts w:eastAsia="MS Mincho"/>
                <w:lang w:val="en-US" w:eastAsia="ja-JP"/>
              </w:rPr>
              <w:t>048</w:t>
            </w:r>
            <w:r>
              <w:rPr>
                <w:rFonts w:eastAsia="MS Mincho"/>
                <w:lang w:val="en-US" w:eastAsia="ja-JP"/>
              </w:rPr>
              <w:t> </w:t>
            </w:r>
            <w:r w:rsidR="004D2813">
              <w:rPr>
                <w:rFonts w:eastAsia="MS Mincho"/>
                <w:lang w:val="en-US" w:eastAsia="ja-JP"/>
              </w:rPr>
              <w:t>(DPSK)</w:t>
            </w:r>
          </w:p>
          <w:p w:rsidR="004D2813" w:rsidRDefault="004231C8" w:rsidP="004231C8">
            <w:pPr>
              <w:pStyle w:val="Tabletext"/>
              <w:rPr>
                <w:rFonts w:eastAsia="MS Mincho"/>
                <w:lang w:val="en-US" w:eastAsia="ja-JP"/>
              </w:rPr>
            </w:pPr>
            <w:r w:rsidRPr="004231C8">
              <w:rPr>
                <w:rFonts w:eastAsia="MS Mincho"/>
                <w:lang w:val="en-US" w:eastAsia="ja-JP"/>
              </w:rPr>
              <w:t>•</w:t>
            </w:r>
            <w:r>
              <w:rPr>
                <w:rFonts w:eastAsia="MS Mincho"/>
                <w:lang w:val="en-US" w:eastAsia="ja-JP"/>
              </w:rPr>
              <w:tab/>
              <w:t xml:space="preserve">OCI: </w:t>
            </w:r>
            <w:r w:rsidR="004D2813">
              <w:rPr>
                <w:rFonts w:eastAsia="MS Mincho"/>
                <w:lang w:val="en-US" w:eastAsia="ja-JP"/>
              </w:rPr>
              <w:t>2 048-2 432 (CW)</w:t>
            </w:r>
          </w:p>
          <w:p w:rsidR="004D2813" w:rsidRDefault="004231C8" w:rsidP="004231C8">
            <w:pPr>
              <w:pStyle w:val="Tabletext"/>
              <w:rPr>
                <w:rFonts w:eastAsia="MS Mincho"/>
                <w:lang w:val="en-US" w:eastAsia="ja-JP"/>
              </w:rPr>
            </w:pPr>
            <w:r w:rsidRPr="004231C8">
              <w:rPr>
                <w:rFonts w:eastAsia="MS Mincho"/>
                <w:lang w:val="en-US" w:eastAsia="ja-JP"/>
              </w:rPr>
              <w:t>•</w:t>
            </w:r>
            <w:r>
              <w:rPr>
                <w:rFonts w:eastAsia="MS Mincho"/>
                <w:lang w:val="en-US" w:eastAsia="ja-JP"/>
              </w:rPr>
              <w:tab/>
              <w:t xml:space="preserve">TO AZ test: </w:t>
            </w:r>
            <w:r w:rsidR="004D2813">
              <w:rPr>
                <w:rFonts w:eastAsia="MS Mincho"/>
                <w:lang w:val="en-US" w:eastAsia="ja-JP"/>
              </w:rPr>
              <w:t>2 432-2 560 (SCW)</w:t>
            </w:r>
          </w:p>
          <w:p w:rsidR="004D2813" w:rsidRDefault="004231C8" w:rsidP="004231C8">
            <w:pPr>
              <w:pStyle w:val="Tabletext"/>
              <w:rPr>
                <w:rFonts w:eastAsia="MS Mincho"/>
                <w:lang w:val="en-US" w:eastAsia="ja-JP"/>
              </w:rPr>
            </w:pPr>
            <w:r w:rsidRPr="004231C8">
              <w:rPr>
                <w:rFonts w:eastAsia="MS Mincho"/>
                <w:lang w:val="en-US" w:eastAsia="ja-JP"/>
              </w:rPr>
              <w:t>•</w:t>
            </w:r>
            <w:r>
              <w:rPr>
                <w:rFonts w:eastAsia="MS Mincho"/>
                <w:lang w:val="en-US" w:eastAsia="ja-JP"/>
              </w:rPr>
              <w:tab/>
              <w:t xml:space="preserve">TO AZ scan: </w:t>
            </w:r>
            <w:r w:rsidR="004D2813">
              <w:rPr>
                <w:rFonts w:eastAsia="MS Mincho"/>
                <w:lang w:val="en-US" w:eastAsia="ja-JP"/>
              </w:rPr>
              <w:t>2 560-8 760 (SCW)</w:t>
            </w:r>
          </w:p>
          <w:p w:rsidR="004D2813" w:rsidRDefault="004231C8" w:rsidP="004231C8">
            <w:pPr>
              <w:pStyle w:val="Tabletext"/>
              <w:rPr>
                <w:rFonts w:eastAsia="MS Mincho"/>
                <w:b/>
                <w:i/>
                <w:lang w:val="en-US" w:eastAsia="ja-JP"/>
              </w:rPr>
            </w:pPr>
            <w:r w:rsidRPr="004231C8">
              <w:rPr>
                <w:rFonts w:eastAsia="MS Mincho"/>
                <w:lang w:val="en-US" w:eastAsia="ja-JP"/>
              </w:rPr>
              <w:t>•</w:t>
            </w:r>
            <w:r>
              <w:rPr>
                <w:rFonts w:eastAsia="MS Mincho"/>
                <w:lang w:val="en-US" w:eastAsia="ja-JP"/>
              </w:rPr>
              <w:tab/>
            </w:r>
            <w:r>
              <w:rPr>
                <w:rFonts w:eastAsia="MS Mincho"/>
                <w:i/>
                <w:lang w:val="en-US" w:eastAsia="ja-JP"/>
              </w:rPr>
              <w:t xml:space="preserve">Pause: </w:t>
            </w:r>
            <w:r w:rsidR="004D2813">
              <w:rPr>
                <w:rFonts w:eastAsia="MS Mincho"/>
                <w:i/>
                <w:lang w:val="en-US" w:eastAsia="ja-JP"/>
              </w:rPr>
              <w:t>8 760-9 060 (X)</w:t>
            </w:r>
          </w:p>
          <w:p w:rsidR="004D2813" w:rsidRDefault="004231C8" w:rsidP="004231C8">
            <w:pPr>
              <w:pStyle w:val="Tabletext"/>
              <w:rPr>
                <w:rFonts w:eastAsia="MS Mincho"/>
                <w:b/>
                <w:i/>
                <w:lang w:val="en-US" w:eastAsia="ja-JP"/>
              </w:rPr>
            </w:pPr>
            <w:r w:rsidRPr="004231C8">
              <w:rPr>
                <w:rFonts w:eastAsia="MS Mincho"/>
                <w:lang w:val="en-US" w:eastAsia="ja-JP"/>
              </w:rPr>
              <w:t>•</w:t>
            </w:r>
            <w:r>
              <w:rPr>
                <w:rFonts w:eastAsia="MS Mincho"/>
                <w:lang w:val="en-US" w:eastAsia="ja-JP"/>
              </w:rPr>
              <w:tab/>
            </w:r>
            <w:r>
              <w:rPr>
                <w:rFonts w:eastAsia="MS Mincho"/>
                <w:i/>
                <w:lang w:val="en-US" w:eastAsia="ja-JP"/>
              </w:rPr>
              <w:t xml:space="preserve">Mid-scan point: </w:t>
            </w:r>
            <w:r w:rsidR="004D2813">
              <w:rPr>
                <w:rFonts w:eastAsia="MS Mincho"/>
                <w:i/>
                <w:lang w:val="en-US" w:eastAsia="ja-JP"/>
              </w:rPr>
              <w:t>9</w:t>
            </w:r>
            <w:r>
              <w:rPr>
                <w:rFonts w:eastAsia="MS Mincho"/>
                <w:i/>
                <w:lang w:val="en-US" w:eastAsia="ja-JP"/>
              </w:rPr>
              <w:t> </w:t>
            </w:r>
            <w:r w:rsidR="004D2813">
              <w:rPr>
                <w:rFonts w:eastAsia="MS Mincho"/>
                <w:i/>
                <w:lang w:val="en-US" w:eastAsia="ja-JP"/>
              </w:rPr>
              <w:t>060-9</w:t>
            </w:r>
            <w:r>
              <w:rPr>
                <w:rFonts w:eastAsia="MS Mincho"/>
                <w:i/>
                <w:lang w:val="en-US" w:eastAsia="ja-JP"/>
              </w:rPr>
              <w:t> </w:t>
            </w:r>
            <w:r w:rsidR="004D2813">
              <w:rPr>
                <w:rFonts w:eastAsia="MS Mincho"/>
                <w:i/>
                <w:lang w:val="en-US" w:eastAsia="ja-JP"/>
              </w:rPr>
              <w:t>360 (X)</w:t>
            </w:r>
          </w:p>
          <w:p w:rsidR="004D2813" w:rsidRDefault="004231C8" w:rsidP="004231C8">
            <w:pPr>
              <w:pStyle w:val="Tabletext"/>
              <w:rPr>
                <w:rFonts w:eastAsia="MS Mincho"/>
                <w:b/>
                <w:lang w:val="en-US" w:eastAsia="ja-JP"/>
              </w:rPr>
            </w:pPr>
            <w:r w:rsidRPr="004231C8">
              <w:rPr>
                <w:rFonts w:eastAsia="MS Mincho"/>
                <w:lang w:val="en-US" w:eastAsia="ja-JP"/>
              </w:rPr>
              <w:t>•</w:t>
            </w:r>
            <w:r>
              <w:rPr>
                <w:rFonts w:eastAsia="MS Mincho"/>
                <w:lang w:val="en-US" w:eastAsia="ja-JP"/>
              </w:rPr>
              <w:tab/>
              <w:t xml:space="preserve">FRO AZ scan: </w:t>
            </w:r>
            <w:r w:rsidR="004D2813">
              <w:rPr>
                <w:rFonts w:eastAsia="MS Mincho"/>
                <w:lang w:val="en-US" w:eastAsia="ja-JP"/>
              </w:rPr>
              <w:t>9</w:t>
            </w:r>
            <w:r>
              <w:rPr>
                <w:rFonts w:eastAsia="MS Mincho"/>
                <w:lang w:val="en-US" w:eastAsia="ja-JP"/>
              </w:rPr>
              <w:t> </w:t>
            </w:r>
            <w:r w:rsidR="004D2813">
              <w:rPr>
                <w:rFonts w:eastAsia="MS Mincho"/>
                <w:lang w:val="en-US" w:eastAsia="ja-JP"/>
              </w:rPr>
              <w:t>360-15</w:t>
            </w:r>
            <w:r>
              <w:rPr>
                <w:rFonts w:eastAsia="MS Mincho"/>
                <w:lang w:val="en-US" w:eastAsia="ja-JP"/>
              </w:rPr>
              <w:t> </w:t>
            </w:r>
            <w:r w:rsidR="004D2813">
              <w:rPr>
                <w:rFonts w:eastAsia="MS Mincho"/>
                <w:lang w:val="en-US" w:eastAsia="ja-JP"/>
              </w:rPr>
              <w:t>560 (SCW)</w:t>
            </w:r>
          </w:p>
          <w:p w:rsidR="004D2813" w:rsidRDefault="004231C8" w:rsidP="004231C8">
            <w:pPr>
              <w:pStyle w:val="Tabletext"/>
              <w:rPr>
                <w:rFonts w:eastAsia="MS Mincho"/>
                <w:b/>
                <w:lang w:val="en-US" w:eastAsia="ja-JP"/>
              </w:rPr>
            </w:pPr>
            <w:r w:rsidRPr="004231C8">
              <w:rPr>
                <w:rFonts w:eastAsia="MS Mincho"/>
                <w:lang w:val="en-US" w:eastAsia="ja-JP"/>
              </w:rPr>
              <w:t>•</w:t>
            </w:r>
            <w:r>
              <w:rPr>
                <w:rFonts w:eastAsia="MS Mincho"/>
                <w:lang w:val="en-US" w:eastAsia="ja-JP"/>
              </w:rPr>
              <w:tab/>
              <w:t>FRO AZ test: 15 560-15 </w:t>
            </w:r>
            <w:r w:rsidR="004D2813">
              <w:rPr>
                <w:rFonts w:eastAsia="MS Mincho"/>
                <w:lang w:val="en-US" w:eastAsia="ja-JP"/>
              </w:rPr>
              <w:t>688 (SCW)</w:t>
            </w:r>
          </w:p>
          <w:p w:rsidR="004D2813" w:rsidRDefault="004231C8" w:rsidP="004231C8">
            <w:pPr>
              <w:pStyle w:val="Tabletext"/>
              <w:rPr>
                <w:rFonts w:eastAsia="MS Mincho"/>
                <w:b/>
                <w:lang w:val="en-US" w:eastAsia="ja-JP"/>
              </w:rPr>
            </w:pPr>
            <w:r w:rsidRPr="004231C8">
              <w:rPr>
                <w:rFonts w:eastAsia="MS Mincho"/>
                <w:lang w:val="en-US" w:eastAsia="ja-JP"/>
              </w:rPr>
              <w:t>•</w:t>
            </w:r>
            <w:r>
              <w:rPr>
                <w:rFonts w:eastAsia="MS Mincho"/>
                <w:lang w:val="en-US" w:eastAsia="ja-JP"/>
              </w:rPr>
              <w:tab/>
              <w:t xml:space="preserve">End time: </w:t>
            </w:r>
            <w:r w:rsidR="004D2813">
              <w:rPr>
                <w:rFonts w:eastAsia="MS Mincho"/>
                <w:lang w:val="en-US" w:eastAsia="ja-JP"/>
              </w:rPr>
              <w:t>15</w:t>
            </w:r>
            <w:r>
              <w:rPr>
                <w:rFonts w:eastAsia="MS Mincho"/>
                <w:lang w:val="en-US" w:eastAsia="ja-JP"/>
              </w:rPr>
              <w:t> </w:t>
            </w:r>
            <w:r w:rsidR="004D2813">
              <w:rPr>
                <w:rFonts w:eastAsia="MS Mincho"/>
                <w:lang w:val="en-US" w:eastAsia="ja-JP"/>
              </w:rPr>
              <w:t>688-15 900 (X)</w:t>
            </w:r>
          </w:p>
        </w:tc>
        <w:tc>
          <w:tcPr>
            <w:tcW w:w="2544" w:type="pct"/>
          </w:tcPr>
          <w:p w:rsidR="004D2813" w:rsidRDefault="004D2813" w:rsidP="004231C8">
            <w:pPr>
              <w:pStyle w:val="Tabletext"/>
              <w:rPr>
                <w:rFonts w:eastAsia="MS Mincho"/>
                <w:lang w:val="en-US" w:eastAsia="ja-JP"/>
              </w:rPr>
            </w:pPr>
            <w:r>
              <w:rPr>
                <w:rFonts w:eastAsia="MS Mincho"/>
                <w:b/>
                <w:lang w:val="en-US" w:eastAsia="ja-JP"/>
              </w:rPr>
              <w:t>High rate approach azimuth and back azimuth timing</w:t>
            </w:r>
            <w:r>
              <w:rPr>
                <w:rFonts w:eastAsia="MS Mincho"/>
                <w:lang w:val="en-US" w:eastAsia="ja-JP"/>
              </w:rPr>
              <w:t xml:space="preserve"> (in µs) – 11.9 ms (1.216 ms DPSK)</w:t>
            </w:r>
          </w:p>
          <w:p w:rsidR="004D2813" w:rsidRDefault="004231C8" w:rsidP="004231C8">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Carrier acquisition:</w:t>
            </w:r>
            <w:r w:rsidR="005F35F8">
              <w:rPr>
                <w:rFonts w:eastAsia="MS Mincho"/>
                <w:lang w:val="en-US" w:eastAsia="ja-JP"/>
              </w:rPr>
              <w:t xml:space="preserve"> </w:t>
            </w:r>
            <w:r w:rsidR="004D2813">
              <w:rPr>
                <w:rFonts w:eastAsia="MS Mincho"/>
                <w:lang w:val="en-US" w:eastAsia="ja-JP"/>
              </w:rPr>
              <w:t>0-832 (CW)</w:t>
            </w:r>
          </w:p>
          <w:p w:rsidR="004D2813" w:rsidRDefault="004231C8" w:rsidP="004231C8">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Preamble data:</w:t>
            </w:r>
            <w:r w:rsidR="005F35F8">
              <w:rPr>
                <w:rFonts w:eastAsia="MS Mincho"/>
                <w:lang w:val="en-US" w:eastAsia="ja-JP"/>
              </w:rPr>
              <w:t xml:space="preserve"> </w:t>
            </w:r>
            <w:r w:rsidR="004D2813">
              <w:rPr>
                <w:rFonts w:eastAsia="MS Mincho"/>
                <w:lang w:val="en-US" w:eastAsia="ja-JP"/>
              </w:rPr>
              <w:t>832-1 600 (DPSK)</w:t>
            </w:r>
          </w:p>
          <w:p w:rsidR="004D2813" w:rsidRDefault="004231C8" w:rsidP="00F749E4">
            <w:pPr>
              <w:pStyle w:val="Tabletext"/>
              <w:ind w:left="284" w:hanging="284"/>
              <w:jc w:val="left"/>
              <w:rPr>
                <w:rFonts w:eastAsia="MS Mincho"/>
                <w:lang w:val="en-US" w:eastAsia="ja-JP"/>
              </w:rPr>
            </w:pPr>
            <w:r w:rsidRPr="004231C8">
              <w:rPr>
                <w:rFonts w:eastAsia="MS Mincho"/>
                <w:lang w:val="en-US" w:eastAsia="ja-JP"/>
              </w:rPr>
              <w:t>•</w:t>
            </w:r>
            <w:r>
              <w:rPr>
                <w:rFonts w:eastAsia="MS Mincho"/>
                <w:lang w:val="en-US" w:eastAsia="ja-JP"/>
              </w:rPr>
              <w:tab/>
              <w:t xml:space="preserve">Morse code + antenna select: </w:t>
            </w:r>
            <w:r w:rsidR="004D2813">
              <w:rPr>
                <w:rFonts w:eastAsia="MS Mincho"/>
                <w:lang w:val="en-US" w:eastAsia="ja-JP"/>
              </w:rPr>
              <w:t>1</w:t>
            </w:r>
            <w:r>
              <w:rPr>
                <w:rFonts w:eastAsia="MS Mincho"/>
                <w:lang w:val="en-US" w:eastAsia="ja-JP"/>
              </w:rPr>
              <w:t> </w:t>
            </w:r>
            <w:r w:rsidR="004D2813">
              <w:rPr>
                <w:rFonts w:eastAsia="MS Mincho"/>
                <w:lang w:val="en-US" w:eastAsia="ja-JP"/>
              </w:rPr>
              <w:t>600</w:t>
            </w:r>
            <w:r>
              <w:rPr>
                <w:rFonts w:eastAsia="MS Mincho"/>
                <w:lang w:val="en-US" w:eastAsia="ja-JP"/>
              </w:rPr>
              <w:noBreakHyphen/>
            </w:r>
            <w:r w:rsidR="004D2813">
              <w:rPr>
                <w:rFonts w:eastAsia="MS Mincho"/>
                <w:lang w:val="en-US" w:eastAsia="ja-JP"/>
              </w:rPr>
              <w:t>2</w:t>
            </w:r>
            <w:r>
              <w:rPr>
                <w:rFonts w:eastAsia="MS Mincho"/>
                <w:lang w:val="en-US" w:eastAsia="ja-JP"/>
              </w:rPr>
              <w:t> </w:t>
            </w:r>
            <w:r w:rsidR="004D2813">
              <w:rPr>
                <w:rFonts w:eastAsia="MS Mincho"/>
                <w:lang w:val="en-US" w:eastAsia="ja-JP"/>
              </w:rPr>
              <w:t>048</w:t>
            </w:r>
            <w:r>
              <w:rPr>
                <w:rFonts w:eastAsia="MS Mincho"/>
                <w:lang w:val="en-US" w:eastAsia="ja-JP"/>
              </w:rPr>
              <w:t> </w:t>
            </w:r>
            <w:r w:rsidR="004D2813">
              <w:rPr>
                <w:rFonts w:eastAsia="MS Mincho"/>
                <w:lang w:val="en-US" w:eastAsia="ja-JP"/>
              </w:rPr>
              <w:t>(DPSK)</w:t>
            </w:r>
          </w:p>
          <w:p w:rsidR="004D2813" w:rsidRDefault="004231C8" w:rsidP="004231C8">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OCI:</w:t>
            </w:r>
            <w:r w:rsidR="005F35F8">
              <w:rPr>
                <w:rFonts w:eastAsia="MS Mincho"/>
                <w:lang w:val="en-US" w:eastAsia="ja-JP"/>
              </w:rPr>
              <w:t xml:space="preserve"> </w:t>
            </w:r>
            <w:r w:rsidR="004D2813">
              <w:rPr>
                <w:rFonts w:eastAsia="MS Mincho"/>
                <w:lang w:val="en-US" w:eastAsia="ja-JP"/>
              </w:rPr>
              <w:t>2 048-2 432 (CW)</w:t>
            </w:r>
          </w:p>
          <w:p w:rsidR="004D2813" w:rsidRDefault="004231C8" w:rsidP="004231C8">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TO AZ test:</w:t>
            </w:r>
            <w:r w:rsidR="005F35F8">
              <w:rPr>
                <w:rFonts w:eastAsia="MS Mincho"/>
                <w:lang w:val="en-US" w:eastAsia="ja-JP"/>
              </w:rPr>
              <w:t xml:space="preserve"> </w:t>
            </w:r>
            <w:r w:rsidR="004D2813">
              <w:rPr>
                <w:rFonts w:eastAsia="MS Mincho"/>
                <w:lang w:val="en-US" w:eastAsia="ja-JP"/>
              </w:rPr>
              <w:t>2 432-2 560 (SCW)</w:t>
            </w:r>
          </w:p>
          <w:p w:rsidR="004D2813" w:rsidRDefault="004231C8" w:rsidP="004231C8">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TO AZ scan:</w:t>
            </w:r>
            <w:r w:rsidR="005F35F8">
              <w:rPr>
                <w:rFonts w:eastAsia="MS Mincho"/>
                <w:lang w:val="en-US" w:eastAsia="ja-JP"/>
              </w:rPr>
              <w:t xml:space="preserve"> </w:t>
            </w:r>
            <w:r w:rsidR="004D2813">
              <w:rPr>
                <w:rFonts w:eastAsia="MS Mincho"/>
                <w:lang w:val="en-US" w:eastAsia="ja-JP"/>
              </w:rPr>
              <w:t>2 560-6 760 (SCW)</w:t>
            </w:r>
          </w:p>
          <w:p w:rsidR="004D2813" w:rsidRDefault="004231C8" w:rsidP="004231C8">
            <w:pPr>
              <w:pStyle w:val="Tabletext"/>
              <w:rPr>
                <w:rFonts w:eastAsia="MS Mincho"/>
                <w:i/>
                <w:lang w:val="en-US" w:eastAsia="ja-JP"/>
              </w:rPr>
            </w:pPr>
            <w:r w:rsidRPr="004231C8">
              <w:rPr>
                <w:rFonts w:eastAsia="MS Mincho"/>
                <w:lang w:val="en-US" w:eastAsia="ja-JP"/>
              </w:rPr>
              <w:t>•</w:t>
            </w:r>
            <w:r>
              <w:rPr>
                <w:rFonts w:eastAsia="MS Mincho"/>
                <w:lang w:val="en-US" w:eastAsia="ja-JP"/>
              </w:rPr>
              <w:tab/>
            </w:r>
            <w:r w:rsidR="004D2813">
              <w:rPr>
                <w:rFonts w:eastAsia="MS Mincho"/>
                <w:i/>
                <w:lang w:val="en-US" w:eastAsia="ja-JP"/>
              </w:rPr>
              <w:t>Pause:</w:t>
            </w:r>
            <w:r w:rsidR="005F35F8">
              <w:rPr>
                <w:rFonts w:eastAsia="MS Mincho"/>
                <w:i/>
                <w:lang w:val="en-US" w:eastAsia="ja-JP"/>
              </w:rPr>
              <w:t xml:space="preserve"> </w:t>
            </w:r>
            <w:r w:rsidR="004D2813">
              <w:rPr>
                <w:rFonts w:eastAsia="MS Mincho"/>
                <w:i/>
                <w:lang w:val="en-US" w:eastAsia="ja-JP"/>
              </w:rPr>
              <w:t>6 760-7 060 (X)</w:t>
            </w:r>
          </w:p>
          <w:p w:rsidR="004D2813" w:rsidRDefault="004231C8" w:rsidP="004231C8">
            <w:pPr>
              <w:pStyle w:val="Tabletext"/>
              <w:rPr>
                <w:rFonts w:eastAsia="MS Mincho"/>
                <w:i/>
                <w:lang w:val="en-US" w:eastAsia="ja-JP"/>
              </w:rPr>
            </w:pPr>
            <w:r w:rsidRPr="004231C8">
              <w:rPr>
                <w:rFonts w:eastAsia="MS Mincho"/>
                <w:lang w:val="en-US" w:eastAsia="ja-JP"/>
              </w:rPr>
              <w:t>•</w:t>
            </w:r>
            <w:r>
              <w:rPr>
                <w:rFonts w:eastAsia="MS Mincho"/>
                <w:lang w:val="en-US" w:eastAsia="ja-JP"/>
              </w:rPr>
              <w:tab/>
            </w:r>
            <w:r w:rsidR="004D2813">
              <w:rPr>
                <w:rFonts w:eastAsia="MS Mincho"/>
                <w:i/>
                <w:lang w:val="en-US" w:eastAsia="ja-JP"/>
              </w:rPr>
              <w:t>Mid-scan point:</w:t>
            </w:r>
            <w:r w:rsidR="005F35F8">
              <w:rPr>
                <w:rFonts w:eastAsia="MS Mincho"/>
                <w:i/>
                <w:lang w:val="en-US" w:eastAsia="ja-JP"/>
              </w:rPr>
              <w:t xml:space="preserve"> </w:t>
            </w:r>
            <w:r w:rsidR="004D2813">
              <w:rPr>
                <w:rFonts w:eastAsia="MS Mincho"/>
                <w:i/>
                <w:lang w:val="en-US" w:eastAsia="ja-JP"/>
              </w:rPr>
              <w:t>7 060-7 360 (X)</w:t>
            </w:r>
          </w:p>
          <w:p w:rsidR="004D2813" w:rsidRDefault="004231C8" w:rsidP="004231C8">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FRO AZ scan:</w:t>
            </w:r>
            <w:r w:rsidR="005F35F8">
              <w:rPr>
                <w:rFonts w:eastAsia="MS Mincho"/>
                <w:lang w:val="en-US" w:eastAsia="ja-JP"/>
              </w:rPr>
              <w:t xml:space="preserve"> </w:t>
            </w:r>
            <w:r w:rsidR="004D2813">
              <w:rPr>
                <w:rFonts w:eastAsia="MS Mincho"/>
                <w:lang w:val="en-US" w:eastAsia="ja-JP"/>
              </w:rPr>
              <w:t>7 360-11 560 (SCW)</w:t>
            </w:r>
          </w:p>
          <w:p w:rsidR="004D2813" w:rsidRDefault="004231C8" w:rsidP="004231C8">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FRO AZ test:</w:t>
            </w:r>
            <w:r w:rsidR="005F35F8">
              <w:rPr>
                <w:rFonts w:eastAsia="MS Mincho"/>
                <w:lang w:val="en-US" w:eastAsia="ja-JP"/>
              </w:rPr>
              <w:t xml:space="preserve"> </w:t>
            </w:r>
            <w:r w:rsidR="004D2813">
              <w:rPr>
                <w:rFonts w:eastAsia="MS Mincho"/>
                <w:lang w:val="en-US" w:eastAsia="ja-JP"/>
              </w:rPr>
              <w:t>11 560-11 688 (SCW)</w:t>
            </w:r>
          </w:p>
          <w:p w:rsidR="004D2813" w:rsidRDefault="004231C8" w:rsidP="004231C8">
            <w:pPr>
              <w:pStyle w:val="Tabletext"/>
              <w:rPr>
                <w:rFonts w:eastAsia="MS Mincho"/>
                <w:b/>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End time:</w:t>
            </w:r>
            <w:r w:rsidR="005F35F8">
              <w:rPr>
                <w:rFonts w:eastAsia="MS Mincho"/>
                <w:lang w:val="en-US" w:eastAsia="ja-JP"/>
              </w:rPr>
              <w:t xml:space="preserve"> </w:t>
            </w:r>
            <w:r w:rsidR="004D2813">
              <w:rPr>
                <w:rFonts w:eastAsia="MS Mincho"/>
                <w:lang w:val="en-US" w:eastAsia="ja-JP"/>
              </w:rPr>
              <w:t>11 688-11 900 (X)</w:t>
            </w:r>
          </w:p>
        </w:tc>
      </w:tr>
      <w:tr w:rsidR="004D2813" w:rsidRPr="00BA6045" w:rsidTr="004231C8">
        <w:tc>
          <w:tcPr>
            <w:tcW w:w="2456" w:type="pct"/>
          </w:tcPr>
          <w:p w:rsidR="004D2813" w:rsidRDefault="004D2813" w:rsidP="004231C8">
            <w:pPr>
              <w:pStyle w:val="Tabletext"/>
              <w:rPr>
                <w:rFonts w:eastAsia="MS Mincho"/>
                <w:b/>
                <w:lang w:val="en-US" w:eastAsia="ja-JP"/>
              </w:rPr>
            </w:pPr>
            <w:r>
              <w:rPr>
                <w:rFonts w:eastAsia="MS Mincho"/>
                <w:b/>
                <w:lang w:val="en-US" w:eastAsia="ja-JP"/>
              </w:rPr>
              <w:t>Approach elevation timing</w:t>
            </w:r>
            <w:r w:rsidR="00F749E4">
              <w:rPr>
                <w:rFonts w:eastAsia="MS Mincho"/>
                <w:lang w:val="en-US" w:eastAsia="ja-JP"/>
              </w:rPr>
              <w:t xml:space="preserve"> (in µs) – 5.6 </w:t>
            </w:r>
            <w:r>
              <w:rPr>
                <w:rFonts w:eastAsia="MS Mincho"/>
                <w:lang w:val="en-US" w:eastAsia="ja-JP"/>
              </w:rPr>
              <w:t>ms (0.768 ms DPSK)</w:t>
            </w:r>
          </w:p>
          <w:p w:rsidR="004D2813" w:rsidRDefault="004231C8" w:rsidP="004231C8">
            <w:pPr>
              <w:pStyle w:val="Tabletext"/>
              <w:rPr>
                <w:rFonts w:eastAsia="MS Mincho"/>
                <w:lang w:val="en-US" w:eastAsia="ja-JP"/>
              </w:rPr>
            </w:pPr>
            <w:r w:rsidRPr="004231C8">
              <w:rPr>
                <w:rFonts w:eastAsia="MS Mincho"/>
                <w:lang w:val="en-US" w:eastAsia="ja-JP"/>
              </w:rPr>
              <w:t>•</w:t>
            </w:r>
            <w:r>
              <w:rPr>
                <w:rFonts w:eastAsia="MS Mincho"/>
                <w:lang w:val="en-US" w:eastAsia="ja-JP"/>
              </w:rPr>
              <w:tab/>
              <w:t xml:space="preserve">Carrier acquisition: </w:t>
            </w:r>
            <w:r w:rsidR="004D2813">
              <w:rPr>
                <w:rFonts w:eastAsia="MS Mincho"/>
                <w:lang w:val="en-US" w:eastAsia="ja-JP"/>
              </w:rPr>
              <w:t>0-832 (CW)</w:t>
            </w:r>
          </w:p>
          <w:p w:rsidR="004D2813" w:rsidRDefault="004231C8" w:rsidP="004231C8">
            <w:pPr>
              <w:pStyle w:val="Tabletext"/>
              <w:rPr>
                <w:rFonts w:eastAsia="MS Mincho"/>
                <w:lang w:val="en-US" w:eastAsia="ja-JP"/>
              </w:rPr>
            </w:pPr>
            <w:r w:rsidRPr="004231C8">
              <w:rPr>
                <w:rFonts w:eastAsia="MS Mincho"/>
                <w:lang w:val="en-US" w:eastAsia="ja-JP"/>
              </w:rPr>
              <w:t>•</w:t>
            </w:r>
            <w:r>
              <w:rPr>
                <w:rFonts w:eastAsia="MS Mincho"/>
                <w:lang w:val="en-US" w:eastAsia="ja-JP"/>
              </w:rPr>
              <w:tab/>
              <w:t xml:space="preserve">Preamble data: </w:t>
            </w:r>
            <w:r w:rsidR="004D2813">
              <w:rPr>
                <w:rFonts w:eastAsia="MS Mincho"/>
                <w:lang w:val="en-US" w:eastAsia="ja-JP"/>
              </w:rPr>
              <w:t>832-1</w:t>
            </w:r>
            <w:r>
              <w:rPr>
                <w:rFonts w:eastAsia="MS Mincho"/>
                <w:lang w:val="en-US" w:eastAsia="ja-JP"/>
              </w:rPr>
              <w:t> </w:t>
            </w:r>
            <w:r w:rsidR="004D2813">
              <w:rPr>
                <w:rFonts w:eastAsia="MS Mincho"/>
                <w:lang w:val="en-US" w:eastAsia="ja-JP"/>
              </w:rPr>
              <w:t>600 (DPSK)</w:t>
            </w:r>
          </w:p>
          <w:p w:rsidR="004D2813" w:rsidRDefault="004231C8" w:rsidP="004231C8">
            <w:pPr>
              <w:pStyle w:val="Tabletext"/>
              <w:rPr>
                <w:rFonts w:eastAsia="MS Mincho"/>
                <w:i/>
                <w:lang w:val="en-US" w:eastAsia="ja-JP"/>
              </w:rPr>
            </w:pPr>
            <w:r w:rsidRPr="004231C8">
              <w:rPr>
                <w:rFonts w:eastAsia="MS Mincho"/>
                <w:lang w:val="en-US" w:eastAsia="ja-JP"/>
              </w:rPr>
              <w:t>•</w:t>
            </w:r>
            <w:r>
              <w:rPr>
                <w:rFonts w:eastAsia="MS Mincho"/>
                <w:lang w:val="en-US" w:eastAsia="ja-JP"/>
              </w:rPr>
              <w:tab/>
            </w:r>
            <w:r>
              <w:rPr>
                <w:rFonts w:eastAsia="MS Mincho"/>
                <w:i/>
                <w:lang w:val="en-US" w:eastAsia="ja-JP"/>
              </w:rPr>
              <w:t>Processor pause</w:t>
            </w:r>
            <w:r w:rsidR="004D2813">
              <w:rPr>
                <w:rFonts w:eastAsia="MS Mincho"/>
                <w:i/>
                <w:lang w:val="en-US" w:eastAsia="ja-JP"/>
              </w:rPr>
              <w:t>: 1 600-1 728 (X)</w:t>
            </w:r>
          </w:p>
          <w:p w:rsidR="004D2813" w:rsidRDefault="004231C8" w:rsidP="004231C8">
            <w:pPr>
              <w:pStyle w:val="Tabletext"/>
              <w:rPr>
                <w:rFonts w:eastAsia="MS Mincho"/>
                <w:lang w:val="en-US" w:eastAsia="ja-JP"/>
              </w:rPr>
            </w:pPr>
            <w:r w:rsidRPr="004231C8">
              <w:rPr>
                <w:rFonts w:eastAsia="MS Mincho"/>
                <w:lang w:val="en-US" w:eastAsia="ja-JP"/>
              </w:rPr>
              <w:t>•</w:t>
            </w:r>
            <w:r>
              <w:rPr>
                <w:rFonts w:eastAsia="MS Mincho"/>
                <w:lang w:val="en-US" w:eastAsia="ja-JP"/>
              </w:rPr>
              <w:tab/>
              <w:t xml:space="preserve">OCI: </w:t>
            </w:r>
            <w:r w:rsidR="004D2813">
              <w:rPr>
                <w:rFonts w:eastAsia="MS Mincho"/>
                <w:lang w:val="en-US" w:eastAsia="ja-JP"/>
              </w:rPr>
              <w:t>1 728-1 856 (CW)</w:t>
            </w:r>
          </w:p>
          <w:p w:rsidR="004D2813" w:rsidRDefault="004231C8" w:rsidP="004231C8">
            <w:pPr>
              <w:pStyle w:val="Tabletext"/>
              <w:rPr>
                <w:rFonts w:eastAsia="MS Mincho"/>
                <w:lang w:val="en-US" w:eastAsia="ja-JP"/>
              </w:rPr>
            </w:pPr>
            <w:r w:rsidRPr="004231C8">
              <w:rPr>
                <w:rFonts w:eastAsia="MS Mincho"/>
                <w:lang w:val="en-US" w:eastAsia="ja-JP"/>
              </w:rPr>
              <w:t>•</w:t>
            </w:r>
            <w:r>
              <w:rPr>
                <w:rFonts w:eastAsia="MS Mincho"/>
                <w:lang w:val="en-US" w:eastAsia="ja-JP"/>
              </w:rPr>
              <w:tab/>
              <w:t xml:space="preserve">TO EL scan: </w:t>
            </w:r>
            <w:r w:rsidR="004D2813">
              <w:rPr>
                <w:rFonts w:eastAsia="MS Mincho"/>
                <w:lang w:val="en-US" w:eastAsia="ja-JP"/>
              </w:rPr>
              <w:t>1 856-3 406 (SCW)</w:t>
            </w:r>
          </w:p>
          <w:p w:rsidR="004D2813" w:rsidRDefault="004231C8" w:rsidP="004231C8">
            <w:pPr>
              <w:pStyle w:val="Tabletext"/>
              <w:rPr>
                <w:rFonts w:eastAsia="MS Mincho"/>
                <w:i/>
                <w:lang w:val="en-US" w:eastAsia="ja-JP"/>
              </w:rPr>
            </w:pPr>
            <w:r w:rsidRPr="004231C8">
              <w:rPr>
                <w:rFonts w:eastAsia="MS Mincho"/>
                <w:lang w:val="en-US" w:eastAsia="ja-JP"/>
              </w:rPr>
              <w:t>•</w:t>
            </w:r>
            <w:r>
              <w:rPr>
                <w:rFonts w:eastAsia="MS Mincho"/>
                <w:lang w:val="en-US" w:eastAsia="ja-JP"/>
              </w:rPr>
              <w:tab/>
            </w:r>
            <w:r>
              <w:rPr>
                <w:rFonts w:eastAsia="MS Mincho"/>
                <w:i/>
                <w:lang w:val="en-US" w:eastAsia="ja-JP"/>
              </w:rPr>
              <w:t xml:space="preserve">Pause: </w:t>
            </w:r>
            <w:r w:rsidR="004D2813">
              <w:rPr>
                <w:rFonts w:eastAsia="MS Mincho"/>
                <w:i/>
                <w:lang w:val="en-US" w:eastAsia="ja-JP"/>
              </w:rPr>
              <w:t>3 406-3 606 (X)</w:t>
            </w:r>
          </w:p>
          <w:p w:rsidR="004D2813" w:rsidRDefault="004231C8" w:rsidP="004231C8">
            <w:pPr>
              <w:pStyle w:val="Tabletext"/>
              <w:rPr>
                <w:rFonts w:eastAsia="MS Mincho"/>
                <w:i/>
                <w:lang w:val="en-US" w:eastAsia="ja-JP"/>
              </w:rPr>
            </w:pPr>
            <w:r w:rsidRPr="004231C8">
              <w:rPr>
                <w:rFonts w:eastAsia="MS Mincho"/>
                <w:lang w:val="en-US" w:eastAsia="ja-JP"/>
              </w:rPr>
              <w:t>•</w:t>
            </w:r>
            <w:r>
              <w:rPr>
                <w:rFonts w:eastAsia="MS Mincho"/>
                <w:lang w:val="en-US" w:eastAsia="ja-JP"/>
              </w:rPr>
              <w:tab/>
            </w:r>
            <w:r>
              <w:rPr>
                <w:rFonts w:eastAsia="MS Mincho"/>
                <w:i/>
                <w:lang w:val="en-US" w:eastAsia="ja-JP"/>
              </w:rPr>
              <w:t xml:space="preserve">Mid-scan point: </w:t>
            </w:r>
            <w:r w:rsidR="004D2813">
              <w:rPr>
                <w:rFonts w:eastAsia="MS Mincho"/>
                <w:i/>
                <w:lang w:val="en-US" w:eastAsia="ja-JP"/>
              </w:rPr>
              <w:t>3 606-3 806 (X)</w:t>
            </w:r>
          </w:p>
          <w:p w:rsidR="004D2813" w:rsidRDefault="004231C8" w:rsidP="004231C8">
            <w:pPr>
              <w:pStyle w:val="Tabletext"/>
              <w:rPr>
                <w:rFonts w:eastAsia="MS Mincho"/>
                <w:lang w:val="en-US" w:eastAsia="ja-JP"/>
              </w:rPr>
            </w:pPr>
            <w:r w:rsidRPr="004231C8">
              <w:rPr>
                <w:rFonts w:eastAsia="MS Mincho"/>
                <w:lang w:val="en-US" w:eastAsia="ja-JP"/>
              </w:rPr>
              <w:t>•</w:t>
            </w:r>
            <w:r>
              <w:rPr>
                <w:rFonts w:eastAsia="MS Mincho"/>
                <w:lang w:val="en-US" w:eastAsia="ja-JP"/>
              </w:rPr>
              <w:tab/>
              <w:t xml:space="preserve">FRO EL scan: </w:t>
            </w:r>
            <w:r w:rsidR="004D2813">
              <w:rPr>
                <w:rFonts w:eastAsia="MS Mincho"/>
                <w:lang w:val="en-US" w:eastAsia="ja-JP"/>
              </w:rPr>
              <w:t>3 806-5 356 (SCW)</w:t>
            </w:r>
          </w:p>
          <w:p w:rsidR="004D2813" w:rsidRDefault="004231C8" w:rsidP="004231C8">
            <w:pPr>
              <w:pStyle w:val="Tabletext"/>
              <w:rPr>
                <w:rFonts w:eastAsia="MS Mincho"/>
                <w:b/>
                <w:lang w:val="en-US" w:eastAsia="ja-JP"/>
              </w:rPr>
            </w:pPr>
            <w:r w:rsidRPr="004231C8">
              <w:rPr>
                <w:rFonts w:eastAsia="MS Mincho"/>
                <w:lang w:val="en-US" w:eastAsia="ja-JP"/>
              </w:rPr>
              <w:t>•</w:t>
            </w:r>
            <w:r>
              <w:rPr>
                <w:rFonts w:eastAsia="MS Mincho"/>
                <w:lang w:val="en-US" w:eastAsia="ja-JP"/>
              </w:rPr>
              <w:tab/>
              <w:t xml:space="preserve">End time: </w:t>
            </w:r>
            <w:r w:rsidR="004D2813">
              <w:rPr>
                <w:rFonts w:eastAsia="MS Mincho"/>
                <w:lang w:val="en-US" w:eastAsia="ja-JP"/>
              </w:rPr>
              <w:t>5 356-5 600 (X)</w:t>
            </w:r>
          </w:p>
        </w:tc>
        <w:tc>
          <w:tcPr>
            <w:tcW w:w="2544" w:type="pct"/>
          </w:tcPr>
          <w:p w:rsidR="004D2813" w:rsidRDefault="004D2813" w:rsidP="004231C8">
            <w:pPr>
              <w:pStyle w:val="Tabletext"/>
              <w:rPr>
                <w:rFonts w:eastAsia="MS Mincho"/>
                <w:lang w:val="en-US" w:eastAsia="ja-JP"/>
              </w:rPr>
            </w:pPr>
            <w:r>
              <w:rPr>
                <w:rFonts w:eastAsia="MS Mincho"/>
                <w:b/>
                <w:lang w:val="en-US" w:eastAsia="ja-JP"/>
              </w:rPr>
              <w:t>Flare elevation timing</w:t>
            </w:r>
            <w:r w:rsidR="00F749E4">
              <w:rPr>
                <w:rFonts w:eastAsia="MS Mincho"/>
                <w:lang w:val="en-US" w:eastAsia="ja-JP"/>
              </w:rPr>
              <w:t xml:space="preserve"> (in µs) – 5.3 ms (0.768 </w:t>
            </w:r>
            <w:r>
              <w:rPr>
                <w:rFonts w:eastAsia="MS Mincho"/>
                <w:lang w:val="en-US" w:eastAsia="ja-JP"/>
              </w:rPr>
              <w:t>ms DPSK)</w:t>
            </w:r>
          </w:p>
          <w:p w:rsidR="004D2813" w:rsidRDefault="004231C8" w:rsidP="004231C8">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Carrier acquisition:</w:t>
            </w:r>
            <w:r w:rsidR="005F35F8">
              <w:rPr>
                <w:rFonts w:eastAsia="MS Mincho"/>
                <w:lang w:val="en-US" w:eastAsia="ja-JP"/>
              </w:rPr>
              <w:t xml:space="preserve"> </w:t>
            </w:r>
            <w:r w:rsidR="004D2813">
              <w:rPr>
                <w:rFonts w:eastAsia="MS Mincho"/>
                <w:lang w:val="en-US" w:eastAsia="ja-JP"/>
              </w:rPr>
              <w:t>0-832 (CW)</w:t>
            </w:r>
            <w:r w:rsidRPr="004231C8">
              <w:rPr>
                <w:rFonts w:eastAsia="MS Mincho"/>
                <w:lang w:val="en-US" w:eastAsia="ja-JP"/>
              </w:rPr>
              <w:t xml:space="preserve"> </w:t>
            </w:r>
          </w:p>
          <w:p w:rsidR="004D2813" w:rsidRDefault="004231C8" w:rsidP="004231C8">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Preamble data:</w:t>
            </w:r>
            <w:r w:rsidR="005F35F8">
              <w:rPr>
                <w:rFonts w:eastAsia="MS Mincho"/>
                <w:lang w:val="en-US" w:eastAsia="ja-JP"/>
              </w:rPr>
              <w:t xml:space="preserve"> </w:t>
            </w:r>
            <w:r w:rsidR="004D2813">
              <w:rPr>
                <w:rFonts w:eastAsia="MS Mincho"/>
                <w:lang w:val="en-US" w:eastAsia="ja-JP"/>
              </w:rPr>
              <w:t>832-1 600 (DPSK)</w:t>
            </w:r>
          </w:p>
          <w:p w:rsidR="004D2813" w:rsidRDefault="004231C8" w:rsidP="004231C8">
            <w:pPr>
              <w:pStyle w:val="Tabletext"/>
              <w:rPr>
                <w:rFonts w:eastAsia="MS Mincho"/>
                <w:i/>
                <w:lang w:val="en-US" w:eastAsia="ja-JP"/>
              </w:rPr>
            </w:pPr>
            <w:r w:rsidRPr="004231C8">
              <w:rPr>
                <w:rFonts w:eastAsia="MS Mincho"/>
                <w:lang w:val="en-US" w:eastAsia="ja-JP"/>
              </w:rPr>
              <w:t>•</w:t>
            </w:r>
            <w:r>
              <w:rPr>
                <w:rFonts w:eastAsia="MS Mincho"/>
                <w:lang w:val="en-US" w:eastAsia="ja-JP"/>
              </w:rPr>
              <w:tab/>
            </w:r>
            <w:r w:rsidR="004D2813">
              <w:rPr>
                <w:rFonts w:eastAsia="MS Mincho"/>
                <w:i/>
                <w:lang w:val="en-US" w:eastAsia="ja-JP"/>
              </w:rPr>
              <w:t>Processor pause:</w:t>
            </w:r>
            <w:r w:rsidR="005F35F8">
              <w:rPr>
                <w:rFonts w:eastAsia="MS Mincho"/>
                <w:i/>
                <w:lang w:val="en-US" w:eastAsia="ja-JP"/>
              </w:rPr>
              <w:t xml:space="preserve"> </w:t>
            </w:r>
            <w:r w:rsidR="004D2813">
              <w:rPr>
                <w:rFonts w:eastAsia="MS Mincho"/>
                <w:i/>
                <w:lang w:val="en-US" w:eastAsia="ja-JP"/>
              </w:rPr>
              <w:t>1 600-1 856 (X)</w:t>
            </w:r>
          </w:p>
          <w:p w:rsidR="004D2813" w:rsidRDefault="004231C8" w:rsidP="004231C8">
            <w:pPr>
              <w:pStyle w:val="Tabletext"/>
              <w:rPr>
                <w:rFonts w:eastAsia="MS Mincho"/>
                <w:b/>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TO scan:</w:t>
            </w:r>
            <w:r w:rsidR="005F35F8">
              <w:rPr>
                <w:rFonts w:eastAsia="MS Mincho"/>
                <w:lang w:val="en-US" w:eastAsia="ja-JP"/>
              </w:rPr>
              <w:t xml:space="preserve"> </w:t>
            </w:r>
            <w:r w:rsidR="004D2813">
              <w:rPr>
                <w:rFonts w:eastAsia="MS Mincho"/>
                <w:lang w:val="en-US" w:eastAsia="ja-JP"/>
              </w:rPr>
              <w:t>1 856-3 056 (SCW)</w:t>
            </w:r>
          </w:p>
          <w:p w:rsidR="004D2813" w:rsidRDefault="004231C8" w:rsidP="004231C8">
            <w:pPr>
              <w:pStyle w:val="Tabletext"/>
              <w:rPr>
                <w:rFonts w:eastAsia="MS Mincho"/>
                <w:b/>
                <w:i/>
                <w:lang w:val="en-US" w:eastAsia="ja-JP"/>
              </w:rPr>
            </w:pPr>
            <w:r w:rsidRPr="004231C8">
              <w:rPr>
                <w:rFonts w:eastAsia="MS Mincho"/>
                <w:lang w:val="en-US" w:eastAsia="ja-JP"/>
              </w:rPr>
              <w:t>•</w:t>
            </w:r>
            <w:r>
              <w:rPr>
                <w:rFonts w:eastAsia="MS Mincho"/>
                <w:lang w:val="en-US" w:eastAsia="ja-JP"/>
              </w:rPr>
              <w:tab/>
            </w:r>
            <w:r w:rsidR="004D2813">
              <w:rPr>
                <w:rFonts w:eastAsia="MS Mincho"/>
                <w:i/>
                <w:lang w:val="en-US" w:eastAsia="ja-JP"/>
              </w:rPr>
              <w:t>Pause:</w:t>
            </w:r>
            <w:r w:rsidR="005F35F8">
              <w:rPr>
                <w:rFonts w:eastAsia="MS Mincho"/>
                <w:i/>
                <w:lang w:val="en-US" w:eastAsia="ja-JP"/>
              </w:rPr>
              <w:t xml:space="preserve"> </w:t>
            </w:r>
            <w:r w:rsidR="004D2813">
              <w:rPr>
                <w:rFonts w:eastAsia="MS Mincho"/>
                <w:i/>
                <w:lang w:val="en-US" w:eastAsia="ja-JP"/>
              </w:rPr>
              <w:t>3 056-3 456 (X)</w:t>
            </w:r>
          </w:p>
          <w:p w:rsidR="004D2813" w:rsidRDefault="004231C8" w:rsidP="004231C8">
            <w:pPr>
              <w:pStyle w:val="Tabletext"/>
              <w:rPr>
                <w:rFonts w:eastAsia="MS Mincho"/>
                <w:b/>
                <w:i/>
                <w:lang w:val="en-US" w:eastAsia="ja-JP"/>
              </w:rPr>
            </w:pPr>
            <w:r w:rsidRPr="004231C8">
              <w:rPr>
                <w:rFonts w:eastAsia="MS Mincho"/>
                <w:lang w:val="en-US" w:eastAsia="ja-JP"/>
              </w:rPr>
              <w:t>•</w:t>
            </w:r>
            <w:r>
              <w:rPr>
                <w:rFonts w:eastAsia="MS Mincho"/>
                <w:lang w:val="en-US" w:eastAsia="ja-JP"/>
              </w:rPr>
              <w:tab/>
            </w:r>
            <w:r w:rsidR="004D2813">
              <w:rPr>
                <w:rFonts w:eastAsia="MS Mincho"/>
                <w:i/>
                <w:lang w:val="en-US" w:eastAsia="ja-JP"/>
              </w:rPr>
              <w:t>Mid-scan point:</w:t>
            </w:r>
            <w:r w:rsidR="005F35F8">
              <w:rPr>
                <w:rFonts w:eastAsia="MS Mincho"/>
                <w:i/>
                <w:lang w:val="en-US" w:eastAsia="ja-JP"/>
              </w:rPr>
              <w:t xml:space="preserve"> </w:t>
            </w:r>
            <w:r w:rsidR="004D2813">
              <w:rPr>
                <w:rFonts w:eastAsia="MS Mincho"/>
                <w:i/>
                <w:lang w:val="en-US" w:eastAsia="ja-JP"/>
              </w:rPr>
              <w:t>3 456-3 856 (X)</w:t>
            </w:r>
          </w:p>
          <w:p w:rsidR="004D2813" w:rsidRDefault="004231C8" w:rsidP="004231C8">
            <w:pPr>
              <w:pStyle w:val="Tabletext"/>
              <w:rPr>
                <w:rFonts w:eastAsia="MS Mincho"/>
                <w:b/>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FRO scan:</w:t>
            </w:r>
            <w:r w:rsidR="005F35F8">
              <w:rPr>
                <w:rFonts w:eastAsia="MS Mincho"/>
                <w:lang w:val="en-US" w:eastAsia="ja-JP"/>
              </w:rPr>
              <w:t xml:space="preserve"> </w:t>
            </w:r>
            <w:r w:rsidR="004D2813">
              <w:rPr>
                <w:rFonts w:eastAsia="MS Mincho"/>
                <w:lang w:val="en-US" w:eastAsia="ja-JP"/>
              </w:rPr>
              <w:t>3 856-5 056 (SCW)</w:t>
            </w:r>
          </w:p>
          <w:p w:rsidR="004D2813" w:rsidRDefault="004231C8" w:rsidP="004231C8">
            <w:pPr>
              <w:pStyle w:val="Tabletext"/>
              <w:rPr>
                <w:rFonts w:eastAsia="MS Mincho"/>
                <w:b/>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End time:</w:t>
            </w:r>
            <w:r w:rsidR="005F35F8">
              <w:rPr>
                <w:rFonts w:eastAsia="MS Mincho"/>
                <w:lang w:val="en-US" w:eastAsia="ja-JP"/>
              </w:rPr>
              <w:t xml:space="preserve"> </w:t>
            </w:r>
            <w:r w:rsidR="004D2813">
              <w:rPr>
                <w:rFonts w:eastAsia="MS Mincho"/>
                <w:lang w:val="en-US" w:eastAsia="ja-JP"/>
              </w:rPr>
              <w:t>5 056-5 300 (X)</w:t>
            </w:r>
          </w:p>
        </w:tc>
      </w:tr>
      <w:tr w:rsidR="004D2813" w:rsidRPr="004231C8" w:rsidTr="00D12B5D">
        <w:tc>
          <w:tcPr>
            <w:tcW w:w="2456" w:type="pct"/>
            <w:tcBorders>
              <w:bottom w:val="single" w:sz="4" w:space="0" w:color="auto"/>
            </w:tcBorders>
          </w:tcPr>
          <w:p w:rsidR="004D2813" w:rsidRDefault="004D2813" w:rsidP="004231C8">
            <w:pPr>
              <w:pStyle w:val="Tabletext"/>
              <w:rPr>
                <w:rFonts w:eastAsia="MS Mincho"/>
                <w:b/>
                <w:lang w:val="en-US" w:eastAsia="ja-JP"/>
              </w:rPr>
            </w:pPr>
            <w:r>
              <w:rPr>
                <w:rFonts w:eastAsia="MS Mincho"/>
                <w:b/>
                <w:lang w:val="en-US" w:eastAsia="ja-JP"/>
              </w:rPr>
              <w:t>Basic data timing</w:t>
            </w:r>
            <w:r w:rsidR="00F749E4">
              <w:rPr>
                <w:rFonts w:eastAsia="MS Mincho"/>
                <w:lang w:val="en-US" w:eastAsia="ja-JP"/>
              </w:rPr>
              <w:t xml:space="preserve"> (in µs) – 3.1 ms (2.048 </w:t>
            </w:r>
            <w:r>
              <w:rPr>
                <w:rFonts w:eastAsia="MS Mincho"/>
                <w:lang w:val="en-US" w:eastAsia="ja-JP"/>
              </w:rPr>
              <w:t>ms DPSK)</w:t>
            </w:r>
          </w:p>
          <w:p w:rsidR="004D2813" w:rsidRDefault="004231C8" w:rsidP="004231C8">
            <w:pPr>
              <w:pStyle w:val="Tabletext"/>
              <w:rPr>
                <w:rFonts w:eastAsia="MS Mincho"/>
                <w:lang w:val="en-US" w:eastAsia="ja-JP"/>
              </w:rPr>
            </w:pPr>
            <w:r w:rsidRPr="004231C8">
              <w:rPr>
                <w:rFonts w:eastAsia="MS Mincho"/>
                <w:lang w:val="en-US" w:eastAsia="ja-JP"/>
              </w:rPr>
              <w:t>•</w:t>
            </w:r>
            <w:r>
              <w:rPr>
                <w:rFonts w:eastAsia="MS Mincho"/>
                <w:lang w:val="en-US" w:eastAsia="ja-JP"/>
              </w:rPr>
              <w:tab/>
              <w:t xml:space="preserve">Carrier acquisition: </w:t>
            </w:r>
            <w:r w:rsidR="004D2813">
              <w:rPr>
                <w:rFonts w:eastAsia="MS Mincho"/>
                <w:lang w:val="en-US" w:eastAsia="ja-JP"/>
              </w:rPr>
              <w:t>0-832 (CW)</w:t>
            </w:r>
          </w:p>
          <w:p w:rsidR="004D2813" w:rsidRDefault="004231C8" w:rsidP="004231C8">
            <w:pPr>
              <w:pStyle w:val="Tabletext"/>
              <w:rPr>
                <w:rFonts w:eastAsia="MS Mincho"/>
                <w:lang w:val="en-US" w:eastAsia="ja-JP"/>
              </w:rPr>
            </w:pPr>
            <w:r w:rsidRPr="004231C8">
              <w:rPr>
                <w:rFonts w:eastAsia="MS Mincho"/>
                <w:lang w:val="en-US" w:eastAsia="ja-JP"/>
              </w:rPr>
              <w:t>•</w:t>
            </w:r>
            <w:r>
              <w:rPr>
                <w:rFonts w:eastAsia="MS Mincho"/>
                <w:lang w:val="en-US" w:eastAsia="ja-JP"/>
              </w:rPr>
              <w:tab/>
              <w:t xml:space="preserve">Preamble data: </w:t>
            </w:r>
            <w:r w:rsidR="004D2813">
              <w:rPr>
                <w:rFonts w:eastAsia="MS Mincho"/>
                <w:lang w:val="en-US" w:eastAsia="ja-JP"/>
              </w:rPr>
              <w:t>832-1 600 (DPSK)</w:t>
            </w:r>
          </w:p>
          <w:p w:rsidR="004D2813" w:rsidRDefault="004231C8" w:rsidP="004231C8">
            <w:pPr>
              <w:pStyle w:val="Tabletext"/>
              <w:rPr>
                <w:rFonts w:eastAsia="MS Mincho"/>
                <w:lang w:val="en-US" w:eastAsia="ja-JP"/>
              </w:rPr>
            </w:pPr>
            <w:r w:rsidRPr="004231C8">
              <w:rPr>
                <w:rFonts w:eastAsia="MS Mincho"/>
                <w:lang w:val="en-US" w:eastAsia="ja-JP"/>
              </w:rPr>
              <w:t>•</w:t>
            </w:r>
            <w:r>
              <w:rPr>
                <w:rFonts w:eastAsia="MS Mincho"/>
                <w:lang w:val="en-US" w:eastAsia="ja-JP"/>
              </w:rPr>
              <w:tab/>
              <w:t xml:space="preserve">Data and parity: </w:t>
            </w:r>
            <w:r w:rsidR="004D2813">
              <w:rPr>
                <w:rFonts w:eastAsia="MS Mincho"/>
                <w:lang w:val="en-US" w:eastAsia="ja-JP"/>
              </w:rPr>
              <w:t>1 600-2 880 (DPSK)</w:t>
            </w:r>
          </w:p>
          <w:p w:rsidR="004D2813" w:rsidRDefault="004231C8" w:rsidP="004231C8">
            <w:pPr>
              <w:pStyle w:val="Tabletext"/>
              <w:rPr>
                <w:rFonts w:eastAsia="MS Mincho"/>
                <w:b/>
                <w:lang w:val="en-US" w:eastAsia="ja-JP"/>
              </w:rPr>
            </w:pPr>
            <w:r w:rsidRPr="004231C8">
              <w:rPr>
                <w:rFonts w:eastAsia="MS Mincho"/>
                <w:lang w:val="en-US" w:eastAsia="ja-JP"/>
              </w:rPr>
              <w:t>•</w:t>
            </w:r>
            <w:r>
              <w:rPr>
                <w:rFonts w:eastAsia="MS Mincho"/>
                <w:lang w:val="en-US" w:eastAsia="ja-JP"/>
              </w:rPr>
              <w:tab/>
              <w:t xml:space="preserve">End time: </w:t>
            </w:r>
            <w:r w:rsidR="004D2813">
              <w:rPr>
                <w:rFonts w:eastAsia="MS Mincho"/>
                <w:lang w:val="en-US" w:eastAsia="ja-JP"/>
              </w:rPr>
              <w:t>2 880-3 100 (X)</w:t>
            </w:r>
          </w:p>
        </w:tc>
        <w:tc>
          <w:tcPr>
            <w:tcW w:w="2544" w:type="pct"/>
            <w:tcBorders>
              <w:bottom w:val="single" w:sz="4" w:space="0" w:color="auto"/>
            </w:tcBorders>
          </w:tcPr>
          <w:p w:rsidR="004D2813" w:rsidRDefault="004D2813" w:rsidP="004231C8">
            <w:pPr>
              <w:pStyle w:val="Tabletext"/>
              <w:rPr>
                <w:rFonts w:eastAsia="MS Mincho"/>
                <w:b/>
                <w:lang w:val="en-US" w:eastAsia="ja-JP"/>
              </w:rPr>
            </w:pPr>
            <w:r>
              <w:rPr>
                <w:rFonts w:eastAsia="MS Mincho"/>
                <w:b/>
                <w:lang w:val="en-US" w:eastAsia="ja-JP"/>
              </w:rPr>
              <w:t>Auxiliary data timing</w:t>
            </w:r>
            <w:r w:rsidR="00F749E4">
              <w:rPr>
                <w:rFonts w:eastAsia="MS Mincho"/>
                <w:lang w:val="en-US" w:eastAsia="ja-JP"/>
              </w:rPr>
              <w:t xml:space="preserve"> (in µs) – 5.9 ms (4.864 </w:t>
            </w:r>
            <w:r>
              <w:rPr>
                <w:rFonts w:eastAsia="MS Mincho"/>
                <w:lang w:val="en-US" w:eastAsia="ja-JP"/>
              </w:rPr>
              <w:t>ms DPSK)</w:t>
            </w:r>
          </w:p>
          <w:p w:rsidR="004D2813" w:rsidRDefault="004231C8" w:rsidP="004231C8">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Carrier acquisition:</w:t>
            </w:r>
            <w:r w:rsidR="005F35F8">
              <w:rPr>
                <w:rFonts w:eastAsia="MS Mincho"/>
                <w:lang w:val="en-US" w:eastAsia="ja-JP"/>
              </w:rPr>
              <w:t xml:space="preserve"> </w:t>
            </w:r>
            <w:r w:rsidR="004D2813">
              <w:rPr>
                <w:rFonts w:eastAsia="MS Mincho"/>
                <w:lang w:val="en-US" w:eastAsia="ja-JP"/>
              </w:rPr>
              <w:t>0-832 (CW)</w:t>
            </w:r>
          </w:p>
          <w:p w:rsidR="004D2813" w:rsidRDefault="004231C8" w:rsidP="004231C8">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Preamble data:</w:t>
            </w:r>
            <w:r w:rsidR="005F35F8">
              <w:rPr>
                <w:rFonts w:eastAsia="MS Mincho"/>
                <w:lang w:val="en-US" w:eastAsia="ja-JP"/>
              </w:rPr>
              <w:t xml:space="preserve"> </w:t>
            </w:r>
            <w:r w:rsidR="004D2813">
              <w:rPr>
                <w:rFonts w:eastAsia="MS Mincho"/>
                <w:lang w:val="en-US" w:eastAsia="ja-JP"/>
              </w:rPr>
              <w:t>832-1 600 (DPSK)</w:t>
            </w:r>
          </w:p>
          <w:p w:rsidR="004D2813" w:rsidRDefault="004231C8" w:rsidP="004231C8">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Data, address</w:t>
            </w:r>
            <w:r>
              <w:rPr>
                <w:rFonts w:eastAsia="MS Mincho"/>
                <w:lang w:val="en-US" w:eastAsia="ja-JP"/>
              </w:rPr>
              <w:t xml:space="preserve"> and</w:t>
            </w:r>
            <w:r w:rsidR="004D2813">
              <w:rPr>
                <w:rFonts w:eastAsia="MS Mincho"/>
                <w:lang w:val="en-US" w:eastAsia="ja-JP"/>
              </w:rPr>
              <w:t xml:space="preserve"> parity:</w:t>
            </w:r>
            <w:r w:rsidR="005F35F8">
              <w:rPr>
                <w:rFonts w:eastAsia="MS Mincho"/>
                <w:lang w:val="en-US" w:eastAsia="ja-JP"/>
              </w:rPr>
              <w:t xml:space="preserve"> </w:t>
            </w:r>
            <w:r w:rsidR="004D2813">
              <w:rPr>
                <w:rFonts w:eastAsia="MS Mincho"/>
                <w:lang w:val="en-US" w:eastAsia="ja-JP"/>
              </w:rPr>
              <w:t>1 600-5 696 (DPSK)</w:t>
            </w:r>
          </w:p>
          <w:p w:rsidR="004D2813" w:rsidRDefault="004231C8" w:rsidP="004231C8">
            <w:pPr>
              <w:pStyle w:val="Tabletext"/>
              <w:rPr>
                <w:rFonts w:eastAsia="MS Mincho"/>
                <w:b/>
                <w:lang w:val="en-US" w:eastAsia="ja-JP"/>
              </w:rPr>
            </w:pPr>
            <w:r w:rsidRPr="004231C8">
              <w:rPr>
                <w:rFonts w:eastAsia="MS Mincho"/>
                <w:lang w:val="en-US" w:eastAsia="ja-JP"/>
              </w:rPr>
              <w:t>•</w:t>
            </w:r>
            <w:r>
              <w:rPr>
                <w:rFonts w:eastAsia="MS Mincho"/>
                <w:lang w:val="en-US" w:eastAsia="ja-JP"/>
              </w:rPr>
              <w:tab/>
              <w:t xml:space="preserve">End time: </w:t>
            </w:r>
            <w:r w:rsidR="004D2813">
              <w:rPr>
                <w:rFonts w:eastAsia="MS Mincho"/>
                <w:lang w:val="en-US" w:eastAsia="ja-JP"/>
              </w:rPr>
              <w:t>5 696-5 900 (X)</w:t>
            </w:r>
          </w:p>
        </w:tc>
      </w:tr>
      <w:tr w:rsidR="00F749E4" w:rsidRPr="00BA6045" w:rsidTr="00D12B5D">
        <w:tc>
          <w:tcPr>
            <w:tcW w:w="5000" w:type="pct"/>
            <w:gridSpan w:val="2"/>
            <w:tcBorders>
              <w:left w:val="nil"/>
              <w:bottom w:val="nil"/>
              <w:right w:val="nil"/>
            </w:tcBorders>
          </w:tcPr>
          <w:p w:rsidR="00F749E4" w:rsidRDefault="00F749E4" w:rsidP="00F749E4">
            <w:pPr>
              <w:pStyle w:val="Tabletext"/>
              <w:spacing w:after="20"/>
              <w:rPr>
                <w:rFonts w:eastAsia="MS Mincho"/>
                <w:lang w:val="en-US" w:eastAsia="ja-JP"/>
              </w:rPr>
            </w:pPr>
            <w:r>
              <w:rPr>
                <w:rFonts w:eastAsia="MS Mincho"/>
                <w:lang w:val="en-US" w:eastAsia="ja-JP"/>
              </w:rPr>
              <w:t>NOTES:</w:t>
            </w:r>
          </w:p>
          <w:p w:rsidR="00F749E4" w:rsidRDefault="00A01132" w:rsidP="00F749E4">
            <w:pPr>
              <w:pStyle w:val="Tabletext"/>
              <w:spacing w:after="20"/>
              <w:rPr>
                <w:rFonts w:eastAsia="MS Mincho"/>
                <w:lang w:val="en-US" w:eastAsia="ja-JP"/>
              </w:rPr>
            </w:pPr>
            <w:r w:rsidRPr="004231C8">
              <w:rPr>
                <w:rFonts w:eastAsia="MS Mincho"/>
                <w:lang w:val="en-US" w:eastAsia="ja-JP"/>
              </w:rPr>
              <w:t>•</w:t>
            </w:r>
            <w:r>
              <w:rPr>
                <w:rFonts w:eastAsia="MS Mincho"/>
                <w:lang w:val="en-US" w:eastAsia="ja-JP"/>
              </w:rPr>
              <w:tab/>
            </w:r>
            <w:r w:rsidR="00F749E4">
              <w:rPr>
                <w:rFonts w:eastAsia="MS Mincho"/>
                <w:lang w:val="en-US" w:eastAsia="ja-JP"/>
              </w:rPr>
              <w:t>CW – Tone interference emission from a fixed data antenna.</w:t>
            </w:r>
          </w:p>
          <w:p w:rsidR="00F749E4" w:rsidRDefault="00A01132" w:rsidP="00F749E4">
            <w:pPr>
              <w:pStyle w:val="Tabletext"/>
              <w:spacing w:after="20"/>
              <w:rPr>
                <w:rFonts w:eastAsia="MS Mincho"/>
                <w:lang w:val="en-US" w:eastAsia="ja-JP"/>
              </w:rPr>
            </w:pPr>
            <w:r w:rsidRPr="004231C8">
              <w:rPr>
                <w:rFonts w:eastAsia="MS Mincho"/>
                <w:lang w:val="en-US" w:eastAsia="ja-JP"/>
              </w:rPr>
              <w:t>•</w:t>
            </w:r>
            <w:r>
              <w:rPr>
                <w:rFonts w:eastAsia="MS Mincho"/>
                <w:lang w:val="en-US" w:eastAsia="ja-JP"/>
              </w:rPr>
              <w:tab/>
            </w:r>
            <w:r w:rsidR="00F749E4">
              <w:rPr>
                <w:rFonts w:eastAsia="MS Mincho"/>
                <w:lang w:val="en-US" w:eastAsia="ja-JP"/>
              </w:rPr>
              <w:t>DPSK – Data word RF emission from a fixed data antenna.</w:t>
            </w:r>
          </w:p>
          <w:p w:rsidR="00F749E4" w:rsidRDefault="00A01132" w:rsidP="00A01132">
            <w:pPr>
              <w:pStyle w:val="Tabletext"/>
              <w:spacing w:after="20"/>
              <w:ind w:left="284" w:hanging="284"/>
              <w:rPr>
                <w:rFonts w:eastAsia="MS Mincho"/>
                <w:lang w:val="en-US" w:eastAsia="ja-JP"/>
              </w:rPr>
            </w:pPr>
            <w:r w:rsidRPr="004231C8">
              <w:rPr>
                <w:rFonts w:eastAsia="MS Mincho"/>
                <w:lang w:val="en-US" w:eastAsia="ja-JP"/>
              </w:rPr>
              <w:t>•</w:t>
            </w:r>
            <w:r>
              <w:rPr>
                <w:rFonts w:eastAsia="MS Mincho"/>
                <w:lang w:val="en-US" w:eastAsia="ja-JP"/>
              </w:rPr>
              <w:tab/>
            </w:r>
            <w:r w:rsidR="00F749E4">
              <w:rPr>
                <w:rFonts w:eastAsia="MS Mincho"/>
                <w:lang w:val="en-US" w:eastAsia="ja-JP"/>
              </w:rPr>
              <w:t>SCW – Tone interference emission from scanning antenna (approach azimuth, high-rate approach azimuth, approach elevation, flare).</w:t>
            </w:r>
          </w:p>
          <w:p w:rsidR="00F749E4" w:rsidRDefault="00A01132" w:rsidP="00F749E4">
            <w:pPr>
              <w:pStyle w:val="Tabletext"/>
              <w:spacing w:after="20"/>
              <w:rPr>
                <w:rFonts w:eastAsia="MS Mincho"/>
                <w:lang w:val="en-US" w:eastAsia="ja-JP"/>
              </w:rPr>
            </w:pPr>
            <w:r w:rsidRPr="004231C8">
              <w:rPr>
                <w:rFonts w:eastAsia="MS Mincho"/>
                <w:lang w:val="en-US" w:eastAsia="ja-JP"/>
              </w:rPr>
              <w:t>•</w:t>
            </w:r>
            <w:r>
              <w:rPr>
                <w:rFonts w:eastAsia="MS Mincho"/>
                <w:lang w:val="en-US" w:eastAsia="ja-JP"/>
              </w:rPr>
              <w:tab/>
            </w:r>
            <w:r w:rsidR="00F749E4">
              <w:rPr>
                <w:rFonts w:eastAsia="MS Mincho"/>
                <w:lang w:val="en-US" w:eastAsia="ja-JP"/>
              </w:rPr>
              <w:t>X – No emission.</w:t>
            </w:r>
          </w:p>
          <w:p w:rsidR="00F749E4" w:rsidRDefault="00A01132" w:rsidP="00A01132">
            <w:pPr>
              <w:pStyle w:val="Tabletext"/>
              <w:spacing w:after="20"/>
              <w:ind w:left="284" w:hanging="284"/>
              <w:rPr>
                <w:rFonts w:eastAsia="MS Mincho"/>
                <w:lang w:val="en-US" w:eastAsia="ja-JP"/>
              </w:rPr>
            </w:pPr>
            <w:r w:rsidRPr="004231C8">
              <w:rPr>
                <w:rFonts w:eastAsia="MS Mincho"/>
                <w:lang w:val="en-US" w:eastAsia="ja-JP"/>
              </w:rPr>
              <w:t>•</w:t>
            </w:r>
            <w:r>
              <w:rPr>
                <w:rFonts w:eastAsia="MS Mincho"/>
                <w:lang w:val="en-US" w:eastAsia="ja-JP"/>
              </w:rPr>
              <w:tab/>
            </w:r>
            <w:r w:rsidR="00F749E4">
              <w:rPr>
                <w:rFonts w:eastAsia="MS Mincho"/>
                <w:lang w:val="en-US" w:eastAsia="ja-JP"/>
              </w:rPr>
              <w:t>Azimuth or back azimuth scanning beam can be up to 4 degrees at –3 dB. The beam can be as wide as 7.68 degrees at –10 dB per MLS specs (2×0.96×4). The beam can be as wide as 10 degrees (2×1.25×4) at –40 dB down.</w:t>
            </w:r>
            <w:r w:rsidR="005F35F8">
              <w:rPr>
                <w:rFonts w:eastAsia="MS Mincho"/>
                <w:lang w:val="en-US" w:eastAsia="ja-JP"/>
              </w:rPr>
              <w:t xml:space="preserve"> </w:t>
            </w:r>
            <w:r w:rsidR="00F749E4">
              <w:rPr>
                <w:rFonts w:eastAsia="MS Mincho"/>
                <w:lang w:val="en-US" w:eastAsia="ja-JP"/>
              </w:rPr>
              <w:t>Hence, the exposed time to the scanning beam can be as long as 500 µs (50 µs/deg scan rate) per TO-scan or FRO-scan.</w:t>
            </w:r>
          </w:p>
          <w:p w:rsidR="00F749E4" w:rsidRDefault="00A01132" w:rsidP="00A01132">
            <w:pPr>
              <w:pStyle w:val="Tabletext"/>
              <w:spacing w:after="20"/>
              <w:ind w:left="284" w:hanging="284"/>
              <w:rPr>
                <w:rFonts w:eastAsia="MS Mincho"/>
                <w:lang w:val="en-US" w:eastAsia="ja-JP"/>
              </w:rPr>
            </w:pPr>
            <w:r w:rsidRPr="004231C8">
              <w:rPr>
                <w:rFonts w:eastAsia="MS Mincho"/>
                <w:lang w:val="en-US" w:eastAsia="ja-JP"/>
              </w:rPr>
              <w:t>•</w:t>
            </w:r>
            <w:r>
              <w:rPr>
                <w:rFonts w:eastAsia="MS Mincho"/>
                <w:lang w:val="en-US" w:eastAsia="ja-JP"/>
              </w:rPr>
              <w:tab/>
            </w:r>
            <w:r w:rsidR="00F749E4">
              <w:rPr>
                <w:rFonts w:eastAsia="MS Mincho"/>
                <w:lang w:val="en-US" w:eastAsia="ja-JP"/>
              </w:rPr>
              <w:t xml:space="preserve">Elevation scanning beam can be up to 2.5 degrees at –3 dB. The beam can be as wide as 4.8 degrees at </w:t>
            </w:r>
            <w:r w:rsidR="00F749E4">
              <w:rPr>
                <w:rFonts w:eastAsia="MS Mincho"/>
                <w:lang w:val="en-US" w:eastAsia="ja-JP"/>
              </w:rPr>
              <w:br/>
              <w:t>–10 dB per MLS specs (2×0.96×2.5). The beam can be as wide as 6.25 degrees (2×1.25×2.5) at –40 dB down. Hence, the exposed time to the scanning beam can be as long as 312 µs (50 µs/deg scan rate) per TO-scan or FRO-scan.</w:t>
            </w:r>
          </w:p>
          <w:p w:rsidR="00F749E4" w:rsidRDefault="00F749E4" w:rsidP="00A01132">
            <w:pPr>
              <w:pStyle w:val="Tabletext"/>
              <w:spacing w:after="20"/>
              <w:ind w:left="284" w:hanging="284"/>
              <w:rPr>
                <w:rFonts w:eastAsia="MS Mincho"/>
                <w:b/>
                <w:lang w:val="en-US" w:eastAsia="ja-JP"/>
              </w:rPr>
            </w:pPr>
          </w:p>
        </w:tc>
      </w:tr>
    </w:tbl>
    <w:p w:rsidR="00D12B5D" w:rsidRPr="00D12B5D" w:rsidRDefault="00D12B5D" w:rsidP="00D12B5D">
      <w:pPr>
        <w:pStyle w:val="Tabletext"/>
        <w:spacing w:after="20"/>
        <w:rPr>
          <w:rFonts w:eastAsia="MS Mincho"/>
          <w:i/>
          <w:iCs/>
          <w:lang w:val="en-US" w:eastAsia="ja-JP"/>
        </w:rPr>
      </w:pPr>
      <w:r w:rsidRPr="00D12B5D">
        <w:rPr>
          <w:rFonts w:eastAsia="MS Mincho"/>
          <w:i/>
          <w:iCs/>
          <w:lang w:val="en-US" w:eastAsia="ja-JP"/>
        </w:rPr>
        <w:lastRenderedPageBreak/>
        <w:t>Notes to Table 3-2 (end):</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639"/>
      </w:tblGrid>
      <w:tr w:rsidR="00D12B5D" w:rsidRPr="00BA6045" w:rsidTr="00D12B5D">
        <w:tc>
          <w:tcPr>
            <w:tcW w:w="5000" w:type="pct"/>
            <w:tcBorders>
              <w:top w:val="nil"/>
              <w:left w:val="nil"/>
              <w:bottom w:val="nil"/>
              <w:right w:val="nil"/>
            </w:tcBorders>
          </w:tcPr>
          <w:p w:rsidR="00D12B5D" w:rsidRDefault="00D12B5D" w:rsidP="00D12B5D">
            <w:pPr>
              <w:pStyle w:val="Tabletext"/>
              <w:spacing w:after="20"/>
              <w:ind w:left="284" w:hanging="284"/>
              <w:rPr>
                <w:rFonts w:eastAsia="MS Mincho"/>
                <w:lang w:val="en-US" w:eastAsia="ja-JP"/>
              </w:rPr>
            </w:pPr>
            <w:r w:rsidRPr="004231C8">
              <w:rPr>
                <w:rFonts w:eastAsia="MS Mincho"/>
                <w:lang w:val="en-US" w:eastAsia="ja-JP"/>
              </w:rPr>
              <w:t>•</w:t>
            </w:r>
            <w:r>
              <w:rPr>
                <w:rFonts w:eastAsia="MS Mincho"/>
                <w:lang w:val="en-US" w:eastAsia="ja-JP"/>
              </w:rPr>
              <w:tab/>
              <w:t xml:space="preserve">Flare scanning beam can be up to 2.5 degrees at –3 dB. The beam can be as wide as 4.8 degrees at </w:t>
            </w:r>
            <w:r>
              <w:rPr>
                <w:rFonts w:eastAsia="MS Mincho"/>
                <w:lang w:val="en-US" w:eastAsia="ja-JP"/>
              </w:rPr>
              <w:br/>
              <w:t>–10 dB per MLS specs (2×0.96×2.5). The beam can be as wide as 6.25 degrees (2×1.25×2.5) at –40 dB down. Hence, the exposed time to the scanning beam can be as long as 625 µs (100 µs/deg scan rate) per TO</w:t>
            </w:r>
            <w:r>
              <w:rPr>
                <w:rFonts w:eastAsia="MS Mincho"/>
                <w:lang w:val="en-US" w:eastAsia="ja-JP"/>
              </w:rPr>
              <w:noBreakHyphen/>
              <w:t>scan or FRO-scan.</w:t>
            </w:r>
          </w:p>
        </w:tc>
      </w:tr>
    </w:tbl>
    <w:p w:rsidR="00A01132" w:rsidRDefault="00A01132" w:rsidP="00A01132">
      <w:pPr>
        <w:pStyle w:val="Tablefin"/>
      </w:pPr>
    </w:p>
    <w:p w:rsidR="004D2813" w:rsidRPr="004D2813" w:rsidRDefault="004D2813" w:rsidP="00F749E4">
      <w:pPr>
        <w:rPr>
          <w:lang w:val="en-US"/>
        </w:rPr>
      </w:pPr>
      <w:r w:rsidRPr="004D2813">
        <w:rPr>
          <w:lang w:val="en-US"/>
        </w:rPr>
        <w:t>A format of a complete MLS multiplex transmission cycle of 615 ms, for all MLS angle guidance functions, shown in Table 3-3, includes the orders of sequences 1 (S1s), sequences 2 (S2s), and ope</w:t>
      </w:r>
      <w:r w:rsidR="00F749E4">
        <w:rPr>
          <w:lang w:val="en-US"/>
        </w:rPr>
        <w:t xml:space="preserve">n time periods for data words. </w:t>
      </w:r>
      <w:r w:rsidRPr="004D2813">
        <w:rPr>
          <w:lang w:val="en-US"/>
        </w:rPr>
        <w:t>Table 3-3 also shows the time-slot orders of angle and data functions for MLS transmission sequence 1 (S1) and MLS transmission sequence (S2).</w:t>
      </w:r>
    </w:p>
    <w:p w:rsidR="004D2813" w:rsidRPr="004D2813" w:rsidRDefault="00A01132" w:rsidP="00A01132">
      <w:pPr>
        <w:pStyle w:val="TableNo"/>
        <w:rPr>
          <w:lang w:val="en-US"/>
        </w:rPr>
      </w:pPr>
      <w:r w:rsidRPr="004D2813">
        <w:rPr>
          <w:lang w:val="en-US"/>
        </w:rPr>
        <w:t xml:space="preserve">TABLE </w:t>
      </w:r>
      <w:r w:rsidR="004D2813" w:rsidRPr="004D2813">
        <w:rPr>
          <w:lang w:val="en-US"/>
        </w:rPr>
        <w:t>3-3</w:t>
      </w:r>
    </w:p>
    <w:p w:rsidR="004D2813" w:rsidRPr="004D2813" w:rsidRDefault="004D2813" w:rsidP="00A01132">
      <w:pPr>
        <w:pStyle w:val="Tabletitle"/>
        <w:rPr>
          <w:lang w:val="en-US"/>
        </w:rPr>
      </w:pPr>
      <w:r w:rsidRPr="004D2813">
        <w:rPr>
          <w:lang w:val="en-US"/>
        </w:rPr>
        <w:t>MLS complete multiplex transmission cycle for all MLS angle guidance functions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19"/>
        <w:gridCol w:w="4820"/>
      </w:tblGrid>
      <w:tr w:rsidR="004D2813" w:rsidRPr="00BA6045" w:rsidTr="00A01132">
        <w:tc>
          <w:tcPr>
            <w:tcW w:w="4927" w:type="dxa"/>
          </w:tcPr>
          <w:p w:rsidR="004D2813" w:rsidRDefault="004D2813" w:rsidP="00A01132">
            <w:pPr>
              <w:pStyle w:val="Tabletext"/>
              <w:rPr>
                <w:rFonts w:eastAsia="MS Mincho"/>
                <w:lang w:val="en-US" w:eastAsia="ja-JP"/>
              </w:rPr>
            </w:pPr>
            <w:r w:rsidRPr="00A01132">
              <w:rPr>
                <w:rFonts w:eastAsia="MS Mincho"/>
                <w:b/>
                <w:bCs/>
                <w:lang w:val="en-US" w:eastAsia="ja-JP"/>
              </w:rPr>
              <w:t>Transmission sequence #1 (S1)</w:t>
            </w:r>
            <w:r w:rsidR="00A01132">
              <w:rPr>
                <w:rFonts w:eastAsia="MS Mincho"/>
                <w:lang w:val="en-US" w:eastAsia="ja-JP"/>
              </w:rPr>
              <w:t xml:space="preserve"> (in ms): 66.7 </w:t>
            </w:r>
            <w:r>
              <w:rPr>
                <w:rFonts w:eastAsia="MS Mincho"/>
                <w:lang w:val="en-US" w:eastAsia="ja-JP"/>
              </w:rPr>
              <w:t>ms</w:t>
            </w:r>
          </w:p>
          <w:p w:rsidR="004D2813" w:rsidRDefault="00A01132" w:rsidP="00A01132">
            <w:pPr>
              <w:pStyle w:val="Tabletext"/>
              <w:rPr>
                <w:rFonts w:eastAsia="MS Mincho"/>
                <w:lang w:val="en-US" w:eastAsia="ja-JP"/>
              </w:rPr>
            </w:pPr>
            <w:r w:rsidRPr="004231C8">
              <w:rPr>
                <w:rFonts w:eastAsia="MS Mincho"/>
                <w:lang w:val="en-US" w:eastAsia="ja-JP"/>
              </w:rPr>
              <w:t>•</w:t>
            </w:r>
            <w:r>
              <w:rPr>
                <w:rFonts w:eastAsia="MS Mincho"/>
                <w:lang w:val="en-US" w:eastAsia="ja-JP"/>
              </w:rPr>
              <w:tab/>
              <w:t xml:space="preserve">Approach elevation: </w:t>
            </w:r>
            <w:r w:rsidR="004D2813">
              <w:rPr>
                <w:rFonts w:eastAsia="MS Mincho"/>
                <w:lang w:val="en-US" w:eastAsia="ja-JP"/>
              </w:rPr>
              <w:t>5.6 ms (0.768 ms DPSK)</w:t>
            </w:r>
          </w:p>
          <w:p w:rsidR="004D2813" w:rsidRDefault="00A01132" w:rsidP="00A01132">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Flare:</w:t>
            </w:r>
            <w:r w:rsidR="005F35F8">
              <w:rPr>
                <w:rFonts w:eastAsia="MS Mincho"/>
                <w:lang w:val="en-US" w:eastAsia="ja-JP"/>
              </w:rPr>
              <w:t xml:space="preserve"> </w:t>
            </w:r>
            <w:r w:rsidR="004D2813">
              <w:rPr>
                <w:rFonts w:eastAsia="MS Mincho"/>
                <w:lang w:val="en-US" w:eastAsia="ja-JP"/>
              </w:rPr>
              <w:t>5.3 ms (0.768 ms DPSK)</w:t>
            </w:r>
          </w:p>
          <w:p w:rsidR="004D2813" w:rsidRDefault="00A01132" w:rsidP="00A01132">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Approach azimuth:</w:t>
            </w:r>
            <w:r w:rsidR="005F35F8">
              <w:rPr>
                <w:rFonts w:eastAsia="MS Mincho"/>
                <w:lang w:val="en-US" w:eastAsia="ja-JP"/>
              </w:rPr>
              <w:t xml:space="preserve"> </w:t>
            </w:r>
            <w:r w:rsidR="004D2813">
              <w:rPr>
                <w:rFonts w:eastAsia="MS Mincho"/>
                <w:lang w:val="en-US" w:eastAsia="ja-JP"/>
              </w:rPr>
              <w:t>15.9 ms (1.216 ms DPSK)</w:t>
            </w:r>
          </w:p>
          <w:p w:rsidR="004D2813" w:rsidRDefault="00A01132" w:rsidP="00A01132">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Flare:</w:t>
            </w:r>
            <w:r w:rsidR="005F35F8">
              <w:rPr>
                <w:rFonts w:eastAsia="MS Mincho"/>
                <w:lang w:val="en-US" w:eastAsia="ja-JP"/>
              </w:rPr>
              <w:t xml:space="preserve"> </w:t>
            </w:r>
            <w:r w:rsidR="004D2813">
              <w:rPr>
                <w:rFonts w:eastAsia="MS Mincho"/>
                <w:lang w:val="en-US" w:eastAsia="ja-JP"/>
              </w:rPr>
              <w:t>5.3 ms (0.768 ms DPSK)</w:t>
            </w:r>
          </w:p>
          <w:p w:rsidR="004D2813" w:rsidRDefault="00A01132" w:rsidP="00A01132">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Approach elevation: 5.6 ms (0.768 ms DPSK)</w:t>
            </w:r>
          </w:p>
          <w:p w:rsidR="004D2813" w:rsidRDefault="00A01132" w:rsidP="00A01132">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Basic data word:</w:t>
            </w:r>
            <w:r w:rsidR="005F35F8">
              <w:rPr>
                <w:rFonts w:eastAsia="MS Mincho"/>
                <w:lang w:val="en-US" w:eastAsia="ja-JP"/>
              </w:rPr>
              <w:t xml:space="preserve"> </w:t>
            </w:r>
            <w:r w:rsidR="004D2813">
              <w:rPr>
                <w:rFonts w:eastAsia="MS Mincho"/>
                <w:lang w:val="en-US" w:eastAsia="ja-JP"/>
              </w:rPr>
              <w:t>3.1 ms (2.048 ms DPSK)</w:t>
            </w:r>
          </w:p>
          <w:p w:rsidR="004D2813" w:rsidRDefault="00A01132" w:rsidP="00A01132">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Back azimuth:</w:t>
            </w:r>
            <w:r w:rsidR="005F35F8">
              <w:rPr>
                <w:rFonts w:eastAsia="MS Mincho"/>
                <w:lang w:val="en-US" w:eastAsia="ja-JP"/>
              </w:rPr>
              <w:t xml:space="preserve"> </w:t>
            </w:r>
            <w:r w:rsidR="004D2813">
              <w:rPr>
                <w:rFonts w:eastAsia="MS Mincho"/>
                <w:lang w:val="en-US" w:eastAsia="ja-JP"/>
              </w:rPr>
              <w:t>11.9 ms (1.216 ms DPSK)</w:t>
            </w:r>
          </w:p>
          <w:p w:rsidR="004D2813" w:rsidRDefault="00A01132" w:rsidP="00A01132">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Basic data word:</w:t>
            </w:r>
            <w:r w:rsidR="005F35F8">
              <w:rPr>
                <w:rFonts w:eastAsia="MS Mincho"/>
                <w:lang w:val="en-US" w:eastAsia="ja-JP"/>
              </w:rPr>
              <w:t xml:space="preserve"> </w:t>
            </w:r>
            <w:r w:rsidR="004D2813">
              <w:rPr>
                <w:rFonts w:eastAsia="MS Mincho"/>
                <w:lang w:val="en-US" w:eastAsia="ja-JP"/>
              </w:rPr>
              <w:t>3.1 ms (2.048 ms DPSK)</w:t>
            </w:r>
          </w:p>
          <w:p w:rsidR="004D2813" w:rsidRDefault="00A01132" w:rsidP="00A01132">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Approach elevation:</w:t>
            </w:r>
            <w:r w:rsidR="005F35F8">
              <w:rPr>
                <w:rFonts w:eastAsia="MS Mincho"/>
                <w:lang w:val="en-US" w:eastAsia="ja-JP"/>
              </w:rPr>
              <w:t xml:space="preserve"> </w:t>
            </w:r>
            <w:r w:rsidR="004D2813">
              <w:rPr>
                <w:rFonts w:eastAsia="MS Mincho"/>
                <w:lang w:val="en-US" w:eastAsia="ja-JP"/>
              </w:rPr>
              <w:t>5.6 ms (0.768 ms DPSK)</w:t>
            </w:r>
          </w:p>
          <w:p w:rsidR="004D2813" w:rsidRDefault="00A01132" w:rsidP="00A01132">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Flare:</w:t>
            </w:r>
            <w:r w:rsidR="005F35F8">
              <w:rPr>
                <w:rFonts w:eastAsia="MS Mincho"/>
                <w:lang w:val="en-US" w:eastAsia="ja-JP"/>
              </w:rPr>
              <w:t xml:space="preserve"> </w:t>
            </w:r>
            <w:r w:rsidR="004D2813">
              <w:rPr>
                <w:rFonts w:eastAsia="MS Mincho"/>
                <w:lang w:val="en-US" w:eastAsia="ja-JP"/>
              </w:rPr>
              <w:t>5.3 ms (0.768 ms DPSK)</w:t>
            </w:r>
          </w:p>
        </w:tc>
        <w:tc>
          <w:tcPr>
            <w:tcW w:w="4928" w:type="dxa"/>
            <w:vMerge w:val="restart"/>
          </w:tcPr>
          <w:p w:rsidR="004D2813" w:rsidRDefault="004D2813" w:rsidP="00A01132">
            <w:pPr>
              <w:pStyle w:val="Tabletext"/>
              <w:rPr>
                <w:rFonts w:eastAsia="MS Mincho"/>
                <w:lang w:val="en-US" w:eastAsia="ja-JP"/>
              </w:rPr>
            </w:pPr>
            <w:r w:rsidRPr="00A01132">
              <w:rPr>
                <w:rFonts w:eastAsia="MS Mincho"/>
                <w:b/>
                <w:bCs/>
                <w:lang w:val="en-US" w:eastAsia="ja-JP"/>
              </w:rPr>
              <w:t>Complete multiplex transmission cycle</w:t>
            </w:r>
            <w:r>
              <w:rPr>
                <w:rFonts w:eastAsia="MS Mincho"/>
                <w:lang w:val="en-US" w:eastAsia="ja-JP"/>
              </w:rPr>
              <w:t>:</w:t>
            </w:r>
            <w:r w:rsidR="005F35F8">
              <w:rPr>
                <w:rFonts w:eastAsia="MS Mincho"/>
                <w:lang w:val="en-US" w:eastAsia="ja-JP"/>
              </w:rPr>
              <w:t xml:space="preserve"> </w:t>
            </w:r>
            <w:r>
              <w:rPr>
                <w:rFonts w:eastAsia="MS Mincho"/>
                <w:lang w:val="en-US" w:eastAsia="ja-JP"/>
              </w:rPr>
              <w:t>615 ms</w:t>
            </w:r>
          </w:p>
          <w:p w:rsidR="004D2813" w:rsidRDefault="00A01132" w:rsidP="00A01132">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S1</w:t>
            </w:r>
          </w:p>
          <w:p w:rsidR="004D2813" w:rsidRDefault="00A01132" w:rsidP="00A01132">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1 ms (no data word)</w:t>
            </w:r>
          </w:p>
          <w:p w:rsidR="004D2813" w:rsidRDefault="00A01132" w:rsidP="00A01132">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S2</w:t>
            </w:r>
          </w:p>
          <w:p w:rsidR="004D2813" w:rsidRDefault="00A01132" w:rsidP="00A01132">
            <w:pPr>
              <w:pStyle w:val="Tabletext"/>
              <w:ind w:left="284" w:hanging="284"/>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13 ms (2 data words – 1 basic + 1 aux or 2 basic or 2 aux)</w:t>
            </w:r>
          </w:p>
          <w:p w:rsidR="004D2813" w:rsidRDefault="00A01132" w:rsidP="00A01132">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S1</w:t>
            </w:r>
          </w:p>
          <w:p w:rsidR="004D2813" w:rsidRDefault="00A01132" w:rsidP="00A01132">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19 ms (3 data words – 1 basic + 2 aux, max)</w:t>
            </w:r>
          </w:p>
          <w:p w:rsidR="004D2813" w:rsidRDefault="00A01132" w:rsidP="00A01132">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S2</w:t>
            </w:r>
          </w:p>
          <w:p w:rsidR="004D2813" w:rsidRDefault="00A01132" w:rsidP="00A01132">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2 ms (no data word)</w:t>
            </w:r>
          </w:p>
          <w:p w:rsidR="004D2813" w:rsidRDefault="00A01132" w:rsidP="00A01132">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S1</w:t>
            </w:r>
          </w:p>
          <w:p w:rsidR="004D2813" w:rsidRDefault="00A01132" w:rsidP="00A01132">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20 ms (3 data words – 1 basic + 2 aux, max)</w:t>
            </w:r>
          </w:p>
          <w:p w:rsidR="004D2813" w:rsidRDefault="00A01132" w:rsidP="00A01132">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S2</w:t>
            </w:r>
          </w:p>
          <w:p w:rsidR="004D2813" w:rsidRDefault="00A01132" w:rsidP="00A01132">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6 ms (1 data word – 1 basic or 1 auxiliary word)</w:t>
            </w:r>
          </w:p>
          <w:p w:rsidR="004D2813" w:rsidRDefault="00A01132" w:rsidP="00A01132">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S1</w:t>
            </w:r>
          </w:p>
          <w:p w:rsidR="004D2813" w:rsidRDefault="00A01132" w:rsidP="00A01132">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S2</w:t>
            </w:r>
          </w:p>
          <w:p w:rsidR="004D2813" w:rsidRDefault="00A01132" w:rsidP="00A01132">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18 ms (3 data words – 1 basic + 2 aux, max)</w:t>
            </w:r>
          </w:p>
          <w:p w:rsidR="004D2813" w:rsidRPr="004D2813" w:rsidRDefault="004D2813" w:rsidP="00A01132">
            <w:pPr>
              <w:pStyle w:val="Tabletext"/>
              <w:rPr>
                <w:lang w:val="en-US"/>
              </w:rPr>
            </w:pPr>
          </w:p>
        </w:tc>
      </w:tr>
      <w:tr w:rsidR="004D2813" w:rsidTr="00A01132">
        <w:tc>
          <w:tcPr>
            <w:tcW w:w="4927" w:type="dxa"/>
          </w:tcPr>
          <w:p w:rsidR="004D2813" w:rsidRDefault="004D2813" w:rsidP="00A01132">
            <w:pPr>
              <w:pStyle w:val="Tabletext"/>
              <w:rPr>
                <w:rFonts w:eastAsia="MS Mincho"/>
                <w:lang w:val="en-US" w:eastAsia="ja-JP"/>
              </w:rPr>
            </w:pPr>
            <w:r w:rsidRPr="00A01132">
              <w:rPr>
                <w:rFonts w:eastAsia="MS Mincho"/>
                <w:b/>
                <w:bCs/>
                <w:lang w:val="en-US" w:eastAsia="ja-JP"/>
              </w:rPr>
              <w:t>Transmission sequence #2 (S2)</w:t>
            </w:r>
            <w:r>
              <w:rPr>
                <w:rFonts w:eastAsia="MS Mincho"/>
                <w:lang w:val="en-US" w:eastAsia="ja-JP"/>
              </w:rPr>
              <w:t xml:space="preserve"> (in ms):</w:t>
            </w:r>
            <w:r w:rsidR="005F35F8">
              <w:rPr>
                <w:rFonts w:eastAsia="MS Mincho"/>
                <w:lang w:val="en-US" w:eastAsia="ja-JP"/>
              </w:rPr>
              <w:t xml:space="preserve"> </w:t>
            </w:r>
            <w:r>
              <w:rPr>
                <w:rFonts w:eastAsia="MS Mincho"/>
                <w:lang w:val="en-US" w:eastAsia="ja-JP"/>
              </w:rPr>
              <w:t>66.8 ms</w:t>
            </w:r>
          </w:p>
          <w:p w:rsidR="004D2813" w:rsidRDefault="00A01132" w:rsidP="00A01132">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Approach elevation:</w:t>
            </w:r>
            <w:r w:rsidR="005F35F8">
              <w:rPr>
                <w:rFonts w:eastAsia="MS Mincho"/>
                <w:lang w:val="en-US" w:eastAsia="ja-JP"/>
              </w:rPr>
              <w:t xml:space="preserve"> </w:t>
            </w:r>
            <w:r w:rsidR="004D2813">
              <w:rPr>
                <w:rFonts w:eastAsia="MS Mincho"/>
                <w:lang w:val="en-US" w:eastAsia="ja-JP"/>
              </w:rPr>
              <w:t>5.6 ms (0.768 ms DPSK)</w:t>
            </w:r>
          </w:p>
          <w:p w:rsidR="004D2813" w:rsidRDefault="00A01132" w:rsidP="00A01132">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Flare:</w:t>
            </w:r>
            <w:r w:rsidR="005F35F8">
              <w:rPr>
                <w:rFonts w:eastAsia="MS Mincho"/>
                <w:lang w:val="en-US" w:eastAsia="ja-JP"/>
              </w:rPr>
              <w:t xml:space="preserve"> </w:t>
            </w:r>
            <w:r w:rsidR="004D2813">
              <w:rPr>
                <w:rFonts w:eastAsia="MS Mincho"/>
                <w:lang w:val="en-US" w:eastAsia="ja-JP"/>
              </w:rPr>
              <w:t>5.3 ms (0.768 ms DPSK)</w:t>
            </w:r>
          </w:p>
          <w:p w:rsidR="004D2813" w:rsidRDefault="00A01132" w:rsidP="00A01132">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Approach azimuth:</w:t>
            </w:r>
            <w:r w:rsidR="005F35F8">
              <w:rPr>
                <w:rFonts w:eastAsia="MS Mincho"/>
                <w:lang w:val="en-US" w:eastAsia="ja-JP"/>
              </w:rPr>
              <w:t xml:space="preserve"> </w:t>
            </w:r>
            <w:r w:rsidR="004D2813">
              <w:rPr>
                <w:rFonts w:eastAsia="MS Mincho"/>
                <w:lang w:val="en-US" w:eastAsia="ja-JP"/>
              </w:rPr>
              <w:t>15.9 ms (1.216 ms DPSK)</w:t>
            </w:r>
          </w:p>
          <w:p w:rsidR="004D2813" w:rsidRDefault="00A01132" w:rsidP="00A01132">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Flare:</w:t>
            </w:r>
            <w:r w:rsidR="005F35F8">
              <w:rPr>
                <w:rFonts w:eastAsia="MS Mincho"/>
                <w:lang w:val="en-US" w:eastAsia="ja-JP"/>
              </w:rPr>
              <w:t xml:space="preserve"> </w:t>
            </w:r>
            <w:r w:rsidR="004D2813">
              <w:rPr>
                <w:rFonts w:eastAsia="MS Mincho"/>
                <w:lang w:val="en-US" w:eastAsia="ja-JP"/>
              </w:rPr>
              <w:t>5.3 ms (0.768 ms DPSK)</w:t>
            </w:r>
          </w:p>
          <w:p w:rsidR="004D2813" w:rsidRDefault="00A01132" w:rsidP="00A01132">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Approach elevation: 5.6 ms (0.768 ms DPSK)</w:t>
            </w:r>
          </w:p>
          <w:p w:rsidR="004D2813" w:rsidRDefault="00A01132" w:rsidP="00A01132">
            <w:pPr>
              <w:pStyle w:val="Tabletext"/>
              <w:ind w:left="284" w:hanging="284"/>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Growth:</w:t>
            </w:r>
            <w:r w:rsidR="005F35F8">
              <w:rPr>
                <w:rFonts w:eastAsia="MS Mincho"/>
                <w:lang w:val="en-US" w:eastAsia="ja-JP"/>
              </w:rPr>
              <w:t xml:space="preserve"> </w:t>
            </w:r>
            <w:r w:rsidR="004D2813">
              <w:rPr>
                <w:rFonts w:eastAsia="MS Mincho"/>
                <w:lang w:val="en-US" w:eastAsia="ja-JP"/>
              </w:rPr>
              <w:t>18.2 ms (2 aux + 1 basic, 11.776 ms DPSK max)</w:t>
            </w:r>
          </w:p>
          <w:p w:rsidR="004D2813" w:rsidRDefault="00A01132" w:rsidP="00A01132">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Approach elevation:</w:t>
            </w:r>
            <w:r w:rsidR="005F35F8">
              <w:rPr>
                <w:rFonts w:eastAsia="MS Mincho"/>
                <w:lang w:val="en-US" w:eastAsia="ja-JP"/>
              </w:rPr>
              <w:t xml:space="preserve"> </w:t>
            </w:r>
            <w:r w:rsidR="004D2813">
              <w:rPr>
                <w:rFonts w:eastAsia="MS Mincho"/>
                <w:lang w:val="en-US" w:eastAsia="ja-JP"/>
              </w:rPr>
              <w:t>5.6 ms (0.768 ms DPSK)</w:t>
            </w:r>
          </w:p>
          <w:p w:rsidR="004D2813" w:rsidRDefault="00A01132" w:rsidP="00A01132">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Flare:</w:t>
            </w:r>
            <w:r w:rsidR="005F35F8">
              <w:rPr>
                <w:rFonts w:eastAsia="MS Mincho"/>
                <w:lang w:val="en-US" w:eastAsia="ja-JP"/>
              </w:rPr>
              <w:t xml:space="preserve"> </w:t>
            </w:r>
            <w:r w:rsidR="004D2813">
              <w:rPr>
                <w:rFonts w:eastAsia="MS Mincho"/>
                <w:lang w:val="en-US" w:eastAsia="ja-JP"/>
              </w:rPr>
              <w:t>5.3 ms (0.768 ms DPSK)</w:t>
            </w:r>
          </w:p>
        </w:tc>
        <w:tc>
          <w:tcPr>
            <w:tcW w:w="4928" w:type="dxa"/>
            <w:vMerge/>
          </w:tcPr>
          <w:p w:rsidR="004D2813" w:rsidRDefault="004D2813" w:rsidP="00A01132">
            <w:pPr>
              <w:pStyle w:val="Tabletext"/>
              <w:rPr>
                <w:szCs w:val="22"/>
              </w:rPr>
            </w:pPr>
          </w:p>
        </w:tc>
      </w:tr>
    </w:tbl>
    <w:p w:rsidR="004D2813" w:rsidRDefault="004D2813" w:rsidP="00A01132">
      <w:pPr>
        <w:pStyle w:val="Tablefin"/>
      </w:pPr>
    </w:p>
    <w:p w:rsidR="004D2813" w:rsidRPr="004D2813" w:rsidRDefault="004D2813" w:rsidP="004D2813">
      <w:pPr>
        <w:spacing w:before="0"/>
        <w:rPr>
          <w:lang w:val="en-US"/>
        </w:rPr>
      </w:pPr>
      <w:r w:rsidRPr="004D2813">
        <w:rPr>
          <w:lang w:val="en-US"/>
        </w:rPr>
        <w:t>A format of a complete MLS multiplex transmission cycle of 615 ms, for MLS high rate angle guidance functions, shown in Table 3-4, includes the orders of sequences 1 (S1s), sequences 2 (S2s), and open time periods for data words.</w:t>
      </w:r>
      <w:r w:rsidR="005F35F8">
        <w:rPr>
          <w:lang w:val="en-US"/>
        </w:rPr>
        <w:t xml:space="preserve"> </w:t>
      </w:r>
      <w:r w:rsidRPr="004D2813">
        <w:rPr>
          <w:lang w:val="en-US"/>
        </w:rPr>
        <w:t>Table 3-4 also shows the time-slot orders of angle and data functions for MLS high rate transmission sequence 1 (S1) and MLS high rate transmission sequence (S2).</w:t>
      </w:r>
    </w:p>
    <w:p w:rsidR="004D2813" w:rsidRPr="00A01132" w:rsidRDefault="00A01132" w:rsidP="00D12B5D">
      <w:pPr>
        <w:pStyle w:val="TableNo"/>
        <w:keepLines/>
        <w:rPr>
          <w:lang w:val="en-US"/>
        </w:rPr>
      </w:pPr>
      <w:r w:rsidRPr="00A01132">
        <w:rPr>
          <w:lang w:val="en-US"/>
        </w:rPr>
        <w:lastRenderedPageBreak/>
        <w:t xml:space="preserve">TABLE </w:t>
      </w:r>
      <w:r w:rsidR="004D2813" w:rsidRPr="00A01132">
        <w:rPr>
          <w:lang w:val="en-US"/>
        </w:rPr>
        <w:t>3-4</w:t>
      </w:r>
    </w:p>
    <w:p w:rsidR="004D2813" w:rsidRPr="00A01132" w:rsidRDefault="004D2813" w:rsidP="00D12B5D">
      <w:pPr>
        <w:pStyle w:val="Tabletitle"/>
        <w:keepLines/>
        <w:rPr>
          <w:lang w:val="en-US"/>
        </w:rPr>
      </w:pPr>
      <w:r w:rsidRPr="00A01132">
        <w:rPr>
          <w:lang w:val="en-US"/>
        </w:rPr>
        <w:t>MLS complete multiplex transmission cycle for MLS high rate angle guidance functions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19"/>
        <w:gridCol w:w="4820"/>
      </w:tblGrid>
      <w:tr w:rsidR="004D2813" w:rsidRPr="00BA6045" w:rsidTr="00A01132">
        <w:tc>
          <w:tcPr>
            <w:tcW w:w="4819" w:type="dxa"/>
          </w:tcPr>
          <w:p w:rsidR="004D2813" w:rsidRDefault="004D2813" w:rsidP="00D12B5D">
            <w:pPr>
              <w:pStyle w:val="Tabletext"/>
              <w:keepNext/>
              <w:keepLines/>
              <w:rPr>
                <w:rFonts w:eastAsia="MS Mincho"/>
                <w:lang w:val="en-US" w:eastAsia="ja-JP"/>
              </w:rPr>
            </w:pPr>
            <w:r w:rsidRPr="00A01132">
              <w:rPr>
                <w:rFonts w:eastAsia="MS Mincho"/>
                <w:b/>
                <w:bCs/>
                <w:lang w:val="en-US" w:eastAsia="ja-JP"/>
              </w:rPr>
              <w:t>Transmission sequence #1 (S1)</w:t>
            </w:r>
            <w:r>
              <w:rPr>
                <w:rFonts w:eastAsia="MS Mincho"/>
                <w:lang w:val="en-US" w:eastAsia="ja-JP"/>
              </w:rPr>
              <w:t xml:space="preserve"> (in ms):</w:t>
            </w:r>
            <w:r w:rsidR="005F35F8">
              <w:rPr>
                <w:rFonts w:eastAsia="MS Mincho"/>
                <w:lang w:val="en-US" w:eastAsia="ja-JP"/>
              </w:rPr>
              <w:t xml:space="preserve"> </w:t>
            </w:r>
            <w:r>
              <w:rPr>
                <w:rFonts w:eastAsia="MS Mincho"/>
                <w:lang w:val="en-US" w:eastAsia="ja-JP"/>
              </w:rPr>
              <w:t>64.9 ms</w:t>
            </w:r>
          </w:p>
          <w:p w:rsidR="004D2813" w:rsidRDefault="00A01132" w:rsidP="00D12B5D">
            <w:pPr>
              <w:pStyle w:val="Tabletext"/>
              <w:keepNext/>
              <w:keepLines/>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Approach elevation:</w:t>
            </w:r>
            <w:r w:rsidR="005F35F8">
              <w:rPr>
                <w:rFonts w:eastAsia="MS Mincho"/>
                <w:lang w:val="en-US" w:eastAsia="ja-JP"/>
              </w:rPr>
              <w:t xml:space="preserve"> </w:t>
            </w:r>
            <w:r w:rsidR="004D2813">
              <w:rPr>
                <w:rFonts w:eastAsia="MS Mincho"/>
                <w:lang w:val="en-US" w:eastAsia="ja-JP"/>
              </w:rPr>
              <w:t>5.6 ms (0.768 ms DPSK)</w:t>
            </w:r>
          </w:p>
          <w:p w:rsidR="004D2813" w:rsidRDefault="00A01132" w:rsidP="00D12B5D">
            <w:pPr>
              <w:pStyle w:val="Tabletext"/>
              <w:keepNext/>
              <w:keepLines/>
              <w:ind w:left="284" w:hanging="284"/>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High rate approach azimuth:</w:t>
            </w:r>
            <w:r w:rsidR="005F35F8">
              <w:rPr>
                <w:rFonts w:eastAsia="MS Mincho"/>
                <w:lang w:val="en-US" w:eastAsia="ja-JP"/>
              </w:rPr>
              <w:t xml:space="preserve"> </w:t>
            </w:r>
            <w:r w:rsidR="004D2813">
              <w:rPr>
                <w:rFonts w:eastAsia="MS Mincho"/>
                <w:lang w:val="en-US" w:eastAsia="ja-JP"/>
              </w:rPr>
              <w:t>11.9 ms (1.216 ms DPSK)</w:t>
            </w:r>
          </w:p>
          <w:p w:rsidR="004D2813" w:rsidRDefault="00A01132" w:rsidP="00D12B5D">
            <w:pPr>
              <w:pStyle w:val="Tabletext"/>
              <w:keepNext/>
              <w:keepLines/>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Data word:</w:t>
            </w:r>
            <w:r w:rsidR="005F35F8">
              <w:rPr>
                <w:rFonts w:eastAsia="MS Mincho"/>
                <w:lang w:val="en-US" w:eastAsia="ja-JP"/>
              </w:rPr>
              <w:t xml:space="preserve"> </w:t>
            </w:r>
            <w:r w:rsidR="004D2813">
              <w:rPr>
                <w:rFonts w:eastAsia="MS Mincho"/>
                <w:lang w:val="en-US" w:eastAsia="ja-JP"/>
              </w:rPr>
              <w:t>12.4 ms (8.192 ms DPSK)</w:t>
            </w:r>
          </w:p>
          <w:p w:rsidR="004D2813" w:rsidRDefault="00A01132" w:rsidP="00D12B5D">
            <w:pPr>
              <w:pStyle w:val="Tabletext"/>
              <w:keepNext/>
              <w:keepLines/>
              <w:ind w:left="284" w:hanging="284"/>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High rate approach azimuth:</w:t>
            </w:r>
            <w:r w:rsidR="005F35F8">
              <w:rPr>
                <w:rFonts w:eastAsia="MS Mincho"/>
                <w:lang w:val="en-US" w:eastAsia="ja-JP"/>
              </w:rPr>
              <w:t xml:space="preserve"> </w:t>
            </w:r>
            <w:r w:rsidR="004D2813">
              <w:rPr>
                <w:rFonts w:eastAsia="MS Mincho"/>
                <w:lang w:val="en-US" w:eastAsia="ja-JP"/>
              </w:rPr>
              <w:t>11.9 ms (1.216 ms DPSK)</w:t>
            </w:r>
          </w:p>
          <w:p w:rsidR="004D2813" w:rsidRDefault="00A01132" w:rsidP="00D12B5D">
            <w:pPr>
              <w:pStyle w:val="Tabletext"/>
              <w:keepNext/>
              <w:keepLines/>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Approach elevation: 5.6 ms (0.768 ms DPSK)</w:t>
            </w:r>
          </w:p>
          <w:p w:rsidR="004D2813" w:rsidRDefault="00A01132" w:rsidP="00D12B5D">
            <w:pPr>
              <w:pStyle w:val="Tabletext"/>
              <w:keepNext/>
              <w:keepLines/>
              <w:ind w:left="284" w:hanging="284"/>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High rate approach azimuth:</w:t>
            </w:r>
            <w:r w:rsidR="005F35F8">
              <w:rPr>
                <w:rFonts w:eastAsia="MS Mincho"/>
                <w:lang w:val="en-US" w:eastAsia="ja-JP"/>
              </w:rPr>
              <w:t xml:space="preserve"> </w:t>
            </w:r>
            <w:r w:rsidR="004D2813">
              <w:rPr>
                <w:rFonts w:eastAsia="MS Mincho"/>
                <w:lang w:val="en-US" w:eastAsia="ja-JP"/>
              </w:rPr>
              <w:t>11.9 ms (1.216 ms DPSK)</w:t>
            </w:r>
          </w:p>
          <w:p w:rsidR="004D2813" w:rsidRDefault="00A01132" w:rsidP="00D12B5D">
            <w:pPr>
              <w:pStyle w:val="Tabletext"/>
              <w:keepNext/>
              <w:keepLines/>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Approach elevation:</w:t>
            </w:r>
            <w:r w:rsidR="005F35F8">
              <w:rPr>
                <w:rFonts w:eastAsia="MS Mincho"/>
                <w:lang w:val="en-US" w:eastAsia="ja-JP"/>
              </w:rPr>
              <w:t xml:space="preserve"> </w:t>
            </w:r>
            <w:r w:rsidR="004D2813">
              <w:rPr>
                <w:rFonts w:eastAsia="MS Mincho"/>
                <w:lang w:val="en-US" w:eastAsia="ja-JP"/>
              </w:rPr>
              <w:t>5.6 ms (0.768 ms DPSK)</w:t>
            </w:r>
          </w:p>
        </w:tc>
        <w:tc>
          <w:tcPr>
            <w:tcW w:w="4820" w:type="dxa"/>
            <w:vMerge w:val="restart"/>
          </w:tcPr>
          <w:p w:rsidR="004D2813" w:rsidRDefault="004D2813" w:rsidP="00D12B5D">
            <w:pPr>
              <w:pStyle w:val="Tabletext"/>
              <w:keepNext/>
              <w:keepLines/>
              <w:rPr>
                <w:rFonts w:eastAsia="MS Mincho"/>
                <w:lang w:val="en-US" w:eastAsia="ja-JP"/>
              </w:rPr>
            </w:pPr>
            <w:r w:rsidRPr="00A01132">
              <w:rPr>
                <w:rFonts w:eastAsia="MS Mincho"/>
                <w:b/>
                <w:bCs/>
                <w:lang w:val="en-US" w:eastAsia="ja-JP"/>
              </w:rPr>
              <w:t>Complete multiplex transmission cycle</w:t>
            </w:r>
            <w:r>
              <w:rPr>
                <w:rFonts w:eastAsia="MS Mincho"/>
                <w:lang w:val="en-US" w:eastAsia="ja-JP"/>
              </w:rPr>
              <w:t>:</w:t>
            </w:r>
            <w:r w:rsidR="005F35F8">
              <w:rPr>
                <w:rFonts w:eastAsia="MS Mincho"/>
                <w:lang w:val="en-US" w:eastAsia="ja-JP"/>
              </w:rPr>
              <w:t xml:space="preserve"> </w:t>
            </w:r>
            <w:r>
              <w:rPr>
                <w:rFonts w:eastAsia="MS Mincho"/>
                <w:lang w:val="en-US" w:eastAsia="ja-JP"/>
              </w:rPr>
              <w:t>615 ms</w:t>
            </w:r>
          </w:p>
          <w:p w:rsidR="004D2813" w:rsidRDefault="00A01132" w:rsidP="00D12B5D">
            <w:pPr>
              <w:pStyle w:val="Tabletext"/>
              <w:keepNext/>
              <w:keepLines/>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S1</w:t>
            </w:r>
          </w:p>
          <w:p w:rsidR="004D2813" w:rsidRDefault="00A01132" w:rsidP="00D12B5D">
            <w:pPr>
              <w:pStyle w:val="Tabletext"/>
              <w:keepNext/>
              <w:keepLines/>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1 ms (no data word)</w:t>
            </w:r>
          </w:p>
          <w:p w:rsidR="004D2813" w:rsidRDefault="00A01132" w:rsidP="00D12B5D">
            <w:pPr>
              <w:pStyle w:val="Tabletext"/>
              <w:keepNext/>
              <w:keepLines/>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S2</w:t>
            </w:r>
          </w:p>
          <w:p w:rsidR="004D2813" w:rsidRDefault="00A01132" w:rsidP="00D12B5D">
            <w:pPr>
              <w:pStyle w:val="Tabletext"/>
              <w:keepNext/>
              <w:keepLines/>
              <w:ind w:left="284" w:hanging="284"/>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13 ms (2 data words – 1 basic + 1 aux or 2 basic or 2 aux)</w:t>
            </w:r>
          </w:p>
          <w:p w:rsidR="004D2813" w:rsidRDefault="00A01132" w:rsidP="00D12B5D">
            <w:pPr>
              <w:pStyle w:val="Tabletext"/>
              <w:keepNext/>
              <w:keepLines/>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S1</w:t>
            </w:r>
          </w:p>
          <w:p w:rsidR="004D2813" w:rsidRDefault="00A01132" w:rsidP="00D12B5D">
            <w:pPr>
              <w:pStyle w:val="Tabletext"/>
              <w:keepNext/>
              <w:keepLines/>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19 ms (3 data words – 1 basic + 2 aux, max)</w:t>
            </w:r>
          </w:p>
          <w:p w:rsidR="004D2813" w:rsidRDefault="00A01132" w:rsidP="00D12B5D">
            <w:pPr>
              <w:pStyle w:val="Tabletext"/>
              <w:keepNext/>
              <w:keepLines/>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S2</w:t>
            </w:r>
          </w:p>
          <w:p w:rsidR="004D2813" w:rsidRDefault="00A01132" w:rsidP="00D12B5D">
            <w:pPr>
              <w:pStyle w:val="Tabletext"/>
              <w:keepNext/>
              <w:keepLines/>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2 ms (no data word)</w:t>
            </w:r>
          </w:p>
          <w:p w:rsidR="004D2813" w:rsidRDefault="00A01132" w:rsidP="00D12B5D">
            <w:pPr>
              <w:pStyle w:val="Tabletext"/>
              <w:keepNext/>
              <w:keepLines/>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S1</w:t>
            </w:r>
          </w:p>
          <w:p w:rsidR="004D2813" w:rsidRDefault="00A01132" w:rsidP="00D12B5D">
            <w:pPr>
              <w:pStyle w:val="Tabletext"/>
              <w:keepNext/>
              <w:keepLines/>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20 ms (3 data words – 1 basic + 2 aux, max)</w:t>
            </w:r>
          </w:p>
          <w:p w:rsidR="004D2813" w:rsidRDefault="00A01132" w:rsidP="00D12B5D">
            <w:pPr>
              <w:pStyle w:val="Tabletext"/>
              <w:keepNext/>
              <w:keepLines/>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S2</w:t>
            </w:r>
          </w:p>
          <w:p w:rsidR="004D2813" w:rsidRDefault="00A01132" w:rsidP="00D12B5D">
            <w:pPr>
              <w:pStyle w:val="Tabletext"/>
              <w:keepNext/>
              <w:keepLines/>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6 ms (1 data word – 1 basic or 1 auxiliary word)</w:t>
            </w:r>
          </w:p>
          <w:p w:rsidR="004D2813" w:rsidRDefault="00A01132" w:rsidP="00D12B5D">
            <w:pPr>
              <w:pStyle w:val="Tabletext"/>
              <w:keepNext/>
              <w:keepLines/>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S1</w:t>
            </w:r>
          </w:p>
          <w:p w:rsidR="004D2813" w:rsidRDefault="00A01132" w:rsidP="00D12B5D">
            <w:pPr>
              <w:pStyle w:val="Tabletext"/>
              <w:keepNext/>
              <w:keepLines/>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S2</w:t>
            </w:r>
          </w:p>
          <w:p w:rsidR="004D2813" w:rsidRPr="00A01132" w:rsidRDefault="00A01132" w:rsidP="00D12B5D">
            <w:pPr>
              <w:pStyle w:val="Tabletext"/>
              <w:keepNext/>
              <w:keepLines/>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18 ms (3 data words – 1 basic + 2 aux, max)</w:t>
            </w:r>
          </w:p>
        </w:tc>
      </w:tr>
      <w:tr w:rsidR="004D2813" w:rsidRPr="00BA6045" w:rsidTr="00A01132">
        <w:tc>
          <w:tcPr>
            <w:tcW w:w="4819" w:type="dxa"/>
          </w:tcPr>
          <w:p w:rsidR="004D2813" w:rsidRDefault="004D2813" w:rsidP="00A01132">
            <w:pPr>
              <w:pStyle w:val="Tabletext"/>
              <w:rPr>
                <w:rFonts w:eastAsia="MS Mincho"/>
                <w:lang w:val="en-US" w:eastAsia="ja-JP"/>
              </w:rPr>
            </w:pPr>
            <w:r w:rsidRPr="00A01132">
              <w:rPr>
                <w:rFonts w:eastAsia="MS Mincho"/>
                <w:b/>
                <w:bCs/>
                <w:lang w:val="en-US" w:eastAsia="ja-JP"/>
              </w:rPr>
              <w:t>Transmission sequence #2 (S2)</w:t>
            </w:r>
            <w:r>
              <w:rPr>
                <w:rFonts w:eastAsia="MS Mincho"/>
                <w:lang w:val="en-US" w:eastAsia="ja-JP"/>
              </w:rPr>
              <w:t xml:space="preserve"> (in ms):</w:t>
            </w:r>
            <w:r w:rsidR="005F35F8">
              <w:rPr>
                <w:rFonts w:eastAsia="MS Mincho"/>
                <w:lang w:val="en-US" w:eastAsia="ja-JP"/>
              </w:rPr>
              <w:t xml:space="preserve"> </w:t>
            </w:r>
            <w:r>
              <w:rPr>
                <w:rFonts w:eastAsia="MS Mincho"/>
                <w:lang w:val="en-US" w:eastAsia="ja-JP"/>
              </w:rPr>
              <w:t>67.5 ms</w:t>
            </w:r>
          </w:p>
          <w:p w:rsidR="004D2813" w:rsidRDefault="00A01132" w:rsidP="00A01132">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Approach elevation:</w:t>
            </w:r>
            <w:r w:rsidR="005F35F8">
              <w:rPr>
                <w:rFonts w:eastAsia="MS Mincho"/>
                <w:lang w:val="en-US" w:eastAsia="ja-JP"/>
              </w:rPr>
              <w:t xml:space="preserve"> </w:t>
            </w:r>
            <w:r w:rsidR="004D2813">
              <w:rPr>
                <w:rFonts w:eastAsia="MS Mincho"/>
                <w:lang w:val="en-US" w:eastAsia="ja-JP"/>
              </w:rPr>
              <w:t>5.6 ms (0.768 ms DPSK)</w:t>
            </w:r>
          </w:p>
          <w:p w:rsidR="004D2813" w:rsidRDefault="00A01132" w:rsidP="00A01132">
            <w:pPr>
              <w:pStyle w:val="Tabletext"/>
              <w:ind w:left="284" w:hanging="284"/>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High rate approach azimuth:</w:t>
            </w:r>
            <w:r w:rsidR="005F35F8">
              <w:rPr>
                <w:rFonts w:eastAsia="MS Mincho"/>
                <w:lang w:val="en-US" w:eastAsia="ja-JP"/>
              </w:rPr>
              <w:t xml:space="preserve"> </w:t>
            </w:r>
            <w:r w:rsidR="004D2813">
              <w:rPr>
                <w:rFonts w:eastAsia="MS Mincho"/>
                <w:lang w:val="en-US" w:eastAsia="ja-JP"/>
              </w:rPr>
              <w:t>11.9 ms (1.216 ms DPSK)</w:t>
            </w:r>
          </w:p>
          <w:p w:rsidR="004D2813" w:rsidRDefault="00A01132" w:rsidP="00A01132">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Basic data word 2: 3.1 ms (2.048 ms DPSK)</w:t>
            </w:r>
          </w:p>
          <w:p w:rsidR="004D2813" w:rsidRDefault="00A01132" w:rsidP="00A01132">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Back azimuth:</w:t>
            </w:r>
            <w:r w:rsidR="005F35F8">
              <w:rPr>
                <w:rFonts w:eastAsia="MS Mincho"/>
                <w:lang w:val="en-US" w:eastAsia="ja-JP"/>
              </w:rPr>
              <w:t xml:space="preserve"> </w:t>
            </w:r>
            <w:r w:rsidR="004D2813">
              <w:rPr>
                <w:rFonts w:eastAsia="MS Mincho"/>
                <w:lang w:val="en-US" w:eastAsia="ja-JP"/>
              </w:rPr>
              <w:t>11.9 ms (1.216 ms DPSK)</w:t>
            </w:r>
          </w:p>
          <w:p w:rsidR="004D2813" w:rsidRDefault="00A01132" w:rsidP="00A01132">
            <w:pPr>
              <w:pStyle w:val="Tabletext"/>
              <w:ind w:left="284" w:hanging="284"/>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High rate approach azimuth:</w:t>
            </w:r>
            <w:r w:rsidR="005F35F8">
              <w:rPr>
                <w:rFonts w:eastAsia="MS Mincho"/>
                <w:lang w:val="en-US" w:eastAsia="ja-JP"/>
              </w:rPr>
              <w:t xml:space="preserve"> </w:t>
            </w:r>
            <w:r w:rsidR="004D2813">
              <w:rPr>
                <w:rFonts w:eastAsia="MS Mincho"/>
                <w:lang w:val="en-US" w:eastAsia="ja-JP"/>
              </w:rPr>
              <w:t>11.9 ms (1.216 ms DPSK)</w:t>
            </w:r>
          </w:p>
          <w:p w:rsidR="004D2813" w:rsidRDefault="00A01132" w:rsidP="00A01132">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Approach elevation: 5.6 ms (0.768 ms DPSK)</w:t>
            </w:r>
          </w:p>
          <w:p w:rsidR="004D2813" w:rsidRDefault="00A01132" w:rsidP="00A01132">
            <w:pPr>
              <w:pStyle w:val="Tabletext"/>
              <w:ind w:left="284" w:hanging="284"/>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High rate approach azimuth:</w:t>
            </w:r>
            <w:r w:rsidR="005F35F8">
              <w:rPr>
                <w:rFonts w:eastAsia="MS Mincho"/>
                <w:lang w:val="en-US" w:eastAsia="ja-JP"/>
              </w:rPr>
              <w:t xml:space="preserve"> </w:t>
            </w:r>
            <w:r w:rsidR="004D2813">
              <w:rPr>
                <w:rFonts w:eastAsia="MS Mincho"/>
                <w:lang w:val="en-US" w:eastAsia="ja-JP"/>
              </w:rPr>
              <w:t>11.9 ms (1.216 ms DPSK)</w:t>
            </w:r>
          </w:p>
          <w:p w:rsidR="004D2813" w:rsidRDefault="00A01132" w:rsidP="00A01132">
            <w:pPr>
              <w:pStyle w:val="Tabletext"/>
              <w:rPr>
                <w:rFonts w:eastAsia="MS Mincho"/>
                <w:lang w:val="en-US" w:eastAsia="ja-JP"/>
              </w:rPr>
            </w:pPr>
            <w:r w:rsidRPr="004231C8">
              <w:rPr>
                <w:rFonts w:eastAsia="MS Mincho"/>
                <w:lang w:val="en-US" w:eastAsia="ja-JP"/>
              </w:rPr>
              <w:t>•</w:t>
            </w:r>
            <w:r>
              <w:rPr>
                <w:rFonts w:eastAsia="MS Mincho"/>
                <w:lang w:val="en-US" w:eastAsia="ja-JP"/>
              </w:rPr>
              <w:tab/>
            </w:r>
            <w:r w:rsidR="004D2813">
              <w:rPr>
                <w:rFonts w:eastAsia="MS Mincho"/>
                <w:lang w:val="en-US" w:eastAsia="ja-JP"/>
              </w:rPr>
              <w:t>Approach elevation:</w:t>
            </w:r>
            <w:r w:rsidR="005F35F8">
              <w:rPr>
                <w:rFonts w:eastAsia="MS Mincho"/>
                <w:lang w:val="en-US" w:eastAsia="ja-JP"/>
              </w:rPr>
              <w:t xml:space="preserve"> </w:t>
            </w:r>
            <w:r w:rsidR="004D2813">
              <w:rPr>
                <w:rFonts w:eastAsia="MS Mincho"/>
                <w:lang w:val="en-US" w:eastAsia="ja-JP"/>
              </w:rPr>
              <w:t>5.6 ms (0.768 ms DPSK)</w:t>
            </w:r>
          </w:p>
        </w:tc>
        <w:tc>
          <w:tcPr>
            <w:tcW w:w="4820" w:type="dxa"/>
            <w:vMerge/>
          </w:tcPr>
          <w:p w:rsidR="004D2813" w:rsidRPr="004D2813" w:rsidRDefault="004D2813" w:rsidP="00A01132">
            <w:pPr>
              <w:pStyle w:val="Tabletext"/>
              <w:rPr>
                <w:szCs w:val="22"/>
                <w:lang w:val="en-US"/>
              </w:rPr>
            </w:pPr>
          </w:p>
        </w:tc>
      </w:tr>
    </w:tbl>
    <w:p w:rsidR="00A01132" w:rsidRDefault="00A01132" w:rsidP="00A01132">
      <w:pPr>
        <w:pStyle w:val="Tablefin"/>
      </w:pPr>
    </w:p>
    <w:p w:rsidR="004D2813" w:rsidRPr="004D2813" w:rsidRDefault="004D2813" w:rsidP="00A01132">
      <w:pPr>
        <w:rPr>
          <w:lang w:val="en-US"/>
        </w:rPr>
      </w:pPr>
      <w:r w:rsidRPr="004D2813">
        <w:rPr>
          <w:lang w:val="en-US"/>
        </w:rPr>
        <w:t>A scanning beam shape model to meet MLS specifications of 3 dB down at 0.5 beamwidth and 10 dB down at 0.86 beamwidth (midpoint between 0.76 and 0.96, specs), is as shown in Fig</w:t>
      </w:r>
      <w:r w:rsidR="00A01132">
        <w:rPr>
          <w:lang w:val="en-US"/>
        </w:rPr>
        <w:t>. </w:t>
      </w:r>
      <w:r w:rsidRPr="004D2813">
        <w:rPr>
          <w:lang w:val="en-US"/>
        </w:rPr>
        <w:t>3</w:t>
      </w:r>
      <w:r w:rsidRPr="004D2813">
        <w:rPr>
          <w:lang w:val="en-US"/>
        </w:rPr>
        <w:noBreakHyphen/>
        <w:t>7. Azimuth scan beamwidth varies from 0.5</w:t>
      </w:r>
      <w:r w:rsidRPr="004D2813">
        <w:rPr>
          <w:vertAlign w:val="superscript"/>
          <w:lang w:val="en-US"/>
        </w:rPr>
        <w:t>o</w:t>
      </w:r>
      <w:r w:rsidRPr="004D2813">
        <w:rPr>
          <w:lang w:val="en-US"/>
        </w:rPr>
        <w:t xml:space="preserve"> to 4</w:t>
      </w:r>
      <w:r w:rsidRPr="004D2813">
        <w:rPr>
          <w:vertAlign w:val="superscript"/>
          <w:lang w:val="en-US"/>
        </w:rPr>
        <w:t>o</w:t>
      </w:r>
      <w:r w:rsidRPr="004D2813">
        <w:rPr>
          <w:lang w:val="en-US"/>
        </w:rPr>
        <w:t>. Elevation scan beamwidth varies from 0.5</w:t>
      </w:r>
      <w:r w:rsidRPr="004D2813">
        <w:rPr>
          <w:vertAlign w:val="superscript"/>
          <w:lang w:val="en-US"/>
        </w:rPr>
        <w:t>o</w:t>
      </w:r>
      <w:r w:rsidRPr="004D2813">
        <w:rPr>
          <w:lang w:val="en-US"/>
        </w:rPr>
        <w:t xml:space="preserve"> to 2.5</w:t>
      </w:r>
      <w:r w:rsidRPr="004D2813">
        <w:rPr>
          <w:vertAlign w:val="superscript"/>
          <w:lang w:val="en-US"/>
        </w:rPr>
        <w:t>o</w:t>
      </w:r>
      <w:r w:rsidRPr="004D2813">
        <w:rPr>
          <w:lang w:val="en-US"/>
        </w:rPr>
        <w:t>.</w:t>
      </w:r>
    </w:p>
    <w:p w:rsidR="004D2813" w:rsidRDefault="004D2813" w:rsidP="00A01132">
      <w:pPr>
        <w:pStyle w:val="FigureNo"/>
      </w:pPr>
      <w:r>
        <w:lastRenderedPageBreak/>
        <w:t>Figure 3-7</w:t>
      </w:r>
    </w:p>
    <w:p w:rsidR="004D2813" w:rsidRDefault="004D2813" w:rsidP="00A01132">
      <w:pPr>
        <w:pStyle w:val="Figuretitle"/>
      </w:pPr>
      <w:r>
        <w:t>Modelled scanning beam shape</w:t>
      </w:r>
    </w:p>
    <w:p w:rsidR="004D2813" w:rsidRDefault="004D2813" w:rsidP="00A01132">
      <w:pPr>
        <w:pStyle w:val="Figure"/>
      </w:pPr>
      <w:r>
        <w:rPr>
          <w:noProof/>
          <w:lang w:val="en-US" w:eastAsia="zh-CN"/>
        </w:rPr>
        <w:drawing>
          <wp:inline distT="0" distB="0" distL="0" distR="0" wp14:anchorId="5E0207C9" wp14:editId="0EF1801E">
            <wp:extent cx="4133850" cy="3143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33850" cy="3143250"/>
                    </a:xfrm>
                    <a:prstGeom prst="rect">
                      <a:avLst/>
                    </a:prstGeom>
                    <a:noFill/>
                    <a:ln>
                      <a:noFill/>
                    </a:ln>
                  </pic:spPr>
                </pic:pic>
              </a:graphicData>
            </a:graphic>
          </wp:inline>
        </w:drawing>
      </w:r>
    </w:p>
    <w:p w:rsidR="004D2813" w:rsidRPr="004D2813" w:rsidRDefault="004D2813" w:rsidP="00A01132">
      <w:pPr>
        <w:pStyle w:val="Normalaftertitle"/>
        <w:rPr>
          <w:b/>
          <w:lang w:val="en-US"/>
        </w:rPr>
      </w:pPr>
      <w:r w:rsidRPr="004D2813">
        <w:rPr>
          <w:lang w:val="en-US"/>
        </w:rPr>
        <w:t>Based on a complete MLS multiplex transmission cycle (615 ms) overlaid by a 10 ms RNSS symbol duration, MLS interference must be computed for all possible combinations of signal ove</w:t>
      </w:r>
      <w:r w:rsidR="00A01132">
        <w:rPr>
          <w:lang w:val="en-US"/>
        </w:rPr>
        <w:t xml:space="preserve">rlaps. </w:t>
      </w:r>
      <w:r w:rsidRPr="004D2813">
        <w:rPr>
          <w:lang w:val="en-US"/>
        </w:rPr>
        <w:t>An example MLS multiplex transmission waveform as seen by an RNSS receiver in an MLS coverage zone is shown in Fig</w:t>
      </w:r>
      <w:r w:rsidR="00A01132">
        <w:rPr>
          <w:lang w:val="en-US"/>
        </w:rPr>
        <w:t xml:space="preserve">. 3-8. </w:t>
      </w:r>
      <w:r w:rsidRPr="004D2813">
        <w:rPr>
          <w:lang w:val="en-US"/>
        </w:rPr>
        <w:t>In this figure the product of transmit power (P</w:t>
      </w:r>
      <w:r w:rsidRPr="004D2813">
        <w:rPr>
          <w:vertAlign w:val="subscript"/>
          <w:lang w:val="en-US"/>
        </w:rPr>
        <w:t>t</w:t>
      </w:r>
      <w:r w:rsidRPr="004D2813">
        <w:rPr>
          <w:lang w:val="en-US"/>
        </w:rPr>
        <w:t>) and transmit antenna gain (G</w:t>
      </w:r>
      <w:r w:rsidRPr="004D2813">
        <w:rPr>
          <w:vertAlign w:val="subscript"/>
          <w:lang w:val="en-US"/>
        </w:rPr>
        <w:t>t</w:t>
      </w:r>
      <w:r w:rsidRPr="004D2813">
        <w:rPr>
          <w:lang w:val="en-US"/>
        </w:rPr>
        <w:t>) is plotted as a function of time for the first 140 ms. The highest peaks are the times when the scanning beams sweep by the RNSS receiver, while other peaks belong to DPSK, OCI, and other transmissions.</w:t>
      </w:r>
    </w:p>
    <w:p w:rsidR="004D2813" w:rsidRPr="004D2813" w:rsidRDefault="004D2813" w:rsidP="00A01132">
      <w:pPr>
        <w:rPr>
          <w:lang w:val="en-US"/>
        </w:rPr>
      </w:pPr>
      <w:r w:rsidRPr="004D2813">
        <w:rPr>
          <w:lang w:val="en-US"/>
        </w:rPr>
        <w:t>The effective MLS signal duty cycle is easily computed and is shown in Fig</w:t>
      </w:r>
      <w:r w:rsidR="00A01132">
        <w:rPr>
          <w:lang w:val="en-US"/>
        </w:rPr>
        <w:t xml:space="preserve">. 3-9. </w:t>
      </w:r>
      <w:r w:rsidRPr="004D2813">
        <w:rPr>
          <w:lang w:val="en-US"/>
        </w:rPr>
        <w:t>It is evident from this plot that there are times when the duty cycle is very high (close to 1) while there are times when the duty cycle is low.</w:t>
      </w:r>
      <w:r w:rsidR="005F35F8">
        <w:rPr>
          <w:lang w:val="en-US"/>
        </w:rPr>
        <w:t xml:space="preserve"> </w:t>
      </w:r>
      <w:r w:rsidRPr="004D2813">
        <w:rPr>
          <w:lang w:val="en-US"/>
        </w:rPr>
        <w:t>Figure 3-10 shows the cumulative density funct</w:t>
      </w:r>
      <w:r w:rsidR="00A01132">
        <w:rPr>
          <w:lang w:val="en-US"/>
        </w:rPr>
        <w:t xml:space="preserve">ion for the duty cycle values. </w:t>
      </w:r>
      <w:r w:rsidRPr="004D2813">
        <w:rPr>
          <w:lang w:val="en-US"/>
        </w:rPr>
        <w:t>It illustrates that the duty cycle is greater than 0.8 a little more than 10% of the time.</w:t>
      </w:r>
      <w:r w:rsidR="005F35F8">
        <w:rPr>
          <w:lang w:val="en-US"/>
        </w:rPr>
        <w:t xml:space="preserve"> </w:t>
      </w:r>
      <w:r w:rsidRPr="004D2813">
        <w:rPr>
          <w:lang w:val="en-US"/>
        </w:rPr>
        <w:t>Hence, the worst case analysis considered in this study considers this small percentage in time.</w:t>
      </w:r>
    </w:p>
    <w:p w:rsidR="004D2813" w:rsidRPr="004D2813" w:rsidRDefault="004D2813" w:rsidP="004D2813">
      <w:pPr>
        <w:pStyle w:val="FigureNo"/>
        <w:rPr>
          <w:lang w:val="en-US"/>
        </w:rPr>
      </w:pPr>
      <w:r w:rsidRPr="004D2813">
        <w:rPr>
          <w:lang w:val="en-US"/>
        </w:rPr>
        <w:lastRenderedPageBreak/>
        <w:t>FIGURE 3-8</w:t>
      </w:r>
    </w:p>
    <w:p w:rsidR="004D2813" w:rsidRPr="004D2813" w:rsidRDefault="004D2813" w:rsidP="004D2813">
      <w:pPr>
        <w:pStyle w:val="Figuretitle"/>
        <w:rPr>
          <w:lang w:val="en-US"/>
        </w:rPr>
      </w:pPr>
      <w:r w:rsidRPr="004D2813">
        <w:rPr>
          <w:lang w:val="en-US"/>
        </w:rPr>
        <w:t>An example of MLS multiplex transmit sequence showing PtGt for the first 140 ms</w:t>
      </w:r>
    </w:p>
    <w:p w:rsidR="004D2813" w:rsidRDefault="004D2813" w:rsidP="00A01132">
      <w:pPr>
        <w:pStyle w:val="Figure"/>
        <w:rPr>
          <w:b/>
        </w:rPr>
      </w:pPr>
      <w:r>
        <w:rPr>
          <w:noProof/>
          <w:lang w:val="en-US" w:eastAsia="zh-CN"/>
        </w:rPr>
        <w:drawing>
          <wp:inline distT="0" distB="0" distL="0" distR="0" wp14:anchorId="61CCA70F" wp14:editId="0331D214">
            <wp:extent cx="5457825" cy="3629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57825" cy="3629025"/>
                    </a:xfrm>
                    <a:prstGeom prst="rect">
                      <a:avLst/>
                    </a:prstGeom>
                    <a:noFill/>
                    <a:ln>
                      <a:noFill/>
                    </a:ln>
                  </pic:spPr>
                </pic:pic>
              </a:graphicData>
            </a:graphic>
          </wp:inline>
        </w:drawing>
      </w:r>
    </w:p>
    <w:p w:rsidR="004D2813" w:rsidRPr="004D2813" w:rsidRDefault="004D2813" w:rsidP="004D2813">
      <w:pPr>
        <w:pStyle w:val="FigureNo"/>
        <w:spacing w:before="360"/>
        <w:rPr>
          <w:lang w:val="en-US"/>
        </w:rPr>
      </w:pPr>
      <w:r w:rsidRPr="004D2813">
        <w:rPr>
          <w:lang w:val="en-US"/>
        </w:rPr>
        <w:t>FIGURE 3-9</w:t>
      </w:r>
    </w:p>
    <w:p w:rsidR="004D2813" w:rsidRPr="004D2813" w:rsidRDefault="004D2813" w:rsidP="004D2813">
      <w:pPr>
        <w:pStyle w:val="Figuretitle"/>
        <w:rPr>
          <w:lang w:val="en-US"/>
        </w:rPr>
      </w:pPr>
      <w:r w:rsidRPr="004D2813">
        <w:rPr>
          <w:lang w:val="en-US"/>
        </w:rPr>
        <w:t>Estimated MLS signal duty cycle over 615 ms multiplex transmission</w:t>
      </w:r>
    </w:p>
    <w:p w:rsidR="004D2813" w:rsidRDefault="004D2813" w:rsidP="00A01132">
      <w:pPr>
        <w:pStyle w:val="Figure"/>
      </w:pPr>
      <w:r>
        <w:rPr>
          <w:noProof/>
          <w:lang w:val="en-US" w:eastAsia="zh-CN"/>
        </w:rPr>
        <w:drawing>
          <wp:inline distT="0" distB="0" distL="0" distR="0" wp14:anchorId="295504C3" wp14:editId="3DA468DC">
            <wp:extent cx="5143500" cy="3933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43500" cy="3933825"/>
                    </a:xfrm>
                    <a:prstGeom prst="rect">
                      <a:avLst/>
                    </a:prstGeom>
                    <a:noFill/>
                    <a:ln>
                      <a:noFill/>
                    </a:ln>
                  </pic:spPr>
                </pic:pic>
              </a:graphicData>
            </a:graphic>
          </wp:inline>
        </w:drawing>
      </w:r>
    </w:p>
    <w:p w:rsidR="004D2813" w:rsidRPr="004D2813" w:rsidRDefault="004D2813" w:rsidP="004D2813">
      <w:pPr>
        <w:pStyle w:val="FigureNo"/>
        <w:rPr>
          <w:lang w:val="en-US"/>
        </w:rPr>
      </w:pPr>
      <w:r w:rsidRPr="004D2813">
        <w:rPr>
          <w:lang w:val="en-US"/>
        </w:rPr>
        <w:lastRenderedPageBreak/>
        <w:t>FIGURE 3-10</w:t>
      </w:r>
    </w:p>
    <w:p w:rsidR="004D2813" w:rsidRPr="004D2813" w:rsidRDefault="004D2813" w:rsidP="004D2813">
      <w:pPr>
        <w:pStyle w:val="Figuretitle"/>
        <w:rPr>
          <w:lang w:val="en-US"/>
        </w:rPr>
      </w:pPr>
      <w:r w:rsidRPr="004D2813">
        <w:rPr>
          <w:lang w:val="en-US"/>
        </w:rPr>
        <w:t>Cumulative density function of MLS effective duty cycle</w:t>
      </w:r>
    </w:p>
    <w:p w:rsidR="004D2813" w:rsidRPr="00A01132" w:rsidRDefault="004D2813" w:rsidP="00A01132">
      <w:pPr>
        <w:pStyle w:val="Figure"/>
        <w:rPr>
          <w:noProof/>
          <w:lang w:val="en-US" w:eastAsia="zh-CN"/>
        </w:rPr>
      </w:pPr>
      <w:r>
        <w:rPr>
          <w:noProof/>
          <w:lang w:val="en-US" w:eastAsia="zh-CN"/>
        </w:rPr>
        <w:drawing>
          <wp:inline distT="0" distB="0" distL="0" distR="0" wp14:anchorId="67579D5B" wp14:editId="273C994E">
            <wp:extent cx="5143500" cy="3933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43500" cy="3933825"/>
                    </a:xfrm>
                    <a:prstGeom prst="rect">
                      <a:avLst/>
                    </a:prstGeom>
                    <a:noFill/>
                    <a:ln>
                      <a:noFill/>
                    </a:ln>
                  </pic:spPr>
                </pic:pic>
              </a:graphicData>
            </a:graphic>
          </wp:inline>
        </w:drawing>
      </w:r>
    </w:p>
    <w:p w:rsidR="004D2813" w:rsidRPr="004D2813" w:rsidRDefault="004D2813" w:rsidP="00A01132">
      <w:pPr>
        <w:pStyle w:val="Normalaftertitle"/>
        <w:rPr>
          <w:lang w:val="en-US"/>
        </w:rPr>
      </w:pPr>
      <w:r w:rsidRPr="004D2813">
        <w:rPr>
          <w:lang w:val="en-US"/>
        </w:rPr>
        <w:t xml:space="preserve">Figure 3-11 shows the ICAO-modelled MLS DPSK emission level, </w:t>
      </w:r>
      <w:r w:rsidR="006A3EF4" w:rsidRPr="00FE3424">
        <w:rPr>
          <w:position w:val="-32"/>
        </w:rPr>
        <w:object w:dxaOrig="2540" w:dyaOrig="760">
          <v:shape id="_x0000_i1029" type="#_x0000_t75" style="width:121.55pt;height:35.7pt" o:ole="">
            <v:imagedata r:id="rId32" o:title=""/>
          </v:shape>
          <o:OLEObject Type="Embed" ProgID="Equation.3" ShapeID="_x0000_i1029" DrawAspect="Content" ObjectID="_1415073603" r:id="rId33"/>
        </w:object>
      </w:r>
      <w:r w:rsidRPr="004D2813">
        <w:rPr>
          <w:lang w:val="en-US"/>
        </w:rPr>
        <w:t>(dB), vs. a theoretical MLS DPSK emission level, in a 150 kHz bandwidth, relative to the considered channel transmit level.</w:t>
      </w:r>
    </w:p>
    <w:p w:rsidR="004D2813" w:rsidRPr="004D2813" w:rsidRDefault="004D2813" w:rsidP="006A3EF4">
      <w:pPr>
        <w:pStyle w:val="FigureNo"/>
        <w:rPr>
          <w:lang w:val="en-US"/>
        </w:rPr>
      </w:pPr>
      <w:r w:rsidRPr="004D2813">
        <w:rPr>
          <w:lang w:val="en-US"/>
        </w:rPr>
        <w:lastRenderedPageBreak/>
        <w:t>Figure 3-11</w:t>
      </w:r>
    </w:p>
    <w:p w:rsidR="004D2813" w:rsidRPr="004D2813" w:rsidRDefault="004D2813" w:rsidP="006A3EF4">
      <w:pPr>
        <w:pStyle w:val="Figuretitle"/>
        <w:rPr>
          <w:lang w:val="en-US"/>
        </w:rPr>
      </w:pPr>
      <w:r w:rsidRPr="004D2813">
        <w:rPr>
          <w:lang w:val="en-US"/>
        </w:rPr>
        <w:t>ICAO-Modelled MLS DPSK Emission</w:t>
      </w:r>
    </w:p>
    <w:p w:rsidR="004D2813" w:rsidRDefault="004D2813" w:rsidP="006A3EF4">
      <w:pPr>
        <w:pStyle w:val="Figure"/>
      </w:pPr>
      <w:r>
        <w:rPr>
          <w:noProof/>
          <w:lang w:val="en-US" w:eastAsia="zh-CN"/>
        </w:rPr>
        <w:drawing>
          <wp:inline distT="0" distB="0" distL="0" distR="0" wp14:anchorId="5AD218BB" wp14:editId="490B9E24">
            <wp:extent cx="5295900" cy="3933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95900" cy="3933825"/>
                    </a:xfrm>
                    <a:prstGeom prst="rect">
                      <a:avLst/>
                    </a:prstGeom>
                    <a:noFill/>
                    <a:ln>
                      <a:noFill/>
                    </a:ln>
                  </pic:spPr>
                </pic:pic>
              </a:graphicData>
            </a:graphic>
          </wp:inline>
        </w:drawing>
      </w:r>
    </w:p>
    <w:p w:rsidR="004D2813" w:rsidRPr="004D2813" w:rsidRDefault="004D2813" w:rsidP="006A3EF4">
      <w:pPr>
        <w:pStyle w:val="Heading1"/>
        <w:rPr>
          <w:lang w:val="en-US"/>
        </w:rPr>
      </w:pPr>
      <w:r w:rsidRPr="004D2813">
        <w:rPr>
          <w:lang w:val="en-US"/>
        </w:rPr>
        <w:t>4</w:t>
      </w:r>
      <w:r w:rsidRPr="004D2813">
        <w:rPr>
          <w:lang w:val="en-US"/>
        </w:rPr>
        <w:tab/>
        <w:t>Interference analysis</w:t>
      </w:r>
    </w:p>
    <w:p w:rsidR="004D2813" w:rsidRPr="004D2813" w:rsidRDefault="004D2813" w:rsidP="006A3EF4">
      <w:pPr>
        <w:rPr>
          <w:lang w:val="en-US"/>
        </w:rPr>
      </w:pPr>
      <w:r w:rsidRPr="004D2813">
        <w:rPr>
          <w:lang w:val="en-US"/>
        </w:rPr>
        <w:t>Radio</w:t>
      </w:r>
      <w:r w:rsidR="006A3EF4">
        <w:rPr>
          <w:lang w:val="en-US"/>
        </w:rPr>
        <w:t>-</w:t>
      </w:r>
      <w:r w:rsidRPr="004D2813">
        <w:rPr>
          <w:lang w:val="en-US"/>
        </w:rPr>
        <w:t>frequency int</w:t>
      </w:r>
      <w:r w:rsidR="006A3EF4">
        <w:rPr>
          <w:lang w:val="en-US"/>
        </w:rPr>
        <w:t>erference is the unwanted radio-</w:t>
      </w:r>
      <w:r w:rsidRPr="004D2813">
        <w:rPr>
          <w:lang w:val="en-US"/>
        </w:rPr>
        <w:t>frequency signals that impact the receiver per</w:t>
      </w:r>
      <w:r w:rsidR="006A3EF4">
        <w:rPr>
          <w:lang w:val="en-US"/>
        </w:rPr>
        <w:t xml:space="preserve">formance of victim systems. </w:t>
      </w:r>
      <w:r w:rsidRPr="004D2813">
        <w:rPr>
          <w:lang w:val="en-US"/>
        </w:rPr>
        <w:t>Most systems/receivers can tolerate weak interference b</w:t>
      </w:r>
      <w:r w:rsidR="006A3EF4">
        <w:rPr>
          <w:lang w:val="en-US"/>
        </w:rPr>
        <w:t xml:space="preserve">elow their system noise level. </w:t>
      </w:r>
      <w:r w:rsidRPr="004D2813">
        <w:rPr>
          <w:lang w:val="en-US"/>
        </w:rPr>
        <w:t>For strong interference above their system noise level, the interference impact depends on the receiver design, mitigation techniques, and t</w:t>
      </w:r>
      <w:r w:rsidR="006A3EF4">
        <w:rPr>
          <w:lang w:val="en-US"/>
        </w:rPr>
        <w:t xml:space="preserve">ypes of interference. </w:t>
      </w:r>
      <w:r w:rsidRPr="004D2813">
        <w:rPr>
          <w:lang w:val="en-US"/>
        </w:rPr>
        <w:t>In general, interference can be categorized into two types – pulsed and continuous in time:</w:t>
      </w:r>
    </w:p>
    <w:p w:rsidR="004D2813" w:rsidRPr="004D2813" w:rsidRDefault="004D2813" w:rsidP="006A3EF4">
      <w:pPr>
        <w:pStyle w:val="enumlev1"/>
        <w:rPr>
          <w:lang w:val="en-US"/>
        </w:rPr>
      </w:pPr>
      <w:r w:rsidRPr="004D2813">
        <w:rPr>
          <w:lang w:val="en-US"/>
        </w:rPr>
        <w:t>−</w:t>
      </w:r>
      <w:r w:rsidRPr="004D2813">
        <w:rPr>
          <w:lang w:val="en-US"/>
        </w:rPr>
        <w:tab/>
        <w:t>Pulsed interference is characterized by the pulse duration and duty cycle.</w:t>
      </w:r>
      <w:r w:rsidR="005F35F8">
        <w:rPr>
          <w:lang w:val="en-US"/>
        </w:rPr>
        <w:t xml:space="preserve"> </w:t>
      </w:r>
      <w:r w:rsidRPr="004D2813">
        <w:rPr>
          <w:lang w:val="en-US"/>
        </w:rPr>
        <w:t>Pulse duration is the pulse time-width of an individual pulse.</w:t>
      </w:r>
      <w:r w:rsidR="005F35F8">
        <w:rPr>
          <w:lang w:val="en-US"/>
        </w:rPr>
        <w:t xml:space="preserve"> </w:t>
      </w:r>
      <w:r w:rsidRPr="004D2813">
        <w:rPr>
          <w:lang w:val="en-US"/>
        </w:rPr>
        <w:t>Pulse duty cycle is the percentage of time that the pulses are on.</w:t>
      </w:r>
      <w:r w:rsidR="005F35F8">
        <w:rPr>
          <w:lang w:val="en-US"/>
        </w:rPr>
        <w:t xml:space="preserve"> </w:t>
      </w:r>
      <w:r w:rsidRPr="004D2813">
        <w:rPr>
          <w:lang w:val="en-US"/>
        </w:rPr>
        <w:t>For a particular system, pulsed interference refers to individual interference pulse durations that are small compared to the receiver’s integration time, normally a data/symbol duration time.</w:t>
      </w:r>
      <w:r w:rsidR="005F35F8">
        <w:rPr>
          <w:lang w:val="en-US"/>
        </w:rPr>
        <w:t xml:space="preserve"> </w:t>
      </w:r>
      <w:r w:rsidRPr="004D2813">
        <w:rPr>
          <w:lang w:val="en-US"/>
        </w:rPr>
        <w:t>Strong interference pulses can saturate the receiver RF front-end or will be clipped in amplitude.</w:t>
      </w:r>
    </w:p>
    <w:p w:rsidR="004D2813" w:rsidRPr="004D2813" w:rsidRDefault="004D2813" w:rsidP="006A3EF4">
      <w:pPr>
        <w:pStyle w:val="enumlev1"/>
        <w:rPr>
          <w:lang w:val="en-US"/>
        </w:rPr>
      </w:pPr>
      <w:r w:rsidRPr="004D2813">
        <w:rPr>
          <w:lang w:val="en-US"/>
        </w:rPr>
        <w:t>−</w:t>
      </w:r>
      <w:r w:rsidRPr="004D2813">
        <w:rPr>
          <w:lang w:val="en-US"/>
        </w:rPr>
        <w:tab/>
        <w:t>Continuous or continuous wave (CW) interference includes wideband, narrowband, and tone interference.</w:t>
      </w:r>
      <w:r w:rsidR="005F35F8">
        <w:rPr>
          <w:lang w:val="en-US"/>
        </w:rPr>
        <w:t xml:space="preserve"> </w:t>
      </w:r>
      <w:r w:rsidRPr="004D2813">
        <w:rPr>
          <w:lang w:val="en-US"/>
        </w:rPr>
        <w:t>All of these waveforms are continuous in time, but have different spectral characteristics.</w:t>
      </w:r>
    </w:p>
    <w:p w:rsidR="004D2813" w:rsidRPr="004D2813" w:rsidRDefault="004D2813" w:rsidP="006A3EF4">
      <w:pPr>
        <w:rPr>
          <w:lang w:val="en-US"/>
        </w:rPr>
      </w:pPr>
      <w:r w:rsidRPr="004D2813">
        <w:rPr>
          <w:lang w:val="en-US"/>
        </w:rPr>
        <w:t xml:space="preserve">The four cases identified in Table 4-1 were analysed. Analysis approaches and results are presented in </w:t>
      </w:r>
      <w:r w:rsidR="006A3EF4">
        <w:rPr>
          <w:lang w:val="en-US"/>
        </w:rPr>
        <w:t>§ </w:t>
      </w:r>
      <w:r w:rsidRPr="004D2813">
        <w:rPr>
          <w:lang w:val="en-US"/>
        </w:rPr>
        <w:t xml:space="preserve">4.1 for MLS interference to RNSS receivers and in </w:t>
      </w:r>
      <w:r w:rsidR="006A3EF4">
        <w:rPr>
          <w:lang w:val="en-US"/>
        </w:rPr>
        <w:t>§ </w:t>
      </w:r>
      <w:r w:rsidRPr="004D2813">
        <w:rPr>
          <w:lang w:val="en-US"/>
        </w:rPr>
        <w:t>4.2 for RNSS interference to MLS receivers. Table 4-1 categorizes and summarizes the potential interference cases investigated as well as the interference criteria for each case.</w:t>
      </w:r>
    </w:p>
    <w:p w:rsidR="004D2813" w:rsidRPr="004D2813" w:rsidRDefault="004D2813" w:rsidP="006A3EF4">
      <w:pPr>
        <w:rPr>
          <w:i/>
          <w:lang w:val="en-US"/>
        </w:rPr>
      </w:pPr>
      <w:r w:rsidRPr="004D2813">
        <w:rPr>
          <w:lang w:val="en-US"/>
        </w:rPr>
        <w:t>This analysis considers the worst case where the MLS transmitter carrier frequency is assumed to be 5</w:t>
      </w:r>
      <w:r w:rsidR="006A3EF4">
        <w:rPr>
          <w:lang w:val="en-US"/>
        </w:rPr>
        <w:t> </w:t>
      </w:r>
      <w:r w:rsidRPr="004D2813">
        <w:rPr>
          <w:lang w:val="en-US"/>
        </w:rPr>
        <w:t>031 MHz, which is one of 200 MLS channels that could be imp</w:t>
      </w:r>
      <w:r w:rsidR="006A3EF4">
        <w:rPr>
          <w:lang w:val="en-US"/>
        </w:rPr>
        <w:t xml:space="preserve">lemented at any given airport. </w:t>
      </w:r>
      <w:r w:rsidRPr="004D2813">
        <w:rPr>
          <w:lang w:val="en-US"/>
        </w:rPr>
        <w:t>The results of this analysis, therefore, only apply to RNSS receivers in the vicinity of those airports assigned this one MLS channel and do not apply to all a</w:t>
      </w:r>
      <w:r w:rsidR="006A3EF4">
        <w:rPr>
          <w:lang w:val="en-US"/>
        </w:rPr>
        <w:t xml:space="preserve">irports operating MLS systems. It is prudent </w:t>
      </w:r>
      <w:r w:rsidR="006A3EF4">
        <w:rPr>
          <w:lang w:val="en-US"/>
        </w:rPr>
        <w:lastRenderedPageBreak/>
        <w:t>to use 5 </w:t>
      </w:r>
      <w:r w:rsidRPr="004D2813">
        <w:rPr>
          <w:lang w:val="en-US"/>
        </w:rPr>
        <w:t>031 MHz in the analyses, because any airport can use this frequency at some point in time, based on aviation needs (e.g. installation of a new MLS statio</w:t>
      </w:r>
      <w:r w:rsidR="006A3EF4">
        <w:rPr>
          <w:lang w:val="en-US"/>
        </w:rPr>
        <w:t xml:space="preserve">n or interference mitigation). </w:t>
      </w:r>
      <w:r w:rsidRPr="004D2813">
        <w:rPr>
          <w:lang w:val="en-US"/>
        </w:rPr>
        <w:t>RNSS operators should be mindful of such potential MLS frequency changes that could result in expensive adjustments such as relocation of the RNSS earth station site and/or steeper RNSS</w:t>
      </w:r>
      <w:r w:rsidR="006A3EF4">
        <w:rPr>
          <w:lang w:val="en-US"/>
        </w:rPr>
        <w:t xml:space="preserve"> transmit filter requirements. </w:t>
      </w:r>
      <w:r w:rsidRPr="004D2813">
        <w:rPr>
          <w:lang w:val="en-US"/>
        </w:rPr>
        <w:t>Furthermore, this also applies to the design of the RNSS service link receivers with respect to interference from MLS.</w:t>
      </w:r>
    </w:p>
    <w:p w:rsidR="004D2813" w:rsidRDefault="006A3EF4" w:rsidP="006A3EF4">
      <w:pPr>
        <w:pStyle w:val="TableNo"/>
      </w:pPr>
      <w:r>
        <w:t xml:space="preserve">TABLE </w:t>
      </w:r>
      <w:r w:rsidR="004D2813">
        <w:t>4-1</w:t>
      </w:r>
    </w:p>
    <w:p w:rsidR="004D2813" w:rsidRDefault="004D2813" w:rsidP="006A3EF4">
      <w:pPr>
        <w:pStyle w:val="Tabletitle"/>
      </w:pPr>
      <w:r>
        <w:t>Cases investigated</w:t>
      </w:r>
    </w:p>
    <w:tbl>
      <w:tblPr>
        <w:tblpPr w:leftFromText="180" w:rightFromText="180" w:vertAnchor="text" w:tblpXSpec="center" w:tblpY="1"/>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682"/>
        <w:gridCol w:w="785"/>
        <w:gridCol w:w="1366"/>
        <w:gridCol w:w="1594"/>
        <w:gridCol w:w="4212"/>
      </w:tblGrid>
      <w:tr w:rsidR="004D2813" w:rsidTr="002307F4">
        <w:trPr>
          <w:trHeight w:val="225"/>
        </w:trPr>
        <w:tc>
          <w:tcPr>
            <w:tcW w:w="1682" w:type="dxa"/>
          </w:tcPr>
          <w:p w:rsidR="004D2813" w:rsidRDefault="004D2813" w:rsidP="006A3EF4">
            <w:pPr>
              <w:pStyle w:val="Tablehead"/>
            </w:pPr>
            <w:r>
              <w:t>Category</w:t>
            </w:r>
          </w:p>
        </w:tc>
        <w:tc>
          <w:tcPr>
            <w:tcW w:w="785" w:type="dxa"/>
          </w:tcPr>
          <w:p w:rsidR="004D2813" w:rsidRDefault="004D2813" w:rsidP="006A3EF4">
            <w:pPr>
              <w:pStyle w:val="Tablehead"/>
            </w:pPr>
            <w:r>
              <w:t>Case</w:t>
            </w:r>
          </w:p>
        </w:tc>
        <w:tc>
          <w:tcPr>
            <w:tcW w:w="1366" w:type="dxa"/>
          </w:tcPr>
          <w:p w:rsidR="004D2813" w:rsidRDefault="004D2813" w:rsidP="006A3EF4">
            <w:pPr>
              <w:pStyle w:val="Tablehead"/>
            </w:pPr>
            <w:r>
              <w:t>Interferer</w:t>
            </w:r>
          </w:p>
        </w:tc>
        <w:tc>
          <w:tcPr>
            <w:tcW w:w="1594" w:type="dxa"/>
          </w:tcPr>
          <w:p w:rsidR="004D2813" w:rsidRDefault="004D2813" w:rsidP="006A3EF4">
            <w:pPr>
              <w:pStyle w:val="Tablehead"/>
            </w:pPr>
            <w:r>
              <w:t>Victim</w:t>
            </w:r>
          </w:p>
        </w:tc>
        <w:tc>
          <w:tcPr>
            <w:tcW w:w="4212" w:type="dxa"/>
          </w:tcPr>
          <w:p w:rsidR="004D2813" w:rsidRDefault="004D2813" w:rsidP="006A3EF4">
            <w:pPr>
              <w:pStyle w:val="Tablehead"/>
            </w:pPr>
            <w:r>
              <w:t>Interference Criterion</w:t>
            </w:r>
          </w:p>
        </w:tc>
      </w:tr>
      <w:tr w:rsidR="004D2813" w:rsidRPr="00BA6045" w:rsidTr="002307F4">
        <w:trPr>
          <w:trHeight w:val="345"/>
        </w:trPr>
        <w:tc>
          <w:tcPr>
            <w:tcW w:w="1682" w:type="dxa"/>
            <w:vMerge w:val="restart"/>
          </w:tcPr>
          <w:p w:rsidR="004D2813" w:rsidRPr="004D2813" w:rsidRDefault="004D2813" w:rsidP="006A3EF4">
            <w:pPr>
              <w:pStyle w:val="Tabletext"/>
              <w:jc w:val="left"/>
              <w:rPr>
                <w:lang w:val="en-US"/>
              </w:rPr>
            </w:pPr>
            <w:r w:rsidRPr="004D2813">
              <w:rPr>
                <w:lang w:val="en-US"/>
              </w:rPr>
              <w:t>Compatibility of MLS and GPS/Galileo links</w:t>
            </w:r>
          </w:p>
        </w:tc>
        <w:tc>
          <w:tcPr>
            <w:tcW w:w="785" w:type="dxa"/>
          </w:tcPr>
          <w:p w:rsidR="004D2813" w:rsidRDefault="004D2813" w:rsidP="002307F4">
            <w:pPr>
              <w:pStyle w:val="Tabletext"/>
              <w:jc w:val="center"/>
              <w:rPr>
                <w:szCs w:val="22"/>
              </w:rPr>
            </w:pPr>
            <w:r>
              <w:rPr>
                <w:szCs w:val="22"/>
              </w:rPr>
              <w:t>1</w:t>
            </w:r>
          </w:p>
        </w:tc>
        <w:tc>
          <w:tcPr>
            <w:tcW w:w="1366" w:type="dxa"/>
          </w:tcPr>
          <w:p w:rsidR="004D2813" w:rsidRDefault="004D2813" w:rsidP="006A3EF4">
            <w:pPr>
              <w:pStyle w:val="Tabletext"/>
              <w:jc w:val="left"/>
              <w:rPr>
                <w:szCs w:val="22"/>
              </w:rPr>
            </w:pPr>
            <w:r>
              <w:rPr>
                <w:szCs w:val="22"/>
              </w:rPr>
              <w:t>MLS Tx</w:t>
            </w:r>
          </w:p>
        </w:tc>
        <w:tc>
          <w:tcPr>
            <w:tcW w:w="1594" w:type="dxa"/>
          </w:tcPr>
          <w:p w:rsidR="004D2813" w:rsidRPr="004D2813" w:rsidRDefault="004D2813" w:rsidP="006A3EF4">
            <w:pPr>
              <w:pStyle w:val="Tabletext"/>
              <w:jc w:val="left"/>
              <w:rPr>
                <w:szCs w:val="22"/>
                <w:lang w:val="en-US"/>
              </w:rPr>
            </w:pPr>
            <w:r w:rsidRPr="004D2813">
              <w:rPr>
                <w:szCs w:val="22"/>
                <w:lang w:val="en-US"/>
              </w:rPr>
              <w:t>GPS feeder downlink ES Rx</w:t>
            </w:r>
          </w:p>
        </w:tc>
        <w:tc>
          <w:tcPr>
            <w:tcW w:w="4212" w:type="dxa"/>
          </w:tcPr>
          <w:p w:rsidR="004D2813" w:rsidRPr="004D2813" w:rsidRDefault="004D2813" w:rsidP="006A3EF4">
            <w:pPr>
              <w:pStyle w:val="Tabletext"/>
              <w:jc w:val="left"/>
              <w:rPr>
                <w:szCs w:val="22"/>
                <w:vertAlign w:val="subscript"/>
                <w:lang w:val="en-US"/>
              </w:rPr>
            </w:pPr>
            <w:r w:rsidRPr="004D2813">
              <w:rPr>
                <w:szCs w:val="22"/>
                <w:lang w:val="en-US"/>
              </w:rPr>
              <w:t>Maximum allowable I</w:t>
            </w:r>
            <w:r w:rsidRPr="004D2813">
              <w:rPr>
                <w:szCs w:val="22"/>
                <w:vertAlign w:val="subscript"/>
                <w:lang w:val="en-US"/>
              </w:rPr>
              <w:t>0</w:t>
            </w:r>
            <w:r w:rsidRPr="004D2813">
              <w:rPr>
                <w:szCs w:val="22"/>
                <w:lang w:val="en-US"/>
              </w:rPr>
              <w:t xml:space="preserve"> based on assumed RNSS I/N criteria</w:t>
            </w:r>
          </w:p>
        </w:tc>
      </w:tr>
      <w:tr w:rsidR="004D2813" w:rsidRPr="00BA6045" w:rsidTr="002307F4">
        <w:trPr>
          <w:trHeight w:val="360"/>
        </w:trPr>
        <w:tc>
          <w:tcPr>
            <w:tcW w:w="1682" w:type="dxa"/>
            <w:vMerge/>
          </w:tcPr>
          <w:p w:rsidR="004D2813" w:rsidRPr="004D2813" w:rsidRDefault="004D2813" w:rsidP="006A3EF4">
            <w:pPr>
              <w:pStyle w:val="Tabletext"/>
              <w:jc w:val="left"/>
              <w:rPr>
                <w:lang w:val="en-US"/>
              </w:rPr>
            </w:pPr>
          </w:p>
        </w:tc>
        <w:tc>
          <w:tcPr>
            <w:tcW w:w="785" w:type="dxa"/>
          </w:tcPr>
          <w:p w:rsidR="004D2813" w:rsidRDefault="004D2813" w:rsidP="002307F4">
            <w:pPr>
              <w:pStyle w:val="Tabletext"/>
              <w:jc w:val="center"/>
              <w:rPr>
                <w:szCs w:val="22"/>
              </w:rPr>
            </w:pPr>
            <w:r>
              <w:rPr>
                <w:szCs w:val="22"/>
              </w:rPr>
              <w:t>2</w:t>
            </w:r>
          </w:p>
        </w:tc>
        <w:tc>
          <w:tcPr>
            <w:tcW w:w="1366" w:type="dxa"/>
          </w:tcPr>
          <w:p w:rsidR="004D2813" w:rsidRDefault="004D2813" w:rsidP="006A3EF4">
            <w:pPr>
              <w:pStyle w:val="Tabletext"/>
              <w:jc w:val="left"/>
              <w:rPr>
                <w:bCs/>
                <w:szCs w:val="22"/>
              </w:rPr>
            </w:pPr>
            <w:r>
              <w:rPr>
                <w:szCs w:val="22"/>
              </w:rPr>
              <w:t>MLS Tx</w:t>
            </w:r>
          </w:p>
        </w:tc>
        <w:tc>
          <w:tcPr>
            <w:tcW w:w="1594" w:type="dxa"/>
          </w:tcPr>
          <w:p w:rsidR="004D2813" w:rsidRPr="004D2813" w:rsidRDefault="004D2813" w:rsidP="006A3EF4">
            <w:pPr>
              <w:pStyle w:val="Tabletext"/>
              <w:jc w:val="left"/>
              <w:rPr>
                <w:bCs/>
                <w:szCs w:val="22"/>
                <w:lang w:val="en-US"/>
              </w:rPr>
            </w:pPr>
            <w:r w:rsidRPr="004D2813">
              <w:rPr>
                <w:szCs w:val="22"/>
                <w:lang w:val="en-US"/>
              </w:rPr>
              <w:t>GPS/Galileo service downlink Rx</w:t>
            </w:r>
          </w:p>
        </w:tc>
        <w:tc>
          <w:tcPr>
            <w:tcW w:w="4212" w:type="dxa"/>
          </w:tcPr>
          <w:p w:rsidR="004D2813" w:rsidRPr="004D2813" w:rsidRDefault="004D2813" w:rsidP="006A3EF4">
            <w:pPr>
              <w:pStyle w:val="Tabletext"/>
              <w:jc w:val="left"/>
              <w:rPr>
                <w:szCs w:val="22"/>
                <w:lang w:val="en-US"/>
              </w:rPr>
            </w:pPr>
            <w:r w:rsidRPr="004D2813">
              <w:rPr>
                <w:szCs w:val="22"/>
                <w:lang w:val="en-US"/>
              </w:rPr>
              <w:t>Maximum allowable I</w:t>
            </w:r>
            <w:r w:rsidRPr="004D2813">
              <w:rPr>
                <w:szCs w:val="22"/>
                <w:vertAlign w:val="subscript"/>
                <w:lang w:val="en-US"/>
              </w:rPr>
              <w:t>0</w:t>
            </w:r>
            <w:r w:rsidRPr="004D2813">
              <w:rPr>
                <w:szCs w:val="22"/>
                <w:lang w:val="en-US"/>
              </w:rPr>
              <w:t xml:space="preserve"> based on assumed max aggregate non-RNSS wideband interference threshold</w:t>
            </w:r>
          </w:p>
        </w:tc>
      </w:tr>
      <w:tr w:rsidR="004D2813" w:rsidRPr="00BA6045" w:rsidTr="002307F4">
        <w:trPr>
          <w:trHeight w:val="315"/>
        </w:trPr>
        <w:tc>
          <w:tcPr>
            <w:tcW w:w="1682" w:type="dxa"/>
            <w:vMerge/>
          </w:tcPr>
          <w:p w:rsidR="004D2813" w:rsidRPr="004D2813" w:rsidRDefault="004D2813" w:rsidP="006A3EF4">
            <w:pPr>
              <w:pStyle w:val="Tabletext"/>
              <w:jc w:val="left"/>
              <w:rPr>
                <w:lang w:val="en-US"/>
              </w:rPr>
            </w:pPr>
          </w:p>
        </w:tc>
        <w:tc>
          <w:tcPr>
            <w:tcW w:w="785" w:type="dxa"/>
          </w:tcPr>
          <w:p w:rsidR="004D2813" w:rsidRDefault="004D2813" w:rsidP="002307F4">
            <w:pPr>
              <w:pStyle w:val="Tabletext"/>
              <w:jc w:val="center"/>
              <w:rPr>
                <w:szCs w:val="22"/>
              </w:rPr>
            </w:pPr>
            <w:r>
              <w:rPr>
                <w:szCs w:val="22"/>
              </w:rPr>
              <w:t>3</w:t>
            </w:r>
          </w:p>
        </w:tc>
        <w:tc>
          <w:tcPr>
            <w:tcW w:w="1366" w:type="dxa"/>
          </w:tcPr>
          <w:p w:rsidR="004D2813" w:rsidRDefault="004D2813" w:rsidP="006A3EF4">
            <w:pPr>
              <w:pStyle w:val="Tabletext"/>
              <w:jc w:val="left"/>
              <w:rPr>
                <w:bCs/>
                <w:szCs w:val="22"/>
              </w:rPr>
            </w:pPr>
            <w:r>
              <w:rPr>
                <w:szCs w:val="22"/>
              </w:rPr>
              <w:t>MLS Tx</w:t>
            </w:r>
          </w:p>
        </w:tc>
        <w:tc>
          <w:tcPr>
            <w:tcW w:w="1594" w:type="dxa"/>
          </w:tcPr>
          <w:p w:rsidR="004D2813" w:rsidRPr="004D2813" w:rsidRDefault="004D2813" w:rsidP="006A3EF4">
            <w:pPr>
              <w:pStyle w:val="Tabletext"/>
              <w:jc w:val="left"/>
              <w:rPr>
                <w:bCs/>
                <w:szCs w:val="22"/>
                <w:lang w:val="en-US"/>
              </w:rPr>
            </w:pPr>
            <w:r w:rsidRPr="004D2813">
              <w:rPr>
                <w:szCs w:val="22"/>
                <w:lang w:val="en-US"/>
              </w:rPr>
              <w:t>GPS feeder uplink SS Rx</w:t>
            </w:r>
          </w:p>
        </w:tc>
        <w:tc>
          <w:tcPr>
            <w:tcW w:w="4212" w:type="dxa"/>
          </w:tcPr>
          <w:p w:rsidR="004D2813" w:rsidRPr="004D2813" w:rsidRDefault="004D2813" w:rsidP="006A3EF4">
            <w:pPr>
              <w:pStyle w:val="Tabletext"/>
              <w:jc w:val="left"/>
              <w:rPr>
                <w:szCs w:val="22"/>
                <w:lang w:val="en-US"/>
              </w:rPr>
            </w:pPr>
            <w:r w:rsidRPr="004D2813">
              <w:rPr>
                <w:szCs w:val="22"/>
                <w:lang w:val="en-US"/>
              </w:rPr>
              <w:t>Maximum allowable I</w:t>
            </w:r>
            <w:r w:rsidRPr="004D2813">
              <w:rPr>
                <w:szCs w:val="22"/>
                <w:vertAlign w:val="subscript"/>
                <w:lang w:val="en-US"/>
              </w:rPr>
              <w:t>0</w:t>
            </w:r>
            <w:r w:rsidRPr="004D2813">
              <w:rPr>
                <w:szCs w:val="22"/>
                <w:lang w:val="en-US"/>
              </w:rPr>
              <w:t xml:space="preserve"> based on assumed RNSS I/N criteria</w:t>
            </w:r>
          </w:p>
        </w:tc>
      </w:tr>
      <w:tr w:rsidR="004D2813" w:rsidRPr="00BA6045" w:rsidTr="002307F4">
        <w:trPr>
          <w:trHeight w:val="2936"/>
        </w:trPr>
        <w:tc>
          <w:tcPr>
            <w:tcW w:w="1682" w:type="dxa"/>
            <w:vMerge/>
            <w:tcBorders>
              <w:bottom w:val="single" w:sz="2" w:space="0" w:color="auto"/>
            </w:tcBorders>
          </w:tcPr>
          <w:p w:rsidR="004D2813" w:rsidRPr="004D2813" w:rsidRDefault="004D2813" w:rsidP="006A3EF4">
            <w:pPr>
              <w:pStyle w:val="Tabletext"/>
              <w:jc w:val="left"/>
              <w:rPr>
                <w:lang w:val="en-US"/>
              </w:rPr>
            </w:pPr>
          </w:p>
        </w:tc>
        <w:tc>
          <w:tcPr>
            <w:tcW w:w="785" w:type="dxa"/>
            <w:tcBorders>
              <w:bottom w:val="single" w:sz="2" w:space="0" w:color="auto"/>
            </w:tcBorders>
          </w:tcPr>
          <w:p w:rsidR="004D2813" w:rsidRDefault="004D2813" w:rsidP="002307F4">
            <w:pPr>
              <w:pStyle w:val="Tabletext"/>
              <w:jc w:val="center"/>
              <w:rPr>
                <w:szCs w:val="22"/>
              </w:rPr>
            </w:pPr>
            <w:r>
              <w:rPr>
                <w:szCs w:val="22"/>
              </w:rPr>
              <w:t>4</w:t>
            </w:r>
          </w:p>
        </w:tc>
        <w:tc>
          <w:tcPr>
            <w:tcW w:w="1366" w:type="dxa"/>
            <w:tcBorders>
              <w:bottom w:val="single" w:sz="2" w:space="0" w:color="auto"/>
            </w:tcBorders>
          </w:tcPr>
          <w:p w:rsidR="004D2813" w:rsidRPr="004D2813" w:rsidRDefault="004D2813" w:rsidP="006A3EF4">
            <w:pPr>
              <w:pStyle w:val="Tabletext"/>
              <w:jc w:val="left"/>
              <w:rPr>
                <w:bCs/>
                <w:szCs w:val="22"/>
                <w:lang w:val="en-US"/>
              </w:rPr>
            </w:pPr>
            <w:r w:rsidRPr="004D2813">
              <w:rPr>
                <w:szCs w:val="22"/>
                <w:lang w:val="en-US"/>
              </w:rPr>
              <w:t>GPS feeder downlink SS Tx</w:t>
            </w:r>
            <w:r w:rsidRPr="004D2813">
              <w:rPr>
                <w:szCs w:val="22"/>
                <w:lang w:val="en-US"/>
              </w:rPr>
              <w:br/>
              <w:t>+</w:t>
            </w:r>
            <w:r w:rsidRPr="004D2813">
              <w:rPr>
                <w:bCs/>
                <w:szCs w:val="22"/>
                <w:lang w:val="en-US"/>
              </w:rPr>
              <w:br/>
            </w:r>
            <w:r w:rsidRPr="004D2813">
              <w:rPr>
                <w:szCs w:val="22"/>
                <w:lang w:val="en-US"/>
              </w:rPr>
              <w:t>GPS service downlink SS Tx</w:t>
            </w:r>
            <w:r w:rsidRPr="004D2813">
              <w:rPr>
                <w:szCs w:val="22"/>
                <w:lang w:val="en-US"/>
              </w:rPr>
              <w:br/>
              <w:t xml:space="preserve">+ </w:t>
            </w:r>
            <w:r w:rsidRPr="004D2813">
              <w:rPr>
                <w:bCs/>
                <w:szCs w:val="22"/>
                <w:lang w:val="en-US"/>
              </w:rPr>
              <w:br/>
            </w:r>
            <w:r w:rsidRPr="004D2813">
              <w:rPr>
                <w:szCs w:val="22"/>
                <w:lang w:val="en-US"/>
              </w:rPr>
              <w:t>GPS feeder uplink ES Tx</w:t>
            </w:r>
          </w:p>
        </w:tc>
        <w:tc>
          <w:tcPr>
            <w:tcW w:w="1594" w:type="dxa"/>
            <w:tcBorders>
              <w:bottom w:val="single" w:sz="2" w:space="0" w:color="auto"/>
            </w:tcBorders>
          </w:tcPr>
          <w:p w:rsidR="004D2813" w:rsidRDefault="004D2813" w:rsidP="006A3EF4">
            <w:pPr>
              <w:pStyle w:val="Tabletext"/>
              <w:jc w:val="left"/>
              <w:rPr>
                <w:bCs/>
                <w:szCs w:val="22"/>
              </w:rPr>
            </w:pPr>
            <w:r>
              <w:rPr>
                <w:szCs w:val="22"/>
              </w:rPr>
              <w:t>MLS Rx</w:t>
            </w:r>
          </w:p>
        </w:tc>
        <w:tc>
          <w:tcPr>
            <w:tcW w:w="4212" w:type="dxa"/>
            <w:tcBorders>
              <w:bottom w:val="single" w:sz="2" w:space="0" w:color="auto"/>
            </w:tcBorders>
          </w:tcPr>
          <w:p w:rsidR="004D2813" w:rsidRPr="004D2813" w:rsidRDefault="004D2813" w:rsidP="002307F4">
            <w:pPr>
              <w:pStyle w:val="Tabletext"/>
              <w:jc w:val="left"/>
              <w:rPr>
                <w:szCs w:val="22"/>
                <w:lang w:val="en-US"/>
              </w:rPr>
            </w:pPr>
            <w:r w:rsidRPr="004D2813">
              <w:rPr>
                <w:szCs w:val="22"/>
                <w:lang w:val="en-US"/>
              </w:rPr>
              <w:t>–124.5 dB(W/m</w:t>
            </w:r>
            <w:r w:rsidRPr="004D2813">
              <w:rPr>
                <w:szCs w:val="22"/>
                <w:vertAlign w:val="superscript"/>
                <w:lang w:val="en-US"/>
              </w:rPr>
              <w:t>2</w:t>
            </w:r>
            <w:r w:rsidRPr="004D2813">
              <w:rPr>
                <w:szCs w:val="22"/>
                <w:lang w:val="en-US"/>
              </w:rPr>
              <w:t>/150 kHz) aggregate</w:t>
            </w:r>
            <w:r w:rsidR="002307F4">
              <w:rPr>
                <w:szCs w:val="22"/>
                <w:lang w:val="en-US"/>
              </w:rPr>
              <w:t xml:space="preserve"> (Note)</w:t>
            </w:r>
          </w:p>
        </w:tc>
      </w:tr>
      <w:tr w:rsidR="002307F4" w:rsidRPr="00AF2A85" w:rsidTr="002307F4">
        <w:trPr>
          <w:trHeight w:val="340"/>
        </w:trPr>
        <w:tc>
          <w:tcPr>
            <w:tcW w:w="9639" w:type="dxa"/>
            <w:gridSpan w:val="5"/>
            <w:tcBorders>
              <w:left w:val="nil"/>
              <w:bottom w:val="nil"/>
              <w:right w:val="nil"/>
            </w:tcBorders>
          </w:tcPr>
          <w:p w:rsidR="002307F4" w:rsidRPr="002307F4" w:rsidRDefault="002307F4" w:rsidP="002307F4">
            <w:pPr>
              <w:pStyle w:val="Tabletext"/>
              <w:jc w:val="left"/>
              <w:rPr>
                <w:szCs w:val="22"/>
                <w:lang w:val="en-US"/>
              </w:rPr>
            </w:pPr>
            <w:r>
              <w:rPr>
                <w:szCs w:val="22"/>
                <w:lang w:val="en-US" w:eastAsia="ru-RU"/>
              </w:rPr>
              <w:t xml:space="preserve">NOTE – </w:t>
            </w:r>
            <w:r w:rsidRPr="002307F4">
              <w:rPr>
                <w:szCs w:val="22"/>
                <w:lang w:val="en-US" w:eastAsia="ru-RU"/>
              </w:rPr>
              <w:t xml:space="preserve">Reference RR No. </w:t>
            </w:r>
            <w:r w:rsidRPr="00BA6045">
              <w:rPr>
                <w:b/>
                <w:bCs/>
                <w:szCs w:val="22"/>
                <w:lang w:val="en-US" w:eastAsia="ru-RU"/>
              </w:rPr>
              <w:t>5.443B</w:t>
            </w:r>
            <w:r w:rsidRPr="002307F4">
              <w:rPr>
                <w:szCs w:val="22"/>
                <w:lang w:val="en-US" w:eastAsia="ru-RU"/>
              </w:rPr>
              <w:t>.</w:t>
            </w:r>
          </w:p>
        </w:tc>
      </w:tr>
    </w:tbl>
    <w:p w:rsidR="004D2813" w:rsidRPr="00AF2A85" w:rsidRDefault="004D2813" w:rsidP="002307F4">
      <w:pPr>
        <w:pStyle w:val="Tablefin"/>
      </w:pPr>
    </w:p>
    <w:p w:rsidR="004D2813" w:rsidRPr="00AF2A85" w:rsidRDefault="004D2813" w:rsidP="002307F4">
      <w:pPr>
        <w:pStyle w:val="Heading2"/>
        <w:rPr>
          <w:lang w:val="en-US"/>
        </w:rPr>
      </w:pPr>
      <w:r w:rsidRPr="00AF2A85">
        <w:rPr>
          <w:lang w:val="en-US"/>
        </w:rPr>
        <w:t>4.1</w:t>
      </w:r>
      <w:r w:rsidRPr="00AF2A85">
        <w:rPr>
          <w:lang w:val="en-US"/>
        </w:rPr>
        <w:tab/>
        <w:t xml:space="preserve">MLS interference to </w:t>
      </w:r>
      <w:bookmarkEnd w:id="6"/>
      <w:r w:rsidRPr="00AF2A85">
        <w:rPr>
          <w:lang w:val="en-US"/>
        </w:rPr>
        <w:t>RNSS receivers</w:t>
      </w:r>
    </w:p>
    <w:p w:rsidR="004D2813" w:rsidRPr="004D2813" w:rsidRDefault="004D2813" w:rsidP="002307F4">
      <w:pPr>
        <w:rPr>
          <w:lang w:val="en-US"/>
        </w:rPr>
      </w:pPr>
      <w:r w:rsidRPr="004D2813">
        <w:rPr>
          <w:lang w:val="en-US"/>
        </w:rPr>
        <w:t>For the Case 1 of MLS interference to GPS feeder downlink ES receiver, the analysis is based on the following assumptions:</w:t>
      </w:r>
    </w:p>
    <w:p w:rsidR="004D2813" w:rsidRPr="004D2813" w:rsidRDefault="004D2813" w:rsidP="002307F4">
      <w:pPr>
        <w:pStyle w:val="enumlev1"/>
        <w:rPr>
          <w:lang w:val="en-US"/>
        </w:rPr>
      </w:pPr>
      <w:r w:rsidRPr="004D2813">
        <w:rPr>
          <w:lang w:val="en-US"/>
        </w:rPr>
        <w:t>−</w:t>
      </w:r>
      <w:r w:rsidRPr="004D2813">
        <w:rPr>
          <w:lang w:val="en-US"/>
        </w:rPr>
        <w:tab/>
        <w:t>MLS at 5 031 MHz;</w:t>
      </w:r>
    </w:p>
    <w:p w:rsidR="004D2813" w:rsidRPr="004D2813" w:rsidRDefault="004D2813" w:rsidP="002307F4">
      <w:pPr>
        <w:pStyle w:val="enumlev1"/>
        <w:rPr>
          <w:lang w:val="en-US"/>
        </w:rPr>
      </w:pPr>
      <w:r w:rsidRPr="004D2813">
        <w:rPr>
          <w:lang w:val="en-US"/>
        </w:rPr>
        <w:t>−</w:t>
      </w:r>
      <w:r w:rsidRPr="004D2813">
        <w:rPr>
          <w:lang w:val="en-US"/>
        </w:rPr>
        <w:tab/>
        <w:t>GPS feeder downlink at 5 013.63 MHz;</w:t>
      </w:r>
    </w:p>
    <w:p w:rsidR="004D2813" w:rsidRPr="004D2813" w:rsidRDefault="004D2813" w:rsidP="002307F4">
      <w:pPr>
        <w:pStyle w:val="enumlev1"/>
        <w:rPr>
          <w:lang w:val="en-US"/>
        </w:rPr>
      </w:pPr>
      <w:r w:rsidRPr="004D2813">
        <w:rPr>
          <w:lang w:val="en-US"/>
        </w:rPr>
        <w:t>−</w:t>
      </w:r>
      <w:r w:rsidRPr="004D2813">
        <w:rPr>
          <w:lang w:val="en-US"/>
        </w:rPr>
        <w:tab/>
        <w:t>5-degree off boresight receiver antenna gain aligns with near-horizon beam gain of the MLS;</w:t>
      </w:r>
    </w:p>
    <w:p w:rsidR="004D2813" w:rsidRPr="004D2813" w:rsidRDefault="004D2813" w:rsidP="002307F4">
      <w:pPr>
        <w:pStyle w:val="enumlev1"/>
        <w:rPr>
          <w:lang w:val="en-US"/>
        </w:rPr>
      </w:pPr>
      <w:r w:rsidRPr="004D2813">
        <w:rPr>
          <w:lang w:val="en-US"/>
        </w:rPr>
        <w:t>−</w:t>
      </w:r>
      <w:r w:rsidRPr="004D2813">
        <w:rPr>
          <w:lang w:val="en-US"/>
        </w:rPr>
        <w:tab/>
        <w:t>Due to the very short bit duration, 303 ns per bit (3.3 Mbit/s for each I and Q channel), MLS DPSK interference is considered as continuous interference into the receiver.</w:t>
      </w:r>
    </w:p>
    <w:p w:rsidR="004D2813" w:rsidRPr="004D2813" w:rsidRDefault="004D2813" w:rsidP="002307F4">
      <w:pPr>
        <w:rPr>
          <w:lang w:val="en-US"/>
        </w:rPr>
      </w:pPr>
      <w:r w:rsidRPr="004D2813">
        <w:rPr>
          <w:lang w:val="en-US"/>
        </w:rPr>
        <w:t>For the Case 2 of MLS interference to GPS service downlink receiver, based on a complete MLS multiplex transmission cycle (615 ms) overlaid by a 10 ms GPS service-downlink symbol duration, MLS interference must be computed for all possible co</w:t>
      </w:r>
      <w:r w:rsidR="002307F4">
        <w:rPr>
          <w:lang w:val="en-US"/>
        </w:rPr>
        <w:t xml:space="preserve">mbinations of signal overlaps. </w:t>
      </w:r>
      <w:r w:rsidRPr="004D2813">
        <w:rPr>
          <w:lang w:val="en-US"/>
        </w:rPr>
        <w:t>MLS interference can occur under one of the 6 scenarios listed below (limited to 10 ms duration):</w:t>
      </w:r>
    </w:p>
    <w:p w:rsidR="004D2813" w:rsidRPr="004D2813" w:rsidRDefault="004D2813" w:rsidP="002307F4">
      <w:pPr>
        <w:pStyle w:val="enumlev1"/>
        <w:rPr>
          <w:lang w:val="en-US"/>
        </w:rPr>
      </w:pPr>
      <w:r w:rsidRPr="004D2813">
        <w:rPr>
          <w:lang w:val="en-US"/>
        </w:rPr>
        <w:t>−</w:t>
      </w:r>
      <w:r w:rsidRPr="004D2813">
        <w:rPr>
          <w:lang w:val="en-US"/>
        </w:rPr>
        <w:tab/>
        <w:t>Scen</w:t>
      </w:r>
      <w:r w:rsidR="002307F4">
        <w:rPr>
          <w:lang w:val="en-US"/>
        </w:rPr>
        <w:t xml:space="preserve">ario 1 from 2 auxiliary words: </w:t>
      </w:r>
      <w:r w:rsidRPr="004D2813">
        <w:rPr>
          <w:lang w:val="en-US"/>
        </w:rPr>
        <w:t>832</w:t>
      </w:r>
      <w:r w:rsidR="002307F4">
        <w:rPr>
          <w:lang w:val="en-US"/>
        </w:rPr>
        <w:t> </w:t>
      </w:r>
      <w:r w:rsidRPr="004D2813">
        <w:rPr>
          <w:lang w:val="en-US"/>
        </w:rPr>
        <w:t>CW + 4864 DPSK + 204 X + 832 CW +</w:t>
      </w:r>
      <w:r w:rsidR="002307F4">
        <w:rPr>
          <w:lang w:val="en-US"/>
        </w:rPr>
        <w:t> </w:t>
      </w:r>
      <w:r w:rsidRPr="004D2813">
        <w:rPr>
          <w:lang w:val="en-US"/>
        </w:rPr>
        <w:t>3</w:t>
      </w:r>
      <w:r w:rsidR="002307F4">
        <w:rPr>
          <w:lang w:val="en-US"/>
        </w:rPr>
        <w:t> </w:t>
      </w:r>
      <w:r w:rsidRPr="004D2813">
        <w:rPr>
          <w:lang w:val="en-US"/>
        </w:rPr>
        <w:t>268</w:t>
      </w:r>
      <w:r w:rsidR="002307F4">
        <w:rPr>
          <w:lang w:val="en-US"/>
        </w:rPr>
        <w:t> </w:t>
      </w:r>
      <w:r w:rsidRPr="004D2813">
        <w:rPr>
          <w:lang w:val="en-US"/>
        </w:rPr>
        <w:t>DPSK in µs.</w:t>
      </w:r>
    </w:p>
    <w:p w:rsidR="004D2813" w:rsidRPr="004D2813" w:rsidRDefault="004D2813" w:rsidP="002307F4">
      <w:pPr>
        <w:pStyle w:val="enumlev1"/>
        <w:rPr>
          <w:lang w:val="en-US"/>
        </w:rPr>
      </w:pPr>
      <w:r w:rsidRPr="004D2813">
        <w:rPr>
          <w:lang w:val="en-US"/>
        </w:rPr>
        <w:lastRenderedPageBreak/>
        <w:t>−</w:t>
      </w:r>
      <w:r w:rsidRPr="004D2813">
        <w:rPr>
          <w:lang w:val="en-US"/>
        </w:rPr>
        <w:tab/>
        <w:t>Scenario 2 from 1 basic word + 2 auxiliary words:</w:t>
      </w:r>
      <w:r w:rsidR="005F35F8">
        <w:rPr>
          <w:lang w:val="en-US"/>
        </w:rPr>
        <w:t xml:space="preserve"> </w:t>
      </w:r>
      <w:r w:rsidRPr="004D2813">
        <w:rPr>
          <w:lang w:val="en-US"/>
        </w:rPr>
        <w:t>832 CW + 2 048 DPSK + 220 X + 832</w:t>
      </w:r>
      <w:r w:rsidR="002307F4">
        <w:rPr>
          <w:lang w:val="en-US"/>
        </w:rPr>
        <w:t> </w:t>
      </w:r>
      <w:r w:rsidRPr="004D2813">
        <w:rPr>
          <w:lang w:val="en-US"/>
        </w:rPr>
        <w:t>CW + 4864 DPSK + 204 X + 832 CW + 168 DPSK in µs.</w:t>
      </w:r>
    </w:p>
    <w:p w:rsidR="004D2813" w:rsidRPr="004D2813" w:rsidRDefault="004D2813" w:rsidP="002307F4">
      <w:pPr>
        <w:pStyle w:val="enumlev1"/>
        <w:rPr>
          <w:lang w:val="en-US"/>
        </w:rPr>
      </w:pPr>
      <w:r w:rsidRPr="004D2813">
        <w:rPr>
          <w:lang w:val="en-US"/>
        </w:rPr>
        <w:t>−</w:t>
      </w:r>
      <w:r w:rsidRPr="004D2813">
        <w:rPr>
          <w:lang w:val="en-US"/>
        </w:rPr>
        <w:tab/>
        <w:t>With Flare system:</w:t>
      </w:r>
    </w:p>
    <w:p w:rsidR="004D2813" w:rsidRPr="004D2813" w:rsidRDefault="002307F4" w:rsidP="002307F4">
      <w:pPr>
        <w:pStyle w:val="enumlev2"/>
        <w:rPr>
          <w:lang w:val="en-US"/>
        </w:rPr>
      </w:pPr>
      <w:r w:rsidRPr="002307F4">
        <w:rPr>
          <w:lang w:val="en-US"/>
        </w:rPr>
        <w:t>•</w:t>
      </w:r>
      <w:r w:rsidR="004D2813" w:rsidRPr="004D2813">
        <w:rPr>
          <w:lang w:val="en-US"/>
        </w:rPr>
        <w:tab/>
        <w:t>Scenario 3 from approach elevation system + flare system:</w:t>
      </w:r>
      <w:r w:rsidR="005F35F8">
        <w:rPr>
          <w:lang w:val="en-US"/>
        </w:rPr>
        <w:t xml:space="preserve"> </w:t>
      </w:r>
      <w:r w:rsidR="004D2813" w:rsidRPr="004D2813">
        <w:rPr>
          <w:lang w:val="en-US"/>
        </w:rPr>
        <w:t>832 CW + 768 DPSK + 128 X + 128 CW + 312 SCW + 1 238 X + 400 X + 1 238 X + 312 SCW + 244 X + 832</w:t>
      </w:r>
      <w:r>
        <w:rPr>
          <w:lang w:val="en-US"/>
        </w:rPr>
        <w:t> </w:t>
      </w:r>
      <w:r w:rsidR="004D2813" w:rsidRPr="004D2813">
        <w:rPr>
          <w:lang w:val="en-US"/>
        </w:rPr>
        <w:t>CW + 768 DPSK + 256 X + 575 X + 625 SCW + 800 X + 544 SCW in µs.</w:t>
      </w:r>
    </w:p>
    <w:p w:rsidR="004D2813" w:rsidRPr="004D2813" w:rsidRDefault="002307F4" w:rsidP="002307F4">
      <w:pPr>
        <w:pStyle w:val="enumlev2"/>
        <w:rPr>
          <w:lang w:val="en-US"/>
        </w:rPr>
      </w:pPr>
      <w:r w:rsidRPr="002307F4">
        <w:rPr>
          <w:lang w:val="en-US"/>
        </w:rPr>
        <w:t>•</w:t>
      </w:r>
      <w:r w:rsidR="004D2813" w:rsidRPr="004D2813">
        <w:rPr>
          <w:lang w:val="en-US"/>
        </w:rPr>
        <w:tab/>
        <w:t>Scenario 4 from approach elevation system + basic word + back azimuth (or basic word if back azimuth not installed):</w:t>
      </w:r>
      <w:r w:rsidR="005F35F8">
        <w:rPr>
          <w:lang w:val="en-US"/>
        </w:rPr>
        <w:t xml:space="preserve"> </w:t>
      </w:r>
      <w:r w:rsidR="004D2813" w:rsidRPr="004D2813">
        <w:rPr>
          <w:lang w:val="en-US"/>
        </w:rPr>
        <w:t>832 CW + 768 DPSK + 128 X + 128 CW + 312 SCW + 1</w:t>
      </w:r>
      <w:r>
        <w:rPr>
          <w:lang w:val="en-US"/>
        </w:rPr>
        <w:t> </w:t>
      </w:r>
      <w:r w:rsidR="004D2813" w:rsidRPr="004D2813">
        <w:rPr>
          <w:lang w:val="en-US"/>
        </w:rPr>
        <w:t>238</w:t>
      </w:r>
      <w:r>
        <w:rPr>
          <w:lang w:val="en-US"/>
        </w:rPr>
        <w:t> </w:t>
      </w:r>
      <w:r w:rsidR="004D2813" w:rsidRPr="004D2813">
        <w:rPr>
          <w:lang w:val="en-US"/>
        </w:rPr>
        <w:t>X + 400 X + 1 238 X + 312 SCW + 244 X + 832 CW + 2 048 DPSK + 220 X + 832 CW + 468 DPSK in µs.</w:t>
      </w:r>
    </w:p>
    <w:p w:rsidR="004D2813" w:rsidRPr="004D2813" w:rsidRDefault="004D2813" w:rsidP="002307F4">
      <w:pPr>
        <w:pStyle w:val="enumlev1"/>
        <w:rPr>
          <w:lang w:val="en-US"/>
        </w:rPr>
      </w:pPr>
      <w:r w:rsidRPr="004D2813">
        <w:rPr>
          <w:lang w:val="en-US"/>
        </w:rPr>
        <w:t>−</w:t>
      </w:r>
      <w:r w:rsidRPr="004D2813">
        <w:rPr>
          <w:lang w:val="en-US"/>
        </w:rPr>
        <w:tab/>
        <w:t>Without Flare system (substitute with basic data word):</w:t>
      </w:r>
    </w:p>
    <w:p w:rsidR="004D2813" w:rsidRPr="004D2813" w:rsidRDefault="002307F4" w:rsidP="002307F4">
      <w:pPr>
        <w:pStyle w:val="enumlev2"/>
        <w:rPr>
          <w:lang w:val="en-US"/>
        </w:rPr>
      </w:pPr>
      <w:r w:rsidRPr="002307F4">
        <w:rPr>
          <w:lang w:val="en-US"/>
        </w:rPr>
        <w:t>•</w:t>
      </w:r>
      <w:r w:rsidR="004D2813" w:rsidRPr="004D2813">
        <w:rPr>
          <w:lang w:val="en-US"/>
        </w:rPr>
        <w:tab/>
        <w:t>Scenario 5 from approach azimuth system:</w:t>
      </w:r>
      <w:r w:rsidR="005F35F8">
        <w:rPr>
          <w:lang w:val="en-US"/>
        </w:rPr>
        <w:t xml:space="preserve"> </w:t>
      </w:r>
      <w:r w:rsidR="004D2813" w:rsidRPr="004D2813">
        <w:rPr>
          <w:lang w:val="en-US"/>
        </w:rPr>
        <w:t>832 CW + 768 DPSK + 448 DPSK + 384</w:t>
      </w:r>
      <w:r>
        <w:rPr>
          <w:lang w:val="en-US"/>
        </w:rPr>
        <w:t> </w:t>
      </w:r>
      <w:r w:rsidR="004D2813" w:rsidRPr="004D2813">
        <w:rPr>
          <w:lang w:val="en-US"/>
        </w:rPr>
        <w:t>CW + 5 828 X + 500 SCW + 600 X + 500 SCW + 140 X in µs.</w:t>
      </w:r>
    </w:p>
    <w:p w:rsidR="004D2813" w:rsidRPr="004D2813" w:rsidRDefault="002307F4" w:rsidP="002307F4">
      <w:pPr>
        <w:pStyle w:val="enumlev2"/>
        <w:rPr>
          <w:lang w:val="en-US"/>
        </w:rPr>
      </w:pPr>
      <w:r w:rsidRPr="002307F4">
        <w:rPr>
          <w:lang w:val="en-US"/>
        </w:rPr>
        <w:t>•</w:t>
      </w:r>
      <w:r w:rsidR="004D2813" w:rsidRPr="004D2813">
        <w:rPr>
          <w:lang w:val="en-US"/>
        </w:rPr>
        <w:tab/>
        <w:t>Scenario 6 from approach elevation system + basic word + back azimuth (or basic word if back azimuth not installed):</w:t>
      </w:r>
      <w:r w:rsidR="005F35F8">
        <w:rPr>
          <w:lang w:val="en-US"/>
        </w:rPr>
        <w:t xml:space="preserve"> </w:t>
      </w:r>
      <w:r w:rsidR="004D2813" w:rsidRPr="004D2813">
        <w:rPr>
          <w:lang w:val="en-US"/>
        </w:rPr>
        <w:t>832 CW + 768 DPSK + 128 X + 128 CW + 312 SCW + 1</w:t>
      </w:r>
      <w:r>
        <w:rPr>
          <w:lang w:val="en-US"/>
        </w:rPr>
        <w:t> </w:t>
      </w:r>
      <w:r w:rsidR="004D2813" w:rsidRPr="004D2813">
        <w:rPr>
          <w:lang w:val="en-US"/>
        </w:rPr>
        <w:t>238</w:t>
      </w:r>
      <w:r>
        <w:rPr>
          <w:lang w:val="en-US"/>
        </w:rPr>
        <w:t> </w:t>
      </w:r>
      <w:r w:rsidR="004D2813" w:rsidRPr="004D2813">
        <w:rPr>
          <w:lang w:val="en-US"/>
        </w:rPr>
        <w:t>X + 400 X + 1 238 X + 312 SCW + 244 X + 832 CW + 2 048 DPSK + 220 X + 832 CW + 468 DPSK in µs.</w:t>
      </w:r>
    </w:p>
    <w:p w:rsidR="004D2813" w:rsidRPr="004D2813" w:rsidRDefault="004D2813" w:rsidP="002307F4">
      <w:pPr>
        <w:rPr>
          <w:lang w:val="en-US"/>
        </w:rPr>
      </w:pPr>
      <w:r w:rsidRPr="004D2813">
        <w:rPr>
          <w:lang w:val="en-US"/>
        </w:rPr>
        <w:t>MLS systems are likely not to install the flare system and to use data words in pl</w:t>
      </w:r>
      <w:r w:rsidR="002307F4">
        <w:rPr>
          <w:lang w:val="en-US"/>
        </w:rPr>
        <w:t xml:space="preserve">ace of the “growth” time-slot. </w:t>
      </w:r>
      <w:r w:rsidRPr="004D2813">
        <w:rPr>
          <w:lang w:val="en-US"/>
        </w:rPr>
        <w:t>Hence, Scenarios 1, 2, 5, and 6 are more likely and the worst-case is Scenario 1. The analysis is based on the following assumptions:</w:t>
      </w:r>
    </w:p>
    <w:p w:rsidR="004D2813" w:rsidRPr="004D2813" w:rsidRDefault="004D2813" w:rsidP="002307F4">
      <w:pPr>
        <w:pStyle w:val="enumlev1"/>
        <w:rPr>
          <w:lang w:val="en-US"/>
        </w:rPr>
      </w:pPr>
      <w:r w:rsidRPr="004D2813">
        <w:rPr>
          <w:lang w:val="en-US"/>
        </w:rPr>
        <w:t>−</w:t>
      </w:r>
      <w:r w:rsidRPr="004D2813">
        <w:rPr>
          <w:lang w:val="en-US"/>
        </w:rPr>
        <w:tab/>
        <w:t>MLS at 5 031-5 040 MHz.</w:t>
      </w:r>
    </w:p>
    <w:p w:rsidR="004D2813" w:rsidRPr="004D2813" w:rsidRDefault="004D2813" w:rsidP="002307F4">
      <w:pPr>
        <w:pStyle w:val="enumlev1"/>
        <w:rPr>
          <w:lang w:val="en-US"/>
        </w:rPr>
      </w:pPr>
      <w:r w:rsidRPr="004D2813">
        <w:rPr>
          <w:lang w:val="en-US"/>
        </w:rPr>
        <w:t>−</w:t>
      </w:r>
      <w:r w:rsidRPr="004D2813">
        <w:rPr>
          <w:lang w:val="en-US"/>
        </w:rPr>
        <w:tab/>
        <w:t>GPS service downlink at 5 019.861 MHz.</w:t>
      </w:r>
    </w:p>
    <w:p w:rsidR="004D2813" w:rsidRPr="004D2813" w:rsidRDefault="004D2813" w:rsidP="002307F4">
      <w:pPr>
        <w:pStyle w:val="enumlev1"/>
        <w:rPr>
          <w:lang w:val="en-US"/>
        </w:rPr>
      </w:pPr>
      <w:r w:rsidRPr="004D2813">
        <w:rPr>
          <w:lang w:val="en-US"/>
        </w:rPr>
        <w:t>−</w:t>
      </w:r>
      <w:r w:rsidRPr="004D2813">
        <w:rPr>
          <w:lang w:val="en-US"/>
        </w:rPr>
        <w:tab/>
        <w:t>Main beam GPS receiver antenna gain aligns with near-horizon beam gain of the MLS.</w:t>
      </w:r>
    </w:p>
    <w:p w:rsidR="004D2813" w:rsidRPr="004D2813" w:rsidRDefault="004D2813" w:rsidP="002307F4">
      <w:pPr>
        <w:pStyle w:val="enumlev1"/>
        <w:rPr>
          <w:lang w:val="en-US"/>
        </w:rPr>
      </w:pPr>
      <w:r w:rsidRPr="004D2813">
        <w:rPr>
          <w:lang w:val="en-US"/>
        </w:rPr>
        <w:t>−</w:t>
      </w:r>
      <w:r w:rsidRPr="004D2813">
        <w:rPr>
          <w:lang w:val="en-US"/>
        </w:rPr>
        <w:tab/>
        <w:t>Use a combination of MLS DPSK and CW interference from Scenario 1 as the MLS interference into the receiver.</w:t>
      </w:r>
      <w:r w:rsidR="005F35F8">
        <w:rPr>
          <w:lang w:val="en-US"/>
        </w:rPr>
        <w:t xml:space="preserve"> </w:t>
      </w:r>
      <w:r w:rsidRPr="004D2813">
        <w:rPr>
          <w:lang w:val="en-US"/>
        </w:rPr>
        <w:t>For this interference scenario, since the duration of the MLS interference is longer than a symbol period, the MLS interference is considered as continuous interference to the service link receiver.</w:t>
      </w:r>
    </w:p>
    <w:p w:rsidR="004D2813" w:rsidRPr="004D2813" w:rsidRDefault="004D2813" w:rsidP="002307F4">
      <w:pPr>
        <w:rPr>
          <w:lang w:val="en-US"/>
        </w:rPr>
      </w:pPr>
      <w:r w:rsidRPr="004D2813">
        <w:rPr>
          <w:lang w:val="en-US"/>
        </w:rPr>
        <w:t>For the Case 3 of MLS interference to GPS feeder uplink SS receiver, the analysis is based on the following assumptions:</w:t>
      </w:r>
    </w:p>
    <w:p w:rsidR="004D2813" w:rsidRPr="004D2813" w:rsidRDefault="004D2813" w:rsidP="002307F4">
      <w:pPr>
        <w:pStyle w:val="enumlev1"/>
        <w:rPr>
          <w:lang w:val="en-US"/>
        </w:rPr>
      </w:pPr>
      <w:r w:rsidRPr="004D2813">
        <w:rPr>
          <w:lang w:val="en-US"/>
        </w:rPr>
        <w:t>−</w:t>
      </w:r>
      <w:r w:rsidRPr="004D2813">
        <w:rPr>
          <w:lang w:val="en-US"/>
        </w:rPr>
        <w:tab/>
        <w:t>MLS at 5 031 MHz.</w:t>
      </w:r>
    </w:p>
    <w:p w:rsidR="004D2813" w:rsidRPr="004D2813" w:rsidRDefault="004D2813" w:rsidP="002307F4">
      <w:pPr>
        <w:pStyle w:val="enumlev1"/>
        <w:rPr>
          <w:lang w:val="en-US"/>
        </w:rPr>
      </w:pPr>
      <w:r w:rsidRPr="004D2813">
        <w:rPr>
          <w:lang w:val="en-US"/>
        </w:rPr>
        <w:t>−</w:t>
      </w:r>
      <w:r w:rsidRPr="004D2813">
        <w:rPr>
          <w:lang w:val="en-US"/>
        </w:rPr>
        <w:tab/>
        <w:t>GPS feeder uplink at 5 000.605 MHz.</w:t>
      </w:r>
    </w:p>
    <w:p w:rsidR="004D2813" w:rsidRPr="004D2813" w:rsidRDefault="004D2813" w:rsidP="002307F4">
      <w:pPr>
        <w:pStyle w:val="enumlev1"/>
        <w:rPr>
          <w:lang w:val="en-US"/>
        </w:rPr>
      </w:pPr>
      <w:r w:rsidRPr="004D2813">
        <w:rPr>
          <w:lang w:val="en-US"/>
        </w:rPr>
        <w:t>−</w:t>
      </w:r>
      <w:r w:rsidRPr="004D2813">
        <w:rPr>
          <w:lang w:val="en-US"/>
        </w:rPr>
        <w:tab/>
        <w:t>Main beam SS receiver antenna gain aligns with main beams of the MLS.</w:t>
      </w:r>
    </w:p>
    <w:p w:rsidR="004D2813" w:rsidRPr="004D2813" w:rsidRDefault="004D2813" w:rsidP="002307F4">
      <w:pPr>
        <w:pStyle w:val="enumlev1"/>
        <w:rPr>
          <w:lang w:val="en-US"/>
        </w:rPr>
      </w:pPr>
      <w:r w:rsidRPr="004D2813">
        <w:rPr>
          <w:lang w:val="en-US"/>
        </w:rPr>
        <w:t>−</w:t>
      </w:r>
      <w:r w:rsidRPr="004D2813">
        <w:rPr>
          <w:lang w:val="en-US"/>
        </w:rPr>
        <w:tab/>
        <w:t>Due to the very short bit duration, 909 ns per bit (1.1 Mbit/s for each I and Q channel), the MLS DPSK interference is considered as continuous interference by the receiver.</w:t>
      </w:r>
    </w:p>
    <w:p w:rsidR="004D2813" w:rsidRPr="004D2813" w:rsidRDefault="004D2813" w:rsidP="002307F4">
      <w:pPr>
        <w:rPr>
          <w:lang w:val="en-US"/>
        </w:rPr>
      </w:pPr>
      <w:r w:rsidRPr="004D2813">
        <w:rPr>
          <w:lang w:val="en-US"/>
        </w:rPr>
        <w:t>Figure 4-1 shows the MLS DPSK psd spectrum in relation to the bandwidths of GPS feeder downlink receiver, feeder uplink receiver, and service downlink receiver.</w:t>
      </w:r>
    </w:p>
    <w:p w:rsidR="004D2813" w:rsidRPr="004D2813" w:rsidRDefault="004D2813" w:rsidP="004D2813">
      <w:pPr>
        <w:pStyle w:val="FigureNo"/>
        <w:rPr>
          <w:lang w:val="en-US"/>
        </w:rPr>
      </w:pPr>
      <w:r w:rsidRPr="004D2813">
        <w:rPr>
          <w:lang w:val="en-US"/>
        </w:rPr>
        <w:lastRenderedPageBreak/>
        <w:t>Figure 4-1</w:t>
      </w:r>
    </w:p>
    <w:p w:rsidR="004D2813" w:rsidRPr="004D2813" w:rsidRDefault="004D2813" w:rsidP="004D2813">
      <w:pPr>
        <w:pStyle w:val="Figuretitle"/>
        <w:spacing w:after="0"/>
        <w:rPr>
          <w:lang w:val="en-US"/>
        </w:rPr>
      </w:pPr>
      <w:r w:rsidRPr="004D2813">
        <w:rPr>
          <w:lang w:val="en-US"/>
        </w:rPr>
        <w:t>Normalized MLS DPSK psd spectrum and GPS receiver bandwidths</w:t>
      </w:r>
    </w:p>
    <w:p w:rsidR="004D2813" w:rsidRDefault="004D2813" w:rsidP="002307F4">
      <w:pPr>
        <w:pStyle w:val="Figure"/>
      </w:pPr>
      <w:r>
        <w:rPr>
          <w:noProof/>
          <w:lang w:val="en-US" w:eastAsia="zh-CN"/>
        </w:rPr>
        <w:drawing>
          <wp:inline distT="0" distB="0" distL="0" distR="0" wp14:anchorId="74E5F4F4" wp14:editId="34F33B70">
            <wp:extent cx="5295900" cy="3971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4D2813" w:rsidRPr="004D2813" w:rsidRDefault="004D2813" w:rsidP="002307F4">
      <w:pPr>
        <w:pStyle w:val="Normalaftertitle"/>
        <w:rPr>
          <w:lang w:val="en-US"/>
        </w:rPr>
      </w:pPr>
      <w:r w:rsidRPr="004D2813">
        <w:rPr>
          <w:lang w:val="en-US"/>
        </w:rPr>
        <w:t>GPS feeder downlink data is transmitted in QPSK-modulation and the transmitted data rate is 6.6 Mbit/s with a 9 dB-Hz E</w:t>
      </w:r>
      <w:r w:rsidRPr="004D2813">
        <w:rPr>
          <w:vertAlign w:val="subscript"/>
          <w:lang w:val="en-US"/>
        </w:rPr>
        <w:t>b</w:t>
      </w:r>
      <w:r w:rsidRPr="004D2813">
        <w:rPr>
          <w:lang w:val="en-US"/>
        </w:rPr>
        <w:t>/N</w:t>
      </w:r>
      <w:r w:rsidRPr="004D2813">
        <w:rPr>
          <w:vertAlign w:val="subscript"/>
          <w:lang w:val="en-US"/>
        </w:rPr>
        <w:t>0</w:t>
      </w:r>
      <w:r w:rsidRPr="004D2813">
        <w:rPr>
          <w:lang w:val="en-US"/>
        </w:rPr>
        <w:t>. GPS feeder uplink data is also transmitted in QPSK-modulation and the transmitted data rate is 1.1 Mbit/s with a 9 dB-Hz E</w:t>
      </w:r>
      <w:r w:rsidRPr="004D2813">
        <w:rPr>
          <w:vertAlign w:val="subscript"/>
          <w:lang w:val="en-US"/>
        </w:rPr>
        <w:t>b</w:t>
      </w:r>
      <w:r w:rsidRPr="004D2813">
        <w:rPr>
          <w:lang w:val="en-US"/>
        </w:rPr>
        <w:t>/N</w:t>
      </w:r>
      <w:r w:rsidRPr="004D2813">
        <w:rPr>
          <w:vertAlign w:val="subscript"/>
          <w:lang w:val="en-US"/>
        </w:rPr>
        <w:t>0</w:t>
      </w:r>
      <w:r w:rsidRPr="004D2813">
        <w:rPr>
          <w:lang w:val="en-US"/>
        </w:rPr>
        <w:t>.</w:t>
      </w:r>
    </w:p>
    <w:p w:rsidR="004D2813" w:rsidRPr="004D2813" w:rsidRDefault="004D2813" w:rsidP="002307F4">
      <w:pPr>
        <w:rPr>
          <w:lang w:val="en-US"/>
        </w:rPr>
      </w:pPr>
      <w:r w:rsidRPr="004D2813">
        <w:rPr>
          <w:lang w:val="en-US"/>
        </w:rPr>
        <w:t>For these feeder</w:t>
      </w:r>
      <w:r w:rsidR="002307F4">
        <w:rPr>
          <w:lang w:val="en-US"/>
        </w:rPr>
        <w:t>-</w:t>
      </w:r>
      <w:r w:rsidRPr="004D2813">
        <w:rPr>
          <w:lang w:val="en-US"/>
        </w:rPr>
        <w:t>link signals, current interference criteria require the MLS interference density, I, in dBW/Hz to be less than the acceptable interference threshold, associated with each uplink and downlink signal.</w:t>
      </w:r>
    </w:p>
    <w:p w:rsidR="004D2813" w:rsidRPr="004D2813" w:rsidRDefault="004D2813" w:rsidP="002307F4">
      <w:pPr>
        <w:rPr>
          <w:lang w:val="en-US"/>
        </w:rPr>
      </w:pPr>
      <w:r w:rsidRPr="004D2813">
        <w:rPr>
          <w:lang w:val="en-US"/>
        </w:rPr>
        <w:t>The following method was used to analyse the MLS interference to the GPS feeder uplink receiver and feeder downlink receiver:</w:t>
      </w:r>
    </w:p>
    <w:p w:rsidR="004D2813" w:rsidRPr="004D2813" w:rsidRDefault="004D2813" w:rsidP="002307F4">
      <w:pPr>
        <w:pStyle w:val="enumlev1"/>
        <w:rPr>
          <w:lang w:val="en-US"/>
        </w:rPr>
      </w:pPr>
      <w:r w:rsidRPr="004D2813">
        <w:rPr>
          <w:lang w:val="en-US"/>
        </w:rPr>
        <w:t>–</w:t>
      </w:r>
      <w:r w:rsidRPr="004D2813">
        <w:rPr>
          <w:lang w:val="en-US"/>
        </w:rPr>
        <w:tab/>
        <w:t>This method computes the frequency</w:t>
      </w:r>
      <w:r w:rsidR="002307F4">
        <w:rPr>
          <w:lang w:val="en-US"/>
        </w:rPr>
        <w:t>-</w:t>
      </w:r>
      <w:r w:rsidRPr="004D2813">
        <w:rPr>
          <w:lang w:val="en-US"/>
        </w:rPr>
        <w:t>dependent rejection (FDR) in dB, based on Recommendation ITU-R SM.337-6. The interference rejection density (dB/Hz) is</w:t>
      </w:r>
      <w:r w:rsidR="002307F4">
        <w:rPr>
          <w:lang w:val="en-US"/>
        </w:rPr>
        <w:t xml:space="preserve"> </w:t>
      </w:r>
      <w:r w:rsidRPr="004D2813">
        <w:rPr>
          <w:lang w:val="en-US"/>
        </w:rPr>
        <w:t>computed, dividing FDR by the 3-dB receiver two-sided bandwidth.</w:t>
      </w:r>
    </w:p>
    <w:p w:rsidR="004D2813" w:rsidRPr="00A30DB6" w:rsidRDefault="004D2813" w:rsidP="00EB6C7F">
      <w:pPr>
        <w:pStyle w:val="Equation"/>
      </w:pPr>
      <m:oMathPara>
        <m:oMath>
          <m:r>
            <w:rPr>
              <w:rFonts w:ascii="Cambria Math" w:eastAsia="+mn-ea" w:hAnsi="Cambria Math"/>
            </w:rPr>
            <m:t>FDR</m:t>
          </m:r>
          <m:d>
            <m:dPr>
              <m:ctrlPr>
                <w:rPr>
                  <w:rFonts w:ascii="Cambria Math" w:eastAsia="+mn-ea" w:hAnsi="Cambria Math"/>
                </w:rPr>
              </m:ctrlPr>
            </m:dPr>
            <m:e>
              <m:r>
                <m:rPr>
                  <m:sty m:val="p"/>
                </m:rPr>
                <w:rPr>
                  <w:rFonts w:ascii="Cambria Math" w:eastAsia="+mn-ea" w:hAnsi="Cambria Math"/>
                </w:rPr>
                <m:t>∆</m:t>
              </m:r>
              <m:r>
                <w:rPr>
                  <w:rFonts w:ascii="Cambria Math" w:eastAsia="+mn-ea" w:hAnsi="Cambria Math"/>
                </w:rPr>
                <m:t>f</m:t>
              </m:r>
            </m:e>
          </m:d>
          <m:r>
            <m:rPr>
              <m:sty m:val="p"/>
            </m:rPr>
            <w:rPr>
              <w:rFonts w:ascii="Cambria Math" w:eastAsia="+mn-ea" w:hAnsi="Cambria Math"/>
            </w:rPr>
            <m:t>=10</m:t>
          </m:r>
          <m:func>
            <m:funcPr>
              <m:ctrlPr>
                <w:rPr>
                  <w:rFonts w:ascii="Cambria Math" w:eastAsia="+mn-ea" w:hAnsi="Cambria Math"/>
                </w:rPr>
              </m:ctrlPr>
            </m:funcPr>
            <m:fName>
              <m:r>
                <m:rPr>
                  <m:sty m:val="p"/>
                </m:rPr>
                <w:rPr>
                  <w:rFonts w:ascii="Cambria Math" w:eastAsia="+mn-ea" w:hAnsi="Cambria Math"/>
                </w:rPr>
                <m:t>log</m:t>
              </m:r>
            </m:fName>
            <m:e>
              <m:f>
                <m:fPr>
                  <m:ctrlPr>
                    <w:rPr>
                      <w:rFonts w:ascii="Cambria Math" w:eastAsia="+mn-ea" w:hAnsi="Cambria Math"/>
                    </w:rPr>
                  </m:ctrlPr>
                </m:fPr>
                <m:num>
                  <m:nary>
                    <m:naryPr>
                      <m:limLoc m:val="undOvr"/>
                      <m:ctrlPr>
                        <w:rPr>
                          <w:rFonts w:ascii="Cambria Math" w:eastAsia="+mn-ea" w:hAnsi="Cambria Math"/>
                        </w:rPr>
                      </m:ctrlPr>
                    </m:naryPr>
                    <m:sub>
                      <m:r>
                        <m:rPr>
                          <m:sty m:val="p"/>
                        </m:rPr>
                        <w:rPr>
                          <w:rFonts w:ascii="Cambria Math" w:eastAsia="+mn-ea" w:hAnsi="Cambria Math"/>
                        </w:rPr>
                        <m:t>-∞</m:t>
                      </m:r>
                    </m:sub>
                    <m:sup>
                      <m:r>
                        <m:rPr>
                          <m:sty m:val="p"/>
                        </m:rPr>
                        <w:rPr>
                          <w:rFonts w:ascii="Cambria Math" w:eastAsia="+mn-ea" w:hAnsi="Cambria Math"/>
                        </w:rPr>
                        <m:t>∞</m:t>
                      </m:r>
                    </m:sup>
                    <m:e>
                      <m:r>
                        <w:rPr>
                          <w:rFonts w:ascii="Cambria Math" w:eastAsia="+mn-ea" w:hAnsi="Cambria Math"/>
                        </w:rPr>
                        <m:t>P</m:t>
                      </m:r>
                      <m:r>
                        <m:rPr>
                          <m:sty m:val="p"/>
                        </m:rPr>
                        <w:rPr>
                          <w:rFonts w:ascii="Cambria Math" w:eastAsia="+mn-ea" w:hAnsi="Cambria Math"/>
                        </w:rPr>
                        <m:t>(</m:t>
                      </m:r>
                      <m:r>
                        <w:rPr>
                          <w:rFonts w:ascii="Cambria Math" w:eastAsia="+mn-ea" w:hAnsi="Cambria Math"/>
                        </w:rPr>
                        <m:t>f</m:t>
                      </m:r>
                      <m:r>
                        <m:rPr>
                          <m:sty m:val="p"/>
                        </m:rPr>
                        <w:rPr>
                          <w:rFonts w:ascii="Cambria Math" w:eastAsia="+mn-ea" w:hAnsi="Cambria Math"/>
                        </w:rPr>
                        <m:t>)</m:t>
                      </m:r>
                      <m:sSup>
                        <m:sSupPr>
                          <m:ctrlPr>
                            <w:rPr>
                              <w:rFonts w:ascii="Cambria Math" w:eastAsia="+mn-ea" w:hAnsi="Cambria Math"/>
                            </w:rPr>
                          </m:ctrlPr>
                        </m:sSupPr>
                        <m:e>
                          <m:d>
                            <m:dPr>
                              <m:begChr m:val="|"/>
                              <m:endChr m:val="|"/>
                              <m:ctrlPr>
                                <w:rPr>
                                  <w:rFonts w:ascii="Cambria Math" w:eastAsia="+mn-ea" w:hAnsi="Cambria Math"/>
                                </w:rPr>
                              </m:ctrlPr>
                            </m:dPr>
                            <m:e>
                              <m:r>
                                <w:rPr>
                                  <w:rFonts w:ascii="Cambria Math" w:eastAsia="+mn-ea" w:hAnsi="Cambria Math"/>
                                </w:rPr>
                                <m:t>H</m:t>
                              </m:r>
                              <m:r>
                                <m:rPr>
                                  <m:sty m:val="p"/>
                                </m:rPr>
                                <w:rPr>
                                  <w:rFonts w:ascii="Cambria Math" w:eastAsia="+mn-ea" w:hAnsi="Cambria Math"/>
                                </w:rPr>
                                <m:t>(</m:t>
                              </m:r>
                              <m:r>
                                <w:rPr>
                                  <w:rFonts w:ascii="Cambria Math" w:eastAsia="+mn-ea" w:hAnsi="Cambria Math"/>
                                </w:rPr>
                                <m:t>f</m:t>
                              </m:r>
                              <m:r>
                                <m:rPr>
                                  <m:sty m:val="p"/>
                                </m:rPr>
                                <w:rPr>
                                  <w:rFonts w:ascii="Cambria Math" w:eastAsia="+mn-ea" w:hAnsi="Cambria Math"/>
                                </w:rPr>
                                <m:t>+∆</m:t>
                              </m:r>
                              <m:r>
                                <w:rPr>
                                  <w:rFonts w:ascii="Cambria Math" w:eastAsia="+mn-ea" w:hAnsi="Cambria Math"/>
                                </w:rPr>
                                <m:t>f</m:t>
                              </m:r>
                              <m:r>
                                <m:rPr>
                                  <m:sty m:val="p"/>
                                </m:rPr>
                                <w:rPr>
                                  <w:rFonts w:ascii="Cambria Math" w:eastAsia="+mn-ea" w:hAnsi="Cambria Math"/>
                                </w:rPr>
                                <m:t>)</m:t>
                              </m:r>
                            </m:e>
                          </m:d>
                        </m:e>
                        <m:sup>
                          <m:r>
                            <m:rPr>
                              <m:sty m:val="p"/>
                            </m:rPr>
                            <w:rPr>
                              <w:rFonts w:ascii="Cambria Math" w:eastAsia="+mn-ea" w:hAnsi="Cambria Math"/>
                            </w:rPr>
                            <m:t>2</m:t>
                          </m:r>
                        </m:sup>
                      </m:sSup>
                      <m:r>
                        <w:rPr>
                          <w:rFonts w:ascii="Cambria Math" w:eastAsia="+mn-ea" w:hAnsi="Cambria Math"/>
                        </w:rPr>
                        <m:t>df</m:t>
                      </m:r>
                    </m:e>
                  </m:nary>
                </m:num>
                <m:den>
                  <m:nary>
                    <m:naryPr>
                      <m:limLoc m:val="undOvr"/>
                      <m:ctrlPr>
                        <w:rPr>
                          <w:rFonts w:ascii="Cambria Math" w:eastAsia="+mn-ea" w:hAnsi="Cambria Math"/>
                        </w:rPr>
                      </m:ctrlPr>
                    </m:naryPr>
                    <m:sub>
                      <m:r>
                        <m:rPr>
                          <m:sty m:val="p"/>
                        </m:rPr>
                        <w:rPr>
                          <w:rFonts w:ascii="Cambria Math" w:eastAsia="+mn-ea" w:hAnsi="Cambria Math"/>
                        </w:rPr>
                        <m:t>-∞</m:t>
                      </m:r>
                    </m:sub>
                    <m:sup>
                      <m:r>
                        <m:rPr>
                          <m:sty m:val="p"/>
                        </m:rPr>
                        <w:rPr>
                          <w:rFonts w:ascii="Cambria Math" w:eastAsia="+mn-ea" w:hAnsi="Cambria Math"/>
                        </w:rPr>
                        <m:t>∞</m:t>
                      </m:r>
                    </m:sup>
                    <m:e>
                      <m:r>
                        <w:rPr>
                          <w:rFonts w:ascii="Cambria Math" w:eastAsia="+mn-ea" w:hAnsi="Cambria Math"/>
                        </w:rPr>
                        <m:t>P</m:t>
                      </m:r>
                      <m:d>
                        <m:dPr>
                          <m:ctrlPr>
                            <w:rPr>
                              <w:rFonts w:ascii="Cambria Math" w:eastAsia="+mn-ea" w:hAnsi="Cambria Math"/>
                            </w:rPr>
                          </m:ctrlPr>
                        </m:dPr>
                        <m:e>
                          <m:r>
                            <w:rPr>
                              <w:rFonts w:ascii="Cambria Math" w:eastAsia="+mn-ea" w:hAnsi="Cambria Math"/>
                            </w:rPr>
                            <m:t>f</m:t>
                          </m:r>
                        </m:e>
                      </m:d>
                      <m:r>
                        <w:rPr>
                          <w:rFonts w:ascii="Cambria Math" w:eastAsia="+mn-ea" w:hAnsi="Cambria Math"/>
                        </w:rPr>
                        <m:t>df</m:t>
                      </m:r>
                    </m:e>
                  </m:nary>
                </m:den>
              </m:f>
            </m:e>
          </m:func>
        </m:oMath>
      </m:oMathPara>
    </w:p>
    <w:p w:rsidR="004D2813" w:rsidRPr="004D2813" w:rsidRDefault="004D2813" w:rsidP="004D2813">
      <w:pPr>
        <w:spacing w:before="0"/>
        <w:rPr>
          <w:lang w:val="en-US"/>
        </w:rPr>
      </w:pPr>
      <w:r w:rsidRPr="004D2813">
        <w:rPr>
          <w:lang w:val="en-US"/>
        </w:rPr>
        <w:t>where:</w:t>
      </w:r>
    </w:p>
    <w:p w:rsidR="004D2813" w:rsidRPr="004D2813" w:rsidRDefault="004D2813" w:rsidP="00EB6C7F">
      <w:pPr>
        <w:pStyle w:val="Equationlegend"/>
      </w:pPr>
      <w:r w:rsidRPr="004D2813">
        <w:tab/>
        <w:t>FDR:</w:t>
      </w:r>
      <w:r w:rsidRPr="004D2813">
        <w:tab/>
        <w:t>frequency</w:t>
      </w:r>
      <w:r w:rsidR="00EB6C7F">
        <w:t>-</w:t>
      </w:r>
      <w:r w:rsidRPr="004D2813">
        <w:t xml:space="preserve">dependent rejection defined by the ratio between the MLS power transmitted in the GPS receiver bandwidth centred at the GPS centre frequency, </w:t>
      </w:r>
      <w:r w:rsidRPr="00EB6C7F">
        <w:rPr>
          <w:i/>
          <w:iCs/>
        </w:rPr>
        <w:t>f</w:t>
      </w:r>
      <w:r w:rsidRPr="00EB6C7F">
        <w:rPr>
          <w:i/>
          <w:iCs/>
          <w:vertAlign w:val="subscript"/>
        </w:rPr>
        <w:t>c</w:t>
      </w:r>
      <w:r w:rsidRPr="004D2813">
        <w:t xml:space="preserve">, and </w:t>
      </w:r>
      <w:r w:rsidR="00EB6C7F">
        <w:t>the total MLS power transmitted</w:t>
      </w:r>
    </w:p>
    <w:p w:rsidR="004D2813" w:rsidRPr="004D2813" w:rsidRDefault="004D2813" w:rsidP="00EB6C7F">
      <w:pPr>
        <w:pStyle w:val="Equationlegend"/>
      </w:pPr>
      <w:r w:rsidRPr="004D2813">
        <w:tab/>
      </w:r>
      <w:r w:rsidRPr="00EB6C7F">
        <w:rPr>
          <w:i/>
          <w:iCs/>
        </w:rPr>
        <w:t>P</w:t>
      </w:r>
      <w:r w:rsidRPr="004D2813">
        <w:t>(</w:t>
      </w:r>
      <w:r w:rsidRPr="00EB6C7F">
        <w:rPr>
          <w:i/>
          <w:iCs/>
        </w:rPr>
        <w:t>f</w:t>
      </w:r>
      <w:r w:rsidRPr="004D2813">
        <w:t>):</w:t>
      </w:r>
      <w:r w:rsidR="00EB6C7F">
        <w:tab/>
        <w:t>MLS power spectral density</w:t>
      </w:r>
    </w:p>
    <w:p w:rsidR="004D2813" w:rsidRPr="004D2813" w:rsidRDefault="004D2813" w:rsidP="00EB6C7F">
      <w:pPr>
        <w:pStyle w:val="Equationlegend"/>
      </w:pPr>
      <w:r w:rsidRPr="004D2813">
        <w:tab/>
      </w:r>
      <w:r w:rsidRPr="00EB6C7F">
        <w:rPr>
          <w:i/>
          <w:iCs/>
        </w:rPr>
        <w:t>H</w:t>
      </w:r>
      <w:r w:rsidRPr="004D2813">
        <w:t>(</w:t>
      </w:r>
      <w:r w:rsidRPr="00EB6C7F">
        <w:rPr>
          <w:i/>
          <w:iCs/>
        </w:rPr>
        <w:t>f</w:t>
      </w:r>
      <w:r w:rsidRPr="004D2813">
        <w:t>):</w:t>
      </w:r>
      <w:r w:rsidRPr="004D2813">
        <w:tab/>
        <w:t>fre</w:t>
      </w:r>
      <w:r w:rsidR="00EB6C7F">
        <w:t>quency response of the receiver</w:t>
      </w:r>
    </w:p>
    <w:p w:rsidR="004D2813" w:rsidRPr="004D2813" w:rsidRDefault="004D2813" w:rsidP="00EB6C7F">
      <w:pPr>
        <w:pStyle w:val="Equationlegend"/>
      </w:pPr>
      <w:r w:rsidRPr="004D2813">
        <w:tab/>
      </w:r>
      <w:r>
        <w:t>Δ</w:t>
      </w:r>
      <w:r w:rsidRPr="00EB6C7F">
        <w:rPr>
          <w:i/>
          <w:iCs/>
        </w:rPr>
        <w:t>f</w:t>
      </w:r>
      <w:r w:rsidRPr="004D2813">
        <w:t>:</w:t>
      </w:r>
      <w:r w:rsidRPr="004D2813">
        <w:tab/>
        <w:t>frequency offset between the transmitting centre frequency and the victim centre frequency.</w:t>
      </w:r>
    </w:p>
    <w:p w:rsidR="004D2813" w:rsidRPr="004D2813" w:rsidRDefault="004D2813" w:rsidP="00EB6C7F">
      <w:pPr>
        <w:rPr>
          <w:lang w:val="en-US"/>
        </w:rPr>
      </w:pPr>
      <w:r w:rsidRPr="004D2813">
        <w:rPr>
          <w:lang w:val="en-US"/>
        </w:rPr>
        <w:lastRenderedPageBreak/>
        <w:t xml:space="preserve">As for the interference from the MLS to the RNSS service link receiver, the interference rejection density (IRD) in dB/Hz is calculated using the following equation: </w:t>
      </w:r>
    </w:p>
    <w:p w:rsidR="004D2813" w:rsidRPr="00A30DB6" w:rsidRDefault="004D2813" w:rsidP="00EB6C7F">
      <w:pPr>
        <w:pStyle w:val="Equation"/>
      </w:pPr>
      <m:oMathPara>
        <m:oMath>
          <m:r>
            <w:rPr>
              <w:rFonts w:ascii="Cambria Math" w:hAnsi="Cambria Math"/>
            </w:rPr>
            <m:t>IRD</m:t>
          </m:r>
          <m:r>
            <m:rPr>
              <m:sty m:val="p"/>
            </m:rPr>
            <w:rPr>
              <w:rFonts w:ascii="Cambria Math" w:hAnsi="Cambria Math"/>
            </w:rPr>
            <m:t>(∆</m:t>
          </m:r>
          <m:r>
            <w:rPr>
              <w:rFonts w:ascii="Cambria Math" w:hAnsi="Cambria Math"/>
            </w:rPr>
            <m:t>f</m:t>
          </m:r>
          <m:r>
            <m:rPr>
              <m:sty m:val="p"/>
            </m:rPr>
            <w:rPr>
              <w:rFonts w:ascii="Cambria Math" w:hAnsi="Cambria Math"/>
            </w:rPr>
            <m:t>)=10log⁡</m:t>
          </m:r>
          <m:d>
            <m:dPr>
              <m:begChr m:val="["/>
              <m:endChr m:val="]"/>
              <m:ctrlPr>
                <w:rPr>
                  <w:rFonts w:ascii="Cambria Math" w:hAnsi="Cambria Math"/>
                </w:rPr>
              </m:ctrlPr>
            </m:dPr>
            <m:e>
              <m:nary>
                <m:naryPr>
                  <m:limLoc m:val="undOv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sSub>
                    <m:sSubPr>
                      <m:ctrlPr>
                        <w:rPr>
                          <w:rFonts w:ascii="Cambria Math" w:hAnsi="Cambria Math"/>
                        </w:rPr>
                      </m:ctrlPr>
                    </m:sSubPr>
                    <m:e>
                      <m:r>
                        <w:rPr>
                          <w:rFonts w:ascii="Cambria Math" w:hAnsi="Cambria Math"/>
                        </w:rPr>
                        <m:t>P</m:t>
                      </m:r>
                    </m:e>
                    <m:sub>
                      <m:r>
                        <w:rPr>
                          <w:rFonts w:ascii="Cambria Math" w:hAnsi="Cambria Math"/>
                        </w:rPr>
                        <m:t>MLS</m:t>
                      </m:r>
                    </m:sub>
                  </m:sSub>
                  <m:d>
                    <m:dPr>
                      <m:ctrlPr>
                        <w:rPr>
                          <w:rFonts w:ascii="Cambria Math" w:hAnsi="Cambria Math"/>
                        </w:rPr>
                      </m:ctrlPr>
                    </m:dPr>
                    <m:e>
                      <m:r>
                        <w:rPr>
                          <w:rFonts w:ascii="Cambria Math" w:hAnsi="Cambria Math"/>
                        </w:rPr>
                        <m:t>f</m:t>
                      </m:r>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RNSS</m:t>
                      </m:r>
                    </m:sub>
                  </m:sSub>
                  <m:d>
                    <m:dPr>
                      <m:ctrlPr>
                        <w:rPr>
                          <w:rFonts w:ascii="Cambria Math" w:hAnsi="Cambria Math"/>
                        </w:rPr>
                      </m:ctrlPr>
                    </m:dPr>
                    <m:e>
                      <m:r>
                        <w:rPr>
                          <w:rFonts w:ascii="Cambria Math" w:hAnsi="Cambria Math"/>
                        </w:rPr>
                        <m:t>f</m:t>
                      </m:r>
                    </m:e>
                  </m:d>
                  <m:sSup>
                    <m:sSupPr>
                      <m:ctrlPr>
                        <w:rPr>
                          <w:rFonts w:ascii="Cambria Math" w:hAnsi="Cambria Math"/>
                        </w:rPr>
                      </m:ctrlPr>
                    </m:sSupPr>
                    <m:e>
                      <m:r>
                        <m:rPr>
                          <m:sty m:val="p"/>
                        </m:rPr>
                        <w:rPr>
                          <w:rFonts w:ascii="Cambria Math" w:hAnsi="Cambria Math"/>
                        </w:rPr>
                        <m:t>∙</m:t>
                      </m:r>
                      <m:d>
                        <m:dPr>
                          <m:begChr m:val="|"/>
                          <m:endChr m:val="|"/>
                          <m:ctrlPr>
                            <w:rPr>
                              <w:rFonts w:ascii="Cambria Math" w:hAnsi="Cambria Math"/>
                            </w:rPr>
                          </m:ctrlPr>
                        </m:dPr>
                        <m:e>
                          <m:r>
                            <w:rPr>
                              <w:rFonts w:ascii="Cambria Math" w:hAnsi="Cambria Math"/>
                            </w:rPr>
                            <m:t>H</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f</m:t>
                          </m:r>
                          <m:r>
                            <m:rPr>
                              <m:sty m:val="p"/>
                            </m:rPr>
                            <w:rPr>
                              <w:rFonts w:ascii="Cambria Math" w:hAnsi="Cambria Math"/>
                            </w:rPr>
                            <m:t>)</m:t>
                          </m:r>
                        </m:e>
                      </m:d>
                    </m:e>
                    <m:sup>
                      <m:r>
                        <m:rPr>
                          <m:sty m:val="p"/>
                        </m:rPr>
                        <w:rPr>
                          <w:rFonts w:ascii="Cambria Math" w:hAnsi="Cambria Math"/>
                        </w:rPr>
                        <m:t>2</m:t>
                      </m:r>
                    </m:sup>
                  </m:sSup>
                  <m:r>
                    <m:rPr>
                      <m:sty m:val="p"/>
                    </m:rPr>
                    <w:rPr>
                      <w:rFonts w:ascii="Cambria Math" w:hAnsi="Cambria Math"/>
                    </w:rPr>
                    <m:t xml:space="preserve"> </m:t>
                  </m:r>
                  <m:r>
                    <w:rPr>
                      <w:rFonts w:ascii="Cambria Math" w:hAnsi="Cambria Math"/>
                    </w:rPr>
                    <m:t>df</m:t>
                  </m:r>
                </m:e>
              </m:nary>
            </m:e>
          </m:d>
        </m:oMath>
      </m:oMathPara>
    </w:p>
    <w:p w:rsidR="004D2813" w:rsidRPr="004D2813" w:rsidRDefault="004D2813" w:rsidP="004D2813">
      <w:pPr>
        <w:tabs>
          <w:tab w:val="right" w:pos="1418"/>
          <w:tab w:val="left" w:pos="1843"/>
        </w:tabs>
        <w:spacing w:before="80"/>
        <w:rPr>
          <w:lang w:val="en-US"/>
        </w:rPr>
      </w:pPr>
      <w:r w:rsidRPr="004D2813">
        <w:rPr>
          <w:lang w:val="en-US"/>
        </w:rPr>
        <w:t>where:</w:t>
      </w:r>
    </w:p>
    <w:p w:rsidR="004D2813" w:rsidRPr="004D2813" w:rsidRDefault="004D2813" w:rsidP="00EB6C7F">
      <w:pPr>
        <w:pStyle w:val="Equationlegend"/>
      </w:pPr>
      <w:r w:rsidRPr="004D2813">
        <w:tab/>
      </w:r>
      <w:r w:rsidRPr="00EB6C7F">
        <w:rPr>
          <w:i/>
          <w:iCs/>
        </w:rPr>
        <w:t>P</w:t>
      </w:r>
      <w:r w:rsidRPr="00EB6C7F">
        <w:rPr>
          <w:i/>
          <w:iCs/>
          <w:vertAlign w:val="subscript"/>
        </w:rPr>
        <w:t>MLS</w:t>
      </w:r>
      <w:r w:rsidRPr="004D2813">
        <w:t>(</w:t>
      </w:r>
      <w:r w:rsidRPr="00EB6C7F">
        <w:rPr>
          <w:i/>
          <w:iCs/>
        </w:rPr>
        <w:t>f</w:t>
      </w:r>
      <w:r w:rsidRPr="004D2813">
        <w:t xml:space="preserve">): </w:t>
      </w:r>
      <w:r w:rsidRPr="004D2813">
        <w:tab/>
        <w:t>MLS power spectral density normalized to a</w:t>
      </w:r>
      <w:r w:rsidR="00EB6C7F">
        <w:t xml:space="preserve"> total power of 1</w:t>
      </w:r>
    </w:p>
    <w:p w:rsidR="004D2813" w:rsidRPr="004D2813" w:rsidRDefault="004D2813" w:rsidP="00EB6C7F">
      <w:pPr>
        <w:pStyle w:val="Equationlegend"/>
      </w:pPr>
      <w:r w:rsidRPr="004D2813">
        <w:tab/>
      </w:r>
      <w:r w:rsidRPr="00EB6C7F">
        <w:rPr>
          <w:i/>
          <w:iCs/>
        </w:rPr>
        <w:t>P</w:t>
      </w:r>
      <w:r w:rsidRPr="00EB6C7F">
        <w:rPr>
          <w:i/>
          <w:iCs/>
          <w:vertAlign w:val="subscript"/>
        </w:rPr>
        <w:t>RNSS</w:t>
      </w:r>
      <w:r w:rsidRPr="004D2813">
        <w:t>(</w:t>
      </w:r>
      <w:r w:rsidRPr="00EB6C7F">
        <w:rPr>
          <w:i/>
          <w:iCs/>
        </w:rPr>
        <w:t>f</w:t>
      </w:r>
      <w:r w:rsidRPr="004D2813">
        <w:t>):</w:t>
      </w:r>
      <w:r w:rsidRPr="004D2813">
        <w:tab/>
        <w:t>RNSS power spectral density no</w:t>
      </w:r>
      <w:r w:rsidR="00EB6C7F">
        <w:t>rmalized to a total power of 1</w:t>
      </w:r>
    </w:p>
    <w:p w:rsidR="004D2813" w:rsidRPr="004D2813" w:rsidRDefault="00EB6C7F" w:rsidP="00EB6C7F">
      <w:pPr>
        <w:pStyle w:val="Equationlegend"/>
      </w:pPr>
      <w:r>
        <w:tab/>
      </w:r>
      <w:r w:rsidRPr="00EB6C7F">
        <w:rPr>
          <w:i/>
          <w:iCs/>
        </w:rPr>
        <w:t>H</w:t>
      </w:r>
      <w:r>
        <w:t>(</w:t>
      </w:r>
      <w:r w:rsidRPr="00EB6C7F">
        <w:rPr>
          <w:i/>
          <w:iCs/>
        </w:rPr>
        <w:t>f</w:t>
      </w:r>
      <w:r>
        <w:t>):</w:t>
      </w:r>
      <w:r w:rsidR="004D2813" w:rsidRPr="004D2813">
        <w:tab/>
        <w:t>frequenc</w:t>
      </w:r>
      <w:r>
        <w:t>y response of the RNSS receiver</w:t>
      </w:r>
    </w:p>
    <w:p w:rsidR="004D2813" w:rsidRPr="004D2813" w:rsidRDefault="004D2813" w:rsidP="00EB6C7F">
      <w:pPr>
        <w:pStyle w:val="Equationlegend"/>
      </w:pPr>
      <w:r w:rsidRPr="004D2813">
        <w:tab/>
      </w:r>
      <w:r>
        <w:t>Δ</w:t>
      </w:r>
      <w:r w:rsidRPr="00EB6C7F">
        <w:rPr>
          <w:i/>
          <w:iCs/>
        </w:rPr>
        <w:t>f</w:t>
      </w:r>
      <w:r w:rsidRPr="004D2813">
        <w:t xml:space="preserve">: </w:t>
      </w:r>
      <w:r w:rsidRPr="004D2813">
        <w:tab/>
        <w:t>frequency offset between the transmitting centre frequency and the victim centre frequency.</w:t>
      </w:r>
    </w:p>
    <w:p w:rsidR="004D2813" w:rsidRPr="004D2813" w:rsidRDefault="004D2813" w:rsidP="00EB6C7F">
      <w:pPr>
        <w:rPr>
          <w:lang w:val="en-US"/>
        </w:rPr>
      </w:pPr>
      <w:r w:rsidRPr="004D2813">
        <w:rPr>
          <w:lang w:val="en-US"/>
        </w:rPr>
        <w:t>The results on the MLS interference to GPS receivers are summarized in Ta</w:t>
      </w:r>
      <w:r w:rsidR="00EB6C7F">
        <w:rPr>
          <w:lang w:val="en-US"/>
        </w:rPr>
        <w:t>ble 4-2 for cas</w:t>
      </w:r>
      <w:r w:rsidR="00227EC4">
        <w:rPr>
          <w:lang w:val="en-US"/>
        </w:rPr>
        <w:t>es 1, 2</w:t>
      </w:r>
      <w:r w:rsidR="00EB6C7F">
        <w:rPr>
          <w:lang w:val="en-US"/>
        </w:rPr>
        <w:t xml:space="preserve"> and 3. </w:t>
      </w:r>
      <w:r w:rsidRPr="004D2813">
        <w:rPr>
          <w:lang w:val="en-US"/>
        </w:rPr>
        <w:t>In this table, the case 2 result only considers an MLS channel at 5 031 MHz, the worst case, when the MLS is operating very close to the GPS service downlink band.</w:t>
      </w:r>
      <w:r w:rsidR="005F35F8">
        <w:rPr>
          <w:lang w:val="en-US"/>
        </w:rPr>
        <w:t xml:space="preserve"> </w:t>
      </w:r>
      <w:r w:rsidRPr="004D2813">
        <w:rPr>
          <w:lang w:val="en-US"/>
        </w:rPr>
        <w:t xml:space="preserve">In this case, the required separation distances are 20.6 km and 14.1 km, respectively, for –223.6 dBW/Hz interference criteria when using a 20 MHz passband RF/IF filter with a </w:t>
      </w:r>
      <w:r w:rsidR="00EB6C7F">
        <w:rPr>
          <w:lang w:val="en-US"/>
        </w:rPr>
        <w:t>–</w:t>
      </w:r>
      <w:r w:rsidRPr="004D2813">
        <w:rPr>
          <w:lang w:val="en-US"/>
        </w:rPr>
        <w:t>6 dB/MHz and a –10 dB/MHz OoB roll-off.</w:t>
      </w:r>
    </w:p>
    <w:p w:rsidR="004D2813" w:rsidRPr="004D2813" w:rsidRDefault="00EB6C7F" w:rsidP="004D2813">
      <w:pPr>
        <w:pStyle w:val="TableNo"/>
        <w:rPr>
          <w:lang w:val="en-US"/>
        </w:rPr>
      </w:pPr>
      <w:r w:rsidRPr="004D2813">
        <w:rPr>
          <w:lang w:val="en-US"/>
        </w:rPr>
        <w:t xml:space="preserve">TABLE </w:t>
      </w:r>
      <w:r w:rsidR="004D2813" w:rsidRPr="004D2813">
        <w:rPr>
          <w:lang w:val="en-US"/>
        </w:rPr>
        <w:t>4-2</w:t>
      </w:r>
    </w:p>
    <w:p w:rsidR="004D2813" w:rsidRPr="004D2813" w:rsidRDefault="004D2813" w:rsidP="004D2813">
      <w:pPr>
        <w:pStyle w:val="Tabletitle"/>
        <w:rPr>
          <w:lang w:val="en-US"/>
        </w:rPr>
      </w:pPr>
      <w:r w:rsidRPr="004D2813">
        <w:rPr>
          <w:lang w:val="en-US"/>
        </w:rPr>
        <w:t>MLS interf</w:t>
      </w:r>
      <w:r w:rsidR="00227EC4">
        <w:rPr>
          <w:lang w:val="en-US"/>
        </w:rPr>
        <w:t>e</w:t>
      </w:r>
      <w:r w:rsidRPr="004D2813">
        <w:rPr>
          <w:lang w:val="en-US"/>
        </w:rPr>
        <w:t>rence to RNSS receivers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77"/>
        <w:gridCol w:w="1894"/>
        <w:gridCol w:w="2026"/>
        <w:gridCol w:w="2842"/>
      </w:tblGrid>
      <w:tr w:rsidR="004D2813" w:rsidRPr="00EB6C7F" w:rsidTr="00BE71B2">
        <w:tc>
          <w:tcPr>
            <w:tcW w:w="2877" w:type="dxa"/>
          </w:tcPr>
          <w:p w:rsidR="004D2813" w:rsidRPr="00EB6C7F" w:rsidRDefault="004D2813" w:rsidP="00EB6C7F">
            <w:pPr>
              <w:pStyle w:val="Tablehead"/>
              <w:rPr>
                <w:sz w:val="20"/>
                <w:lang w:val="en-US"/>
              </w:rPr>
            </w:pPr>
          </w:p>
        </w:tc>
        <w:tc>
          <w:tcPr>
            <w:tcW w:w="1894" w:type="dxa"/>
          </w:tcPr>
          <w:p w:rsidR="004D2813" w:rsidRPr="00EB6C7F" w:rsidRDefault="004D2813" w:rsidP="00EB6C7F">
            <w:pPr>
              <w:pStyle w:val="Tablehead"/>
              <w:rPr>
                <w:sz w:val="20"/>
                <w:lang w:val="en-US"/>
              </w:rPr>
            </w:pPr>
            <w:r w:rsidRPr="00EB6C7F">
              <w:rPr>
                <w:sz w:val="20"/>
                <w:lang w:val="en-US"/>
              </w:rPr>
              <w:t>GPS</w:t>
            </w:r>
            <w:r w:rsidR="00EB6C7F" w:rsidRPr="00EB6C7F">
              <w:rPr>
                <w:sz w:val="20"/>
                <w:lang w:val="en-US"/>
              </w:rPr>
              <w:br/>
            </w:r>
            <w:r w:rsidRPr="00EB6C7F">
              <w:rPr>
                <w:sz w:val="20"/>
                <w:lang w:val="en-US"/>
              </w:rPr>
              <w:t>Feeder downlink ES receiver</w:t>
            </w:r>
            <w:r w:rsidRPr="00EB6C7F">
              <w:rPr>
                <w:sz w:val="20"/>
                <w:lang w:val="en-US"/>
              </w:rPr>
              <w:br/>
              <w:t>(</w:t>
            </w:r>
            <w:r w:rsidRPr="00EB6C7F">
              <w:rPr>
                <w:i/>
                <w:iCs/>
                <w:sz w:val="20"/>
                <w:lang w:val="en-US"/>
              </w:rPr>
              <w:t>f</w:t>
            </w:r>
            <w:r w:rsidRPr="00EB6C7F">
              <w:rPr>
                <w:i/>
                <w:iCs/>
                <w:sz w:val="20"/>
                <w:vertAlign w:val="subscript"/>
                <w:lang w:val="en-US"/>
              </w:rPr>
              <w:t>c</w:t>
            </w:r>
            <w:r w:rsidRPr="00EB6C7F">
              <w:rPr>
                <w:sz w:val="20"/>
                <w:lang w:val="en-US"/>
              </w:rPr>
              <w:t xml:space="preserve"> = 5 013.63 MHz)</w:t>
            </w:r>
          </w:p>
        </w:tc>
        <w:tc>
          <w:tcPr>
            <w:tcW w:w="2026" w:type="dxa"/>
          </w:tcPr>
          <w:p w:rsidR="004D2813" w:rsidRPr="00EB6C7F" w:rsidRDefault="004D2813" w:rsidP="00EB6C7F">
            <w:pPr>
              <w:pStyle w:val="Tablehead"/>
              <w:rPr>
                <w:sz w:val="20"/>
                <w:lang w:val="en-US"/>
              </w:rPr>
            </w:pPr>
            <w:r w:rsidRPr="00EB6C7F">
              <w:rPr>
                <w:sz w:val="20"/>
                <w:lang w:val="en-US"/>
              </w:rPr>
              <w:t>GPS</w:t>
            </w:r>
            <w:r w:rsidR="00EB6C7F" w:rsidRPr="00EB6C7F">
              <w:rPr>
                <w:sz w:val="20"/>
                <w:lang w:val="en-US"/>
              </w:rPr>
              <w:br/>
            </w:r>
            <w:r w:rsidRPr="00EB6C7F">
              <w:rPr>
                <w:sz w:val="20"/>
                <w:lang w:val="en-US"/>
              </w:rPr>
              <w:t>Feeder uplink SS receiver</w:t>
            </w:r>
            <w:r w:rsidRPr="00EB6C7F">
              <w:rPr>
                <w:sz w:val="20"/>
                <w:lang w:val="en-US"/>
              </w:rPr>
              <w:br/>
              <w:t>(</w:t>
            </w:r>
            <w:r w:rsidRPr="00EB6C7F">
              <w:rPr>
                <w:i/>
                <w:iCs/>
                <w:sz w:val="20"/>
                <w:lang w:val="en-US"/>
              </w:rPr>
              <w:t>f</w:t>
            </w:r>
            <w:r w:rsidRPr="00EB6C7F">
              <w:rPr>
                <w:i/>
                <w:iCs/>
                <w:sz w:val="20"/>
                <w:vertAlign w:val="subscript"/>
                <w:lang w:val="en-US"/>
              </w:rPr>
              <w:t>c</w:t>
            </w:r>
            <w:r w:rsidRPr="00EB6C7F">
              <w:rPr>
                <w:sz w:val="20"/>
                <w:lang w:val="en-US"/>
              </w:rPr>
              <w:t xml:space="preserve"> = 5 000.605 MHz)</w:t>
            </w:r>
          </w:p>
        </w:tc>
        <w:tc>
          <w:tcPr>
            <w:tcW w:w="2842" w:type="dxa"/>
          </w:tcPr>
          <w:p w:rsidR="004D2813" w:rsidRPr="00EB6C7F" w:rsidRDefault="004D2813" w:rsidP="00EB6C7F">
            <w:pPr>
              <w:pStyle w:val="Tablehead"/>
              <w:rPr>
                <w:sz w:val="20"/>
                <w:lang w:val="en-US"/>
              </w:rPr>
            </w:pPr>
            <w:r w:rsidRPr="00EB6C7F">
              <w:rPr>
                <w:sz w:val="20"/>
                <w:lang w:val="en-US"/>
              </w:rPr>
              <w:t>GPS/Galileo</w:t>
            </w:r>
            <w:r w:rsidR="00EB6C7F" w:rsidRPr="00EB6C7F">
              <w:rPr>
                <w:sz w:val="20"/>
                <w:lang w:val="en-US"/>
              </w:rPr>
              <w:br/>
            </w:r>
            <w:r w:rsidRPr="00EB6C7F">
              <w:rPr>
                <w:sz w:val="20"/>
                <w:lang w:val="en-US"/>
              </w:rPr>
              <w:t>Service downlink receiver, acquisition</w:t>
            </w:r>
            <w:r w:rsidRPr="00EB6C7F">
              <w:rPr>
                <w:sz w:val="20"/>
                <w:lang w:val="en-US"/>
              </w:rPr>
              <w:br/>
              <w:t>(</w:t>
            </w:r>
            <w:r w:rsidRPr="00EB6C7F">
              <w:rPr>
                <w:i/>
                <w:iCs/>
                <w:sz w:val="20"/>
                <w:lang w:val="en-US"/>
              </w:rPr>
              <w:t>f</w:t>
            </w:r>
            <w:r w:rsidRPr="00EB6C7F">
              <w:rPr>
                <w:i/>
                <w:iCs/>
                <w:sz w:val="20"/>
                <w:vertAlign w:val="subscript"/>
                <w:lang w:val="en-US"/>
              </w:rPr>
              <w:t>c</w:t>
            </w:r>
            <w:r w:rsidRPr="00EB6C7F">
              <w:rPr>
                <w:sz w:val="20"/>
                <w:lang w:val="en-US"/>
              </w:rPr>
              <w:t xml:space="preserve"> = 5 019.861 MHz)</w:t>
            </w:r>
          </w:p>
        </w:tc>
      </w:tr>
      <w:tr w:rsidR="004D2813" w:rsidRPr="00EB6C7F" w:rsidTr="00BE71B2">
        <w:tc>
          <w:tcPr>
            <w:tcW w:w="2877" w:type="dxa"/>
          </w:tcPr>
          <w:p w:rsidR="004D2813" w:rsidRPr="00EB6C7F" w:rsidRDefault="004D2813" w:rsidP="00EB6C7F">
            <w:pPr>
              <w:pStyle w:val="Tabletext"/>
              <w:jc w:val="left"/>
              <w:rPr>
                <w:sz w:val="20"/>
                <w:lang w:val="en-US"/>
              </w:rPr>
            </w:pPr>
            <w:r w:rsidRPr="00EB6C7F">
              <w:rPr>
                <w:sz w:val="20"/>
                <w:lang w:val="en-US"/>
              </w:rPr>
              <w:t>MLS interference type to RNSS</w:t>
            </w:r>
          </w:p>
        </w:tc>
        <w:tc>
          <w:tcPr>
            <w:tcW w:w="1894" w:type="dxa"/>
          </w:tcPr>
          <w:p w:rsidR="004D2813" w:rsidRPr="00EB6C7F" w:rsidRDefault="004D2813" w:rsidP="00EB6C7F">
            <w:pPr>
              <w:pStyle w:val="Tabletext"/>
              <w:jc w:val="center"/>
              <w:rPr>
                <w:sz w:val="20"/>
                <w:lang w:val="en-US"/>
              </w:rPr>
            </w:pPr>
            <w:r w:rsidRPr="00EB6C7F">
              <w:rPr>
                <w:sz w:val="20"/>
                <w:lang w:val="en-US"/>
              </w:rPr>
              <w:t>DPSK</w:t>
            </w:r>
          </w:p>
        </w:tc>
        <w:tc>
          <w:tcPr>
            <w:tcW w:w="2026" w:type="dxa"/>
          </w:tcPr>
          <w:p w:rsidR="004D2813" w:rsidRPr="00EB6C7F" w:rsidRDefault="004D2813" w:rsidP="00EB6C7F">
            <w:pPr>
              <w:pStyle w:val="Tabletext"/>
              <w:jc w:val="center"/>
              <w:rPr>
                <w:sz w:val="20"/>
                <w:lang w:val="en-US"/>
              </w:rPr>
            </w:pPr>
            <w:r w:rsidRPr="00EB6C7F">
              <w:rPr>
                <w:sz w:val="20"/>
                <w:lang w:val="en-US"/>
              </w:rPr>
              <w:t>DPSK</w:t>
            </w:r>
          </w:p>
        </w:tc>
        <w:tc>
          <w:tcPr>
            <w:tcW w:w="2842" w:type="dxa"/>
          </w:tcPr>
          <w:p w:rsidR="004D2813" w:rsidRPr="00EB6C7F" w:rsidRDefault="00EB6C7F" w:rsidP="00EB6C7F">
            <w:pPr>
              <w:pStyle w:val="Tabletext"/>
              <w:jc w:val="center"/>
              <w:rPr>
                <w:sz w:val="20"/>
              </w:rPr>
            </w:pPr>
            <w:r>
              <w:rPr>
                <w:sz w:val="20"/>
                <w:lang w:val="en-US"/>
              </w:rPr>
              <w:t>DPSK AND</w:t>
            </w:r>
            <w:r w:rsidR="004D2813" w:rsidRPr="00EB6C7F">
              <w:rPr>
                <w:sz w:val="20"/>
                <w:lang w:val="en-US"/>
              </w:rPr>
              <w:t xml:space="preserve"> CW (Sce</w:t>
            </w:r>
            <w:r w:rsidR="004D2813" w:rsidRPr="00EB6C7F">
              <w:rPr>
                <w:sz w:val="20"/>
              </w:rPr>
              <w:t>nario 1)</w:t>
            </w:r>
          </w:p>
        </w:tc>
      </w:tr>
      <w:tr w:rsidR="004D2813" w:rsidRPr="00EB6C7F" w:rsidTr="00BE71B2">
        <w:tc>
          <w:tcPr>
            <w:tcW w:w="2877" w:type="dxa"/>
          </w:tcPr>
          <w:p w:rsidR="004D2813" w:rsidRPr="00EB6C7F" w:rsidRDefault="004D2813" w:rsidP="00EB6C7F">
            <w:pPr>
              <w:pStyle w:val="Tabletext"/>
              <w:jc w:val="left"/>
              <w:rPr>
                <w:sz w:val="20"/>
              </w:rPr>
            </w:pPr>
            <w:r w:rsidRPr="00EB6C7F">
              <w:rPr>
                <w:sz w:val="20"/>
              </w:rPr>
              <w:t>MLS transmit power (dBW)</w:t>
            </w:r>
          </w:p>
        </w:tc>
        <w:tc>
          <w:tcPr>
            <w:tcW w:w="1894" w:type="dxa"/>
          </w:tcPr>
          <w:p w:rsidR="004D2813" w:rsidRPr="00EB6C7F" w:rsidRDefault="004D2813" w:rsidP="00EB6C7F">
            <w:pPr>
              <w:pStyle w:val="Tabletext"/>
              <w:jc w:val="center"/>
              <w:rPr>
                <w:sz w:val="20"/>
              </w:rPr>
            </w:pPr>
            <w:r w:rsidRPr="00EB6C7F">
              <w:rPr>
                <w:sz w:val="20"/>
              </w:rPr>
              <w:t>13</w:t>
            </w:r>
          </w:p>
        </w:tc>
        <w:tc>
          <w:tcPr>
            <w:tcW w:w="2026" w:type="dxa"/>
          </w:tcPr>
          <w:p w:rsidR="004D2813" w:rsidRPr="00EB6C7F" w:rsidRDefault="004D2813" w:rsidP="00EB6C7F">
            <w:pPr>
              <w:pStyle w:val="Tabletext"/>
              <w:jc w:val="center"/>
              <w:rPr>
                <w:sz w:val="20"/>
              </w:rPr>
            </w:pPr>
            <w:r w:rsidRPr="00EB6C7F">
              <w:rPr>
                <w:sz w:val="20"/>
              </w:rPr>
              <w:t>13</w:t>
            </w:r>
          </w:p>
        </w:tc>
        <w:tc>
          <w:tcPr>
            <w:tcW w:w="2842" w:type="dxa"/>
          </w:tcPr>
          <w:p w:rsidR="004D2813" w:rsidRPr="00EB6C7F" w:rsidRDefault="004D2813" w:rsidP="00EB6C7F">
            <w:pPr>
              <w:pStyle w:val="Tabletext"/>
              <w:jc w:val="center"/>
              <w:rPr>
                <w:sz w:val="20"/>
              </w:rPr>
            </w:pPr>
            <w:r w:rsidRPr="00EB6C7F">
              <w:rPr>
                <w:sz w:val="20"/>
              </w:rPr>
              <w:t>13</w:t>
            </w:r>
          </w:p>
        </w:tc>
      </w:tr>
      <w:tr w:rsidR="004D2813" w:rsidRPr="00BA6045" w:rsidTr="00BE71B2">
        <w:tc>
          <w:tcPr>
            <w:tcW w:w="2877" w:type="dxa"/>
          </w:tcPr>
          <w:p w:rsidR="004D2813" w:rsidRPr="00EB6C7F" w:rsidRDefault="004D2813" w:rsidP="00EB6C7F">
            <w:pPr>
              <w:pStyle w:val="Tabletext"/>
              <w:jc w:val="left"/>
              <w:rPr>
                <w:sz w:val="20"/>
                <w:lang w:val="sv-SE"/>
              </w:rPr>
            </w:pPr>
            <w:r w:rsidRPr="00EB6C7F">
              <w:rPr>
                <w:sz w:val="20"/>
                <w:lang w:val="sv-SE"/>
              </w:rPr>
              <w:t>MLS transmit DPSK antenna gain (dBi)</w:t>
            </w:r>
          </w:p>
        </w:tc>
        <w:tc>
          <w:tcPr>
            <w:tcW w:w="1894" w:type="dxa"/>
          </w:tcPr>
          <w:p w:rsidR="004D2813" w:rsidRPr="00EB6C7F" w:rsidRDefault="004D2813" w:rsidP="00EB6C7F">
            <w:pPr>
              <w:pStyle w:val="Tabletext"/>
              <w:jc w:val="center"/>
              <w:rPr>
                <w:sz w:val="20"/>
                <w:lang w:val="en-US"/>
              </w:rPr>
            </w:pPr>
            <w:r w:rsidRPr="00EB6C7F">
              <w:rPr>
                <w:sz w:val="20"/>
                <w:lang w:val="en-US"/>
              </w:rPr>
              <w:t xml:space="preserve">2 (near horizon gain, </w:t>
            </w:r>
            <w:r w:rsidRPr="00EB6C7F">
              <w:rPr>
                <w:sz w:val="20"/>
                <w:lang w:val="en-US"/>
              </w:rPr>
              <w:br/>
              <w:t>6 dB lower)</w:t>
            </w:r>
          </w:p>
        </w:tc>
        <w:tc>
          <w:tcPr>
            <w:tcW w:w="2026" w:type="dxa"/>
          </w:tcPr>
          <w:p w:rsidR="004D2813" w:rsidRPr="00EB6C7F" w:rsidRDefault="004D2813" w:rsidP="00EB6C7F">
            <w:pPr>
              <w:pStyle w:val="Tabletext"/>
              <w:jc w:val="center"/>
              <w:rPr>
                <w:sz w:val="20"/>
              </w:rPr>
            </w:pPr>
            <w:r w:rsidRPr="00EB6C7F">
              <w:rPr>
                <w:sz w:val="20"/>
              </w:rPr>
              <w:t>8</w:t>
            </w:r>
          </w:p>
        </w:tc>
        <w:tc>
          <w:tcPr>
            <w:tcW w:w="2842" w:type="dxa"/>
          </w:tcPr>
          <w:p w:rsidR="004D2813" w:rsidRPr="00EB6C7F" w:rsidRDefault="004D2813" w:rsidP="00EB6C7F">
            <w:pPr>
              <w:pStyle w:val="Tabletext"/>
              <w:jc w:val="center"/>
              <w:rPr>
                <w:sz w:val="20"/>
                <w:lang w:val="en-US"/>
              </w:rPr>
            </w:pPr>
            <w:r w:rsidRPr="00EB6C7F">
              <w:rPr>
                <w:sz w:val="20"/>
                <w:lang w:val="en-US"/>
              </w:rPr>
              <w:t>2 (near horizon gain, 6 dB lower)</w:t>
            </w:r>
          </w:p>
        </w:tc>
      </w:tr>
      <w:tr w:rsidR="004D2813" w:rsidRPr="00EB6C7F" w:rsidTr="00BE71B2">
        <w:tc>
          <w:tcPr>
            <w:tcW w:w="2877" w:type="dxa"/>
          </w:tcPr>
          <w:p w:rsidR="004D2813" w:rsidRPr="00EB6C7F" w:rsidRDefault="004D2813" w:rsidP="00EB6C7F">
            <w:pPr>
              <w:pStyle w:val="Tabletext"/>
              <w:jc w:val="left"/>
              <w:rPr>
                <w:sz w:val="20"/>
              </w:rPr>
            </w:pPr>
            <w:r w:rsidRPr="00EB6C7F">
              <w:rPr>
                <w:sz w:val="20"/>
              </w:rPr>
              <w:t>MLS aggregate (dB)</w:t>
            </w:r>
          </w:p>
        </w:tc>
        <w:tc>
          <w:tcPr>
            <w:tcW w:w="1894" w:type="dxa"/>
          </w:tcPr>
          <w:p w:rsidR="004D2813" w:rsidRPr="00EB6C7F" w:rsidRDefault="004D2813" w:rsidP="00EB6C7F">
            <w:pPr>
              <w:pStyle w:val="Tabletext"/>
              <w:jc w:val="center"/>
              <w:rPr>
                <w:sz w:val="20"/>
              </w:rPr>
            </w:pPr>
            <w:r w:rsidRPr="00EB6C7F">
              <w:rPr>
                <w:sz w:val="20"/>
              </w:rPr>
              <w:t>0</w:t>
            </w:r>
          </w:p>
        </w:tc>
        <w:tc>
          <w:tcPr>
            <w:tcW w:w="2026" w:type="dxa"/>
          </w:tcPr>
          <w:p w:rsidR="004D2813" w:rsidRPr="00EB6C7F" w:rsidRDefault="004D2813" w:rsidP="00EB6C7F">
            <w:pPr>
              <w:pStyle w:val="Tabletext"/>
              <w:jc w:val="center"/>
              <w:rPr>
                <w:sz w:val="20"/>
              </w:rPr>
            </w:pPr>
            <w:r w:rsidRPr="00EB6C7F">
              <w:rPr>
                <w:sz w:val="20"/>
              </w:rPr>
              <w:t>20</w:t>
            </w:r>
          </w:p>
        </w:tc>
        <w:tc>
          <w:tcPr>
            <w:tcW w:w="2842" w:type="dxa"/>
          </w:tcPr>
          <w:p w:rsidR="004D2813" w:rsidRPr="00EB6C7F" w:rsidRDefault="004D2813" w:rsidP="00EB6C7F">
            <w:pPr>
              <w:pStyle w:val="Tabletext"/>
              <w:jc w:val="center"/>
              <w:rPr>
                <w:sz w:val="20"/>
              </w:rPr>
            </w:pPr>
            <w:r w:rsidRPr="00EB6C7F">
              <w:rPr>
                <w:sz w:val="20"/>
              </w:rPr>
              <w:t>0</w:t>
            </w:r>
          </w:p>
        </w:tc>
      </w:tr>
      <w:tr w:rsidR="004D2813" w:rsidRPr="00EB6C7F" w:rsidTr="00BE71B2">
        <w:tc>
          <w:tcPr>
            <w:tcW w:w="2877" w:type="dxa"/>
          </w:tcPr>
          <w:p w:rsidR="004D2813" w:rsidRPr="00EB6C7F" w:rsidRDefault="004D2813" w:rsidP="00EB6C7F">
            <w:pPr>
              <w:pStyle w:val="Tabletext"/>
              <w:jc w:val="left"/>
              <w:rPr>
                <w:sz w:val="20"/>
                <w:lang w:val="en-US"/>
              </w:rPr>
            </w:pPr>
            <w:r w:rsidRPr="00EB6C7F">
              <w:rPr>
                <w:sz w:val="20"/>
                <w:lang w:val="en-US"/>
              </w:rPr>
              <w:t>Interference rejection density (dB/Hz) + RF/IF filtering (</w:t>
            </w:r>
            <w:r w:rsidR="00EB6C7F">
              <w:rPr>
                <w:sz w:val="20"/>
                <w:lang w:val="en-US"/>
              </w:rPr>
              <w:t>–</w:t>
            </w:r>
            <w:r w:rsidRPr="00EB6C7F">
              <w:rPr>
                <w:sz w:val="20"/>
                <w:lang w:val="en-US"/>
              </w:rPr>
              <w:t>6/</w:t>
            </w:r>
            <w:r w:rsidR="00EB6C7F">
              <w:rPr>
                <w:sz w:val="20"/>
                <w:lang w:val="en-US"/>
              </w:rPr>
              <w:br/>
            </w:r>
            <w:r w:rsidRPr="00EB6C7F">
              <w:rPr>
                <w:sz w:val="20"/>
                <w:lang w:val="en-US"/>
              </w:rPr>
              <w:t>–10 dB/MHz)</w:t>
            </w:r>
          </w:p>
        </w:tc>
        <w:tc>
          <w:tcPr>
            <w:tcW w:w="1894" w:type="dxa"/>
          </w:tcPr>
          <w:p w:rsidR="004D2813" w:rsidRPr="00EB6C7F" w:rsidRDefault="00EB6C7F" w:rsidP="00EB6C7F">
            <w:pPr>
              <w:pStyle w:val="Tabletext"/>
              <w:jc w:val="center"/>
              <w:rPr>
                <w:sz w:val="20"/>
                <w:lang w:val="en-US"/>
              </w:rPr>
            </w:pPr>
            <w:r>
              <w:rPr>
                <w:sz w:val="20"/>
                <w:lang w:val="en-US"/>
              </w:rPr>
              <w:t>–</w:t>
            </w:r>
            <w:r w:rsidR="004D2813" w:rsidRPr="00EB6C7F">
              <w:rPr>
                <w:sz w:val="20"/>
                <w:lang w:val="en-US"/>
              </w:rPr>
              <w:t>115.1/</w:t>
            </w:r>
            <w:r>
              <w:rPr>
                <w:sz w:val="20"/>
                <w:lang w:val="en-US"/>
              </w:rPr>
              <w:t>–</w:t>
            </w:r>
            <w:r w:rsidR="004D2813" w:rsidRPr="00EB6C7F">
              <w:rPr>
                <w:sz w:val="20"/>
                <w:lang w:val="en-US"/>
              </w:rPr>
              <w:t>115.6</w:t>
            </w:r>
            <w:r>
              <w:rPr>
                <w:sz w:val="20"/>
                <w:lang w:val="en-US"/>
              </w:rPr>
              <w:br/>
            </w:r>
            <w:r w:rsidR="004D2813" w:rsidRPr="00EB6C7F">
              <w:rPr>
                <w:sz w:val="20"/>
                <w:lang w:val="en-US"/>
              </w:rPr>
              <w:t>(Note 10)</w:t>
            </w:r>
          </w:p>
        </w:tc>
        <w:tc>
          <w:tcPr>
            <w:tcW w:w="2026" w:type="dxa"/>
          </w:tcPr>
          <w:p w:rsidR="004D2813" w:rsidRPr="00EB6C7F" w:rsidRDefault="00EB6C7F" w:rsidP="00EB6C7F">
            <w:pPr>
              <w:pStyle w:val="Tabletext"/>
              <w:jc w:val="center"/>
              <w:rPr>
                <w:sz w:val="20"/>
                <w:lang w:val="en-US"/>
              </w:rPr>
            </w:pPr>
            <w:r>
              <w:rPr>
                <w:sz w:val="20"/>
                <w:lang w:val="en-US"/>
              </w:rPr>
              <w:t>–</w:t>
            </w:r>
            <w:r w:rsidR="004D2813" w:rsidRPr="00EB6C7F">
              <w:rPr>
                <w:sz w:val="20"/>
                <w:lang w:val="en-US"/>
              </w:rPr>
              <w:t>118.6/–120.2</w:t>
            </w:r>
            <w:r>
              <w:rPr>
                <w:sz w:val="20"/>
                <w:lang w:val="en-US"/>
              </w:rPr>
              <w:br/>
            </w:r>
            <w:r w:rsidR="004D2813" w:rsidRPr="00EB6C7F">
              <w:rPr>
                <w:sz w:val="20"/>
                <w:lang w:val="en-US"/>
              </w:rPr>
              <w:t>(Note 10)</w:t>
            </w:r>
          </w:p>
        </w:tc>
        <w:tc>
          <w:tcPr>
            <w:tcW w:w="2842" w:type="dxa"/>
          </w:tcPr>
          <w:p w:rsidR="004D2813" w:rsidRPr="00EB6C7F" w:rsidRDefault="00EB6C7F" w:rsidP="00EB6C7F">
            <w:pPr>
              <w:pStyle w:val="Tabletext"/>
              <w:jc w:val="center"/>
              <w:rPr>
                <w:sz w:val="20"/>
                <w:lang w:val="en-US"/>
              </w:rPr>
            </w:pPr>
            <w:r>
              <w:rPr>
                <w:sz w:val="20"/>
                <w:lang w:val="en-US"/>
              </w:rPr>
              <w:t>–</w:t>
            </w:r>
            <w:r w:rsidR="004D2813" w:rsidRPr="00EB6C7F">
              <w:rPr>
                <w:sz w:val="20"/>
                <w:lang w:val="en-US"/>
              </w:rPr>
              <w:t>101.3/–104.9 (DPSK) (Note 3)</w:t>
            </w:r>
            <w:r>
              <w:rPr>
                <w:sz w:val="20"/>
                <w:lang w:val="en-US"/>
              </w:rPr>
              <w:br/>
              <w:t>–</w:t>
            </w:r>
            <w:r w:rsidR="004D2813" w:rsidRPr="00EB6C7F">
              <w:rPr>
                <w:sz w:val="20"/>
                <w:lang w:val="en-US"/>
              </w:rPr>
              <w:t>98.8/–103.4 (CW) (Note 4)</w:t>
            </w:r>
          </w:p>
        </w:tc>
      </w:tr>
      <w:tr w:rsidR="004D2813" w:rsidRPr="00EB6C7F" w:rsidTr="00BE71B2">
        <w:tc>
          <w:tcPr>
            <w:tcW w:w="2877" w:type="dxa"/>
          </w:tcPr>
          <w:p w:rsidR="004D2813" w:rsidRPr="00EB6C7F" w:rsidRDefault="004D2813" w:rsidP="00EB6C7F">
            <w:pPr>
              <w:pStyle w:val="Tabletext"/>
              <w:jc w:val="left"/>
              <w:rPr>
                <w:sz w:val="20"/>
                <w:lang w:val="en-US"/>
              </w:rPr>
            </w:pPr>
            <w:r w:rsidRPr="00EB6C7F">
              <w:rPr>
                <w:sz w:val="20"/>
                <w:lang w:val="en-US"/>
              </w:rPr>
              <w:t>RNSS receiver antenna gain (dBi)</w:t>
            </w:r>
          </w:p>
        </w:tc>
        <w:tc>
          <w:tcPr>
            <w:tcW w:w="1894" w:type="dxa"/>
          </w:tcPr>
          <w:p w:rsidR="004D2813" w:rsidRPr="00EB6C7F" w:rsidRDefault="004D2813" w:rsidP="00EB6C7F">
            <w:pPr>
              <w:pStyle w:val="Tabletext"/>
              <w:jc w:val="center"/>
              <w:rPr>
                <w:sz w:val="20"/>
                <w:lang w:val="en-US"/>
              </w:rPr>
            </w:pPr>
            <w:r w:rsidRPr="00EB6C7F">
              <w:rPr>
                <w:sz w:val="20"/>
                <w:lang w:val="en-US"/>
              </w:rPr>
              <w:t>10.0 (horizon gain)</w:t>
            </w:r>
          </w:p>
        </w:tc>
        <w:tc>
          <w:tcPr>
            <w:tcW w:w="2026" w:type="dxa"/>
          </w:tcPr>
          <w:p w:rsidR="004D2813" w:rsidRPr="00EB6C7F" w:rsidRDefault="004D2813" w:rsidP="00EB6C7F">
            <w:pPr>
              <w:pStyle w:val="Tabletext"/>
              <w:jc w:val="center"/>
              <w:rPr>
                <w:sz w:val="20"/>
                <w:lang w:val="en-US"/>
              </w:rPr>
            </w:pPr>
            <w:r w:rsidRPr="00EB6C7F">
              <w:rPr>
                <w:sz w:val="20"/>
                <w:lang w:val="en-US"/>
              </w:rPr>
              <w:t>13.8</w:t>
            </w:r>
          </w:p>
        </w:tc>
        <w:tc>
          <w:tcPr>
            <w:tcW w:w="2842" w:type="dxa"/>
          </w:tcPr>
          <w:p w:rsidR="004D2813" w:rsidRPr="00EB6C7F" w:rsidRDefault="004D2813" w:rsidP="00EB6C7F">
            <w:pPr>
              <w:pStyle w:val="Tabletext"/>
              <w:jc w:val="center"/>
              <w:rPr>
                <w:sz w:val="20"/>
                <w:lang w:val="en-US"/>
              </w:rPr>
            </w:pPr>
            <w:r w:rsidRPr="00EB6C7F">
              <w:rPr>
                <w:sz w:val="20"/>
                <w:lang w:val="en-US"/>
              </w:rPr>
              <w:t>3 (GPS)</w:t>
            </w:r>
            <w:r w:rsidR="00EB6C7F">
              <w:rPr>
                <w:sz w:val="20"/>
                <w:lang w:val="en-US"/>
              </w:rPr>
              <w:br/>
            </w:r>
            <w:r w:rsidRPr="00EB6C7F">
              <w:rPr>
                <w:sz w:val="20"/>
                <w:lang w:val="en-US"/>
              </w:rPr>
              <w:t>4 (Galileo)</w:t>
            </w:r>
          </w:p>
        </w:tc>
      </w:tr>
      <w:tr w:rsidR="004D2813" w:rsidRPr="00EB6C7F" w:rsidTr="00BE71B2">
        <w:tc>
          <w:tcPr>
            <w:tcW w:w="2877" w:type="dxa"/>
          </w:tcPr>
          <w:p w:rsidR="004D2813" w:rsidRPr="00EB6C7F" w:rsidRDefault="004D2813" w:rsidP="00EB6C7F">
            <w:pPr>
              <w:pStyle w:val="Tabletext"/>
              <w:jc w:val="left"/>
              <w:rPr>
                <w:sz w:val="20"/>
                <w:lang w:val="en-US"/>
              </w:rPr>
            </w:pPr>
            <w:r w:rsidRPr="00EB6C7F">
              <w:rPr>
                <w:sz w:val="20"/>
                <w:lang w:val="en-US"/>
              </w:rPr>
              <w:t>Polarization loss (MLS vertical in RNSS RHCP) (dB)</w:t>
            </w:r>
          </w:p>
        </w:tc>
        <w:tc>
          <w:tcPr>
            <w:tcW w:w="1894" w:type="dxa"/>
          </w:tcPr>
          <w:p w:rsidR="004D2813" w:rsidRPr="00EB6C7F" w:rsidRDefault="004D2813" w:rsidP="00EB6C7F">
            <w:pPr>
              <w:pStyle w:val="Tabletext"/>
              <w:jc w:val="center"/>
              <w:rPr>
                <w:sz w:val="20"/>
              </w:rPr>
            </w:pPr>
            <w:r w:rsidRPr="00EB6C7F">
              <w:rPr>
                <w:sz w:val="20"/>
              </w:rPr>
              <w:t>–3</w:t>
            </w:r>
          </w:p>
        </w:tc>
        <w:tc>
          <w:tcPr>
            <w:tcW w:w="2026" w:type="dxa"/>
          </w:tcPr>
          <w:p w:rsidR="004D2813" w:rsidRPr="00EB6C7F" w:rsidRDefault="004D2813" w:rsidP="00EB6C7F">
            <w:pPr>
              <w:pStyle w:val="Tabletext"/>
              <w:jc w:val="center"/>
              <w:rPr>
                <w:sz w:val="20"/>
              </w:rPr>
            </w:pPr>
            <w:r w:rsidRPr="00EB6C7F">
              <w:rPr>
                <w:sz w:val="20"/>
              </w:rPr>
              <w:t>–3</w:t>
            </w:r>
          </w:p>
        </w:tc>
        <w:tc>
          <w:tcPr>
            <w:tcW w:w="2842" w:type="dxa"/>
          </w:tcPr>
          <w:p w:rsidR="004D2813" w:rsidRPr="00EB6C7F" w:rsidRDefault="004D2813" w:rsidP="00EB6C7F">
            <w:pPr>
              <w:pStyle w:val="Tabletext"/>
              <w:jc w:val="center"/>
              <w:rPr>
                <w:sz w:val="20"/>
              </w:rPr>
            </w:pPr>
            <w:r w:rsidRPr="00EB6C7F">
              <w:rPr>
                <w:sz w:val="20"/>
              </w:rPr>
              <w:t>–3</w:t>
            </w:r>
          </w:p>
        </w:tc>
      </w:tr>
      <w:tr w:rsidR="004D2813" w:rsidRPr="00EB6C7F" w:rsidTr="00BE71B2">
        <w:tc>
          <w:tcPr>
            <w:tcW w:w="2877" w:type="dxa"/>
          </w:tcPr>
          <w:p w:rsidR="004D2813" w:rsidRPr="00EB6C7F" w:rsidRDefault="004D2813" w:rsidP="00EB6C7F">
            <w:pPr>
              <w:pStyle w:val="Tabletext"/>
              <w:jc w:val="left"/>
              <w:rPr>
                <w:sz w:val="20"/>
                <w:lang w:val="en-US"/>
              </w:rPr>
            </w:pPr>
            <w:r w:rsidRPr="00EB6C7F">
              <w:rPr>
                <w:sz w:val="20"/>
                <w:lang w:val="en-US"/>
              </w:rPr>
              <w:t>Received MLS interference density (dBW/Hz)</w:t>
            </w:r>
          </w:p>
        </w:tc>
        <w:tc>
          <w:tcPr>
            <w:tcW w:w="1894" w:type="dxa"/>
          </w:tcPr>
          <w:p w:rsidR="004D2813" w:rsidRPr="00EB6C7F" w:rsidRDefault="00EB6C7F" w:rsidP="00EB6C7F">
            <w:pPr>
              <w:pStyle w:val="Tabletext"/>
              <w:jc w:val="center"/>
              <w:rPr>
                <w:sz w:val="20"/>
              </w:rPr>
            </w:pPr>
            <w:r>
              <w:rPr>
                <w:sz w:val="20"/>
                <w:lang w:val="en-US"/>
              </w:rPr>
              <w:t>–</w:t>
            </w:r>
            <w:r w:rsidR="004D2813" w:rsidRPr="00EB6C7F">
              <w:rPr>
                <w:sz w:val="20"/>
              </w:rPr>
              <w:t>93.1/–93.6</w:t>
            </w:r>
          </w:p>
        </w:tc>
        <w:tc>
          <w:tcPr>
            <w:tcW w:w="2026" w:type="dxa"/>
          </w:tcPr>
          <w:p w:rsidR="004D2813" w:rsidRPr="00EB6C7F" w:rsidRDefault="00EB6C7F" w:rsidP="00EB6C7F">
            <w:pPr>
              <w:pStyle w:val="Tabletext"/>
              <w:jc w:val="center"/>
              <w:rPr>
                <w:sz w:val="20"/>
              </w:rPr>
            </w:pPr>
            <w:r>
              <w:rPr>
                <w:sz w:val="20"/>
                <w:lang w:val="en-US"/>
              </w:rPr>
              <w:t>–</w:t>
            </w:r>
            <w:r w:rsidR="004D2813" w:rsidRPr="00EB6C7F">
              <w:rPr>
                <w:sz w:val="20"/>
              </w:rPr>
              <w:t>66.8/–68.4</w:t>
            </w:r>
          </w:p>
        </w:tc>
        <w:tc>
          <w:tcPr>
            <w:tcW w:w="2842" w:type="dxa"/>
          </w:tcPr>
          <w:p w:rsidR="004D2813" w:rsidRPr="00EB6C7F" w:rsidRDefault="00EB6C7F" w:rsidP="00EB6C7F">
            <w:pPr>
              <w:pStyle w:val="Tabletext"/>
              <w:jc w:val="center"/>
              <w:rPr>
                <w:sz w:val="20"/>
                <w:lang w:val="en-US"/>
              </w:rPr>
            </w:pPr>
            <w:r>
              <w:rPr>
                <w:sz w:val="20"/>
                <w:lang w:val="en-US"/>
              </w:rPr>
              <w:t>–</w:t>
            </w:r>
            <w:r w:rsidR="004D2813" w:rsidRPr="00EB6C7F">
              <w:rPr>
                <w:sz w:val="20"/>
                <w:lang w:val="en-US"/>
              </w:rPr>
              <w:t>85.8/–89.7 (GPS)</w:t>
            </w:r>
            <w:r w:rsidRPr="00EB6C7F">
              <w:rPr>
                <w:sz w:val="20"/>
                <w:lang w:val="en-US"/>
              </w:rPr>
              <w:br/>
            </w:r>
            <w:r>
              <w:rPr>
                <w:sz w:val="20"/>
                <w:lang w:val="en-US"/>
              </w:rPr>
              <w:t>–</w:t>
            </w:r>
            <w:r w:rsidR="004D2813" w:rsidRPr="00EB6C7F">
              <w:rPr>
                <w:sz w:val="20"/>
                <w:lang w:val="en-US"/>
              </w:rPr>
              <w:t>84.8/</w:t>
            </w:r>
            <w:r>
              <w:rPr>
                <w:sz w:val="20"/>
                <w:lang w:val="en-US"/>
              </w:rPr>
              <w:t>–</w:t>
            </w:r>
            <w:r w:rsidR="004D2813" w:rsidRPr="00EB6C7F">
              <w:rPr>
                <w:sz w:val="20"/>
                <w:lang w:val="en-US"/>
              </w:rPr>
              <w:t>88.7 (Galileo)</w:t>
            </w:r>
            <w:r>
              <w:rPr>
                <w:sz w:val="20"/>
                <w:lang w:val="en-US"/>
              </w:rPr>
              <w:br/>
            </w:r>
            <w:r w:rsidR="004D2813" w:rsidRPr="00EB6C7F">
              <w:rPr>
                <w:sz w:val="20"/>
                <w:lang w:val="en-US"/>
              </w:rPr>
              <w:t>(Note 5)</w:t>
            </w:r>
          </w:p>
        </w:tc>
      </w:tr>
      <w:tr w:rsidR="004D2813" w:rsidRPr="00EB6C7F" w:rsidTr="00BE71B2">
        <w:tc>
          <w:tcPr>
            <w:tcW w:w="2877" w:type="dxa"/>
          </w:tcPr>
          <w:p w:rsidR="004D2813" w:rsidRPr="00EB6C7F" w:rsidRDefault="004D2813" w:rsidP="00EB6C7F">
            <w:pPr>
              <w:pStyle w:val="Tabletext"/>
              <w:jc w:val="left"/>
              <w:rPr>
                <w:sz w:val="20"/>
                <w:lang w:val="en-US"/>
              </w:rPr>
            </w:pPr>
            <w:r w:rsidRPr="00EB6C7F">
              <w:rPr>
                <w:sz w:val="20"/>
                <w:lang w:val="en-US"/>
              </w:rPr>
              <w:t>Max I</w:t>
            </w:r>
            <w:r w:rsidRPr="00EB6C7F">
              <w:rPr>
                <w:sz w:val="20"/>
                <w:vertAlign w:val="subscript"/>
                <w:lang w:val="en-US"/>
              </w:rPr>
              <w:t>0</w:t>
            </w:r>
            <w:r w:rsidRPr="00EB6C7F">
              <w:rPr>
                <w:sz w:val="20"/>
                <w:lang w:val="en-US"/>
              </w:rPr>
              <w:t xml:space="preserve"> aggregate non-RNSS wideband interference threshold (dBW/Hz)</w:t>
            </w:r>
          </w:p>
        </w:tc>
        <w:tc>
          <w:tcPr>
            <w:tcW w:w="1894" w:type="dxa"/>
          </w:tcPr>
          <w:p w:rsidR="004D2813" w:rsidRPr="00EB6C7F" w:rsidRDefault="004D2813" w:rsidP="00EB6C7F">
            <w:pPr>
              <w:pStyle w:val="Tabletext"/>
              <w:jc w:val="center"/>
              <w:rPr>
                <w:sz w:val="20"/>
                <w:lang w:val="en-US"/>
              </w:rPr>
            </w:pPr>
          </w:p>
        </w:tc>
        <w:tc>
          <w:tcPr>
            <w:tcW w:w="2026" w:type="dxa"/>
          </w:tcPr>
          <w:p w:rsidR="004D2813" w:rsidRPr="00EB6C7F" w:rsidRDefault="004D2813" w:rsidP="00EB6C7F">
            <w:pPr>
              <w:pStyle w:val="Tabletext"/>
              <w:jc w:val="center"/>
              <w:rPr>
                <w:sz w:val="20"/>
                <w:lang w:val="en-US"/>
              </w:rPr>
            </w:pPr>
          </w:p>
        </w:tc>
        <w:tc>
          <w:tcPr>
            <w:tcW w:w="2842" w:type="dxa"/>
          </w:tcPr>
          <w:p w:rsidR="004D2813" w:rsidRPr="00EB6C7F" w:rsidRDefault="004D2813" w:rsidP="00EB6C7F">
            <w:pPr>
              <w:pStyle w:val="Tabletext"/>
              <w:jc w:val="center"/>
              <w:rPr>
                <w:sz w:val="20"/>
                <w:lang w:val="en-US"/>
              </w:rPr>
            </w:pPr>
            <w:r w:rsidRPr="00EB6C7F">
              <w:rPr>
                <w:sz w:val="20"/>
                <w:lang w:val="en-US"/>
              </w:rPr>
              <w:t>–207.6 (GPS)</w:t>
            </w:r>
            <w:r w:rsidR="00EB6C7F">
              <w:rPr>
                <w:sz w:val="20"/>
                <w:lang w:val="en-US"/>
              </w:rPr>
              <w:br/>
              <w:t>–</w:t>
            </w:r>
            <w:r w:rsidRPr="00EB6C7F">
              <w:rPr>
                <w:sz w:val="20"/>
                <w:lang w:val="en-US"/>
              </w:rPr>
              <w:t>210.1 (Galileo)</w:t>
            </w:r>
            <w:r w:rsidR="00EB6C7F">
              <w:rPr>
                <w:sz w:val="20"/>
                <w:lang w:val="en-US"/>
              </w:rPr>
              <w:br/>
            </w:r>
            <w:r w:rsidRPr="00EB6C7F">
              <w:rPr>
                <w:sz w:val="20"/>
                <w:lang w:val="en-US"/>
              </w:rPr>
              <w:t>(Note 9)</w:t>
            </w:r>
          </w:p>
        </w:tc>
      </w:tr>
      <w:tr w:rsidR="004D2813" w:rsidRPr="00EB6C7F" w:rsidTr="00BE71B2">
        <w:tc>
          <w:tcPr>
            <w:tcW w:w="2877" w:type="dxa"/>
          </w:tcPr>
          <w:p w:rsidR="004D2813" w:rsidRPr="00EB6C7F" w:rsidRDefault="004D2813" w:rsidP="00EB6C7F">
            <w:pPr>
              <w:pStyle w:val="Tabletext"/>
              <w:jc w:val="left"/>
              <w:rPr>
                <w:sz w:val="20"/>
                <w:lang w:val="en-US"/>
              </w:rPr>
            </w:pPr>
            <w:r w:rsidRPr="00EB6C7F">
              <w:rPr>
                <w:sz w:val="20"/>
                <w:lang w:val="en-US"/>
              </w:rPr>
              <w:t>Receiver noise density, N</w:t>
            </w:r>
            <w:r w:rsidRPr="00EB6C7F">
              <w:rPr>
                <w:sz w:val="20"/>
                <w:vertAlign w:val="subscript"/>
                <w:lang w:val="en-US"/>
              </w:rPr>
              <w:t>0</w:t>
            </w:r>
            <w:r w:rsidRPr="00EB6C7F">
              <w:rPr>
                <w:sz w:val="20"/>
                <w:lang w:val="en-US"/>
              </w:rPr>
              <w:t xml:space="preserve"> (dBW/Hz)</w:t>
            </w:r>
          </w:p>
        </w:tc>
        <w:tc>
          <w:tcPr>
            <w:tcW w:w="1894" w:type="dxa"/>
          </w:tcPr>
          <w:p w:rsidR="004D2813" w:rsidRPr="00EB6C7F" w:rsidRDefault="004D2813" w:rsidP="00EB6C7F">
            <w:pPr>
              <w:pStyle w:val="Tabletext"/>
              <w:jc w:val="center"/>
              <w:rPr>
                <w:sz w:val="20"/>
              </w:rPr>
            </w:pPr>
            <w:r w:rsidRPr="00EB6C7F">
              <w:rPr>
                <w:sz w:val="20"/>
              </w:rPr>
              <w:t>–207.15</w:t>
            </w:r>
          </w:p>
        </w:tc>
        <w:tc>
          <w:tcPr>
            <w:tcW w:w="2026" w:type="dxa"/>
          </w:tcPr>
          <w:p w:rsidR="004D2813" w:rsidRPr="00EB6C7F" w:rsidRDefault="004D2813" w:rsidP="00EB6C7F">
            <w:pPr>
              <w:pStyle w:val="Tabletext"/>
              <w:jc w:val="center"/>
              <w:rPr>
                <w:sz w:val="20"/>
              </w:rPr>
            </w:pPr>
            <w:r w:rsidRPr="00EB6C7F">
              <w:rPr>
                <w:sz w:val="20"/>
              </w:rPr>
              <w:t>–200.89</w:t>
            </w:r>
          </w:p>
        </w:tc>
        <w:tc>
          <w:tcPr>
            <w:tcW w:w="2842" w:type="dxa"/>
          </w:tcPr>
          <w:p w:rsidR="004D2813" w:rsidRPr="00EB6C7F" w:rsidRDefault="004D2813" w:rsidP="00EB6C7F">
            <w:pPr>
              <w:pStyle w:val="Tabletext"/>
              <w:jc w:val="center"/>
              <w:rPr>
                <w:sz w:val="20"/>
              </w:rPr>
            </w:pPr>
          </w:p>
        </w:tc>
      </w:tr>
      <w:tr w:rsidR="004D2813" w:rsidRPr="00EB6C7F" w:rsidTr="00BE71B2">
        <w:tc>
          <w:tcPr>
            <w:tcW w:w="2877" w:type="dxa"/>
          </w:tcPr>
          <w:p w:rsidR="004D2813" w:rsidRPr="00EB6C7F" w:rsidRDefault="004D2813" w:rsidP="00EB6C7F">
            <w:pPr>
              <w:pStyle w:val="Tabletext"/>
              <w:jc w:val="left"/>
              <w:rPr>
                <w:sz w:val="20"/>
              </w:rPr>
            </w:pPr>
            <w:r w:rsidRPr="00EB6C7F">
              <w:rPr>
                <w:sz w:val="20"/>
              </w:rPr>
              <w:t>Interference apportionment Factor (dB)</w:t>
            </w:r>
          </w:p>
        </w:tc>
        <w:tc>
          <w:tcPr>
            <w:tcW w:w="1894" w:type="dxa"/>
          </w:tcPr>
          <w:p w:rsidR="004D2813" w:rsidRPr="00EB6C7F" w:rsidRDefault="004D2813" w:rsidP="00EB6C7F">
            <w:pPr>
              <w:pStyle w:val="Tabletext"/>
              <w:jc w:val="center"/>
              <w:rPr>
                <w:sz w:val="20"/>
                <w:lang w:val="en-US"/>
              </w:rPr>
            </w:pPr>
            <w:r w:rsidRPr="00EB6C7F">
              <w:rPr>
                <w:sz w:val="20"/>
                <w:lang w:val="en-US"/>
              </w:rPr>
              <w:t>–20.0</w:t>
            </w:r>
            <w:r w:rsidR="00EB6C7F" w:rsidRPr="00EB6C7F">
              <w:rPr>
                <w:sz w:val="20"/>
                <w:lang w:val="en-US"/>
              </w:rPr>
              <w:br/>
            </w:r>
            <w:r w:rsidRPr="00EB6C7F">
              <w:rPr>
                <w:sz w:val="20"/>
                <w:lang w:val="en-US"/>
              </w:rPr>
              <w:t>(Note 1)</w:t>
            </w:r>
          </w:p>
        </w:tc>
        <w:tc>
          <w:tcPr>
            <w:tcW w:w="2026" w:type="dxa"/>
          </w:tcPr>
          <w:p w:rsidR="004D2813" w:rsidRPr="00EB6C7F" w:rsidRDefault="004D2813" w:rsidP="00EB6C7F">
            <w:pPr>
              <w:pStyle w:val="Tabletext"/>
              <w:jc w:val="center"/>
              <w:rPr>
                <w:sz w:val="20"/>
                <w:lang w:val="en-US"/>
              </w:rPr>
            </w:pPr>
            <w:r w:rsidRPr="00EB6C7F">
              <w:rPr>
                <w:sz w:val="20"/>
                <w:lang w:val="en-US"/>
              </w:rPr>
              <w:t>–20.0</w:t>
            </w:r>
            <w:r w:rsidR="00EB6C7F">
              <w:rPr>
                <w:sz w:val="20"/>
                <w:lang w:val="en-US"/>
              </w:rPr>
              <w:br/>
            </w:r>
            <w:r w:rsidRPr="00EB6C7F">
              <w:rPr>
                <w:sz w:val="20"/>
                <w:lang w:val="en-US"/>
              </w:rPr>
              <w:t>(Note 1)</w:t>
            </w:r>
          </w:p>
        </w:tc>
        <w:tc>
          <w:tcPr>
            <w:tcW w:w="2842" w:type="dxa"/>
          </w:tcPr>
          <w:p w:rsidR="004D2813" w:rsidRPr="00EB6C7F" w:rsidRDefault="004D2813" w:rsidP="00EB6C7F">
            <w:pPr>
              <w:pStyle w:val="Tabletext"/>
              <w:jc w:val="center"/>
              <w:rPr>
                <w:sz w:val="20"/>
                <w:lang w:val="en-US"/>
              </w:rPr>
            </w:pPr>
            <w:r w:rsidRPr="00EB6C7F">
              <w:rPr>
                <w:sz w:val="20"/>
                <w:lang w:val="en-US"/>
              </w:rPr>
              <w:t>–16.0</w:t>
            </w:r>
            <w:r w:rsidR="00EB6C7F">
              <w:rPr>
                <w:sz w:val="20"/>
                <w:lang w:val="en-US"/>
              </w:rPr>
              <w:br/>
            </w:r>
            <w:r w:rsidRPr="00EB6C7F">
              <w:rPr>
                <w:sz w:val="20"/>
                <w:lang w:val="en-US"/>
              </w:rPr>
              <w:t>(Note 6)</w:t>
            </w:r>
          </w:p>
        </w:tc>
      </w:tr>
    </w:tbl>
    <w:p w:rsidR="00D12B5D" w:rsidRDefault="00D12B5D">
      <w:r>
        <w:br w:type="page"/>
      </w:r>
    </w:p>
    <w:p w:rsidR="00D12B5D" w:rsidRPr="004D2813" w:rsidRDefault="00D12B5D" w:rsidP="00D12B5D">
      <w:pPr>
        <w:pStyle w:val="TableNo"/>
        <w:rPr>
          <w:lang w:val="en-US"/>
        </w:rPr>
      </w:pPr>
      <w:r w:rsidRPr="004D2813">
        <w:rPr>
          <w:lang w:val="en-US"/>
        </w:rPr>
        <w:lastRenderedPageBreak/>
        <w:t>TABLE 4-2</w:t>
      </w:r>
      <w:r>
        <w:rPr>
          <w:lang w:val="en-US"/>
        </w:rPr>
        <w:t xml:space="preserve"> (</w:t>
      </w:r>
      <w:r w:rsidRPr="00D12B5D">
        <w:rPr>
          <w:i/>
          <w:iCs/>
          <w:lang w:val="en-US"/>
        </w:rPr>
        <w:t>end</w:t>
      </w:r>
      <w:r>
        <w:rPr>
          <w:lang w:val="en-US"/>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77"/>
        <w:gridCol w:w="1894"/>
        <w:gridCol w:w="2026"/>
        <w:gridCol w:w="2842"/>
      </w:tblGrid>
      <w:tr w:rsidR="00D12B5D" w:rsidRPr="00EB6C7F" w:rsidTr="003B77C1">
        <w:tc>
          <w:tcPr>
            <w:tcW w:w="2877" w:type="dxa"/>
          </w:tcPr>
          <w:p w:rsidR="00D12B5D" w:rsidRPr="00EB6C7F" w:rsidRDefault="00D12B5D" w:rsidP="003B77C1">
            <w:pPr>
              <w:pStyle w:val="Tablehead"/>
              <w:rPr>
                <w:sz w:val="20"/>
                <w:lang w:val="en-US"/>
              </w:rPr>
            </w:pPr>
          </w:p>
        </w:tc>
        <w:tc>
          <w:tcPr>
            <w:tcW w:w="1894" w:type="dxa"/>
          </w:tcPr>
          <w:p w:rsidR="00D12B5D" w:rsidRPr="00EB6C7F" w:rsidRDefault="00D12B5D" w:rsidP="003B77C1">
            <w:pPr>
              <w:pStyle w:val="Tablehead"/>
              <w:rPr>
                <w:sz w:val="20"/>
                <w:lang w:val="en-US"/>
              </w:rPr>
            </w:pPr>
            <w:r w:rsidRPr="00EB6C7F">
              <w:rPr>
                <w:sz w:val="20"/>
                <w:lang w:val="en-US"/>
              </w:rPr>
              <w:t>GPS</w:t>
            </w:r>
            <w:r w:rsidRPr="00EB6C7F">
              <w:rPr>
                <w:sz w:val="20"/>
                <w:lang w:val="en-US"/>
              </w:rPr>
              <w:br/>
              <w:t>Feeder downlink ES receiver</w:t>
            </w:r>
            <w:r w:rsidRPr="00EB6C7F">
              <w:rPr>
                <w:sz w:val="20"/>
                <w:lang w:val="en-US"/>
              </w:rPr>
              <w:br/>
              <w:t>(</w:t>
            </w:r>
            <w:r w:rsidRPr="00EB6C7F">
              <w:rPr>
                <w:i/>
                <w:iCs/>
                <w:sz w:val="20"/>
                <w:lang w:val="en-US"/>
              </w:rPr>
              <w:t>f</w:t>
            </w:r>
            <w:r w:rsidRPr="00EB6C7F">
              <w:rPr>
                <w:i/>
                <w:iCs/>
                <w:sz w:val="20"/>
                <w:vertAlign w:val="subscript"/>
                <w:lang w:val="en-US"/>
              </w:rPr>
              <w:t>c</w:t>
            </w:r>
            <w:r w:rsidRPr="00EB6C7F">
              <w:rPr>
                <w:sz w:val="20"/>
                <w:lang w:val="en-US"/>
              </w:rPr>
              <w:t xml:space="preserve"> = 5 013.63 MHz)</w:t>
            </w:r>
          </w:p>
        </w:tc>
        <w:tc>
          <w:tcPr>
            <w:tcW w:w="2026" w:type="dxa"/>
          </w:tcPr>
          <w:p w:rsidR="00D12B5D" w:rsidRPr="00EB6C7F" w:rsidRDefault="00D12B5D" w:rsidP="003B77C1">
            <w:pPr>
              <w:pStyle w:val="Tablehead"/>
              <w:rPr>
                <w:sz w:val="20"/>
                <w:lang w:val="en-US"/>
              </w:rPr>
            </w:pPr>
            <w:r w:rsidRPr="00EB6C7F">
              <w:rPr>
                <w:sz w:val="20"/>
                <w:lang w:val="en-US"/>
              </w:rPr>
              <w:t>GPS</w:t>
            </w:r>
            <w:r w:rsidRPr="00EB6C7F">
              <w:rPr>
                <w:sz w:val="20"/>
                <w:lang w:val="en-US"/>
              </w:rPr>
              <w:br/>
              <w:t>Feeder uplink SS receiver</w:t>
            </w:r>
            <w:r w:rsidRPr="00EB6C7F">
              <w:rPr>
                <w:sz w:val="20"/>
                <w:lang w:val="en-US"/>
              </w:rPr>
              <w:br/>
              <w:t>(</w:t>
            </w:r>
            <w:r w:rsidRPr="00EB6C7F">
              <w:rPr>
                <w:i/>
                <w:iCs/>
                <w:sz w:val="20"/>
                <w:lang w:val="en-US"/>
              </w:rPr>
              <w:t>f</w:t>
            </w:r>
            <w:r w:rsidRPr="00EB6C7F">
              <w:rPr>
                <w:i/>
                <w:iCs/>
                <w:sz w:val="20"/>
                <w:vertAlign w:val="subscript"/>
                <w:lang w:val="en-US"/>
              </w:rPr>
              <w:t>c</w:t>
            </w:r>
            <w:r w:rsidRPr="00EB6C7F">
              <w:rPr>
                <w:sz w:val="20"/>
                <w:lang w:val="en-US"/>
              </w:rPr>
              <w:t xml:space="preserve"> = 5 000.605 MHz)</w:t>
            </w:r>
          </w:p>
        </w:tc>
        <w:tc>
          <w:tcPr>
            <w:tcW w:w="2842" w:type="dxa"/>
          </w:tcPr>
          <w:p w:rsidR="00D12B5D" w:rsidRPr="00EB6C7F" w:rsidRDefault="00D12B5D" w:rsidP="003B77C1">
            <w:pPr>
              <w:pStyle w:val="Tablehead"/>
              <w:rPr>
                <w:sz w:val="20"/>
                <w:lang w:val="en-US"/>
              </w:rPr>
            </w:pPr>
            <w:r w:rsidRPr="00EB6C7F">
              <w:rPr>
                <w:sz w:val="20"/>
                <w:lang w:val="en-US"/>
              </w:rPr>
              <w:t>GPS/Galileo</w:t>
            </w:r>
            <w:r w:rsidRPr="00EB6C7F">
              <w:rPr>
                <w:sz w:val="20"/>
                <w:lang w:val="en-US"/>
              </w:rPr>
              <w:br/>
              <w:t>Service downlink receiver, acquisition</w:t>
            </w:r>
            <w:r w:rsidRPr="00EB6C7F">
              <w:rPr>
                <w:sz w:val="20"/>
                <w:lang w:val="en-US"/>
              </w:rPr>
              <w:br/>
              <w:t>(</w:t>
            </w:r>
            <w:r w:rsidRPr="00EB6C7F">
              <w:rPr>
                <w:i/>
                <w:iCs/>
                <w:sz w:val="20"/>
                <w:lang w:val="en-US"/>
              </w:rPr>
              <w:t>f</w:t>
            </w:r>
            <w:r w:rsidRPr="00EB6C7F">
              <w:rPr>
                <w:i/>
                <w:iCs/>
                <w:sz w:val="20"/>
                <w:vertAlign w:val="subscript"/>
                <w:lang w:val="en-US"/>
              </w:rPr>
              <w:t>c</w:t>
            </w:r>
            <w:r w:rsidRPr="00EB6C7F">
              <w:rPr>
                <w:sz w:val="20"/>
                <w:lang w:val="en-US"/>
              </w:rPr>
              <w:t xml:space="preserve"> = 5 019.861 MHz)</w:t>
            </w:r>
          </w:p>
        </w:tc>
      </w:tr>
      <w:tr w:rsidR="004D2813" w:rsidRPr="00EB6C7F" w:rsidTr="00BE71B2">
        <w:tc>
          <w:tcPr>
            <w:tcW w:w="2877" w:type="dxa"/>
          </w:tcPr>
          <w:p w:rsidR="004D2813" w:rsidRPr="00EB6C7F" w:rsidRDefault="004D2813" w:rsidP="00227E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0"/>
                <w:lang w:val="en-US"/>
              </w:rPr>
            </w:pPr>
            <w:r w:rsidRPr="00EB6C7F">
              <w:rPr>
                <w:sz w:val="20"/>
                <w:lang w:val="en-US"/>
              </w:rPr>
              <w:t>Acceptable I</w:t>
            </w:r>
            <w:r w:rsidRPr="00EB6C7F">
              <w:rPr>
                <w:sz w:val="20"/>
                <w:vertAlign w:val="subscript"/>
                <w:lang w:val="en-US"/>
              </w:rPr>
              <w:t>0</w:t>
            </w:r>
            <w:r w:rsidRPr="00EB6C7F">
              <w:rPr>
                <w:sz w:val="20"/>
                <w:lang w:val="en-US"/>
              </w:rPr>
              <w:t xml:space="preserve"> density (dB(W/Hz))</w:t>
            </w:r>
          </w:p>
        </w:tc>
        <w:tc>
          <w:tcPr>
            <w:tcW w:w="1894" w:type="dxa"/>
          </w:tcPr>
          <w:p w:rsidR="004D2813" w:rsidRPr="00EB6C7F" w:rsidRDefault="004D2813" w:rsidP="00EB6C7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US"/>
              </w:rPr>
            </w:pPr>
            <w:r w:rsidRPr="00EB6C7F">
              <w:rPr>
                <w:sz w:val="20"/>
                <w:lang w:val="en-US"/>
              </w:rPr>
              <w:t>–227.15</w:t>
            </w:r>
          </w:p>
        </w:tc>
        <w:tc>
          <w:tcPr>
            <w:tcW w:w="2026" w:type="dxa"/>
          </w:tcPr>
          <w:p w:rsidR="004D2813" w:rsidRPr="00EB6C7F" w:rsidRDefault="004D2813" w:rsidP="00EB6C7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US"/>
              </w:rPr>
            </w:pPr>
            <w:r w:rsidRPr="00EB6C7F">
              <w:rPr>
                <w:sz w:val="20"/>
                <w:lang w:val="en-US"/>
              </w:rPr>
              <w:t>–220.89</w:t>
            </w:r>
          </w:p>
        </w:tc>
        <w:tc>
          <w:tcPr>
            <w:tcW w:w="2842" w:type="dxa"/>
          </w:tcPr>
          <w:p w:rsidR="004D2813" w:rsidRPr="00EB6C7F" w:rsidRDefault="004D2813" w:rsidP="00EB6C7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US"/>
              </w:rPr>
            </w:pPr>
            <w:r w:rsidRPr="00EB6C7F">
              <w:rPr>
                <w:sz w:val="20"/>
                <w:lang w:val="en-US"/>
              </w:rPr>
              <w:t>–223.6 (GPS)</w:t>
            </w:r>
          </w:p>
          <w:p w:rsidR="004D2813" w:rsidRPr="00EB6C7F" w:rsidRDefault="00EB6C7F" w:rsidP="00EB6C7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US"/>
              </w:rPr>
            </w:pPr>
            <w:r>
              <w:rPr>
                <w:sz w:val="20"/>
                <w:lang w:val="en-US"/>
              </w:rPr>
              <w:t>–</w:t>
            </w:r>
            <w:r w:rsidR="004D2813" w:rsidRPr="00EB6C7F">
              <w:rPr>
                <w:sz w:val="20"/>
                <w:lang w:val="en-US"/>
              </w:rPr>
              <w:t>226.1 (Galileo)</w:t>
            </w:r>
          </w:p>
        </w:tc>
      </w:tr>
      <w:tr w:rsidR="004D2813" w:rsidRPr="00EB6C7F" w:rsidTr="00BE71B2">
        <w:tc>
          <w:tcPr>
            <w:tcW w:w="2877" w:type="dxa"/>
          </w:tcPr>
          <w:p w:rsidR="004D2813" w:rsidRPr="00EB6C7F" w:rsidRDefault="004D2813" w:rsidP="00EB6C7F">
            <w:pPr>
              <w:pStyle w:val="Tabletext"/>
              <w:jc w:val="left"/>
              <w:rPr>
                <w:sz w:val="20"/>
              </w:rPr>
            </w:pPr>
            <w:r w:rsidRPr="00EB6C7F">
              <w:rPr>
                <w:sz w:val="20"/>
              </w:rPr>
              <w:t>Required path loss (dB)</w:t>
            </w:r>
          </w:p>
        </w:tc>
        <w:tc>
          <w:tcPr>
            <w:tcW w:w="1894" w:type="dxa"/>
          </w:tcPr>
          <w:p w:rsidR="004D2813" w:rsidRPr="00EB6C7F" w:rsidRDefault="004D2813" w:rsidP="00EB6C7F">
            <w:pPr>
              <w:pStyle w:val="Tabletext"/>
              <w:jc w:val="center"/>
              <w:rPr>
                <w:sz w:val="20"/>
              </w:rPr>
            </w:pPr>
            <w:r w:rsidRPr="00EB6C7F">
              <w:rPr>
                <w:sz w:val="20"/>
              </w:rPr>
              <w:t>134.1/133.5</w:t>
            </w:r>
          </w:p>
        </w:tc>
        <w:tc>
          <w:tcPr>
            <w:tcW w:w="2026" w:type="dxa"/>
          </w:tcPr>
          <w:p w:rsidR="004D2813" w:rsidRPr="00EB6C7F" w:rsidRDefault="004D2813" w:rsidP="00EB6C7F">
            <w:pPr>
              <w:pStyle w:val="Tabletext"/>
              <w:jc w:val="center"/>
              <w:rPr>
                <w:sz w:val="20"/>
              </w:rPr>
            </w:pPr>
            <w:r w:rsidRPr="00EB6C7F">
              <w:rPr>
                <w:sz w:val="20"/>
              </w:rPr>
              <w:t>154.1/152.5</w:t>
            </w:r>
          </w:p>
        </w:tc>
        <w:tc>
          <w:tcPr>
            <w:tcW w:w="2842" w:type="dxa"/>
          </w:tcPr>
          <w:p w:rsidR="004D2813" w:rsidRPr="00EB6C7F" w:rsidRDefault="004D2813" w:rsidP="00EB6C7F">
            <w:pPr>
              <w:pStyle w:val="Tabletext"/>
              <w:jc w:val="center"/>
              <w:rPr>
                <w:sz w:val="20"/>
                <w:lang w:val="en-US"/>
              </w:rPr>
            </w:pPr>
            <w:r w:rsidRPr="00EB6C7F">
              <w:rPr>
                <w:sz w:val="20"/>
                <w:lang w:val="en-US"/>
              </w:rPr>
              <w:t>137.8/133.9 (GPS)</w:t>
            </w:r>
            <w:r w:rsidR="00EB6C7F" w:rsidRPr="00EB6C7F">
              <w:rPr>
                <w:sz w:val="20"/>
                <w:lang w:val="en-US"/>
              </w:rPr>
              <w:br/>
            </w:r>
            <w:r w:rsidRPr="00EB6C7F">
              <w:rPr>
                <w:sz w:val="20"/>
                <w:lang w:val="en-US"/>
              </w:rPr>
              <w:t>141.3/137.4 (Galileo)</w:t>
            </w:r>
          </w:p>
        </w:tc>
      </w:tr>
      <w:tr w:rsidR="004D2813" w:rsidRPr="00EB6C7F" w:rsidTr="00BE71B2">
        <w:tc>
          <w:tcPr>
            <w:tcW w:w="2877" w:type="dxa"/>
            <w:tcBorders>
              <w:bottom w:val="single" w:sz="4" w:space="0" w:color="auto"/>
            </w:tcBorders>
          </w:tcPr>
          <w:p w:rsidR="004D2813" w:rsidRPr="00EB6C7F" w:rsidRDefault="004D2813" w:rsidP="00EB6C7F">
            <w:pPr>
              <w:pStyle w:val="Tabletext"/>
              <w:jc w:val="left"/>
              <w:rPr>
                <w:sz w:val="20"/>
                <w:lang w:val="en-US"/>
              </w:rPr>
            </w:pPr>
            <w:r w:rsidRPr="00EB6C7F">
              <w:rPr>
                <w:sz w:val="20"/>
                <w:lang w:val="en-US"/>
              </w:rPr>
              <w:t>Required separation distance (km)</w:t>
            </w:r>
            <w:r w:rsidR="00EB6C7F" w:rsidRPr="00EB6C7F">
              <w:rPr>
                <w:sz w:val="20"/>
                <w:lang w:val="en-US"/>
              </w:rPr>
              <w:t xml:space="preserve"> </w:t>
            </w:r>
            <w:r w:rsidRPr="00EB6C7F">
              <w:rPr>
                <w:sz w:val="20"/>
                <w:lang w:val="en-US"/>
              </w:rPr>
              <w:t>(Note 2)</w:t>
            </w:r>
          </w:p>
        </w:tc>
        <w:tc>
          <w:tcPr>
            <w:tcW w:w="1894" w:type="dxa"/>
            <w:tcBorders>
              <w:bottom w:val="single" w:sz="4" w:space="0" w:color="auto"/>
            </w:tcBorders>
          </w:tcPr>
          <w:p w:rsidR="004D2813" w:rsidRPr="00EB6C7F" w:rsidRDefault="00EB6C7F" w:rsidP="00EB6C7F">
            <w:pPr>
              <w:pStyle w:val="Tabletext"/>
              <w:jc w:val="center"/>
              <w:rPr>
                <w:sz w:val="20"/>
                <w:lang w:val="en-US"/>
              </w:rPr>
            </w:pPr>
            <w:r w:rsidRPr="00EB6C7F">
              <w:rPr>
                <w:sz w:val="20"/>
                <w:lang w:val="en-US"/>
              </w:rPr>
              <w:t>14.3</w:t>
            </w:r>
            <w:r w:rsidR="004D2813" w:rsidRPr="00EB6C7F">
              <w:rPr>
                <w:sz w:val="20"/>
                <w:lang w:val="en-US"/>
              </w:rPr>
              <w:t>/13.5</w:t>
            </w:r>
            <w:r w:rsidRPr="00EB6C7F">
              <w:rPr>
                <w:sz w:val="20"/>
                <w:lang w:val="en-US"/>
              </w:rPr>
              <w:br/>
            </w:r>
            <w:r w:rsidR="004D2813" w:rsidRPr="00EB6C7F">
              <w:rPr>
                <w:sz w:val="20"/>
                <w:lang w:val="en-US"/>
              </w:rPr>
              <w:t>(Note 7)</w:t>
            </w:r>
          </w:p>
        </w:tc>
        <w:tc>
          <w:tcPr>
            <w:tcW w:w="2026" w:type="dxa"/>
            <w:tcBorders>
              <w:bottom w:val="single" w:sz="4" w:space="0" w:color="auto"/>
            </w:tcBorders>
          </w:tcPr>
          <w:p w:rsidR="004D2813" w:rsidRPr="00EB6C7F" w:rsidRDefault="004D2813" w:rsidP="00EB6C7F">
            <w:pPr>
              <w:pStyle w:val="Tabletext"/>
              <w:jc w:val="center"/>
              <w:rPr>
                <w:sz w:val="20"/>
                <w:lang w:val="en-US"/>
              </w:rPr>
            </w:pPr>
            <w:r w:rsidRPr="00EB6C7F">
              <w:rPr>
                <w:sz w:val="20"/>
                <w:lang w:val="en-US"/>
              </w:rPr>
              <w:t>241.8/201.1</w:t>
            </w:r>
            <w:r w:rsidR="00EB6C7F" w:rsidRPr="00EB6C7F">
              <w:rPr>
                <w:sz w:val="20"/>
                <w:lang w:val="en-US"/>
              </w:rPr>
              <w:br/>
            </w:r>
            <w:r w:rsidRPr="00EB6C7F">
              <w:rPr>
                <w:sz w:val="20"/>
                <w:lang w:val="en-US"/>
              </w:rPr>
              <w:t>(Note 8)</w:t>
            </w:r>
          </w:p>
        </w:tc>
        <w:tc>
          <w:tcPr>
            <w:tcW w:w="2842" w:type="dxa"/>
            <w:tcBorders>
              <w:bottom w:val="single" w:sz="4" w:space="0" w:color="auto"/>
            </w:tcBorders>
          </w:tcPr>
          <w:p w:rsidR="004D2813" w:rsidRPr="00EB6C7F" w:rsidRDefault="004D2813" w:rsidP="00EB6C7F">
            <w:pPr>
              <w:pStyle w:val="Tabletext"/>
              <w:jc w:val="center"/>
              <w:rPr>
                <w:sz w:val="20"/>
                <w:lang w:val="en-US"/>
              </w:rPr>
            </w:pPr>
            <w:r w:rsidRPr="00EB6C7F">
              <w:rPr>
                <w:sz w:val="20"/>
                <w:lang w:val="en-US"/>
              </w:rPr>
              <w:t>20.6/14.1 (GPS)</w:t>
            </w:r>
            <w:r w:rsidR="00EB6C7F">
              <w:rPr>
                <w:sz w:val="20"/>
                <w:lang w:val="en-US"/>
              </w:rPr>
              <w:br/>
            </w:r>
            <w:r w:rsidRPr="00EB6C7F">
              <w:rPr>
                <w:sz w:val="20"/>
                <w:lang w:val="en-US"/>
              </w:rPr>
              <w:t>29.3/20.0 (Galileo)</w:t>
            </w:r>
            <w:r w:rsidR="00EB6C7F">
              <w:rPr>
                <w:sz w:val="20"/>
                <w:lang w:val="en-US"/>
              </w:rPr>
              <w:br/>
            </w:r>
            <w:r w:rsidRPr="00EB6C7F">
              <w:rPr>
                <w:sz w:val="20"/>
                <w:lang w:val="en-US"/>
              </w:rPr>
              <w:t>(Note 7)</w:t>
            </w:r>
          </w:p>
        </w:tc>
      </w:tr>
      <w:tr w:rsidR="00BE71B2" w:rsidRPr="00BA6045" w:rsidTr="00BE71B2">
        <w:tc>
          <w:tcPr>
            <w:tcW w:w="9639" w:type="dxa"/>
            <w:gridSpan w:val="4"/>
            <w:tcBorders>
              <w:left w:val="nil"/>
              <w:bottom w:val="nil"/>
              <w:right w:val="nil"/>
            </w:tcBorders>
          </w:tcPr>
          <w:p w:rsidR="00BE71B2" w:rsidRPr="00BE71B2" w:rsidRDefault="00BE71B2" w:rsidP="00BE71B2">
            <w:pPr>
              <w:pStyle w:val="Tabletext"/>
              <w:rPr>
                <w:sz w:val="20"/>
                <w:lang w:val="en-US"/>
              </w:rPr>
            </w:pPr>
            <w:r>
              <w:rPr>
                <w:sz w:val="20"/>
                <w:lang w:val="en-US"/>
              </w:rPr>
              <w:t xml:space="preserve">NOTE </w:t>
            </w:r>
            <w:r w:rsidRPr="00BE71B2">
              <w:rPr>
                <w:sz w:val="20"/>
                <w:lang w:val="en-US"/>
              </w:rPr>
              <w:t>1</w:t>
            </w:r>
            <w:r>
              <w:rPr>
                <w:sz w:val="20"/>
                <w:lang w:val="en-US"/>
              </w:rPr>
              <w:t xml:space="preserve"> – </w:t>
            </w:r>
            <w:r w:rsidRPr="00BE71B2">
              <w:rPr>
                <w:sz w:val="20"/>
                <w:lang w:val="en-US"/>
              </w:rPr>
              <w:t xml:space="preserve">Recommendation ITU-R S.1432 recommends a </w:t>
            </w:r>
            <w:r w:rsidRPr="00BE71B2">
              <w:rPr>
                <w:sz w:val="20"/>
              </w:rPr>
              <w:t>Δ</w:t>
            </w:r>
            <w:r w:rsidRPr="00BE71B2">
              <w:rPr>
                <w:i/>
                <w:iCs/>
                <w:sz w:val="20"/>
                <w:lang w:val="en-US"/>
              </w:rPr>
              <w:t>T</w:t>
            </w:r>
            <w:r w:rsidRPr="00BE71B2">
              <w:rPr>
                <w:sz w:val="20"/>
                <w:lang w:val="en-US"/>
              </w:rPr>
              <w:t>/</w:t>
            </w:r>
            <w:r w:rsidRPr="00BE71B2">
              <w:rPr>
                <w:i/>
                <w:iCs/>
                <w:sz w:val="20"/>
                <w:lang w:val="en-US"/>
              </w:rPr>
              <w:t>T</w:t>
            </w:r>
            <w:r w:rsidRPr="00BE71B2">
              <w:rPr>
                <w:sz w:val="20"/>
                <w:lang w:val="en-US"/>
              </w:rPr>
              <w:t xml:space="preserve"> = 1% (–20 dB) for all other interference from non</w:t>
            </w:r>
            <w:r>
              <w:rPr>
                <w:sz w:val="20"/>
                <w:lang w:val="en-US"/>
              </w:rPr>
              <w:noBreakHyphen/>
            </w:r>
            <w:r w:rsidRPr="00BE71B2">
              <w:rPr>
                <w:sz w:val="20"/>
                <w:lang w:val="en-US"/>
              </w:rPr>
              <w:t>primary sources (in this case, mainly due to unwanted emissions). The separation distance is computed, based on the assumption that all 1% of the interference comes from a single MLS.</w:t>
            </w:r>
            <w:r w:rsidR="005F35F8">
              <w:rPr>
                <w:sz w:val="20"/>
                <w:lang w:val="en-US"/>
              </w:rPr>
              <w:t xml:space="preserve"> </w:t>
            </w:r>
            <w:r w:rsidRPr="00BE71B2">
              <w:rPr>
                <w:sz w:val="20"/>
                <w:lang w:val="en-US"/>
              </w:rPr>
              <w:t>The separation distance will change if a different MLS interference apportionment level is used.</w:t>
            </w:r>
          </w:p>
          <w:p w:rsidR="00BE71B2" w:rsidRPr="00BE71B2" w:rsidRDefault="00BE71B2" w:rsidP="00BE71B2">
            <w:pPr>
              <w:pStyle w:val="Tabletext"/>
              <w:rPr>
                <w:sz w:val="20"/>
                <w:lang w:val="en-US"/>
              </w:rPr>
            </w:pPr>
            <w:r>
              <w:rPr>
                <w:sz w:val="20"/>
                <w:lang w:val="en-US"/>
              </w:rPr>
              <w:t xml:space="preserve">NOTE 2 – </w:t>
            </w:r>
            <w:r w:rsidRPr="00BE71B2">
              <w:rPr>
                <w:sz w:val="20"/>
                <w:lang w:val="en-US"/>
              </w:rPr>
              <w:t>Required separation distance is limited to the transmit/receive radio line-of-sight (LoS), using 4/3 earth radius propagation model.</w:t>
            </w:r>
          </w:p>
          <w:p w:rsidR="00BE71B2" w:rsidRPr="00BE71B2" w:rsidRDefault="00BE71B2" w:rsidP="00BE71B2">
            <w:pPr>
              <w:pStyle w:val="Tabletext"/>
              <w:rPr>
                <w:sz w:val="20"/>
                <w:lang w:val="en-US"/>
              </w:rPr>
            </w:pPr>
            <w:r>
              <w:rPr>
                <w:sz w:val="20"/>
                <w:lang w:val="en-US"/>
              </w:rPr>
              <w:t xml:space="preserve">NOTE 3 – </w:t>
            </w:r>
            <w:r w:rsidRPr="00BE71B2">
              <w:rPr>
                <w:sz w:val="20"/>
                <w:lang w:val="en-US"/>
              </w:rPr>
              <w:t>Calculated interference rejection density between filtered MLS DPSK at 5031 MHz and RNSS 20.46</w:t>
            </w:r>
            <w:r>
              <w:rPr>
                <w:sz w:val="20"/>
                <w:lang w:val="en-US"/>
              </w:rPr>
              <w:t> </w:t>
            </w:r>
            <w:r w:rsidRPr="00BE71B2">
              <w:rPr>
                <w:sz w:val="20"/>
                <w:lang w:val="en-US"/>
              </w:rPr>
              <w:t xml:space="preserve">MHz spreading code at 5019.861 MHz, when using a 20 MHz passband RF/IF filter with </w:t>
            </w:r>
            <w:r w:rsidR="00227EC4" w:rsidRPr="00BE71B2">
              <w:rPr>
                <w:sz w:val="20"/>
                <w:lang w:val="en-US"/>
              </w:rPr>
              <w:t>–</w:t>
            </w:r>
            <w:r w:rsidRPr="00BE71B2">
              <w:rPr>
                <w:sz w:val="20"/>
                <w:lang w:val="en-US"/>
              </w:rPr>
              <w:t xml:space="preserve">6 dB/MHz and </w:t>
            </w:r>
            <w:r>
              <w:rPr>
                <w:sz w:val="20"/>
                <w:lang w:val="en-US"/>
              </w:rPr>
              <w:br/>
            </w:r>
            <w:r w:rsidRPr="00BE71B2">
              <w:rPr>
                <w:sz w:val="20"/>
                <w:lang w:val="en-US"/>
              </w:rPr>
              <w:t>–10</w:t>
            </w:r>
            <w:r>
              <w:rPr>
                <w:sz w:val="20"/>
                <w:lang w:val="en-US"/>
              </w:rPr>
              <w:t> </w:t>
            </w:r>
            <w:r w:rsidRPr="00BE71B2">
              <w:rPr>
                <w:sz w:val="20"/>
                <w:lang w:val="en-US"/>
              </w:rPr>
              <w:t>dB/MHz OoB roll-off.</w:t>
            </w:r>
          </w:p>
          <w:p w:rsidR="00BE71B2" w:rsidRPr="00BE71B2" w:rsidRDefault="00BE71B2" w:rsidP="00BE71B2">
            <w:pPr>
              <w:pStyle w:val="Tabletext"/>
              <w:rPr>
                <w:sz w:val="20"/>
                <w:lang w:val="en-US"/>
              </w:rPr>
            </w:pPr>
            <w:r>
              <w:rPr>
                <w:sz w:val="20"/>
                <w:lang w:val="en-US"/>
              </w:rPr>
              <w:t xml:space="preserve">NOTE 4 – </w:t>
            </w:r>
            <w:r w:rsidRPr="00BE71B2">
              <w:rPr>
                <w:sz w:val="20"/>
                <w:lang w:val="en-US"/>
              </w:rPr>
              <w:t xml:space="preserve">Calculated interference rejection density between filtered MLS CW at 5031 MHz and RNSS 20.46 MHz spreading code at 5019.861 MHz, when using a 20 MHz passband RF/IF filter with </w:t>
            </w:r>
            <w:r w:rsidR="00227EC4" w:rsidRPr="00BE71B2">
              <w:rPr>
                <w:sz w:val="20"/>
                <w:lang w:val="en-US"/>
              </w:rPr>
              <w:t>–</w:t>
            </w:r>
            <w:r w:rsidRPr="00BE71B2">
              <w:rPr>
                <w:sz w:val="20"/>
                <w:lang w:val="en-US"/>
              </w:rPr>
              <w:t>6 dB/MHz and –10 dB/MHz OoB roll</w:t>
            </w:r>
            <w:r w:rsidRPr="00BE71B2">
              <w:rPr>
                <w:sz w:val="20"/>
                <w:lang w:val="en-US"/>
              </w:rPr>
              <w:noBreakHyphen/>
              <w:t>off.</w:t>
            </w:r>
          </w:p>
          <w:p w:rsidR="00BE71B2" w:rsidRPr="00BE71B2" w:rsidRDefault="00953E15" w:rsidP="00953E15">
            <w:pPr>
              <w:pStyle w:val="Tabletext"/>
              <w:rPr>
                <w:sz w:val="20"/>
                <w:lang w:val="en-US"/>
              </w:rPr>
            </w:pPr>
            <w:r>
              <w:rPr>
                <w:sz w:val="20"/>
                <w:lang w:val="en-US"/>
              </w:rPr>
              <w:t xml:space="preserve">NOTE 5 – </w:t>
            </w:r>
            <w:r w:rsidR="00BE71B2" w:rsidRPr="00BE71B2">
              <w:rPr>
                <w:sz w:val="20"/>
                <w:lang w:val="en-US"/>
              </w:rPr>
              <w:t>Combination of received MLS DPSK density and received MLS CW density, using 0.8132 (8 132/10 000) and 0.1664 (1 664/10 000) scaling factors per scenario 1, respectively.</w:t>
            </w:r>
          </w:p>
          <w:p w:rsidR="00BE71B2" w:rsidRPr="00BE71B2" w:rsidRDefault="00953E15" w:rsidP="00953E15">
            <w:pPr>
              <w:pStyle w:val="Tabletext"/>
              <w:rPr>
                <w:sz w:val="20"/>
                <w:lang w:val="en-US"/>
              </w:rPr>
            </w:pPr>
            <w:r>
              <w:rPr>
                <w:sz w:val="20"/>
                <w:lang w:val="en-US"/>
              </w:rPr>
              <w:t xml:space="preserve">NOTE 6 – </w:t>
            </w:r>
            <w:r w:rsidR="00BE71B2" w:rsidRPr="00BE71B2">
              <w:rPr>
                <w:sz w:val="20"/>
                <w:lang w:val="en-US"/>
              </w:rPr>
              <w:t xml:space="preserve">The </w:t>
            </w:r>
            <w:r>
              <w:rPr>
                <w:sz w:val="20"/>
                <w:lang w:val="en-US"/>
              </w:rPr>
              <w:t>–</w:t>
            </w:r>
            <w:r w:rsidR="00BE71B2" w:rsidRPr="00BE71B2">
              <w:rPr>
                <w:sz w:val="20"/>
                <w:lang w:val="en-US"/>
              </w:rPr>
              <w:t>16 dB factor is based on the following two presumptions:</w:t>
            </w:r>
            <w:r w:rsidR="005F35F8">
              <w:rPr>
                <w:sz w:val="20"/>
                <w:lang w:val="en-US"/>
              </w:rPr>
              <w:t xml:space="preserve"> </w:t>
            </w:r>
            <w:r w:rsidR="00BE71B2" w:rsidRPr="00BE71B2">
              <w:rPr>
                <w:sz w:val="20"/>
                <w:lang w:val="en-US"/>
              </w:rPr>
              <w:t>1) apportionment factor of –10 dB for aggregate interference due to all OoB sources; and 2) MLS allotted 25% (</w:t>
            </w:r>
            <w:r>
              <w:rPr>
                <w:sz w:val="20"/>
                <w:lang w:val="en-US"/>
              </w:rPr>
              <w:t>–</w:t>
            </w:r>
            <w:r w:rsidR="00BE71B2" w:rsidRPr="00BE71B2">
              <w:rPr>
                <w:sz w:val="20"/>
                <w:lang w:val="en-US"/>
              </w:rPr>
              <w:t>6 dB) of this apportionment value.</w:t>
            </w:r>
          </w:p>
          <w:p w:rsidR="00BE71B2" w:rsidRPr="00BE71B2" w:rsidRDefault="00953E15" w:rsidP="00953E15">
            <w:pPr>
              <w:pStyle w:val="Tabletext"/>
              <w:rPr>
                <w:sz w:val="20"/>
                <w:lang w:val="en-US"/>
              </w:rPr>
            </w:pPr>
            <w:r>
              <w:rPr>
                <w:sz w:val="20"/>
                <w:lang w:val="en-US"/>
              </w:rPr>
              <w:t xml:space="preserve">NOTE 7 – </w:t>
            </w:r>
            <w:r w:rsidR="00BE71B2" w:rsidRPr="00BE71B2">
              <w:rPr>
                <w:sz w:val="20"/>
                <w:lang w:val="en-US"/>
              </w:rPr>
              <w:t>Based on the radio LoS between the transmit MLS’s antenna height and the RNSS feeder downlink/service downlink receivers’ antenna height, it is determined that the airport propagation model (ground</w:t>
            </w:r>
            <w:r w:rsidR="00BE71B2" w:rsidRPr="00BE71B2">
              <w:rPr>
                <w:sz w:val="20"/>
                <w:lang w:val="en-US"/>
              </w:rPr>
              <w:noBreakHyphen/>
              <w:t>to</w:t>
            </w:r>
            <w:r w:rsidR="00BE71B2" w:rsidRPr="00BE71B2">
              <w:rPr>
                <w:sz w:val="20"/>
                <w:lang w:val="en-US"/>
              </w:rPr>
              <w:noBreakHyphen/>
              <w:t>ground) is more accurate for calculating the required separation distance (short distances).</w:t>
            </w:r>
            <w:r w:rsidR="005F35F8">
              <w:rPr>
                <w:sz w:val="20"/>
                <w:lang w:val="en-US"/>
              </w:rPr>
              <w:t xml:space="preserve"> </w:t>
            </w:r>
            <w:r w:rsidR="00BE71B2" w:rsidRPr="00BE71B2">
              <w:rPr>
                <w:sz w:val="20"/>
                <w:lang w:val="en-US"/>
              </w:rPr>
              <w:t>The model is accurate for short distances.</w:t>
            </w:r>
            <w:r w:rsidR="005F35F8">
              <w:rPr>
                <w:sz w:val="20"/>
                <w:lang w:val="en-US"/>
              </w:rPr>
              <w:t xml:space="preserve"> </w:t>
            </w:r>
            <w:r w:rsidR="00BE71B2" w:rsidRPr="00BE71B2">
              <w:rPr>
                <w:sz w:val="20"/>
                <w:lang w:val="en-US"/>
              </w:rPr>
              <w:t>Different (more complex) propagation model is required to calculate the longer separation distances.</w:t>
            </w:r>
            <w:r w:rsidR="005F35F8">
              <w:rPr>
                <w:sz w:val="20"/>
                <w:lang w:val="en-US"/>
              </w:rPr>
              <w:t xml:space="preserve"> </w:t>
            </w:r>
            <w:r w:rsidR="00BE71B2" w:rsidRPr="00BE71B2">
              <w:rPr>
                <w:sz w:val="20"/>
                <w:lang w:val="en-US"/>
              </w:rPr>
              <w:t xml:space="preserve">Airport propagation model used in this study is as follow: path loss, PL = </w:t>
            </w:r>
            <w:r>
              <w:rPr>
                <w:sz w:val="20"/>
                <w:lang w:val="en-US"/>
              </w:rPr>
              <w:t>–</w:t>
            </w:r>
            <w:r w:rsidR="00BE71B2" w:rsidRPr="00BE71B2">
              <w:rPr>
                <w:sz w:val="20"/>
                <w:lang w:val="en-US"/>
              </w:rPr>
              <w:t>(99.8 + 10</w:t>
            </w:r>
            <w:r>
              <w:rPr>
                <w:sz w:val="20"/>
                <w:lang w:val="en-US"/>
              </w:rPr>
              <w:t> </w:t>
            </w:r>
            <w:r w:rsidR="00BE71B2" w:rsidRPr="00BE71B2">
              <w:rPr>
                <w:sz w:val="20"/>
                <w:lang w:val="en-US"/>
              </w:rPr>
              <w:t>n log10(</w:t>
            </w:r>
            <w:r w:rsidR="00BE71B2" w:rsidRPr="00953E15">
              <w:rPr>
                <w:i/>
                <w:iCs/>
                <w:sz w:val="20"/>
                <w:lang w:val="en-US"/>
              </w:rPr>
              <w:t>d</w:t>
            </w:r>
            <w:r w:rsidR="00BE71B2" w:rsidRPr="00BE71B2">
              <w:rPr>
                <w:sz w:val="20"/>
                <w:lang w:val="en-US"/>
              </w:rPr>
              <w:t>/</w:t>
            </w:r>
            <w:r w:rsidR="00BE71B2" w:rsidRPr="00953E15">
              <w:rPr>
                <w:i/>
                <w:iCs/>
                <w:sz w:val="20"/>
                <w:lang w:val="en-US"/>
              </w:rPr>
              <w:t>d</w:t>
            </w:r>
            <w:r w:rsidR="00BE71B2" w:rsidRPr="00953E15">
              <w:rPr>
                <w:sz w:val="20"/>
                <w:vertAlign w:val="subscript"/>
                <w:lang w:val="en-US"/>
              </w:rPr>
              <w:t>0</w:t>
            </w:r>
            <w:r w:rsidR="00BE71B2" w:rsidRPr="00BE71B2">
              <w:rPr>
                <w:sz w:val="20"/>
                <w:lang w:val="en-US"/>
              </w:rPr>
              <w:t xml:space="preserve">)), in dB; where </w:t>
            </w:r>
            <w:r w:rsidR="00BE71B2" w:rsidRPr="00953E15">
              <w:rPr>
                <w:i/>
                <w:iCs/>
                <w:sz w:val="20"/>
                <w:lang w:val="en-US"/>
              </w:rPr>
              <w:t>n</w:t>
            </w:r>
            <w:r w:rsidR="00BE71B2" w:rsidRPr="00BE71B2">
              <w:rPr>
                <w:sz w:val="20"/>
                <w:lang w:val="en-US"/>
              </w:rPr>
              <w:t xml:space="preserve"> = 2.3 and </w:t>
            </w:r>
            <w:r w:rsidR="00BE71B2" w:rsidRPr="00953E15">
              <w:rPr>
                <w:i/>
                <w:iCs/>
                <w:sz w:val="20"/>
                <w:lang w:val="en-US"/>
              </w:rPr>
              <w:t>d</w:t>
            </w:r>
            <w:r w:rsidR="00BE71B2" w:rsidRPr="00953E15">
              <w:rPr>
                <w:sz w:val="20"/>
                <w:vertAlign w:val="subscript"/>
                <w:lang w:val="en-US"/>
              </w:rPr>
              <w:t>0</w:t>
            </w:r>
            <w:r w:rsidR="00BE71B2" w:rsidRPr="00BE71B2">
              <w:rPr>
                <w:sz w:val="20"/>
                <w:lang w:val="en-US"/>
              </w:rPr>
              <w:t xml:space="preserve"> = 462 m.</w:t>
            </w:r>
          </w:p>
          <w:p w:rsidR="00BE71B2" w:rsidRPr="00BE71B2" w:rsidRDefault="00953E15" w:rsidP="00953E15">
            <w:pPr>
              <w:pStyle w:val="Tabletext"/>
              <w:rPr>
                <w:sz w:val="20"/>
                <w:lang w:val="en-US"/>
              </w:rPr>
            </w:pPr>
            <w:r>
              <w:rPr>
                <w:sz w:val="20"/>
                <w:lang w:val="en-US"/>
              </w:rPr>
              <w:t xml:space="preserve">NOTE 8 – </w:t>
            </w:r>
            <w:r w:rsidR="00BE71B2" w:rsidRPr="00BE71B2">
              <w:rPr>
                <w:sz w:val="20"/>
                <w:lang w:val="en-US"/>
              </w:rPr>
              <w:t>Free-space propagation model is used to calculate the required separation distance.</w:t>
            </w:r>
            <w:r w:rsidR="005F35F8">
              <w:rPr>
                <w:sz w:val="20"/>
                <w:lang w:val="en-US"/>
              </w:rPr>
              <w:t xml:space="preserve"> </w:t>
            </w:r>
            <w:r w:rsidR="00BE71B2" w:rsidRPr="00BE71B2">
              <w:rPr>
                <w:sz w:val="20"/>
                <w:lang w:val="en-US"/>
              </w:rPr>
              <w:t>In this scenario, the victim receiver is in a spacecraft in orbit, thus separation distance shown here is typically achieved by default.</w:t>
            </w:r>
          </w:p>
          <w:p w:rsidR="00BE71B2" w:rsidRPr="00BE71B2" w:rsidRDefault="00953E15" w:rsidP="00953E15">
            <w:pPr>
              <w:pStyle w:val="Tabletext"/>
              <w:rPr>
                <w:sz w:val="20"/>
                <w:lang w:val="en-US"/>
              </w:rPr>
            </w:pPr>
            <w:r>
              <w:rPr>
                <w:sz w:val="20"/>
                <w:lang w:val="en-US"/>
              </w:rPr>
              <w:t xml:space="preserve">NOTE 9 – </w:t>
            </w:r>
            <w:r w:rsidR="00BE71B2" w:rsidRPr="00BE71B2">
              <w:rPr>
                <w:sz w:val="20"/>
                <w:lang w:val="en-US"/>
              </w:rPr>
              <w:t xml:space="preserve">Maximum aggregate non-RNSS wideband interference threshold in the RNSS allocated band for GPS is </w:t>
            </w:r>
            <w:r w:rsidR="00BE71B2" w:rsidRPr="00BE71B2">
              <w:rPr>
                <w:sz w:val="20"/>
                <w:lang w:val="en-US"/>
              </w:rPr>
              <w:br/>
              <w:t>–147.6 dB(W/MHz) or –207.6 dB(W/Hz) and for Galileo is –150.1 dB(W/MHz) or –210.1 dB(W/Hz).</w:t>
            </w:r>
            <w:r w:rsidR="005F35F8">
              <w:rPr>
                <w:sz w:val="20"/>
                <w:lang w:val="en-US"/>
              </w:rPr>
              <w:t xml:space="preserve"> </w:t>
            </w:r>
          </w:p>
          <w:p w:rsidR="00BE71B2" w:rsidRPr="00BE71B2" w:rsidRDefault="00953E15" w:rsidP="00953E15">
            <w:pPr>
              <w:pStyle w:val="Tabletext"/>
              <w:rPr>
                <w:sz w:val="20"/>
                <w:lang w:val="en-US"/>
              </w:rPr>
            </w:pPr>
            <w:r>
              <w:rPr>
                <w:sz w:val="20"/>
                <w:lang w:val="en-US"/>
              </w:rPr>
              <w:t xml:space="preserve">NOTE </w:t>
            </w:r>
            <w:r w:rsidRPr="00BE71B2">
              <w:rPr>
                <w:sz w:val="20"/>
                <w:lang w:val="en-US"/>
              </w:rPr>
              <w:t>1</w:t>
            </w:r>
            <w:r>
              <w:rPr>
                <w:sz w:val="20"/>
                <w:lang w:val="en-US"/>
              </w:rPr>
              <w:t xml:space="preserve">0 – </w:t>
            </w:r>
            <w:r w:rsidR="00BE71B2" w:rsidRPr="00BE71B2">
              <w:rPr>
                <w:sz w:val="20"/>
                <w:lang w:val="en-US"/>
              </w:rPr>
              <w:t>FDR method is used.</w:t>
            </w:r>
          </w:p>
        </w:tc>
      </w:tr>
    </w:tbl>
    <w:p w:rsidR="004D2813" w:rsidRPr="00EB6C7F" w:rsidRDefault="004D2813" w:rsidP="00953E15">
      <w:pPr>
        <w:pStyle w:val="Tablefin"/>
      </w:pPr>
    </w:p>
    <w:p w:rsidR="004D2813" w:rsidRPr="004D2813" w:rsidRDefault="004D2813" w:rsidP="00953E15">
      <w:pPr>
        <w:rPr>
          <w:lang w:val="en-US"/>
        </w:rPr>
      </w:pPr>
      <w:r w:rsidRPr="004D2813">
        <w:rPr>
          <w:lang w:val="en-US"/>
        </w:rPr>
        <w:t xml:space="preserve">Figure 4-2 plots the separation distance as a function of MLS frequency, varying from 5 031 to 5 040 MHz, to be implemented by the operator of a GPS service link receiver with a 20 MHz passband RF/IF filter (assuming </w:t>
      </w:r>
      <w:r w:rsidR="00953E15">
        <w:rPr>
          <w:lang w:val="en-US"/>
        </w:rPr>
        <w:t>–</w:t>
      </w:r>
      <w:r w:rsidRPr="004D2813">
        <w:rPr>
          <w:lang w:val="en-US"/>
        </w:rPr>
        <w:t xml:space="preserve">6 dB/MHz and </w:t>
      </w:r>
      <w:r w:rsidR="00953E15">
        <w:rPr>
          <w:lang w:val="en-US"/>
        </w:rPr>
        <w:t>–</w:t>
      </w:r>
      <w:r w:rsidRPr="004D2813">
        <w:rPr>
          <w:lang w:val="en-US"/>
        </w:rPr>
        <w:t xml:space="preserve">10 dB/MHz OoB receiver filter roll-offs). </w:t>
      </w:r>
    </w:p>
    <w:p w:rsidR="004D2813" w:rsidRPr="004D2813" w:rsidRDefault="004D2813" w:rsidP="004D2813">
      <w:pPr>
        <w:pStyle w:val="FigureNo"/>
        <w:rPr>
          <w:lang w:val="en-US"/>
        </w:rPr>
      </w:pPr>
      <w:r w:rsidRPr="004D2813">
        <w:rPr>
          <w:lang w:val="en-US"/>
        </w:rPr>
        <w:lastRenderedPageBreak/>
        <w:t>FIGURE 4-2</w:t>
      </w:r>
    </w:p>
    <w:p w:rsidR="004D2813" w:rsidRPr="004D2813" w:rsidRDefault="004D2813" w:rsidP="004D2813">
      <w:pPr>
        <w:pStyle w:val="Figuretitle"/>
        <w:rPr>
          <w:rFonts w:eastAsia="MS Mincho"/>
          <w:lang w:val="en-US"/>
        </w:rPr>
      </w:pPr>
      <w:r w:rsidRPr="004D2813">
        <w:rPr>
          <w:rFonts w:eastAsia="MS Mincho"/>
          <w:lang w:val="en-US"/>
        </w:rPr>
        <w:t>Separation distance as a function of MLS frequency for a 20 MHz passband GPS receiver</w:t>
      </w:r>
    </w:p>
    <w:p w:rsidR="004D2813" w:rsidRDefault="004D2813" w:rsidP="00953E15">
      <w:pPr>
        <w:pStyle w:val="Figure"/>
      </w:pPr>
      <w:r>
        <w:rPr>
          <w:noProof/>
          <w:lang w:val="en-US" w:eastAsia="zh-CN"/>
        </w:rPr>
        <w:drawing>
          <wp:inline distT="0" distB="0" distL="0" distR="0" wp14:anchorId="30EEDA7F" wp14:editId="56410F41">
            <wp:extent cx="5295900" cy="3971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4D2813" w:rsidRPr="004D2813" w:rsidRDefault="004D2813" w:rsidP="00953E15">
      <w:pPr>
        <w:pStyle w:val="Normalaftertitle"/>
        <w:rPr>
          <w:lang w:val="en-US"/>
        </w:rPr>
      </w:pPr>
      <w:bookmarkStart w:id="7" w:name="_Toc209348610"/>
      <w:r w:rsidRPr="004D2813">
        <w:rPr>
          <w:lang w:val="en-US"/>
        </w:rPr>
        <w:t>Figure 4-3 plots the separation distance as a function of MLS frequency, varying from 5 031 to 5 040 MHz, to be implemented by the operator of a GPS service link receiver with a 18 MHz p</w:t>
      </w:r>
      <w:r w:rsidR="00953E15">
        <w:rPr>
          <w:lang w:val="en-US"/>
        </w:rPr>
        <w:t>assband RF/IF filter (assuming –</w:t>
      </w:r>
      <w:r w:rsidRPr="004D2813">
        <w:rPr>
          <w:lang w:val="en-US"/>
        </w:rPr>
        <w:t xml:space="preserve">6 dB/MHz and </w:t>
      </w:r>
      <w:r w:rsidR="00953E15">
        <w:rPr>
          <w:rFonts w:ascii="Cambria Math" w:hAnsi="Cambria Math"/>
          <w:lang w:val="en-US"/>
        </w:rPr>
        <w:t>–</w:t>
      </w:r>
      <w:r w:rsidRPr="004D2813">
        <w:rPr>
          <w:lang w:val="en-US"/>
        </w:rPr>
        <w:t>10 dB/MHz OoB receiver filter roll-offs).</w:t>
      </w:r>
    </w:p>
    <w:p w:rsidR="004D2813" w:rsidRPr="004D2813" w:rsidRDefault="004D2813" w:rsidP="004D2813">
      <w:pPr>
        <w:pStyle w:val="FigureNo"/>
        <w:rPr>
          <w:lang w:val="en-US"/>
        </w:rPr>
      </w:pPr>
      <w:r w:rsidRPr="004D2813">
        <w:rPr>
          <w:lang w:val="en-US"/>
        </w:rPr>
        <w:lastRenderedPageBreak/>
        <w:t>Figure 4-3</w:t>
      </w:r>
    </w:p>
    <w:p w:rsidR="004D2813" w:rsidRPr="004D2813" w:rsidRDefault="004D2813" w:rsidP="00953E15">
      <w:pPr>
        <w:pStyle w:val="Figuretitle"/>
        <w:rPr>
          <w:lang w:val="en-US"/>
        </w:rPr>
      </w:pPr>
      <w:r w:rsidRPr="004D2813">
        <w:rPr>
          <w:lang w:val="en-US"/>
        </w:rPr>
        <w:t xml:space="preserve">Separation distance as a function of MLS </w:t>
      </w:r>
      <w:r w:rsidRPr="00147CDA">
        <w:rPr>
          <w:lang w:val="en-US"/>
        </w:rPr>
        <w:t>frequency</w:t>
      </w:r>
      <w:r w:rsidRPr="004D2813">
        <w:rPr>
          <w:lang w:val="en-US"/>
        </w:rPr>
        <w:t xml:space="preserve"> for an 18 MHz GPS passband receiver</w:t>
      </w:r>
    </w:p>
    <w:p w:rsidR="004D2813" w:rsidRDefault="004D2813" w:rsidP="00953E15">
      <w:pPr>
        <w:pStyle w:val="Figure"/>
      </w:pPr>
      <w:r>
        <w:rPr>
          <w:noProof/>
          <w:lang w:val="en-US" w:eastAsia="zh-CN"/>
        </w:rPr>
        <w:drawing>
          <wp:inline distT="0" distB="0" distL="0" distR="0" wp14:anchorId="1E6BD5BB" wp14:editId="29F32F17">
            <wp:extent cx="5295900" cy="3971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4D2813" w:rsidRPr="004D2813" w:rsidRDefault="004D2813" w:rsidP="00953E15">
      <w:pPr>
        <w:pStyle w:val="Heading2"/>
        <w:rPr>
          <w:lang w:val="en-US"/>
        </w:rPr>
      </w:pPr>
      <w:r w:rsidRPr="004D2813">
        <w:rPr>
          <w:lang w:val="en-US"/>
        </w:rPr>
        <w:t>4.2</w:t>
      </w:r>
      <w:r w:rsidRPr="004D2813">
        <w:rPr>
          <w:lang w:val="en-US"/>
        </w:rPr>
        <w:tab/>
        <w:t>RNSS interference to MLS receiver</w:t>
      </w:r>
    </w:p>
    <w:p w:rsidR="004D2813" w:rsidRPr="004D2813" w:rsidRDefault="004D2813" w:rsidP="00953E15">
      <w:pPr>
        <w:rPr>
          <w:lang w:val="en-US"/>
        </w:rPr>
      </w:pPr>
      <w:r w:rsidRPr="004D2813">
        <w:rPr>
          <w:lang w:val="en-US"/>
        </w:rPr>
        <w:t>Radio</w:t>
      </w:r>
      <w:r w:rsidR="00953E15">
        <w:rPr>
          <w:lang w:val="en-US"/>
        </w:rPr>
        <w:t>-</w:t>
      </w:r>
      <w:r w:rsidRPr="004D2813">
        <w:rPr>
          <w:lang w:val="en-US"/>
        </w:rPr>
        <w:t>frequency interference to an MLS receiver from a single RNSS space station and a single RNSS earth station includes RF emissions from the SS service downlink, the SS feeder downlink, and the ES feeder uplink as shown in Fig</w:t>
      </w:r>
      <w:r w:rsidR="00953E15">
        <w:rPr>
          <w:lang w:val="en-US"/>
        </w:rPr>
        <w:t>. </w:t>
      </w:r>
      <w:r w:rsidRPr="004D2813">
        <w:rPr>
          <w:lang w:val="en-US"/>
        </w:rPr>
        <w:t xml:space="preserve">4-4. The RF interference analysis must take into account the interference effects from multiple in-view space-stations and at least a single earth station. The total combined, aggregate power flux-density (pfd) of these </w:t>
      </w:r>
      <w:r w:rsidR="00953E15">
        <w:rPr>
          <w:lang w:val="en-US"/>
        </w:rPr>
        <w:t>three</w:t>
      </w:r>
      <w:r w:rsidRPr="004D2813">
        <w:rPr>
          <w:lang w:val="en-US"/>
        </w:rPr>
        <w:t xml:space="preserve"> RNSS links from multiple visible space stations and at least a single earth station is required to be less than </w:t>
      </w:r>
      <w:r w:rsidR="00953E15">
        <w:rPr>
          <w:lang w:val="en-US"/>
        </w:rPr>
        <w:t>–</w:t>
      </w:r>
      <w:r w:rsidRPr="004D2813">
        <w:rPr>
          <w:lang w:val="en-US"/>
        </w:rPr>
        <w:t>124.5 dBW/m</w:t>
      </w:r>
      <w:r w:rsidRPr="004D2813">
        <w:rPr>
          <w:vertAlign w:val="superscript"/>
          <w:lang w:val="en-US"/>
        </w:rPr>
        <w:t>2</w:t>
      </w:r>
      <w:r w:rsidRPr="004D2813">
        <w:rPr>
          <w:lang w:val="en-US"/>
        </w:rPr>
        <w:t>/150 kHz.</w:t>
      </w:r>
    </w:p>
    <w:p w:rsidR="004D2813" w:rsidRPr="004D2813" w:rsidRDefault="004D2813" w:rsidP="00953E15">
      <w:pPr>
        <w:pStyle w:val="FigureNo"/>
        <w:rPr>
          <w:lang w:val="en-US"/>
        </w:rPr>
      </w:pPr>
      <w:r w:rsidRPr="004D2813">
        <w:rPr>
          <w:lang w:val="en-US"/>
        </w:rPr>
        <w:lastRenderedPageBreak/>
        <w:t>Figure 4-4</w:t>
      </w:r>
    </w:p>
    <w:p w:rsidR="004D2813" w:rsidRPr="004D2813" w:rsidRDefault="004D2813" w:rsidP="00953E15">
      <w:pPr>
        <w:pStyle w:val="Figuretitle"/>
        <w:rPr>
          <w:lang w:val="en-US"/>
        </w:rPr>
      </w:pPr>
      <w:r w:rsidRPr="004D2813">
        <w:rPr>
          <w:lang w:val="en-US"/>
        </w:rPr>
        <w:t>Single RNSS system interference to MLS receiver</w:t>
      </w:r>
    </w:p>
    <w:p w:rsidR="004D2813" w:rsidRDefault="004D2813" w:rsidP="00953E15">
      <w:pPr>
        <w:pStyle w:val="Figure"/>
      </w:pPr>
      <w:r>
        <w:object w:dxaOrig="2251" w:dyaOrig="2521">
          <v:shape id="_x0000_i1030" type="#_x0000_t75" style="width:192.9pt;height:202.2pt" o:ole="">
            <v:imagedata r:id="rId38" o:title=""/>
          </v:shape>
          <o:OLEObject Type="Embed" ProgID="Visio.Drawing.11" ShapeID="_x0000_i1030" DrawAspect="Content" ObjectID="_1415073604" r:id="rId39"/>
        </w:object>
      </w:r>
    </w:p>
    <w:p w:rsidR="004D2813" w:rsidRPr="004D2813" w:rsidRDefault="004D2813" w:rsidP="00E539E2">
      <w:pPr>
        <w:pStyle w:val="Headingb"/>
        <w:rPr>
          <w:lang w:val="en-US"/>
        </w:rPr>
      </w:pPr>
      <w:r w:rsidRPr="004D2813">
        <w:rPr>
          <w:lang w:val="en-US"/>
        </w:rPr>
        <w:t>Interference analysis ass</w:t>
      </w:r>
      <w:r w:rsidR="00E539E2">
        <w:rPr>
          <w:lang w:val="en-US"/>
        </w:rPr>
        <w:t>umptions</w:t>
      </w:r>
    </w:p>
    <w:p w:rsidR="004D2813" w:rsidRPr="004D2813" w:rsidRDefault="004D2813" w:rsidP="00E539E2">
      <w:pPr>
        <w:pStyle w:val="enumlev1"/>
        <w:rPr>
          <w:b/>
          <w:lang w:val="en-US"/>
        </w:rPr>
      </w:pPr>
      <w:r w:rsidRPr="004D2813">
        <w:rPr>
          <w:b/>
          <w:lang w:val="en-US"/>
        </w:rPr>
        <w:t>–</w:t>
      </w:r>
      <w:r w:rsidRPr="004D2813">
        <w:rPr>
          <w:b/>
          <w:lang w:val="en-US"/>
        </w:rPr>
        <w:tab/>
        <w:t>Feeder downlink</w:t>
      </w:r>
      <w:r w:rsidRPr="00E539E2">
        <w:rPr>
          <w:bCs/>
          <w:lang w:val="en-US"/>
        </w:rPr>
        <w:t>:</w:t>
      </w:r>
      <w:r w:rsidRPr="004D2813">
        <w:rPr>
          <w:lang w:val="en-US"/>
        </w:rPr>
        <w:t xml:space="preserve"> a) Use main beam feeder-downlink signal interference in the MLS coverage volume; b) Use continuous wideband interference analysis.</w:t>
      </w:r>
    </w:p>
    <w:p w:rsidR="004D2813" w:rsidRPr="004D2813" w:rsidRDefault="004D2813" w:rsidP="00E539E2">
      <w:pPr>
        <w:pStyle w:val="enumlev1"/>
        <w:rPr>
          <w:lang w:val="en-US"/>
        </w:rPr>
      </w:pPr>
      <w:r w:rsidRPr="004D2813">
        <w:rPr>
          <w:b/>
          <w:lang w:val="en-US"/>
        </w:rPr>
        <w:t>–</w:t>
      </w:r>
      <w:r w:rsidRPr="004D2813">
        <w:rPr>
          <w:b/>
          <w:lang w:val="en-US"/>
        </w:rPr>
        <w:tab/>
        <w:t>Service downlink</w:t>
      </w:r>
      <w:r w:rsidRPr="00E539E2">
        <w:rPr>
          <w:bCs/>
          <w:lang w:val="en-US"/>
        </w:rPr>
        <w:t>:</w:t>
      </w:r>
      <w:r w:rsidR="005F35F8">
        <w:rPr>
          <w:lang w:val="en-US"/>
        </w:rPr>
        <w:t xml:space="preserve"> </w:t>
      </w:r>
      <w:r w:rsidRPr="004D2813">
        <w:rPr>
          <w:lang w:val="en-US"/>
        </w:rPr>
        <w:t>a) Use main beam service-downlink signal interference in the MLS coverage volume; b) Use continuous wideband interference analysis.</w:t>
      </w:r>
    </w:p>
    <w:p w:rsidR="004D2813" w:rsidRPr="004D2813" w:rsidRDefault="004D2813" w:rsidP="00E539E2">
      <w:pPr>
        <w:pStyle w:val="enumlev1"/>
        <w:rPr>
          <w:lang w:val="en-US"/>
        </w:rPr>
      </w:pPr>
      <w:r w:rsidRPr="004D2813">
        <w:rPr>
          <w:b/>
          <w:lang w:val="en-US"/>
        </w:rPr>
        <w:t>–</w:t>
      </w:r>
      <w:r w:rsidRPr="004D2813">
        <w:rPr>
          <w:b/>
          <w:lang w:val="en-US"/>
        </w:rPr>
        <w:tab/>
        <w:t>Feeder uplink</w:t>
      </w:r>
      <w:r w:rsidRPr="00E539E2">
        <w:rPr>
          <w:bCs/>
          <w:lang w:val="en-US"/>
        </w:rPr>
        <w:t>:</w:t>
      </w:r>
      <w:r w:rsidR="005F35F8">
        <w:rPr>
          <w:lang w:val="en-US"/>
        </w:rPr>
        <w:t xml:space="preserve"> </w:t>
      </w:r>
      <w:r w:rsidRPr="004D2813">
        <w:rPr>
          <w:lang w:val="en-US"/>
        </w:rPr>
        <w:t>a) Use main beam feeder-uplink signal interference in the MLS coverage volume; b) Use continuous wideband interference analysis.</w:t>
      </w:r>
    </w:p>
    <w:p w:rsidR="004D2813" w:rsidRPr="004D2813" w:rsidRDefault="004D2813" w:rsidP="00E539E2">
      <w:pPr>
        <w:pStyle w:val="enumlev1"/>
        <w:rPr>
          <w:lang w:val="en-US"/>
        </w:rPr>
      </w:pPr>
      <w:r w:rsidRPr="004D2813">
        <w:rPr>
          <w:b/>
          <w:lang w:val="en-US"/>
        </w:rPr>
        <w:t>–</w:t>
      </w:r>
      <w:r w:rsidRPr="004D2813">
        <w:rPr>
          <w:b/>
          <w:lang w:val="en-US"/>
        </w:rPr>
        <w:tab/>
        <w:t>Interference criteria</w:t>
      </w:r>
      <w:r w:rsidRPr="00E539E2">
        <w:rPr>
          <w:bCs/>
          <w:lang w:val="en-US"/>
        </w:rPr>
        <w:t>:</w:t>
      </w:r>
      <w:r w:rsidR="005F35F8">
        <w:rPr>
          <w:lang w:val="en-US"/>
        </w:rPr>
        <w:t xml:space="preserve"> </w:t>
      </w:r>
      <w:r w:rsidRPr="004D2813">
        <w:rPr>
          <w:lang w:val="en-US"/>
        </w:rPr>
        <w:t>Total aggregate power flux density of the combined three interfering links from all satellites in view and at least one earth station is required to be less than –124.5 dBW/m</w:t>
      </w:r>
      <w:r w:rsidRPr="004D2813">
        <w:rPr>
          <w:vertAlign w:val="superscript"/>
          <w:lang w:val="en-US"/>
        </w:rPr>
        <w:t>2</w:t>
      </w:r>
      <w:r w:rsidRPr="004D2813">
        <w:rPr>
          <w:lang w:val="en-US"/>
        </w:rPr>
        <w:t>/150 kHz.</w:t>
      </w:r>
    </w:p>
    <w:p w:rsidR="004D2813" w:rsidRPr="004D2813" w:rsidRDefault="004D2813" w:rsidP="00E539E2">
      <w:pPr>
        <w:pStyle w:val="Headingb"/>
        <w:rPr>
          <w:lang w:val="en-US"/>
        </w:rPr>
      </w:pPr>
      <w:r w:rsidRPr="004D2813">
        <w:rPr>
          <w:lang w:val="en-US"/>
        </w:rPr>
        <w:t>Interference analysis</w:t>
      </w:r>
    </w:p>
    <w:p w:rsidR="004D2813" w:rsidRPr="004D2813" w:rsidRDefault="004D2813" w:rsidP="00E539E2">
      <w:pPr>
        <w:rPr>
          <w:lang w:val="en-US"/>
        </w:rPr>
      </w:pPr>
      <w:r w:rsidRPr="004D2813">
        <w:rPr>
          <w:lang w:val="en-US"/>
        </w:rPr>
        <w:t>Table 4-3 shows the detailed interference analysis for each of the 3 GPS links as well as the overall interference effects on a MLS receiver from all in-view space stations a</w:t>
      </w:r>
      <w:r w:rsidR="00E539E2">
        <w:rPr>
          <w:lang w:val="en-US"/>
        </w:rPr>
        <w:t xml:space="preserve">nd at least one earth station. </w:t>
      </w:r>
      <w:r w:rsidRPr="004D2813">
        <w:rPr>
          <w:lang w:val="en-US"/>
        </w:rPr>
        <w:t>In order for the RNSS links to avoid interfering with a MLS receiver, the uplink earth station needs to be at least 332.5 km/2.808 km/ 0.281 km away from the MLS receiver with the use of 0/–60/</w:t>
      </w:r>
      <w:r w:rsidR="00E539E2">
        <w:rPr>
          <w:lang w:val="en-US"/>
        </w:rPr>
        <w:br/>
      </w:r>
      <w:r w:rsidRPr="004D2813">
        <w:rPr>
          <w:lang w:val="en-US"/>
        </w:rPr>
        <w:t>–80</w:t>
      </w:r>
      <w:r w:rsidR="00E539E2">
        <w:rPr>
          <w:lang w:val="en-US"/>
        </w:rPr>
        <w:t> </w:t>
      </w:r>
      <w:r w:rsidRPr="004D2813">
        <w:rPr>
          <w:lang w:val="en-US"/>
        </w:rPr>
        <w:t>dB transmit filter rejection, respectively.</w:t>
      </w:r>
      <w:r w:rsidR="005F35F8">
        <w:rPr>
          <w:lang w:val="en-US"/>
        </w:rPr>
        <w:t xml:space="preserve"> </w:t>
      </w:r>
      <w:r w:rsidRPr="004D2813">
        <w:rPr>
          <w:lang w:val="en-US"/>
        </w:rPr>
        <w:t>The line of sight (LoS) radio horizon limit for an assumed 10 m height ES transmit antenna and a 6 km height MLS coverage volume is 332.5</w:t>
      </w:r>
      <w:r w:rsidR="00E539E2">
        <w:rPr>
          <w:lang w:val="en-US"/>
        </w:rPr>
        <w:t> </w:t>
      </w:r>
      <w:r w:rsidRPr="004D2813">
        <w:rPr>
          <w:lang w:val="en-US"/>
        </w:rPr>
        <w:t>km, using 4/3 earth radius radio</w:t>
      </w:r>
      <w:r w:rsidR="00E539E2">
        <w:rPr>
          <w:lang w:val="en-US"/>
        </w:rPr>
        <w:t>-</w:t>
      </w:r>
      <w:r w:rsidRPr="004D2813">
        <w:rPr>
          <w:lang w:val="en-US"/>
        </w:rPr>
        <w:t>propagation model.</w:t>
      </w:r>
      <w:r w:rsidR="005F35F8">
        <w:rPr>
          <w:lang w:val="en-US"/>
        </w:rPr>
        <w:t xml:space="preserve"> </w:t>
      </w:r>
      <w:r w:rsidRPr="004D2813">
        <w:rPr>
          <w:lang w:val="en-US"/>
        </w:rPr>
        <w:t>For the 0 dB transmit filter rejection case (see Note</w:t>
      </w:r>
      <w:r w:rsidR="00E539E2">
        <w:rPr>
          <w:lang w:val="en-US"/>
        </w:rPr>
        <w:t> </w:t>
      </w:r>
      <w:r w:rsidRPr="004D2813">
        <w:rPr>
          <w:lang w:val="en-US"/>
        </w:rPr>
        <w:t>6 below), the separation distance is several thousand kilometres, which is replaced with the LoS radio horizon limit.</w:t>
      </w:r>
    </w:p>
    <w:p w:rsidR="004D2813" w:rsidRPr="004D2813" w:rsidRDefault="00E539E2" w:rsidP="00E539E2">
      <w:pPr>
        <w:pStyle w:val="TableNo"/>
        <w:keepLines/>
        <w:rPr>
          <w:lang w:val="en-US"/>
        </w:rPr>
      </w:pPr>
      <w:r w:rsidRPr="004D2813">
        <w:rPr>
          <w:lang w:val="en-US"/>
        </w:rPr>
        <w:lastRenderedPageBreak/>
        <w:t xml:space="preserve">TABLE </w:t>
      </w:r>
      <w:r w:rsidR="004D2813" w:rsidRPr="004D2813">
        <w:rPr>
          <w:lang w:val="en-US"/>
        </w:rPr>
        <w:t>4-3</w:t>
      </w:r>
    </w:p>
    <w:p w:rsidR="004D2813" w:rsidRPr="004D2813" w:rsidRDefault="004D2813" w:rsidP="00E539E2">
      <w:pPr>
        <w:pStyle w:val="Tabletitle"/>
        <w:keepLines/>
        <w:rPr>
          <w:lang w:val="en-US"/>
        </w:rPr>
      </w:pPr>
      <w:r w:rsidRPr="004D2813">
        <w:rPr>
          <w:lang w:val="en-US"/>
        </w:rPr>
        <w:t>GPS interference to MLS receiver</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7"/>
        <w:gridCol w:w="2512"/>
        <w:gridCol w:w="2410"/>
        <w:gridCol w:w="2410"/>
      </w:tblGrid>
      <w:tr w:rsidR="004D2813" w:rsidTr="00475814">
        <w:tc>
          <w:tcPr>
            <w:tcW w:w="2307" w:type="dxa"/>
          </w:tcPr>
          <w:p w:rsidR="004D2813" w:rsidRPr="004D2813" w:rsidRDefault="004D2813" w:rsidP="00E539E2">
            <w:pPr>
              <w:pStyle w:val="Tablehead"/>
              <w:keepLines/>
              <w:rPr>
                <w:lang w:val="en-US"/>
              </w:rPr>
            </w:pPr>
          </w:p>
        </w:tc>
        <w:tc>
          <w:tcPr>
            <w:tcW w:w="2512" w:type="dxa"/>
          </w:tcPr>
          <w:p w:rsidR="004D2813" w:rsidRDefault="004D2813" w:rsidP="00E539E2">
            <w:pPr>
              <w:pStyle w:val="Tablehead"/>
              <w:keepLines/>
            </w:pPr>
            <w:r>
              <w:t>Feeder downlink</w:t>
            </w:r>
            <w:r>
              <w:br/>
              <w:t>(</w:t>
            </w:r>
            <w:r w:rsidRPr="00E539E2">
              <w:rPr>
                <w:i/>
                <w:iCs/>
              </w:rPr>
              <w:t>f</w:t>
            </w:r>
            <w:r w:rsidRPr="00E539E2">
              <w:rPr>
                <w:i/>
                <w:iCs/>
                <w:vertAlign w:val="subscript"/>
              </w:rPr>
              <w:t>c</w:t>
            </w:r>
            <w:r>
              <w:t xml:space="preserve"> = 5013.63 MHz)</w:t>
            </w:r>
          </w:p>
        </w:tc>
        <w:tc>
          <w:tcPr>
            <w:tcW w:w="2410" w:type="dxa"/>
          </w:tcPr>
          <w:p w:rsidR="004D2813" w:rsidRDefault="004D2813" w:rsidP="00E539E2">
            <w:pPr>
              <w:pStyle w:val="Tablehead"/>
              <w:keepLines/>
            </w:pPr>
            <w:r>
              <w:t>Service downlink</w:t>
            </w:r>
            <w:r>
              <w:br/>
              <w:t>(</w:t>
            </w:r>
            <w:r w:rsidRPr="00E539E2">
              <w:rPr>
                <w:i/>
                <w:iCs/>
              </w:rPr>
              <w:t>f</w:t>
            </w:r>
            <w:r w:rsidRPr="00E539E2">
              <w:rPr>
                <w:i/>
                <w:iCs/>
                <w:vertAlign w:val="subscript"/>
              </w:rPr>
              <w:t>c</w:t>
            </w:r>
            <w:r>
              <w:t xml:space="preserve"> = 5019.861 MHz)</w:t>
            </w:r>
          </w:p>
        </w:tc>
        <w:tc>
          <w:tcPr>
            <w:tcW w:w="2410" w:type="dxa"/>
          </w:tcPr>
          <w:p w:rsidR="004D2813" w:rsidRDefault="004D2813" w:rsidP="00E539E2">
            <w:pPr>
              <w:pStyle w:val="Tablehead"/>
              <w:keepLines/>
            </w:pPr>
            <w:r>
              <w:t>Feeder uplink</w:t>
            </w:r>
            <w:r>
              <w:br/>
              <w:t>(</w:t>
            </w:r>
            <w:r w:rsidRPr="00E539E2">
              <w:rPr>
                <w:i/>
                <w:iCs/>
              </w:rPr>
              <w:t>f</w:t>
            </w:r>
            <w:r w:rsidRPr="00E539E2">
              <w:rPr>
                <w:i/>
                <w:iCs/>
                <w:vertAlign w:val="subscript"/>
              </w:rPr>
              <w:t>c</w:t>
            </w:r>
            <w:r>
              <w:t xml:space="preserve"> = 5000.605 MHz)</w:t>
            </w:r>
          </w:p>
        </w:tc>
      </w:tr>
      <w:tr w:rsidR="004D2813" w:rsidTr="00475814">
        <w:tc>
          <w:tcPr>
            <w:tcW w:w="2307" w:type="dxa"/>
          </w:tcPr>
          <w:p w:rsidR="004D2813" w:rsidRDefault="004D2813" w:rsidP="00E539E2">
            <w:pPr>
              <w:pStyle w:val="Tabletext"/>
              <w:keepNext/>
              <w:keepLines/>
              <w:jc w:val="left"/>
            </w:pPr>
            <w:r>
              <w:t>Transmit power (dBW)</w:t>
            </w:r>
          </w:p>
        </w:tc>
        <w:tc>
          <w:tcPr>
            <w:tcW w:w="2512" w:type="dxa"/>
          </w:tcPr>
          <w:p w:rsidR="004D2813" w:rsidRDefault="004D2813" w:rsidP="00E539E2">
            <w:pPr>
              <w:pStyle w:val="Tabletext"/>
              <w:keepNext/>
              <w:keepLines/>
              <w:jc w:val="center"/>
            </w:pPr>
            <w:r>
              <w:t>7.00</w:t>
            </w:r>
          </w:p>
        </w:tc>
        <w:tc>
          <w:tcPr>
            <w:tcW w:w="2410" w:type="dxa"/>
          </w:tcPr>
          <w:p w:rsidR="004D2813" w:rsidRDefault="004D2813" w:rsidP="00E539E2">
            <w:pPr>
              <w:pStyle w:val="Tabletext"/>
              <w:keepNext/>
              <w:keepLines/>
              <w:jc w:val="center"/>
            </w:pPr>
            <w:r>
              <w:t>13.50</w:t>
            </w:r>
          </w:p>
        </w:tc>
        <w:tc>
          <w:tcPr>
            <w:tcW w:w="2410" w:type="dxa"/>
          </w:tcPr>
          <w:p w:rsidR="004D2813" w:rsidRDefault="004D2813" w:rsidP="00E539E2">
            <w:pPr>
              <w:pStyle w:val="Tabletext"/>
              <w:keepNext/>
              <w:keepLines/>
              <w:jc w:val="center"/>
            </w:pPr>
            <w:r>
              <w:t>20.00</w:t>
            </w:r>
          </w:p>
        </w:tc>
      </w:tr>
      <w:tr w:rsidR="004D2813" w:rsidTr="00475814">
        <w:tc>
          <w:tcPr>
            <w:tcW w:w="2307" w:type="dxa"/>
          </w:tcPr>
          <w:p w:rsidR="004D2813" w:rsidRPr="004D2813" w:rsidRDefault="004D2813" w:rsidP="00294361">
            <w:pPr>
              <w:pStyle w:val="Tabletext"/>
              <w:keepNext/>
              <w:keepLines/>
              <w:jc w:val="left"/>
              <w:rPr>
                <w:lang w:val="en-US"/>
              </w:rPr>
            </w:pPr>
            <w:r w:rsidRPr="004D2813">
              <w:rPr>
                <w:lang w:val="en-US"/>
              </w:rPr>
              <w:t>Transmit antenna gain (dBi)</w:t>
            </w:r>
            <w:r w:rsidR="00294361">
              <w:rPr>
                <w:lang w:val="en-US"/>
              </w:rPr>
              <w:t xml:space="preserve"> </w:t>
            </w:r>
            <w:r w:rsidRPr="004D2813">
              <w:rPr>
                <w:lang w:val="en-US"/>
              </w:rPr>
              <w:t>(not include antenna pointing loss)</w:t>
            </w:r>
          </w:p>
        </w:tc>
        <w:tc>
          <w:tcPr>
            <w:tcW w:w="2512" w:type="dxa"/>
          </w:tcPr>
          <w:p w:rsidR="004D2813" w:rsidRDefault="004D2813" w:rsidP="00E539E2">
            <w:pPr>
              <w:pStyle w:val="Tabletext"/>
              <w:keepNext/>
              <w:keepLines/>
              <w:jc w:val="center"/>
            </w:pPr>
            <w:r>
              <w:t>27.60</w:t>
            </w:r>
          </w:p>
        </w:tc>
        <w:tc>
          <w:tcPr>
            <w:tcW w:w="2410" w:type="dxa"/>
          </w:tcPr>
          <w:p w:rsidR="004D2813" w:rsidRDefault="004D2813" w:rsidP="00E539E2">
            <w:pPr>
              <w:pStyle w:val="Tabletext"/>
              <w:keepNext/>
              <w:keepLines/>
              <w:jc w:val="center"/>
            </w:pPr>
            <w:r>
              <w:t>13.20</w:t>
            </w:r>
          </w:p>
        </w:tc>
        <w:tc>
          <w:tcPr>
            <w:tcW w:w="2410" w:type="dxa"/>
          </w:tcPr>
          <w:p w:rsidR="004D2813" w:rsidRDefault="004D2813" w:rsidP="00E539E2">
            <w:pPr>
              <w:pStyle w:val="Tabletext"/>
              <w:keepNext/>
              <w:keepLines/>
              <w:jc w:val="center"/>
            </w:pPr>
            <w:r>
              <w:t>46.61</w:t>
            </w:r>
          </w:p>
        </w:tc>
      </w:tr>
      <w:tr w:rsidR="004D2813" w:rsidTr="00475814">
        <w:tc>
          <w:tcPr>
            <w:tcW w:w="2307" w:type="dxa"/>
          </w:tcPr>
          <w:p w:rsidR="004D2813" w:rsidRDefault="004D2813" w:rsidP="00E539E2">
            <w:pPr>
              <w:pStyle w:val="Tabletext"/>
              <w:keepNext/>
              <w:keepLines/>
              <w:jc w:val="left"/>
            </w:pPr>
            <w:r>
              <w:t>e.i.r.p. (dBW)</w:t>
            </w:r>
          </w:p>
        </w:tc>
        <w:tc>
          <w:tcPr>
            <w:tcW w:w="2512" w:type="dxa"/>
          </w:tcPr>
          <w:p w:rsidR="004D2813" w:rsidRDefault="004D2813" w:rsidP="00E539E2">
            <w:pPr>
              <w:pStyle w:val="Tabletext"/>
              <w:keepNext/>
              <w:keepLines/>
              <w:jc w:val="center"/>
            </w:pPr>
            <w:r>
              <w:t>34.60</w:t>
            </w:r>
          </w:p>
        </w:tc>
        <w:tc>
          <w:tcPr>
            <w:tcW w:w="2410" w:type="dxa"/>
          </w:tcPr>
          <w:p w:rsidR="004D2813" w:rsidRDefault="004D2813" w:rsidP="00E539E2">
            <w:pPr>
              <w:pStyle w:val="Tabletext"/>
              <w:keepNext/>
              <w:keepLines/>
              <w:jc w:val="center"/>
            </w:pPr>
            <w:r>
              <w:t>26.70</w:t>
            </w:r>
          </w:p>
        </w:tc>
        <w:tc>
          <w:tcPr>
            <w:tcW w:w="2410" w:type="dxa"/>
          </w:tcPr>
          <w:p w:rsidR="004D2813" w:rsidRDefault="004D2813" w:rsidP="00E539E2">
            <w:pPr>
              <w:pStyle w:val="Tabletext"/>
              <w:keepNext/>
              <w:keepLines/>
              <w:jc w:val="center"/>
            </w:pPr>
            <w:r>
              <w:t>66.61</w:t>
            </w:r>
          </w:p>
        </w:tc>
      </w:tr>
      <w:tr w:rsidR="004D2813" w:rsidTr="00475814">
        <w:tc>
          <w:tcPr>
            <w:tcW w:w="2307" w:type="dxa"/>
          </w:tcPr>
          <w:p w:rsidR="004D2813" w:rsidRPr="00294361" w:rsidRDefault="004D2813" w:rsidP="00294361">
            <w:pPr>
              <w:pStyle w:val="Tabletext"/>
              <w:keepNext/>
              <w:keepLines/>
              <w:jc w:val="left"/>
              <w:rPr>
                <w:lang w:val="en-US"/>
              </w:rPr>
            </w:pPr>
            <w:r w:rsidRPr="00294361">
              <w:rPr>
                <w:lang w:val="en-US"/>
              </w:rPr>
              <w:t>Path loss</w:t>
            </w:r>
            <w:r w:rsidR="00294361" w:rsidRPr="00294361">
              <w:rPr>
                <w:lang w:val="en-US"/>
              </w:rPr>
              <w:t xml:space="preserve"> (Note 1)</w:t>
            </w:r>
            <w:r w:rsidRPr="00294361">
              <w:rPr>
                <w:lang w:val="en-US"/>
              </w:rPr>
              <w:t xml:space="preserve"> (dB/m</w:t>
            </w:r>
            <w:r w:rsidRPr="00294361">
              <w:rPr>
                <w:vertAlign w:val="superscript"/>
                <w:lang w:val="en-US"/>
              </w:rPr>
              <w:t>2</w:t>
            </w:r>
            <w:r w:rsidRPr="00294361">
              <w:rPr>
                <w:lang w:val="en-US"/>
              </w:rPr>
              <w:t>)</w:t>
            </w:r>
          </w:p>
        </w:tc>
        <w:tc>
          <w:tcPr>
            <w:tcW w:w="2512" w:type="dxa"/>
          </w:tcPr>
          <w:p w:rsidR="004D2813" w:rsidRDefault="004D2813" w:rsidP="00E539E2">
            <w:pPr>
              <w:pStyle w:val="Tabletext"/>
              <w:keepNext/>
              <w:keepLines/>
              <w:jc w:val="center"/>
            </w:pPr>
            <w:r>
              <w:t>–157.1</w:t>
            </w:r>
            <w:r>
              <w:br/>
              <w:t>(R=20 200 km – 6 km)</w:t>
            </w:r>
          </w:p>
        </w:tc>
        <w:tc>
          <w:tcPr>
            <w:tcW w:w="2410" w:type="dxa"/>
          </w:tcPr>
          <w:p w:rsidR="004D2813" w:rsidRDefault="004D2813" w:rsidP="00E539E2">
            <w:pPr>
              <w:pStyle w:val="Tabletext"/>
              <w:keepNext/>
              <w:keepLines/>
              <w:jc w:val="center"/>
            </w:pPr>
            <w:r>
              <w:t>–157.1</w:t>
            </w:r>
            <w:r>
              <w:br/>
              <w:t>(R=20 200 km – 6 km)</w:t>
            </w:r>
          </w:p>
        </w:tc>
        <w:tc>
          <w:tcPr>
            <w:tcW w:w="2410" w:type="dxa"/>
          </w:tcPr>
          <w:p w:rsidR="004D2813" w:rsidRDefault="004D2813" w:rsidP="00E539E2">
            <w:pPr>
              <w:pStyle w:val="Tabletext"/>
              <w:keepNext/>
              <w:keepLines/>
              <w:jc w:val="center"/>
            </w:pPr>
            <w:r>
              <w:t>N/A</w:t>
            </w:r>
          </w:p>
        </w:tc>
      </w:tr>
      <w:tr w:rsidR="004D2813" w:rsidRPr="00BA6045" w:rsidTr="00475814">
        <w:tc>
          <w:tcPr>
            <w:tcW w:w="2307" w:type="dxa"/>
          </w:tcPr>
          <w:p w:rsidR="004D2813" w:rsidRPr="004D2813" w:rsidRDefault="004D2813" w:rsidP="00E539E2">
            <w:pPr>
              <w:pStyle w:val="Tabletext"/>
              <w:jc w:val="left"/>
              <w:rPr>
                <w:lang w:val="en-US"/>
              </w:rPr>
            </w:pPr>
            <w:r w:rsidRPr="004D2813">
              <w:rPr>
                <w:lang w:val="en-US"/>
              </w:rPr>
              <w:t>Required path loss (dB/m</w:t>
            </w:r>
            <w:r w:rsidRPr="004D2813">
              <w:rPr>
                <w:vertAlign w:val="superscript"/>
                <w:lang w:val="en-US"/>
              </w:rPr>
              <w:t>2</w:t>
            </w:r>
            <w:r w:rsidRPr="004D2813">
              <w:rPr>
                <w:lang w:val="en-US"/>
              </w:rPr>
              <w:t>) to meet the required feeder uplink pfd</w:t>
            </w:r>
          </w:p>
        </w:tc>
        <w:tc>
          <w:tcPr>
            <w:tcW w:w="2512" w:type="dxa"/>
          </w:tcPr>
          <w:p w:rsidR="004D2813" w:rsidRDefault="004D2813" w:rsidP="00E539E2">
            <w:pPr>
              <w:pStyle w:val="Tabletext"/>
              <w:jc w:val="center"/>
            </w:pPr>
            <w:r>
              <w:t>N/A</w:t>
            </w:r>
          </w:p>
        </w:tc>
        <w:tc>
          <w:tcPr>
            <w:tcW w:w="2410" w:type="dxa"/>
          </w:tcPr>
          <w:p w:rsidR="004D2813" w:rsidRDefault="004D2813" w:rsidP="00E539E2">
            <w:pPr>
              <w:pStyle w:val="Tabletext"/>
              <w:jc w:val="center"/>
            </w:pPr>
            <w:r>
              <w:t>N/A</w:t>
            </w:r>
          </w:p>
        </w:tc>
        <w:tc>
          <w:tcPr>
            <w:tcW w:w="2410" w:type="dxa"/>
          </w:tcPr>
          <w:p w:rsidR="004D2813" w:rsidRPr="00294361" w:rsidRDefault="004D2813" w:rsidP="00294361">
            <w:pPr>
              <w:pStyle w:val="Tabletext"/>
              <w:jc w:val="center"/>
              <w:rPr>
                <w:lang w:val="en-US"/>
              </w:rPr>
            </w:pPr>
            <w:r w:rsidRPr="00294361">
              <w:rPr>
                <w:lang w:val="en-US"/>
              </w:rPr>
              <w:t>–139.96/–79.96/–59.96</w:t>
            </w:r>
            <w:r w:rsidRPr="00294361">
              <w:rPr>
                <w:lang w:val="en-US"/>
              </w:rPr>
              <w:br/>
              <w:t>(0</w:t>
            </w:r>
            <w:r w:rsidR="00294361" w:rsidRPr="00294361">
              <w:rPr>
                <w:lang w:val="en-US"/>
              </w:rPr>
              <w:t xml:space="preserve"> (Note 6)</w:t>
            </w:r>
            <w:r w:rsidRPr="00294361">
              <w:rPr>
                <w:lang w:val="en-US"/>
              </w:rPr>
              <w:t>/–60/–80 dB transmit filter rejection)</w:t>
            </w:r>
          </w:p>
        </w:tc>
      </w:tr>
      <w:tr w:rsidR="004D2813" w:rsidTr="00475814">
        <w:tc>
          <w:tcPr>
            <w:tcW w:w="2307" w:type="dxa"/>
          </w:tcPr>
          <w:p w:rsidR="004D2813" w:rsidRDefault="004D2813" w:rsidP="00294361">
            <w:pPr>
              <w:pStyle w:val="Tabletext"/>
              <w:jc w:val="left"/>
            </w:pPr>
            <w:r>
              <w:t>G</w:t>
            </w:r>
            <w:r>
              <w:rPr>
                <w:vertAlign w:val="subscript"/>
              </w:rPr>
              <w:t>AGG</w:t>
            </w:r>
            <w:r>
              <w:t xml:space="preserve"> (dB)</w:t>
            </w:r>
          </w:p>
        </w:tc>
        <w:tc>
          <w:tcPr>
            <w:tcW w:w="2512" w:type="dxa"/>
          </w:tcPr>
          <w:p w:rsidR="004D2813" w:rsidRDefault="004D2813" w:rsidP="00E539E2">
            <w:pPr>
              <w:pStyle w:val="Tabletext"/>
              <w:jc w:val="center"/>
            </w:pPr>
            <w:r>
              <w:t>0</w:t>
            </w:r>
          </w:p>
        </w:tc>
        <w:tc>
          <w:tcPr>
            <w:tcW w:w="2410" w:type="dxa"/>
          </w:tcPr>
          <w:p w:rsidR="004D2813" w:rsidRDefault="004D2813" w:rsidP="00E539E2">
            <w:pPr>
              <w:pStyle w:val="Tabletext"/>
              <w:jc w:val="center"/>
            </w:pPr>
            <w:r>
              <w:t>12</w:t>
            </w:r>
          </w:p>
        </w:tc>
        <w:tc>
          <w:tcPr>
            <w:tcW w:w="2410" w:type="dxa"/>
          </w:tcPr>
          <w:p w:rsidR="004D2813" w:rsidRDefault="004D2813" w:rsidP="00E539E2">
            <w:pPr>
              <w:pStyle w:val="Tabletext"/>
              <w:jc w:val="center"/>
            </w:pPr>
            <w:r>
              <w:t>0</w:t>
            </w:r>
          </w:p>
        </w:tc>
      </w:tr>
      <w:tr w:rsidR="004D2813" w:rsidTr="00475814">
        <w:tc>
          <w:tcPr>
            <w:tcW w:w="2307" w:type="dxa"/>
          </w:tcPr>
          <w:p w:rsidR="004D2813" w:rsidRPr="00294361" w:rsidRDefault="004D2813" w:rsidP="00294361">
            <w:pPr>
              <w:pStyle w:val="Tabletext"/>
              <w:jc w:val="left"/>
              <w:rPr>
                <w:lang w:val="en-US"/>
              </w:rPr>
            </w:pPr>
            <w:r w:rsidRPr="00294361">
              <w:rPr>
                <w:lang w:val="en-US"/>
              </w:rPr>
              <w:t>Frequency dependent rejection</w:t>
            </w:r>
            <w:r w:rsidR="00294361" w:rsidRPr="00294361">
              <w:rPr>
                <w:lang w:val="en-US"/>
              </w:rPr>
              <w:t xml:space="preserve"> (Note 2)</w:t>
            </w:r>
            <w:r w:rsidRPr="00294361">
              <w:rPr>
                <w:lang w:val="en-US"/>
              </w:rPr>
              <w:t xml:space="preserve"> (dB)</w:t>
            </w:r>
          </w:p>
        </w:tc>
        <w:tc>
          <w:tcPr>
            <w:tcW w:w="2512" w:type="dxa"/>
          </w:tcPr>
          <w:p w:rsidR="004D2813" w:rsidRDefault="004D2813" w:rsidP="00E539E2">
            <w:pPr>
              <w:pStyle w:val="Tabletext"/>
              <w:jc w:val="center"/>
              <w:rPr>
                <w:vertAlign w:val="superscript"/>
              </w:rPr>
            </w:pPr>
            <w:r>
              <w:t>–38.22 @</w:t>
            </w:r>
            <w:r w:rsidR="00294361">
              <w:t xml:space="preserve"> </w:t>
            </w:r>
            <w:r>
              <w:t>5 031.6 MHz</w:t>
            </w:r>
          </w:p>
        </w:tc>
        <w:tc>
          <w:tcPr>
            <w:tcW w:w="2410" w:type="dxa"/>
          </w:tcPr>
          <w:p w:rsidR="004D2813" w:rsidRDefault="004D2813" w:rsidP="00294361">
            <w:pPr>
              <w:pStyle w:val="Tabletext"/>
              <w:jc w:val="center"/>
              <w:rPr>
                <w:vertAlign w:val="superscript"/>
              </w:rPr>
            </w:pPr>
            <w:r>
              <w:t>–35.39 @</w:t>
            </w:r>
            <w:r w:rsidR="00294361">
              <w:t xml:space="preserve"> </w:t>
            </w:r>
            <w:r>
              <w:t>5 031.0 MHz</w:t>
            </w:r>
            <w:r w:rsidR="00294361">
              <w:t xml:space="preserve"> (Note 3)</w:t>
            </w:r>
          </w:p>
        </w:tc>
        <w:tc>
          <w:tcPr>
            <w:tcW w:w="2410" w:type="dxa"/>
          </w:tcPr>
          <w:p w:rsidR="004D2813" w:rsidRDefault="004D2813" w:rsidP="00E539E2">
            <w:pPr>
              <w:pStyle w:val="Tabletext"/>
              <w:jc w:val="center"/>
            </w:pPr>
            <w:r>
              <w:t>–51.15 @</w:t>
            </w:r>
            <w:r w:rsidR="00294361">
              <w:t xml:space="preserve"> </w:t>
            </w:r>
            <w:r>
              <w:t>5 032.2 MHz</w:t>
            </w:r>
          </w:p>
        </w:tc>
      </w:tr>
      <w:tr w:rsidR="004D2813" w:rsidTr="00475814">
        <w:tc>
          <w:tcPr>
            <w:tcW w:w="2307" w:type="dxa"/>
          </w:tcPr>
          <w:p w:rsidR="004D2813" w:rsidRDefault="004D2813" w:rsidP="00E539E2">
            <w:pPr>
              <w:pStyle w:val="Tabletext"/>
              <w:jc w:val="left"/>
            </w:pPr>
            <w:r>
              <w:t>Transmit filter rejection (dB)</w:t>
            </w:r>
          </w:p>
        </w:tc>
        <w:tc>
          <w:tcPr>
            <w:tcW w:w="2512" w:type="dxa"/>
          </w:tcPr>
          <w:p w:rsidR="004D2813" w:rsidRDefault="004D2813" w:rsidP="00294361">
            <w:pPr>
              <w:pStyle w:val="Tabletext"/>
              <w:jc w:val="center"/>
            </w:pPr>
            <w:r>
              <w:t>0</w:t>
            </w:r>
            <w:r w:rsidR="00294361">
              <w:t xml:space="preserve"> (Note 6)</w:t>
            </w:r>
            <w:r>
              <w:t>/–60/–80 @ 5</w:t>
            </w:r>
            <w:r w:rsidR="00294361">
              <w:t> </w:t>
            </w:r>
            <w:r>
              <w:t>031 MHz</w:t>
            </w:r>
          </w:p>
        </w:tc>
        <w:tc>
          <w:tcPr>
            <w:tcW w:w="2410" w:type="dxa"/>
          </w:tcPr>
          <w:p w:rsidR="004D2813" w:rsidRDefault="004D2813" w:rsidP="00294361">
            <w:pPr>
              <w:pStyle w:val="Tabletext"/>
              <w:jc w:val="center"/>
            </w:pPr>
            <w:r>
              <w:t>–9.7 @ 5 031 MHz</w:t>
            </w:r>
          </w:p>
        </w:tc>
        <w:tc>
          <w:tcPr>
            <w:tcW w:w="2410" w:type="dxa"/>
          </w:tcPr>
          <w:p w:rsidR="004D2813" w:rsidRDefault="004D2813" w:rsidP="00294361">
            <w:pPr>
              <w:pStyle w:val="Tabletext"/>
              <w:jc w:val="center"/>
            </w:pPr>
            <w:r>
              <w:t>0</w:t>
            </w:r>
            <w:r w:rsidR="00294361">
              <w:t xml:space="preserve"> (Note 6)</w:t>
            </w:r>
            <w:r>
              <w:t>/–60/–80 @ 5</w:t>
            </w:r>
            <w:r w:rsidR="00294361">
              <w:t> </w:t>
            </w:r>
            <w:r>
              <w:t>031 MHz</w:t>
            </w:r>
          </w:p>
        </w:tc>
      </w:tr>
      <w:tr w:rsidR="004D2813" w:rsidTr="00475814">
        <w:tc>
          <w:tcPr>
            <w:tcW w:w="2307" w:type="dxa"/>
          </w:tcPr>
          <w:p w:rsidR="004D2813" w:rsidRPr="004D2813" w:rsidRDefault="004D2813" w:rsidP="00294361">
            <w:pPr>
              <w:pStyle w:val="Tabletext"/>
              <w:jc w:val="left"/>
              <w:rPr>
                <w:lang w:val="en-US"/>
              </w:rPr>
            </w:pPr>
            <w:r w:rsidRPr="004D2813">
              <w:rPr>
                <w:lang w:val="en-US"/>
              </w:rPr>
              <w:t>Power flux</w:t>
            </w:r>
            <w:r w:rsidR="00294361">
              <w:rPr>
                <w:lang w:val="en-US"/>
              </w:rPr>
              <w:t>-</w:t>
            </w:r>
            <w:r w:rsidRPr="004D2813">
              <w:rPr>
                <w:lang w:val="en-US"/>
              </w:rPr>
              <w:t>density (dB(W/m</w:t>
            </w:r>
            <w:r w:rsidRPr="004D2813">
              <w:rPr>
                <w:vertAlign w:val="superscript"/>
                <w:lang w:val="en-US"/>
              </w:rPr>
              <w:t>2</w:t>
            </w:r>
            <w:r w:rsidRPr="004D2813">
              <w:rPr>
                <w:lang w:val="en-US"/>
              </w:rPr>
              <w:t>/150 kHz))</w:t>
            </w:r>
          </w:p>
        </w:tc>
        <w:tc>
          <w:tcPr>
            <w:tcW w:w="2512" w:type="dxa"/>
          </w:tcPr>
          <w:p w:rsidR="004D2813" w:rsidRDefault="004D2813" w:rsidP="00E539E2">
            <w:pPr>
              <w:pStyle w:val="Tabletext"/>
              <w:jc w:val="center"/>
            </w:pPr>
            <w:r>
              <w:t>–160.7/–220.7/–233.7</w:t>
            </w:r>
          </w:p>
        </w:tc>
        <w:tc>
          <w:tcPr>
            <w:tcW w:w="2410" w:type="dxa"/>
          </w:tcPr>
          <w:p w:rsidR="004D2813" w:rsidRDefault="004D2813" w:rsidP="00E539E2">
            <w:pPr>
              <w:pStyle w:val="Tabletext"/>
              <w:jc w:val="center"/>
            </w:pPr>
            <w:r>
              <w:t>–163.5</w:t>
            </w:r>
          </w:p>
        </w:tc>
        <w:tc>
          <w:tcPr>
            <w:tcW w:w="2410" w:type="dxa"/>
          </w:tcPr>
          <w:p w:rsidR="004D2813" w:rsidRDefault="004D2813" w:rsidP="00BA6045">
            <w:pPr>
              <w:pStyle w:val="Tabletext"/>
              <w:jc w:val="center"/>
              <w:rPr>
                <w:vertAlign w:val="superscript"/>
              </w:rPr>
            </w:pPr>
            <w:r>
              <w:t>–124.501/–124.50/</w:t>
            </w:r>
            <w:r>
              <w:br/>
              <w:t>–124.50 (required)</w:t>
            </w:r>
            <w:r w:rsidR="00BA6045">
              <w:t xml:space="preserve"> (Note 4)</w:t>
            </w:r>
          </w:p>
        </w:tc>
      </w:tr>
      <w:tr w:rsidR="004D2813" w:rsidTr="00475814">
        <w:tc>
          <w:tcPr>
            <w:tcW w:w="2307" w:type="dxa"/>
          </w:tcPr>
          <w:p w:rsidR="004D2813" w:rsidRPr="004D2813" w:rsidRDefault="004D2813" w:rsidP="00E539E2">
            <w:pPr>
              <w:pStyle w:val="Tabletext"/>
              <w:jc w:val="left"/>
              <w:rPr>
                <w:lang w:val="en-US"/>
              </w:rPr>
            </w:pPr>
            <w:r w:rsidRPr="004D2813">
              <w:rPr>
                <w:lang w:val="en-US"/>
              </w:rPr>
              <w:t>Required pfd</w:t>
            </w:r>
            <w:r w:rsidRPr="004D2813">
              <w:rPr>
                <w:lang w:val="en-US"/>
              </w:rPr>
              <w:br/>
              <w:t>(dB(W/m</w:t>
            </w:r>
            <w:r w:rsidRPr="004D2813">
              <w:rPr>
                <w:vertAlign w:val="superscript"/>
                <w:lang w:val="en-US"/>
              </w:rPr>
              <w:t>2</w:t>
            </w:r>
            <w:r w:rsidRPr="004D2813">
              <w:rPr>
                <w:lang w:val="en-US"/>
              </w:rPr>
              <w:t>/150 kHz))</w:t>
            </w:r>
          </w:p>
        </w:tc>
        <w:tc>
          <w:tcPr>
            <w:tcW w:w="7332" w:type="dxa"/>
            <w:gridSpan w:val="3"/>
          </w:tcPr>
          <w:p w:rsidR="004D2813" w:rsidRDefault="00294361" w:rsidP="00E539E2">
            <w:pPr>
              <w:pStyle w:val="Tabletext"/>
              <w:jc w:val="center"/>
            </w:pPr>
            <w:r>
              <w:t>–</w:t>
            </w:r>
            <w:r w:rsidR="004D2813">
              <w:t>124.50</w:t>
            </w:r>
          </w:p>
        </w:tc>
      </w:tr>
      <w:tr w:rsidR="004D2813" w:rsidRPr="00BA6045" w:rsidTr="00475814">
        <w:tc>
          <w:tcPr>
            <w:tcW w:w="2307" w:type="dxa"/>
          </w:tcPr>
          <w:p w:rsidR="004D2813" w:rsidRPr="004D2813" w:rsidRDefault="004D2813" w:rsidP="00E539E2">
            <w:pPr>
              <w:pStyle w:val="Tabletext"/>
              <w:jc w:val="left"/>
              <w:rPr>
                <w:lang w:val="en-US"/>
              </w:rPr>
            </w:pPr>
            <w:r w:rsidRPr="004D2813">
              <w:rPr>
                <w:lang w:val="en-US"/>
              </w:rPr>
              <w:t>GPS interference to MLS receiver</w:t>
            </w:r>
          </w:p>
        </w:tc>
        <w:tc>
          <w:tcPr>
            <w:tcW w:w="2512" w:type="dxa"/>
          </w:tcPr>
          <w:p w:rsidR="004D2813" w:rsidRDefault="004D2813" w:rsidP="00294361">
            <w:pPr>
              <w:pStyle w:val="Tabletext"/>
              <w:jc w:val="center"/>
              <w:rPr>
                <w:vertAlign w:val="superscript"/>
              </w:rPr>
            </w:pPr>
            <w:r>
              <w:t>No harmful interference</w:t>
            </w:r>
            <w:r w:rsidR="00294361">
              <w:t xml:space="preserve"> (Note 5)</w:t>
            </w:r>
          </w:p>
        </w:tc>
        <w:tc>
          <w:tcPr>
            <w:tcW w:w="2410" w:type="dxa"/>
          </w:tcPr>
          <w:p w:rsidR="004D2813" w:rsidRDefault="004D2813" w:rsidP="00BA6045">
            <w:pPr>
              <w:pStyle w:val="Tabletext"/>
              <w:jc w:val="center"/>
              <w:rPr>
                <w:vertAlign w:val="superscript"/>
              </w:rPr>
            </w:pPr>
            <w:r>
              <w:t>No harmful interference</w:t>
            </w:r>
            <w:r w:rsidR="00BA6045">
              <w:t xml:space="preserve"> (Note </w:t>
            </w:r>
            <w:bookmarkStart w:id="8" w:name="_GoBack"/>
            <w:bookmarkEnd w:id="8"/>
            <w:r w:rsidR="00BA6045">
              <w:t>5)</w:t>
            </w:r>
          </w:p>
        </w:tc>
        <w:tc>
          <w:tcPr>
            <w:tcW w:w="2410" w:type="dxa"/>
          </w:tcPr>
          <w:p w:rsidR="004D2813" w:rsidRPr="004D2813" w:rsidRDefault="004D2813" w:rsidP="00294361">
            <w:pPr>
              <w:pStyle w:val="Tabletext"/>
              <w:jc w:val="center"/>
              <w:rPr>
                <w:lang w:val="en-US"/>
              </w:rPr>
            </w:pPr>
            <w:r w:rsidRPr="004D2813">
              <w:rPr>
                <w:lang w:val="en-US"/>
              </w:rPr>
              <w:t>No harmful interference</w:t>
            </w:r>
            <w:r w:rsidR="00294361">
              <w:rPr>
                <w:lang w:val="en-US"/>
              </w:rPr>
              <w:t xml:space="preserve"> (Note 5)</w:t>
            </w:r>
            <w:r w:rsidRPr="004D2813">
              <w:rPr>
                <w:lang w:val="en-US"/>
              </w:rPr>
              <w:t xml:space="preserve"> assuming separation distance is maintained as follows:</w:t>
            </w:r>
          </w:p>
          <w:p w:rsidR="004D2813" w:rsidRPr="004D2813" w:rsidRDefault="004D2813" w:rsidP="00294361">
            <w:pPr>
              <w:pStyle w:val="Tabletext"/>
              <w:jc w:val="center"/>
              <w:rPr>
                <w:i/>
                <w:lang w:val="en-US"/>
              </w:rPr>
            </w:pPr>
            <w:r w:rsidRPr="004D2813">
              <w:rPr>
                <w:i/>
                <w:lang w:val="en-US"/>
              </w:rPr>
              <w:t>* R &gt; 332.5 km</w:t>
            </w:r>
            <w:r w:rsidR="00294361">
              <w:rPr>
                <w:i/>
                <w:lang w:val="en-US"/>
              </w:rPr>
              <w:t xml:space="preserve"> (Note 6) </w:t>
            </w:r>
            <w:r w:rsidRPr="004D2813">
              <w:rPr>
                <w:i/>
                <w:lang w:val="en-US"/>
              </w:rPr>
              <w:t>/2.808 km/0.281 km respectively away from the MLS receiver with RNSS use of 0</w:t>
            </w:r>
            <w:r w:rsidR="00294361">
              <w:rPr>
                <w:i/>
                <w:lang w:val="en-US"/>
              </w:rPr>
              <w:t xml:space="preserve"> (Note 6)</w:t>
            </w:r>
            <w:r w:rsidRPr="004D2813">
              <w:rPr>
                <w:i/>
                <w:lang w:val="en-US"/>
              </w:rPr>
              <w:t>/ –60/–80 dB transmit filter rejection.</w:t>
            </w:r>
          </w:p>
        </w:tc>
      </w:tr>
      <w:tr w:rsidR="004D2813" w:rsidTr="0091252B">
        <w:tc>
          <w:tcPr>
            <w:tcW w:w="2307" w:type="dxa"/>
            <w:tcBorders>
              <w:bottom w:val="single" w:sz="4" w:space="0" w:color="auto"/>
            </w:tcBorders>
          </w:tcPr>
          <w:p w:rsidR="004D2813" w:rsidRPr="004D2813" w:rsidRDefault="004D2813" w:rsidP="00294361">
            <w:pPr>
              <w:pStyle w:val="Tabletext"/>
              <w:jc w:val="left"/>
              <w:rPr>
                <w:lang w:val="en-US"/>
              </w:rPr>
            </w:pPr>
            <w:r w:rsidRPr="004D2813">
              <w:rPr>
                <w:lang w:val="en-US"/>
              </w:rPr>
              <w:t>Total power flux</w:t>
            </w:r>
            <w:r w:rsidR="00294361">
              <w:rPr>
                <w:lang w:val="en-US"/>
              </w:rPr>
              <w:t>-</w:t>
            </w:r>
            <w:r w:rsidRPr="004D2813">
              <w:rPr>
                <w:lang w:val="en-US"/>
              </w:rPr>
              <w:t>density (dBW/m</w:t>
            </w:r>
            <w:r w:rsidRPr="004D2813">
              <w:rPr>
                <w:vertAlign w:val="superscript"/>
                <w:lang w:val="en-US"/>
              </w:rPr>
              <w:t>2</w:t>
            </w:r>
            <w:r w:rsidRPr="004D2813">
              <w:rPr>
                <w:lang w:val="en-US"/>
              </w:rPr>
              <w:t>/150</w:t>
            </w:r>
            <w:r w:rsidR="00294361">
              <w:rPr>
                <w:lang w:val="en-US"/>
              </w:rPr>
              <w:t> </w:t>
            </w:r>
            <w:r w:rsidRPr="004D2813">
              <w:rPr>
                <w:lang w:val="en-US"/>
              </w:rPr>
              <w:t>kHz)</w:t>
            </w:r>
          </w:p>
        </w:tc>
        <w:tc>
          <w:tcPr>
            <w:tcW w:w="7332" w:type="dxa"/>
            <w:gridSpan w:val="3"/>
            <w:tcBorders>
              <w:bottom w:val="single" w:sz="4" w:space="0" w:color="auto"/>
            </w:tcBorders>
          </w:tcPr>
          <w:p w:rsidR="004D2813" w:rsidRDefault="004D2813" w:rsidP="00E539E2">
            <w:pPr>
              <w:pStyle w:val="Tabletext"/>
              <w:jc w:val="center"/>
              <w:rPr>
                <w:vertAlign w:val="superscript"/>
              </w:rPr>
            </w:pPr>
            <w:r>
              <w:t>–124.50</w:t>
            </w:r>
            <w:r w:rsidR="00294361">
              <w:t xml:space="preserve"> (Note 5)</w:t>
            </w:r>
          </w:p>
        </w:tc>
      </w:tr>
      <w:tr w:rsidR="004D2813" w:rsidTr="0091252B">
        <w:tc>
          <w:tcPr>
            <w:tcW w:w="2307" w:type="dxa"/>
            <w:tcBorders>
              <w:bottom w:val="single" w:sz="4" w:space="0" w:color="auto"/>
            </w:tcBorders>
          </w:tcPr>
          <w:p w:rsidR="004D2813" w:rsidRPr="004D2813" w:rsidRDefault="004D2813" w:rsidP="00E539E2">
            <w:pPr>
              <w:pStyle w:val="Tabletext"/>
              <w:jc w:val="left"/>
              <w:rPr>
                <w:lang w:val="en-US"/>
              </w:rPr>
            </w:pPr>
            <w:r w:rsidRPr="004D2813">
              <w:rPr>
                <w:lang w:val="en-US"/>
              </w:rPr>
              <w:t>Total GPS interference to MLS receiver</w:t>
            </w:r>
          </w:p>
        </w:tc>
        <w:tc>
          <w:tcPr>
            <w:tcW w:w="7332" w:type="dxa"/>
            <w:gridSpan w:val="3"/>
            <w:tcBorders>
              <w:bottom w:val="single" w:sz="4" w:space="0" w:color="auto"/>
            </w:tcBorders>
          </w:tcPr>
          <w:p w:rsidR="004D2813" w:rsidRDefault="004D2813" w:rsidP="00294361">
            <w:pPr>
              <w:pStyle w:val="Tabletext"/>
              <w:jc w:val="center"/>
              <w:rPr>
                <w:vertAlign w:val="superscript"/>
              </w:rPr>
            </w:pPr>
            <w:r>
              <w:t>No harmful interference</w:t>
            </w:r>
            <w:r w:rsidR="00294361">
              <w:t xml:space="preserve"> (Note 5)</w:t>
            </w:r>
          </w:p>
        </w:tc>
      </w:tr>
      <w:tr w:rsidR="00475814" w:rsidRPr="00BA6045" w:rsidTr="0091252B">
        <w:tc>
          <w:tcPr>
            <w:tcW w:w="9639" w:type="dxa"/>
            <w:gridSpan w:val="4"/>
            <w:tcBorders>
              <w:top w:val="single" w:sz="4" w:space="0" w:color="auto"/>
              <w:left w:val="nil"/>
              <w:bottom w:val="nil"/>
              <w:right w:val="nil"/>
            </w:tcBorders>
          </w:tcPr>
          <w:p w:rsidR="00475814" w:rsidRPr="004D2813" w:rsidRDefault="00475814" w:rsidP="00475814">
            <w:pPr>
              <w:pStyle w:val="Tabletext"/>
              <w:rPr>
                <w:lang w:val="en-US"/>
              </w:rPr>
            </w:pPr>
            <w:r>
              <w:rPr>
                <w:lang w:val="en-US"/>
              </w:rPr>
              <w:t xml:space="preserve">NOTE </w:t>
            </w:r>
            <w:r w:rsidRPr="004D2813">
              <w:rPr>
                <w:lang w:val="en-US"/>
              </w:rPr>
              <w:t>1</w:t>
            </w:r>
            <w:r>
              <w:rPr>
                <w:lang w:val="en-US"/>
              </w:rPr>
              <w:t xml:space="preserve"> – </w:t>
            </w:r>
            <w:r w:rsidRPr="004D2813">
              <w:rPr>
                <w:lang w:val="en-US"/>
              </w:rPr>
              <w:t>Path loss (or spreading loss) in dB/m</w:t>
            </w:r>
            <w:r w:rsidRPr="00475814">
              <w:rPr>
                <w:vertAlign w:val="superscript"/>
                <w:lang w:val="en-US"/>
              </w:rPr>
              <w:t>2</w:t>
            </w:r>
            <w:r w:rsidRPr="004D2813">
              <w:rPr>
                <w:lang w:val="en-US"/>
              </w:rPr>
              <w:t xml:space="preserve"> is defined as 10*log(1/4</w:t>
            </w:r>
            <w:r>
              <w:t>π</w:t>
            </w:r>
            <w:r w:rsidRPr="00475814">
              <w:rPr>
                <w:i/>
                <w:iCs/>
                <w:lang w:val="en-US"/>
              </w:rPr>
              <w:t>R</w:t>
            </w:r>
            <w:r w:rsidRPr="00475814">
              <w:rPr>
                <w:vertAlign w:val="superscript"/>
                <w:lang w:val="en-US"/>
              </w:rPr>
              <w:t>2</w:t>
            </w:r>
            <w:r w:rsidRPr="004D2813">
              <w:rPr>
                <w:lang w:val="en-US"/>
              </w:rPr>
              <w:t>).</w:t>
            </w:r>
          </w:p>
          <w:p w:rsidR="00475814" w:rsidRPr="004D2813" w:rsidRDefault="00475814" w:rsidP="00475814">
            <w:pPr>
              <w:pStyle w:val="Tabletext"/>
              <w:rPr>
                <w:lang w:val="en-US"/>
              </w:rPr>
            </w:pPr>
            <w:r>
              <w:rPr>
                <w:lang w:val="en-US"/>
              </w:rPr>
              <w:t xml:space="preserve">NOTE </w:t>
            </w:r>
            <w:r w:rsidRPr="004D2813">
              <w:rPr>
                <w:lang w:val="en-US"/>
              </w:rPr>
              <w:t>2</w:t>
            </w:r>
            <w:r>
              <w:rPr>
                <w:lang w:val="en-US"/>
              </w:rPr>
              <w:t xml:space="preserve"> – </w:t>
            </w:r>
            <w:r w:rsidRPr="004D2813">
              <w:rPr>
                <w:lang w:val="en-US"/>
              </w:rPr>
              <w:t>Frequency</w:t>
            </w:r>
            <w:r>
              <w:rPr>
                <w:lang w:val="en-US"/>
              </w:rPr>
              <w:t>-</w:t>
            </w:r>
            <w:r w:rsidRPr="004D2813">
              <w:rPr>
                <w:lang w:val="en-US"/>
              </w:rPr>
              <w:t>dependent rejection (FDR) is defined here as the integral of the RNSS signal psd over a 150 kHz MLS receiver’s passband centred at the MLS channel frequency.</w:t>
            </w:r>
            <w:r w:rsidR="005F35F8">
              <w:rPr>
                <w:lang w:val="en-US"/>
              </w:rPr>
              <w:t xml:space="preserve"> </w:t>
            </w:r>
            <w:r w:rsidRPr="004D2813">
              <w:rPr>
                <w:lang w:val="en-US"/>
              </w:rPr>
              <w:t>Figure 4-5 shows the frequency dependent rejection for the feeder downlink signal (3.3 MHz, QPSK), the service downlink signal (10.23 MHz, staggered QPSK (SQPSK)), and the uplink signal (0.55 MHz, QPSK).</w:t>
            </w:r>
          </w:p>
          <w:p w:rsidR="00475814" w:rsidRDefault="00475814" w:rsidP="003A7D6A">
            <w:pPr>
              <w:pStyle w:val="Tabletext"/>
              <w:rPr>
                <w:lang w:val="en-US"/>
              </w:rPr>
            </w:pPr>
            <w:r>
              <w:rPr>
                <w:lang w:val="en-US"/>
              </w:rPr>
              <w:t xml:space="preserve">NOTE 3 – </w:t>
            </w:r>
            <w:r w:rsidRPr="004D2813">
              <w:rPr>
                <w:lang w:val="en-US"/>
              </w:rPr>
              <w:t>For service downlink, use –35.39 dB @ 5 031 MHz instead of –31.6 dB @ 5 033.7 MHz, when accounted for the transmit filter effects (see Fig</w:t>
            </w:r>
            <w:r w:rsidR="003A7D6A">
              <w:rPr>
                <w:lang w:val="en-US"/>
              </w:rPr>
              <w:t>. </w:t>
            </w:r>
            <w:r w:rsidRPr="004D2813">
              <w:rPr>
                <w:lang w:val="en-US"/>
              </w:rPr>
              <w:t>4-5, sign reversion to show the effects of the rejection).</w:t>
            </w:r>
          </w:p>
          <w:p w:rsidR="00475814" w:rsidRPr="00475814" w:rsidRDefault="00475814" w:rsidP="003A7D6A">
            <w:pPr>
              <w:pStyle w:val="Tabletext"/>
              <w:rPr>
                <w:lang w:val="en-US"/>
              </w:rPr>
            </w:pPr>
          </w:p>
        </w:tc>
      </w:tr>
      <w:tr w:rsidR="0091252B" w:rsidRPr="00BA6045" w:rsidTr="0091252B">
        <w:tc>
          <w:tcPr>
            <w:tcW w:w="9639" w:type="dxa"/>
            <w:gridSpan w:val="4"/>
            <w:tcBorders>
              <w:top w:val="nil"/>
              <w:left w:val="nil"/>
              <w:bottom w:val="nil"/>
              <w:right w:val="nil"/>
            </w:tcBorders>
          </w:tcPr>
          <w:p w:rsidR="0091252B" w:rsidRDefault="0091252B" w:rsidP="0091252B">
            <w:pPr>
              <w:pStyle w:val="Tabletext"/>
              <w:rPr>
                <w:i/>
                <w:iCs/>
                <w:lang w:val="en-US"/>
              </w:rPr>
            </w:pPr>
            <w:r w:rsidRPr="0091252B">
              <w:rPr>
                <w:i/>
                <w:iCs/>
                <w:lang w:val="en-US"/>
              </w:rPr>
              <w:lastRenderedPageBreak/>
              <w:t>Notes to Table 4-3 (end)</w:t>
            </w:r>
          </w:p>
          <w:p w:rsidR="0091252B" w:rsidRPr="004D2813" w:rsidRDefault="0091252B" w:rsidP="0091252B">
            <w:pPr>
              <w:pStyle w:val="Tabletext"/>
              <w:rPr>
                <w:lang w:val="en-US"/>
              </w:rPr>
            </w:pPr>
            <w:r>
              <w:rPr>
                <w:lang w:val="en-US"/>
              </w:rPr>
              <w:t xml:space="preserve">NOTE 4 – </w:t>
            </w:r>
            <w:r w:rsidRPr="004D2813">
              <w:rPr>
                <w:lang w:val="en-US"/>
              </w:rPr>
              <w:t>The required power flux</w:t>
            </w:r>
            <w:r>
              <w:rPr>
                <w:lang w:val="en-US"/>
              </w:rPr>
              <w:t>-</w:t>
            </w:r>
            <w:r w:rsidRPr="004D2813">
              <w:rPr>
                <w:lang w:val="en-US"/>
              </w:rPr>
              <w:t>density for the feeder uplink is computed by subtracting the feeder downlink pfd and the service downlink pfd from the required pfd of –124.5 dB(W/m2/150 kHz).</w:t>
            </w:r>
          </w:p>
          <w:p w:rsidR="0091252B" w:rsidRPr="004D2813" w:rsidRDefault="0091252B" w:rsidP="0091252B">
            <w:pPr>
              <w:pStyle w:val="Tabletext"/>
              <w:rPr>
                <w:lang w:val="en-US"/>
              </w:rPr>
            </w:pPr>
            <w:r>
              <w:rPr>
                <w:lang w:val="en-US"/>
              </w:rPr>
              <w:t xml:space="preserve">NOTE 5 – </w:t>
            </w:r>
            <w:r w:rsidRPr="004D2813">
              <w:rPr>
                <w:lang w:val="en-US"/>
              </w:rPr>
              <w:t>In order for the RNSS links not to interfere with MLS receivers, the combined power flux</w:t>
            </w:r>
            <w:r>
              <w:rPr>
                <w:lang w:val="en-US"/>
              </w:rPr>
              <w:noBreakHyphen/>
            </w:r>
            <w:r w:rsidRPr="004D2813">
              <w:rPr>
                <w:lang w:val="en-US"/>
              </w:rPr>
              <w:t>densities of the 3 RNSS links shall be less than –124.5 dB(W/m</w:t>
            </w:r>
            <w:r w:rsidRPr="003A7D6A">
              <w:rPr>
                <w:vertAlign w:val="superscript"/>
                <w:lang w:val="en-US"/>
              </w:rPr>
              <w:t>2</w:t>
            </w:r>
            <w:r w:rsidRPr="004D2813">
              <w:rPr>
                <w:lang w:val="en-US"/>
              </w:rPr>
              <w:t>/150 kHz).</w:t>
            </w:r>
            <w:r w:rsidR="005F35F8">
              <w:rPr>
                <w:lang w:val="en-US"/>
              </w:rPr>
              <w:t xml:space="preserve"> </w:t>
            </w:r>
            <w:r w:rsidRPr="004D2813">
              <w:rPr>
                <w:lang w:val="en-US"/>
              </w:rPr>
              <w:t>This results in a required path loss for the RNSS feeder uplink, which in turn, results in the required separation distance between the feeder uplink transmit</w:t>
            </w:r>
            <w:r>
              <w:rPr>
                <w:lang w:val="en-US"/>
              </w:rPr>
              <w:t xml:space="preserve"> antenna and the MLS receiver. </w:t>
            </w:r>
            <w:r w:rsidRPr="004D2813">
              <w:rPr>
                <w:lang w:val="en-US"/>
              </w:rPr>
              <w:t>The required separation distances are at least 332.5</w:t>
            </w:r>
            <w:r>
              <w:rPr>
                <w:lang w:val="en-US"/>
              </w:rPr>
              <w:t> </w:t>
            </w:r>
            <w:r w:rsidRPr="004D2813">
              <w:rPr>
                <w:lang w:val="en-US"/>
              </w:rPr>
              <w:t>km (in place of 2 808 k</w:t>
            </w:r>
            <w:r>
              <w:rPr>
                <w:lang w:val="en-US"/>
              </w:rPr>
              <w:t>m due to radio horizon limit)/2.808 km/</w:t>
            </w:r>
            <w:r w:rsidRPr="004D2813">
              <w:rPr>
                <w:lang w:val="en-US"/>
              </w:rPr>
              <w:t>0.281 km with the use of 0/ –60/ –80</w:t>
            </w:r>
            <w:r>
              <w:rPr>
                <w:lang w:val="en-US"/>
              </w:rPr>
              <w:t> </w:t>
            </w:r>
            <w:r w:rsidRPr="004D2813">
              <w:rPr>
                <w:lang w:val="en-US"/>
              </w:rPr>
              <w:t>dB transmit f</w:t>
            </w:r>
            <w:r>
              <w:rPr>
                <w:lang w:val="en-US"/>
              </w:rPr>
              <w:t xml:space="preserve">ilter rejection, respectively. </w:t>
            </w:r>
            <w:r w:rsidRPr="004D2813">
              <w:rPr>
                <w:lang w:val="en-US"/>
              </w:rPr>
              <w:t>The LoS radio horizon limit for a 10 m height ES transmit antenna and a 6</w:t>
            </w:r>
            <w:r>
              <w:rPr>
                <w:lang w:val="en-US"/>
              </w:rPr>
              <w:t> </w:t>
            </w:r>
            <w:r w:rsidRPr="004D2813">
              <w:rPr>
                <w:lang w:val="en-US"/>
              </w:rPr>
              <w:t>000 m height MLS coverage volume is 332.5 km, using 4/3 earth radius propagation model.</w:t>
            </w:r>
          </w:p>
          <w:p w:rsidR="0091252B" w:rsidRDefault="0091252B" w:rsidP="0091252B">
            <w:pPr>
              <w:pStyle w:val="Tabletext"/>
              <w:rPr>
                <w:lang w:val="en-US"/>
              </w:rPr>
            </w:pPr>
            <w:r>
              <w:rPr>
                <w:lang w:val="en-US"/>
              </w:rPr>
              <w:t xml:space="preserve">NOTE 6 – </w:t>
            </w:r>
            <w:r w:rsidRPr="004D2813">
              <w:rPr>
                <w:lang w:val="en-US"/>
              </w:rPr>
              <w:t>Note that GPS transmitters will not operate with 0 dB filter rejection. Such operation would not be consistent with the Radio Regulations which require an attenuation at the band edge of either 60 dB or 43</w:t>
            </w:r>
            <w:r>
              <w:rPr>
                <w:lang w:val="en-US"/>
              </w:rPr>
              <w:t> </w:t>
            </w:r>
            <w:r w:rsidRPr="004D2813">
              <w:rPr>
                <w:lang w:val="en-US"/>
              </w:rPr>
              <w:t>+</w:t>
            </w:r>
            <w:r>
              <w:rPr>
                <w:lang w:val="en-US"/>
              </w:rPr>
              <w:t xml:space="preserve"> 10log10 </w:t>
            </w:r>
            <w:r w:rsidRPr="004D2813">
              <w:rPr>
                <w:lang w:val="en-US"/>
              </w:rPr>
              <w:t>(</w:t>
            </w:r>
            <w:r w:rsidRPr="003A7D6A">
              <w:rPr>
                <w:i/>
                <w:iCs/>
                <w:lang w:val="en-US"/>
              </w:rPr>
              <w:t>P</w:t>
            </w:r>
            <w:r w:rsidRPr="004D2813">
              <w:rPr>
                <w:lang w:val="en-US"/>
              </w:rPr>
              <w:t xml:space="preserve">) (dB), where </w:t>
            </w:r>
            <w:r w:rsidRPr="003A7D6A">
              <w:rPr>
                <w:i/>
                <w:iCs/>
                <w:lang w:val="en-US"/>
              </w:rPr>
              <w:t>P</w:t>
            </w:r>
            <w:r w:rsidRPr="004D2813">
              <w:rPr>
                <w:lang w:val="en-US"/>
              </w:rPr>
              <w:t xml:space="preserve"> is the power in watts, whichever is smaller attenuation (ITU Radio Regulations, Appendix </w:t>
            </w:r>
            <w:r w:rsidRPr="003A7D6A">
              <w:rPr>
                <w:lang w:val="en-US"/>
              </w:rPr>
              <w:t>3</w:t>
            </w:r>
            <w:r w:rsidRPr="004D2813">
              <w:rPr>
                <w:lang w:val="en-US"/>
              </w:rPr>
              <w:t>). This theoretical, unrealistic case is only included to illustrate the importance of implementing rejection filters on RNSS transmitters</w:t>
            </w:r>
            <w:r>
              <w:rPr>
                <w:lang w:val="en-US"/>
              </w:rPr>
              <w:t>.</w:t>
            </w:r>
          </w:p>
        </w:tc>
      </w:tr>
    </w:tbl>
    <w:p w:rsidR="004D2813" w:rsidRPr="004D2813" w:rsidRDefault="004D2813" w:rsidP="0091252B">
      <w:pPr>
        <w:pStyle w:val="Tablefin"/>
      </w:pPr>
    </w:p>
    <w:p w:rsidR="004D2813" w:rsidRPr="004D2813" w:rsidRDefault="004D2813" w:rsidP="0091252B">
      <w:pPr>
        <w:pStyle w:val="FigureNo"/>
        <w:rPr>
          <w:lang w:val="en-US"/>
        </w:rPr>
      </w:pPr>
      <w:r w:rsidRPr="004D2813">
        <w:rPr>
          <w:lang w:val="en-US"/>
        </w:rPr>
        <w:t>figure 4-5</w:t>
      </w:r>
    </w:p>
    <w:p w:rsidR="004D2813" w:rsidRPr="004D2813" w:rsidRDefault="004D2813" w:rsidP="0091252B">
      <w:pPr>
        <w:pStyle w:val="Figuretitle"/>
        <w:rPr>
          <w:lang w:val="en-US"/>
        </w:rPr>
      </w:pPr>
      <w:r w:rsidRPr="004D2813">
        <w:rPr>
          <w:lang w:val="en-US"/>
        </w:rPr>
        <w:t>Frequency dependent rejection (FDR) for GPS link signals as a function of MLS centre frequency</w:t>
      </w:r>
    </w:p>
    <w:p w:rsidR="004D2813" w:rsidRDefault="004D2813" w:rsidP="0091252B">
      <w:pPr>
        <w:pStyle w:val="Figure"/>
      </w:pPr>
      <w:r>
        <w:rPr>
          <w:noProof/>
          <w:lang w:val="en-US" w:eastAsia="zh-CN"/>
        </w:rPr>
        <w:drawing>
          <wp:inline distT="0" distB="0" distL="0" distR="0" wp14:anchorId="71625C1F" wp14:editId="6574F823">
            <wp:extent cx="5972175" cy="2981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72175" cy="2981325"/>
                    </a:xfrm>
                    <a:prstGeom prst="rect">
                      <a:avLst/>
                    </a:prstGeom>
                    <a:noFill/>
                    <a:ln>
                      <a:noFill/>
                    </a:ln>
                  </pic:spPr>
                </pic:pic>
              </a:graphicData>
            </a:graphic>
          </wp:inline>
        </w:drawing>
      </w:r>
    </w:p>
    <w:p w:rsidR="004D2813" w:rsidRPr="004D2813" w:rsidRDefault="004D2813" w:rsidP="0091252B">
      <w:pPr>
        <w:pStyle w:val="Heading1"/>
        <w:rPr>
          <w:lang w:val="en-US"/>
        </w:rPr>
      </w:pPr>
      <w:r w:rsidRPr="004D2813">
        <w:rPr>
          <w:lang w:val="en-US"/>
        </w:rPr>
        <w:t>5</w:t>
      </w:r>
      <w:r w:rsidRPr="004D2813">
        <w:rPr>
          <w:lang w:val="en-US"/>
        </w:rPr>
        <w:tab/>
      </w:r>
      <w:bookmarkStart w:id="9" w:name="_Toc209348612"/>
      <w:bookmarkEnd w:id="7"/>
      <w:r w:rsidRPr="004D2813">
        <w:rPr>
          <w:lang w:val="en-US"/>
        </w:rPr>
        <w:t>Summary of compatibility between feeder links, service link, and MLS</w:t>
      </w:r>
      <w:bookmarkEnd w:id="9"/>
    </w:p>
    <w:p w:rsidR="004D2813" w:rsidRPr="004D2813" w:rsidRDefault="004D2813" w:rsidP="0091252B">
      <w:pPr>
        <w:rPr>
          <w:lang w:val="en-US"/>
        </w:rPr>
      </w:pPr>
      <w:r w:rsidRPr="004D2813">
        <w:rPr>
          <w:lang w:val="en-US"/>
        </w:rPr>
        <w:t>Table 5-1 summarizes the key findings of this preliminary analysis of the compatibility of the GPS feeder links and GPS and Galileo service links with MLS. For the cases of MLS interference to the RNSS, these findings are dependent upon the assumptions regarding the interference protection criteria used in this study. For the GPS and Galileo service downlinks, these findings provide an indication of the separation distances that a GPS receiver and Galileo receiver, depending on its filtering, must maintain in order to protect its operations from incumbent in-band MLS transmissions centred at 5 031 MHz.</w:t>
      </w:r>
      <w:r w:rsidR="005F35F8">
        <w:rPr>
          <w:lang w:val="en-US"/>
        </w:rPr>
        <w:t xml:space="preserve"> </w:t>
      </w:r>
      <w:r w:rsidRPr="004D2813">
        <w:rPr>
          <w:lang w:val="en-US"/>
        </w:rPr>
        <w:t xml:space="preserve">Similarly, as shown in Table 5-1, MLS receivers operating on the worst-case channel at 5 031 MHz will be protected from GPS transmissions when the three calculated separation distances, depending on the three different transmit filter assumptions, are applied to the GPS feeder uplink earth stations. Note that these calculations include the interference effect from GPS feeder downlink and GPS service link signals which do not individually cause </w:t>
      </w:r>
      <w:r w:rsidRPr="004D2813">
        <w:rPr>
          <w:lang w:val="en-US"/>
        </w:rPr>
        <w:lastRenderedPageBreak/>
        <w:t>harmful interference to the MLS receiver. Insufficient data is currently available to allow definitive conclusions to be drawn or to perform similar analyses of other RNSS systems.</w:t>
      </w:r>
    </w:p>
    <w:p w:rsidR="004D2813" w:rsidRPr="004D2813" w:rsidRDefault="0091252B" w:rsidP="0091252B">
      <w:pPr>
        <w:pStyle w:val="TableNo"/>
        <w:rPr>
          <w:lang w:val="en-US"/>
        </w:rPr>
      </w:pPr>
      <w:bookmarkStart w:id="10" w:name="_Toc209348674"/>
      <w:r w:rsidRPr="004D2813">
        <w:rPr>
          <w:lang w:val="en-US"/>
        </w:rPr>
        <w:t xml:space="preserve">TABLE </w:t>
      </w:r>
      <w:r w:rsidR="004D2813" w:rsidRPr="004D2813">
        <w:rPr>
          <w:lang w:val="en-US"/>
        </w:rPr>
        <w:t>5-1</w:t>
      </w:r>
    </w:p>
    <w:p w:rsidR="004D2813" w:rsidRPr="004D2813" w:rsidRDefault="004D2813" w:rsidP="0091252B">
      <w:pPr>
        <w:pStyle w:val="Tabletitle"/>
        <w:rPr>
          <w:lang w:val="en-US"/>
        </w:rPr>
      </w:pPr>
      <w:r w:rsidRPr="004D2813">
        <w:rPr>
          <w:lang w:val="en-US"/>
        </w:rPr>
        <w:t>Summary of MLS/RNSS findings</w:t>
      </w:r>
      <w:bookmarkEnd w:id="10"/>
      <w:r w:rsidRPr="004D2813">
        <w:rPr>
          <w:lang w:val="en-US"/>
        </w:rPr>
        <w:t xml:space="preserve"> when MLS operates on the worst-case </w:t>
      </w:r>
      <w:r w:rsidR="0091252B">
        <w:rPr>
          <w:lang w:val="en-US"/>
        </w:rPr>
        <w:br/>
      </w:r>
      <w:r w:rsidRPr="004D2813">
        <w:rPr>
          <w:lang w:val="en-US"/>
        </w:rPr>
        <w:t xml:space="preserve">channel at 5 031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4"/>
        <w:gridCol w:w="817"/>
        <w:gridCol w:w="1451"/>
        <w:gridCol w:w="1614"/>
        <w:gridCol w:w="4143"/>
      </w:tblGrid>
      <w:tr w:rsidR="004D2813" w:rsidRPr="0091252B" w:rsidTr="0091252B">
        <w:trPr>
          <w:jc w:val="center"/>
        </w:trPr>
        <w:tc>
          <w:tcPr>
            <w:tcW w:w="1614" w:type="dxa"/>
          </w:tcPr>
          <w:p w:rsidR="004D2813" w:rsidRPr="0091252B" w:rsidRDefault="004D2813" w:rsidP="0091252B">
            <w:pPr>
              <w:pStyle w:val="Tablehead"/>
              <w:rPr>
                <w:lang w:val="en-US"/>
              </w:rPr>
            </w:pPr>
            <w:r w:rsidRPr="0091252B">
              <w:rPr>
                <w:lang w:val="en-US"/>
              </w:rPr>
              <w:t>Category</w:t>
            </w:r>
          </w:p>
        </w:tc>
        <w:tc>
          <w:tcPr>
            <w:tcW w:w="817" w:type="dxa"/>
            <w:vAlign w:val="center"/>
          </w:tcPr>
          <w:p w:rsidR="004D2813" w:rsidRPr="0091252B" w:rsidRDefault="004D2813" w:rsidP="0091252B">
            <w:pPr>
              <w:pStyle w:val="Tablehead"/>
              <w:rPr>
                <w:lang w:val="en-US"/>
              </w:rPr>
            </w:pPr>
            <w:r w:rsidRPr="0091252B">
              <w:rPr>
                <w:lang w:val="en-US"/>
              </w:rPr>
              <w:t>Case</w:t>
            </w:r>
          </w:p>
        </w:tc>
        <w:tc>
          <w:tcPr>
            <w:tcW w:w="1451" w:type="dxa"/>
            <w:vAlign w:val="center"/>
          </w:tcPr>
          <w:p w:rsidR="004D2813" w:rsidRPr="0091252B" w:rsidRDefault="004D2813" w:rsidP="0091252B">
            <w:pPr>
              <w:pStyle w:val="Tablehead"/>
              <w:rPr>
                <w:lang w:val="en-US"/>
              </w:rPr>
            </w:pPr>
            <w:r w:rsidRPr="0091252B">
              <w:rPr>
                <w:lang w:val="en-US"/>
              </w:rPr>
              <w:t>Interferer</w:t>
            </w:r>
          </w:p>
        </w:tc>
        <w:tc>
          <w:tcPr>
            <w:tcW w:w="1614" w:type="dxa"/>
            <w:vAlign w:val="center"/>
          </w:tcPr>
          <w:p w:rsidR="004D2813" w:rsidRPr="0091252B" w:rsidRDefault="004D2813" w:rsidP="0091252B">
            <w:pPr>
              <w:pStyle w:val="Tablehead"/>
              <w:rPr>
                <w:lang w:val="en-US"/>
              </w:rPr>
            </w:pPr>
            <w:r w:rsidRPr="0091252B">
              <w:rPr>
                <w:lang w:val="en-US"/>
              </w:rPr>
              <w:t>Victim</w:t>
            </w:r>
          </w:p>
        </w:tc>
        <w:tc>
          <w:tcPr>
            <w:tcW w:w="4143" w:type="dxa"/>
            <w:vAlign w:val="center"/>
          </w:tcPr>
          <w:p w:rsidR="004D2813" w:rsidRPr="0091252B" w:rsidRDefault="004D2813" w:rsidP="0091252B">
            <w:pPr>
              <w:pStyle w:val="Tablehead"/>
              <w:rPr>
                <w:lang w:val="en-US"/>
              </w:rPr>
            </w:pPr>
            <w:r w:rsidRPr="0091252B">
              <w:rPr>
                <w:lang w:val="en-US"/>
              </w:rPr>
              <w:t>Finding</w:t>
            </w:r>
          </w:p>
        </w:tc>
      </w:tr>
      <w:tr w:rsidR="004D2813" w:rsidRPr="00BA6045" w:rsidTr="0091252B">
        <w:trPr>
          <w:jc w:val="center"/>
        </w:trPr>
        <w:tc>
          <w:tcPr>
            <w:tcW w:w="1614" w:type="dxa"/>
            <w:vMerge w:val="restart"/>
          </w:tcPr>
          <w:p w:rsidR="004D2813" w:rsidRPr="004D2813" w:rsidRDefault="004D2813" w:rsidP="0091252B">
            <w:pPr>
              <w:pStyle w:val="Tabletext"/>
              <w:jc w:val="left"/>
              <w:rPr>
                <w:lang w:val="en-US"/>
              </w:rPr>
            </w:pPr>
            <w:r w:rsidRPr="004D2813">
              <w:rPr>
                <w:lang w:val="en-US"/>
              </w:rPr>
              <w:t>Compatibility of MLS and GPS/Galileo links</w:t>
            </w:r>
          </w:p>
        </w:tc>
        <w:tc>
          <w:tcPr>
            <w:tcW w:w="817" w:type="dxa"/>
            <w:vAlign w:val="center"/>
          </w:tcPr>
          <w:p w:rsidR="004D2813" w:rsidRPr="0091252B" w:rsidRDefault="004D2813" w:rsidP="0091252B">
            <w:pPr>
              <w:pStyle w:val="Tabletext"/>
              <w:jc w:val="center"/>
              <w:rPr>
                <w:lang w:val="en-US"/>
              </w:rPr>
            </w:pPr>
            <w:r w:rsidRPr="0091252B">
              <w:rPr>
                <w:lang w:val="en-US"/>
              </w:rPr>
              <w:t>1</w:t>
            </w:r>
          </w:p>
        </w:tc>
        <w:tc>
          <w:tcPr>
            <w:tcW w:w="1451" w:type="dxa"/>
            <w:vAlign w:val="center"/>
          </w:tcPr>
          <w:p w:rsidR="004D2813" w:rsidRPr="0091252B" w:rsidRDefault="004D2813" w:rsidP="0091252B">
            <w:pPr>
              <w:pStyle w:val="Tabletext"/>
              <w:jc w:val="center"/>
              <w:rPr>
                <w:lang w:val="en-US"/>
              </w:rPr>
            </w:pPr>
            <w:r w:rsidRPr="0091252B">
              <w:rPr>
                <w:lang w:val="en-US"/>
              </w:rPr>
              <w:t>MLS Tx</w:t>
            </w:r>
          </w:p>
        </w:tc>
        <w:tc>
          <w:tcPr>
            <w:tcW w:w="1614" w:type="dxa"/>
            <w:vAlign w:val="center"/>
          </w:tcPr>
          <w:p w:rsidR="004D2813" w:rsidRPr="004D2813" w:rsidRDefault="004D2813" w:rsidP="0091252B">
            <w:pPr>
              <w:pStyle w:val="Tabletext"/>
              <w:jc w:val="center"/>
              <w:rPr>
                <w:lang w:val="en-US"/>
              </w:rPr>
            </w:pPr>
            <w:r w:rsidRPr="004D2813">
              <w:rPr>
                <w:lang w:val="en-US"/>
              </w:rPr>
              <w:t>GPS feeder downlink ES Rx</w:t>
            </w:r>
          </w:p>
        </w:tc>
        <w:tc>
          <w:tcPr>
            <w:tcW w:w="4143" w:type="dxa"/>
            <w:vAlign w:val="center"/>
          </w:tcPr>
          <w:p w:rsidR="004D2813" w:rsidRPr="004D2813" w:rsidRDefault="004D2813" w:rsidP="0091252B">
            <w:pPr>
              <w:pStyle w:val="Tabletext"/>
              <w:jc w:val="left"/>
              <w:rPr>
                <w:lang w:val="en-US"/>
              </w:rPr>
            </w:pPr>
            <w:r w:rsidRPr="004D2813">
              <w:rPr>
                <w:lang w:val="en-US"/>
              </w:rPr>
              <w:t>No harmful interference when the separation distance is met as shown in Table 4-2</w:t>
            </w:r>
          </w:p>
        </w:tc>
      </w:tr>
      <w:tr w:rsidR="004D2813" w:rsidRPr="00BA6045" w:rsidTr="0091252B">
        <w:trPr>
          <w:jc w:val="center"/>
        </w:trPr>
        <w:tc>
          <w:tcPr>
            <w:tcW w:w="1614" w:type="dxa"/>
            <w:vMerge/>
          </w:tcPr>
          <w:p w:rsidR="004D2813" w:rsidRPr="004D2813" w:rsidRDefault="004D2813" w:rsidP="0091252B">
            <w:pPr>
              <w:pStyle w:val="Tabletext"/>
              <w:rPr>
                <w:lang w:val="en-US"/>
              </w:rPr>
            </w:pPr>
          </w:p>
        </w:tc>
        <w:tc>
          <w:tcPr>
            <w:tcW w:w="817" w:type="dxa"/>
            <w:vAlign w:val="center"/>
          </w:tcPr>
          <w:p w:rsidR="004D2813" w:rsidRDefault="004D2813" w:rsidP="0091252B">
            <w:pPr>
              <w:pStyle w:val="Tabletext"/>
              <w:jc w:val="center"/>
            </w:pPr>
            <w:r>
              <w:t>2</w:t>
            </w:r>
          </w:p>
        </w:tc>
        <w:tc>
          <w:tcPr>
            <w:tcW w:w="1451" w:type="dxa"/>
            <w:vAlign w:val="center"/>
          </w:tcPr>
          <w:p w:rsidR="004D2813" w:rsidRDefault="004D2813" w:rsidP="0091252B">
            <w:pPr>
              <w:pStyle w:val="Tabletext"/>
              <w:jc w:val="center"/>
            </w:pPr>
            <w:r>
              <w:t>MLS Tx</w:t>
            </w:r>
          </w:p>
        </w:tc>
        <w:tc>
          <w:tcPr>
            <w:tcW w:w="1614" w:type="dxa"/>
            <w:vAlign w:val="center"/>
          </w:tcPr>
          <w:p w:rsidR="004D2813" w:rsidRPr="004D2813" w:rsidRDefault="004D2813" w:rsidP="0091252B">
            <w:pPr>
              <w:pStyle w:val="Tabletext"/>
              <w:jc w:val="center"/>
              <w:rPr>
                <w:lang w:val="en-US"/>
              </w:rPr>
            </w:pPr>
            <w:r w:rsidRPr="004D2813">
              <w:rPr>
                <w:lang w:val="en-US"/>
              </w:rPr>
              <w:t>GPS/Galileo service downlink Rx</w:t>
            </w:r>
          </w:p>
        </w:tc>
        <w:tc>
          <w:tcPr>
            <w:tcW w:w="4143" w:type="dxa"/>
            <w:vAlign w:val="center"/>
          </w:tcPr>
          <w:p w:rsidR="004D2813" w:rsidRPr="004D2813" w:rsidRDefault="004D2813" w:rsidP="0091252B">
            <w:pPr>
              <w:pStyle w:val="Tabletext"/>
              <w:jc w:val="left"/>
              <w:rPr>
                <w:lang w:val="en-US"/>
              </w:rPr>
            </w:pPr>
            <w:r w:rsidRPr="004D2813">
              <w:rPr>
                <w:lang w:val="en-US"/>
              </w:rPr>
              <w:t>No harmful interference when the separation distance is met as shown in Table 4-2</w:t>
            </w:r>
          </w:p>
        </w:tc>
      </w:tr>
      <w:tr w:rsidR="004D2813" w:rsidTr="0091252B">
        <w:trPr>
          <w:jc w:val="center"/>
        </w:trPr>
        <w:tc>
          <w:tcPr>
            <w:tcW w:w="1614" w:type="dxa"/>
            <w:vMerge/>
          </w:tcPr>
          <w:p w:rsidR="004D2813" w:rsidRPr="004D2813" w:rsidRDefault="004D2813" w:rsidP="0091252B">
            <w:pPr>
              <w:pStyle w:val="Tabletext"/>
              <w:rPr>
                <w:lang w:val="en-US"/>
              </w:rPr>
            </w:pPr>
          </w:p>
        </w:tc>
        <w:tc>
          <w:tcPr>
            <w:tcW w:w="817" w:type="dxa"/>
            <w:vAlign w:val="center"/>
          </w:tcPr>
          <w:p w:rsidR="004D2813" w:rsidRDefault="004D2813" w:rsidP="0091252B">
            <w:pPr>
              <w:pStyle w:val="Tabletext"/>
              <w:jc w:val="center"/>
            </w:pPr>
            <w:r>
              <w:t>3</w:t>
            </w:r>
          </w:p>
        </w:tc>
        <w:tc>
          <w:tcPr>
            <w:tcW w:w="1451" w:type="dxa"/>
            <w:vAlign w:val="center"/>
          </w:tcPr>
          <w:p w:rsidR="004D2813" w:rsidRDefault="004D2813" w:rsidP="0091252B">
            <w:pPr>
              <w:pStyle w:val="Tabletext"/>
              <w:jc w:val="center"/>
            </w:pPr>
            <w:r>
              <w:t>MLS Tx</w:t>
            </w:r>
          </w:p>
        </w:tc>
        <w:tc>
          <w:tcPr>
            <w:tcW w:w="1614" w:type="dxa"/>
            <w:vAlign w:val="center"/>
          </w:tcPr>
          <w:p w:rsidR="004D2813" w:rsidRPr="004D2813" w:rsidRDefault="004D2813" w:rsidP="0091252B">
            <w:pPr>
              <w:pStyle w:val="Tabletext"/>
              <w:jc w:val="center"/>
              <w:rPr>
                <w:lang w:val="en-US"/>
              </w:rPr>
            </w:pPr>
            <w:r w:rsidRPr="004D2813">
              <w:rPr>
                <w:lang w:val="en-US"/>
              </w:rPr>
              <w:t>GPS feeder uplink SS Rx</w:t>
            </w:r>
          </w:p>
        </w:tc>
        <w:tc>
          <w:tcPr>
            <w:tcW w:w="4143" w:type="dxa"/>
            <w:vAlign w:val="center"/>
          </w:tcPr>
          <w:p w:rsidR="004D2813" w:rsidRDefault="004D2813" w:rsidP="0091252B">
            <w:pPr>
              <w:pStyle w:val="Tabletext"/>
              <w:jc w:val="left"/>
            </w:pPr>
            <w:r>
              <w:t>No harmful interference</w:t>
            </w:r>
          </w:p>
        </w:tc>
      </w:tr>
      <w:tr w:rsidR="004D2813" w:rsidTr="0091252B">
        <w:trPr>
          <w:jc w:val="center"/>
        </w:trPr>
        <w:tc>
          <w:tcPr>
            <w:tcW w:w="1614" w:type="dxa"/>
            <w:vMerge/>
          </w:tcPr>
          <w:p w:rsidR="004D2813" w:rsidRDefault="004D2813" w:rsidP="0091252B">
            <w:pPr>
              <w:pStyle w:val="Tabletext"/>
            </w:pPr>
          </w:p>
        </w:tc>
        <w:tc>
          <w:tcPr>
            <w:tcW w:w="817" w:type="dxa"/>
            <w:vMerge w:val="restart"/>
            <w:vAlign w:val="center"/>
          </w:tcPr>
          <w:p w:rsidR="004D2813" w:rsidRDefault="004D2813" w:rsidP="0091252B">
            <w:pPr>
              <w:pStyle w:val="Tabletext"/>
              <w:jc w:val="center"/>
            </w:pPr>
            <w:r>
              <w:t>4</w:t>
            </w:r>
          </w:p>
        </w:tc>
        <w:tc>
          <w:tcPr>
            <w:tcW w:w="1451" w:type="dxa"/>
            <w:vAlign w:val="center"/>
          </w:tcPr>
          <w:p w:rsidR="004D2813" w:rsidRPr="004D2813" w:rsidRDefault="004D2813" w:rsidP="0091252B">
            <w:pPr>
              <w:pStyle w:val="Tabletext"/>
              <w:jc w:val="center"/>
              <w:rPr>
                <w:lang w:val="en-US"/>
              </w:rPr>
            </w:pPr>
            <w:r w:rsidRPr="004D2813">
              <w:rPr>
                <w:lang w:val="en-US"/>
              </w:rPr>
              <w:t>GPS feeder downlink SS Tx</w:t>
            </w:r>
          </w:p>
        </w:tc>
        <w:tc>
          <w:tcPr>
            <w:tcW w:w="1614" w:type="dxa"/>
            <w:vAlign w:val="center"/>
          </w:tcPr>
          <w:p w:rsidR="004D2813" w:rsidRDefault="004D2813" w:rsidP="0091252B">
            <w:pPr>
              <w:pStyle w:val="Tabletext"/>
              <w:jc w:val="center"/>
            </w:pPr>
            <w:r>
              <w:t>MLS Rx</w:t>
            </w:r>
          </w:p>
        </w:tc>
        <w:tc>
          <w:tcPr>
            <w:tcW w:w="4143" w:type="dxa"/>
            <w:vAlign w:val="center"/>
          </w:tcPr>
          <w:p w:rsidR="004D2813" w:rsidRDefault="004D2813" w:rsidP="0091252B">
            <w:pPr>
              <w:pStyle w:val="Tabletext"/>
              <w:jc w:val="left"/>
            </w:pPr>
            <w:r>
              <w:t>No harmful interference</w:t>
            </w:r>
          </w:p>
        </w:tc>
      </w:tr>
      <w:tr w:rsidR="004D2813" w:rsidTr="0091252B">
        <w:trPr>
          <w:jc w:val="center"/>
        </w:trPr>
        <w:tc>
          <w:tcPr>
            <w:tcW w:w="1614" w:type="dxa"/>
            <w:vMerge/>
          </w:tcPr>
          <w:p w:rsidR="004D2813" w:rsidRDefault="004D2813" w:rsidP="0091252B">
            <w:pPr>
              <w:pStyle w:val="Tabletext"/>
            </w:pPr>
          </w:p>
        </w:tc>
        <w:tc>
          <w:tcPr>
            <w:tcW w:w="817" w:type="dxa"/>
            <w:vMerge/>
            <w:vAlign w:val="center"/>
          </w:tcPr>
          <w:p w:rsidR="004D2813" w:rsidRDefault="004D2813" w:rsidP="0091252B">
            <w:pPr>
              <w:pStyle w:val="Tabletext"/>
              <w:jc w:val="center"/>
            </w:pPr>
          </w:p>
        </w:tc>
        <w:tc>
          <w:tcPr>
            <w:tcW w:w="1451" w:type="dxa"/>
            <w:vAlign w:val="center"/>
          </w:tcPr>
          <w:p w:rsidR="004D2813" w:rsidRPr="004D2813" w:rsidRDefault="004D2813" w:rsidP="0091252B">
            <w:pPr>
              <w:pStyle w:val="Tabletext"/>
              <w:jc w:val="center"/>
              <w:rPr>
                <w:lang w:val="en-US"/>
              </w:rPr>
            </w:pPr>
            <w:r w:rsidRPr="004D2813">
              <w:rPr>
                <w:lang w:val="en-US"/>
              </w:rPr>
              <w:t>GPS service downlink SS Tx</w:t>
            </w:r>
          </w:p>
        </w:tc>
        <w:tc>
          <w:tcPr>
            <w:tcW w:w="1614" w:type="dxa"/>
            <w:vAlign w:val="center"/>
          </w:tcPr>
          <w:p w:rsidR="004D2813" w:rsidRDefault="004D2813" w:rsidP="0091252B">
            <w:pPr>
              <w:pStyle w:val="Tabletext"/>
              <w:jc w:val="center"/>
            </w:pPr>
            <w:r>
              <w:t>MLS Rx</w:t>
            </w:r>
          </w:p>
        </w:tc>
        <w:tc>
          <w:tcPr>
            <w:tcW w:w="4143" w:type="dxa"/>
            <w:vAlign w:val="center"/>
          </w:tcPr>
          <w:p w:rsidR="004D2813" w:rsidRDefault="004D2813" w:rsidP="0091252B">
            <w:pPr>
              <w:pStyle w:val="Tabletext"/>
              <w:jc w:val="left"/>
            </w:pPr>
            <w:r>
              <w:t>No harmful interference</w:t>
            </w:r>
          </w:p>
        </w:tc>
      </w:tr>
      <w:tr w:rsidR="004D2813" w:rsidRPr="00BA6045" w:rsidTr="0091252B">
        <w:trPr>
          <w:jc w:val="center"/>
        </w:trPr>
        <w:tc>
          <w:tcPr>
            <w:tcW w:w="1614" w:type="dxa"/>
            <w:vMerge/>
            <w:tcBorders>
              <w:bottom w:val="single" w:sz="4" w:space="0" w:color="auto"/>
            </w:tcBorders>
          </w:tcPr>
          <w:p w:rsidR="004D2813" w:rsidRDefault="004D2813" w:rsidP="0091252B">
            <w:pPr>
              <w:pStyle w:val="Tabletext"/>
            </w:pPr>
          </w:p>
        </w:tc>
        <w:tc>
          <w:tcPr>
            <w:tcW w:w="817" w:type="dxa"/>
            <w:vMerge/>
            <w:tcBorders>
              <w:bottom w:val="single" w:sz="4" w:space="0" w:color="auto"/>
            </w:tcBorders>
            <w:vAlign w:val="center"/>
          </w:tcPr>
          <w:p w:rsidR="004D2813" w:rsidRDefault="004D2813" w:rsidP="0091252B">
            <w:pPr>
              <w:pStyle w:val="Tabletext"/>
              <w:jc w:val="center"/>
            </w:pPr>
          </w:p>
        </w:tc>
        <w:tc>
          <w:tcPr>
            <w:tcW w:w="1451" w:type="dxa"/>
            <w:tcBorders>
              <w:bottom w:val="single" w:sz="4" w:space="0" w:color="auto"/>
            </w:tcBorders>
            <w:vAlign w:val="center"/>
          </w:tcPr>
          <w:p w:rsidR="004D2813" w:rsidRDefault="004D2813" w:rsidP="0091252B">
            <w:pPr>
              <w:pStyle w:val="Tabletext"/>
              <w:jc w:val="center"/>
              <w:rPr>
                <w:lang w:val="de-DE"/>
              </w:rPr>
            </w:pPr>
            <w:r>
              <w:rPr>
                <w:lang w:val="de-DE"/>
              </w:rPr>
              <w:t>GPS feeder uplink ES Tx</w:t>
            </w:r>
          </w:p>
        </w:tc>
        <w:tc>
          <w:tcPr>
            <w:tcW w:w="1614" w:type="dxa"/>
            <w:tcBorders>
              <w:bottom w:val="single" w:sz="4" w:space="0" w:color="auto"/>
            </w:tcBorders>
            <w:vAlign w:val="center"/>
          </w:tcPr>
          <w:p w:rsidR="004D2813" w:rsidRDefault="004D2813" w:rsidP="0091252B">
            <w:pPr>
              <w:pStyle w:val="Tabletext"/>
              <w:jc w:val="center"/>
            </w:pPr>
            <w:r>
              <w:t>MLS Rx</w:t>
            </w:r>
          </w:p>
        </w:tc>
        <w:tc>
          <w:tcPr>
            <w:tcW w:w="4143" w:type="dxa"/>
            <w:tcBorders>
              <w:bottom w:val="single" w:sz="4" w:space="0" w:color="auto"/>
            </w:tcBorders>
            <w:vAlign w:val="center"/>
          </w:tcPr>
          <w:p w:rsidR="004D2813" w:rsidRPr="004D2813" w:rsidRDefault="004D2813" w:rsidP="0091252B">
            <w:pPr>
              <w:pStyle w:val="Tabletext"/>
              <w:jc w:val="left"/>
              <w:rPr>
                <w:lang w:val="en-US"/>
              </w:rPr>
            </w:pPr>
            <w:r w:rsidRPr="004D2813">
              <w:rPr>
                <w:lang w:val="en-US"/>
              </w:rPr>
              <w:t>No harmful interference</w:t>
            </w:r>
            <w:r w:rsidR="0091252B">
              <w:rPr>
                <w:lang w:val="en-US"/>
              </w:rPr>
              <w:t xml:space="preserve"> (Note 1)</w:t>
            </w:r>
            <w:r w:rsidRPr="004D2813">
              <w:rPr>
                <w:lang w:val="en-US"/>
              </w:rPr>
              <w:t xml:space="preserve"> when the required separation distance</w:t>
            </w:r>
            <w:r w:rsidR="0091252B">
              <w:rPr>
                <w:lang w:val="en-US"/>
              </w:rPr>
              <w:t xml:space="preserve"> (Note 2)</w:t>
            </w:r>
            <w:r w:rsidRPr="004D2813">
              <w:rPr>
                <w:lang w:val="en-US"/>
              </w:rPr>
              <w:t xml:space="preserve"> between a GPS ES Tx and an MLS Rx is 332.5 km</w:t>
            </w:r>
            <w:r w:rsidR="0091252B">
              <w:rPr>
                <w:lang w:val="en-US"/>
              </w:rPr>
              <w:t xml:space="preserve"> (Note 3)</w:t>
            </w:r>
            <w:r w:rsidRPr="004D2813">
              <w:rPr>
                <w:lang w:val="en-US"/>
              </w:rPr>
              <w:t>/2.808 km/0.281 km depending on the GPS transmit filter assumptions (0</w:t>
            </w:r>
            <w:r w:rsidR="0091252B">
              <w:rPr>
                <w:lang w:val="en-US"/>
              </w:rPr>
              <w:t xml:space="preserve"> (Note 3)</w:t>
            </w:r>
            <w:r w:rsidRPr="004D2813">
              <w:rPr>
                <w:lang w:val="en-US"/>
              </w:rPr>
              <w:t>/–60/–80 dB).</w:t>
            </w:r>
          </w:p>
        </w:tc>
      </w:tr>
      <w:tr w:rsidR="0091252B" w:rsidRPr="00BA6045" w:rsidTr="0091252B">
        <w:trPr>
          <w:jc w:val="center"/>
        </w:trPr>
        <w:tc>
          <w:tcPr>
            <w:tcW w:w="9639" w:type="dxa"/>
            <w:gridSpan w:val="5"/>
            <w:tcBorders>
              <w:left w:val="nil"/>
              <w:bottom w:val="nil"/>
              <w:right w:val="nil"/>
            </w:tcBorders>
          </w:tcPr>
          <w:p w:rsidR="0091252B" w:rsidRPr="0091252B" w:rsidRDefault="0091252B" w:rsidP="0091252B">
            <w:pPr>
              <w:pStyle w:val="Tabletext"/>
              <w:jc w:val="left"/>
              <w:rPr>
                <w:lang w:val="en-US"/>
              </w:rPr>
            </w:pPr>
            <w:r>
              <w:rPr>
                <w:lang w:val="en-US"/>
              </w:rPr>
              <w:t xml:space="preserve">NOTE </w:t>
            </w:r>
            <w:r w:rsidRPr="0091252B">
              <w:rPr>
                <w:lang w:val="en-US"/>
              </w:rPr>
              <w:t>1</w:t>
            </w:r>
            <w:r>
              <w:rPr>
                <w:lang w:val="en-US"/>
              </w:rPr>
              <w:t xml:space="preserve"> – </w:t>
            </w:r>
            <w:r w:rsidRPr="0091252B">
              <w:rPr>
                <w:lang w:val="en-US"/>
              </w:rPr>
              <w:t>No harmful interference when meeting the required separation distances in Table 5-1, which take into account the total aggregate interference from the 3 GPS links.</w:t>
            </w:r>
          </w:p>
          <w:p w:rsidR="0091252B" w:rsidRPr="0091252B" w:rsidRDefault="0091252B" w:rsidP="0091252B">
            <w:pPr>
              <w:pStyle w:val="Tabletext"/>
              <w:jc w:val="left"/>
              <w:rPr>
                <w:lang w:val="en-US"/>
              </w:rPr>
            </w:pPr>
            <w:r>
              <w:rPr>
                <w:lang w:val="en-US"/>
              </w:rPr>
              <w:t xml:space="preserve">NOTE 2 – </w:t>
            </w:r>
            <w:r w:rsidRPr="0091252B">
              <w:rPr>
                <w:lang w:val="en-US"/>
              </w:rPr>
              <w:t>Since the MLS receiver is only protected in the MLS coverage volume centred at the MLS ground transmit antenna, the required separation distance can be referenced from the MLS transmit antenna by adding a MLS coverage range of 41.7 km to the values listed in Table 5-1.</w:t>
            </w:r>
          </w:p>
          <w:p w:rsidR="0091252B" w:rsidRPr="004D2813" w:rsidRDefault="0091252B" w:rsidP="0091252B">
            <w:pPr>
              <w:pStyle w:val="Tabletext"/>
              <w:jc w:val="left"/>
              <w:rPr>
                <w:lang w:val="en-US"/>
              </w:rPr>
            </w:pPr>
            <w:r>
              <w:rPr>
                <w:lang w:val="en-US"/>
              </w:rPr>
              <w:t xml:space="preserve">NOTE 3 – </w:t>
            </w:r>
            <w:r w:rsidRPr="0091252B">
              <w:rPr>
                <w:lang w:val="en-US"/>
              </w:rPr>
              <w:t>Note that GPS transmitters will not operate with 0 dB filter rejection. Such operation would not be consistent with the Radio Regulations which require an attenuation at the band edge of either 60</w:t>
            </w:r>
            <w:r>
              <w:rPr>
                <w:lang w:val="en-US"/>
              </w:rPr>
              <w:t> </w:t>
            </w:r>
            <w:r w:rsidRPr="0091252B">
              <w:rPr>
                <w:lang w:val="en-US"/>
              </w:rPr>
              <w:t>dB or 43</w:t>
            </w:r>
            <w:r>
              <w:rPr>
                <w:lang w:val="en-US"/>
              </w:rPr>
              <w:t> </w:t>
            </w:r>
            <w:r w:rsidRPr="0091252B">
              <w:rPr>
                <w:lang w:val="en-US"/>
              </w:rPr>
              <w:t>+</w:t>
            </w:r>
            <w:r>
              <w:rPr>
                <w:lang w:val="en-US"/>
              </w:rPr>
              <w:t> </w:t>
            </w:r>
            <w:r w:rsidRPr="0091252B">
              <w:rPr>
                <w:lang w:val="en-US"/>
              </w:rPr>
              <w:t xml:space="preserve">10log (P) (dB), where </w:t>
            </w:r>
            <w:r w:rsidRPr="0091252B">
              <w:rPr>
                <w:i/>
                <w:iCs/>
                <w:lang w:val="en-US"/>
              </w:rPr>
              <w:t>P</w:t>
            </w:r>
            <w:r w:rsidRPr="0091252B">
              <w:rPr>
                <w:lang w:val="en-US"/>
              </w:rPr>
              <w:t xml:space="preserve"> is the power in watts, whichever is smaller attenuation (ITU Radio Regulations Appendix 3). This theoretical, unrealistic case is only included to illustrate the importance of implementing rejection filters on RNSS transmitters.</w:t>
            </w:r>
            <w:r w:rsidR="005F35F8">
              <w:rPr>
                <w:lang w:val="en-US"/>
              </w:rPr>
              <w:t xml:space="preserve"> </w:t>
            </w:r>
            <w:r w:rsidRPr="0091252B">
              <w:rPr>
                <w:lang w:val="en-US"/>
              </w:rPr>
              <w:t>These required separation distances are based on the GPS interference to the MLS operating at 5</w:t>
            </w:r>
            <w:r w:rsidRPr="004D2813">
              <w:rPr>
                <w:lang w:val="en-US"/>
              </w:rPr>
              <w:t> </w:t>
            </w:r>
            <w:r w:rsidRPr="0091252B">
              <w:rPr>
                <w:lang w:val="en-US"/>
              </w:rPr>
              <w:t>031 MHz.</w:t>
            </w:r>
          </w:p>
        </w:tc>
      </w:tr>
    </w:tbl>
    <w:p w:rsidR="004D2813" w:rsidRPr="004D2813" w:rsidRDefault="004D2813" w:rsidP="0091252B">
      <w:pPr>
        <w:pStyle w:val="Tablefin"/>
      </w:pPr>
    </w:p>
    <w:p w:rsidR="004D2813" w:rsidRPr="004D2813" w:rsidRDefault="004D2813" w:rsidP="0091252B">
      <w:pPr>
        <w:rPr>
          <w:lang w:val="en-US"/>
        </w:rPr>
      </w:pPr>
      <w:r w:rsidRPr="004D2813">
        <w:rPr>
          <w:lang w:val="en-US"/>
        </w:rPr>
        <w:t>MLS is a precision approach and landing guidance system which provides position information and various ground-to-air data.</w:t>
      </w:r>
      <w:r w:rsidR="005F35F8">
        <w:rPr>
          <w:lang w:val="en-US"/>
        </w:rPr>
        <w:t xml:space="preserve"> </w:t>
      </w:r>
      <w:r w:rsidRPr="004D2813">
        <w:rPr>
          <w:lang w:val="en-US"/>
        </w:rPr>
        <w:t>The position information is provided in a wide coverage sector and is determined by an azimuth angle coverage, an elevation angle coverage, and a range (distance) coverage as follows:</w:t>
      </w:r>
    </w:p>
    <w:p w:rsidR="004D2813" w:rsidRPr="004D2813" w:rsidRDefault="004D2813" w:rsidP="0091252B">
      <w:pPr>
        <w:pStyle w:val="enumlev1"/>
        <w:rPr>
          <w:lang w:val="en-US"/>
        </w:rPr>
      </w:pPr>
      <w:r w:rsidRPr="004D2813">
        <w:rPr>
          <w:lang w:val="en-US"/>
        </w:rPr>
        <w:t>–</w:t>
      </w:r>
      <w:r w:rsidRPr="004D2813">
        <w:rPr>
          <w:lang w:val="en-US"/>
        </w:rPr>
        <w:tab/>
        <w:t xml:space="preserve">Approach azimuth: lateral coverage of </w:t>
      </w:r>
      <w:r w:rsidR="0091252B">
        <w:rPr>
          <w:lang w:val="en-US"/>
        </w:rPr>
        <w:t>–</w:t>
      </w:r>
      <w:r w:rsidRPr="004D2813">
        <w:rPr>
          <w:lang w:val="en-US"/>
        </w:rPr>
        <w:t>60</w:t>
      </w:r>
      <w:r w:rsidR="0091252B">
        <w:rPr>
          <w:lang w:val="en-US"/>
        </w:rPr>
        <w:t>°</w:t>
      </w:r>
      <w:r w:rsidRPr="004D2813">
        <w:rPr>
          <w:lang w:val="en-US"/>
        </w:rPr>
        <w:t xml:space="preserve"> to +60</w:t>
      </w:r>
      <w:r w:rsidR="0091252B">
        <w:rPr>
          <w:lang w:val="en-US"/>
        </w:rPr>
        <w:t>°</w:t>
      </w:r>
      <w:r w:rsidRPr="004D2813">
        <w:rPr>
          <w:lang w:val="en-US"/>
        </w:rPr>
        <w:t>, vertical coverage of 0.9</w:t>
      </w:r>
      <w:r w:rsidR="0091252B">
        <w:rPr>
          <w:lang w:val="en-US"/>
        </w:rPr>
        <w:t>°</w:t>
      </w:r>
      <w:r w:rsidRPr="004D2813">
        <w:rPr>
          <w:lang w:val="en-US"/>
        </w:rPr>
        <w:t xml:space="preserve"> to 15</w:t>
      </w:r>
      <w:r w:rsidR="0091252B">
        <w:rPr>
          <w:lang w:val="en-US"/>
        </w:rPr>
        <w:t>°</w:t>
      </w:r>
      <w:r w:rsidRPr="004D2813">
        <w:rPr>
          <w:lang w:val="en-US"/>
        </w:rPr>
        <w:t xml:space="preserve"> (up to 6 000 m above the ground level), and coverage range of 41.7 km from the approach azimuth antenna (see ICAO Annex 10 Fig</w:t>
      </w:r>
      <w:r w:rsidR="0091252B">
        <w:rPr>
          <w:lang w:val="en-US"/>
        </w:rPr>
        <w:t>. </w:t>
      </w:r>
      <w:r w:rsidRPr="004D2813">
        <w:rPr>
          <w:lang w:val="en-US"/>
        </w:rPr>
        <w:t>G-5A).</w:t>
      </w:r>
    </w:p>
    <w:p w:rsidR="004D2813" w:rsidRPr="004D2813" w:rsidRDefault="004D2813" w:rsidP="0091252B">
      <w:pPr>
        <w:pStyle w:val="enumlev1"/>
        <w:rPr>
          <w:lang w:val="en-US"/>
        </w:rPr>
      </w:pPr>
      <w:r w:rsidRPr="004D2813">
        <w:rPr>
          <w:lang w:val="en-US"/>
        </w:rPr>
        <w:t>–</w:t>
      </w:r>
      <w:r w:rsidRPr="004D2813">
        <w:rPr>
          <w:lang w:val="en-US"/>
        </w:rPr>
        <w:tab/>
        <w:t xml:space="preserve">Back azimuth: lateral coverage of </w:t>
      </w:r>
      <w:r w:rsidR="0091252B">
        <w:rPr>
          <w:lang w:val="en-US"/>
        </w:rPr>
        <w:t>–</w:t>
      </w:r>
      <w:r w:rsidRPr="004D2813">
        <w:rPr>
          <w:lang w:val="en-US"/>
        </w:rPr>
        <w:t>20</w:t>
      </w:r>
      <w:r w:rsidR="0091252B">
        <w:rPr>
          <w:lang w:val="en-US"/>
        </w:rPr>
        <w:t>°</w:t>
      </w:r>
      <w:r w:rsidRPr="004D2813">
        <w:rPr>
          <w:lang w:val="en-US"/>
        </w:rPr>
        <w:t xml:space="preserve"> to +20</w:t>
      </w:r>
      <w:r w:rsidR="0091252B">
        <w:rPr>
          <w:lang w:val="en-US"/>
        </w:rPr>
        <w:t>°</w:t>
      </w:r>
      <w:r w:rsidRPr="004D2813">
        <w:rPr>
          <w:lang w:val="en-US"/>
        </w:rPr>
        <w:t xml:space="preserve"> (can be up to </w:t>
      </w:r>
      <w:r w:rsidR="0091252B">
        <w:rPr>
          <w:lang w:val="en-US"/>
        </w:rPr>
        <w:t>–</w:t>
      </w:r>
      <w:r w:rsidRPr="004D2813">
        <w:rPr>
          <w:lang w:val="en-US"/>
        </w:rPr>
        <w:t>42</w:t>
      </w:r>
      <w:r w:rsidR="0091252B">
        <w:rPr>
          <w:lang w:val="en-US"/>
        </w:rPr>
        <w:t>°</w:t>
      </w:r>
      <w:r w:rsidRPr="004D2813">
        <w:rPr>
          <w:lang w:val="en-US"/>
        </w:rPr>
        <w:t xml:space="preserve"> to +42</w:t>
      </w:r>
      <w:r w:rsidR="0091252B">
        <w:rPr>
          <w:lang w:val="en-US"/>
        </w:rPr>
        <w:t>°</w:t>
      </w:r>
      <w:r w:rsidRPr="004D2813">
        <w:rPr>
          <w:lang w:val="en-US"/>
        </w:rPr>
        <w:t>), vertical coverage of 0.9</w:t>
      </w:r>
      <w:r w:rsidR="0091252B">
        <w:rPr>
          <w:lang w:val="en-US"/>
        </w:rPr>
        <w:t>°</w:t>
      </w:r>
      <w:r w:rsidRPr="004D2813">
        <w:rPr>
          <w:lang w:val="en-US"/>
        </w:rPr>
        <w:t xml:space="preserve"> to 15</w:t>
      </w:r>
      <w:r w:rsidR="0091252B">
        <w:rPr>
          <w:lang w:val="en-US"/>
        </w:rPr>
        <w:t>°</w:t>
      </w:r>
      <w:r w:rsidRPr="004D2813">
        <w:rPr>
          <w:lang w:val="en-US"/>
        </w:rPr>
        <w:t xml:space="preserve"> (up to 3</w:t>
      </w:r>
      <w:r w:rsidR="0091252B">
        <w:rPr>
          <w:lang w:val="en-US"/>
        </w:rPr>
        <w:t> </w:t>
      </w:r>
      <w:r w:rsidRPr="004D2813">
        <w:rPr>
          <w:lang w:val="en-US"/>
        </w:rPr>
        <w:t>000 m above the ground level), and coverage range of 18.5</w:t>
      </w:r>
      <w:r w:rsidR="0091252B">
        <w:rPr>
          <w:lang w:val="en-US"/>
        </w:rPr>
        <w:t> </w:t>
      </w:r>
      <w:r w:rsidRPr="004D2813">
        <w:rPr>
          <w:lang w:val="en-US"/>
        </w:rPr>
        <w:t>km from touchdown point of a runway (see ICAO Annex 10 Fig</w:t>
      </w:r>
      <w:r w:rsidR="0091252B">
        <w:rPr>
          <w:lang w:val="en-US"/>
        </w:rPr>
        <w:t>. </w:t>
      </w:r>
      <w:r w:rsidRPr="004D2813">
        <w:rPr>
          <w:lang w:val="en-US"/>
        </w:rPr>
        <w:t>G-6).</w:t>
      </w:r>
    </w:p>
    <w:p w:rsidR="004D2813" w:rsidRPr="004D2813" w:rsidRDefault="004D2813" w:rsidP="0091252B">
      <w:pPr>
        <w:pStyle w:val="enumlev1"/>
        <w:rPr>
          <w:lang w:val="en-US"/>
        </w:rPr>
      </w:pPr>
      <w:r w:rsidRPr="004D2813">
        <w:rPr>
          <w:lang w:val="en-US"/>
        </w:rPr>
        <w:lastRenderedPageBreak/>
        <w:t>–</w:t>
      </w:r>
      <w:r w:rsidRPr="004D2813">
        <w:rPr>
          <w:lang w:val="en-US"/>
        </w:rPr>
        <w:tab/>
        <w:t>Approach elevation:</w:t>
      </w:r>
      <w:r w:rsidR="005F35F8">
        <w:rPr>
          <w:lang w:val="en-US"/>
        </w:rPr>
        <w:t xml:space="preserve"> </w:t>
      </w:r>
      <w:r w:rsidRPr="004D2813">
        <w:rPr>
          <w:lang w:val="en-US"/>
        </w:rPr>
        <w:t>vertical coverage of 0.9</w:t>
      </w:r>
      <w:r w:rsidR="0091252B">
        <w:rPr>
          <w:lang w:val="en-US"/>
        </w:rPr>
        <w:t>°</w:t>
      </w:r>
      <w:r w:rsidRPr="004D2813">
        <w:rPr>
          <w:lang w:val="en-US"/>
        </w:rPr>
        <w:t xml:space="preserve"> to 28</w:t>
      </w:r>
      <w:r w:rsidR="0091252B">
        <w:rPr>
          <w:lang w:val="en-US"/>
        </w:rPr>
        <w:t>°</w:t>
      </w:r>
      <w:r w:rsidRPr="004D2813">
        <w:rPr>
          <w:lang w:val="en-US"/>
        </w:rPr>
        <w:t xml:space="preserve"> (up to 6</w:t>
      </w:r>
      <w:r w:rsidR="0091252B">
        <w:rPr>
          <w:lang w:val="en-US"/>
        </w:rPr>
        <w:t> </w:t>
      </w:r>
      <w:r w:rsidRPr="004D2813">
        <w:rPr>
          <w:lang w:val="en-US"/>
        </w:rPr>
        <w:t>000 m above the ground level), lateral coverage of at least equal to the approach azimuth proportional guidance sector, and coverage range of 37 km from threshold (see ICAO Annex 10 Fig</w:t>
      </w:r>
      <w:r w:rsidR="0091252B">
        <w:rPr>
          <w:lang w:val="en-US"/>
        </w:rPr>
        <w:t>. </w:t>
      </w:r>
      <w:r w:rsidRPr="004D2813">
        <w:rPr>
          <w:lang w:val="en-US"/>
        </w:rPr>
        <w:t>G-10A).</w:t>
      </w:r>
    </w:p>
    <w:p w:rsidR="004D2813" w:rsidRPr="004D2813" w:rsidRDefault="004D2813" w:rsidP="0091252B">
      <w:pPr>
        <w:rPr>
          <w:lang w:val="en-US"/>
        </w:rPr>
      </w:pPr>
      <w:r w:rsidRPr="004D2813">
        <w:rPr>
          <w:lang w:val="en-US"/>
        </w:rPr>
        <w:t>The MLS coverage volume for a single MLS can occupy a 120</w:t>
      </w:r>
      <w:r w:rsidR="0091252B">
        <w:rPr>
          <w:lang w:val="en-US"/>
        </w:rPr>
        <w:t>°</w:t>
      </w:r>
      <w:r w:rsidRPr="004D2813">
        <w:rPr>
          <w:lang w:val="en-US"/>
        </w:rPr>
        <w:t xml:space="preserve"> lateral coverage, a radius of 41.7 km, and a height of 6</w:t>
      </w:r>
      <w:r w:rsidR="0091252B">
        <w:rPr>
          <w:lang w:val="en-US"/>
        </w:rPr>
        <w:t> </w:t>
      </w:r>
      <w:r w:rsidRPr="004D2813">
        <w:rPr>
          <w:lang w:val="en-US"/>
        </w:rPr>
        <w:t>000 m.</w:t>
      </w:r>
      <w:r w:rsidR="005F35F8">
        <w:rPr>
          <w:lang w:val="en-US"/>
        </w:rPr>
        <w:t xml:space="preserve"> </w:t>
      </w:r>
      <w:r w:rsidRPr="004D2813">
        <w:rPr>
          <w:lang w:val="en-US"/>
        </w:rPr>
        <w:t>In the case where a back-azimuth is implemented the lateral coverage</w:t>
      </w:r>
      <w:r w:rsidR="0091252B">
        <w:rPr>
          <w:lang w:val="en-US"/>
        </w:rPr>
        <w:t xml:space="preserve"> will increase to 240 degrees. </w:t>
      </w:r>
      <w:r w:rsidRPr="004D2813">
        <w:rPr>
          <w:lang w:val="en-US"/>
        </w:rPr>
        <w:t>In between those coverage volumes DPSK data can be transmitted using the OCI antenna, however the transmit antenna gain, and hence the coverage volume, is reduced.</w:t>
      </w:r>
      <w:r w:rsidR="005F35F8">
        <w:rPr>
          <w:lang w:val="en-US"/>
        </w:rPr>
        <w:t xml:space="preserve"> </w:t>
      </w:r>
      <w:r w:rsidRPr="004D2813">
        <w:rPr>
          <w:lang w:val="en-US"/>
        </w:rPr>
        <w:t>In cases where there are two MLS systems at an airport, the second MLS channel is at least three channels removed in frequency from the first channel (assumed to be at 5 031 MHz for the worst case),</w:t>
      </w:r>
      <w:r w:rsidR="005F35F8">
        <w:rPr>
          <w:lang w:val="en-US"/>
        </w:rPr>
        <w:t xml:space="preserve"> </w:t>
      </w:r>
      <w:r w:rsidRPr="004D2813">
        <w:rPr>
          <w:lang w:val="en-US"/>
        </w:rPr>
        <w:t>less interference is expected from this second system.</w:t>
      </w:r>
      <w:r w:rsidR="005F35F8">
        <w:rPr>
          <w:lang w:val="en-US"/>
        </w:rPr>
        <w:t xml:space="preserve"> </w:t>
      </w:r>
      <w:r w:rsidRPr="004D2813">
        <w:rPr>
          <w:lang w:val="en-US"/>
        </w:rPr>
        <w:t>It is important to note however that any RNSS siting analysis must preserve the capability for frequency managers to change MLS operating channels.</w:t>
      </w:r>
    </w:p>
    <w:p w:rsidR="004D2813" w:rsidRPr="004D2813" w:rsidRDefault="004D2813" w:rsidP="0091252B">
      <w:pPr>
        <w:rPr>
          <w:lang w:val="en-US"/>
        </w:rPr>
      </w:pPr>
      <w:r w:rsidRPr="004D2813">
        <w:rPr>
          <w:lang w:val="en-US"/>
        </w:rPr>
        <w:t>Therefore, since the MLS receiver is only protected in the MLS coverage volume centred at the MLS ground transmit antenna, the required separation distance between an RNSS earth station and an MLS transmit antenna shall be at least 41.981 km from the MLS ground transmit antenna, depending on the RNSS filter assumption (–80 dB).</w:t>
      </w:r>
    </w:p>
    <w:p w:rsidR="004D2813" w:rsidRPr="004D2813" w:rsidRDefault="004D2813" w:rsidP="0091252B">
      <w:pPr>
        <w:rPr>
          <w:lang w:val="en-US"/>
        </w:rPr>
      </w:pPr>
      <w:r w:rsidRPr="004D2813">
        <w:rPr>
          <w:lang w:val="en-US"/>
        </w:rPr>
        <w:t xml:space="preserve">In order to protect any and all MLS equipped aircraft within the frequency protected service volume, whenever there is a required separation distance between a transmitter (in this case the RNSS </w:t>
      </w:r>
      <w:r w:rsidR="0091252B">
        <w:rPr>
          <w:lang w:val="en-US"/>
        </w:rPr>
        <w:t>e</w:t>
      </w:r>
      <w:r w:rsidRPr="004D2813">
        <w:rPr>
          <w:lang w:val="en-US"/>
        </w:rPr>
        <w:t>arth station), the distance separation is referenced to the fixed ground transmitter, which is the centre of a circle whose radius is the coverage range, i.e. 41.7 km.</w:t>
      </w:r>
    </w:p>
    <w:p w:rsidR="004D2813" w:rsidRDefault="004D2813" w:rsidP="004D2813">
      <w:pPr>
        <w:rPr>
          <w:lang w:val="en-US" w:eastAsia="zh-CN"/>
        </w:rPr>
      </w:pPr>
    </w:p>
    <w:p w:rsidR="004D2813" w:rsidRDefault="004D2813" w:rsidP="0091252B">
      <w:pPr>
        <w:pStyle w:val="Line"/>
        <w:rPr>
          <w:lang w:eastAsia="zh-CN"/>
        </w:rPr>
      </w:pPr>
    </w:p>
    <w:p w:rsidR="004D2813" w:rsidRDefault="004D2813" w:rsidP="004D2813">
      <w:pPr>
        <w:rPr>
          <w:lang w:val="en-US" w:eastAsia="zh-CN"/>
        </w:rPr>
      </w:pPr>
    </w:p>
    <w:sectPr w:rsidR="004D2813" w:rsidSect="009352B4">
      <w:headerReference w:type="even" r:id="rId41"/>
      <w:headerReference w:type="default" r:id="rId4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5814" w:rsidRDefault="00475814">
      <w:r>
        <w:separator/>
      </w:r>
    </w:p>
  </w:endnote>
  <w:endnote w:type="continuationSeparator" w:id="0">
    <w:p w:rsidR="00475814" w:rsidRDefault="00475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PGothic">
    <w:panose1 w:val="020B0600070205080204"/>
    <w:charset w:val="80"/>
    <w:family w:val="swiss"/>
    <w:pitch w:val="variable"/>
    <w:sig w:usb0="A00002BF" w:usb1="68C7FCFB" w:usb2="00000010" w:usb3="00000000" w:csb0="0002009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5814" w:rsidRDefault="00475814">
      <w:r>
        <w:separator/>
      </w:r>
    </w:p>
  </w:footnote>
  <w:footnote w:type="continuationSeparator" w:id="0">
    <w:p w:rsidR="00475814" w:rsidRDefault="004758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814" w:rsidRPr="004E46B8" w:rsidRDefault="00475814" w:rsidP="003F063E">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BA6045">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Pr="00C00883">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BA6045">
      <w:rPr>
        <w:b/>
        <w:bCs/>
        <w:noProof/>
      </w:rPr>
      <w:t>ITU-R  M.2262</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814" w:rsidRDefault="00475814" w:rsidP="003F063E">
    <w:pPr>
      <w:pStyle w:val="Header"/>
      <w:ind w:right="360" w:firstLine="360"/>
    </w:pPr>
    <w:r>
      <w:rPr>
        <w:noProof/>
        <w:lang w:val="en-US" w:eastAsia="zh-CN"/>
      </w:rPr>
      <w:drawing>
        <wp:anchor distT="0" distB="0" distL="114300" distR="114300" simplePos="0" relativeHeight="251659264" behindDoc="1" locked="0" layoutInCell="1" allowOverlap="1" wp14:anchorId="2230DD2C" wp14:editId="47A198E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814" w:rsidRDefault="00475814" w:rsidP="009352B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A6045">
      <w:rPr>
        <w:rStyle w:val="PageNumber"/>
        <w:b/>
        <w:bCs/>
        <w:noProof/>
        <w:lang w:val="en-US"/>
      </w:rPr>
      <w:t>30</w:t>
    </w:r>
    <w:r>
      <w:rPr>
        <w:rStyle w:val="PageNumber"/>
        <w:b/>
        <w:bCs/>
      </w:rPr>
      <w:fldChar w:fldCharType="end"/>
    </w:r>
    <w:r>
      <w:rPr>
        <w:lang w:val="en-US"/>
      </w:rPr>
      <w:tab/>
    </w:r>
    <w:r w:rsidR="009352B4">
      <w:fldChar w:fldCharType="begin"/>
    </w:r>
    <w:r w:rsidR="009352B4" w:rsidRPr="004E46B8">
      <w:rPr>
        <w:lang w:val="en-US"/>
      </w:rPr>
      <w:instrText xml:space="preserve"> DOCPROPERTY "Header 2" \* MERGEFORMAT </w:instrText>
    </w:r>
    <w:r w:rsidR="009352B4">
      <w:fldChar w:fldCharType="separate"/>
    </w:r>
    <w:r w:rsidR="009352B4" w:rsidRPr="00C00883">
      <w:rPr>
        <w:b/>
        <w:bCs/>
        <w:lang w:val="en-US"/>
      </w:rPr>
      <w:t xml:space="preserve">Rep. </w:t>
    </w:r>
    <w:r w:rsidR="009352B4">
      <w:rPr>
        <w:b/>
        <w:bCs/>
        <w:lang w:val="en-US"/>
      </w:rPr>
      <w:fldChar w:fldCharType="end"/>
    </w:r>
    <w:r w:rsidR="009352B4" w:rsidRPr="004E46B8">
      <w:rPr>
        <w:b/>
        <w:bCs/>
        <w:lang w:val="en-US"/>
      </w:rPr>
      <w:t xml:space="preserve"> </w:t>
    </w:r>
    <w:r w:rsidR="009352B4" w:rsidRPr="00C00883">
      <w:rPr>
        <w:b/>
        <w:bCs/>
      </w:rPr>
      <w:fldChar w:fldCharType="begin"/>
    </w:r>
    <w:r w:rsidR="009352B4" w:rsidRPr="00C00883">
      <w:rPr>
        <w:b/>
        <w:bCs/>
        <w:lang w:val="en-US"/>
      </w:rPr>
      <w:instrText>styleref href</w:instrText>
    </w:r>
    <w:r w:rsidR="009352B4" w:rsidRPr="00C00883">
      <w:rPr>
        <w:b/>
        <w:bCs/>
      </w:rPr>
      <w:fldChar w:fldCharType="separate"/>
    </w:r>
    <w:r w:rsidR="00BA6045">
      <w:rPr>
        <w:b/>
        <w:bCs/>
        <w:noProof/>
      </w:rPr>
      <w:t>ITU-R  M.2262</w:t>
    </w:r>
    <w:r w:rsidR="009352B4"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814" w:rsidRDefault="00475814" w:rsidP="009352B4">
    <w:pPr>
      <w:pStyle w:val="Header"/>
    </w:pPr>
    <w:r>
      <w:tab/>
    </w:r>
    <w:r w:rsidR="009352B4">
      <w:fldChar w:fldCharType="begin"/>
    </w:r>
    <w:r w:rsidR="009352B4" w:rsidRPr="004E46B8">
      <w:rPr>
        <w:lang w:val="en-US"/>
      </w:rPr>
      <w:instrText xml:space="preserve"> DOCPROPERTY "Header 2" \* MERGEFORMAT </w:instrText>
    </w:r>
    <w:r w:rsidR="009352B4">
      <w:fldChar w:fldCharType="separate"/>
    </w:r>
    <w:r w:rsidR="009352B4" w:rsidRPr="00C00883">
      <w:rPr>
        <w:b/>
        <w:bCs/>
        <w:lang w:val="en-US"/>
      </w:rPr>
      <w:t xml:space="preserve">Rep. </w:t>
    </w:r>
    <w:r w:rsidR="009352B4">
      <w:rPr>
        <w:b/>
        <w:bCs/>
        <w:lang w:val="en-US"/>
      </w:rPr>
      <w:fldChar w:fldCharType="end"/>
    </w:r>
    <w:r w:rsidR="009352B4" w:rsidRPr="004E46B8">
      <w:rPr>
        <w:b/>
        <w:bCs/>
        <w:lang w:val="en-US"/>
      </w:rPr>
      <w:t xml:space="preserve"> </w:t>
    </w:r>
    <w:r w:rsidR="009352B4" w:rsidRPr="00C00883">
      <w:rPr>
        <w:b/>
        <w:bCs/>
      </w:rPr>
      <w:fldChar w:fldCharType="begin"/>
    </w:r>
    <w:r w:rsidR="009352B4" w:rsidRPr="00C00883">
      <w:rPr>
        <w:b/>
        <w:bCs/>
        <w:lang w:val="en-US"/>
      </w:rPr>
      <w:instrText>styleref href</w:instrText>
    </w:r>
    <w:r w:rsidR="009352B4" w:rsidRPr="00C00883">
      <w:rPr>
        <w:b/>
        <w:bCs/>
      </w:rPr>
      <w:fldChar w:fldCharType="separate"/>
    </w:r>
    <w:r w:rsidR="00BA6045">
      <w:rPr>
        <w:b/>
        <w:bCs/>
        <w:noProof/>
      </w:rPr>
      <w:t>ITU-R  M.2262</w:t>
    </w:r>
    <w:r w:rsidR="009352B4"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A6045">
      <w:rPr>
        <w:rStyle w:val="PageNumber"/>
        <w:b/>
        <w:bCs/>
        <w:noProof/>
      </w:rPr>
      <w:t>31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3448E90"/>
    <w:lvl w:ilvl="0">
      <w:start w:val="1"/>
      <w:numFmt w:val="bullet"/>
      <w:lvlText w:val=""/>
      <w:lvlJc w:val="left"/>
      <w:pPr>
        <w:tabs>
          <w:tab w:val="num" w:pos="360"/>
        </w:tabs>
        <w:ind w:left="360" w:hanging="360"/>
      </w:pPr>
      <w:rPr>
        <w:rFonts w:ascii="Symbol" w:hAnsi="Symbol" w:hint="default"/>
      </w:rPr>
    </w:lvl>
  </w:abstractNum>
  <w:abstractNum w:abstractNumId="1">
    <w:nsid w:val="15DC5A29"/>
    <w:multiLevelType w:val="hybridMultilevel"/>
    <w:tmpl w:val="F48414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84D7719"/>
    <w:multiLevelType w:val="hybridMultilevel"/>
    <w:tmpl w:val="DEBA40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8B76B46"/>
    <w:multiLevelType w:val="hybridMultilevel"/>
    <w:tmpl w:val="E44608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E542B9E"/>
    <w:multiLevelType w:val="hybridMultilevel"/>
    <w:tmpl w:val="F49CA1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351202E"/>
    <w:multiLevelType w:val="hybridMultilevel"/>
    <w:tmpl w:val="A3A0AA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4FD384D"/>
    <w:multiLevelType w:val="hybridMultilevel"/>
    <w:tmpl w:val="60F06494"/>
    <w:lvl w:ilvl="0" w:tplc="6D246C9E">
      <w:start w:val="1"/>
      <w:numFmt w:val="bullet"/>
      <w:lvlText w:val=""/>
      <w:lvlJc w:val="left"/>
      <w:pPr>
        <w:tabs>
          <w:tab w:val="num" w:pos="1051"/>
        </w:tabs>
        <w:ind w:left="1051" w:hanging="360"/>
      </w:pPr>
      <w:rPr>
        <w:rFonts w:ascii="Wingdings" w:hAnsi="Wingdings" w:hint="default"/>
      </w:rPr>
    </w:lvl>
    <w:lvl w:ilvl="1" w:tplc="04090003">
      <w:start w:val="1"/>
      <w:numFmt w:val="bullet"/>
      <w:lvlText w:val="o"/>
      <w:lvlJc w:val="left"/>
      <w:pPr>
        <w:tabs>
          <w:tab w:val="num" w:pos="1771"/>
        </w:tabs>
        <w:ind w:left="1771" w:hanging="360"/>
      </w:pPr>
      <w:rPr>
        <w:rFonts w:ascii="Courier New" w:hAnsi="Courier New" w:hint="default"/>
      </w:rPr>
    </w:lvl>
    <w:lvl w:ilvl="2" w:tplc="04090005" w:tentative="1">
      <w:start w:val="1"/>
      <w:numFmt w:val="bullet"/>
      <w:lvlText w:val=""/>
      <w:lvlJc w:val="left"/>
      <w:pPr>
        <w:tabs>
          <w:tab w:val="num" w:pos="2491"/>
        </w:tabs>
        <w:ind w:left="2491" w:hanging="360"/>
      </w:pPr>
      <w:rPr>
        <w:rFonts w:ascii="Wingdings" w:hAnsi="Wingdings" w:hint="default"/>
      </w:rPr>
    </w:lvl>
    <w:lvl w:ilvl="3" w:tplc="04090001" w:tentative="1">
      <w:start w:val="1"/>
      <w:numFmt w:val="bullet"/>
      <w:lvlText w:val=""/>
      <w:lvlJc w:val="left"/>
      <w:pPr>
        <w:tabs>
          <w:tab w:val="num" w:pos="3211"/>
        </w:tabs>
        <w:ind w:left="3211" w:hanging="360"/>
      </w:pPr>
      <w:rPr>
        <w:rFonts w:ascii="Symbol" w:hAnsi="Symbol" w:hint="default"/>
      </w:rPr>
    </w:lvl>
    <w:lvl w:ilvl="4" w:tplc="04090003" w:tentative="1">
      <w:start w:val="1"/>
      <w:numFmt w:val="bullet"/>
      <w:lvlText w:val="o"/>
      <w:lvlJc w:val="left"/>
      <w:pPr>
        <w:tabs>
          <w:tab w:val="num" w:pos="3931"/>
        </w:tabs>
        <w:ind w:left="3931" w:hanging="360"/>
      </w:pPr>
      <w:rPr>
        <w:rFonts w:ascii="Courier New" w:hAnsi="Courier New" w:hint="default"/>
      </w:rPr>
    </w:lvl>
    <w:lvl w:ilvl="5" w:tplc="04090005" w:tentative="1">
      <w:start w:val="1"/>
      <w:numFmt w:val="bullet"/>
      <w:lvlText w:val=""/>
      <w:lvlJc w:val="left"/>
      <w:pPr>
        <w:tabs>
          <w:tab w:val="num" w:pos="4651"/>
        </w:tabs>
        <w:ind w:left="4651" w:hanging="360"/>
      </w:pPr>
      <w:rPr>
        <w:rFonts w:ascii="Wingdings" w:hAnsi="Wingdings" w:hint="default"/>
      </w:rPr>
    </w:lvl>
    <w:lvl w:ilvl="6" w:tplc="04090001" w:tentative="1">
      <w:start w:val="1"/>
      <w:numFmt w:val="bullet"/>
      <w:lvlText w:val=""/>
      <w:lvlJc w:val="left"/>
      <w:pPr>
        <w:tabs>
          <w:tab w:val="num" w:pos="5371"/>
        </w:tabs>
        <w:ind w:left="5371" w:hanging="360"/>
      </w:pPr>
      <w:rPr>
        <w:rFonts w:ascii="Symbol" w:hAnsi="Symbol" w:hint="default"/>
      </w:rPr>
    </w:lvl>
    <w:lvl w:ilvl="7" w:tplc="04090003" w:tentative="1">
      <w:start w:val="1"/>
      <w:numFmt w:val="bullet"/>
      <w:lvlText w:val="o"/>
      <w:lvlJc w:val="left"/>
      <w:pPr>
        <w:tabs>
          <w:tab w:val="num" w:pos="6091"/>
        </w:tabs>
        <w:ind w:left="6091" w:hanging="360"/>
      </w:pPr>
      <w:rPr>
        <w:rFonts w:ascii="Courier New" w:hAnsi="Courier New" w:hint="default"/>
      </w:rPr>
    </w:lvl>
    <w:lvl w:ilvl="8" w:tplc="04090005" w:tentative="1">
      <w:start w:val="1"/>
      <w:numFmt w:val="bullet"/>
      <w:lvlText w:val=""/>
      <w:lvlJc w:val="left"/>
      <w:pPr>
        <w:tabs>
          <w:tab w:val="num" w:pos="6811"/>
        </w:tabs>
        <w:ind w:left="6811" w:hanging="360"/>
      </w:pPr>
      <w:rPr>
        <w:rFonts w:ascii="Wingdings" w:hAnsi="Wingdings" w:hint="default"/>
      </w:rPr>
    </w:lvl>
  </w:abstractNum>
  <w:abstractNum w:abstractNumId="7">
    <w:nsid w:val="27C6211D"/>
    <w:multiLevelType w:val="hybridMultilevel"/>
    <w:tmpl w:val="45A08B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4802453"/>
    <w:multiLevelType w:val="hybridMultilevel"/>
    <w:tmpl w:val="996ADC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4516B34"/>
    <w:multiLevelType w:val="hybridMultilevel"/>
    <w:tmpl w:val="0A689F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E8B4E8E"/>
    <w:multiLevelType w:val="hybridMultilevel"/>
    <w:tmpl w:val="221E2F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1960C93"/>
    <w:multiLevelType w:val="hybridMultilevel"/>
    <w:tmpl w:val="0D609CFE"/>
    <w:lvl w:ilvl="0" w:tplc="1A4E6326">
      <w:start w:val="3"/>
      <w:numFmt w:val="bullet"/>
      <w:lvlText w:val="*"/>
      <w:lvlJc w:val="left"/>
      <w:pPr>
        <w:ind w:left="1080" w:hanging="360"/>
      </w:pPr>
      <w:rPr>
        <w:rFonts w:ascii="Times New Roman" w:eastAsia="Times New Roman" w:hAnsi="Times New Roman" w:hint="default"/>
        <w:b w:val="0"/>
        <w:sz w:val="18"/>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6B68373E"/>
    <w:multiLevelType w:val="hybridMultilevel"/>
    <w:tmpl w:val="0A3028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792A091C"/>
    <w:multiLevelType w:val="hybridMultilevel"/>
    <w:tmpl w:val="AF54C5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B5C57D6"/>
    <w:multiLevelType w:val="hybridMultilevel"/>
    <w:tmpl w:val="D2EAD1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6"/>
  </w:num>
  <w:num w:numId="3">
    <w:abstractNumId w:val="14"/>
  </w:num>
  <w:num w:numId="4">
    <w:abstractNumId w:val="3"/>
  </w:num>
  <w:num w:numId="5">
    <w:abstractNumId w:val="1"/>
  </w:num>
  <w:num w:numId="6">
    <w:abstractNumId w:val="5"/>
  </w:num>
  <w:num w:numId="7">
    <w:abstractNumId w:val="10"/>
  </w:num>
  <w:num w:numId="8">
    <w:abstractNumId w:val="13"/>
  </w:num>
  <w:num w:numId="9">
    <w:abstractNumId w:val="4"/>
  </w:num>
  <w:num w:numId="10">
    <w:abstractNumId w:val="12"/>
  </w:num>
  <w:num w:numId="11">
    <w:abstractNumId w:val="2"/>
  </w:num>
  <w:num w:numId="12">
    <w:abstractNumId w:val="9"/>
  </w:num>
  <w:num w:numId="13">
    <w:abstractNumId w:val="8"/>
  </w:num>
  <w:num w:numId="14">
    <w:abstractNumId w:val="7"/>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813"/>
    <w:rsid w:val="00147CDA"/>
    <w:rsid w:val="00217EBF"/>
    <w:rsid w:val="00227EC4"/>
    <w:rsid w:val="002307F4"/>
    <w:rsid w:val="00242AEE"/>
    <w:rsid w:val="00294361"/>
    <w:rsid w:val="002D76C4"/>
    <w:rsid w:val="002E61FE"/>
    <w:rsid w:val="0035404B"/>
    <w:rsid w:val="003563F5"/>
    <w:rsid w:val="003A7D6A"/>
    <w:rsid w:val="003F063E"/>
    <w:rsid w:val="00406F5C"/>
    <w:rsid w:val="004231C8"/>
    <w:rsid w:val="00475814"/>
    <w:rsid w:val="004D2813"/>
    <w:rsid w:val="0052529D"/>
    <w:rsid w:val="005F35F8"/>
    <w:rsid w:val="00607D68"/>
    <w:rsid w:val="006A3EF4"/>
    <w:rsid w:val="007468DA"/>
    <w:rsid w:val="00751E9F"/>
    <w:rsid w:val="0077012B"/>
    <w:rsid w:val="00794D12"/>
    <w:rsid w:val="008706AD"/>
    <w:rsid w:val="008D79BF"/>
    <w:rsid w:val="008E2798"/>
    <w:rsid w:val="0091252B"/>
    <w:rsid w:val="009352B4"/>
    <w:rsid w:val="00936391"/>
    <w:rsid w:val="00953E15"/>
    <w:rsid w:val="00962B78"/>
    <w:rsid w:val="009E00A8"/>
    <w:rsid w:val="00A01132"/>
    <w:rsid w:val="00A6617B"/>
    <w:rsid w:val="00AB0DC8"/>
    <w:rsid w:val="00AF2A85"/>
    <w:rsid w:val="00B44E24"/>
    <w:rsid w:val="00BA6045"/>
    <w:rsid w:val="00BE71B2"/>
    <w:rsid w:val="00D12B5D"/>
    <w:rsid w:val="00D24B7E"/>
    <w:rsid w:val="00DF4176"/>
    <w:rsid w:val="00E076F7"/>
    <w:rsid w:val="00E413B2"/>
    <w:rsid w:val="00E539E2"/>
    <w:rsid w:val="00EB6C7F"/>
    <w:rsid w:val="00F749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State"/>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9" w:uiPriority="99"/>
    <w:lsdException w:name="annotation text" w:uiPriority="99"/>
    <w:lsdException w:name="caption" w:semiHidden="1" w:uiPriority="99" w:unhideWhenUsed="1" w:qFormat="1"/>
    <w:lsdException w:name="table of figures" w:uiPriority="99"/>
    <w:lsdException w:name="annotation reference" w:uiPriority="99"/>
    <w:lsdException w:name="line number" w:uiPriority="99"/>
    <w:lsdException w:name="endnote reference" w:uiPriority="99"/>
    <w:lsdException w:name="endnote text" w:uiPriority="99"/>
    <w:lsdException w:name="List" w:uiPriority="99"/>
    <w:lsdException w:name="List Bullet" w:uiPriority="99"/>
    <w:lsdException w:name="List 2" w:uiPriority="99"/>
    <w:lsdException w:name="List 3" w:uiPriority="99"/>
    <w:lsdException w:name="List 4" w:uiPriority="99"/>
    <w:lsdException w:name="List 5" w:uiPriority="99"/>
    <w:lsdException w:name="Title" w:uiPriority="99" w:qFormat="1"/>
    <w:lsdException w:name="Default Paragraph Font" w:uiPriority="1"/>
    <w:lsdException w:name="Body Text" w:uiPriority="99"/>
    <w:lsdException w:name="Body Text Indent" w:uiPriority="99"/>
    <w:lsdException w:name="List Continue 4" w:uiPriority="99"/>
    <w:lsdException w:name="Subtitle" w:uiPriority="99" w:qFormat="1"/>
    <w:lsdException w:name="Date" w:uiPriority="99"/>
    <w:lsdException w:name="Body Text 2" w:uiPriority="99"/>
    <w:lsdException w:name="Body Text 3" w:uiPriority="99"/>
    <w:lsdException w:name="Hyperlink" w:uiPriority="99"/>
    <w:lsdException w:name="FollowedHyperlink" w:uiPriority="99"/>
    <w:lsdException w:name="Strong" w:uiPriority="99" w:qFormat="1"/>
    <w:lsdException w:name="Emphasis" w:uiPriority="99"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E076F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076F7"/>
    <w:pPr>
      <w:keepNext/>
      <w:keepLines/>
      <w:spacing w:before="480"/>
      <w:ind w:left="794" w:hanging="794"/>
      <w:outlineLvl w:val="0"/>
    </w:pPr>
    <w:rPr>
      <w:b/>
    </w:rPr>
  </w:style>
  <w:style w:type="paragraph" w:styleId="Heading2">
    <w:name w:val="heading 2"/>
    <w:basedOn w:val="Heading1"/>
    <w:next w:val="Normal"/>
    <w:link w:val="Heading2Char"/>
    <w:qFormat/>
    <w:rsid w:val="00E076F7"/>
    <w:pPr>
      <w:spacing w:before="320"/>
      <w:outlineLvl w:val="1"/>
    </w:pPr>
  </w:style>
  <w:style w:type="paragraph" w:styleId="Heading3">
    <w:name w:val="heading 3"/>
    <w:basedOn w:val="Heading1"/>
    <w:next w:val="Normal"/>
    <w:link w:val="Heading3Char"/>
    <w:qFormat/>
    <w:rsid w:val="00E076F7"/>
    <w:pPr>
      <w:spacing w:before="200"/>
      <w:outlineLvl w:val="2"/>
    </w:pPr>
  </w:style>
  <w:style w:type="paragraph" w:styleId="Heading4">
    <w:name w:val="heading 4"/>
    <w:basedOn w:val="Heading3"/>
    <w:next w:val="Normal"/>
    <w:link w:val="Heading4Char"/>
    <w:qFormat/>
    <w:rsid w:val="00E076F7"/>
    <w:pPr>
      <w:tabs>
        <w:tab w:val="clear" w:pos="794"/>
        <w:tab w:val="left" w:pos="992"/>
      </w:tabs>
      <w:ind w:left="992" w:hanging="992"/>
      <w:outlineLvl w:val="3"/>
    </w:pPr>
  </w:style>
  <w:style w:type="paragraph" w:styleId="Heading5">
    <w:name w:val="heading 5"/>
    <w:basedOn w:val="Heading4"/>
    <w:next w:val="Normal"/>
    <w:link w:val="Heading5Char"/>
    <w:qFormat/>
    <w:rsid w:val="00E076F7"/>
    <w:pPr>
      <w:outlineLvl w:val="4"/>
    </w:pPr>
  </w:style>
  <w:style w:type="paragraph" w:styleId="Heading6">
    <w:name w:val="heading 6"/>
    <w:basedOn w:val="Heading4"/>
    <w:next w:val="Normal"/>
    <w:link w:val="Heading6Char"/>
    <w:qFormat/>
    <w:rsid w:val="00E076F7"/>
    <w:pPr>
      <w:tabs>
        <w:tab w:val="clear" w:pos="992"/>
        <w:tab w:val="clear" w:pos="1191"/>
      </w:tabs>
      <w:ind w:left="1588" w:hanging="1588"/>
      <w:outlineLvl w:val="5"/>
    </w:pPr>
  </w:style>
  <w:style w:type="paragraph" w:styleId="Heading7">
    <w:name w:val="heading 7"/>
    <w:basedOn w:val="Heading6"/>
    <w:next w:val="Normal"/>
    <w:link w:val="Heading7Char"/>
    <w:qFormat/>
    <w:rsid w:val="00E076F7"/>
    <w:pPr>
      <w:outlineLvl w:val="6"/>
    </w:pPr>
  </w:style>
  <w:style w:type="paragraph" w:styleId="Heading8">
    <w:name w:val="heading 8"/>
    <w:basedOn w:val="Heading6"/>
    <w:next w:val="Normal"/>
    <w:link w:val="Heading8Char"/>
    <w:qFormat/>
    <w:rsid w:val="00E076F7"/>
    <w:pPr>
      <w:outlineLvl w:val="7"/>
    </w:pPr>
  </w:style>
  <w:style w:type="paragraph" w:styleId="Heading9">
    <w:name w:val="heading 9"/>
    <w:basedOn w:val="Heading6"/>
    <w:next w:val="Normal"/>
    <w:link w:val="Heading9Char"/>
    <w:qFormat/>
    <w:rsid w:val="00E076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076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076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076F7"/>
  </w:style>
  <w:style w:type="paragraph" w:customStyle="1" w:styleId="Headingb">
    <w:name w:val="Heading_b"/>
    <w:basedOn w:val="Heading3"/>
    <w:next w:val="Normal"/>
    <w:link w:val="HeadingbChar"/>
    <w:rsid w:val="00E076F7"/>
    <w:pPr>
      <w:spacing w:before="160"/>
      <w:ind w:left="0" w:firstLine="0"/>
      <w:outlineLvl w:val="9"/>
    </w:pPr>
  </w:style>
  <w:style w:type="paragraph" w:customStyle="1" w:styleId="Headingi">
    <w:name w:val="Heading_i"/>
    <w:basedOn w:val="Heading3"/>
    <w:next w:val="Normal"/>
    <w:rsid w:val="00E076F7"/>
    <w:pPr>
      <w:spacing w:before="160"/>
      <w:ind w:left="0" w:firstLine="0"/>
    </w:pPr>
    <w:rPr>
      <w:b w:val="0"/>
      <w:i/>
    </w:rPr>
  </w:style>
  <w:style w:type="character" w:customStyle="1" w:styleId="href">
    <w:name w:val="href"/>
    <w:basedOn w:val="DefaultParagraphFont"/>
    <w:rsid w:val="00E076F7"/>
  </w:style>
  <w:style w:type="paragraph" w:customStyle="1" w:styleId="enumlev1">
    <w:name w:val="enumlev1"/>
    <w:basedOn w:val="Normal"/>
    <w:link w:val="enumlev1Char"/>
    <w:rsid w:val="00E076F7"/>
    <w:pPr>
      <w:spacing w:before="80"/>
      <w:ind w:left="794" w:hanging="794"/>
    </w:pPr>
  </w:style>
  <w:style w:type="paragraph" w:customStyle="1" w:styleId="enumlev2">
    <w:name w:val="enumlev2"/>
    <w:basedOn w:val="enumlev1"/>
    <w:rsid w:val="00E076F7"/>
    <w:pPr>
      <w:ind w:left="1191" w:hanging="397"/>
    </w:pPr>
  </w:style>
  <w:style w:type="paragraph" w:customStyle="1" w:styleId="enumlev3">
    <w:name w:val="enumlev3"/>
    <w:basedOn w:val="enumlev2"/>
    <w:rsid w:val="00E076F7"/>
    <w:pPr>
      <w:ind w:left="1588"/>
    </w:pPr>
  </w:style>
  <w:style w:type="paragraph" w:customStyle="1" w:styleId="Normalaftertitle">
    <w:name w:val="Normal_after_title"/>
    <w:basedOn w:val="Normal"/>
    <w:next w:val="Normal"/>
    <w:link w:val="NormalaftertitleChar"/>
    <w:rsid w:val="00E076F7"/>
    <w:pPr>
      <w:spacing w:before="320"/>
    </w:pPr>
  </w:style>
  <w:style w:type="paragraph" w:customStyle="1" w:styleId="Note">
    <w:name w:val="Note"/>
    <w:basedOn w:val="Normal"/>
    <w:link w:val="NoteChar"/>
    <w:rsid w:val="00E076F7"/>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E076F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076F7"/>
    <w:pPr>
      <w:spacing w:before="240"/>
    </w:pPr>
    <w:rPr>
      <w:sz w:val="22"/>
      <w:lang w:val="es-ES_tradnl"/>
    </w:rPr>
  </w:style>
  <w:style w:type="paragraph" w:customStyle="1" w:styleId="Recref">
    <w:name w:val="Rec_ref"/>
    <w:basedOn w:val="Normal"/>
    <w:next w:val="Recdate"/>
    <w:rsid w:val="00E076F7"/>
    <w:pPr>
      <w:jc w:val="center"/>
    </w:pPr>
  </w:style>
  <w:style w:type="paragraph" w:customStyle="1" w:styleId="Recdate">
    <w:name w:val="Rec_date"/>
    <w:basedOn w:val="Recref"/>
    <w:next w:val="Normalaftertitle"/>
    <w:rsid w:val="00E076F7"/>
    <w:pPr>
      <w:jc w:val="right"/>
    </w:pPr>
  </w:style>
  <w:style w:type="paragraph" w:customStyle="1" w:styleId="AnnexNoTitle">
    <w:name w:val="Annex_NoTitle"/>
    <w:basedOn w:val="Normal"/>
    <w:next w:val="Normalaftertitle"/>
    <w:link w:val="AnnexNoTitleChar"/>
    <w:rsid w:val="00E076F7"/>
    <w:pPr>
      <w:keepNext/>
      <w:keepLines/>
      <w:spacing w:before="480" w:after="80"/>
      <w:jc w:val="center"/>
    </w:pPr>
    <w:rPr>
      <w:b/>
      <w:sz w:val="28"/>
    </w:rPr>
  </w:style>
  <w:style w:type="paragraph" w:customStyle="1" w:styleId="AppendixNoTitle">
    <w:name w:val="Appendix_NoTitle"/>
    <w:basedOn w:val="AnnexNoTitle"/>
    <w:next w:val="Normal"/>
    <w:rsid w:val="00E076F7"/>
  </w:style>
  <w:style w:type="paragraph" w:customStyle="1" w:styleId="Tablefin">
    <w:name w:val="Table_fin"/>
    <w:basedOn w:val="Normal"/>
    <w:next w:val="Normal"/>
    <w:rsid w:val="00E076F7"/>
    <w:pPr>
      <w:spacing w:before="0"/>
    </w:pPr>
    <w:rPr>
      <w:sz w:val="20"/>
      <w:lang w:val="en-GB"/>
    </w:rPr>
  </w:style>
  <w:style w:type="paragraph" w:customStyle="1" w:styleId="Tablehead">
    <w:name w:val="Table_head"/>
    <w:basedOn w:val="Normal"/>
    <w:next w:val="Normal"/>
    <w:link w:val="TableheadChar"/>
    <w:rsid w:val="00E076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E076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E076F7"/>
    <w:pPr>
      <w:keepNext/>
      <w:spacing w:before="360" w:after="120"/>
      <w:jc w:val="center"/>
    </w:pPr>
  </w:style>
  <w:style w:type="paragraph" w:customStyle="1" w:styleId="Tabletext">
    <w:name w:val="Table_text"/>
    <w:basedOn w:val="Normal"/>
    <w:link w:val="TabletextChar"/>
    <w:rsid w:val="00E076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E076F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E076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076F7"/>
    <w:pPr>
      <w:ind w:left="794"/>
    </w:pPr>
  </w:style>
  <w:style w:type="paragraph" w:customStyle="1" w:styleId="Figurelegend">
    <w:name w:val="Figure_legend"/>
    <w:basedOn w:val="Normal"/>
    <w:rsid w:val="00E076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076F7"/>
    <w:pPr>
      <w:keepNext/>
      <w:keepLines/>
      <w:spacing w:before="480" w:after="80"/>
      <w:jc w:val="center"/>
    </w:pPr>
    <w:rPr>
      <w:caps/>
      <w:sz w:val="18"/>
    </w:rPr>
  </w:style>
  <w:style w:type="paragraph" w:customStyle="1" w:styleId="tocpart">
    <w:name w:val="tocpart"/>
    <w:basedOn w:val="Normal"/>
    <w:rsid w:val="00E076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E076F7"/>
    <w:pPr>
      <w:keepNext/>
      <w:keepLines/>
      <w:spacing w:before="480"/>
      <w:jc w:val="center"/>
    </w:pPr>
    <w:rPr>
      <w:sz w:val="28"/>
    </w:rPr>
  </w:style>
  <w:style w:type="paragraph" w:customStyle="1" w:styleId="Arttitle">
    <w:name w:val="Art_title"/>
    <w:basedOn w:val="Normal"/>
    <w:next w:val="Normalaftertitle"/>
    <w:link w:val="ArttitleCar"/>
    <w:rsid w:val="00E076F7"/>
    <w:pPr>
      <w:keepNext/>
      <w:keepLines/>
      <w:spacing w:before="240"/>
      <w:jc w:val="center"/>
    </w:pPr>
    <w:rPr>
      <w:b/>
      <w:sz w:val="28"/>
    </w:rPr>
  </w:style>
  <w:style w:type="paragraph" w:customStyle="1" w:styleId="Blanc">
    <w:name w:val="Blanc"/>
    <w:basedOn w:val="Normal"/>
    <w:next w:val="Tabletext"/>
    <w:rsid w:val="00E076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076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076F7"/>
    <w:pPr>
      <w:keepNext/>
      <w:keepLines/>
      <w:spacing w:before="160"/>
      <w:ind w:left="794"/>
    </w:pPr>
    <w:rPr>
      <w:i/>
    </w:rPr>
  </w:style>
  <w:style w:type="paragraph" w:customStyle="1" w:styleId="ChapNo">
    <w:name w:val="Chap_No"/>
    <w:basedOn w:val="ArtNo"/>
    <w:next w:val="Chaptitle"/>
    <w:rsid w:val="00E076F7"/>
    <w:rPr>
      <w:b/>
    </w:rPr>
  </w:style>
  <w:style w:type="paragraph" w:customStyle="1" w:styleId="Chaptitle">
    <w:name w:val="Chap_title"/>
    <w:basedOn w:val="Arttitle"/>
    <w:next w:val="Normalaftertitle"/>
    <w:rsid w:val="00E076F7"/>
  </w:style>
  <w:style w:type="character" w:styleId="FootnoteReference">
    <w:name w:val="footnote reference"/>
    <w:basedOn w:val="DefaultParagraphFont"/>
    <w:rsid w:val="00E076F7"/>
    <w:rPr>
      <w:position w:val="6"/>
      <w:sz w:val="18"/>
    </w:rPr>
  </w:style>
  <w:style w:type="paragraph" w:styleId="FootnoteText">
    <w:name w:val="footnote text"/>
    <w:basedOn w:val="Normal"/>
    <w:link w:val="FootnoteTextChar"/>
    <w:rsid w:val="00E076F7"/>
    <w:pPr>
      <w:keepLines/>
      <w:tabs>
        <w:tab w:val="left" w:pos="255"/>
      </w:tabs>
      <w:ind w:left="255" w:hanging="255"/>
    </w:pPr>
    <w:rPr>
      <w:sz w:val="22"/>
    </w:rPr>
  </w:style>
  <w:style w:type="paragraph" w:styleId="Index1">
    <w:name w:val="index 1"/>
    <w:basedOn w:val="Normal"/>
    <w:next w:val="Normal"/>
    <w:semiHidden/>
    <w:rsid w:val="00E076F7"/>
  </w:style>
  <w:style w:type="paragraph" w:styleId="Index2">
    <w:name w:val="index 2"/>
    <w:basedOn w:val="Normal"/>
    <w:next w:val="Normal"/>
    <w:semiHidden/>
    <w:rsid w:val="00E076F7"/>
    <w:pPr>
      <w:ind w:left="283"/>
    </w:pPr>
  </w:style>
  <w:style w:type="paragraph" w:styleId="Index3">
    <w:name w:val="index 3"/>
    <w:basedOn w:val="Normal"/>
    <w:next w:val="Normal"/>
    <w:semiHidden/>
    <w:rsid w:val="00E076F7"/>
    <w:pPr>
      <w:ind w:left="566"/>
    </w:pPr>
  </w:style>
  <w:style w:type="paragraph" w:styleId="IndexHeading">
    <w:name w:val="index heading"/>
    <w:basedOn w:val="Normal"/>
    <w:next w:val="Index1"/>
    <w:rsid w:val="00E076F7"/>
  </w:style>
  <w:style w:type="paragraph" w:customStyle="1" w:styleId="Line">
    <w:name w:val="Line"/>
    <w:basedOn w:val="Normal"/>
    <w:next w:val="Normal"/>
    <w:rsid w:val="00E076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076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076F7"/>
  </w:style>
  <w:style w:type="paragraph" w:customStyle="1" w:styleId="Partref">
    <w:name w:val="Part_ref"/>
    <w:basedOn w:val="Normal"/>
    <w:next w:val="Normal"/>
    <w:rsid w:val="00E076F7"/>
    <w:pPr>
      <w:keepNext/>
      <w:keepLines/>
      <w:spacing w:after="280"/>
      <w:jc w:val="center"/>
    </w:pPr>
  </w:style>
  <w:style w:type="paragraph" w:customStyle="1" w:styleId="Parttitle">
    <w:name w:val="Part_title"/>
    <w:basedOn w:val="Normal"/>
    <w:next w:val="Normalaftertitle"/>
    <w:rsid w:val="00E076F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076F7"/>
  </w:style>
  <w:style w:type="paragraph" w:customStyle="1" w:styleId="QuestionNo">
    <w:name w:val="Question_No"/>
    <w:basedOn w:val="RecNo"/>
    <w:next w:val="Normal"/>
    <w:rsid w:val="00E076F7"/>
  </w:style>
  <w:style w:type="paragraph" w:customStyle="1" w:styleId="Questionref">
    <w:name w:val="Question_ref"/>
    <w:basedOn w:val="Recref"/>
    <w:next w:val="Questiondate"/>
    <w:rsid w:val="00E076F7"/>
  </w:style>
  <w:style w:type="paragraph" w:customStyle="1" w:styleId="Questiontitle">
    <w:name w:val="Question_title"/>
    <w:basedOn w:val="Normal"/>
    <w:next w:val="Questionref"/>
    <w:rsid w:val="00E076F7"/>
  </w:style>
  <w:style w:type="paragraph" w:customStyle="1" w:styleId="Reftext">
    <w:name w:val="Ref_text"/>
    <w:basedOn w:val="Normal"/>
    <w:rsid w:val="00E076F7"/>
    <w:pPr>
      <w:ind w:left="794" w:hanging="794"/>
    </w:pPr>
    <w:rPr>
      <w:sz w:val="22"/>
    </w:rPr>
  </w:style>
  <w:style w:type="paragraph" w:customStyle="1" w:styleId="Reftitle">
    <w:name w:val="Ref_title"/>
    <w:basedOn w:val="Normal"/>
    <w:next w:val="Reftext"/>
    <w:rsid w:val="00E076F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076F7"/>
  </w:style>
  <w:style w:type="paragraph" w:customStyle="1" w:styleId="RepNo">
    <w:name w:val="Rep_No"/>
    <w:basedOn w:val="RecNo"/>
    <w:next w:val="Reptitle"/>
    <w:link w:val="RepNoChar"/>
    <w:rsid w:val="00E076F7"/>
  </w:style>
  <w:style w:type="paragraph" w:customStyle="1" w:styleId="Repref">
    <w:name w:val="Rep_ref"/>
    <w:basedOn w:val="Recref"/>
    <w:next w:val="Repdate"/>
    <w:rsid w:val="00E076F7"/>
  </w:style>
  <w:style w:type="paragraph" w:customStyle="1" w:styleId="Reptitle">
    <w:name w:val="Rep_title"/>
    <w:basedOn w:val="Rectitle"/>
    <w:next w:val="Repref"/>
    <w:link w:val="ReptitleChar"/>
    <w:rsid w:val="00E076F7"/>
  </w:style>
  <w:style w:type="paragraph" w:customStyle="1" w:styleId="Resdate">
    <w:name w:val="Res_date"/>
    <w:basedOn w:val="Recdate"/>
    <w:next w:val="Normalaftertitle"/>
    <w:rsid w:val="00E076F7"/>
  </w:style>
  <w:style w:type="paragraph" w:customStyle="1" w:styleId="ResNo">
    <w:name w:val="Res_No"/>
    <w:basedOn w:val="RecNo"/>
    <w:next w:val="Restitle"/>
    <w:link w:val="ResNoChar"/>
    <w:rsid w:val="00E076F7"/>
  </w:style>
  <w:style w:type="paragraph" w:customStyle="1" w:styleId="Resref">
    <w:name w:val="Res_ref"/>
    <w:basedOn w:val="Recref"/>
    <w:next w:val="Resdate"/>
    <w:rsid w:val="00E076F7"/>
  </w:style>
  <w:style w:type="paragraph" w:customStyle="1" w:styleId="Restitle">
    <w:name w:val="Res_title"/>
    <w:basedOn w:val="Normal"/>
    <w:next w:val="Resref"/>
    <w:link w:val="RestitleChar"/>
    <w:rsid w:val="00E076F7"/>
    <w:pPr>
      <w:spacing w:before="240"/>
      <w:jc w:val="center"/>
    </w:pPr>
    <w:rPr>
      <w:b/>
      <w:sz w:val="28"/>
    </w:rPr>
  </w:style>
  <w:style w:type="paragraph" w:customStyle="1" w:styleId="SectionNo">
    <w:name w:val="Section_No"/>
    <w:basedOn w:val="Normal"/>
    <w:next w:val="Normal"/>
    <w:rsid w:val="00E076F7"/>
  </w:style>
  <w:style w:type="paragraph" w:customStyle="1" w:styleId="Sectiontitle">
    <w:name w:val="Section_title"/>
    <w:basedOn w:val="Normal"/>
    <w:next w:val="Normalaftertitle"/>
    <w:rsid w:val="00E076F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076F7"/>
    <w:pPr>
      <w:tabs>
        <w:tab w:val="clear" w:pos="794"/>
        <w:tab w:val="clear" w:pos="1191"/>
        <w:tab w:val="clear" w:pos="1588"/>
        <w:tab w:val="clear" w:pos="1985"/>
        <w:tab w:val="right" w:pos="9611"/>
      </w:tabs>
    </w:pPr>
    <w:rPr>
      <w:i/>
    </w:rPr>
  </w:style>
  <w:style w:type="paragraph" w:styleId="TOC1">
    <w:name w:val="toc 1"/>
    <w:basedOn w:val="Normal"/>
    <w:rsid w:val="00E076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076F7"/>
    <w:pPr>
      <w:tabs>
        <w:tab w:val="clear" w:pos="567"/>
        <w:tab w:val="left" w:pos="1276"/>
      </w:tabs>
      <w:spacing w:before="160"/>
      <w:ind w:left="1276" w:hanging="709"/>
    </w:pPr>
  </w:style>
  <w:style w:type="paragraph" w:styleId="TOC3">
    <w:name w:val="toc 3"/>
    <w:basedOn w:val="TOC2"/>
    <w:rsid w:val="00E076F7"/>
    <w:pPr>
      <w:tabs>
        <w:tab w:val="clear" w:pos="1276"/>
        <w:tab w:val="left" w:pos="2155"/>
      </w:tabs>
      <w:ind w:left="2155" w:hanging="879"/>
    </w:pPr>
  </w:style>
  <w:style w:type="paragraph" w:styleId="TOC4">
    <w:name w:val="toc 4"/>
    <w:basedOn w:val="TOC3"/>
    <w:rsid w:val="00E076F7"/>
    <w:pPr>
      <w:tabs>
        <w:tab w:val="left" w:pos="3261"/>
      </w:tabs>
      <w:spacing w:before="80"/>
      <w:ind w:left="3261" w:hanging="993"/>
    </w:pPr>
  </w:style>
  <w:style w:type="paragraph" w:styleId="TOC5">
    <w:name w:val="toc 5"/>
    <w:basedOn w:val="TOC4"/>
    <w:rsid w:val="00E076F7"/>
  </w:style>
  <w:style w:type="paragraph" w:styleId="TOC6">
    <w:name w:val="toc 6"/>
    <w:basedOn w:val="TOC4"/>
    <w:rsid w:val="00E076F7"/>
  </w:style>
  <w:style w:type="paragraph" w:styleId="TOC7">
    <w:name w:val="toc 7"/>
    <w:basedOn w:val="TOC4"/>
    <w:rsid w:val="00E076F7"/>
  </w:style>
  <w:style w:type="paragraph" w:styleId="TOC8">
    <w:name w:val="toc 8"/>
    <w:basedOn w:val="TOC4"/>
    <w:rsid w:val="00E076F7"/>
  </w:style>
  <w:style w:type="paragraph" w:customStyle="1" w:styleId="Rectitle">
    <w:name w:val="Rec_title"/>
    <w:basedOn w:val="Normal"/>
    <w:next w:val="Recref"/>
    <w:link w:val="Rectitle0"/>
    <w:rsid w:val="00E076F7"/>
    <w:pPr>
      <w:keepNext/>
      <w:keepLines/>
      <w:spacing w:before="240"/>
      <w:jc w:val="center"/>
    </w:pPr>
    <w:rPr>
      <w:b/>
      <w:sz w:val="28"/>
    </w:rPr>
  </w:style>
  <w:style w:type="paragraph" w:customStyle="1" w:styleId="Annexref">
    <w:name w:val="Annex_ref"/>
    <w:basedOn w:val="Normal"/>
    <w:next w:val="Normalaftertitle"/>
    <w:rsid w:val="00E076F7"/>
    <w:pPr>
      <w:keepNext/>
      <w:keepLines/>
      <w:spacing w:after="280"/>
      <w:jc w:val="center"/>
    </w:pPr>
  </w:style>
  <w:style w:type="paragraph" w:customStyle="1" w:styleId="Appendixref">
    <w:name w:val="Appendix_ref"/>
    <w:basedOn w:val="Annexref"/>
    <w:next w:val="Normalaftertitle"/>
    <w:rsid w:val="00E076F7"/>
  </w:style>
  <w:style w:type="paragraph" w:customStyle="1" w:styleId="Figuretitle">
    <w:name w:val="Figure_title"/>
    <w:basedOn w:val="Normal"/>
    <w:next w:val="Figure"/>
    <w:link w:val="FiguretitleChar"/>
    <w:rsid w:val="00E076F7"/>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E076F7"/>
    <w:pPr>
      <w:keepNext/>
      <w:spacing w:before="0" w:after="120"/>
      <w:jc w:val="center"/>
    </w:pPr>
    <w:rPr>
      <w:b/>
    </w:rPr>
  </w:style>
  <w:style w:type="paragraph" w:customStyle="1" w:styleId="Summary">
    <w:name w:val="Summary"/>
    <w:basedOn w:val="Normal"/>
    <w:next w:val="Normalaftertitle"/>
    <w:autoRedefine/>
    <w:rsid w:val="00E076F7"/>
    <w:pPr>
      <w:spacing w:after="480"/>
    </w:pPr>
    <w:rPr>
      <w:sz w:val="22"/>
      <w:lang w:val="es-ES_tradnl"/>
    </w:rPr>
  </w:style>
  <w:style w:type="paragraph" w:customStyle="1" w:styleId="TableLegendNote">
    <w:name w:val="Table_Legend_Note"/>
    <w:basedOn w:val="Tablelegend"/>
    <w:next w:val="Tablelegend"/>
    <w:rsid w:val="00E076F7"/>
    <w:pPr>
      <w:ind w:left="-85" w:firstLine="0"/>
    </w:pPr>
    <w:rPr>
      <w:lang w:val="en-US"/>
    </w:rPr>
  </w:style>
  <w:style w:type="paragraph" w:customStyle="1" w:styleId="Figure">
    <w:name w:val="Figure"/>
    <w:basedOn w:val="FigureNo"/>
    <w:next w:val="Normal"/>
    <w:rsid w:val="00E076F7"/>
    <w:pPr>
      <w:keepNext w:val="0"/>
      <w:spacing w:before="0" w:after="240"/>
    </w:pPr>
  </w:style>
  <w:style w:type="character" w:customStyle="1" w:styleId="Heading1Char">
    <w:name w:val="Heading 1 Char"/>
    <w:basedOn w:val="DefaultParagraphFont"/>
    <w:link w:val="Heading1"/>
    <w:rsid w:val="004D2813"/>
    <w:rPr>
      <w:b/>
      <w:sz w:val="24"/>
      <w:lang w:val="fr-FR" w:eastAsia="en-US"/>
    </w:rPr>
  </w:style>
  <w:style w:type="character" w:customStyle="1" w:styleId="HeaderChar">
    <w:name w:val="Header Char"/>
    <w:basedOn w:val="DefaultParagraphFont"/>
    <w:link w:val="Header"/>
    <w:rsid w:val="004D2813"/>
    <w:rPr>
      <w:sz w:val="24"/>
      <w:lang w:val="fr-FR" w:eastAsia="en-US"/>
    </w:rPr>
  </w:style>
  <w:style w:type="character" w:customStyle="1" w:styleId="FooterChar">
    <w:name w:val="Footer Char"/>
    <w:basedOn w:val="DefaultParagraphFont"/>
    <w:link w:val="Footer"/>
    <w:rsid w:val="004D2813"/>
    <w:rPr>
      <w:noProof/>
      <w:sz w:val="18"/>
      <w:lang w:val="fr-FR" w:eastAsia="en-US"/>
    </w:rPr>
  </w:style>
  <w:style w:type="character" w:styleId="Hyperlink">
    <w:name w:val="Hyperlink"/>
    <w:basedOn w:val="DefaultParagraphFont"/>
    <w:uiPriority w:val="99"/>
    <w:rsid w:val="004D2813"/>
    <w:rPr>
      <w:color w:val="0000FF"/>
      <w:u w:val="single"/>
    </w:rPr>
  </w:style>
  <w:style w:type="character" w:customStyle="1" w:styleId="Heading3Char">
    <w:name w:val="Heading 3 Char"/>
    <w:basedOn w:val="DefaultParagraphFont"/>
    <w:link w:val="Heading3"/>
    <w:rsid w:val="004D2813"/>
    <w:rPr>
      <w:b/>
      <w:sz w:val="24"/>
      <w:lang w:val="fr-FR" w:eastAsia="en-US"/>
    </w:rPr>
  </w:style>
  <w:style w:type="character" w:customStyle="1" w:styleId="Heading4Char">
    <w:name w:val="Heading 4 Char"/>
    <w:basedOn w:val="DefaultParagraphFont"/>
    <w:link w:val="Heading4"/>
    <w:rsid w:val="004D2813"/>
    <w:rPr>
      <w:b/>
      <w:sz w:val="24"/>
      <w:lang w:val="fr-FR" w:eastAsia="en-US"/>
    </w:rPr>
  </w:style>
  <w:style w:type="character" w:customStyle="1" w:styleId="Heading5Char">
    <w:name w:val="Heading 5 Char"/>
    <w:basedOn w:val="DefaultParagraphFont"/>
    <w:link w:val="Heading5"/>
    <w:rsid w:val="004D2813"/>
    <w:rPr>
      <w:b/>
      <w:sz w:val="24"/>
      <w:lang w:val="fr-FR" w:eastAsia="en-US"/>
    </w:rPr>
  </w:style>
  <w:style w:type="character" w:customStyle="1" w:styleId="Heading6Char">
    <w:name w:val="Heading 6 Char"/>
    <w:basedOn w:val="DefaultParagraphFont"/>
    <w:link w:val="Heading6"/>
    <w:rsid w:val="004D2813"/>
    <w:rPr>
      <w:b/>
      <w:sz w:val="24"/>
      <w:lang w:val="fr-FR" w:eastAsia="en-US"/>
    </w:rPr>
  </w:style>
  <w:style w:type="character" w:customStyle="1" w:styleId="Heading7Char">
    <w:name w:val="Heading 7 Char"/>
    <w:basedOn w:val="DefaultParagraphFont"/>
    <w:link w:val="Heading7"/>
    <w:rsid w:val="004D2813"/>
    <w:rPr>
      <w:b/>
      <w:sz w:val="24"/>
      <w:lang w:val="fr-FR" w:eastAsia="en-US"/>
    </w:rPr>
  </w:style>
  <w:style w:type="character" w:customStyle="1" w:styleId="Heading8Char">
    <w:name w:val="Heading 8 Char"/>
    <w:basedOn w:val="DefaultParagraphFont"/>
    <w:link w:val="Heading8"/>
    <w:rsid w:val="004D2813"/>
    <w:rPr>
      <w:b/>
      <w:sz w:val="24"/>
      <w:lang w:val="fr-FR" w:eastAsia="en-US"/>
    </w:rPr>
  </w:style>
  <w:style w:type="character" w:customStyle="1" w:styleId="Heading9Char">
    <w:name w:val="Heading 9 Char"/>
    <w:basedOn w:val="DefaultParagraphFont"/>
    <w:link w:val="Heading9"/>
    <w:rsid w:val="004D2813"/>
    <w:rPr>
      <w:b/>
      <w:sz w:val="24"/>
      <w:lang w:val="fr-FR" w:eastAsia="en-US"/>
    </w:rPr>
  </w:style>
  <w:style w:type="character" w:customStyle="1" w:styleId="Heading2Char">
    <w:name w:val="Heading 2 Char"/>
    <w:link w:val="Heading2"/>
    <w:locked/>
    <w:rsid w:val="004D2813"/>
    <w:rPr>
      <w:b/>
      <w:sz w:val="24"/>
      <w:lang w:val="fr-FR" w:eastAsia="en-US"/>
    </w:rPr>
  </w:style>
  <w:style w:type="character" w:customStyle="1" w:styleId="NormalaftertitleChar">
    <w:name w:val="Normal_after_title Char"/>
    <w:link w:val="Normalaftertitle"/>
    <w:locked/>
    <w:rsid w:val="004D2813"/>
    <w:rPr>
      <w:sz w:val="24"/>
      <w:lang w:val="fr-FR" w:eastAsia="en-US"/>
    </w:rPr>
  </w:style>
  <w:style w:type="character" w:customStyle="1" w:styleId="ArttitleCar">
    <w:name w:val="Art_title Car"/>
    <w:link w:val="Arttitle"/>
    <w:locked/>
    <w:rsid w:val="004D2813"/>
    <w:rPr>
      <w:b/>
      <w:sz w:val="28"/>
      <w:lang w:val="fr-FR" w:eastAsia="en-US"/>
    </w:rPr>
  </w:style>
  <w:style w:type="character" w:customStyle="1" w:styleId="ArtNoChar">
    <w:name w:val="Art_No Char"/>
    <w:link w:val="ArtNo"/>
    <w:locked/>
    <w:rsid w:val="004D2813"/>
    <w:rPr>
      <w:sz w:val="28"/>
      <w:lang w:val="fr-FR" w:eastAsia="en-US"/>
    </w:rPr>
  </w:style>
  <w:style w:type="character" w:customStyle="1" w:styleId="CallChar">
    <w:name w:val="Call Char"/>
    <w:link w:val="Call"/>
    <w:locked/>
    <w:rsid w:val="004D2813"/>
    <w:rPr>
      <w:i/>
      <w:sz w:val="24"/>
      <w:lang w:val="fr-FR" w:eastAsia="en-US"/>
    </w:rPr>
  </w:style>
  <w:style w:type="character" w:customStyle="1" w:styleId="enumlev1Char">
    <w:name w:val="enumlev1 Char"/>
    <w:link w:val="enumlev1"/>
    <w:locked/>
    <w:rsid w:val="004D2813"/>
    <w:rPr>
      <w:sz w:val="24"/>
      <w:lang w:val="fr-FR" w:eastAsia="en-US"/>
    </w:rPr>
  </w:style>
  <w:style w:type="character" w:customStyle="1" w:styleId="EquationChar">
    <w:name w:val="Equation Char"/>
    <w:link w:val="Equation"/>
    <w:locked/>
    <w:rsid w:val="004D2813"/>
    <w:rPr>
      <w:sz w:val="24"/>
      <w:lang w:val="fr-FR" w:eastAsia="en-US"/>
    </w:rPr>
  </w:style>
  <w:style w:type="character" w:customStyle="1" w:styleId="EquationlegendChar">
    <w:name w:val="Equation_legend Char"/>
    <w:link w:val="Equationlegend"/>
    <w:locked/>
    <w:rsid w:val="004D2813"/>
    <w:rPr>
      <w:sz w:val="24"/>
      <w:lang w:eastAsia="en-US"/>
    </w:rPr>
  </w:style>
  <w:style w:type="character" w:customStyle="1" w:styleId="TabletextChar">
    <w:name w:val="Table_text Char"/>
    <w:link w:val="Tabletext"/>
    <w:locked/>
    <w:rsid w:val="004D2813"/>
    <w:rPr>
      <w:sz w:val="22"/>
      <w:lang w:val="fr-FR" w:eastAsia="en-US"/>
    </w:rPr>
  </w:style>
  <w:style w:type="character" w:customStyle="1" w:styleId="TabletitleChar">
    <w:name w:val="Table_title Char"/>
    <w:link w:val="Tabletitle"/>
    <w:locked/>
    <w:rsid w:val="004D2813"/>
    <w:rPr>
      <w:b/>
      <w:sz w:val="24"/>
      <w:lang w:val="fr-FR" w:eastAsia="en-US"/>
    </w:rPr>
  </w:style>
  <w:style w:type="character" w:customStyle="1" w:styleId="FiguretitleChar">
    <w:name w:val="Figure_title Char"/>
    <w:link w:val="Figuretitle"/>
    <w:locked/>
    <w:rsid w:val="004D2813"/>
    <w:rPr>
      <w:rFonts w:ascii="Times New Roman Bold" w:hAnsi="Times New Roman Bold"/>
      <w:b/>
      <w:sz w:val="18"/>
      <w:lang w:val="fr-FR" w:eastAsia="en-US"/>
    </w:rPr>
  </w:style>
  <w:style w:type="character" w:customStyle="1" w:styleId="FigureNoChar">
    <w:name w:val="Figure_No Char"/>
    <w:link w:val="FigureNo"/>
    <w:locked/>
    <w:rsid w:val="004D2813"/>
    <w:rPr>
      <w:caps/>
      <w:sz w:val="18"/>
      <w:lang w:val="fr-FR" w:eastAsia="en-US"/>
    </w:rPr>
  </w:style>
  <w:style w:type="character" w:customStyle="1" w:styleId="FootnoteTextChar">
    <w:name w:val="Footnote Text Char"/>
    <w:basedOn w:val="DefaultParagraphFont"/>
    <w:link w:val="FootnoteText"/>
    <w:rsid w:val="004D2813"/>
    <w:rPr>
      <w:sz w:val="22"/>
      <w:lang w:val="fr-FR" w:eastAsia="en-US"/>
    </w:rPr>
  </w:style>
  <w:style w:type="character" w:customStyle="1" w:styleId="NoteChar">
    <w:name w:val="Note Char"/>
    <w:link w:val="Note"/>
    <w:locked/>
    <w:rsid w:val="004D2813"/>
    <w:rPr>
      <w:sz w:val="22"/>
      <w:lang w:val="fr-FR" w:eastAsia="en-US"/>
    </w:rPr>
  </w:style>
  <w:style w:type="character" w:customStyle="1" w:styleId="Rectitle0">
    <w:name w:val="Rec_title Знак"/>
    <w:link w:val="Rectitle"/>
    <w:locked/>
    <w:rsid w:val="004D2813"/>
    <w:rPr>
      <w:b/>
      <w:sz w:val="28"/>
      <w:lang w:val="fr-FR" w:eastAsia="en-US"/>
    </w:rPr>
  </w:style>
  <w:style w:type="character" w:customStyle="1" w:styleId="RecNoChar">
    <w:name w:val="Rec_No Char"/>
    <w:link w:val="RecNo"/>
    <w:locked/>
    <w:rsid w:val="004D2813"/>
    <w:rPr>
      <w:sz w:val="28"/>
      <w:lang w:val="fr-FR" w:eastAsia="en-US"/>
    </w:rPr>
  </w:style>
  <w:style w:type="character" w:customStyle="1" w:styleId="ReptitleChar">
    <w:name w:val="Rep_title Char"/>
    <w:link w:val="Reptitle"/>
    <w:locked/>
    <w:rsid w:val="004D2813"/>
    <w:rPr>
      <w:b/>
      <w:sz w:val="28"/>
      <w:lang w:val="fr-FR" w:eastAsia="en-US"/>
    </w:rPr>
  </w:style>
  <w:style w:type="character" w:customStyle="1" w:styleId="RepNoChar">
    <w:name w:val="Rep_No Char"/>
    <w:link w:val="RepNo"/>
    <w:locked/>
    <w:rsid w:val="004D2813"/>
    <w:rPr>
      <w:sz w:val="28"/>
      <w:lang w:val="fr-FR" w:eastAsia="en-US"/>
    </w:rPr>
  </w:style>
  <w:style w:type="character" w:customStyle="1" w:styleId="RestitleChar">
    <w:name w:val="Res_title Char"/>
    <w:link w:val="Restitle"/>
    <w:locked/>
    <w:rsid w:val="004D2813"/>
    <w:rPr>
      <w:b/>
      <w:sz w:val="28"/>
      <w:lang w:val="fr-FR" w:eastAsia="en-US"/>
    </w:rPr>
  </w:style>
  <w:style w:type="character" w:customStyle="1" w:styleId="ResNoChar">
    <w:name w:val="Res_No Char"/>
    <w:link w:val="ResNo"/>
    <w:locked/>
    <w:rsid w:val="004D2813"/>
    <w:rPr>
      <w:sz w:val="28"/>
      <w:lang w:val="fr-FR" w:eastAsia="en-US"/>
    </w:rPr>
  </w:style>
  <w:style w:type="character" w:customStyle="1" w:styleId="TableheadChar">
    <w:name w:val="Table_head Char"/>
    <w:link w:val="Tablehead"/>
    <w:locked/>
    <w:rsid w:val="004D2813"/>
    <w:rPr>
      <w:b/>
      <w:sz w:val="22"/>
      <w:lang w:val="fr-FR" w:eastAsia="en-US"/>
    </w:rPr>
  </w:style>
  <w:style w:type="character" w:customStyle="1" w:styleId="TablelegendChar">
    <w:name w:val="Table_legend Char"/>
    <w:link w:val="Tablelegend"/>
    <w:locked/>
    <w:rsid w:val="004D2813"/>
    <w:rPr>
      <w:sz w:val="22"/>
      <w:lang w:val="fr-FR" w:eastAsia="en-US"/>
    </w:rPr>
  </w:style>
  <w:style w:type="character" w:customStyle="1" w:styleId="TableNo0">
    <w:name w:val="Table_No Знак"/>
    <w:link w:val="TableNo"/>
    <w:locked/>
    <w:rsid w:val="004D2813"/>
    <w:rPr>
      <w:sz w:val="24"/>
      <w:lang w:val="fr-FR" w:eastAsia="en-US"/>
    </w:rPr>
  </w:style>
  <w:style w:type="character" w:customStyle="1" w:styleId="HeadingbChar">
    <w:name w:val="Heading_b Char"/>
    <w:link w:val="Headingb"/>
    <w:locked/>
    <w:rsid w:val="004D2813"/>
    <w:rPr>
      <w:b/>
      <w:sz w:val="24"/>
      <w:lang w:val="fr-FR" w:eastAsia="en-US"/>
    </w:rPr>
  </w:style>
  <w:style w:type="character" w:customStyle="1" w:styleId="AnnexNoTitleChar">
    <w:name w:val="Annex_NoTitle Char"/>
    <w:link w:val="AnnexNoTitle"/>
    <w:locked/>
    <w:rsid w:val="004D2813"/>
    <w:rPr>
      <w:b/>
      <w:sz w:val="2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9" w:uiPriority="99"/>
    <w:lsdException w:name="annotation text" w:uiPriority="99"/>
    <w:lsdException w:name="caption" w:semiHidden="1" w:uiPriority="99" w:unhideWhenUsed="1" w:qFormat="1"/>
    <w:lsdException w:name="table of figures" w:uiPriority="99"/>
    <w:lsdException w:name="annotation reference" w:uiPriority="99"/>
    <w:lsdException w:name="line number" w:uiPriority="99"/>
    <w:lsdException w:name="endnote reference" w:uiPriority="99"/>
    <w:lsdException w:name="endnote text" w:uiPriority="99"/>
    <w:lsdException w:name="List" w:uiPriority="99"/>
    <w:lsdException w:name="List Bullet" w:uiPriority="99"/>
    <w:lsdException w:name="List 2" w:uiPriority="99"/>
    <w:lsdException w:name="List 3" w:uiPriority="99"/>
    <w:lsdException w:name="List 4" w:uiPriority="99"/>
    <w:lsdException w:name="List 5" w:uiPriority="99"/>
    <w:lsdException w:name="Title" w:uiPriority="99" w:qFormat="1"/>
    <w:lsdException w:name="Default Paragraph Font" w:uiPriority="1"/>
    <w:lsdException w:name="Body Text" w:uiPriority="99"/>
    <w:lsdException w:name="Body Text Indent" w:uiPriority="99"/>
    <w:lsdException w:name="List Continue 4" w:uiPriority="99"/>
    <w:lsdException w:name="Subtitle" w:uiPriority="99" w:qFormat="1"/>
    <w:lsdException w:name="Date" w:uiPriority="99"/>
    <w:lsdException w:name="Body Text 2" w:uiPriority="99"/>
    <w:lsdException w:name="Body Text 3" w:uiPriority="99"/>
    <w:lsdException w:name="Hyperlink" w:uiPriority="99"/>
    <w:lsdException w:name="FollowedHyperlink" w:uiPriority="99"/>
    <w:lsdException w:name="Strong" w:uiPriority="99" w:qFormat="1"/>
    <w:lsdException w:name="Emphasis" w:uiPriority="99"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E076F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076F7"/>
    <w:pPr>
      <w:keepNext/>
      <w:keepLines/>
      <w:spacing w:before="480"/>
      <w:ind w:left="794" w:hanging="794"/>
      <w:outlineLvl w:val="0"/>
    </w:pPr>
    <w:rPr>
      <w:b/>
    </w:rPr>
  </w:style>
  <w:style w:type="paragraph" w:styleId="Heading2">
    <w:name w:val="heading 2"/>
    <w:basedOn w:val="Heading1"/>
    <w:next w:val="Normal"/>
    <w:link w:val="Heading2Char"/>
    <w:qFormat/>
    <w:rsid w:val="00E076F7"/>
    <w:pPr>
      <w:spacing w:before="320"/>
      <w:outlineLvl w:val="1"/>
    </w:pPr>
  </w:style>
  <w:style w:type="paragraph" w:styleId="Heading3">
    <w:name w:val="heading 3"/>
    <w:basedOn w:val="Heading1"/>
    <w:next w:val="Normal"/>
    <w:link w:val="Heading3Char"/>
    <w:qFormat/>
    <w:rsid w:val="00E076F7"/>
    <w:pPr>
      <w:spacing w:before="200"/>
      <w:outlineLvl w:val="2"/>
    </w:pPr>
  </w:style>
  <w:style w:type="paragraph" w:styleId="Heading4">
    <w:name w:val="heading 4"/>
    <w:basedOn w:val="Heading3"/>
    <w:next w:val="Normal"/>
    <w:link w:val="Heading4Char"/>
    <w:qFormat/>
    <w:rsid w:val="00E076F7"/>
    <w:pPr>
      <w:tabs>
        <w:tab w:val="clear" w:pos="794"/>
        <w:tab w:val="left" w:pos="992"/>
      </w:tabs>
      <w:ind w:left="992" w:hanging="992"/>
      <w:outlineLvl w:val="3"/>
    </w:pPr>
  </w:style>
  <w:style w:type="paragraph" w:styleId="Heading5">
    <w:name w:val="heading 5"/>
    <w:basedOn w:val="Heading4"/>
    <w:next w:val="Normal"/>
    <w:link w:val="Heading5Char"/>
    <w:qFormat/>
    <w:rsid w:val="00E076F7"/>
    <w:pPr>
      <w:outlineLvl w:val="4"/>
    </w:pPr>
  </w:style>
  <w:style w:type="paragraph" w:styleId="Heading6">
    <w:name w:val="heading 6"/>
    <w:basedOn w:val="Heading4"/>
    <w:next w:val="Normal"/>
    <w:link w:val="Heading6Char"/>
    <w:qFormat/>
    <w:rsid w:val="00E076F7"/>
    <w:pPr>
      <w:tabs>
        <w:tab w:val="clear" w:pos="992"/>
        <w:tab w:val="clear" w:pos="1191"/>
      </w:tabs>
      <w:ind w:left="1588" w:hanging="1588"/>
      <w:outlineLvl w:val="5"/>
    </w:pPr>
  </w:style>
  <w:style w:type="paragraph" w:styleId="Heading7">
    <w:name w:val="heading 7"/>
    <w:basedOn w:val="Heading6"/>
    <w:next w:val="Normal"/>
    <w:link w:val="Heading7Char"/>
    <w:qFormat/>
    <w:rsid w:val="00E076F7"/>
    <w:pPr>
      <w:outlineLvl w:val="6"/>
    </w:pPr>
  </w:style>
  <w:style w:type="paragraph" w:styleId="Heading8">
    <w:name w:val="heading 8"/>
    <w:basedOn w:val="Heading6"/>
    <w:next w:val="Normal"/>
    <w:link w:val="Heading8Char"/>
    <w:qFormat/>
    <w:rsid w:val="00E076F7"/>
    <w:pPr>
      <w:outlineLvl w:val="7"/>
    </w:pPr>
  </w:style>
  <w:style w:type="paragraph" w:styleId="Heading9">
    <w:name w:val="heading 9"/>
    <w:basedOn w:val="Heading6"/>
    <w:next w:val="Normal"/>
    <w:link w:val="Heading9Char"/>
    <w:qFormat/>
    <w:rsid w:val="00E076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076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076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076F7"/>
  </w:style>
  <w:style w:type="paragraph" w:customStyle="1" w:styleId="Headingb">
    <w:name w:val="Heading_b"/>
    <w:basedOn w:val="Heading3"/>
    <w:next w:val="Normal"/>
    <w:link w:val="HeadingbChar"/>
    <w:rsid w:val="00E076F7"/>
    <w:pPr>
      <w:spacing w:before="160"/>
      <w:ind w:left="0" w:firstLine="0"/>
      <w:outlineLvl w:val="9"/>
    </w:pPr>
  </w:style>
  <w:style w:type="paragraph" w:customStyle="1" w:styleId="Headingi">
    <w:name w:val="Heading_i"/>
    <w:basedOn w:val="Heading3"/>
    <w:next w:val="Normal"/>
    <w:rsid w:val="00E076F7"/>
    <w:pPr>
      <w:spacing w:before="160"/>
      <w:ind w:left="0" w:firstLine="0"/>
    </w:pPr>
    <w:rPr>
      <w:b w:val="0"/>
      <w:i/>
    </w:rPr>
  </w:style>
  <w:style w:type="character" w:customStyle="1" w:styleId="href">
    <w:name w:val="href"/>
    <w:basedOn w:val="DefaultParagraphFont"/>
    <w:rsid w:val="00E076F7"/>
  </w:style>
  <w:style w:type="paragraph" w:customStyle="1" w:styleId="enumlev1">
    <w:name w:val="enumlev1"/>
    <w:basedOn w:val="Normal"/>
    <w:link w:val="enumlev1Char"/>
    <w:rsid w:val="00E076F7"/>
    <w:pPr>
      <w:spacing w:before="80"/>
      <w:ind w:left="794" w:hanging="794"/>
    </w:pPr>
  </w:style>
  <w:style w:type="paragraph" w:customStyle="1" w:styleId="enumlev2">
    <w:name w:val="enumlev2"/>
    <w:basedOn w:val="enumlev1"/>
    <w:rsid w:val="00E076F7"/>
    <w:pPr>
      <w:ind w:left="1191" w:hanging="397"/>
    </w:pPr>
  </w:style>
  <w:style w:type="paragraph" w:customStyle="1" w:styleId="enumlev3">
    <w:name w:val="enumlev3"/>
    <w:basedOn w:val="enumlev2"/>
    <w:rsid w:val="00E076F7"/>
    <w:pPr>
      <w:ind w:left="1588"/>
    </w:pPr>
  </w:style>
  <w:style w:type="paragraph" w:customStyle="1" w:styleId="Normalaftertitle">
    <w:name w:val="Normal_after_title"/>
    <w:basedOn w:val="Normal"/>
    <w:next w:val="Normal"/>
    <w:link w:val="NormalaftertitleChar"/>
    <w:rsid w:val="00E076F7"/>
    <w:pPr>
      <w:spacing w:before="320"/>
    </w:pPr>
  </w:style>
  <w:style w:type="paragraph" w:customStyle="1" w:styleId="Note">
    <w:name w:val="Note"/>
    <w:basedOn w:val="Normal"/>
    <w:link w:val="NoteChar"/>
    <w:rsid w:val="00E076F7"/>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E076F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076F7"/>
    <w:pPr>
      <w:spacing w:before="240"/>
    </w:pPr>
    <w:rPr>
      <w:sz w:val="22"/>
      <w:lang w:val="es-ES_tradnl"/>
    </w:rPr>
  </w:style>
  <w:style w:type="paragraph" w:customStyle="1" w:styleId="Recref">
    <w:name w:val="Rec_ref"/>
    <w:basedOn w:val="Normal"/>
    <w:next w:val="Recdate"/>
    <w:rsid w:val="00E076F7"/>
    <w:pPr>
      <w:jc w:val="center"/>
    </w:pPr>
  </w:style>
  <w:style w:type="paragraph" w:customStyle="1" w:styleId="Recdate">
    <w:name w:val="Rec_date"/>
    <w:basedOn w:val="Recref"/>
    <w:next w:val="Normalaftertitle"/>
    <w:rsid w:val="00E076F7"/>
    <w:pPr>
      <w:jc w:val="right"/>
    </w:pPr>
  </w:style>
  <w:style w:type="paragraph" w:customStyle="1" w:styleId="AnnexNoTitle">
    <w:name w:val="Annex_NoTitle"/>
    <w:basedOn w:val="Normal"/>
    <w:next w:val="Normalaftertitle"/>
    <w:link w:val="AnnexNoTitleChar"/>
    <w:rsid w:val="00E076F7"/>
    <w:pPr>
      <w:keepNext/>
      <w:keepLines/>
      <w:spacing w:before="480" w:after="80"/>
      <w:jc w:val="center"/>
    </w:pPr>
    <w:rPr>
      <w:b/>
      <w:sz w:val="28"/>
    </w:rPr>
  </w:style>
  <w:style w:type="paragraph" w:customStyle="1" w:styleId="AppendixNoTitle">
    <w:name w:val="Appendix_NoTitle"/>
    <w:basedOn w:val="AnnexNoTitle"/>
    <w:next w:val="Normal"/>
    <w:rsid w:val="00E076F7"/>
  </w:style>
  <w:style w:type="paragraph" w:customStyle="1" w:styleId="Tablefin">
    <w:name w:val="Table_fin"/>
    <w:basedOn w:val="Normal"/>
    <w:next w:val="Normal"/>
    <w:rsid w:val="00E076F7"/>
    <w:pPr>
      <w:spacing w:before="0"/>
    </w:pPr>
    <w:rPr>
      <w:sz w:val="20"/>
      <w:lang w:val="en-GB"/>
    </w:rPr>
  </w:style>
  <w:style w:type="paragraph" w:customStyle="1" w:styleId="Tablehead">
    <w:name w:val="Table_head"/>
    <w:basedOn w:val="Normal"/>
    <w:next w:val="Normal"/>
    <w:link w:val="TableheadChar"/>
    <w:rsid w:val="00E076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E076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E076F7"/>
    <w:pPr>
      <w:keepNext/>
      <w:spacing w:before="360" w:after="120"/>
      <w:jc w:val="center"/>
    </w:pPr>
  </w:style>
  <w:style w:type="paragraph" w:customStyle="1" w:styleId="Tabletext">
    <w:name w:val="Table_text"/>
    <w:basedOn w:val="Normal"/>
    <w:link w:val="TabletextChar"/>
    <w:rsid w:val="00E076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E076F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E076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076F7"/>
    <w:pPr>
      <w:ind w:left="794"/>
    </w:pPr>
  </w:style>
  <w:style w:type="paragraph" w:customStyle="1" w:styleId="Figurelegend">
    <w:name w:val="Figure_legend"/>
    <w:basedOn w:val="Normal"/>
    <w:rsid w:val="00E076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076F7"/>
    <w:pPr>
      <w:keepNext/>
      <w:keepLines/>
      <w:spacing w:before="480" w:after="80"/>
      <w:jc w:val="center"/>
    </w:pPr>
    <w:rPr>
      <w:caps/>
      <w:sz w:val="18"/>
    </w:rPr>
  </w:style>
  <w:style w:type="paragraph" w:customStyle="1" w:styleId="tocpart">
    <w:name w:val="tocpart"/>
    <w:basedOn w:val="Normal"/>
    <w:rsid w:val="00E076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E076F7"/>
    <w:pPr>
      <w:keepNext/>
      <w:keepLines/>
      <w:spacing w:before="480"/>
      <w:jc w:val="center"/>
    </w:pPr>
    <w:rPr>
      <w:sz w:val="28"/>
    </w:rPr>
  </w:style>
  <w:style w:type="paragraph" w:customStyle="1" w:styleId="Arttitle">
    <w:name w:val="Art_title"/>
    <w:basedOn w:val="Normal"/>
    <w:next w:val="Normalaftertitle"/>
    <w:link w:val="ArttitleCar"/>
    <w:rsid w:val="00E076F7"/>
    <w:pPr>
      <w:keepNext/>
      <w:keepLines/>
      <w:spacing w:before="240"/>
      <w:jc w:val="center"/>
    </w:pPr>
    <w:rPr>
      <w:b/>
      <w:sz w:val="28"/>
    </w:rPr>
  </w:style>
  <w:style w:type="paragraph" w:customStyle="1" w:styleId="Blanc">
    <w:name w:val="Blanc"/>
    <w:basedOn w:val="Normal"/>
    <w:next w:val="Tabletext"/>
    <w:rsid w:val="00E076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076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076F7"/>
    <w:pPr>
      <w:keepNext/>
      <w:keepLines/>
      <w:spacing w:before="160"/>
      <w:ind w:left="794"/>
    </w:pPr>
    <w:rPr>
      <w:i/>
    </w:rPr>
  </w:style>
  <w:style w:type="paragraph" w:customStyle="1" w:styleId="ChapNo">
    <w:name w:val="Chap_No"/>
    <w:basedOn w:val="ArtNo"/>
    <w:next w:val="Chaptitle"/>
    <w:rsid w:val="00E076F7"/>
    <w:rPr>
      <w:b/>
    </w:rPr>
  </w:style>
  <w:style w:type="paragraph" w:customStyle="1" w:styleId="Chaptitle">
    <w:name w:val="Chap_title"/>
    <w:basedOn w:val="Arttitle"/>
    <w:next w:val="Normalaftertitle"/>
    <w:rsid w:val="00E076F7"/>
  </w:style>
  <w:style w:type="character" w:styleId="FootnoteReference">
    <w:name w:val="footnote reference"/>
    <w:basedOn w:val="DefaultParagraphFont"/>
    <w:rsid w:val="00E076F7"/>
    <w:rPr>
      <w:position w:val="6"/>
      <w:sz w:val="18"/>
    </w:rPr>
  </w:style>
  <w:style w:type="paragraph" w:styleId="FootnoteText">
    <w:name w:val="footnote text"/>
    <w:basedOn w:val="Normal"/>
    <w:link w:val="FootnoteTextChar"/>
    <w:rsid w:val="00E076F7"/>
    <w:pPr>
      <w:keepLines/>
      <w:tabs>
        <w:tab w:val="left" w:pos="255"/>
      </w:tabs>
      <w:ind w:left="255" w:hanging="255"/>
    </w:pPr>
    <w:rPr>
      <w:sz w:val="22"/>
    </w:rPr>
  </w:style>
  <w:style w:type="paragraph" w:styleId="Index1">
    <w:name w:val="index 1"/>
    <w:basedOn w:val="Normal"/>
    <w:next w:val="Normal"/>
    <w:semiHidden/>
    <w:rsid w:val="00E076F7"/>
  </w:style>
  <w:style w:type="paragraph" w:styleId="Index2">
    <w:name w:val="index 2"/>
    <w:basedOn w:val="Normal"/>
    <w:next w:val="Normal"/>
    <w:semiHidden/>
    <w:rsid w:val="00E076F7"/>
    <w:pPr>
      <w:ind w:left="283"/>
    </w:pPr>
  </w:style>
  <w:style w:type="paragraph" w:styleId="Index3">
    <w:name w:val="index 3"/>
    <w:basedOn w:val="Normal"/>
    <w:next w:val="Normal"/>
    <w:semiHidden/>
    <w:rsid w:val="00E076F7"/>
    <w:pPr>
      <w:ind w:left="566"/>
    </w:pPr>
  </w:style>
  <w:style w:type="paragraph" w:styleId="IndexHeading">
    <w:name w:val="index heading"/>
    <w:basedOn w:val="Normal"/>
    <w:next w:val="Index1"/>
    <w:rsid w:val="00E076F7"/>
  </w:style>
  <w:style w:type="paragraph" w:customStyle="1" w:styleId="Line">
    <w:name w:val="Line"/>
    <w:basedOn w:val="Normal"/>
    <w:next w:val="Normal"/>
    <w:rsid w:val="00E076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076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076F7"/>
  </w:style>
  <w:style w:type="paragraph" w:customStyle="1" w:styleId="Partref">
    <w:name w:val="Part_ref"/>
    <w:basedOn w:val="Normal"/>
    <w:next w:val="Normal"/>
    <w:rsid w:val="00E076F7"/>
    <w:pPr>
      <w:keepNext/>
      <w:keepLines/>
      <w:spacing w:after="280"/>
      <w:jc w:val="center"/>
    </w:pPr>
  </w:style>
  <w:style w:type="paragraph" w:customStyle="1" w:styleId="Parttitle">
    <w:name w:val="Part_title"/>
    <w:basedOn w:val="Normal"/>
    <w:next w:val="Normalaftertitle"/>
    <w:rsid w:val="00E076F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076F7"/>
  </w:style>
  <w:style w:type="paragraph" w:customStyle="1" w:styleId="QuestionNo">
    <w:name w:val="Question_No"/>
    <w:basedOn w:val="RecNo"/>
    <w:next w:val="Normal"/>
    <w:rsid w:val="00E076F7"/>
  </w:style>
  <w:style w:type="paragraph" w:customStyle="1" w:styleId="Questionref">
    <w:name w:val="Question_ref"/>
    <w:basedOn w:val="Recref"/>
    <w:next w:val="Questiondate"/>
    <w:rsid w:val="00E076F7"/>
  </w:style>
  <w:style w:type="paragraph" w:customStyle="1" w:styleId="Questiontitle">
    <w:name w:val="Question_title"/>
    <w:basedOn w:val="Normal"/>
    <w:next w:val="Questionref"/>
    <w:rsid w:val="00E076F7"/>
  </w:style>
  <w:style w:type="paragraph" w:customStyle="1" w:styleId="Reftext">
    <w:name w:val="Ref_text"/>
    <w:basedOn w:val="Normal"/>
    <w:rsid w:val="00E076F7"/>
    <w:pPr>
      <w:ind w:left="794" w:hanging="794"/>
    </w:pPr>
    <w:rPr>
      <w:sz w:val="22"/>
    </w:rPr>
  </w:style>
  <w:style w:type="paragraph" w:customStyle="1" w:styleId="Reftitle">
    <w:name w:val="Ref_title"/>
    <w:basedOn w:val="Normal"/>
    <w:next w:val="Reftext"/>
    <w:rsid w:val="00E076F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076F7"/>
  </w:style>
  <w:style w:type="paragraph" w:customStyle="1" w:styleId="RepNo">
    <w:name w:val="Rep_No"/>
    <w:basedOn w:val="RecNo"/>
    <w:next w:val="Reptitle"/>
    <w:link w:val="RepNoChar"/>
    <w:rsid w:val="00E076F7"/>
  </w:style>
  <w:style w:type="paragraph" w:customStyle="1" w:styleId="Repref">
    <w:name w:val="Rep_ref"/>
    <w:basedOn w:val="Recref"/>
    <w:next w:val="Repdate"/>
    <w:rsid w:val="00E076F7"/>
  </w:style>
  <w:style w:type="paragraph" w:customStyle="1" w:styleId="Reptitle">
    <w:name w:val="Rep_title"/>
    <w:basedOn w:val="Rectitle"/>
    <w:next w:val="Repref"/>
    <w:link w:val="ReptitleChar"/>
    <w:rsid w:val="00E076F7"/>
  </w:style>
  <w:style w:type="paragraph" w:customStyle="1" w:styleId="Resdate">
    <w:name w:val="Res_date"/>
    <w:basedOn w:val="Recdate"/>
    <w:next w:val="Normalaftertitle"/>
    <w:rsid w:val="00E076F7"/>
  </w:style>
  <w:style w:type="paragraph" w:customStyle="1" w:styleId="ResNo">
    <w:name w:val="Res_No"/>
    <w:basedOn w:val="RecNo"/>
    <w:next w:val="Restitle"/>
    <w:link w:val="ResNoChar"/>
    <w:rsid w:val="00E076F7"/>
  </w:style>
  <w:style w:type="paragraph" w:customStyle="1" w:styleId="Resref">
    <w:name w:val="Res_ref"/>
    <w:basedOn w:val="Recref"/>
    <w:next w:val="Resdate"/>
    <w:rsid w:val="00E076F7"/>
  </w:style>
  <w:style w:type="paragraph" w:customStyle="1" w:styleId="Restitle">
    <w:name w:val="Res_title"/>
    <w:basedOn w:val="Normal"/>
    <w:next w:val="Resref"/>
    <w:link w:val="RestitleChar"/>
    <w:rsid w:val="00E076F7"/>
    <w:pPr>
      <w:spacing w:before="240"/>
      <w:jc w:val="center"/>
    </w:pPr>
    <w:rPr>
      <w:b/>
      <w:sz w:val="28"/>
    </w:rPr>
  </w:style>
  <w:style w:type="paragraph" w:customStyle="1" w:styleId="SectionNo">
    <w:name w:val="Section_No"/>
    <w:basedOn w:val="Normal"/>
    <w:next w:val="Normal"/>
    <w:rsid w:val="00E076F7"/>
  </w:style>
  <w:style w:type="paragraph" w:customStyle="1" w:styleId="Sectiontitle">
    <w:name w:val="Section_title"/>
    <w:basedOn w:val="Normal"/>
    <w:next w:val="Normalaftertitle"/>
    <w:rsid w:val="00E076F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076F7"/>
    <w:pPr>
      <w:tabs>
        <w:tab w:val="clear" w:pos="794"/>
        <w:tab w:val="clear" w:pos="1191"/>
        <w:tab w:val="clear" w:pos="1588"/>
        <w:tab w:val="clear" w:pos="1985"/>
        <w:tab w:val="right" w:pos="9611"/>
      </w:tabs>
    </w:pPr>
    <w:rPr>
      <w:i/>
    </w:rPr>
  </w:style>
  <w:style w:type="paragraph" w:styleId="TOC1">
    <w:name w:val="toc 1"/>
    <w:basedOn w:val="Normal"/>
    <w:rsid w:val="00E076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076F7"/>
    <w:pPr>
      <w:tabs>
        <w:tab w:val="clear" w:pos="567"/>
        <w:tab w:val="left" w:pos="1276"/>
      </w:tabs>
      <w:spacing w:before="160"/>
      <w:ind w:left="1276" w:hanging="709"/>
    </w:pPr>
  </w:style>
  <w:style w:type="paragraph" w:styleId="TOC3">
    <w:name w:val="toc 3"/>
    <w:basedOn w:val="TOC2"/>
    <w:rsid w:val="00E076F7"/>
    <w:pPr>
      <w:tabs>
        <w:tab w:val="clear" w:pos="1276"/>
        <w:tab w:val="left" w:pos="2155"/>
      </w:tabs>
      <w:ind w:left="2155" w:hanging="879"/>
    </w:pPr>
  </w:style>
  <w:style w:type="paragraph" w:styleId="TOC4">
    <w:name w:val="toc 4"/>
    <w:basedOn w:val="TOC3"/>
    <w:rsid w:val="00E076F7"/>
    <w:pPr>
      <w:tabs>
        <w:tab w:val="left" w:pos="3261"/>
      </w:tabs>
      <w:spacing w:before="80"/>
      <w:ind w:left="3261" w:hanging="993"/>
    </w:pPr>
  </w:style>
  <w:style w:type="paragraph" w:styleId="TOC5">
    <w:name w:val="toc 5"/>
    <w:basedOn w:val="TOC4"/>
    <w:rsid w:val="00E076F7"/>
  </w:style>
  <w:style w:type="paragraph" w:styleId="TOC6">
    <w:name w:val="toc 6"/>
    <w:basedOn w:val="TOC4"/>
    <w:rsid w:val="00E076F7"/>
  </w:style>
  <w:style w:type="paragraph" w:styleId="TOC7">
    <w:name w:val="toc 7"/>
    <w:basedOn w:val="TOC4"/>
    <w:rsid w:val="00E076F7"/>
  </w:style>
  <w:style w:type="paragraph" w:styleId="TOC8">
    <w:name w:val="toc 8"/>
    <w:basedOn w:val="TOC4"/>
    <w:rsid w:val="00E076F7"/>
  </w:style>
  <w:style w:type="paragraph" w:customStyle="1" w:styleId="Rectitle">
    <w:name w:val="Rec_title"/>
    <w:basedOn w:val="Normal"/>
    <w:next w:val="Recref"/>
    <w:link w:val="Rectitle0"/>
    <w:rsid w:val="00E076F7"/>
    <w:pPr>
      <w:keepNext/>
      <w:keepLines/>
      <w:spacing w:before="240"/>
      <w:jc w:val="center"/>
    </w:pPr>
    <w:rPr>
      <w:b/>
      <w:sz w:val="28"/>
    </w:rPr>
  </w:style>
  <w:style w:type="paragraph" w:customStyle="1" w:styleId="Annexref">
    <w:name w:val="Annex_ref"/>
    <w:basedOn w:val="Normal"/>
    <w:next w:val="Normalaftertitle"/>
    <w:rsid w:val="00E076F7"/>
    <w:pPr>
      <w:keepNext/>
      <w:keepLines/>
      <w:spacing w:after="280"/>
      <w:jc w:val="center"/>
    </w:pPr>
  </w:style>
  <w:style w:type="paragraph" w:customStyle="1" w:styleId="Appendixref">
    <w:name w:val="Appendix_ref"/>
    <w:basedOn w:val="Annexref"/>
    <w:next w:val="Normalaftertitle"/>
    <w:rsid w:val="00E076F7"/>
  </w:style>
  <w:style w:type="paragraph" w:customStyle="1" w:styleId="Figuretitle">
    <w:name w:val="Figure_title"/>
    <w:basedOn w:val="Normal"/>
    <w:next w:val="Figure"/>
    <w:link w:val="FiguretitleChar"/>
    <w:rsid w:val="00E076F7"/>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E076F7"/>
    <w:pPr>
      <w:keepNext/>
      <w:spacing w:before="0" w:after="120"/>
      <w:jc w:val="center"/>
    </w:pPr>
    <w:rPr>
      <w:b/>
    </w:rPr>
  </w:style>
  <w:style w:type="paragraph" w:customStyle="1" w:styleId="Summary">
    <w:name w:val="Summary"/>
    <w:basedOn w:val="Normal"/>
    <w:next w:val="Normalaftertitle"/>
    <w:autoRedefine/>
    <w:rsid w:val="00E076F7"/>
    <w:pPr>
      <w:spacing w:after="480"/>
    </w:pPr>
    <w:rPr>
      <w:sz w:val="22"/>
      <w:lang w:val="es-ES_tradnl"/>
    </w:rPr>
  </w:style>
  <w:style w:type="paragraph" w:customStyle="1" w:styleId="TableLegendNote">
    <w:name w:val="Table_Legend_Note"/>
    <w:basedOn w:val="Tablelegend"/>
    <w:next w:val="Tablelegend"/>
    <w:rsid w:val="00E076F7"/>
    <w:pPr>
      <w:ind w:left="-85" w:firstLine="0"/>
    </w:pPr>
    <w:rPr>
      <w:lang w:val="en-US"/>
    </w:rPr>
  </w:style>
  <w:style w:type="paragraph" w:customStyle="1" w:styleId="Figure">
    <w:name w:val="Figure"/>
    <w:basedOn w:val="FigureNo"/>
    <w:next w:val="Normal"/>
    <w:rsid w:val="00E076F7"/>
    <w:pPr>
      <w:keepNext w:val="0"/>
      <w:spacing w:before="0" w:after="240"/>
    </w:pPr>
  </w:style>
  <w:style w:type="character" w:customStyle="1" w:styleId="Heading1Char">
    <w:name w:val="Heading 1 Char"/>
    <w:basedOn w:val="DefaultParagraphFont"/>
    <w:link w:val="Heading1"/>
    <w:rsid w:val="004D2813"/>
    <w:rPr>
      <w:b/>
      <w:sz w:val="24"/>
      <w:lang w:val="fr-FR" w:eastAsia="en-US"/>
    </w:rPr>
  </w:style>
  <w:style w:type="character" w:customStyle="1" w:styleId="HeaderChar">
    <w:name w:val="Header Char"/>
    <w:basedOn w:val="DefaultParagraphFont"/>
    <w:link w:val="Header"/>
    <w:rsid w:val="004D2813"/>
    <w:rPr>
      <w:sz w:val="24"/>
      <w:lang w:val="fr-FR" w:eastAsia="en-US"/>
    </w:rPr>
  </w:style>
  <w:style w:type="character" w:customStyle="1" w:styleId="FooterChar">
    <w:name w:val="Footer Char"/>
    <w:basedOn w:val="DefaultParagraphFont"/>
    <w:link w:val="Footer"/>
    <w:rsid w:val="004D2813"/>
    <w:rPr>
      <w:noProof/>
      <w:sz w:val="18"/>
      <w:lang w:val="fr-FR" w:eastAsia="en-US"/>
    </w:rPr>
  </w:style>
  <w:style w:type="character" w:styleId="Hyperlink">
    <w:name w:val="Hyperlink"/>
    <w:basedOn w:val="DefaultParagraphFont"/>
    <w:uiPriority w:val="99"/>
    <w:rsid w:val="004D2813"/>
    <w:rPr>
      <w:color w:val="0000FF"/>
      <w:u w:val="single"/>
    </w:rPr>
  </w:style>
  <w:style w:type="character" w:customStyle="1" w:styleId="Heading3Char">
    <w:name w:val="Heading 3 Char"/>
    <w:basedOn w:val="DefaultParagraphFont"/>
    <w:link w:val="Heading3"/>
    <w:rsid w:val="004D2813"/>
    <w:rPr>
      <w:b/>
      <w:sz w:val="24"/>
      <w:lang w:val="fr-FR" w:eastAsia="en-US"/>
    </w:rPr>
  </w:style>
  <w:style w:type="character" w:customStyle="1" w:styleId="Heading4Char">
    <w:name w:val="Heading 4 Char"/>
    <w:basedOn w:val="DefaultParagraphFont"/>
    <w:link w:val="Heading4"/>
    <w:rsid w:val="004D2813"/>
    <w:rPr>
      <w:b/>
      <w:sz w:val="24"/>
      <w:lang w:val="fr-FR" w:eastAsia="en-US"/>
    </w:rPr>
  </w:style>
  <w:style w:type="character" w:customStyle="1" w:styleId="Heading5Char">
    <w:name w:val="Heading 5 Char"/>
    <w:basedOn w:val="DefaultParagraphFont"/>
    <w:link w:val="Heading5"/>
    <w:rsid w:val="004D2813"/>
    <w:rPr>
      <w:b/>
      <w:sz w:val="24"/>
      <w:lang w:val="fr-FR" w:eastAsia="en-US"/>
    </w:rPr>
  </w:style>
  <w:style w:type="character" w:customStyle="1" w:styleId="Heading6Char">
    <w:name w:val="Heading 6 Char"/>
    <w:basedOn w:val="DefaultParagraphFont"/>
    <w:link w:val="Heading6"/>
    <w:rsid w:val="004D2813"/>
    <w:rPr>
      <w:b/>
      <w:sz w:val="24"/>
      <w:lang w:val="fr-FR" w:eastAsia="en-US"/>
    </w:rPr>
  </w:style>
  <w:style w:type="character" w:customStyle="1" w:styleId="Heading7Char">
    <w:name w:val="Heading 7 Char"/>
    <w:basedOn w:val="DefaultParagraphFont"/>
    <w:link w:val="Heading7"/>
    <w:rsid w:val="004D2813"/>
    <w:rPr>
      <w:b/>
      <w:sz w:val="24"/>
      <w:lang w:val="fr-FR" w:eastAsia="en-US"/>
    </w:rPr>
  </w:style>
  <w:style w:type="character" w:customStyle="1" w:styleId="Heading8Char">
    <w:name w:val="Heading 8 Char"/>
    <w:basedOn w:val="DefaultParagraphFont"/>
    <w:link w:val="Heading8"/>
    <w:rsid w:val="004D2813"/>
    <w:rPr>
      <w:b/>
      <w:sz w:val="24"/>
      <w:lang w:val="fr-FR" w:eastAsia="en-US"/>
    </w:rPr>
  </w:style>
  <w:style w:type="character" w:customStyle="1" w:styleId="Heading9Char">
    <w:name w:val="Heading 9 Char"/>
    <w:basedOn w:val="DefaultParagraphFont"/>
    <w:link w:val="Heading9"/>
    <w:rsid w:val="004D2813"/>
    <w:rPr>
      <w:b/>
      <w:sz w:val="24"/>
      <w:lang w:val="fr-FR" w:eastAsia="en-US"/>
    </w:rPr>
  </w:style>
  <w:style w:type="character" w:customStyle="1" w:styleId="Heading2Char">
    <w:name w:val="Heading 2 Char"/>
    <w:link w:val="Heading2"/>
    <w:locked/>
    <w:rsid w:val="004D2813"/>
    <w:rPr>
      <w:b/>
      <w:sz w:val="24"/>
      <w:lang w:val="fr-FR" w:eastAsia="en-US"/>
    </w:rPr>
  </w:style>
  <w:style w:type="character" w:customStyle="1" w:styleId="NormalaftertitleChar">
    <w:name w:val="Normal_after_title Char"/>
    <w:link w:val="Normalaftertitle"/>
    <w:locked/>
    <w:rsid w:val="004D2813"/>
    <w:rPr>
      <w:sz w:val="24"/>
      <w:lang w:val="fr-FR" w:eastAsia="en-US"/>
    </w:rPr>
  </w:style>
  <w:style w:type="character" w:customStyle="1" w:styleId="ArttitleCar">
    <w:name w:val="Art_title Car"/>
    <w:link w:val="Arttitle"/>
    <w:locked/>
    <w:rsid w:val="004D2813"/>
    <w:rPr>
      <w:b/>
      <w:sz w:val="28"/>
      <w:lang w:val="fr-FR" w:eastAsia="en-US"/>
    </w:rPr>
  </w:style>
  <w:style w:type="character" w:customStyle="1" w:styleId="ArtNoChar">
    <w:name w:val="Art_No Char"/>
    <w:link w:val="ArtNo"/>
    <w:locked/>
    <w:rsid w:val="004D2813"/>
    <w:rPr>
      <w:sz w:val="28"/>
      <w:lang w:val="fr-FR" w:eastAsia="en-US"/>
    </w:rPr>
  </w:style>
  <w:style w:type="character" w:customStyle="1" w:styleId="CallChar">
    <w:name w:val="Call Char"/>
    <w:link w:val="Call"/>
    <w:locked/>
    <w:rsid w:val="004D2813"/>
    <w:rPr>
      <w:i/>
      <w:sz w:val="24"/>
      <w:lang w:val="fr-FR" w:eastAsia="en-US"/>
    </w:rPr>
  </w:style>
  <w:style w:type="character" w:customStyle="1" w:styleId="enumlev1Char">
    <w:name w:val="enumlev1 Char"/>
    <w:link w:val="enumlev1"/>
    <w:locked/>
    <w:rsid w:val="004D2813"/>
    <w:rPr>
      <w:sz w:val="24"/>
      <w:lang w:val="fr-FR" w:eastAsia="en-US"/>
    </w:rPr>
  </w:style>
  <w:style w:type="character" w:customStyle="1" w:styleId="EquationChar">
    <w:name w:val="Equation Char"/>
    <w:link w:val="Equation"/>
    <w:locked/>
    <w:rsid w:val="004D2813"/>
    <w:rPr>
      <w:sz w:val="24"/>
      <w:lang w:val="fr-FR" w:eastAsia="en-US"/>
    </w:rPr>
  </w:style>
  <w:style w:type="character" w:customStyle="1" w:styleId="EquationlegendChar">
    <w:name w:val="Equation_legend Char"/>
    <w:link w:val="Equationlegend"/>
    <w:locked/>
    <w:rsid w:val="004D2813"/>
    <w:rPr>
      <w:sz w:val="24"/>
      <w:lang w:eastAsia="en-US"/>
    </w:rPr>
  </w:style>
  <w:style w:type="character" w:customStyle="1" w:styleId="TabletextChar">
    <w:name w:val="Table_text Char"/>
    <w:link w:val="Tabletext"/>
    <w:locked/>
    <w:rsid w:val="004D2813"/>
    <w:rPr>
      <w:sz w:val="22"/>
      <w:lang w:val="fr-FR" w:eastAsia="en-US"/>
    </w:rPr>
  </w:style>
  <w:style w:type="character" w:customStyle="1" w:styleId="TabletitleChar">
    <w:name w:val="Table_title Char"/>
    <w:link w:val="Tabletitle"/>
    <w:locked/>
    <w:rsid w:val="004D2813"/>
    <w:rPr>
      <w:b/>
      <w:sz w:val="24"/>
      <w:lang w:val="fr-FR" w:eastAsia="en-US"/>
    </w:rPr>
  </w:style>
  <w:style w:type="character" w:customStyle="1" w:styleId="FiguretitleChar">
    <w:name w:val="Figure_title Char"/>
    <w:link w:val="Figuretitle"/>
    <w:locked/>
    <w:rsid w:val="004D2813"/>
    <w:rPr>
      <w:rFonts w:ascii="Times New Roman Bold" w:hAnsi="Times New Roman Bold"/>
      <w:b/>
      <w:sz w:val="18"/>
      <w:lang w:val="fr-FR" w:eastAsia="en-US"/>
    </w:rPr>
  </w:style>
  <w:style w:type="character" w:customStyle="1" w:styleId="FigureNoChar">
    <w:name w:val="Figure_No Char"/>
    <w:link w:val="FigureNo"/>
    <w:locked/>
    <w:rsid w:val="004D2813"/>
    <w:rPr>
      <w:caps/>
      <w:sz w:val="18"/>
      <w:lang w:val="fr-FR" w:eastAsia="en-US"/>
    </w:rPr>
  </w:style>
  <w:style w:type="character" w:customStyle="1" w:styleId="FootnoteTextChar">
    <w:name w:val="Footnote Text Char"/>
    <w:basedOn w:val="DefaultParagraphFont"/>
    <w:link w:val="FootnoteText"/>
    <w:rsid w:val="004D2813"/>
    <w:rPr>
      <w:sz w:val="22"/>
      <w:lang w:val="fr-FR" w:eastAsia="en-US"/>
    </w:rPr>
  </w:style>
  <w:style w:type="character" w:customStyle="1" w:styleId="NoteChar">
    <w:name w:val="Note Char"/>
    <w:link w:val="Note"/>
    <w:locked/>
    <w:rsid w:val="004D2813"/>
    <w:rPr>
      <w:sz w:val="22"/>
      <w:lang w:val="fr-FR" w:eastAsia="en-US"/>
    </w:rPr>
  </w:style>
  <w:style w:type="character" w:customStyle="1" w:styleId="Rectitle0">
    <w:name w:val="Rec_title Знак"/>
    <w:link w:val="Rectitle"/>
    <w:locked/>
    <w:rsid w:val="004D2813"/>
    <w:rPr>
      <w:b/>
      <w:sz w:val="28"/>
      <w:lang w:val="fr-FR" w:eastAsia="en-US"/>
    </w:rPr>
  </w:style>
  <w:style w:type="character" w:customStyle="1" w:styleId="RecNoChar">
    <w:name w:val="Rec_No Char"/>
    <w:link w:val="RecNo"/>
    <w:locked/>
    <w:rsid w:val="004D2813"/>
    <w:rPr>
      <w:sz w:val="28"/>
      <w:lang w:val="fr-FR" w:eastAsia="en-US"/>
    </w:rPr>
  </w:style>
  <w:style w:type="character" w:customStyle="1" w:styleId="ReptitleChar">
    <w:name w:val="Rep_title Char"/>
    <w:link w:val="Reptitle"/>
    <w:locked/>
    <w:rsid w:val="004D2813"/>
    <w:rPr>
      <w:b/>
      <w:sz w:val="28"/>
      <w:lang w:val="fr-FR" w:eastAsia="en-US"/>
    </w:rPr>
  </w:style>
  <w:style w:type="character" w:customStyle="1" w:styleId="RepNoChar">
    <w:name w:val="Rep_No Char"/>
    <w:link w:val="RepNo"/>
    <w:locked/>
    <w:rsid w:val="004D2813"/>
    <w:rPr>
      <w:sz w:val="28"/>
      <w:lang w:val="fr-FR" w:eastAsia="en-US"/>
    </w:rPr>
  </w:style>
  <w:style w:type="character" w:customStyle="1" w:styleId="RestitleChar">
    <w:name w:val="Res_title Char"/>
    <w:link w:val="Restitle"/>
    <w:locked/>
    <w:rsid w:val="004D2813"/>
    <w:rPr>
      <w:b/>
      <w:sz w:val="28"/>
      <w:lang w:val="fr-FR" w:eastAsia="en-US"/>
    </w:rPr>
  </w:style>
  <w:style w:type="character" w:customStyle="1" w:styleId="ResNoChar">
    <w:name w:val="Res_No Char"/>
    <w:link w:val="ResNo"/>
    <w:locked/>
    <w:rsid w:val="004D2813"/>
    <w:rPr>
      <w:sz w:val="28"/>
      <w:lang w:val="fr-FR" w:eastAsia="en-US"/>
    </w:rPr>
  </w:style>
  <w:style w:type="character" w:customStyle="1" w:styleId="TableheadChar">
    <w:name w:val="Table_head Char"/>
    <w:link w:val="Tablehead"/>
    <w:locked/>
    <w:rsid w:val="004D2813"/>
    <w:rPr>
      <w:b/>
      <w:sz w:val="22"/>
      <w:lang w:val="fr-FR" w:eastAsia="en-US"/>
    </w:rPr>
  </w:style>
  <w:style w:type="character" w:customStyle="1" w:styleId="TablelegendChar">
    <w:name w:val="Table_legend Char"/>
    <w:link w:val="Tablelegend"/>
    <w:locked/>
    <w:rsid w:val="004D2813"/>
    <w:rPr>
      <w:sz w:val="22"/>
      <w:lang w:val="fr-FR" w:eastAsia="en-US"/>
    </w:rPr>
  </w:style>
  <w:style w:type="character" w:customStyle="1" w:styleId="TableNo0">
    <w:name w:val="Table_No Знак"/>
    <w:link w:val="TableNo"/>
    <w:locked/>
    <w:rsid w:val="004D2813"/>
    <w:rPr>
      <w:sz w:val="24"/>
      <w:lang w:val="fr-FR" w:eastAsia="en-US"/>
    </w:rPr>
  </w:style>
  <w:style w:type="character" w:customStyle="1" w:styleId="HeadingbChar">
    <w:name w:val="Heading_b Char"/>
    <w:link w:val="Headingb"/>
    <w:locked/>
    <w:rsid w:val="004D2813"/>
    <w:rPr>
      <w:b/>
      <w:sz w:val="24"/>
      <w:lang w:val="fr-FR" w:eastAsia="en-US"/>
    </w:rPr>
  </w:style>
  <w:style w:type="character" w:customStyle="1" w:styleId="AnnexNoTitleChar">
    <w:name w:val="Annex_NoTitle Char"/>
    <w:link w:val="AnnexNoTitle"/>
    <w:locked/>
    <w:rsid w:val="004D2813"/>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image" Target="media/image6.png"/><Relationship Id="rId26" Type="http://schemas.openxmlformats.org/officeDocument/2006/relationships/oleObject" Target="embeddings/oleObject4.bin"/><Relationship Id="rId39" Type="http://schemas.openxmlformats.org/officeDocument/2006/relationships/oleObject" Target="embeddings/oleObject6.bin"/><Relationship Id="rId3" Type="http://schemas.microsoft.com/office/2007/relationships/stylesWithEffects" Target="stylesWithEffects.xml"/><Relationship Id="rId21" Type="http://schemas.openxmlformats.org/officeDocument/2006/relationships/image" Target="media/image9.emf"/><Relationship Id="rId34" Type="http://schemas.openxmlformats.org/officeDocument/2006/relationships/image" Target="media/image19.emf"/><Relationship Id="rId42"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image" Target="media/image5.emf"/><Relationship Id="rId25" Type="http://schemas.openxmlformats.org/officeDocument/2006/relationships/image" Target="media/image12.wmf"/><Relationship Id="rId33" Type="http://schemas.openxmlformats.org/officeDocument/2006/relationships/oleObject" Target="embeddings/oleObject5.bin"/><Relationship Id="rId38" Type="http://schemas.openxmlformats.org/officeDocument/2006/relationships/image" Target="media/image23.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5.emf"/><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3.bin"/><Relationship Id="rId32" Type="http://schemas.openxmlformats.org/officeDocument/2006/relationships/image" Target="media/image18.wmf"/><Relationship Id="rId37" Type="http://schemas.openxmlformats.org/officeDocument/2006/relationships/image" Target="media/image22.emf"/><Relationship Id="rId40"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1.wmf"/><Relationship Id="rId28" Type="http://schemas.openxmlformats.org/officeDocument/2006/relationships/image" Target="media/image14.emf"/><Relationship Id="rId36" Type="http://schemas.openxmlformats.org/officeDocument/2006/relationships/image" Target="media/image21.emf"/><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7.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wmf"/><Relationship Id="rId22" Type="http://schemas.openxmlformats.org/officeDocument/2006/relationships/image" Target="media/image10.emf"/><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108</TotalTime>
  <Pages>34</Pages>
  <Words>9855</Words>
  <Characters>49825</Characters>
  <Application>Microsoft Office Word</Application>
  <DocSecurity>0</DocSecurity>
  <Lines>415</Lines>
  <Paragraphs>119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59561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gachetc</dc:creator>
  <cp:keywords/>
  <dc:description/>
  <cp:lastModifiedBy>gachetc</cp:lastModifiedBy>
  <cp:revision>30</cp:revision>
  <cp:lastPrinted>2005-02-10T15:54:00Z</cp:lastPrinted>
  <dcterms:created xsi:type="dcterms:W3CDTF">2012-11-21T07:53:00Z</dcterms:created>
  <dcterms:modified xsi:type="dcterms:W3CDTF">2012-11-22T06:12:00Z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