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8" o:title=""/>
                </v:shape>
                <o:OLEObject Type="Embed" ProgID="Equation.3" ShapeID="_x0000_i1025" DrawAspect="Content" ObjectID="_1356268605" r:id="rId9"/>
              </w:object>
            </w:r>
          </w:p>
          <w:p w:rsidR="00FE79FE" w:rsidRPr="004C5120" w:rsidRDefault="00FE79FE" w:rsidP="001A3A48">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1A3A48">
              <w:rPr>
                <w:rFonts w:ascii="Tahoma" w:hAnsi="Tahoma" w:cs="Tahoma"/>
                <w:b/>
                <w:bCs/>
                <w:iCs/>
                <w:color w:val="509141"/>
                <w:sz w:val="36"/>
                <w:szCs w:val="36"/>
                <w:lang w:val="en-US"/>
              </w:rPr>
              <w:t>2201</w:t>
            </w:r>
          </w:p>
          <w:p w:rsidR="00FE79FE" w:rsidRPr="004C5120" w:rsidRDefault="00FE79FE" w:rsidP="001A3A48">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1A3A48">
              <w:rPr>
                <w:rFonts w:ascii="Tahoma" w:hAnsi="Tahoma" w:cs="Tahoma"/>
                <w:b/>
                <w:bCs/>
                <w:iCs/>
                <w:color w:val="509141"/>
                <w:szCs w:val="24"/>
                <w:lang w:val="en-US"/>
              </w:rPr>
              <w:t>11</w:t>
            </w:r>
            <w:r w:rsidRPr="004C5120">
              <w:rPr>
                <w:rFonts w:ascii="Tahoma" w:hAnsi="Tahoma" w:cs="Tahoma"/>
                <w:b/>
                <w:bCs/>
                <w:iCs/>
                <w:color w:val="509141"/>
                <w:szCs w:val="24"/>
                <w:lang w:val="en-US"/>
              </w:rPr>
              <w:t>/</w:t>
            </w:r>
            <w:r w:rsidR="001A3A48">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B60BA0"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1A3A48"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Utilization of the 495-505 kHz band by the maritime mobile service for the digital broadcasting of safety and security related information from shore-to-ships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2431781"/>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B60BA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B60BA0"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B60BA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B60BA0"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1A3A48" w:rsidP="001A3A48">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2201</w:t>
      </w:r>
    </w:p>
    <w:p w:rsidR="001A3A48" w:rsidRPr="00B60BA0" w:rsidRDefault="001A3A48" w:rsidP="001A3A48">
      <w:pPr>
        <w:pStyle w:val="Reptitle"/>
        <w:rPr>
          <w:lang w:val="en-US"/>
        </w:rPr>
      </w:pPr>
      <w:r w:rsidRPr="00B60BA0">
        <w:rPr>
          <w:lang w:val="en-US"/>
        </w:rPr>
        <w:t>Utilization of the 495-505 kHz band by the maritime mobile service</w:t>
      </w:r>
      <w:r w:rsidRPr="00B60BA0">
        <w:rPr>
          <w:lang w:val="en-US"/>
        </w:rPr>
        <w:br/>
        <w:t>for the digital broadcasting of safety and security</w:t>
      </w:r>
      <w:r w:rsidRPr="00B60BA0">
        <w:rPr>
          <w:lang w:val="en-US"/>
        </w:rPr>
        <w:br/>
        <w:t>related information from shore-to-ships</w:t>
      </w:r>
      <w:r w:rsidRPr="00052E16">
        <w:rPr>
          <w:rStyle w:val="FootnoteReference"/>
        </w:rPr>
        <w:footnoteReference w:id="1"/>
      </w:r>
    </w:p>
    <w:p w:rsidR="001A3A48" w:rsidRPr="00B60BA0" w:rsidRDefault="001A3A48" w:rsidP="001A3A48">
      <w:pPr>
        <w:pStyle w:val="Repdate"/>
        <w:rPr>
          <w:lang w:val="en-US"/>
        </w:rPr>
      </w:pPr>
    </w:p>
    <w:p w:rsidR="001A3A48" w:rsidRPr="00B60BA0" w:rsidRDefault="001A3A48" w:rsidP="001A3A48">
      <w:pPr>
        <w:pStyle w:val="Repdate"/>
        <w:rPr>
          <w:lang w:val="en-US"/>
        </w:rPr>
      </w:pPr>
      <w:r w:rsidRPr="00B60BA0">
        <w:rPr>
          <w:lang w:val="en-US"/>
        </w:rPr>
        <w:t>(2010)</w:t>
      </w:r>
    </w:p>
    <w:p w:rsidR="001A3A48" w:rsidRPr="00B60BA0" w:rsidRDefault="001A3A48" w:rsidP="001A3A48">
      <w:pPr>
        <w:rPr>
          <w:lang w:val="en-US"/>
        </w:rPr>
      </w:pPr>
    </w:p>
    <w:p w:rsidR="001A3A48" w:rsidRPr="00B60BA0" w:rsidRDefault="001A3A48" w:rsidP="001A3A48">
      <w:pPr>
        <w:jc w:val="center"/>
        <w:rPr>
          <w:lang w:val="en-US"/>
        </w:rPr>
      </w:pPr>
      <w:r w:rsidRPr="00B60BA0">
        <w:rPr>
          <w:lang w:val="en-US"/>
        </w:rPr>
        <w:t>TABLE OF CONTENTS</w:t>
      </w:r>
    </w:p>
    <w:p w:rsidR="001A3A48" w:rsidRPr="00B60BA0" w:rsidRDefault="001A3A48" w:rsidP="001A3A48">
      <w:pPr>
        <w:pStyle w:val="toc0"/>
        <w:jc w:val="right"/>
        <w:rPr>
          <w:lang w:val="en-US"/>
        </w:rPr>
      </w:pPr>
      <w:r w:rsidRPr="00B60BA0">
        <w:rPr>
          <w:lang w:val="en-US"/>
        </w:rPr>
        <w:t>Page</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Background information</w:t>
      </w:r>
      <w:r w:rsidRPr="00767654">
        <w:rPr>
          <w:noProof/>
          <w:webHidden/>
        </w:rPr>
        <w:tab/>
      </w:r>
      <w:r>
        <w:rPr>
          <w:noProof/>
          <w:webHidden/>
        </w:rPr>
        <w:tab/>
      </w:r>
      <w:r w:rsidRPr="00767654">
        <w:rPr>
          <w:noProof/>
          <w:webHidden/>
        </w:rPr>
        <w:t>2</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Identification of the usable band</w:t>
      </w:r>
      <w:r w:rsidRPr="00767654">
        <w:rPr>
          <w:noProof/>
          <w:webHidden/>
        </w:rPr>
        <w:tab/>
      </w:r>
      <w:r>
        <w:rPr>
          <w:noProof/>
          <w:webHidden/>
        </w:rPr>
        <w:tab/>
      </w:r>
      <w:r w:rsidRPr="00767654">
        <w:rPr>
          <w:noProof/>
          <w:webHidden/>
        </w:rPr>
        <w:t>3</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3</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Overview of the system</w:t>
      </w:r>
      <w:r w:rsidRPr="00767654">
        <w:rPr>
          <w:noProof/>
          <w:webHidden/>
        </w:rPr>
        <w:tab/>
      </w:r>
      <w:r>
        <w:rPr>
          <w:noProof/>
          <w:webHidden/>
        </w:rPr>
        <w:tab/>
      </w:r>
      <w:r w:rsidRPr="00767654">
        <w:rPr>
          <w:noProof/>
          <w:webHidden/>
        </w:rPr>
        <w:t>3</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4</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Specifications for the 500 kHz coastal transmitters</w:t>
      </w:r>
      <w:r w:rsidRPr="00767654">
        <w:rPr>
          <w:noProof/>
          <w:webHidden/>
        </w:rPr>
        <w:tab/>
      </w:r>
      <w:r>
        <w:rPr>
          <w:noProof/>
          <w:webHidden/>
        </w:rPr>
        <w:tab/>
      </w:r>
      <w:r w:rsidRPr="00767654">
        <w:rPr>
          <w:noProof/>
          <w:webHidden/>
        </w:rPr>
        <w:t>4</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5</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Local transmitters</w:t>
      </w:r>
      <w:r w:rsidRPr="00767654">
        <w:rPr>
          <w:noProof/>
          <w:webHidden/>
        </w:rPr>
        <w:tab/>
      </w:r>
      <w:r>
        <w:rPr>
          <w:noProof/>
          <w:webHidden/>
        </w:rPr>
        <w:tab/>
      </w:r>
      <w:r w:rsidRPr="00767654">
        <w:rPr>
          <w:noProof/>
          <w:webHidden/>
        </w:rPr>
        <w:t>4</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6</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Network</w:t>
      </w:r>
      <w:r w:rsidRPr="00767654">
        <w:rPr>
          <w:noProof/>
          <w:webHidden/>
        </w:rPr>
        <w:tab/>
      </w:r>
      <w:r>
        <w:rPr>
          <w:noProof/>
          <w:webHidden/>
        </w:rPr>
        <w:tab/>
      </w:r>
      <w:r w:rsidRPr="00767654">
        <w:rPr>
          <w:noProof/>
          <w:webHidden/>
        </w:rPr>
        <w:t>4</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7</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Type of messages</w:t>
      </w:r>
      <w:r w:rsidRPr="00767654">
        <w:rPr>
          <w:noProof/>
          <w:webHidden/>
        </w:rPr>
        <w:tab/>
      </w:r>
      <w:r>
        <w:rPr>
          <w:noProof/>
          <w:webHidden/>
        </w:rPr>
        <w:tab/>
      </w:r>
      <w:r w:rsidRPr="00767654">
        <w:rPr>
          <w:noProof/>
          <w:webHidden/>
        </w:rPr>
        <w:t>5</w:t>
      </w:r>
    </w:p>
    <w:p w:rsidR="00767654" w:rsidRPr="00767654" w:rsidRDefault="00767654" w:rsidP="002D6C48">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8</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Type of information broadcasts</w:t>
      </w:r>
      <w:r w:rsidRPr="00767654">
        <w:rPr>
          <w:noProof/>
          <w:webHidden/>
        </w:rPr>
        <w:tab/>
      </w:r>
      <w:r>
        <w:rPr>
          <w:noProof/>
          <w:webHidden/>
        </w:rPr>
        <w:tab/>
      </w:r>
      <w:r w:rsidR="002D6C48">
        <w:rPr>
          <w:noProof/>
          <w:webHidden/>
        </w:rPr>
        <w:t>6</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9</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Encryption</w:t>
      </w:r>
      <w:r w:rsidRPr="00767654">
        <w:rPr>
          <w:noProof/>
          <w:webHidden/>
        </w:rPr>
        <w:tab/>
      </w:r>
      <w:r>
        <w:rPr>
          <w:noProof/>
          <w:webHidden/>
        </w:rPr>
        <w:tab/>
      </w:r>
      <w:r w:rsidRPr="00767654">
        <w:rPr>
          <w:noProof/>
          <w:webHidden/>
        </w:rPr>
        <w:t>6</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10</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Description of a coastal transmitting station</w:t>
      </w:r>
      <w:r w:rsidRPr="00767654">
        <w:rPr>
          <w:noProof/>
          <w:webHidden/>
        </w:rPr>
        <w:tab/>
      </w:r>
      <w:r>
        <w:rPr>
          <w:noProof/>
          <w:webHidden/>
        </w:rPr>
        <w:tab/>
      </w:r>
      <w:r w:rsidRPr="00767654">
        <w:rPr>
          <w:noProof/>
          <w:webHidden/>
        </w:rPr>
        <w:t>6</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Equipment for ship</w:t>
      </w:r>
      <w:r w:rsidRPr="00767654">
        <w:rPr>
          <w:noProof/>
          <w:webHidden/>
        </w:rPr>
        <w:tab/>
      </w:r>
      <w:r>
        <w:rPr>
          <w:noProof/>
          <w:webHidden/>
        </w:rPr>
        <w:tab/>
      </w:r>
      <w:r w:rsidRPr="00767654">
        <w:rPr>
          <w:noProof/>
          <w:webHidden/>
        </w:rPr>
        <w:t>7</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Protection for broadcasting of NAVTEX on 490 kHz and 518 kHz</w:t>
      </w:r>
      <w:r w:rsidRPr="00767654">
        <w:rPr>
          <w:noProof/>
          <w:webHidden/>
        </w:rPr>
        <w:tab/>
      </w:r>
      <w:r>
        <w:rPr>
          <w:noProof/>
          <w:webHidden/>
        </w:rPr>
        <w:tab/>
      </w:r>
      <w:r w:rsidRPr="00767654">
        <w:rPr>
          <w:noProof/>
          <w:webHidden/>
        </w:rPr>
        <w:t>8</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12.1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Transmitter emissions mask</w:t>
      </w:r>
      <w:r w:rsidRPr="00767654">
        <w:rPr>
          <w:noProof/>
          <w:webHidden/>
        </w:rPr>
        <w:tab/>
      </w:r>
      <w:r>
        <w:rPr>
          <w:noProof/>
          <w:webHidden/>
        </w:rPr>
        <w:tab/>
      </w:r>
      <w:r w:rsidRPr="00767654">
        <w:rPr>
          <w:noProof/>
          <w:webHidden/>
        </w:rPr>
        <w:t>9</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13</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Selection of 64-QAM modulation parameters</w:t>
      </w:r>
      <w:r w:rsidRPr="00767654">
        <w:rPr>
          <w:noProof/>
          <w:webHidden/>
        </w:rPr>
        <w:tab/>
      </w:r>
      <w:r>
        <w:rPr>
          <w:noProof/>
          <w:webHidden/>
        </w:rPr>
        <w:tab/>
      </w:r>
      <w:r w:rsidRPr="00767654">
        <w:rPr>
          <w:noProof/>
          <w:webHidden/>
        </w:rPr>
        <w:t>9</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13.1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Differential coding and mapping</w:t>
      </w:r>
      <w:r w:rsidRPr="00767654">
        <w:rPr>
          <w:noProof/>
          <w:webHidden/>
        </w:rPr>
        <w:tab/>
      </w:r>
      <w:r>
        <w:rPr>
          <w:noProof/>
          <w:webHidden/>
        </w:rPr>
        <w:tab/>
      </w:r>
      <w:r w:rsidRPr="00767654">
        <w:rPr>
          <w:noProof/>
          <w:webHidden/>
        </w:rPr>
        <w:t>10</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13.2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Filter roll-off factor</w:t>
      </w:r>
      <w:r w:rsidRPr="00767654">
        <w:rPr>
          <w:noProof/>
          <w:webHidden/>
        </w:rPr>
        <w:tab/>
      </w:r>
      <w:r>
        <w:rPr>
          <w:noProof/>
          <w:webHidden/>
        </w:rPr>
        <w:tab/>
      </w:r>
      <w:r w:rsidRPr="00767654">
        <w:rPr>
          <w:noProof/>
          <w:webHidden/>
        </w:rPr>
        <w:t>11</w:t>
      </w:r>
    </w:p>
    <w:p w:rsidR="00767654" w:rsidRPr="00767654" w:rsidRDefault="00767654" w:rsidP="005973A5">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13.3</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Bit error rate versus signal-to-noise ratio for 64-QAM</w:t>
      </w:r>
      <w:r w:rsidRPr="00767654">
        <w:rPr>
          <w:noProof/>
          <w:webHidden/>
        </w:rPr>
        <w:tab/>
      </w:r>
      <w:r>
        <w:rPr>
          <w:noProof/>
          <w:webHidden/>
        </w:rPr>
        <w:tab/>
      </w:r>
      <w:r w:rsidRPr="00767654">
        <w:rPr>
          <w:noProof/>
          <w:webHidden/>
        </w:rPr>
        <w:t>12</w:t>
      </w:r>
    </w:p>
    <w:p w:rsidR="00F53ED0" w:rsidRPr="00B60BA0" w:rsidRDefault="00F53ED0" w:rsidP="00F53ED0">
      <w:pPr>
        <w:pStyle w:val="toc0"/>
        <w:keepNext/>
        <w:jc w:val="right"/>
        <w:rPr>
          <w:lang w:val="en-US"/>
        </w:rPr>
      </w:pPr>
      <w:r w:rsidRPr="00B60BA0">
        <w:rPr>
          <w:lang w:val="en-US"/>
        </w:rPr>
        <w:t>Page</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14</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Candidate 500 kHz digital broadcast antennas</w:t>
      </w:r>
      <w:r w:rsidRPr="00767654">
        <w:rPr>
          <w:noProof/>
          <w:webHidden/>
        </w:rPr>
        <w:tab/>
      </w:r>
      <w:r>
        <w:rPr>
          <w:noProof/>
          <w:webHidden/>
        </w:rPr>
        <w:tab/>
      </w:r>
      <w:r w:rsidRPr="00767654">
        <w:rPr>
          <w:noProof/>
          <w:webHidden/>
        </w:rPr>
        <w:t>12</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14.1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Practical vertical-tower antennas</w:t>
      </w:r>
      <w:r w:rsidRPr="00767654">
        <w:rPr>
          <w:noProof/>
          <w:webHidden/>
        </w:rPr>
        <w:tab/>
      </w:r>
      <w:r>
        <w:rPr>
          <w:noProof/>
          <w:webHidden/>
        </w:rPr>
        <w:tab/>
      </w:r>
      <w:r w:rsidRPr="00767654">
        <w:rPr>
          <w:noProof/>
          <w:webHidden/>
        </w:rPr>
        <w:t>12</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14.2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Potentially available antenna assets from retiring legacy systems</w:t>
      </w:r>
      <w:r w:rsidRPr="00767654">
        <w:rPr>
          <w:noProof/>
          <w:webHidden/>
        </w:rPr>
        <w:tab/>
      </w:r>
      <w:r>
        <w:rPr>
          <w:noProof/>
          <w:webHidden/>
        </w:rPr>
        <w:tab/>
      </w:r>
      <w:r w:rsidRPr="00767654">
        <w:rPr>
          <w:noProof/>
          <w:webHidden/>
        </w:rPr>
        <w:t>14</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15</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Determination of the coverage range for the broadcast data service</w:t>
      </w:r>
      <w:r w:rsidRPr="00767654">
        <w:rPr>
          <w:noProof/>
          <w:webHidden/>
        </w:rPr>
        <w:tab/>
      </w:r>
      <w:r>
        <w:rPr>
          <w:noProof/>
          <w:webHidden/>
        </w:rPr>
        <w:tab/>
      </w:r>
      <w:r w:rsidRPr="00767654">
        <w:rPr>
          <w:noProof/>
          <w:webHidden/>
        </w:rPr>
        <w:t>15</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Radio-frequency propagation and noise</w:t>
      </w:r>
      <w:r w:rsidRPr="00767654">
        <w:rPr>
          <w:noProof/>
          <w:webHidden/>
        </w:rPr>
        <w:tab/>
      </w:r>
      <w:r>
        <w:rPr>
          <w:noProof/>
          <w:webHidden/>
        </w:rPr>
        <w:tab/>
      </w:r>
      <w:r w:rsidRPr="00767654">
        <w:rPr>
          <w:noProof/>
          <w:webHidden/>
        </w:rPr>
        <w:t>15</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Determination of the range achieved using NAVTEX operation</w:t>
      </w:r>
      <w:r w:rsidRPr="00767654">
        <w:rPr>
          <w:noProof/>
          <w:webHidden/>
        </w:rPr>
        <w:tab/>
      </w:r>
      <w:r>
        <w:rPr>
          <w:noProof/>
          <w:webHidden/>
        </w:rPr>
        <w:tab/>
      </w:r>
      <w:r w:rsidRPr="00767654">
        <w:rPr>
          <w:noProof/>
          <w:webHidden/>
        </w:rPr>
        <w:t>18</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15.3</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Prediction of A2 and NAVTEX ranges (IMO performance criteria)</w:t>
      </w:r>
      <w:r w:rsidRPr="00767654">
        <w:rPr>
          <w:noProof/>
          <w:webHidden/>
        </w:rPr>
        <w:tab/>
      </w:r>
      <w:r>
        <w:rPr>
          <w:noProof/>
          <w:webHidden/>
        </w:rPr>
        <w:tab/>
      </w:r>
      <w:r w:rsidRPr="00767654">
        <w:rPr>
          <w:noProof/>
          <w:webHidden/>
        </w:rPr>
        <w:t>19</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15.4</w:t>
      </w:r>
      <w:r w:rsidRPr="00767654">
        <w:rPr>
          <w:rFonts w:asciiTheme="minorHAnsi" w:eastAsiaTheme="minorEastAsia" w:hAnsiTheme="minorHAnsi" w:cstheme="minorBidi"/>
          <w:noProof/>
          <w:sz w:val="22"/>
          <w:szCs w:val="22"/>
          <w:lang w:eastAsia="zh-CN"/>
        </w:rPr>
        <w:tab/>
      </w:r>
      <w:r w:rsidRPr="00767654">
        <w:rPr>
          <w:rStyle w:val="Hyperlink"/>
          <w:i/>
          <w:iCs/>
          <w:noProof/>
          <w:color w:val="auto"/>
          <w:u w:val="none"/>
        </w:rPr>
        <w:t>C</w:t>
      </w:r>
      <w:r w:rsidRPr="00767654">
        <w:rPr>
          <w:rStyle w:val="Hyperlink"/>
          <w:noProof/>
          <w:color w:val="auto"/>
          <w:u w:val="none"/>
        </w:rPr>
        <w:t>/</w:t>
      </w:r>
      <w:r w:rsidRPr="00767654">
        <w:rPr>
          <w:rStyle w:val="Hyperlink"/>
          <w:i/>
          <w:iCs/>
          <w:noProof/>
          <w:color w:val="auto"/>
          <w:u w:val="none"/>
        </w:rPr>
        <w:t>N</w:t>
      </w:r>
      <w:r w:rsidRPr="00767654">
        <w:rPr>
          <w:rStyle w:val="Hyperlink"/>
          <w:noProof/>
          <w:color w:val="auto"/>
          <w:u w:val="none"/>
        </w:rPr>
        <w:t xml:space="preserve"> required for NAVTEX broadcasts</w:t>
      </w:r>
      <w:r w:rsidRPr="00767654">
        <w:rPr>
          <w:noProof/>
          <w:webHidden/>
        </w:rPr>
        <w:tab/>
      </w:r>
      <w:r>
        <w:rPr>
          <w:noProof/>
          <w:webHidden/>
        </w:rPr>
        <w:tab/>
      </w:r>
      <w:r w:rsidRPr="00767654">
        <w:rPr>
          <w:noProof/>
          <w:webHidden/>
        </w:rPr>
        <w:t>20</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15.5</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Prediction of 64-QAM broadcast transmission range</w:t>
      </w:r>
      <w:r w:rsidRPr="00767654">
        <w:rPr>
          <w:noProof/>
          <w:webHidden/>
        </w:rPr>
        <w:tab/>
      </w:r>
      <w:r>
        <w:rPr>
          <w:noProof/>
          <w:webHidden/>
        </w:rPr>
        <w:tab/>
      </w:r>
      <w:r w:rsidRPr="00767654">
        <w:rPr>
          <w:noProof/>
          <w:webHidden/>
        </w:rPr>
        <w:t>20</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15.6</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Ship receiver performance specifications</w:t>
      </w:r>
      <w:r w:rsidRPr="00767654">
        <w:rPr>
          <w:noProof/>
          <w:webHidden/>
        </w:rPr>
        <w:tab/>
      </w:r>
      <w:r>
        <w:rPr>
          <w:noProof/>
          <w:webHidden/>
        </w:rPr>
        <w:tab/>
      </w:r>
      <w:r w:rsidRPr="00767654">
        <w:rPr>
          <w:noProof/>
          <w:webHidden/>
        </w:rPr>
        <w:t>20</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16</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Field tests</w:t>
      </w:r>
      <w:r w:rsidRPr="00767654">
        <w:rPr>
          <w:noProof/>
          <w:webHidden/>
        </w:rPr>
        <w:tab/>
      </w:r>
      <w:r>
        <w:rPr>
          <w:noProof/>
          <w:webHidden/>
        </w:rPr>
        <w:tab/>
      </w:r>
      <w:r w:rsidRPr="00767654">
        <w:rPr>
          <w:noProof/>
          <w:webHidden/>
        </w:rPr>
        <w:t>21</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16.1</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Generalities</w:t>
      </w:r>
      <w:r w:rsidRPr="00767654">
        <w:rPr>
          <w:noProof/>
          <w:webHidden/>
        </w:rPr>
        <w:tab/>
      </w:r>
      <w:r>
        <w:rPr>
          <w:noProof/>
          <w:webHidden/>
        </w:rPr>
        <w:tab/>
      </w:r>
      <w:r w:rsidRPr="00767654">
        <w:rPr>
          <w:noProof/>
          <w:webHidden/>
        </w:rPr>
        <w:t>21</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16.2</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Transmitting shore station</w:t>
      </w:r>
      <w:r w:rsidRPr="00767654">
        <w:rPr>
          <w:noProof/>
          <w:webHidden/>
        </w:rPr>
        <w:tab/>
      </w:r>
      <w:r>
        <w:rPr>
          <w:noProof/>
          <w:webHidden/>
        </w:rPr>
        <w:tab/>
      </w:r>
      <w:r w:rsidRPr="00767654">
        <w:rPr>
          <w:noProof/>
          <w:webHidden/>
        </w:rPr>
        <w:t>21</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16.3</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Broadcast emissions</w:t>
      </w:r>
      <w:r w:rsidRPr="00767654">
        <w:rPr>
          <w:noProof/>
          <w:webHidden/>
        </w:rPr>
        <w:tab/>
      </w:r>
      <w:r>
        <w:rPr>
          <w:noProof/>
          <w:webHidden/>
        </w:rPr>
        <w:tab/>
      </w:r>
      <w:r w:rsidRPr="00767654">
        <w:rPr>
          <w:noProof/>
          <w:webHidden/>
        </w:rPr>
        <w:t>21</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16.4</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Reception by the test ship station</w:t>
      </w:r>
      <w:r w:rsidRPr="00767654">
        <w:rPr>
          <w:noProof/>
          <w:webHidden/>
        </w:rPr>
        <w:tab/>
      </w:r>
      <w:r>
        <w:rPr>
          <w:noProof/>
          <w:webHidden/>
        </w:rPr>
        <w:tab/>
      </w:r>
      <w:r w:rsidRPr="00767654">
        <w:rPr>
          <w:noProof/>
          <w:webHidden/>
        </w:rPr>
        <w:t>22</w:t>
      </w:r>
    </w:p>
    <w:p w:rsidR="00767654" w:rsidRPr="00767654" w:rsidRDefault="00767654">
      <w:pPr>
        <w:pStyle w:val="TOC2"/>
        <w:rPr>
          <w:rFonts w:asciiTheme="minorHAnsi" w:eastAsiaTheme="minorEastAsia" w:hAnsiTheme="minorHAnsi" w:cstheme="minorBidi"/>
          <w:noProof/>
          <w:sz w:val="22"/>
          <w:szCs w:val="22"/>
          <w:lang w:eastAsia="zh-CN"/>
        </w:rPr>
      </w:pPr>
      <w:r w:rsidRPr="00767654">
        <w:rPr>
          <w:rStyle w:val="Hyperlink"/>
          <w:noProof/>
          <w:color w:val="auto"/>
          <w:u w:val="none"/>
        </w:rPr>
        <w:t>16.5</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Results</w:t>
      </w:r>
      <w:r w:rsidRPr="00767654">
        <w:rPr>
          <w:noProof/>
          <w:webHidden/>
        </w:rPr>
        <w:tab/>
      </w:r>
      <w:r>
        <w:rPr>
          <w:noProof/>
          <w:webHidden/>
        </w:rPr>
        <w:tab/>
      </w:r>
      <w:r w:rsidRPr="00767654">
        <w:rPr>
          <w:noProof/>
          <w:webHidden/>
        </w:rPr>
        <w:t>23</w:t>
      </w:r>
    </w:p>
    <w:p w:rsidR="00767654" w:rsidRPr="00767654" w:rsidRDefault="00767654">
      <w:pPr>
        <w:pStyle w:val="TOC1"/>
        <w:rPr>
          <w:rFonts w:asciiTheme="minorHAnsi" w:eastAsiaTheme="minorEastAsia" w:hAnsiTheme="minorHAnsi" w:cstheme="minorBidi"/>
          <w:noProof/>
          <w:sz w:val="22"/>
          <w:szCs w:val="22"/>
          <w:lang w:eastAsia="zh-CN"/>
        </w:rPr>
      </w:pPr>
      <w:r w:rsidRPr="00767654">
        <w:rPr>
          <w:rStyle w:val="Hyperlink"/>
          <w:noProof/>
          <w:color w:val="auto"/>
          <w:u w:val="none"/>
        </w:rPr>
        <w:t>17</w:t>
      </w:r>
      <w:r w:rsidRPr="00767654">
        <w:rPr>
          <w:rFonts w:asciiTheme="minorHAnsi" w:eastAsiaTheme="minorEastAsia" w:hAnsiTheme="minorHAnsi" w:cstheme="minorBidi"/>
          <w:noProof/>
          <w:sz w:val="22"/>
          <w:szCs w:val="22"/>
          <w:lang w:eastAsia="zh-CN"/>
        </w:rPr>
        <w:tab/>
      </w:r>
      <w:r w:rsidRPr="00767654">
        <w:rPr>
          <w:rStyle w:val="Hyperlink"/>
          <w:noProof/>
          <w:color w:val="auto"/>
          <w:u w:val="none"/>
        </w:rPr>
        <w:t>Conclusions</w:t>
      </w:r>
      <w:r w:rsidRPr="00767654">
        <w:rPr>
          <w:noProof/>
          <w:webHidden/>
        </w:rPr>
        <w:tab/>
      </w:r>
      <w:r>
        <w:rPr>
          <w:noProof/>
          <w:webHidden/>
        </w:rPr>
        <w:tab/>
      </w:r>
      <w:r w:rsidRPr="00767654">
        <w:rPr>
          <w:noProof/>
          <w:webHidden/>
        </w:rPr>
        <w:t>25</w:t>
      </w:r>
    </w:p>
    <w:p w:rsidR="001A3A48" w:rsidRPr="00B60BA0" w:rsidRDefault="001A3A48" w:rsidP="00767654">
      <w:pPr>
        <w:rPr>
          <w:lang w:val="en-US"/>
        </w:rPr>
      </w:pPr>
    </w:p>
    <w:p w:rsidR="001A3A48" w:rsidRPr="00B60BA0" w:rsidRDefault="001A3A48" w:rsidP="001A3A48">
      <w:pPr>
        <w:pStyle w:val="Heading1"/>
        <w:rPr>
          <w:lang w:val="en-US"/>
        </w:rPr>
      </w:pPr>
      <w:bookmarkStart w:id="4" w:name="_Toc246060257"/>
      <w:bookmarkStart w:id="5" w:name="_Toc260689594"/>
      <w:bookmarkStart w:id="6" w:name="_Toc277612002"/>
      <w:bookmarkStart w:id="7" w:name="_Toc282431782"/>
      <w:r w:rsidRPr="00B60BA0">
        <w:rPr>
          <w:lang w:val="en-US"/>
        </w:rPr>
        <w:t>1</w:t>
      </w:r>
      <w:r w:rsidRPr="00B60BA0">
        <w:rPr>
          <w:lang w:val="en-US"/>
        </w:rPr>
        <w:tab/>
        <w:t>Background information</w:t>
      </w:r>
      <w:bookmarkEnd w:id="4"/>
      <w:bookmarkEnd w:id="5"/>
      <w:bookmarkEnd w:id="6"/>
      <w:bookmarkEnd w:id="7"/>
    </w:p>
    <w:p w:rsidR="001A3A48" w:rsidRPr="00B60BA0" w:rsidRDefault="001A3A48" w:rsidP="001A3A48">
      <w:pPr>
        <w:rPr>
          <w:szCs w:val="24"/>
          <w:lang w:val="en-US"/>
        </w:rPr>
      </w:pPr>
      <w:r w:rsidRPr="00B60BA0">
        <w:rPr>
          <w:szCs w:val="24"/>
          <w:lang w:val="en-US"/>
        </w:rPr>
        <w:t>This Report describes a technical approach allowing the reuse of the 500 kHz band for digital broadcasting of maritime safety and security related information for the benefit of ships at sea. Systems based on this technical approach can coexist with the worldwide NAVTEX system that operates on 490 kHz, 518 kHz, and in some cases 424 kHz.</w:t>
      </w:r>
    </w:p>
    <w:p w:rsidR="001A3A48" w:rsidRPr="00B60BA0" w:rsidRDefault="001A3A48" w:rsidP="001A3A48">
      <w:pPr>
        <w:rPr>
          <w:szCs w:val="24"/>
          <w:lang w:val="en-US"/>
        </w:rPr>
      </w:pPr>
      <w:r w:rsidRPr="00B60BA0">
        <w:rPr>
          <w:szCs w:val="24"/>
          <w:lang w:val="en-US"/>
        </w:rPr>
        <w:t>The system will provide an improved means for an automated broadcast. It will coexist with existing services (NAVTEX, satellite, MF, HF, VHF).</w:t>
      </w:r>
    </w:p>
    <w:p w:rsidR="001A3A48" w:rsidRPr="00B60BA0" w:rsidRDefault="001A3A48" w:rsidP="001A3A48">
      <w:pPr>
        <w:rPr>
          <w:lang w:val="en-US"/>
        </w:rPr>
      </w:pPr>
      <w:r w:rsidRPr="00B60BA0">
        <w:rPr>
          <w:lang w:val="en-US"/>
        </w:rPr>
        <w:t>Since the early 1900s, the frequency 500 kHz had been the international maritime calling and distress frequency. It was used in telegraphy mode for distress and safety communications for ships at sea. This functionality has been replaced by the Global Maritime Distress and Safety System (GMDSS). The International Maritime Organization’s (IMO) Convention for the Safety of Life at Sea (SOLAS) required certain ships to be equipped with GMDSS equipment since 1999.</w:t>
      </w:r>
    </w:p>
    <w:p w:rsidR="001A3A48" w:rsidRPr="00B60BA0" w:rsidRDefault="001A3A48" w:rsidP="001A3A48">
      <w:pPr>
        <w:rPr>
          <w:szCs w:val="24"/>
          <w:lang w:val="en-US"/>
        </w:rPr>
      </w:pPr>
      <w:r w:rsidRPr="00B60BA0">
        <w:rPr>
          <w:szCs w:val="24"/>
          <w:lang w:val="en-US"/>
        </w:rPr>
        <w:t>Since the adoption of GMDSS, the band 495-505 kHz has no longer been globally used for maritime calling and distress and the designation of this band for calling and distress was suppressed at WRC-07. In accordance with provision RR Edition of 2008 Nos. 5.79 and 5.82A, maritime mobile operations are presently limited to radiotelegraphy. Accordingly, use of the band has diminished.</w:t>
      </w:r>
    </w:p>
    <w:p w:rsidR="001A3A48" w:rsidRPr="00B60BA0" w:rsidRDefault="001A3A48" w:rsidP="001A3A48">
      <w:pPr>
        <w:rPr>
          <w:szCs w:val="24"/>
          <w:lang w:val="en-US"/>
        </w:rPr>
      </w:pPr>
      <w:r w:rsidRPr="00B60BA0">
        <w:rPr>
          <w:szCs w:val="24"/>
          <w:lang w:val="en-US"/>
        </w:rPr>
        <w:t>This frequency band 415 kHz to 526.5 kHz is ideally suited to broadcast from shore to ship. The surface wave propagation of a coast station using this band can provide a coverage area from the coast to 400 nautical miles (~741 km) off shore. This is the same coverage area that the current NAVTEX system provides at 490 kHz, 518 kHz and in some cases 424 kHz.</w:t>
      </w:r>
    </w:p>
    <w:p w:rsidR="001A3A48" w:rsidRPr="00B60BA0" w:rsidRDefault="001A3A48" w:rsidP="001A3A48">
      <w:pPr>
        <w:pStyle w:val="Heading1"/>
        <w:rPr>
          <w:lang w:val="en-US"/>
        </w:rPr>
      </w:pPr>
      <w:bookmarkStart w:id="8" w:name="_Toc246060258"/>
      <w:bookmarkStart w:id="9" w:name="_Toc277612003"/>
      <w:bookmarkStart w:id="10" w:name="_Toc282431783"/>
      <w:bookmarkStart w:id="11" w:name="_Toc260689595"/>
      <w:r w:rsidRPr="00B60BA0">
        <w:rPr>
          <w:lang w:val="en-US"/>
        </w:rPr>
        <w:t>2</w:t>
      </w:r>
      <w:r w:rsidRPr="00B60BA0">
        <w:rPr>
          <w:lang w:val="en-US"/>
        </w:rPr>
        <w:tab/>
        <w:t xml:space="preserve">Identification </w:t>
      </w:r>
      <w:bookmarkEnd w:id="8"/>
      <w:r w:rsidRPr="00B60BA0">
        <w:rPr>
          <w:lang w:val="en-US"/>
        </w:rPr>
        <w:t>of the usable band</w:t>
      </w:r>
      <w:bookmarkEnd w:id="9"/>
      <w:bookmarkEnd w:id="10"/>
      <w:r w:rsidRPr="00B60BA0">
        <w:rPr>
          <w:lang w:val="en-US"/>
        </w:rPr>
        <w:t xml:space="preserve"> </w:t>
      </w:r>
      <w:bookmarkEnd w:id="11"/>
    </w:p>
    <w:p w:rsidR="001A3A48" w:rsidRPr="00B60BA0" w:rsidRDefault="001A3A48" w:rsidP="001A3A48">
      <w:pPr>
        <w:rPr>
          <w:szCs w:val="24"/>
          <w:lang w:val="en-US"/>
        </w:rPr>
      </w:pPr>
      <w:r w:rsidRPr="00B60BA0">
        <w:rPr>
          <w:szCs w:val="24"/>
          <w:lang w:val="en-US"/>
        </w:rPr>
        <w:t>The band 415 kHz to 526.5 kHz is accessible for the maritime mobile service; however, some sharing conditions apply. The band 495 kHz to 505 kHz is an excellent candidate for introduction of new technology to the maritime mobile service. It is ideally suited for this purpose due to:</w:t>
      </w:r>
    </w:p>
    <w:p w:rsidR="001A3A48" w:rsidRPr="00B60BA0" w:rsidRDefault="001A3A48" w:rsidP="001A3A48">
      <w:pPr>
        <w:pStyle w:val="enumlev1"/>
        <w:rPr>
          <w:lang w:val="en-US"/>
        </w:rPr>
      </w:pPr>
      <w:r w:rsidRPr="00B60BA0">
        <w:rPr>
          <w:szCs w:val="24"/>
          <w:lang w:val="en-US"/>
        </w:rPr>
        <w:t>−</w:t>
      </w:r>
      <w:r w:rsidRPr="00B60BA0">
        <w:rPr>
          <w:lang w:val="en-US"/>
        </w:rPr>
        <w:tab/>
        <w:t>its ground-wave propagation characteristics;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the current frequency bands of NAVTEX transmissions;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the under-utilization of 495-505 kHz due to the cessation of the 500 kHz distress frequency requirement with the adoption of GMDSS.</w:t>
      </w:r>
    </w:p>
    <w:p w:rsidR="001A3A48" w:rsidRPr="00B60BA0" w:rsidRDefault="001A3A48" w:rsidP="001A3A48">
      <w:pPr>
        <w:pStyle w:val="Heading1"/>
        <w:rPr>
          <w:i/>
          <w:lang w:val="en-US"/>
        </w:rPr>
      </w:pPr>
      <w:bookmarkStart w:id="12" w:name="_Toc245888094"/>
      <w:bookmarkStart w:id="13" w:name="_Toc246060259"/>
      <w:bookmarkStart w:id="14" w:name="_Toc260689596"/>
      <w:bookmarkStart w:id="15" w:name="_Toc277612004"/>
      <w:bookmarkStart w:id="16" w:name="_Toc282431784"/>
      <w:r w:rsidRPr="00B60BA0">
        <w:rPr>
          <w:lang w:val="en-US"/>
        </w:rPr>
        <w:t>3</w:t>
      </w:r>
      <w:r w:rsidRPr="00B60BA0">
        <w:rPr>
          <w:lang w:val="en-US"/>
        </w:rPr>
        <w:tab/>
      </w:r>
      <w:bookmarkEnd w:id="12"/>
      <w:bookmarkEnd w:id="13"/>
      <w:bookmarkEnd w:id="14"/>
      <w:r w:rsidRPr="00B60BA0">
        <w:rPr>
          <w:lang w:val="en-US"/>
        </w:rPr>
        <w:t>Overview of the system</w:t>
      </w:r>
      <w:bookmarkEnd w:id="15"/>
      <w:bookmarkEnd w:id="16"/>
    </w:p>
    <w:p w:rsidR="001A3A48" w:rsidRPr="00B60BA0" w:rsidRDefault="001A3A48" w:rsidP="007C4704">
      <w:pPr>
        <w:rPr>
          <w:szCs w:val="24"/>
          <w:lang w:val="en-US"/>
        </w:rPr>
      </w:pPr>
      <w:r w:rsidRPr="00B60BA0">
        <w:rPr>
          <w:szCs w:val="24"/>
          <w:lang w:val="en-US"/>
        </w:rPr>
        <w:t>This system may operate in one of two modes, a mode similar to the current NAVTEX system, which is a “sequential mode” based on timing, or possibly a “permanent mode” on another basis. The coast stations will be spaced along the coast approximately 500 nautical miles (~926 km) apart. In the “sequential mode”, all the transmitters on a coast will share the 10 kHz channel by transmitting in a specific time slot. Some time slots will remain free for unforeseen broadcasts. Table 1 is an example of time slot allocations for a network of 500 kHz broadcast transmitters for the Atlantic coast of Europe. It is based on 3-min</w:t>
      </w:r>
      <w:r w:rsidR="005973A5">
        <w:rPr>
          <w:szCs w:val="24"/>
          <w:lang w:val="en-US"/>
        </w:rPr>
        <w:t>ute</w:t>
      </w:r>
      <w:r w:rsidRPr="00B60BA0">
        <w:rPr>
          <w:szCs w:val="24"/>
          <w:lang w:val="en-US"/>
        </w:rPr>
        <w:t xml:space="preserve"> slots of a 60</w:t>
      </w:r>
      <w:r w:rsidR="007C4704" w:rsidRPr="00B60BA0">
        <w:rPr>
          <w:szCs w:val="24"/>
          <w:lang w:val="en-US"/>
        </w:rPr>
        <w:t>-</w:t>
      </w:r>
      <w:r w:rsidRPr="00B60BA0">
        <w:rPr>
          <w:szCs w:val="24"/>
          <w:lang w:val="en-US"/>
        </w:rPr>
        <w:t>min</w:t>
      </w:r>
      <w:r w:rsidR="005973A5">
        <w:rPr>
          <w:szCs w:val="24"/>
          <w:lang w:val="en-US"/>
        </w:rPr>
        <w:t>ute</w:t>
      </w:r>
      <w:r w:rsidRPr="00B60BA0">
        <w:rPr>
          <w:szCs w:val="24"/>
          <w:lang w:val="en-US"/>
        </w:rPr>
        <w:t xml:space="preserve"> cycle.</w:t>
      </w:r>
    </w:p>
    <w:p w:rsidR="001A3A48" w:rsidRPr="00B60BA0" w:rsidRDefault="001A3A48" w:rsidP="007C4704">
      <w:pPr>
        <w:rPr>
          <w:szCs w:val="24"/>
          <w:lang w:val="en-US"/>
        </w:rPr>
      </w:pPr>
      <w:r w:rsidRPr="00B60BA0">
        <w:rPr>
          <w:szCs w:val="24"/>
          <w:lang w:val="en-US"/>
        </w:rPr>
        <w:t>The current NAVTEX system has a data rate of 100 bit/s with a 300 Hz channel. This system would have a data rate of up to 47 400 bit/s with a 10 kHz channel.</w:t>
      </w:r>
    </w:p>
    <w:p w:rsidR="00D26FC7" w:rsidRPr="00B60BA0" w:rsidRDefault="00D26FC7" w:rsidP="007C4704">
      <w:pPr>
        <w:rPr>
          <w:szCs w:val="24"/>
          <w:lang w:val="en-US"/>
        </w:rPr>
      </w:pPr>
    </w:p>
    <w:p w:rsidR="001A3A48" w:rsidRPr="00B60BA0" w:rsidRDefault="007C4704" w:rsidP="001A3A48">
      <w:pPr>
        <w:pStyle w:val="TableNo"/>
        <w:rPr>
          <w:lang w:val="en-US"/>
        </w:rPr>
      </w:pPr>
      <w:bookmarkStart w:id="17" w:name="_Toc246060260"/>
      <w:r w:rsidRPr="00B60BA0">
        <w:rPr>
          <w:lang w:val="en-US"/>
        </w:rPr>
        <w:t>TABLE</w:t>
      </w:r>
      <w:r w:rsidR="001A3A48" w:rsidRPr="00B60BA0">
        <w:rPr>
          <w:lang w:val="en-US"/>
        </w:rPr>
        <w:t xml:space="preserve"> 1</w:t>
      </w:r>
    </w:p>
    <w:p w:rsidR="001A3A48" w:rsidRPr="00B60BA0" w:rsidRDefault="001A3A48" w:rsidP="007C4704">
      <w:pPr>
        <w:pStyle w:val="Tabletitle"/>
        <w:rPr>
          <w:lang w:val="en-US"/>
        </w:rPr>
      </w:pPr>
      <w:r w:rsidRPr="00B60BA0">
        <w:rPr>
          <w:lang w:val="en-US"/>
        </w:rPr>
        <w:t>Example of allocations of 500 kHz broadcast transmitters for the West Atlantic</w:t>
      </w:r>
      <w:r w:rsidR="007C4704" w:rsidRPr="00B60BA0">
        <w:rPr>
          <w:lang w:val="en-US"/>
        </w:rPr>
        <w:br/>
      </w:r>
      <w:r w:rsidRPr="00B60BA0">
        <w:rPr>
          <w:lang w:val="en-US"/>
        </w:rPr>
        <w:t>(Base: 60 min)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6"/>
        <w:gridCol w:w="431"/>
        <w:gridCol w:w="431"/>
        <w:gridCol w:w="431"/>
        <w:gridCol w:w="430"/>
        <w:gridCol w:w="430"/>
        <w:gridCol w:w="430"/>
        <w:gridCol w:w="430"/>
        <w:gridCol w:w="430"/>
        <w:gridCol w:w="430"/>
        <w:gridCol w:w="430"/>
        <w:gridCol w:w="430"/>
        <w:gridCol w:w="430"/>
        <w:gridCol w:w="430"/>
        <w:gridCol w:w="430"/>
        <w:gridCol w:w="430"/>
        <w:gridCol w:w="430"/>
        <w:gridCol w:w="430"/>
        <w:gridCol w:w="430"/>
        <w:gridCol w:w="430"/>
        <w:gridCol w:w="430"/>
      </w:tblGrid>
      <w:tr w:rsidR="001A3A48" w:rsidRPr="007C4704" w:rsidTr="007C4704">
        <w:trPr>
          <w:jc w:val="center"/>
        </w:trPr>
        <w:tc>
          <w:tcPr>
            <w:tcW w:w="1098" w:type="dxa"/>
            <w:vAlign w:val="center"/>
          </w:tcPr>
          <w:p w:rsidR="001A3A48" w:rsidRPr="007C4704" w:rsidRDefault="001A3A48" w:rsidP="007C4704">
            <w:pPr>
              <w:pStyle w:val="Tablehead"/>
              <w:rPr>
                <w:sz w:val="18"/>
              </w:rPr>
            </w:pPr>
            <w:r w:rsidRPr="007C4704">
              <w:rPr>
                <w:sz w:val="18"/>
              </w:rPr>
              <w:t>Stations</w:t>
            </w:r>
          </w:p>
        </w:tc>
        <w:tc>
          <w:tcPr>
            <w:tcW w:w="453" w:type="dxa"/>
            <w:tcMar>
              <w:left w:w="57" w:type="dxa"/>
              <w:right w:w="57" w:type="dxa"/>
            </w:tcMar>
            <w:vAlign w:val="center"/>
          </w:tcPr>
          <w:p w:rsidR="001A3A48" w:rsidRPr="007C4704" w:rsidRDefault="001A3A48" w:rsidP="007C4704">
            <w:pPr>
              <w:pStyle w:val="Tablehead"/>
              <w:rPr>
                <w:sz w:val="18"/>
              </w:rPr>
            </w:pPr>
            <w:r w:rsidRPr="007C4704">
              <w:rPr>
                <w:sz w:val="18"/>
              </w:rPr>
              <w:t>T0</w:t>
            </w:r>
            <w:r w:rsidR="007C4704">
              <w:rPr>
                <w:sz w:val="18"/>
              </w:rPr>
              <w:br/>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w:t>
            </w:r>
            <w:r w:rsidR="007C4704">
              <w:rPr>
                <w:sz w:val="18"/>
              </w:rPr>
              <w:br/>
            </w:r>
            <w:r w:rsidRPr="007C4704">
              <w:rPr>
                <w:sz w:val="18"/>
              </w:rPr>
              <w:t>+3</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T2</w:t>
            </w:r>
            <w:r w:rsidR="007C4704">
              <w:rPr>
                <w:sz w:val="18"/>
              </w:rPr>
              <w:br/>
            </w:r>
            <w:r w:rsidRPr="007C4704">
              <w:rPr>
                <w:sz w:val="18"/>
              </w:rPr>
              <w:t>+6</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T3</w:t>
            </w:r>
            <w:r w:rsidR="007C4704">
              <w:rPr>
                <w:sz w:val="18"/>
              </w:rPr>
              <w:br/>
            </w:r>
            <w:r w:rsidRPr="007C4704">
              <w:rPr>
                <w:sz w:val="18"/>
              </w:rPr>
              <w:t>+9</w:t>
            </w:r>
          </w:p>
        </w:tc>
        <w:tc>
          <w:tcPr>
            <w:tcW w:w="453" w:type="dxa"/>
            <w:tcMar>
              <w:left w:w="57" w:type="dxa"/>
              <w:right w:w="57" w:type="dxa"/>
            </w:tcMar>
            <w:vAlign w:val="center"/>
          </w:tcPr>
          <w:p w:rsidR="001A3A48" w:rsidRPr="007C4704" w:rsidRDefault="001A3A48" w:rsidP="007C4704">
            <w:pPr>
              <w:pStyle w:val="Tablehead"/>
              <w:rPr>
                <w:sz w:val="18"/>
              </w:rPr>
            </w:pPr>
            <w:r w:rsidRPr="007C4704">
              <w:rPr>
                <w:sz w:val="18"/>
              </w:rPr>
              <w:t>T4</w:t>
            </w:r>
            <w:r w:rsidR="007C4704">
              <w:rPr>
                <w:sz w:val="18"/>
              </w:rPr>
              <w:br/>
            </w:r>
            <w:r w:rsidRPr="007C4704">
              <w:rPr>
                <w:sz w:val="18"/>
              </w:rPr>
              <w:t>+12</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T5</w:t>
            </w:r>
            <w:r w:rsidR="007C4704">
              <w:rPr>
                <w:sz w:val="18"/>
              </w:rPr>
              <w:br/>
            </w:r>
            <w:r w:rsidRPr="007C4704">
              <w:rPr>
                <w:sz w:val="18"/>
              </w:rPr>
              <w:t>+15</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T6</w:t>
            </w:r>
            <w:r w:rsidR="007C4704">
              <w:rPr>
                <w:sz w:val="18"/>
              </w:rPr>
              <w:br/>
            </w:r>
            <w:r w:rsidRPr="007C4704">
              <w:rPr>
                <w:sz w:val="18"/>
              </w:rPr>
              <w:t>+18</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T7</w:t>
            </w:r>
            <w:r w:rsidR="007C4704">
              <w:rPr>
                <w:sz w:val="18"/>
              </w:rPr>
              <w:br/>
            </w:r>
            <w:r w:rsidRPr="007C4704">
              <w:rPr>
                <w:sz w:val="18"/>
              </w:rPr>
              <w:t>+21</w:t>
            </w:r>
          </w:p>
        </w:tc>
        <w:tc>
          <w:tcPr>
            <w:tcW w:w="453" w:type="dxa"/>
            <w:tcMar>
              <w:left w:w="57" w:type="dxa"/>
              <w:right w:w="57" w:type="dxa"/>
            </w:tcMar>
            <w:vAlign w:val="center"/>
          </w:tcPr>
          <w:p w:rsidR="001A3A48" w:rsidRPr="007C4704" w:rsidRDefault="001A3A48" w:rsidP="007C4704">
            <w:pPr>
              <w:pStyle w:val="Tablehead"/>
              <w:rPr>
                <w:sz w:val="18"/>
              </w:rPr>
            </w:pPr>
            <w:r w:rsidRPr="007C4704">
              <w:rPr>
                <w:sz w:val="18"/>
              </w:rPr>
              <w:t>T8</w:t>
            </w:r>
            <w:r w:rsidR="007C4704">
              <w:rPr>
                <w:sz w:val="18"/>
              </w:rPr>
              <w:br/>
            </w:r>
            <w:r w:rsidRPr="007C4704">
              <w:rPr>
                <w:sz w:val="18"/>
              </w:rPr>
              <w:t>+24</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T9</w:t>
            </w:r>
            <w:r w:rsidR="007C4704">
              <w:rPr>
                <w:sz w:val="18"/>
              </w:rPr>
              <w:br/>
            </w:r>
            <w:r w:rsidRPr="007C4704">
              <w:rPr>
                <w:sz w:val="18"/>
              </w:rPr>
              <w:t>+27</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T10</w:t>
            </w:r>
            <w:r w:rsidR="007C4704">
              <w:rPr>
                <w:sz w:val="18"/>
              </w:rPr>
              <w:br/>
            </w:r>
            <w:r w:rsidRPr="007C4704">
              <w:rPr>
                <w:sz w:val="18"/>
              </w:rPr>
              <w:t>+30</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T11</w:t>
            </w:r>
            <w:r w:rsidR="007C4704">
              <w:rPr>
                <w:sz w:val="18"/>
              </w:rPr>
              <w:br/>
            </w:r>
            <w:r w:rsidRPr="007C4704">
              <w:rPr>
                <w:sz w:val="18"/>
              </w:rPr>
              <w:t>+33</w:t>
            </w:r>
          </w:p>
        </w:tc>
        <w:tc>
          <w:tcPr>
            <w:tcW w:w="453" w:type="dxa"/>
            <w:tcMar>
              <w:left w:w="57" w:type="dxa"/>
              <w:right w:w="57" w:type="dxa"/>
            </w:tcMar>
            <w:vAlign w:val="center"/>
          </w:tcPr>
          <w:p w:rsidR="001A3A48" w:rsidRPr="007C4704" w:rsidRDefault="001A3A48" w:rsidP="007C4704">
            <w:pPr>
              <w:pStyle w:val="Tablehead"/>
              <w:rPr>
                <w:sz w:val="18"/>
              </w:rPr>
            </w:pPr>
            <w:r w:rsidRPr="007C4704">
              <w:rPr>
                <w:sz w:val="18"/>
              </w:rPr>
              <w:t>T12</w:t>
            </w:r>
            <w:r w:rsidR="007C4704">
              <w:rPr>
                <w:sz w:val="18"/>
              </w:rPr>
              <w:br/>
            </w:r>
            <w:r w:rsidRPr="007C4704">
              <w:rPr>
                <w:sz w:val="18"/>
              </w:rPr>
              <w:t>+36</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T13</w:t>
            </w:r>
            <w:r w:rsidR="007C4704">
              <w:rPr>
                <w:sz w:val="18"/>
              </w:rPr>
              <w:br/>
            </w:r>
            <w:r w:rsidRPr="007C4704">
              <w:rPr>
                <w:sz w:val="18"/>
              </w:rPr>
              <w:t>+39</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T14</w:t>
            </w:r>
            <w:r w:rsidR="007C4704">
              <w:rPr>
                <w:sz w:val="18"/>
              </w:rPr>
              <w:br/>
            </w:r>
            <w:r w:rsidRPr="007C4704">
              <w:rPr>
                <w:sz w:val="18"/>
              </w:rPr>
              <w:t>+42</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T15</w:t>
            </w:r>
            <w:r w:rsidR="007C4704">
              <w:rPr>
                <w:sz w:val="18"/>
              </w:rPr>
              <w:br/>
            </w:r>
            <w:r w:rsidRPr="007C4704">
              <w:rPr>
                <w:sz w:val="18"/>
              </w:rPr>
              <w:t>+45</w:t>
            </w:r>
          </w:p>
        </w:tc>
        <w:tc>
          <w:tcPr>
            <w:tcW w:w="453" w:type="dxa"/>
            <w:tcMar>
              <w:left w:w="57" w:type="dxa"/>
              <w:right w:w="57" w:type="dxa"/>
            </w:tcMar>
            <w:vAlign w:val="center"/>
          </w:tcPr>
          <w:p w:rsidR="001A3A48" w:rsidRPr="007C4704" w:rsidRDefault="001A3A48" w:rsidP="007C4704">
            <w:pPr>
              <w:pStyle w:val="Tablehead"/>
              <w:rPr>
                <w:sz w:val="18"/>
              </w:rPr>
            </w:pPr>
            <w:r w:rsidRPr="007C4704">
              <w:rPr>
                <w:sz w:val="18"/>
              </w:rPr>
              <w:t>T16</w:t>
            </w:r>
            <w:r w:rsidR="007C4704">
              <w:rPr>
                <w:sz w:val="18"/>
              </w:rPr>
              <w:br/>
            </w:r>
            <w:r w:rsidRPr="007C4704">
              <w:rPr>
                <w:sz w:val="18"/>
              </w:rPr>
              <w:t>+48</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T17</w:t>
            </w:r>
            <w:r w:rsidR="007C4704">
              <w:rPr>
                <w:sz w:val="18"/>
              </w:rPr>
              <w:br/>
            </w:r>
            <w:r w:rsidRPr="007C4704">
              <w:rPr>
                <w:sz w:val="18"/>
              </w:rPr>
              <w:t>+51</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T18</w:t>
            </w:r>
            <w:r w:rsidR="007C4704">
              <w:rPr>
                <w:sz w:val="18"/>
              </w:rPr>
              <w:br/>
            </w:r>
            <w:r w:rsidRPr="007C4704">
              <w:rPr>
                <w:sz w:val="18"/>
              </w:rPr>
              <w:t>+54</w:t>
            </w:r>
          </w:p>
        </w:tc>
        <w:tc>
          <w:tcPr>
            <w:tcW w:w="454" w:type="dxa"/>
            <w:tcMar>
              <w:left w:w="57" w:type="dxa"/>
              <w:right w:w="57" w:type="dxa"/>
            </w:tcMar>
            <w:vAlign w:val="center"/>
          </w:tcPr>
          <w:p w:rsidR="001A3A48" w:rsidRPr="007C4704" w:rsidRDefault="001A3A48" w:rsidP="007C4704">
            <w:pPr>
              <w:pStyle w:val="Tablehead"/>
              <w:rPr>
                <w:sz w:val="18"/>
              </w:rPr>
            </w:pPr>
            <w:r w:rsidRPr="007C4704">
              <w:rPr>
                <w:sz w:val="18"/>
              </w:rPr>
              <w:t>T19</w:t>
            </w:r>
            <w:r w:rsidR="007C4704">
              <w:rPr>
                <w:sz w:val="18"/>
              </w:rPr>
              <w:br/>
            </w:r>
            <w:r w:rsidRPr="007C4704">
              <w:rPr>
                <w:sz w:val="18"/>
              </w:rPr>
              <w:t>+57</w:t>
            </w: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 xml:space="preserve">Niton </w:t>
            </w:r>
            <w:r w:rsidRPr="007C4704">
              <w:rPr>
                <w:sz w:val="18"/>
              </w:rPr>
              <w:br/>
              <w:t>(UK)</w:t>
            </w:r>
          </w:p>
        </w:tc>
        <w:tc>
          <w:tcPr>
            <w:tcW w:w="453"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Corsen</w:t>
            </w:r>
            <w:r w:rsidRPr="007C4704">
              <w:rPr>
                <w:sz w:val="18"/>
              </w:rPr>
              <w:br/>
              <w:t>(France)</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Monsanto</w:t>
            </w:r>
            <w:r w:rsidRPr="007C4704">
              <w:rPr>
                <w:sz w:val="18"/>
              </w:rPr>
              <w:br/>
              <w:t>(Lisbon, Portugal)</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W</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X</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Y</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r w:rsidRPr="007C4704">
              <w:rPr>
                <w:sz w:val="18"/>
              </w:rPr>
              <w:t>Z</w:t>
            </w: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r w:rsidRPr="007C4704">
              <w:rPr>
                <w:caps/>
                <w:sz w:val="18"/>
              </w:rPr>
              <w:t>X</w:t>
            </w: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r w:rsidR="001A3A48" w:rsidRPr="007C4704" w:rsidTr="007C4704">
        <w:trPr>
          <w:jc w:val="center"/>
        </w:trPr>
        <w:tc>
          <w:tcPr>
            <w:tcW w:w="1098" w:type="dxa"/>
            <w:vAlign w:val="center"/>
          </w:tcPr>
          <w:p w:rsidR="001A3A48" w:rsidRPr="007C4704" w:rsidRDefault="001A3A48" w:rsidP="007C4704">
            <w:pPr>
              <w:pStyle w:val="Tabletext"/>
              <w:rPr>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3"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c>
          <w:tcPr>
            <w:tcW w:w="454" w:type="dxa"/>
            <w:tcMar>
              <w:left w:w="57" w:type="dxa"/>
              <w:right w:w="57" w:type="dxa"/>
            </w:tcMar>
            <w:vAlign w:val="center"/>
          </w:tcPr>
          <w:p w:rsidR="001A3A48" w:rsidRPr="007C4704" w:rsidRDefault="001A3A48" w:rsidP="007C4704">
            <w:pPr>
              <w:pStyle w:val="Tabletext"/>
              <w:jc w:val="center"/>
              <w:rPr>
                <w:caps/>
                <w:sz w:val="18"/>
              </w:rPr>
            </w:pPr>
          </w:p>
        </w:tc>
      </w:tr>
    </w:tbl>
    <w:p w:rsidR="007C4704" w:rsidRDefault="007C4704" w:rsidP="007C4704">
      <w:pPr>
        <w:pStyle w:val="Tablefin"/>
      </w:pPr>
      <w:bookmarkStart w:id="18" w:name="_Toc246060261"/>
      <w:bookmarkStart w:id="19" w:name="_Toc260689598"/>
      <w:bookmarkStart w:id="20" w:name="_Toc277612005"/>
      <w:bookmarkEnd w:id="17"/>
    </w:p>
    <w:p w:rsidR="001A3A48" w:rsidRPr="00B60BA0" w:rsidRDefault="001A3A48" w:rsidP="001A3A48">
      <w:pPr>
        <w:pStyle w:val="Heading1"/>
        <w:rPr>
          <w:lang w:val="en-US"/>
        </w:rPr>
      </w:pPr>
      <w:bookmarkStart w:id="21" w:name="_Toc282431785"/>
      <w:r w:rsidRPr="00B60BA0">
        <w:rPr>
          <w:lang w:val="en-US"/>
        </w:rPr>
        <w:t>4</w:t>
      </w:r>
      <w:r w:rsidRPr="00B60BA0">
        <w:rPr>
          <w:lang w:val="en-US"/>
        </w:rPr>
        <w:tab/>
        <w:t>Specifications for the 500 kHz coastal transmitters</w:t>
      </w:r>
      <w:bookmarkEnd w:id="18"/>
      <w:bookmarkEnd w:id="19"/>
      <w:bookmarkEnd w:id="20"/>
      <w:bookmarkEnd w:id="21"/>
    </w:p>
    <w:p w:rsidR="001A3A48" w:rsidRPr="00B60BA0" w:rsidRDefault="001A3A48" w:rsidP="001A3A48">
      <w:pPr>
        <w:rPr>
          <w:szCs w:val="24"/>
          <w:lang w:val="en-US"/>
        </w:rPr>
      </w:pPr>
      <w:r w:rsidRPr="00B60BA0">
        <w:rPr>
          <w:szCs w:val="24"/>
          <w:lang w:val="en-US"/>
        </w:rPr>
        <w:t>The radiated power from the regional coast station transmitter should be what is sufficient to cover the intended service area of that coast station. The power would be decreased at night during periods of better RF propagation. A conservative estimate of the coverage area from shore is approximately 320 nautical miles (~593 km) with a radiated power of 1 kW and 400 nautical miles (~741 km) with a radiated power of 5 kW.</w:t>
      </w:r>
    </w:p>
    <w:p w:rsidR="001A3A48" w:rsidRPr="00B60BA0" w:rsidRDefault="001A3A48" w:rsidP="007C4704">
      <w:pPr>
        <w:rPr>
          <w:noProof/>
          <w:szCs w:val="24"/>
          <w:lang w:val="en-US"/>
        </w:rPr>
      </w:pPr>
      <w:r w:rsidRPr="00B60BA0">
        <w:rPr>
          <w:szCs w:val="24"/>
          <w:lang w:val="en-US"/>
        </w:rPr>
        <w:t xml:space="preserve">The modulation is OFDM with </w:t>
      </w:r>
      <w:r w:rsidRPr="00B60BA0">
        <w:rPr>
          <w:noProof/>
          <w:szCs w:val="24"/>
          <w:lang w:val="en-US"/>
        </w:rPr>
        <w:t>N-QAM. Section 13 illustrates an example of 64-QAM @ 47.4</w:t>
      </w:r>
      <w:r w:rsidR="007C4704" w:rsidRPr="00B60BA0">
        <w:rPr>
          <w:noProof/>
          <w:szCs w:val="24"/>
          <w:lang w:val="en-US"/>
        </w:rPr>
        <w:t> </w:t>
      </w:r>
      <w:r w:rsidRPr="00B60BA0">
        <w:rPr>
          <w:noProof/>
          <w:szCs w:val="24"/>
          <w:lang w:val="en-US"/>
        </w:rPr>
        <w:t>kb</w:t>
      </w:r>
      <w:r w:rsidR="007C4704" w:rsidRPr="00B60BA0">
        <w:rPr>
          <w:noProof/>
          <w:szCs w:val="24"/>
          <w:lang w:val="en-US"/>
        </w:rPr>
        <w:t>it/</w:t>
      </w:r>
      <w:r w:rsidRPr="00B60BA0">
        <w:rPr>
          <w:noProof/>
          <w:szCs w:val="24"/>
          <w:lang w:val="en-US"/>
        </w:rPr>
        <w:t>s that is capable of reaching 400 nautical miles (~741 km) with an appropriate antenna effecctive height and a sufficient transmitter power. Where antenna effective height and/or transmitter power are limited, 16-QAM is preferrable.</w:t>
      </w:r>
    </w:p>
    <w:p w:rsidR="001A3A48" w:rsidRPr="00B60BA0" w:rsidRDefault="001A3A48" w:rsidP="001A3A48">
      <w:pPr>
        <w:rPr>
          <w:szCs w:val="24"/>
          <w:lang w:val="en-US"/>
        </w:rPr>
      </w:pPr>
      <w:r w:rsidRPr="00B60BA0">
        <w:rPr>
          <w:szCs w:val="24"/>
          <w:lang w:val="en-US"/>
        </w:rPr>
        <w:t>This type of modulation, OFDM with N-QAM, works very well in DRM system (sound broadcasting). The modulation scheme is similar to that described in Recommendation ITU</w:t>
      </w:r>
      <w:r w:rsidRPr="00B60BA0">
        <w:rPr>
          <w:szCs w:val="24"/>
          <w:lang w:val="en-US"/>
        </w:rPr>
        <w:noBreakHyphen/>
        <w:t>R M.1798-1, Annex 4, which uses both 16-QAM and 64-QAM. 16-QAM has the advantage of 6 dB more energy per bit, and therefore it is more robust and more commonly used in radio systems with power and antenna effective height limitations, but it has only half the data-rate of 64-QAM.</w:t>
      </w:r>
    </w:p>
    <w:p w:rsidR="001A3A48" w:rsidRPr="00B60BA0" w:rsidRDefault="001A3A48" w:rsidP="001A3A48">
      <w:pPr>
        <w:pStyle w:val="Heading1"/>
        <w:rPr>
          <w:lang w:val="en-US"/>
        </w:rPr>
      </w:pPr>
      <w:bookmarkStart w:id="22" w:name="_Toc245888097"/>
      <w:bookmarkStart w:id="23" w:name="_Toc260689599"/>
      <w:bookmarkStart w:id="24" w:name="_Toc277612006"/>
      <w:bookmarkStart w:id="25" w:name="_Toc282431786"/>
      <w:r w:rsidRPr="00B60BA0">
        <w:rPr>
          <w:lang w:val="en-US"/>
        </w:rPr>
        <w:t>5</w:t>
      </w:r>
      <w:r w:rsidRPr="00B60BA0">
        <w:rPr>
          <w:lang w:val="en-US"/>
        </w:rPr>
        <w:tab/>
        <w:t>Local transmitters</w:t>
      </w:r>
      <w:bookmarkEnd w:id="22"/>
      <w:bookmarkEnd w:id="23"/>
      <w:bookmarkEnd w:id="24"/>
      <w:bookmarkEnd w:id="25"/>
    </w:p>
    <w:p w:rsidR="001A3A48" w:rsidRPr="00B60BA0" w:rsidRDefault="001A3A48" w:rsidP="007C4704">
      <w:pPr>
        <w:rPr>
          <w:szCs w:val="24"/>
          <w:lang w:val="en-US"/>
        </w:rPr>
      </w:pPr>
      <w:bookmarkStart w:id="26" w:name="_Toc260689600"/>
      <w:r w:rsidRPr="00B60BA0">
        <w:rPr>
          <w:szCs w:val="24"/>
          <w:lang w:val="en-US"/>
        </w:rPr>
        <w:t xml:space="preserve">Local transmitters can be used to fill in coverage gaps if needed, especially in significant harbour areas. Local transmitters would have simplified antenna systems and less radiated power then the regional coast stations. An example implementation of this was used for field tests described in </w:t>
      </w:r>
      <w:r w:rsidR="007C4704" w:rsidRPr="00B60BA0">
        <w:rPr>
          <w:szCs w:val="24"/>
          <w:lang w:val="en-US"/>
        </w:rPr>
        <w:t>§ </w:t>
      </w:r>
      <w:r w:rsidRPr="00B60BA0">
        <w:rPr>
          <w:szCs w:val="24"/>
          <w:lang w:val="en-US"/>
        </w:rPr>
        <w:t>15.</w:t>
      </w:r>
    </w:p>
    <w:p w:rsidR="001A3A48" w:rsidRPr="00B60BA0" w:rsidRDefault="001A3A48" w:rsidP="001A3A48">
      <w:pPr>
        <w:pStyle w:val="Heading1"/>
        <w:rPr>
          <w:lang w:val="en-US"/>
        </w:rPr>
      </w:pPr>
      <w:bookmarkStart w:id="27" w:name="_Toc277612007"/>
      <w:bookmarkStart w:id="28" w:name="_Toc282431787"/>
      <w:r w:rsidRPr="00B60BA0">
        <w:rPr>
          <w:lang w:val="en-US"/>
        </w:rPr>
        <w:t>6</w:t>
      </w:r>
      <w:r w:rsidRPr="00B60BA0">
        <w:rPr>
          <w:lang w:val="en-US"/>
        </w:rPr>
        <w:tab/>
        <w:t>Network</w:t>
      </w:r>
      <w:bookmarkEnd w:id="26"/>
      <w:bookmarkEnd w:id="27"/>
      <w:bookmarkEnd w:id="28"/>
    </w:p>
    <w:p w:rsidR="001A3A48" w:rsidRPr="00B60BA0" w:rsidRDefault="001A3A48" w:rsidP="001A3A48">
      <w:pPr>
        <w:rPr>
          <w:szCs w:val="24"/>
          <w:lang w:val="en-US"/>
        </w:rPr>
      </w:pPr>
      <w:r w:rsidRPr="00B60BA0">
        <w:rPr>
          <w:szCs w:val="24"/>
          <w:lang w:val="en-US"/>
        </w:rPr>
        <w:t xml:space="preserve">The static allocation of the broadcasting slots allows the installation of a simplified broadcasting network (refer to Fig. 1). </w:t>
      </w:r>
    </w:p>
    <w:p w:rsidR="001A3A48" w:rsidRPr="00B60BA0" w:rsidRDefault="001A3A48" w:rsidP="001A3A48">
      <w:pPr>
        <w:rPr>
          <w:szCs w:val="24"/>
          <w:lang w:val="en-US"/>
        </w:rPr>
      </w:pPr>
      <w:r w:rsidRPr="00B60BA0">
        <w:rPr>
          <w:szCs w:val="24"/>
          <w:lang w:val="en-US"/>
        </w:rPr>
        <w:t>Each national authority would have a certain number of coastal stations connected to a standard Ethernet virtual private network (VPN) controlled by the national authority.</w:t>
      </w:r>
    </w:p>
    <w:p w:rsidR="001A3A48" w:rsidRPr="00B60BA0" w:rsidRDefault="001A3A48" w:rsidP="001A3A48">
      <w:pPr>
        <w:rPr>
          <w:szCs w:val="24"/>
          <w:lang w:val="en-US"/>
        </w:rPr>
      </w:pPr>
      <w:r w:rsidRPr="00B60BA0">
        <w:rPr>
          <w:szCs w:val="24"/>
          <w:lang w:val="en-US"/>
        </w:rPr>
        <w:t>It is not essential to establish a national server because each station will collect on the VPN network the messages meant for them and will broadcast them within the timing of the allocated slot.</w:t>
      </w:r>
    </w:p>
    <w:p w:rsidR="001A3A48" w:rsidRPr="00B60BA0" w:rsidRDefault="001A3A48" w:rsidP="001A3A48">
      <w:pPr>
        <w:rPr>
          <w:lang w:val="en-US"/>
        </w:rPr>
      </w:pPr>
      <w:r w:rsidRPr="00B60BA0">
        <w:rPr>
          <w:lang w:val="en-US"/>
        </w:rPr>
        <w:t xml:space="preserve">The exchange of files among various countries for broadcasting by transmitters outside their national boundary is feasible. It would be managed by an identified national coordination centre, as used currently for some automatic identification system (AIS) and GMDSS networks. </w:t>
      </w:r>
    </w:p>
    <w:p w:rsidR="001A3A48" w:rsidRPr="00052E16" w:rsidRDefault="001A3A48" w:rsidP="001A3A48">
      <w:pPr>
        <w:pStyle w:val="FigureNo"/>
      </w:pPr>
      <w:r w:rsidRPr="00052E16">
        <w:t>Figure 1</w:t>
      </w:r>
    </w:p>
    <w:p w:rsidR="001A3A48" w:rsidRPr="00052E16" w:rsidRDefault="001A3A48" w:rsidP="001A3A48">
      <w:pPr>
        <w:pStyle w:val="Figuretitle"/>
      </w:pPr>
      <w:r w:rsidRPr="00052E16">
        <w:t>National digital 500 kHz network</w:t>
      </w:r>
    </w:p>
    <w:p w:rsidR="001A3A48" w:rsidRPr="00052E16" w:rsidRDefault="001A3A48" w:rsidP="001A3A48">
      <w:pPr>
        <w:pStyle w:val="Figure"/>
      </w:pPr>
      <w:r>
        <w:rPr>
          <w:noProof/>
          <w:lang w:val="en-US" w:eastAsia="zh-CN"/>
        </w:rPr>
        <w:drawing>
          <wp:inline distT="0" distB="0" distL="0" distR="0">
            <wp:extent cx="4566144" cy="4362450"/>
            <wp:effectExtent l="19050" t="0" r="5856" b="0"/>
            <wp:docPr id="1" name="Picture 0" descr="TEMP-285_Fi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85_Fig_01.JPG"/>
                    <pic:cNvPicPr/>
                  </pic:nvPicPr>
                  <pic:blipFill>
                    <a:blip r:embed="rId14" cstate="print"/>
                    <a:stretch>
                      <a:fillRect/>
                    </a:stretch>
                  </pic:blipFill>
                  <pic:spPr>
                    <a:xfrm>
                      <a:off x="0" y="0"/>
                      <a:ext cx="4566144" cy="4362450"/>
                    </a:xfrm>
                    <a:prstGeom prst="rect">
                      <a:avLst/>
                    </a:prstGeom>
                  </pic:spPr>
                </pic:pic>
              </a:graphicData>
            </a:graphic>
          </wp:inline>
        </w:drawing>
      </w:r>
    </w:p>
    <w:p w:rsidR="00D26FC7" w:rsidRDefault="00D26FC7" w:rsidP="00D26FC7">
      <w:bookmarkStart w:id="29" w:name="_Toc260689601"/>
      <w:bookmarkStart w:id="30" w:name="_Toc277612008"/>
      <w:bookmarkStart w:id="31" w:name="_Toc282431788"/>
      <w:bookmarkStart w:id="32" w:name="_Toc246060265"/>
    </w:p>
    <w:p w:rsidR="001A3A48" w:rsidRPr="00B60BA0" w:rsidRDefault="001A3A48" w:rsidP="001A3A48">
      <w:pPr>
        <w:pStyle w:val="Heading1"/>
        <w:rPr>
          <w:lang w:val="en-US"/>
        </w:rPr>
      </w:pPr>
      <w:r w:rsidRPr="00B60BA0">
        <w:rPr>
          <w:lang w:val="en-US"/>
        </w:rPr>
        <w:t>7</w:t>
      </w:r>
      <w:r w:rsidRPr="00B60BA0">
        <w:rPr>
          <w:lang w:val="en-US"/>
        </w:rPr>
        <w:tab/>
        <w:t>Type of messages</w:t>
      </w:r>
      <w:bookmarkEnd w:id="29"/>
      <w:bookmarkEnd w:id="30"/>
      <w:bookmarkEnd w:id="31"/>
    </w:p>
    <w:p w:rsidR="001A3A48" w:rsidRPr="00B60BA0" w:rsidRDefault="001A3A48" w:rsidP="001A3A48">
      <w:pPr>
        <w:rPr>
          <w:szCs w:val="24"/>
          <w:lang w:val="en-US"/>
        </w:rPr>
      </w:pPr>
      <w:r w:rsidRPr="00B60BA0">
        <w:rPr>
          <w:szCs w:val="24"/>
          <w:lang w:val="en-US"/>
        </w:rPr>
        <w:t>It is appropriate that any emission of messages is controlled perfectly and from a secure originating source.</w:t>
      </w:r>
    </w:p>
    <w:p w:rsidR="001A3A48" w:rsidRPr="00B60BA0" w:rsidRDefault="001A3A48" w:rsidP="001A3A48">
      <w:pPr>
        <w:rPr>
          <w:szCs w:val="24"/>
          <w:lang w:val="en-US"/>
        </w:rPr>
      </w:pPr>
      <w:r w:rsidRPr="00B60BA0">
        <w:rPr>
          <w:szCs w:val="24"/>
          <w:lang w:val="en-US"/>
        </w:rPr>
        <w:t xml:space="preserve">Several possible origins: </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safety of navigation messages;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meteorological messages;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safety and security messages;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search and rescue information and pirate attack warnings;</w:t>
      </w:r>
    </w:p>
    <w:p w:rsidR="001A3A48" w:rsidRPr="0053449A" w:rsidRDefault="001A3A48" w:rsidP="001A3A48">
      <w:pPr>
        <w:pStyle w:val="enumlev1"/>
        <w:rPr>
          <w:szCs w:val="24"/>
          <w:lang w:val="fr-CH"/>
        </w:rPr>
      </w:pPr>
      <w:r w:rsidRPr="0053449A">
        <w:rPr>
          <w:szCs w:val="24"/>
          <w:lang w:val="fr-CH"/>
        </w:rPr>
        <w:t>−</w:t>
      </w:r>
      <w:r w:rsidRPr="0053449A">
        <w:rPr>
          <w:szCs w:val="24"/>
          <w:lang w:val="fr-CH"/>
        </w:rPr>
        <w:tab/>
        <w:t>pilotage service messages;</w:t>
      </w:r>
    </w:p>
    <w:p w:rsidR="001A3A48" w:rsidRPr="0053449A" w:rsidRDefault="001A3A48" w:rsidP="001A3A48">
      <w:pPr>
        <w:pStyle w:val="enumlev1"/>
        <w:rPr>
          <w:szCs w:val="24"/>
          <w:lang w:val="fr-CH"/>
        </w:rPr>
      </w:pPr>
      <w:r w:rsidRPr="0053449A">
        <w:rPr>
          <w:szCs w:val="24"/>
          <w:lang w:val="fr-CH"/>
        </w:rPr>
        <w:t>−</w:t>
      </w:r>
      <w:r w:rsidRPr="0053449A">
        <w:rPr>
          <w:szCs w:val="24"/>
          <w:lang w:val="fr-CH"/>
        </w:rPr>
        <w:tab/>
        <w:t>harbour messages;</w:t>
      </w:r>
    </w:p>
    <w:p w:rsidR="001A3A48" w:rsidRPr="00052E16" w:rsidRDefault="001A3A48" w:rsidP="007C4704">
      <w:pPr>
        <w:pStyle w:val="enumlev1"/>
        <w:rPr>
          <w:szCs w:val="24"/>
        </w:rPr>
      </w:pPr>
      <w:r w:rsidRPr="00052E16">
        <w:rPr>
          <w:szCs w:val="24"/>
        </w:rPr>
        <w:t>−</w:t>
      </w:r>
      <w:r w:rsidRPr="00052E16">
        <w:rPr>
          <w:szCs w:val="24"/>
        </w:rPr>
        <w:tab/>
        <w:t>file transfer</w:t>
      </w:r>
      <w:r w:rsidR="00B60BA0">
        <w:rPr>
          <w:szCs w:val="24"/>
        </w:rPr>
        <w:t>,</w:t>
      </w:r>
      <w:r w:rsidRPr="00052E16">
        <w:rPr>
          <w:szCs w:val="24"/>
        </w:rPr>
        <w:t xml:space="preserve"> </w:t>
      </w:r>
      <w:r w:rsidR="007C4704">
        <w:rPr>
          <w:szCs w:val="24"/>
        </w:rPr>
        <w:t>e</w:t>
      </w:r>
      <w:r w:rsidRPr="00052E16">
        <w:rPr>
          <w:szCs w:val="24"/>
        </w:rPr>
        <w:t>.g.: harbour VTS display;</w:t>
      </w:r>
    </w:p>
    <w:p w:rsidR="001A3A48" w:rsidRPr="00052E16" w:rsidRDefault="001A3A48" w:rsidP="001A3A48">
      <w:pPr>
        <w:pStyle w:val="enumlev1"/>
        <w:rPr>
          <w:szCs w:val="24"/>
        </w:rPr>
      </w:pPr>
      <w:r w:rsidRPr="00052E16">
        <w:rPr>
          <w:szCs w:val="24"/>
        </w:rPr>
        <w:t>−</w:t>
      </w:r>
      <w:r w:rsidRPr="00052E16">
        <w:rPr>
          <w:szCs w:val="24"/>
        </w:rPr>
        <w:tab/>
        <w:t>cartographic update</w:t>
      </w:r>
      <w:bookmarkStart w:id="33" w:name="_Toc260689602"/>
      <w:r w:rsidRPr="00052E16">
        <w:rPr>
          <w:szCs w:val="24"/>
        </w:rPr>
        <w:t>.</w:t>
      </w:r>
    </w:p>
    <w:p w:rsidR="001A3A48" w:rsidRPr="00B60BA0" w:rsidRDefault="001A3A48" w:rsidP="001A3A48">
      <w:pPr>
        <w:pStyle w:val="Heading1"/>
        <w:rPr>
          <w:lang w:val="en-US"/>
        </w:rPr>
      </w:pPr>
      <w:bookmarkStart w:id="34" w:name="_Toc277612009"/>
      <w:bookmarkStart w:id="35" w:name="_Toc282431789"/>
      <w:r w:rsidRPr="00B60BA0">
        <w:rPr>
          <w:lang w:val="en-US"/>
        </w:rPr>
        <w:t>8</w:t>
      </w:r>
      <w:r w:rsidRPr="00B60BA0">
        <w:rPr>
          <w:lang w:val="en-US"/>
        </w:rPr>
        <w:tab/>
        <w:t>Type of information broadcasts</w:t>
      </w:r>
      <w:bookmarkEnd w:id="33"/>
      <w:bookmarkEnd w:id="34"/>
      <w:bookmarkEnd w:id="35"/>
    </w:p>
    <w:p w:rsidR="001A3A48" w:rsidRPr="00B60BA0" w:rsidRDefault="001A3A48" w:rsidP="00D26FC7">
      <w:pPr>
        <w:keepNext/>
        <w:rPr>
          <w:szCs w:val="24"/>
          <w:lang w:val="en-US"/>
        </w:rPr>
      </w:pPr>
      <w:r w:rsidRPr="00B60BA0">
        <w:rPr>
          <w:szCs w:val="24"/>
          <w:lang w:val="en-US"/>
        </w:rPr>
        <w:t xml:space="preserve">Three types of broadcast messages are included: </w:t>
      </w:r>
    </w:p>
    <w:p w:rsidR="001A3A48" w:rsidRPr="00B60BA0" w:rsidRDefault="001A3A48" w:rsidP="00D26FC7">
      <w:pPr>
        <w:pStyle w:val="enumlev1"/>
        <w:keepNext/>
        <w:rPr>
          <w:szCs w:val="24"/>
          <w:lang w:val="en-US"/>
        </w:rPr>
      </w:pPr>
      <w:r w:rsidRPr="00B60BA0">
        <w:rPr>
          <w:szCs w:val="24"/>
          <w:lang w:val="en-US"/>
        </w:rPr>
        <w:t>−</w:t>
      </w:r>
      <w:r w:rsidRPr="00B60BA0">
        <w:rPr>
          <w:szCs w:val="24"/>
          <w:lang w:val="en-US"/>
        </w:rPr>
        <w:tab/>
      </w:r>
      <w:r w:rsidRPr="00B60BA0">
        <w:rPr>
          <w:b/>
          <w:szCs w:val="24"/>
          <w:lang w:val="en-US"/>
        </w:rPr>
        <w:t>General broadcast</w:t>
      </w:r>
      <w:r w:rsidRPr="00B60BA0">
        <w:rPr>
          <w:bCs/>
          <w:szCs w:val="24"/>
          <w:lang w:val="en-US"/>
        </w:rPr>
        <w:t xml:space="preserve"> –</w:t>
      </w:r>
      <w:r w:rsidRPr="00B60BA0">
        <w:rPr>
          <w:b/>
          <w:szCs w:val="24"/>
          <w:lang w:val="en-US"/>
        </w:rPr>
        <w:t xml:space="preserve"> </w:t>
      </w:r>
      <w:r w:rsidRPr="00B60BA0">
        <w:rPr>
          <w:szCs w:val="24"/>
          <w:lang w:val="en-US"/>
        </w:rPr>
        <w:t xml:space="preserve">These messages are broadcast for the attention of all ships. </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r>
      <w:r w:rsidRPr="00B60BA0">
        <w:rPr>
          <w:b/>
          <w:szCs w:val="24"/>
          <w:lang w:val="en-US"/>
        </w:rPr>
        <w:t xml:space="preserve">Selective broadcast </w:t>
      </w:r>
      <w:r w:rsidRPr="00B60BA0">
        <w:rPr>
          <w:bCs/>
          <w:szCs w:val="24"/>
          <w:lang w:val="en-US"/>
        </w:rPr>
        <w:t xml:space="preserve">– </w:t>
      </w:r>
      <w:r w:rsidRPr="00B60BA0">
        <w:rPr>
          <w:szCs w:val="24"/>
          <w:lang w:val="en-US"/>
        </w:rPr>
        <w:t xml:space="preserve">These messages are broadcast for the attention of the ships located in a given area. </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r>
      <w:r w:rsidRPr="00B60BA0">
        <w:rPr>
          <w:b/>
          <w:szCs w:val="24"/>
          <w:lang w:val="en-US"/>
        </w:rPr>
        <w:t xml:space="preserve">Dedicated messages </w:t>
      </w:r>
      <w:r w:rsidRPr="00B60BA0">
        <w:rPr>
          <w:bCs/>
          <w:szCs w:val="24"/>
          <w:lang w:val="en-US"/>
        </w:rPr>
        <w:t>–</w:t>
      </w:r>
      <w:r w:rsidRPr="00B60BA0">
        <w:rPr>
          <w:b/>
          <w:szCs w:val="24"/>
          <w:lang w:val="en-US"/>
        </w:rPr>
        <w:t xml:space="preserve"> </w:t>
      </w:r>
      <w:r w:rsidRPr="00B60BA0">
        <w:rPr>
          <w:szCs w:val="24"/>
          <w:lang w:val="en-US"/>
        </w:rPr>
        <w:t>These messages are addressed to one or more specific ships.</w:t>
      </w:r>
    </w:p>
    <w:p w:rsidR="001A3A48" w:rsidRPr="00B60BA0" w:rsidRDefault="001A3A48" w:rsidP="001A3A48">
      <w:pPr>
        <w:pStyle w:val="Heading1"/>
        <w:rPr>
          <w:lang w:val="en-US"/>
        </w:rPr>
      </w:pPr>
      <w:bookmarkStart w:id="36" w:name="_Toc260689603"/>
      <w:bookmarkStart w:id="37" w:name="_Toc277612010"/>
      <w:bookmarkStart w:id="38" w:name="_Toc282431790"/>
      <w:r w:rsidRPr="00B60BA0">
        <w:rPr>
          <w:lang w:val="en-US"/>
        </w:rPr>
        <w:t>9</w:t>
      </w:r>
      <w:r w:rsidRPr="00B60BA0">
        <w:rPr>
          <w:lang w:val="en-US"/>
        </w:rPr>
        <w:tab/>
        <w:t>Encryption</w:t>
      </w:r>
      <w:bookmarkEnd w:id="36"/>
      <w:bookmarkEnd w:id="37"/>
      <w:bookmarkEnd w:id="38"/>
    </w:p>
    <w:p w:rsidR="001A3A48" w:rsidRPr="00B60BA0" w:rsidRDefault="001A3A48" w:rsidP="001A3A48">
      <w:pPr>
        <w:rPr>
          <w:szCs w:val="24"/>
          <w:lang w:val="en-US"/>
        </w:rPr>
      </w:pPr>
      <w:r w:rsidRPr="00B60BA0">
        <w:rPr>
          <w:szCs w:val="24"/>
          <w:lang w:val="en-US"/>
        </w:rPr>
        <w:t xml:space="preserve">It is completely possible to envisage the encryption of certain files transmitted in agreement with the administration concerned and with evolutionary keys. </w:t>
      </w:r>
    </w:p>
    <w:p w:rsidR="001A3A48" w:rsidRPr="00B60BA0" w:rsidRDefault="001A3A48" w:rsidP="001A3A48">
      <w:pPr>
        <w:pStyle w:val="Heading1"/>
        <w:rPr>
          <w:lang w:val="en-US"/>
        </w:rPr>
      </w:pPr>
      <w:bookmarkStart w:id="39" w:name="_Toc260689604"/>
      <w:bookmarkStart w:id="40" w:name="_Toc277612011"/>
      <w:bookmarkStart w:id="41" w:name="_Toc282431791"/>
      <w:r w:rsidRPr="00B60BA0">
        <w:rPr>
          <w:lang w:val="en-US"/>
        </w:rPr>
        <w:t>10</w:t>
      </w:r>
      <w:r w:rsidRPr="00B60BA0">
        <w:rPr>
          <w:lang w:val="en-US"/>
        </w:rPr>
        <w:tab/>
        <w:t>Description of a coastal transmitting station</w:t>
      </w:r>
      <w:bookmarkEnd w:id="39"/>
      <w:bookmarkEnd w:id="40"/>
      <w:bookmarkEnd w:id="41"/>
    </w:p>
    <w:p w:rsidR="001A3A48" w:rsidRPr="00B60BA0" w:rsidRDefault="001A3A48" w:rsidP="001A3A48">
      <w:pPr>
        <w:rPr>
          <w:szCs w:val="24"/>
          <w:lang w:val="en-US"/>
        </w:rPr>
      </w:pPr>
      <w:r w:rsidRPr="00B60BA0">
        <w:rPr>
          <w:szCs w:val="24"/>
          <w:lang w:val="en-US"/>
        </w:rPr>
        <w:t xml:space="preserve">A coastal transmitting station would consist of (refer to Fig. 2): </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local server connected to a protected VPN network;</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modulator coder charged to transpose the files in modulation OFDM/N-QAM on frequency 500 kHz;</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RF power amplifier with its power supply and filtering;</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antenna matching unit;</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transmitting antenna with ground radials;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GPS antenna with clock output for the synchronization of slots and frequencies;</w:t>
      </w:r>
    </w:p>
    <w:p w:rsidR="001A3A48" w:rsidRPr="00B60BA0" w:rsidRDefault="001A3A48" w:rsidP="001A3A48">
      <w:pPr>
        <w:pStyle w:val="enumlev1"/>
        <w:rPr>
          <w:szCs w:val="24"/>
          <w:lang w:val="en-US"/>
        </w:rPr>
      </w:pPr>
      <w:r w:rsidRPr="00B60BA0">
        <w:rPr>
          <w:szCs w:val="24"/>
          <w:lang w:val="en-US"/>
        </w:rPr>
        <w:t>−</w:t>
      </w:r>
      <w:r w:rsidRPr="00B60BA0">
        <w:rPr>
          <w:szCs w:val="24"/>
          <w:lang w:val="en-US"/>
        </w:rPr>
        <w:tab/>
        <w:t>1 monitoring receiver in order to check that the frequency is free.</w:t>
      </w:r>
    </w:p>
    <w:bookmarkEnd w:id="32"/>
    <w:p w:rsidR="001A3A48" w:rsidRPr="00052E16" w:rsidRDefault="001A3A48" w:rsidP="001A3A48">
      <w:pPr>
        <w:pStyle w:val="FigureNo"/>
      </w:pPr>
      <w:r w:rsidRPr="00052E16">
        <w:t>FIGURE 2</w:t>
      </w:r>
    </w:p>
    <w:p w:rsidR="001A3A48" w:rsidRPr="00052E16" w:rsidRDefault="001A3A48" w:rsidP="001A3A48">
      <w:pPr>
        <w:pStyle w:val="Figuretitle"/>
      </w:pPr>
      <w:r w:rsidRPr="00052E16">
        <w:t>Coastal transmitting station</w:t>
      </w:r>
    </w:p>
    <w:p w:rsidR="001A3A48" w:rsidRPr="00052E16" w:rsidRDefault="001A3A48" w:rsidP="001A3A48">
      <w:pPr>
        <w:pStyle w:val="Figure"/>
      </w:pPr>
      <w:r w:rsidRPr="00052E16">
        <w:rPr>
          <w:noProof/>
          <w:lang w:val="en-US" w:eastAsia="zh-CN"/>
        </w:rPr>
        <w:drawing>
          <wp:inline distT="0" distB="0" distL="0" distR="0">
            <wp:extent cx="5476875" cy="4857750"/>
            <wp:effectExtent l="19050" t="0" r="9525" b="0"/>
            <wp:docPr id="6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a:stretch>
                      <a:fillRect/>
                    </a:stretch>
                  </pic:blipFill>
                  <pic:spPr bwMode="auto">
                    <a:xfrm>
                      <a:off x="0" y="0"/>
                      <a:ext cx="5476875" cy="4857750"/>
                    </a:xfrm>
                    <a:prstGeom prst="rect">
                      <a:avLst/>
                    </a:prstGeom>
                    <a:noFill/>
                    <a:ln w="9525">
                      <a:noFill/>
                      <a:miter lim="800000"/>
                      <a:headEnd/>
                      <a:tailEnd/>
                    </a:ln>
                  </pic:spPr>
                </pic:pic>
              </a:graphicData>
            </a:graphic>
          </wp:inline>
        </w:drawing>
      </w:r>
    </w:p>
    <w:p w:rsidR="00D26FC7" w:rsidRDefault="00D26FC7" w:rsidP="00D26FC7">
      <w:bookmarkStart w:id="42" w:name="_12_Equipment_of"/>
      <w:bookmarkStart w:id="43" w:name="_Toc260689605"/>
      <w:bookmarkStart w:id="44" w:name="_Toc277612012"/>
      <w:bookmarkStart w:id="45" w:name="_Toc282431792"/>
      <w:bookmarkEnd w:id="42"/>
    </w:p>
    <w:p w:rsidR="001A3A48" w:rsidRPr="00B60BA0" w:rsidRDefault="001A3A48" w:rsidP="001A3A48">
      <w:pPr>
        <w:pStyle w:val="Heading1"/>
        <w:rPr>
          <w:lang w:val="en-US"/>
        </w:rPr>
      </w:pPr>
      <w:r w:rsidRPr="00B60BA0">
        <w:rPr>
          <w:lang w:val="en-US"/>
        </w:rPr>
        <w:t>11</w:t>
      </w:r>
      <w:r w:rsidRPr="00B60BA0">
        <w:rPr>
          <w:lang w:val="en-US"/>
        </w:rPr>
        <w:tab/>
        <w:t>Equipment for ship</w:t>
      </w:r>
      <w:bookmarkEnd w:id="43"/>
      <w:bookmarkEnd w:id="44"/>
      <w:bookmarkEnd w:id="45"/>
    </w:p>
    <w:p w:rsidR="001A3A48" w:rsidRPr="00B60BA0" w:rsidRDefault="001A3A48" w:rsidP="001A3A48">
      <w:pPr>
        <w:rPr>
          <w:szCs w:val="24"/>
          <w:lang w:val="en-US"/>
        </w:rPr>
      </w:pPr>
      <w:r w:rsidRPr="00B60BA0">
        <w:rPr>
          <w:szCs w:val="24"/>
          <w:lang w:val="en-US"/>
        </w:rPr>
        <w:t>This equipment would be like a “black box” which can be connected on the existing on-board equipment or a dedicated display (computer) as shown in Fig. 3.</w:t>
      </w:r>
    </w:p>
    <w:p w:rsidR="001A3A48" w:rsidRPr="00B60BA0" w:rsidRDefault="001A3A48" w:rsidP="001A3A48">
      <w:pPr>
        <w:rPr>
          <w:szCs w:val="24"/>
          <w:lang w:val="en-US"/>
        </w:rPr>
      </w:pPr>
      <w:r w:rsidRPr="00B60BA0">
        <w:rPr>
          <w:szCs w:val="24"/>
          <w:lang w:val="en-US"/>
        </w:rPr>
        <w:t xml:space="preserve">The 500 kHz receiver would be connected to a 500 kHz magnetic receiving antenna of very small dimension and to an existing GPS receiver for the selection of messages according to the position of the ship. </w:t>
      </w:r>
    </w:p>
    <w:p w:rsidR="001A3A48" w:rsidRPr="00B60BA0" w:rsidRDefault="001A3A48" w:rsidP="001A3A48">
      <w:pPr>
        <w:rPr>
          <w:szCs w:val="24"/>
          <w:lang w:val="en-US"/>
        </w:rPr>
      </w:pPr>
      <w:r w:rsidRPr="00B60BA0">
        <w:rPr>
          <w:szCs w:val="24"/>
          <w:lang w:val="en-US"/>
        </w:rPr>
        <w:t xml:space="preserve">Its consumption in energy would be about 10 W. </w:t>
      </w:r>
    </w:p>
    <w:p w:rsidR="001A3A48" w:rsidRPr="00B60BA0" w:rsidRDefault="001A3A48" w:rsidP="001A3A48">
      <w:pPr>
        <w:pStyle w:val="FigureNo"/>
        <w:rPr>
          <w:lang w:val="en-US"/>
        </w:rPr>
      </w:pPr>
      <w:r w:rsidRPr="00B60BA0">
        <w:rPr>
          <w:lang w:val="en-US"/>
        </w:rPr>
        <w:t>Figure 3</w:t>
      </w:r>
    </w:p>
    <w:p w:rsidR="001A3A48" w:rsidRPr="00B60BA0" w:rsidRDefault="001A3A48" w:rsidP="001A3A48">
      <w:pPr>
        <w:pStyle w:val="Figuretitle"/>
        <w:rPr>
          <w:lang w:val="en-US"/>
        </w:rPr>
      </w:pPr>
      <w:r w:rsidRPr="00B60BA0">
        <w:rPr>
          <w:lang w:val="en-US"/>
        </w:rPr>
        <w:t>Synoptic 500 kHz reception ship station</w:t>
      </w:r>
    </w:p>
    <w:p w:rsidR="001A3A48" w:rsidRPr="00052E16" w:rsidRDefault="001A3A48" w:rsidP="001A3A48">
      <w:pPr>
        <w:pStyle w:val="Figure"/>
      </w:pPr>
      <w:r>
        <w:rPr>
          <w:noProof/>
          <w:lang w:val="en-US" w:eastAsia="zh-CN"/>
        </w:rPr>
        <w:drawing>
          <wp:inline distT="0" distB="0" distL="0" distR="0">
            <wp:extent cx="3267075" cy="3581400"/>
            <wp:effectExtent l="19050" t="0" r="9525" b="0"/>
            <wp:docPr id="2" name="Picture 1" descr="TEMP-285_Fi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85_Fig_03.JPG"/>
                    <pic:cNvPicPr/>
                  </pic:nvPicPr>
                  <pic:blipFill>
                    <a:blip r:embed="rId16" cstate="print"/>
                    <a:stretch>
                      <a:fillRect/>
                    </a:stretch>
                  </pic:blipFill>
                  <pic:spPr>
                    <a:xfrm>
                      <a:off x="0" y="0"/>
                      <a:ext cx="3267075" cy="3581400"/>
                    </a:xfrm>
                    <a:prstGeom prst="rect">
                      <a:avLst/>
                    </a:prstGeom>
                  </pic:spPr>
                </pic:pic>
              </a:graphicData>
            </a:graphic>
          </wp:inline>
        </w:drawing>
      </w:r>
    </w:p>
    <w:p w:rsidR="001A3A48" w:rsidRPr="00B60BA0" w:rsidRDefault="001A3A48" w:rsidP="001A3A48">
      <w:pPr>
        <w:pStyle w:val="Heading1"/>
        <w:rPr>
          <w:lang w:val="en-US"/>
        </w:rPr>
      </w:pPr>
      <w:bookmarkStart w:id="46" w:name="_13_Protection_of"/>
      <w:bookmarkStart w:id="47" w:name="_Toc260689606"/>
      <w:bookmarkStart w:id="48" w:name="_Toc277612013"/>
      <w:bookmarkStart w:id="49" w:name="_Toc282431793"/>
      <w:bookmarkEnd w:id="46"/>
      <w:r w:rsidRPr="00B60BA0">
        <w:rPr>
          <w:lang w:val="en-US"/>
        </w:rPr>
        <w:t>12</w:t>
      </w:r>
      <w:r w:rsidRPr="00B60BA0">
        <w:rPr>
          <w:lang w:val="en-US"/>
        </w:rPr>
        <w:tab/>
        <w:t>Protection for broadcasting of NAVTEX on 490 kHz and 518 kHz</w:t>
      </w:r>
      <w:bookmarkEnd w:id="47"/>
      <w:bookmarkEnd w:id="48"/>
      <w:bookmarkEnd w:id="49"/>
    </w:p>
    <w:p w:rsidR="001A3A48" w:rsidRPr="00B60BA0" w:rsidRDefault="001A3A48" w:rsidP="001A3A48">
      <w:pPr>
        <w:rPr>
          <w:lang w:val="en-US"/>
        </w:rPr>
      </w:pPr>
      <w:r w:rsidRPr="00B60BA0">
        <w:rPr>
          <w:lang w:val="en-US"/>
        </w:rPr>
        <w:t>NAVTEX transmitter emissions are narrow-band at 490 kHz and 518 kHz using a modulating centre frequency of 1 700 Hz and a deviation of ±85 Hz.</w:t>
      </w:r>
    </w:p>
    <w:p w:rsidR="001A3A48" w:rsidRPr="00B60BA0" w:rsidRDefault="001A3A48" w:rsidP="001A3A48">
      <w:pPr>
        <w:rPr>
          <w:lang w:val="en-US"/>
        </w:rPr>
      </w:pPr>
      <w:r w:rsidRPr="00B60BA0">
        <w:rPr>
          <w:lang w:val="en-US"/>
        </w:rPr>
        <w:t xml:space="preserve">The bandwidth of the receivers is about 300 Hz. </w:t>
      </w:r>
    </w:p>
    <w:p w:rsidR="001A3A48" w:rsidRPr="00B60BA0" w:rsidRDefault="001A3A48" w:rsidP="001A3A48">
      <w:pPr>
        <w:rPr>
          <w:lang w:val="en-US"/>
        </w:rPr>
      </w:pPr>
      <w:r w:rsidRPr="00B60BA0">
        <w:rPr>
          <w:lang w:val="en-US"/>
        </w:rPr>
        <w:t>The 500 kHz transmitter notional emission mask must be fitted to protect the NAVTEX transmissions as shown in Fig. 4.</w:t>
      </w:r>
    </w:p>
    <w:p w:rsidR="00D26FC7" w:rsidRPr="00B60BA0" w:rsidRDefault="00D26FC7" w:rsidP="001A3A48">
      <w:pPr>
        <w:rPr>
          <w:lang w:val="en-US"/>
        </w:rPr>
      </w:pPr>
    </w:p>
    <w:p w:rsidR="001A3A48" w:rsidRDefault="001A3A48" w:rsidP="007C4704">
      <w:pPr>
        <w:pStyle w:val="FigureNo"/>
      </w:pPr>
      <w:r w:rsidRPr="00052E16">
        <w:t>FIGURE 4</w:t>
      </w:r>
    </w:p>
    <w:p w:rsidR="001A3A48" w:rsidRPr="00052E16" w:rsidRDefault="001A3A48" w:rsidP="007C4704">
      <w:pPr>
        <w:pStyle w:val="Figuretitle"/>
      </w:pPr>
      <w:r>
        <w:t>Notional emission mask</w:t>
      </w:r>
    </w:p>
    <w:p w:rsidR="001A3A48" w:rsidRPr="00052E16" w:rsidRDefault="001A3A48" w:rsidP="001A3A48">
      <w:pPr>
        <w:pStyle w:val="Figure"/>
      </w:pPr>
      <w:r w:rsidRPr="00052E16">
        <w:rPr>
          <w:noProof/>
          <w:lang w:val="en-US" w:eastAsia="zh-CN"/>
        </w:rPr>
        <w:drawing>
          <wp:inline distT="0" distB="0" distL="0" distR="0">
            <wp:extent cx="5791200" cy="1914525"/>
            <wp:effectExtent l="1905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cstate="print"/>
                    <a:srcRect/>
                    <a:stretch>
                      <a:fillRect/>
                    </a:stretch>
                  </pic:blipFill>
                  <pic:spPr bwMode="auto">
                    <a:xfrm>
                      <a:off x="0" y="0"/>
                      <a:ext cx="5791200" cy="1914525"/>
                    </a:xfrm>
                    <a:prstGeom prst="rect">
                      <a:avLst/>
                    </a:prstGeom>
                    <a:noFill/>
                  </pic:spPr>
                </pic:pic>
              </a:graphicData>
            </a:graphic>
          </wp:inline>
        </w:drawing>
      </w:r>
    </w:p>
    <w:p w:rsidR="001A3A48" w:rsidRPr="00B60BA0" w:rsidRDefault="001A3A48" w:rsidP="001A3A48">
      <w:pPr>
        <w:pStyle w:val="Heading2"/>
        <w:rPr>
          <w:lang w:val="en-US"/>
        </w:rPr>
      </w:pPr>
      <w:bookmarkStart w:id="50" w:name="_Toc260689607"/>
      <w:bookmarkStart w:id="51" w:name="_Toc277612014"/>
      <w:bookmarkStart w:id="52" w:name="_Toc282431794"/>
      <w:r w:rsidRPr="00B60BA0">
        <w:rPr>
          <w:lang w:val="en-US"/>
        </w:rPr>
        <w:t>12.1</w:t>
      </w:r>
      <w:r w:rsidRPr="00B60BA0">
        <w:rPr>
          <w:lang w:val="en-US"/>
        </w:rPr>
        <w:tab/>
      </w:r>
      <w:bookmarkStart w:id="53" w:name="_Toc260689608"/>
      <w:bookmarkEnd w:id="50"/>
      <w:r w:rsidRPr="00B60BA0">
        <w:rPr>
          <w:lang w:val="en-US"/>
        </w:rPr>
        <w:t>Transmitter emissions mask</w:t>
      </w:r>
      <w:bookmarkEnd w:id="51"/>
      <w:bookmarkEnd w:id="52"/>
      <w:r w:rsidRPr="00B60BA0">
        <w:rPr>
          <w:lang w:val="en-US"/>
        </w:rPr>
        <w:t xml:space="preserve"> </w:t>
      </w:r>
      <w:bookmarkStart w:id="54" w:name="_Toc260689609"/>
      <w:bookmarkEnd w:id="53"/>
    </w:p>
    <w:bookmarkEnd w:id="54"/>
    <w:p w:rsidR="001A3A48" w:rsidRPr="00B60BA0" w:rsidRDefault="001A3A48" w:rsidP="007C4704">
      <w:pPr>
        <w:keepNext/>
        <w:rPr>
          <w:noProof/>
          <w:lang w:val="en-US"/>
        </w:rPr>
      </w:pPr>
      <w:r w:rsidRPr="00B60BA0">
        <w:rPr>
          <w:noProof/>
          <w:lang w:val="en-US"/>
        </w:rPr>
        <w:t>For transmitters designed to operate on this 10 kHz channel, any emission must be attenuated below the peak envelope power (</w:t>
      </w:r>
      <w:r w:rsidRPr="00B60BA0">
        <w:rPr>
          <w:i/>
          <w:iCs/>
          <w:noProof/>
          <w:lang w:val="en-US"/>
        </w:rPr>
        <w:t>P</w:t>
      </w:r>
      <w:r w:rsidRPr="00B60BA0">
        <w:rPr>
          <w:noProof/>
          <w:lang w:val="en-US"/>
        </w:rPr>
        <w:t>) of the transmitter as follows (refer to Fig. 5):</w:t>
      </w:r>
    </w:p>
    <w:p w:rsidR="001A3A48" w:rsidRPr="00B60BA0" w:rsidRDefault="001A3A48" w:rsidP="007C4704">
      <w:pPr>
        <w:pStyle w:val="enumlev1"/>
        <w:rPr>
          <w:noProof/>
          <w:lang w:val="en-US"/>
        </w:rPr>
      </w:pPr>
      <w:r w:rsidRPr="00B60BA0">
        <w:rPr>
          <w:noProof/>
          <w:lang w:val="en-US"/>
        </w:rPr>
        <w:t>1</w:t>
      </w:r>
      <w:r w:rsidR="007C4704" w:rsidRPr="00B60BA0">
        <w:rPr>
          <w:noProof/>
          <w:lang w:val="en-US"/>
        </w:rPr>
        <w:t>.</w:t>
      </w:r>
      <w:r w:rsidRPr="00B60BA0">
        <w:rPr>
          <w:noProof/>
          <w:lang w:val="en-US"/>
        </w:rPr>
        <w:tab/>
        <w:t xml:space="preserve">On any frequency from the centre of the authorized bandwidth </w:t>
      </w:r>
      <w:r w:rsidRPr="00B60BA0">
        <w:rPr>
          <w:i/>
          <w:iCs/>
          <w:noProof/>
          <w:lang w:val="en-US"/>
        </w:rPr>
        <w:t>f</w:t>
      </w:r>
      <w:r w:rsidRPr="00B60BA0">
        <w:rPr>
          <w:noProof/>
          <w:vertAlign w:val="subscript"/>
          <w:lang w:val="en-US"/>
        </w:rPr>
        <w:t xml:space="preserve">0 </w:t>
      </w:r>
      <w:r w:rsidRPr="00B60BA0">
        <w:rPr>
          <w:noProof/>
          <w:lang w:val="en-US"/>
        </w:rPr>
        <w:t xml:space="preserve">to 4.5 kHz removed from </w:t>
      </w:r>
      <w:r w:rsidRPr="00B60BA0">
        <w:rPr>
          <w:i/>
          <w:iCs/>
          <w:noProof/>
          <w:lang w:val="en-US"/>
        </w:rPr>
        <w:t>f</w:t>
      </w:r>
      <w:r w:rsidRPr="00B60BA0">
        <w:rPr>
          <w:noProof/>
          <w:vertAlign w:val="subscript"/>
          <w:lang w:val="en-US"/>
        </w:rPr>
        <w:t xml:space="preserve">0 </w:t>
      </w:r>
      <w:r w:rsidRPr="00B60BA0">
        <w:rPr>
          <w:noProof/>
          <w:lang w:val="en-US"/>
        </w:rPr>
        <w:t>: 0 dB.</w:t>
      </w:r>
    </w:p>
    <w:p w:rsidR="001A3A48" w:rsidRPr="00B60BA0" w:rsidRDefault="001A3A48" w:rsidP="007C4704">
      <w:pPr>
        <w:pStyle w:val="enumlev1"/>
        <w:rPr>
          <w:noProof/>
          <w:lang w:val="en-US"/>
        </w:rPr>
      </w:pPr>
      <w:r w:rsidRPr="00B60BA0">
        <w:rPr>
          <w:noProof/>
          <w:lang w:val="en-US"/>
        </w:rPr>
        <w:t>2</w:t>
      </w:r>
      <w:r w:rsidR="007C4704" w:rsidRPr="00B60BA0">
        <w:rPr>
          <w:noProof/>
          <w:lang w:val="en-US"/>
        </w:rPr>
        <w:t>.</w:t>
      </w:r>
      <w:r w:rsidRPr="00B60BA0">
        <w:rPr>
          <w:noProof/>
          <w:lang w:val="en-US"/>
        </w:rPr>
        <w:tab/>
        <w:t>On any frequency removed from the centre of the authorized bandwidth by a displacement frequency (</w:t>
      </w:r>
      <w:r w:rsidRPr="00B60BA0">
        <w:rPr>
          <w:i/>
          <w:iCs/>
          <w:noProof/>
          <w:lang w:val="en-US"/>
        </w:rPr>
        <w:t>f</w:t>
      </w:r>
      <w:r w:rsidRPr="00B60BA0">
        <w:rPr>
          <w:i/>
          <w:iCs/>
          <w:noProof/>
          <w:vertAlign w:val="subscript"/>
          <w:lang w:val="en-US"/>
        </w:rPr>
        <w:t>d</w:t>
      </w:r>
      <w:r w:rsidRPr="00B60BA0">
        <w:rPr>
          <w:noProof/>
          <w:vertAlign w:val="subscript"/>
          <w:lang w:val="en-US"/>
        </w:rPr>
        <w:t xml:space="preserve"> </w:t>
      </w:r>
      <w:r w:rsidRPr="00B60BA0">
        <w:rPr>
          <w:noProof/>
          <w:lang w:val="en-US"/>
        </w:rPr>
        <w:t xml:space="preserve">in kHz) of more than 4.5 kHz but no more than 10 kHz: </w:t>
      </w:r>
      <w:r w:rsidRPr="00B60BA0">
        <w:rPr>
          <w:noProof/>
          <w:lang w:val="en-US"/>
        </w:rPr>
        <w:br/>
        <w:t>at least 5.82(</w:t>
      </w:r>
      <w:r w:rsidRPr="00B60BA0">
        <w:rPr>
          <w:i/>
          <w:iCs/>
          <w:noProof/>
          <w:lang w:val="en-US"/>
        </w:rPr>
        <w:t>f</w:t>
      </w:r>
      <w:r w:rsidRPr="00B60BA0">
        <w:rPr>
          <w:i/>
          <w:iCs/>
          <w:noProof/>
          <w:vertAlign w:val="subscript"/>
          <w:lang w:val="en-US"/>
        </w:rPr>
        <w:t>d</w:t>
      </w:r>
      <w:r w:rsidRPr="00B60BA0">
        <w:rPr>
          <w:lang w:val="en-US"/>
        </w:rPr>
        <w:t> − </w:t>
      </w:r>
      <w:r w:rsidRPr="00B60BA0">
        <w:rPr>
          <w:noProof/>
          <w:lang w:val="en-US"/>
        </w:rPr>
        <w:t>2.30 kHz) dB.</w:t>
      </w:r>
    </w:p>
    <w:p w:rsidR="001A3A48" w:rsidRPr="00B60BA0" w:rsidRDefault="001A3A48" w:rsidP="007C4704">
      <w:pPr>
        <w:pStyle w:val="enumlev1"/>
        <w:rPr>
          <w:noProof/>
          <w:lang w:val="en-US"/>
        </w:rPr>
      </w:pPr>
      <w:r w:rsidRPr="00B60BA0">
        <w:rPr>
          <w:noProof/>
          <w:lang w:val="en-US"/>
        </w:rPr>
        <w:t>3</w:t>
      </w:r>
      <w:r w:rsidR="007C4704" w:rsidRPr="00B60BA0">
        <w:rPr>
          <w:noProof/>
          <w:lang w:val="en-US"/>
        </w:rPr>
        <w:t>.</w:t>
      </w:r>
      <w:r w:rsidRPr="00B60BA0">
        <w:rPr>
          <w:noProof/>
          <w:lang w:val="en-US"/>
        </w:rPr>
        <w:tab/>
        <w:t>On any frequency removed from the centre of the authorized bandwidth by a displacement frequency (</w:t>
      </w:r>
      <w:r w:rsidRPr="00B60BA0">
        <w:rPr>
          <w:i/>
          <w:iCs/>
          <w:noProof/>
          <w:lang w:val="en-US"/>
        </w:rPr>
        <w:t>f</w:t>
      </w:r>
      <w:r w:rsidRPr="00B60BA0">
        <w:rPr>
          <w:i/>
          <w:iCs/>
          <w:noProof/>
          <w:vertAlign w:val="subscript"/>
          <w:lang w:val="en-US"/>
        </w:rPr>
        <w:t>d</w:t>
      </w:r>
      <w:r w:rsidRPr="00B60BA0">
        <w:rPr>
          <w:noProof/>
          <w:vertAlign w:val="subscript"/>
          <w:lang w:val="en-US"/>
        </w:rPr>
        <w:t xml:space="preserve"> </w:t>
      </w:r>
      <w:r w:rsidRPr="00B60BA0">
        <w:rPr>
          <w:noProof/>
          <w:lang w:val="en-US"/>
        </w:rPr>
        <w:t>in kHz) of more than 10 kHz: at least 50 + 10 log (</w:t>
      </w:r>
      <w:r w:rsidRPr="00B60BA0">
        <w:rPr>
          <w:i/>
          <w:iCs/>
          <w:noProof/>
          <w:lang w:val="en-US"/>
        </w:rPr>
        <w:t>P</w:t>
      </w:r>
      <w:r w:rsidRPr="00B60BA0">
        <w:rPr>
          <w:noProof/>
          <w:lang w:val="en-US"/>
        </w:rPr>
        <w:t>) dB or 70 dB, whichever is the lesser attenuation.</w:t>
      </w:r>
    </w:p>
    <w:p w:rsidR="00D26FC7" w:rsidRPr="00B60BA0" w:rsidRDefault="00D26FC7" w:rsidP="007C4704">
      <w:pPr>
        <w:pStyle w:val="enumlev1"/>
        <w:rPr>
          <w:noProof/>
          <w:lang w:val="en-US"/>
        </w:rPr>
      </w:pPr>
    </w:p>
    <w:p w:rsidR="001A3A48" w:rsidRPr="00052E16" w:rsidRDefault="001A3A48" w:rsidP="001A3A48">
      <w:pPr>
        <w:pStyle w:val="FigureNo"/>
        <w:rPr>
          <w:noProof/>
        </w:rPr>
      </w:pPr>
      <w:r w:rsidRPr="00390895">
        <w:t>Figure</w:t>
      </w:r>
      <w:r w:rsidRPr="00052E16">
        <w:rPr>
          <w:noProof/>
        </w:rPr>
        <w:t xml:space="preserve"> 5</w:t>
      </w:r>
    </w:p>
    <w:p w:rsidR="001A3A48" w:rsidRDefault="001A3A48" w:rsidP="001A3A48">
      <w:pPr>
        <w:pStyle w:val="Figuretitle"/>
        <w:rPr>
          <w:noProof/>
        </w:rPr>
      </w:pPr>
      <w:r w:rsidRPr="00052E16">
        <w:rPr>
          <w:noProof/>
        </w:rPr>
        <w:t xml:space="preserve">10 kHz channel emissions mask (N-QAM </w:t>
      </w:r>
      <w:r w:rsidRPr="00052E16">
        <w:t>modulation</w:t>
      </w:r>
      <w:r w:rsidRPr="00052E16">
        <w:rPr>
          <w:noProof/>
        </w:rPr>
        <w:t>)</w:t>
      </w:r>
    </w:p>
    <w:p w:rsidR="001A3A48" w:rsidRPr="00052E16" w:rsidRDefault="001A3A48" w:rsidP="001A3A48">
      <w:pPr>
        <w:pStyle w:val="Figure"/>
        <w:rPr>
          <w:noProof/>
        </w:rPr>
      </w:pPr>
      <w:r>
        <w:rPr>
          <w:noProof/>
          <w:lang w:val="en-US" w:eastAsia="zh-CN"/>
        </w:rPr>
        <w:drawing>
          <wp:inline distT="0" distB="0" distL="0" distR="0">
            <wp:extent cx="5705475" cy="3429000"/>
            <wp:effectExtent l="19050" t="0" r="9525" b="0"/>
            <wp:docPr id="4" name="Picture 4" descr="TEMP-285_Fi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85_Fig_05.JPG"/>
                    <pic:cNvPicPr/>
                  </pic:nvPicPr>
                  <pic:blipFill>
                    <a:blip r:embed="rId18" cstate="print"/>
                    <a:stretch>
                      <a:fillRect/>
                    </a:stretch>
                  </pic:blipFill>
                  <pic:spPr>
                    <a:xfrm>
                      <a:off x="0" y="0"/>
                      <a:ext cx="5705475" cy="3429000"/>
                    </a:xfrm>
                    <a:prstGeom prst="rect">
                      <a:avLst/>
                    </a:prstGeom>
                  </pic:spPr>
                </pic:pic>
              </a:graphicData>
            </a:graphic>
          </wp:inline>
        </w:drawing>
      </w:r>
    </w:p>
    <w:p w:rsidR="00D26FC7" w:rsidRDefault="00D26FC7" w:rsidP="00D26FC7">
      <w:bookmarkStart w:id="55" w:name="_Toc277612015"/>
      <w:bookmarkStart w:id="56" w:name="_Toc282431795"/>
    </w:p>
    <w:p w:rsidR="001A3A48" w:rsidRPr="00B60BA0" w:rsidRDefault="001A3A48" w:rsidP="001A3A48">
      <w:pPr>
        <w:pStyle w:val="Heading1"/>
        <w:rPr>
          <w:lang w:val="en-US"/>
        </w:rPr>
      </w:pPr>
      <w:r w:rsidRPr="00B60BA0">
        <w:rPr>
          <w:lang w:val="en-US"/>
        </w:rPr>
        <w:t>13</w:t>
      </w:r>
      <w:r w:rsidRPr="00B60BA0">
        <w:rPr>
          <w:lang w:val="en-US"/>
        </w:rPr>
        <w:tab/>
        <w:t>Selection of 64-QAM modulation parameters</w:t>
      </w:r>
      <w:bookmarkEnd w:id="55"/>
      <w:bookmarkEnd w:id="56"/>
    </w:p>
    <w:p w:rsidR="001A3A48" w:rsidRPr="00B60BA0" w:rsidRDefault="001A3A48" w:rsidP="007C4704">
      <w:pPr>
        <w:pStyle w:val="enumlev1"/>
        <w:ind w:left="0" w:firstLine="0"/>
        <w:rPr>
          <w:noProof/>
          <w:lang w:val="en-US"/>
        </w:rPr>
      </w:pPr>
      <w:r w:rsidRPr="00B60BA0">
        <w:rPr>
          <w:noProof/>
          <w:lang w:val="en-US"/>
        </w:rPr>
        <w:t>For the prospective 495 kHz to 505 kHz digital broadcast channel, a 64-QAM modulation at 47.4 kb</w:t>
      </w:r>
      <w:r w:rsidR="007C4704" w:rsidRPr="00B60BA0">
        <w:rPr>
          <w:noProof/>
          <w:lang w:val="en-US"/>
        </w:rPr>
        <w:t>it/</w:t>
      </w:r>
      <w:r w:rsidRPr="00B60BA0">
        <w:rPr>
          <w:noProof/>
          <w:lang w:val="en-US"/>
        </w:rPr>
        <w:t xml:space="preserve">s would meet these requirements and would fit the transmitter emissions mask in </w:t>
      </w:r>
      <w:r w:rsidR="007C4704" w:rsidRPr="00B60BA0">
        <w:rPr>
          <w:noProof/>
          <w:lang w:val="en-US"/>
        </w:rPr>
        <w:t>§</w:t>
      </w:r>
      <w:r w:rsidRPr="00B60BA0">
        <w:rPr>
          <w:noProof/>
          <w:lang w:val="en-US"/>
        </w:rPr>
        <w:t xml:space="preserve"> 12.1. </w:t>
      </w:r>
    </w:p>
    <w:p w:rsidR="001A3A48" w:rsidRPr="00B60BA0" w:rsidRDefault="001A3A48" w:rsidP="001A3A48">
      <w:pPr>
        <w:rPr>
          <w:szCs w:val="24"/>
          <w:lang w:val="en-US"/>
        </w:rPr>
      </w:pPr>
      <w:r w:rsidRPr="00B60BA0">
        <w:rPr>
          <w:szCs w:val="24"/>
          <w:lang w:val="en-US"/>
        </w:rPr>
        <w:t>64-QAM modulation is customarily used in high-performance digital RF systems to provide a maximum data transmission rate in a limited channel bandwidth. The characteristics in Table 2 are taken from the high data-rate ISDB (Integrated Services Digital Broadcasting) standard for 64</w:t>
      </w:r>
      <w:r w:rsidRPr="00B60BA0">
        <w:rPr>
          <w:szCs w:val="24"/>
          <w:lang w:val="en-US"/>
        </w:rPr>
        <w:noBreakHyphen/>
        <w:t>QAM modulation. These characteristics were scaled in Table 3 to fit the 10 kHz channel mask.</w:t>
      </w:r>
    </w:p>
    <w:p w:rsidR="001A3A48" w:rsidRPr="00B60BA0" w:rsidRDefault="001A3A48" w:rsidP="001A3A48">
      <w:pPr>
        <w:pStyle w:val="TableNo"/>
        <w:rPr>
          <w:lang w:val="en-US"/>
        </w:rPr>
      </w:pPr>
      <w:r w:rsidRPr="00B60BA0">
        <w:rPr>
          <w:lang w:val="en-US"/>
        </w:rPr>
        <w:t xml:space="preserve">TABLE 2 </w:t>
      </w:r>
    </w:p>
    <w:p w:rsidR="001A3A48" w:rsidRPr="00B60BA0" w:rsidRDefault="001A3A48" w:rsidP="003D0C64">
      <w:pPr>
        <w:pStyle w:val="Tabletitle"/>
        <w:rPr>
          <w:lang w:val="en-US"/>
        </w:rPr>
      </w:pPr>
      <w:r w:rsidRPr="00B60BA0">
        <w:rPr>
          <w:lang w:val="en-US"/>
        </w:rPr>
        <w:t>High data-rate ISDB (Integrated Services Digital Broadcasting) standard</w:t>
      </w:r>
      <w:r w:rsidR="003D0C64" w:rsidRPr="00B60BA0">
        <w:rPr>
          <w:lang w:val="en-US"/>
        </w:rPr>
        <w:br/>
      </w:r>
      <w:r w:rsidRPr="00B60BA0">
        <w:rPr>
          <w:lang w:val="en-US"/>
        </w:rPr>
        <w:t>for 64-QAM transmission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4820"/>
      </w:tblGrid>
      <w:tr w:rsidR="001A3A48" w:rsidRPr="00B60BA0" w:rsidTr="003D0C64">
        <w:trPr>
          <w:jc w:val="center"/>
        </w:trPr>
        <w:tc>
          <w:tcPr>
            <w:tcW w:w="8222" w:type="dxa"/>
            <w:gridSpan w:val="2"/>
          </w:tcPr>
          <w:p w:rsidR="001A3A48" w:rsidRPr="00B60BA0" w:rsidRDefault="001A3A48" w:rsidP="007C4704">
            <w:pPr>
              <w:pStyle w:val="Tablehead"/>
              <w:rPr>
                <w:lang w:val="en-US"/>
              </w:rPr>
            </w:pPr>
            <w:r w:rsidRPr="00B60BA0">
              <w:rPr>
                <w:lang w:val="en-US"/>
              </w:rPr>
              <w:t>Specification of 64-QAM transmission system</w:t>
            </w:r>
          </w:p>
        </w:tc>
      </w:tr>
      <w:tr w:rsidR="001A3A48" w:rsidRPr="00052E16" w:rsidTr="003D0C64">
        <w:trPr>
          <w:jc w:val="center"/>
        </w:trPr>
        <w:tc>
          <w:tcPr>
            <w:tcW w:w="3402" w:type="dxa"/>
          </w:tcPr>
          <w:p w:rsidR="001A3A48" w:rsidRPr="00052E16" w:rsidRDefault="001A3A48" w:rsidP="007C4704">
            <w:pPr>
              <w:pStyle w:val="Tabletext"/>
            </w:pPr>
            <w:r w:rsidRPr="00052E16">
              <w:t>Input signal</w:t>
            </w:r>
          </w:p>
        </w:tc>
        <w:tc>
          <w:tcPr>
            <w:tcW w:w="4820" w:type="dxa"/>
          </w:tcPr>
          <w:p w:rsidR="001A3A48" w:rsidRPr="00052E16" w:rsidRDefault="001A3A48" w:rsidP="007C4704">
            <w:pPr>
              <w:pStyle w:val="Tabletext"/>
            </w:pPr>
            <w:r w:rsidRPr="00052E16">
              <w:t>MPEG2-TS packets</w:t>
            </w:r>
          </w:p>
        </w:tc>
      </w:tr>
      <w:tr w:rsidR="001A3A48" w:rsidRPr="00B60BA0" w:rsidTr="003D0C64">
        <w:trPr>
          <w:jc w:val="center"/>
        </w:trPr>
        <w:tc>
          <w:tcPr>
            <w:tcW w:w="3402" w:type="dxa"/>
          </w:tcPr>
          <w:p w:rsidR="001A3A48" w:rsidRPr="00052E16" w:rsidRDefault="001A3A48" w:rsidP="007C4704">
            <w:pPr>
              <w:pStyle w:val="Tabletext"/>
            </w:pPr>
            <w:r w:rsidRPr="00052E16">
              <w:t>Frame synchronization</w:t>
            </w:r>
          </w:p>
        </w:tc>
        <w:tc>
          <w:tcPr>
            <w:tcW w:w="4820" w:type="dxa"/>
          </w:tcPr>
          <w:p w:rsidR="001A3A48" w:rsidRPr="00B60BA0" w:rsidRDefault="001A3A48" w:rsidP="007C4704">
            <w:pPr>
              <w:pStyle w:val="Tabletext"/>
              <w:rPr>
                <w:lang w:val="en-US"/>
              </w:rPr>
            </w:pPr>
            <w:r w:rsidRPr="00B60BA0">
              <w:rPr>
                <w:lang w:val="en-US"/>
              </w:rPr>
              <w:t xml:space="preserve">Sync byte inversion for every 8 packets </w:t>
            </w:r>
          </w:p>
        </w:tc>
      </w:tr>
      <w:tr w:rsidR="001A3A48" w:rsidRPr="00052E16" w:rsidTr="003D0C64">
        <w:trPr>
          <w:jc w:val="center"/>
        </w:trPr>
        <w:tc>
          <w:tcPr>
            <w:tcW w:w="3402" w:type="dxa"/>
          </w:tcPr>
          <w:p w:rsidR="001A3A48" w:rsidRPr="00052E16" w:rsidRDefault="001A3A48" w:rsidP="007C4704">
            <w:pPr>
              <w:pStyle w:val="Tabletext"/>
            </w:pPr>
            <w:r w:rsidRPr="00052E16">
              <w:t>Randomization</w:t>
            </w:r>
          </w:p>
        </w:tc>
        <w:tc>
          <w:tcPr>
            <w:tcW w:w="4820" w:type="dxa"/>
          </w:tcPr>
          <w:p w:rsidR="001A3A48" w:rsidRPr="00052E16" w:rsidRDefault="001A3A48" w:rsidP="007C4704">
            <w:pPr>
              <w:pStyle w:val="Tabletext"/>
            </w:pPr>
            <w:r w:rsidRPr="00052E16">
              <w:t>PRBS (polynomial 1</w:t>
            </w:r>
            <w:r>
              <w:t xml:space="preserve"> </w:t>
            </w:r>
            <w:r w:rsidRPr="00052E16">
              <w:t>+</w:t>
            </w:r>
            <w:r>
              <w:t xml:space="preserve"> </w:t>
            </w:r>
            <w:r w:rsidRPr="00052E16">
              <w:t>X</w:t>
            </w:r>
            <w:r w:rsidRPr="00052E16">
              <w:rPr>
                <w:sz w:val="15"/>
                <w:szCs w:val="15"/>
                <w:vertAlign w:val="superscript"/>
              </w:rPr>
              <w:t>14</w:t>
            </w:r>
            <w:r>
              <w:rPr>
                <w:sz w:val="15"/>
                <w:szCs w:val="15"/>
                <w:vertAlign w:val="superscript"/>
              </w:rPr>
              <w:t xml:space="preserve"> </w:t>
            </w:r>
            <w:r w:rsidRPr="00052E16">
              <w:t>+</w:t>
            </w:r>
            <w:r>
              <w:t xml:space="preserve"> </w:t>
            </w:r>
            <w:r w:rsidRPr="00052E16">
              <w:t>X</w:t>
            </w:r>
            <w:r w:rsidRPr="00052E16">
              <w:rPr>
                <w:sz w:val="15"/>
                <w:szCs w:val="15"/>
                <w:vertAlign w:val="superscript"/>
              </w:rPr>
              <w:t>15</w:t>
            </w:r>
            <w:r w:rsidRPr="00052E16">
              <w:t>)</w:t>
            </w:r>
          </w:p>
        </w:tc>
      </w:tr>
      <w:tr w:rsidR="001A3A48" w:rsidRPr="00052E16" w:rsidTr="003D0C64">
        <w:trPr>
          <w:jc w:val="center"/>
        </w:trPr>
        <w:tc>
          <w:tcPr>
            <w:tcW w:w="3402" w:type="dxa"/>
          </w:tcPr>
          <w:p w:rsidR="001A3A48" w:rsidRPr="00052E16" w:rsidRDefault="001A3A48" w:rsidP="007C4704">
            <w:pPr>
              <w:pStyle w:val="Tabletext"/>
            </w:pPr>
            <w:r w:rsidRPr="00052E16">
              <w:t>FEC</w:t>
            </w:r>
          </w:p>
        </w:tc>
        <w:tc>
          <w:tcPr>
            <w:tcW w:w="4820" w:type="dxa"/>
          </w:tcPr>
          <w:p w:rsidR="001A3A48" w:rsidRPr="00052E16" w:rsidRDefault="001A3A48" w:rsidP="007C4704">
            <w:pPr>
              <w:pStyle w:val="Tabletext"/>
            </w:pPr>
            <w:r w:rsidRPr="00052E16">
              <w:t>Reed-Solomon (204,188)</w:t>
            </w:r>
          </w:p>
        </w:tc>
      </w:tr>
      <w:tr w:rsidR="001A3A48" w:rsidRPr="00052E16" w:rsidTr="003D0C64">
        <w:trPr>
          <w:jc w:val="center"/>
        </w:trPr>
        <w:tc>
          <w:tcPr>
            <w:tcW w:w="3402" w:type="dxa"/>
          </w:tcPr>
          <w:p w:rsidR="001A3A48" w:rsidRPr="00052E16" w:rsidRDefault="001A3A48" w:rsidP="007C4704">
            <w:pPr>
              <w:pStyle w:val="Tabletext"/>
            </w:pPr>
            <w:r w:rsidRPr="00052E16">
              <w:t>Interleave</w:t>
            </w:r>
          </w:p>
        </w:tc>
        <w:tc>
          <w:tcPr>
            <w:tcW w:w="4820" w:type="dxa"/>
          </w:tcPr>
          <w:p w:rsidR="001A3A48" w:rsidRPr="00052E16" w:rsidRDefault="001A3A48" w:rsidP="007C4704">
            <w:pPr>
              <w:pStyle w:val="Tabletext"/>
            </w:pPr>
            <w:r w:rsidRPr="00052E16">
              <w:t>Byte unit convolutional (depth: 12)</w:t>
            </w:r>
          </w:p>
        </w:tc>
      </w:tr>
      <w:tr w:rsidR="001A3A48" w:rsidRPr="00052E16" w:rsidTr="003D0C64">
        <w:trPr>
          <w:jc w:val="center"/>
        </w:trPr>
        <w:tc>
          <w:tcPr>
            <w:tcW w:w="3402" w:type="dxa"/>
          </w:tcPr>
          <w:p w:rsidR="001A3A48" w:rsidRPr="00052E16" w:rsidRDefault="001A3A48" w:rsidP="007C4704">
            <w:pPr>
              <w:pStyle w:val="Tabletext"/>
            </w:pPr>
            <w:r w:rsidRPr="00052E16">
              <w:t>Modulation</w:t>
            </w:r>
          </w:p>
        </w:tc>
        <w:tc>
          <w:tcPr>
            <w:tcW w:w="4820" w:type="dxa"/>
          </w:tcPr>
          <w:p w:rsidR="001A3A48" w:rsidRPr="00052E16" w:rsidRDefault="001A3A48" w:rsidP="007C4704">
            <w:pPr>
              <w:pStyle w:val="Tabletext"/>
            </w:pPr>
            <w:r w:rsidRPr="00052E16">
              <w:t>64-QAM</w:t>
            </w:r>
          </w:p>
        </w:tc>
      </w:tr>
      <w:tr w:rsidR="001A3A48" w:rsidRPr="00052E16" w:rsidTr="003D0C64">
        <w:trPr>
          <w:jc w:val="center"/>
        </w:trPr>
        <w:tc>
          <w:tcPr>
            <w:tcW w:w="3402" w:type="dxa"/>
          </w:tcPr>
          <w:p w:rsidR="001A3A48" w:rsidRPr="00052E16" w:rsidRDefault="001A3A48" w:rsidP="007C4704">
            <w:pPr>
              <w:pStyle w:val="Tabletext"/>
            </w:pPr>
            <w:r w:rsidRPr="00052E16">
              <w:t>Mapping</w:t>
            </w:r>
          </w:p>
        </w:tc>
        <w:tc>
          <w:tcPr>
            <w:tcW w:w="4820" w:type="dxa"/>
          </w:tcPr>
          <w:p w:rsidR="001A3A48" w:rsidRPr="00052E16" w:rsidRDefault="001A3A48" w:rsidP="007C4704">
            <w:pPr>
              <w:pStyle w:val="Tabletext"/>
            </w:pPr>
            <w:r w:rsidRPr="00052E16">
              <w:t>Given in Fig. 6</w:t>
            </w:r>
          </w:p>
        </w:tc>
      </w:tr>
      <w:tr w:rsidR="001A3A48" w:rsidRPr="00052E16" w:rsidTr="003D0C64">
        <w:trPr>
          <w:jc w:val="center"/>
        </w:trPr>
        <w:tc>
          <w:tcPr>
            <w:tcW w:w="3402" w:type="dxa"/>
          </w:tcPr>
          <w:p w:rsidR="001A3A48" w:rsidRPr="00052E16" w:rsidRDefault="001A3A48" w:rsidP="007C4704">
            <w:pPr>
              <w:pStyle w:val="Tabletext"/>
            </w:pPr>
            <w:r w:rsidRPr="00052E16">
              <w:t>Roll-off</w:t>
            </w:r>
          </w:p>
        </w:tc>
        <w:tc>
          <w:tcPr>
            <w:tcW w:w="4820" w:type="dxa"/>
          </w:tcPr>
          <w:p w:rsidR="001A3A48" w:rsidRPr="00052E16" w:rsidRDefault="001A3A48" w:rsidP="007C4704">
            <w:pPr>
              <w:pStyle w:val="Tabletext"/>
            </w:pPr>
            <w:r w:rsidRPr="00052E16">
              <w:t>13% as shown in Fig. 7</w:t>
            </w:r>
          </w:p>
        </w:tc>
      </w:tr>
      <w:tr w:rsidR="001A3A48" w:rsidRPr="00052E16" w:rsidTr="003D0C64">
        <w:trPr>
          <w:jc w:val="center"/>
        </w:trPr>
        <w:tc>
          <w:tcPr>
            <w:tcW w:w="3402" w:type="dxa"/>
          </w:tcPr>
          <w:p w:rsidR="001A3A48" w:rsidRPr="00052E16" w:rsidRDefault="001A3A48" w:rsidP="007C4704">
            <w:pPr>
              <w:pStyle w:val="Tabletext"/>
            </w:pPr>
            <w:r w:rsidRPr="00052E16">
              <w:t>Bandwidth</w:t>
            </w:r>
          </w:p>
        </w:tc>
        <w:tc>
          <w:tcPr>
            <w:tcW w:w="4820" w:type="dxa"/>
          </w:tcPr>
          <w:p w:rsidR="001A3A48" w:rsidRPr="00052E16" w:rsidRDefault="001A3A48" w:rsidP="007C4704">
            <w:pPr>
              <w:pStyle w:val="Tabletext"/>
            </w:pPr>
            <w:r w:rsidRPr="00052E16">
              <w:t xml:space="preserve">6 MHz </w:t>
            </w:r>
          </w:p>
        </w:tc>
      </w:tr>
      <w:tr w:rsidR="001A3A48" w:rsidRPr="00052E16" w:rsidTr="003D0C64">
        <w:trPr>
          <w:jc w:val="center"/>
        </w:trPr>
        <w:tc>
          <w:tcPr>
            <w:tcW w:w="3402" w:type="dxa"/>
          </w:tcPr>
          <w:p w:rsidR="001A3A48" w:rsidRPr="00052E16" w:rsidRDefault="001A3A48" w:rsidP="007C4704">
            <w:pPr>
              <w:pStyle w:val="Tabletext"/>
            </w:pPr>
            <w:r w:rsidRPr="00052E16">
              <w:t>Symbol rate</w:t>
            </w:r>
          </w:p>
        </w:tc>
        <w:tc>
          <w:tcPr>
            <w:tcW w:w="4820" w:type="dxa"/>
          </w:tcPr>
          <w:p w:rsidR="001A3A48" w:rsidRPr="00052E16" w:rsidRDefault="001A3A48" w:rsidP="007C4704">
            <w:pPr>
              <w:pStyle w:val="Tabletext"/>
            </w:pPr>
            <w:r w:rsidRPr="00052E16">
              <w:t>5.274 M baud</w:t>
            </w:r>
          </w:p>
        </w:tc>
      </w:tr>
      <w:tr w:rsidR="001A3A48" w:rsidRPr="00052E16" w:rsidTr="003D0C64">
        <w:trPr>
          <w:jc w:val="center"/>
        </w:trPr>
        <w:tc>
          <w:tcPr>
            <w:tcW w:w="3402" w:type="dxa"/>
          </w:tcPr>
          <w:p w:rsidR="001A3A48" w:rsidRPr="00052E16" w:rsidRDefault="001A3A48" w:rsidP="007C4704">
            <w:pPr>
              <w:pStyle w:val="Tabletext"/>
            </w:pPr>
            <w:r w:rsidRPr="00052E16">
              <w:t>Transmission rate</w:t>
            </w:r>
          </w:p>
        </w:tc>
        <w:tc>
          <w:tcPr>
            <w:tcW w:w="4820" w:type="dxa"/>
          </w:tcPr>
          <w:p w:rsidR="001A3A48" w:rsidRPr="00052E16" w:rsidRDefault="001A3A48" w:rsidP="003D0C64">
            <w:pPr>
              <w:pStyle w:val="Tabletext"/>
            </w:pPr>
            <w:r w:rsidRPr="00052E16">
              <w:t>31.644 Mb</w:t>
            </w:r>
            <w:r w:rsidR="003D0C64">
              <w:t>it/</w:t>
            </w:r>
            <w:r w:rsidRPr="00052E16">
              <w:t>s</w:t>
            </w:r>
          </w:p>
        </w:tc>
      </w:tr>
      <w:tr w:rsidR="001A3A48" w:rsidRPr="00052E16" w:rsidTr="003D0C64">
        <w:trPr>
          <w:jc w:val="center"/>
        </w:trPr>
        <w:tc>
          <w:tcPr>
            <w:tcW w:w="3402" w:type="dxa"/>
          </w:tcPr>
          <w:p w:rsidR="001A3A48" w:rsidRPr="00052E16" w:rsidRDefault="001A3A48" w:rsidP="007C4704">
            <w:pPr>
              <w:pStyle w:val="Tabletext"/>
            </w:pPr>
            <w:r w:rsidRPr="00052E16">
              <w:t>Information rate</w:t>
            </w:r>
          </w:p>
        </w:tc>
        <w:tc>
          <w:tcPr>
            <w:tcW w:w="4820" w:type="dxa"/>
          </w:tcPr>
          <w:p w:rsidR="001A3A48" w:rsidRPr="00052E16" w:rsidRDefault="001A3A48" w:rsidP="007C4704">
            <w:pPr>
              <w:pStyle w:val="Tabletext"/>
            </w:pPr>
            <w:r w:rsidRPr="00052E16">
              <w:t>29.162 Mb</w:t>
            </w:r>
            <w:r w:rsidR="003D0C64">
              <w:t>it/</w:t>
            </w:r>
            <w:r w:rsidRPr="00052E16">
              <w:t>s</w:t>
            </w:r>
          </w:p>
        </w:tc>
      </w:tr>
    </w:tbl>
    <w:p w:rsidR="001A3A48" w:rsidRDefault="001A3A48" w:rsidP="003D0C64">
      <w:pPr>
        <w:pStyle w:val="Tablefin"/>
      </w:pPr>
    </w:p>
    <w:p w:rsidR="00D26FC7" w:rsidRPr="00D26FC7" w:rsidRDefault="00D26FC7" w:rsidP="00D26FC7">
      <w:pPr>
        <w:rPr>
          <w:lang w:val="en-GB"/>
        </w:rPr>
      </w:pPr>
    </w:p>
    <w:p w:rsidR="001A3A48" w:rsidRPr="00052E16" w:rsidRDefault="001A3A48" w:rsidP="001A3A48">
      <w:pPr>
        <w:pStyle w:val="TableNo"/>
      </w:pPr>
      <w:r w:rsidRPr="00052E16">
        <w:t>TABLE 3</w:t>
      </w:r>
    </w:p>
    <w:p w:rsidR="001A3A48" w:rsidRPr="00B60BA0" w:rsidRDefault="001A3A48" w:rsidP="001A3A48">
      <w:pPr>
        <w:pStyle w:val="Tabletitle"/>
        <w:rPr>
          <w:lang w:val="en-US"/>
        </w:rPr>
      </w:pPr>
      <w:r w:rsidRPr="00B60BA0">
        <w:rPr>
          <w:lang w:val="en-US"/>
        </w:rPr>
        <w:t>ISDB standard scaled for 64-QAM transmission in a 10 kHz channel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4820"/>
      </w:tblGrid>
      <w:tr w:rsidR="001A3A48" w:rsidRPr="00B60BA0" w:rsidTr="003D0C64">
        <w:trPr>
          <w:jc w:val="center"/>
        </w:trPr>
        <w:tc>
          <w:tcPr>
            <w:tcW w:w="8222" w:type="dxa"/>
            <w:gridSpan w:val="2"/>
          </w:tcPr>
          <w:p w:rsidR="001A3A48" w:rsidRPr="00B60BA0" w:rsidRDefault="001A3A48" w:rsidP="007C4704">
            <w:pPr>
              <w:pStyle w:val="Tablehead"/>
              <w:rPr>
                <w:lang w:val="en-US"/>
              </w:rPr>
            </w:pPr>
            <w:r w:rsidRPr="00B60BA0">
              <w:rPr>
                <w:lang w:val="en-US"/>
              </w:rPr>
              <w:t>Specification of 64-QAM transmission system</w:t>
            </w:r>
          </w:p>
        </w:tc>
      </w:tr>
      <w:tr w:rsidR="001A3A48" w:rsidRPr="00052E16" w:rsidTr="003D0C64">
        <w:trPr>
          <w:jc w:val="center"/>
        </w:trPr>
        <w:tc>
          <w:tcPr>
            <w:tcW w:w="3402" w:type="dxa"/>
          </w:tcPr>
          <w:p w:rsidR="001A3A48" w:rsidRPr="00052E16" w:rsidRDefault="001A3A48" w:rsidP="007C4704">
            <w:pPr>
              <w:pStyle w:val="Tabletext"/>
            </w:pPr>
            <w:r w:rsidRPr="00052E16">
              <w:t>Input signal</w:t>
            </w:r>
          </w:p>
        </w:tc>
        <w:tc>
          <w:tcPr>
            <w:tcW w:w="4820" w:type="dxa"/>
          </w:tcPr>
          <w:p w:rsidR="001A3A48" w:rsidRPr="00052E16" w:rsidRDefault="001A3A48" w:rsidP="007C4704">
            <w:pPr>
              <w:pStyle w:val="Tabletext"/>
            </w:pPr>
            <w:r w:rsidRPr="00052E16">
              <w:t>MPEG2-TS packets</w:t>
            </w:r>
          </w:p>
        </w:tc>
      </w:tr>
      <w:tr w:rsidR="001A3A48" w:rsidRPr="00B60BA0" w:rsidTr="003D0C64">
        <w:trPr>
          <w:jc w:val="center"/>
        </w:trPr>
        <w:tc>
          <w:tcPr>
            <w:tcW w:w="3402" w:type="dxa"/>
          </w:tcPr>
          <w:p w:rsidR="001A3A48" w:rsidRPr="00052E16" w:rsidRDefault="001A3A48" w:rsidP="007C4704">
            <w:pPr>
              <w:pStyle w:val="Tabletext"/>
            </w:pPr>
            <w:r w:rsidRPr="00052E16">
              <w:t>Frame synchronization</w:t>
            </w:r>
          </w:p>
        </w:tc>
        <w:tc>
          <w:tcPr>
            <w:tcW w:w="4820" w:type="dxa"/>
          </w:tcPr>
          <w:p w:rsidR="001A3A48" w:rsidRPr="00B60BA0" w:rsidRDefault="001A3A48" w:rsidP="007C4704">
            <w:pPr>
              <w:pStyle w:val="Tabletext"/>
              <w:rPr>
                <w:lang w:val="en-US"/>
              </w:rPr>
            </w:pPr>
            <w:r w:rsidRPr="00B60BA0">
              <w:rPr>
                <w:lang w:val="en-US"/>
              </w:rPr>
              <w:t xml:space="preserve">Sync byte inversion for every 8 packets </w:t>
            </w:r>
          </w:p>
        </w:tc>
      </w:tr>
      <w:tr w:rsidR="001A3A48" w:rsidRPr="00052E16" w:rsidTr="003D0C64">
        <w:trPr>
          <w:jc w:val="center"/>
        </w:trPr>
        <w:tc>
          <w:tcPr>
            <w:tcW w:w="3402" w:type="dxa"/>
          </w:tcPr>
          <w:p w:rsidR="001A3A48" w:rsidRPr="00052E16" w:rsidRDefault="001A3A48" w:rsidP="007C4704">
            <w:pPr>
              <w:pStyle w:val="Tabletext"/>
            </w:pPr>
            <w:r w:rsidRPr="00052E16">
              <w:t>Randomization</w:t>
            </w:r>
          </w:p>
        </w:tc>
        <w:tc>
          <w:tcPr>
            <w:tcW w:w="4820" w:type="dxa"/>
          </w:tcPr>
          <w:p w:rsidR="001A3A48" w:rsidRPr="00052E16" w:rsidRDefault="001A3A48" w:rsidP="007C4704">
            <w:pPr>
              <w:pStyle w:val="Tabletext"/>
            </w:pPr>
            <w:r w:rsidRPr="00052E16">
              <w:t>PRBS (polynomial 1</w:t>
            </w:r>
            <w:r>
              <w:t xml:space="preserve"> </w:t>
            </w:r>
            <w:r w:rsidRPr="00052E16">
              <w:t>+</w:t>
            </w:r>
            <w:r>
              <w:t xml:space="preserve"> </w:t>
            </w:r>
            <w:r w:rsidRPr="00052E16">
              <w:t>X</w:t>
            </w:r>
            <w:r w:rsidRPr="00052E16">
              <w:rPr>
                <w:sz w:val="15"/>
                <w:szCs w:val="15"/>
                <w:vertAlign w:val="superscript"/>
              </w:rPr>
              <w:t>14</w:t>
            </w:r>
            <w:r>
              <w:rPr>
                <w:sz w:val="15"/>
                <w:szCs w:val="15"/>
                <w:vertAlign w:val="superscript"/>
              </w:rPr>
              <w:t xml:space="preserve"> </w:t>
            </w:r>
            <w:r w:rsidRPr="00052E16">
              <w:t>+</w:t>
            </w:r>
            <w:r>
              <w:t xml:space="preserve"> </w:t>
            </w:r>
            <w:r w:rsidRPr="00052E16">
              <w:t>X</w:t>
            </w:r>
            <w:r w:rsidRPr="00052E16">
              <w:rPr>
                <w:sz w:val="15"/>
                <w:szCs w:val="15"/>
                <w:vertAlign w:val="superscript"/>
              </w:rPr>
              <w:t>15</w:t>
            </w:r>
            <w:r w:rsidRPr="00052E16">
              <w:t>)</w:t>
            </w:r>
          </w:p>
        </w:tc>
      </w:tr>
      <w:tr w:rsidR="001A3A48" w:rsidRPr="00052E16" w:rsidTr="003D0C64">
        <w:trPr>
          <w:jc w:val="center"/>
        </w:trPr>
        <w:tc>
          <w:tcPr>
            <w:tcW w:w="3402" w:type="dxa"/>
          </w:tcPr>
          <w:p w:rsidR="001A3A48" w:rsidRPr="00052E16" w:rsidRDefault="001A3A48" w:rsidP="007C4704">
            <w:pPr>
              <w:pStyle w:val="Tabletext"/>
            </w:pPr>
            <w:r w:rsidRPr="00052E16">
              <w:t>FEC</w:t>
            </w:r>
          </w:p>
        </w:tc>
        <w:tc>
          <w:tcPr>
            <w:tcW w:w="4820" w:type="dxa"/>
          </w:tcPr>
          <w:p w:rsidR="001A3A48" w:rsidRPr="00052E16" w:rsidRDefault="001A3A48" w:rsidP="007C4704">
            <w:pPr>
              <w:pStyle w:val="Tabletext"/>
            </w:pPr>
            <w:r w:rsidRPr="00052E16">
              <w:t>Reed-Solomon (204,188)</w:t>
            </w:r>
          </w:p>
        </w:tc>
      </w:tr>
      <w:tr w:rsidR="001A3A48" w:rsidRPr="00052E16" w:rsidTr="003D0C64">
        <w:trPr>
          <w:jc w:val="center"/>
        </w:trPr>
        <w:tc>
          <w:tcPr>
            <w:tcW w:w="3402" w:type="dxa"/>
          </w:tcPr>
          <w:p w:rsidR="001A3A48" w:rsidRPr="00052E16" w:rsidRDefault="001A3A48" w:rsidP="007C4704">
            <w:pPr>
              <w:pStyle w:val="Tabletext"/>
            </w:pPr>
            <w:r w:rsidRPr="00052E16">
              <w:t>Interleave</w:t>
            </w:r>
          </w:p>
        </w:tc>
        <w:tc>
          <w:tcPr>
            <w:tcW w:w="4820" w:type="dxa"/>
          </w:tcPr>
          <w:p w:rsidR="001A3A48" w:rsidRPr="00052E16" w:rsidRDefault="001A3A48" w:rsidP="007C4704">
            <w:pPr>
              <w:pStyle w:val="Tabletext"/>
            </w:pPr>
            <w:r w:rsidRPr="00052E16">
              <w:t>Byte unit convolutional (depth: 12)</w:t>
            </w:r>
          </w:p>
        </w:tc>
      </w:tr>
      <w:tr w:rsidR="001A3A48" w:rsidRPr="00052E16" w:rsidTr="003D0C64">
        <w:trPr>
          <w:jc w:val="center"/>
        </w:trPr>
        <w:tc>
          <w:tcPr>
            <w:tcW w:w="3402" w:type="dxa"/>
          </w:tcPr>
          <w:p w:rsidR="001A3A48" w:rsidRPr="00052E16" w:rsidRDefault="001A3A48" w:rsidP="007C4704">
            <w:pPr>
              <w:pStyle w:val="Tabletext"/>
            </w:pPr>
            <w:r w:rsidRPr="00052E16">
              <w:t>Modulation</w:t>
            </w:r>
          </w:p>
        </w:tc>
        <w:tc>
          <w:tcPr>
            <w:tcW w:w="4820" w:type="dxa"/>
          </w:tcPr>
          <w:p w:rsidR="001A3A48" w:rsidRPr="00052E16" w:rsidRDefault="001A3A48" w:rsidP="007C4704">
            <w:pPr>
              <w:pStyle w:val="Tabletext"/>
            </w:pPr>
            <w:r w:rsidRPr="00052E16">
              <w:t>64-QAM</w:t>
            </w:r>
          </w:p>
        </w:tc>
      </w:tr>
      <w:tr w:rsidR="001A3A48" w:rsidRPr="00052E16" w:rsidTr="003D0C64">
        <w:trPr>
          <w:jc w:val="center"/>
        </w:trPr>
        <w:tc>
          <w:tcPr>
            <w:tcW w:w="3402" w:type="dxa"/>
          </w:tcPr>
          <w:p w:rsidR="001A3A48" w:rsidRPr="00052E16" w:rsidRDefault="001A3A48" w:rsidP="007C4704">
            <w:pPr>
              <w:pStyle w:val="Tabletext"/>
            </w:pPr>
            <w:r w:rsidRPr="00052E16">
              <w:t>Mapping</w:t>
            </w:r>
          </w:p>
        </w:tc>
        <w:tc>
          <w:tcPr>
            <w:tcW w:w="4820" w:type="dxa"/>
          </w:tcPr>
          <w:p w:rsidR="001A3A48" w:rsidRPr="00052E16" w:rsidRDefault="001A3A48" w:rsidP="007C4704">
            <w:pPr>
              <w:pStyle w:val="Tabletext"/>
            </w:pPr>
            <w:r w:rsidRPr="00052E16">
              <w:t>Given in Fig. 6</w:t>
            </w:r>
          </w:p>
        </w:tc>
      </w:tr>
      <w:tr w:rsidR="001A3A48" w:rsidRPr="00052E16" w:rsidTr="003D0C64">
        <w:trPr>
          <w:jc w:val="center"/>
        </w:trPr>
        <w:tc>
          <w:tcPr>
            <w:tcW w:w="3402" w:type="dxa"/>
          </w:tcPr>
          <w:p w:rsidR="001A3A48" w:rsidRPr="00052E16" w:rsidRDefault="001A3A48" w:rsidP="007C4704">
            <w:pPr>
              <w:pStyle w:val="Tabletext"/>
            </w:pPr>
            <w:r w:rsidRPr="00052E16">
              <w:t>Filter roll-off</w:t>
            </w:r>
          </w:p>
        </w:tc>
        <w:tc>
          <w:tcPr>
            <w:tcW w:w="4820" w:type="dxa"/>
          </w:tcPr>
          <w:p w:rsidR="001A3A48" w:rsidRPr="00052E16" w:rsidRDefault="001A3A48" w:rsidP="007C4704">
            <w:pPr>
              <w:pStyle w:val="Tabletext"/>
            </w:pPr>
            <w:r w:rsidRPr="00052E16">
              <w:t>13% as shown in Fig. 7</w:t>
            </w:r>
          </w:p>
        </w:tc>
      </w:tr>
      <w:tr w:rsidR="001A3A48" w:rsidRPr="00052E16" w:rsidTr="003D0C64">
        <w:trPr>
          <w:jc w:val="center"/>
        </w:trPr>
        <w:tc>
          <w:tcPr>
            <w:tcW w:w="3402" w:type="dxa"/>
          </w:tcPr>
          <w:p w:rsidR="001A3A48" w:rsidRPr="00052E16" w:rsidRDefault="001A3A48" w:rsidP="007C4704">
            <w:pPr>
              <w:pStyle w:val="Tabletext"/>
            </w:pPr>
            <w:r w:rsidRPr="00052E16">
              <w:t>Bandwidth</w:t>
            </w:r>
          </w:p>
        </w:tc>
        <w:tc>
          <w:tcPr>
            <w:tcW w:w="4820" w:type="dxa"/>
          </w:tcPr>
          <w:p w:rsidR="001A3A48" w:rsidRPr="00052E16" w:rsidRDefault="001A3A48" w:rsidP="007C4704">
            <w:pPr>
              <w:pStyle w:val="Tabletext"/>
            </w:pPr>
            <w:r w:rsidRPr="00052E16">
              <w:t>9 kHz (10 kHz channel mask)</w:t>
            </w:r>
          </w:p>
        </w:tc>
      </w:tr>
      <w:tr w:rsidR="001A3A48" w:rsidRPr="00052E16" w:rsidTr="003D0C64">
        <w:trPr>
          <w:jc w:val="center"/>
        </w:trPr>
        <w:tc>
          <w:tcPr>
            <w:tcW w:w="3402" w:type="dxa"/>
          </w:tcPr>
          <w:p w:rsidR="001A3A48" w:rsidRPr="00052E16" w:rsidRDefault="001A3A48" w:rsidP="007C4704">
            <w:pPr>
              <w:pStyle w:val="Tabletext"/>
            </w:pPr>
            <w:r w:rsidRPr="00052E16">
              <w:t>Symbol rate</w:t>
            </w:r>
          </w:p>
        </w:tc>
        <w:tc>
          <w:tcPr>
            <w:tcW w:w="4820" w:type="dxa"/>
          </w:tcPr>
          <w:p w:rsidR="001A3A48" w:rsidRPr="00052E16" w:rsidRDefault="001A3A48" w:rsidP="007C4704">
            <w:pPr>
              <w:pStyle w:val="Tabletext"/>
            </w:pPr>
            <w:r w:rsidRPr="00052E16">
              <w:t>7.9 k baud</w:t>
            </w:r>
          </w:p>
        </w:tc>
      </w:tr>
      <w:tr w:rsidR="001A3A48" w:rsidRPr="00052E16" w:rsidTr="003D0C64">
        <w:trPr>
          <w:jc w:val="center"/>
        </w:trPr>
        <w:tc>
          <w:tcPr>
            <w:tcW w:w="3402" w:type="dxa"/>
          </w:tcPr>
          <w:p w:rsidR="001A3A48" w:rsidRPr="00052E16" w:rsidRDefault="001A3A48" w:rsidP="007C4704">
            <w:pPr>
              <w:pStyle w:val="Tabletext"/>
            </w:pPr>
            <w:r w:rsidRPr="00052E16">
              <w:t>Transmission rate</w:t>
            </w:r>
          </w:p>
        </w:tc>
        <w:tc>
          <w:tcPr>
            <w:tcW w:w="4820" w:type="dxa"/>
          </w:tcPr>
          <w:p w:rsidR="001A3A48" w:rsidRPr="00052E16" w:rsidRDefault="001A3A48" w:rsidP="003D0C64">
            <w:pPr>
              <w:pStyle w:val="Tabletext"/>
            </w:pPr>
            <w:r w:rsidRPr="00052E16">
              <w:t>47.4 kb</w:t>
            </w:r>
            <w:r w:rsidR="003D0C64">
              <w:t>it/</w:t>
            </w:r>
            <w:r w:rsidRPr="00052E16">
              <w:t>s</w:t>
            </w:r>
          </w:p>
        </w:tc>
      </w:tr>
      <w:tr w:rsidR="001A3A48" w:rsidRPr="00052E16" w:rsidTr="003D0C64">
        <w:trPr>
          <w:jc w:val="center"/>
        </w:trPr>
        <w:tc>
          <w:tcPr>
            <w:tcW w:w="3402" w:type="dxa"/>
          </w:tcPr>
          <w:p w:rsidR="001A3A48" w:rsidRPr="00052E16" w:rsidRDefault="001A3A48" w:rsidP="007C4704">
            <w:pPr>
              <w:pStyle w:val="Tabletext"/>
            </w:pPr>
            <w:r w:rsidRPr="00052E16">
              <w:t>Information rate</w:t>
            </w:r>
          </w:p>
        </w:tc>
        <w:tc>
          <w:tcPr>
            <w:tcW w:w="4820" w:type="dxa"/>
          </w:tcPr>
          <w:p w:rsidR="001A3A48" w:rsidRPr="00052E16" w:rsidRDefault="001A3A48" w:rsidP="007C4704">
            <w:pPr>
              <w:pStyle w:val="Tabletext"/>
            </w:pPr>
            <w:r w:rsidRPr="00052E16">
              <w:t>43.7 kb</w:t>
            </w:r>
            <w:r w:rsidR="003D0C64">
              <w:t>it/</w:t>
            </w:r>
            <w:r w:rsidRPr="00052E16">
              <w:t>s</w:t>
            </w:r>
          </w:p>
        </w:tc>
      </w:tr>
    </w:tbl>
    <w:p w:rsidR="001A3A48" w:rsidRPr="00052E16" w:rsidRDefault="001A3A48" w:rsidP="003D0C64">
      <w:pPr>
        <w:pStyle w:val="Tablefin"/>
      </w:pPr>
    </w:p>
    <w:p w:rsidR="001A3A48" w:rsidRPr="00052E16" w:rsidRDefault="001A3A48" w:rsidP="001A3A48">
      <w:pPr>
        <w:pStyle w:val="Heading2"/>
      </w:pPr>
      <w:bookmarkStart w:id="57" w:name="_Toc277612016"/>
      <w:bookmarkStart w:id="58" w:name="_Toc282431796"/>
      <w:r w:rsidRPr="00052E16">
        <w:t>13.1</w:t>
      </w:r>
      <w:r w:rsidRPr="00052E16">
        <w:tab/>
        <w:t>Differential coding and mapping</w:t>
      </w:r>
      <w:bookmarkEnd w:id="57"/>
      <w:bookmarkEnd w:id="58"/>
      <w:r w:rsidRPr="00052E16">
        <w:t xml:space="preserve"> </w:t>
      </w:r>
    </w:p>
    <w:p w:rsidR="001A3A48" w:rsidRPr="00B60BA0" w:rsidRDefault="001A3A48" w:rsidP="003D0C64">
      <w:pPr>
        <w:rPr>
          <w:lang w:val="en-US"/>
        </w:rPr>
      </w:pPr>
      <w:r w:rsidRPr="00B60BA0">
        <w:rPr>
          <w:lang w:val="en-US"/>
        </w:rPr>
        <w:t>After the two Most Significant Bits (MSB) of each symbol are differentially coded, the symbols are mapped into the 64</w:t>
      </w:r>
      <w:r w:rsidRPr="00B60BA0">
        <w:rPr>
          <w:lang w:val="en-US"/>
        </w:rPr>
        <w:noBreakHyphen/>
        <w:t>QAM constellation as shown in Fig. 6. In this mapping, rotation-invariant constellation is adopted in which four Least Significant Bits (LSB) become the same values even when the signal point is turned 90</w:t>
      </w:r>
      <w:r w:rsidR="003D0C64" w:rsidRPr="00B60BA0">
        <w:rPr>
          <w:lang w:val="en-US"/>
        </w:rPr>
        <w:t>°</w:t>
      </w:r>
      <w:r w:rsidRPr="00B60BA0">
        <w:rPr>
          <w:lang w:val="en-US"/>
        </w:rPr>
        <w:t>, 180</w:t>
      </w:r>
      <w:r w:rsidR="003D0C64" w:rsidRPr="00B60BA0">
        <w:rPr>
          <w:lang w:val="en-US"/>
        </w:rPr>
        <w:t>°</w:t>
      </w:r>
      <w:r w:rsidRPr="00B60BA0">
        <w:rPr>
          <w:lang w:val="en-US"/>
        </w:rPr>
        <w:t xml:space="preserve"> or 270</w:t>
      </w:r>
      <w:r w:rsidR="003D0C64" w:rsidRPr="00B60BA0">
        <w:rPr>
          <w:lang w:val="en-US"/>
        </w:rPr>
        <w:t>°</w:t>
      </w:r>
      <w:r w:rsidRPr="00B60BA0">
        <w:rPr>
          <w:lang w:val="en-US"/>
        </w:rPr>
        <w:t>.</w:t>
      </w:r>
    </w:p>
    <w:p w:rsidR="001A3A48" w:rsidRPr="00052E16" w:rsidRDefault="001A3A48" w:rsidP="001A3A48">
      <w:pPr>
        <w:pStyle w:val="FigureNo"/>
      </w:pPr>
      <w:r w:rsidRPr="00052E16">
        <w:t>Figure 6</w:t>
      </w:r>
    </w:p>
    <w:p w:rsidR="001A3A48" w:rsidRPr="00052E16" w:rsidRDefault="009672C7" w:rsidP="001A3A48">
      <w:pPr>
        <w:pStyle w:val="Figuretitle"/>
      </w:pPr>
      <w:r>
        <w:t>Constellation chart for 64-</w:t>
      </w:r>
      <w:r w:rsidR="001A3A48" w:rsidRPr="00052E16">
        <w:t>QAM</w:t>
      </w:r>
    </w:p>
    <w:p w:rsidR="001A3A48" w:rsidRPr="00052E16" w:rsidRDefault="001A3A48" w:rsidP="001A3A48">
      <w:pPr>
        <w:pStyle w:val="Figure"/>
      </w:pPr>
      <w:r w:rsidRPr="00052E16">
        <w:rPr>
          <w:noProof/>
          <w:lang w:val="en-US" w:eastAsia="zh-CN"/>
        </w:rPr>
        <w:drawing>
          <wp:inline distT="0" distB="0" distL="0" distR="0">
            <wp:extent cx="3171825" cy="3295650"/>
            <wp:effectExtent l="19050" t="0" r="9525" b="0"/>
            <wp:docPr id="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cstate="print"/>
                    <a:srcRect/>
                    <a:stretch>
                      <a:fillRect/>
                    </a:stretch>
                  </pic:blipFill>
                  <pic:spPr bwMode="auto">
                    <a:xfrm>
                      <a:off x="0" y="0"/>
                      <a:ext cx="3171825" cy="3295650"/>
                    </a:xfrm>
                    <a:prstGeom prst="rect">
                      <a:avLst/>
                    </a:prstGeom>
                    <a:noFill/>
                    <a:ln w="9525">
                      <a:noFill/>
                      <a:miter lim="800000"/>
                      <a:headEnd/>
                      <a:tailEnd/>
                    </a:ln>
                  </pic:spPr>
                </pic:pic>
              </a:graphicData>
            </a:graphic>
          </wp:inline>
        </w:drawing>
      </w:r>
    </w:p>
    <w:p w:rsidR="00D26FC7" w:rsidRDefault="00D26FC7" w:rsidP="00D26FC7">
      <w:bookmarkStart w:id="59" w:name="_Toc277612017"/>
      <w:bookmarkStart w:id="60" w:name="_Toc282431797"/>
    </w:p>
    <w:p w:rsidR="001A3A48" w:rsidRPr="00B60BA0" w:rsidRDefault="001A3A48" w:rsidP="001A3A48">
      <w:pPr>
        <w:pStyle w:val="Heading2"/>
        <w:rPr>
          <w:lang w:val="en-US"/>
        </w:rPr>
      </w:pPr>
      <w:r w:rsidRPr="00B60BA0">
        <w:rPr>
          <w:lang w:val="en-US"/>
        </w:rPr>
        <w:t>13.2</w:t>
      </w:r>
      <w:r w:rsidRPr="00B60BA0">
        <w:rPr>
          <w:lang w:val="en-US"/>
        </w:rPr>
        <w:tab/>
        <w:t>Filter roll-off factor</w:t>
      </w:r>
      <w:bookmarkEnd w:id="59"/>
      <w:bookmarkEnd w:id="60"/>
      <w:r w:rsidRPr="00B60BA0">
        <w:rPr>
          <w:lang w:val="en-US"/>
        </w:rPr>
        <w:t xml:space="preserve"> </w:t>
      </w:r>
    </w:p>
    <w:p w:rsidR="001A3A48" w:rsidRPr="00B60BA0" w:rsidRDefault="001A3A48" w:rsidP="001A3A48">
      <w:pPr>
        <w:rPr>
          <w:szCs w:val="24"/>
          <w:lang w:val="en-US"/>
        </w:rPr>
      </w:pPr>
      <w:r w:rsidRPr="00B60BA0">
        <w:rPr>
          <w:szCs w:val="24"/>
          <w:lang w:val="en-US"/>
        </w:rPr>
        <w:t xml:space="preserve">As seen in Fig. 7, the bandwidth is limited with a filter that has a 13% roll-off factor. As the symbol rate is 7.9 k baud as shown in Table 3, the bandwidth becomes approximately 8.83 kHz after modulation so that the signal can be transmitted within a 9 kHz bandwidth. </w:t>
      </w:r>
    </w:p>
    <w:p w:rsidR="00D26FC7" w:rsidRPr="00B60BA0" w:rsidRDefault="00D26FC7" w:rsidP="001A3A48">
      <w:pPr>
        <w:rPr>
          <w:szCs w:val="24"/>
          <w:lang w:val="en-US"/>
        </w:rPr>
      </w:pPr>
    </w:p>
    <w:p w:rsidR="001A3A48" w:rsidRPr="00052E16" w:rsidRDefault="001A3A48" w:rsidP="001A3A48">
      <w:pPr>
        <w:pStyle w:val="FigureNo"/>
      </w:pPr>
      <w:r w:rsidRPr="00052E16">
        <w:t>Figure 7</w:t>
      </w:r>
    </w:p>
    <w:p w:rsidR="001A3A48" w:rsidRPr="00052E16" w:rsidRDefault="001A3A48" w:rsidP="003D0C64">
      <w:pPr>
        <w:pStyle w:val="Figuretitle"/>
      </w:pPr>
      <w:r w:rsidRPr="00052E16">
        <w:t>Baseband filter characteristics</w:t>
      </w:r>
    </w:p>
    <w:p w:rsidR="001A3A48" w:rsidRPr="00052E16" w:rsidRDefault="001A3A48" w:rsidP="001A3A48">
      <w:pPr>
        <w:pStyle w:val="Figure"/>
      </w:pPr>
      <w:r>
        <w:rPr>
          <w:noProof/>
          <w:lang w:val="en-US" w:eastAsia="zh-CN"/>
        </w:rPr>
        <w:drawing>
          <wp:inline distT="0" distB="0" distL="0" distR="0">
            <wp:extent cx="5191125" cy="2590800"/>
            <wp:effectExtent l="19050" t="0" r="9525" b="0"/>
            <wp:docPr id="6" name="Picture 5" descr="TEMP-285_Fi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85_Fig_07.JPG"/>
                    <pic:cNvPicPr/>
                  </pic:nvPicPr>
                  <pic:blipFill>
                    <a:blip r:embed="rId20" cstate="print"/>
                    <a:stretch>
                      <a:fillRect/>
                    </a:stretch>
                  </pic:blipFill>
                  <pic:spPr>
                    <a:xfrm>
                      <a:off x="0" y="0"/>
                      <a:ext cx="5191125" cy="2590800"/>
                    </a:xfrm>
                    <a:prstGeom prst="rect">
                      <a:avLst/>
                    </a:prstGeom>
                  </pic:spPr>
                </pic:pic>
              </a:graphicData>
            </a:graphic>
          </wp:inline>
        </w:drawing>
      </w:r>
    </w:p>
    <w:p w:rsidR="001A3A48" w:rsidRPr="00052E16" w:rsidRDefault="001A3A48" w:rsidP="001A3A48"/>
    <w:p w:rsidR="001A3A48" w:rsidRPr="00B60BA0" w:rsidRDefault="001A3A48" w:rsidP="00A33852">
      <w:pPr>
        <w:pStyle w:val="Heading2"/>
        <w:rPr>
          <w:lang w:val="en-US"/>
        </w:rPr>
      </w:pPr>
      <w:bookmarkStart w:id="61" w:name="_Toc277612018"/>
      <w:bookmarkStart w:id="62" w:name="_Toc282431798"/>
      <w:r w:rsidRPr="00B60BA0">
        <w:rPr>
          <w:lang w:val="en-US"/>
        </w:rPr>
        <w:t>13.3</w:t>
      </w:r>
      <w:r w:rsidRPr="00B60BA0">
        <w:rPr>
          <w:lang w:val="en-US"/>
        </w:rPr>
        <w:tab/>
        <w:t>Bit error rate versus signal-to-noise ratio for 64-QAM</w:t>
      </w:r>
      <w:bookmarkEnd w:id="61"/>
      <w:bookmarkEnd w:id="62"/>
    </w:p>
    <w:p w:rsidR="001A3A48" w:rsidRPr="00B60BA0" w:rsidRDefault="001A3A48" w:rsidP="003D0C64">
      <w:pPr>
        <w:rPr>
          <w:szCs w:val="24"/>
          <w:lang w:val="en-US"/>
        </w:rPr>
      </w:pPr>
      <w:r w:rsidRPr="00B60BA0">
        <w:rPr>
          <w:iCs/>
          <w:szCs w:val="24"/>
          <w:lang w:val="en-US"/>
        </w:rPr>
        <w:t xml:space="preserve">The </w:t>
      </w:r>
      <w:r w:rsidR="005973A5">
        <w:rPr>
          <w:iCs/>
          <w:szCs w:val="24"/>
          <w:lang w:val="en-US"/>
        </w:rPr>
        <w:t>bit error rate (</w:t>
      </w:r>
      <w:r w:rsidRPr="00B60BA0">
        <w:rPr>
          <w:iCs/>
          <w:szCs w:val="24"/>
          <w:lang w:val="en-US"/>
        </w:rPr>
        <w:t>BER</w:t>
      </w:r>
      <w:r w:rsidR="005973A5">
        <w:rPr>
          <w:iCs/>
          <w:szCs w:val="24"/>
          <w:lang w:val="en-US"/>
        </w:rPr>
        <w:t>)</w:t>
      </w:r>
      <w:r w:rsidRPr="00B60BA0">
        <w:rPr>
          <w:iCs/>
          <w:szCs w:val="24"/>
          <w:lang w:val="en-US"/>
        </w:rPr>
        <w:t xml:space="preserve"> performance for QAM modulation is shown in Fig. 8. For 64-QAM modulation </w:t>
      </w:r>
      <w:r w:rsidR="005973A5">
        <w:rPr>
          <w:iCs/>
          <w:szCs w:val="24"/>
          <w:lang w:val="en-US"/>
        </w:rPr>
        <w:t>signal-to-noise (</w:t>
      </w:r>
      <w:r w:rsidRPr="00B60BA0">
        <w:rPr>
          <w:i/>
          <w:iCs/>
          <w:szCs w:val="24"/>
          <w:lang w:val="en-US"/>
        </w:rPr>
        <w:t>S</w:t>
      </w:r>
      <w:r w:rsidRPr="00B60BA0">
        <w:rPr>
          <w:szCs w:val="24"/>
          <w:lang w:val="en-US"/>
        </w:rPr>
        <w:t>/</w:t>
      </w:r>
      <w:r w:rsidRPr="00B60BA0">
        <w:rPr>
          <w:i/>
          <w:iCs/>
          <w:szCs w:val="24"/>
          <w:lang w:val="en-US"/>
        </w:rPr>
        <w:t>N</w:t>
      </w:r>
      <w:r w:rsidR="005973A5" w:rsidRPr="005973A5">
        <w:rPr>
          <w:szCs w:val="24"/>
          <w:lang w:val="en-US"/>
        </w:rPr>
        <w:t>)</w:t>
      </w:r>
      <w:r w:rsidRPr="00B60BA0">
        <w:rPr>
          <w:szCs w:val="24"/>
          <w:lang w:val="en-US"/>
        </w:rPr>
        <w:t xml:space="preserve"> ratio is spe</w:t>
      </w:r>
      <w:r w:rsidR="009672C7">
        <w:rPr>
          <w:szCs w:val="24"/>
          <w:lang w:val="en-US"/>
        </w:rPr>
        <w:t>cified conservatively at 26 dB or more (noise bandwidth of 9 </w:t>
      </w:r>
      <w:r w:rsidRPr="00B60BA0">
        <w:rPr>
          <w:szCs w:val="24"/>
          <w:lang w:val="en-US"/>
        </w:rPr>
        <w:t>kHz), where BER is 10</w:t>
      </w:r>
      <w:r w:rsidRPr="00B60BA0">
        <w:rPr>
          <w:szCs w:val="24"/>
          <w:vertAlign w:val="superscript"/>
          <w:lang w:val="en-US"/>
        </w:rPr>
        <w:t>−5</w:t>
      </w:r>
      <w:r w:rsidRPr="00B60BA0">
        <w:rPr>
          <w:szCs w:val="24"/>
          <w:lang w:val="en-US"/>
        </w:rPr>
        <w:t xml:space="preserve"> or less without error correction and 10</w:t>
      </w:r>
      <w:r w:rsidRPr="00B60BA0">
        <w:rPr>
          <w:szCs w:val="24"/>
          <w:vertAlign w:val="superscript"/>
          <w:lang w:val="en-US"/>
        </w:rPr>
        <w:t>−9</w:t>
      </w:r>
      <w:r w:rsidRPr="00B60BA0">
        <w:rPr>
          <w:szCs w:val="24"/>
          <w:lang w:val="en-US"/>
        </w:rPr>
        <w:t xml:space="preserve"> or less with error correction. </w:t>
      </w:r>
    </w:p>
    <w:p w:rsidR="00D26FC7" w:rsidRPr="00B60BA0" w:rsidRDefault="00D26FC7" w:rsidP="003D0C64">
      <w:pPr>
        <w:rPr>
          <w:szCs w:val="24"/>
          <w:lang w:val="en-US"/>
        </w:rPr>
      </w:pPr>
    </w:p>
    <w:p w:rsidR="001A3A48" w:rsidRPr="00B60BA0" w:rsidRDefault="001A3A48" w:rsidP="001A3A48">
      <w:pPr>
        <w:pStyle w:val="FigureNo"/>
        <w:rPr>
          <w:lang w:val="en-US"/>
        </w:rPr>
      </w:pPr>
      <w:r w:rsidRPr="00B60BA0">
        <w:rPr>
          <w:lang w:val="en-US"/>
        </w:rPr>
        <w:t>FIGURE 8</w:t>
      </w:r>
    </w:p>
    <w:p w:rsidR="001A3A48" w:rsidRPr="00B60BA0" w:rsidRDefault="001A3A48" w:rsidP="003D0C64">
      <w:pPr>
        <w:pStyle w:val="Figuretitle"/>
        <w:rPr>
          <w:lang w:val="en-US"/>
        </w:rPr>
      </w:pPr>
      <w:r w:rsidRPr="00B60BA0">
        <w:rPr>
          <w:lang w:val="en-US"/>
        </w:rPr>
        <w:t>Bit error rate (BER) versus signal-to-noise (</w:t>
      </w:r>
      <w:r w:rsidRPr="00B60BA0">
        <w:rPr>
          <w:i/>
          <w:iCs/>
          <w:lang w:val="en-US"/>
        </w:rPr>
        <w:t>S</w:t>
      </w:r>
      <w:r w:rsidR="003D0C64" w:rsidRPr="00B60BA0">
        <w:rPr>
          <w:rFonts w:cs="Times New Roman Bold"/>
          <w:i/>
          <w:iCs/>
          <w:sz w:val="12"/>
          <w:lang w:val="en-US"/>
        </w:rPr>
        <w:t> </w:t>
      </w:r>
      <w:r w:rsidRPr="00B60BA0">
        <w:rPr>
          <w:lang w:val="en-US"/>
        </w:rPr>
        <w:t>/</w:t>
      </w:r>
      <w:r w:rsidRPr="00B60BA0">
        <w:rPr>
          <w:i/>
          <w:iCs/>
          <w:lang w:val="en-US"/>
        </w:rPr>
        <w:t>N</w:t>
      </w:r>
      <w:r w:rsidRPr="00B60BA0">
        <w:rPr>
          <w:lang w:val="en-US"/>
        </w:rPr>
        <w:t>) ratio</w:t>
      </w:r>
      <w:r w:rsidR="003D0C64" w:rsidRPr="00B60BA0">
        <w:rPr>
          <w:lang w:val="en-US"/>
        </w:rPr>
        <w:br/>
      </w:r>
      <w:r w:rsidRPr="00B60BA0">
        <w:rPr>
          <w:lang w:val="en-US"/>
        </w:rPr>
        <w:t>for QAM transmission</w:t>
      </w:r>
    </w:p>
    <w:p w:rsidR="001A3A48" w:rsidRPr="00052E16" w:rsidRDefault="001A3A48" w:rsidP="001A3A48">
      <w:pPr>
        <w:pStyle w:val="Figure"/>
        <w:rPr>
          <w:noProof/>
        </w:rPr>
      </w:pPr>
      <w:r w:rsidRPr="00052E16">
        <w:rPr>
          <w:noProof/>
          <w:lang w:val="en-US" w:eastAsia="zh-CN"/>
        </w:rPr>
        <w:drawing>
          <wp:inline distT="0" distB="0" distL="0" distR="0">
            <wp:extent cx="3486150" cy="3581400"/>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486150" cy="3581400"/>
                    </a:xfrm>
                    <a:prstGeom prst="rect">
                      <a:avLst/>
                    </a:prstGeom>
                    <a:noFill/>
                    <a:ln w="9525">
                      <a:noFill/>
                      <a:miter lim="800000"/>
                      <a:headEnd/>
                      <a:tailEnd/>
                    </a:ln>
                  </pic:spPr>
                </pic:pic>
              </a:graphicData>
            </a:graphic>
          </wp:inline>
        </w:drawing>
      </w:r>
    </w:p>
    <w:p w:rsidR="00D26FC7" w:rsidRDefault="00D26FC7" w:rsidP="00D26FC7">
      <w:bookmarkStart w:id="63" w:name="_Toc277612019"/>
      <w:bookmarkStart w:id="64" w:name="_Toc282431799"/>
      <w:bookmarkStart w:id="65" w:name="_Toc105237835"/>
    </w:p>
    <w:p w:rsidR="001A3A48" w:rsidRPr="00B60BA0" w:rsidRDefault="001A3A48" w:rsidP="001A3A48">
      <w:pPr>
        <w:pStyle w:val="Heading1"/>
        <w:rPr>
          <w:lang w:val="en-US"/>
        </w:rPr>
      </w:pPr>
      <w:r w:rsidRPr="00B60BA0">
        <w:rPr>
          <w:lang w:val="en-US"/>
        </w:rPr>
        <w:t>14</w:t>
      </w:r>
      <w:r w:rsidRPr="00B60BA0">
        <w:rPr>
          <w:lang w:val="en-US"/>
        </w:rPr>
        <w:tab/>
        <w:t>Candidate 500 kHz digital broadcast antennas</w:t>
      </w:r>
      <w:bookmarkEnd w:id="63"/>
      <w:bookmarkEnd w:id="64"/>
      <w:r w:rsidRPr="00B60BA0">
        <w:rPr>
          <w:lang w:val="en-US"/>
        </w:rPr>
        <w:t xml:space="preserve"> </w:t>
      </w:r>
    </w:p>
    <w:p w:rsidR="001A3A48" w:rsidRPr="00B60BA0" w:rsidRDefault="001A3A48" w:rsidP="003D0C64">
      <w:pPr>
        <w:rPr>
          <w:szCs w:val="24"/>
          <w:lang w:val="en-US"/>
        </w:rPr>
      </w:pPr>
      <w:r w:rsidRPr="00B60BA0">
        <w:rPr>
          <w:szCs w:val="24"/>
          <w:lang w:val="en-US"/>
        </w:rPr>
        <w:t xml:space="preserve">Generally speaking, vertical tower antennas are considered ideal radiators at a quarter-wavelength, but antennas of lesser or greater heights are useful when provided with appropriate matching networks and/or top loading elements. Other antenna configurations such as the inverted-L and the “T” antenna (refer to Fig. 15 of </w:t>
      </w:r>
      <w:r w:rsidR="003D0C64" w:rsidRPr="00B60BA0">
        <w:rPr>
          <w:szCs w:val="24"/>
          <w:lang w:val="en-US"/>
        </w:rPr>
        <w:t>§</w:t>
      </w:r>
      <w:r w:rsidRPr="00B60BA0">
        <w:rPr>
          <w:szCs w:val="24"/>
          <w:lang w:val="en-US"/>
        </w:rPr>
        <w:t xml:space="preserve"> 16.3) are useful when limited antenna height is available. </w:t>
      </w:r>
    </w:p>
    <w:p w:rsidR="001A3A48" w:rsidRPr="00B60BA0" w:rsidRDefault="001A3A48" w:rsidP="001A3A48">
      <w:pPr>
        <w:pStyle w:val="Heading2"/>
        <w:rPr>
          <w:lang w:val="en-US"/>
        </w:rPr>
      </w:pPr>
      <w:bookmarkStart w:id="66" w:name="_Toc277612020"/>
      <w:bookmarkStart w:id="67" w:name="_Toc282431800"/>
      <w:r w:rsidRPr="00B60BA0">
        <w:rPr>
          <w:lang w:val="en-US"/>
        </w:rPr>
        <w:t>14.1</w:t>
      </w:r>
      <w:r w:rsidRPr="00B60BA0">
        <w:rPr>
          <w:lang w:val="en-US"/>
        </w:rPr>
        <w:tab/>
        <w:t>Practical vertical-tower antennas</w:t>
      </w:r>
      <w:bookmarkEnd w:id="66"/>
      <w:bookmarkEnd w:id="67"/>
    </w:p>
    <w:p w:rsidR="001A3A48" w:rsidRPr="00B60BA0" w:rsidRDefault="001A3A48" w:rsidP="009672C7">
      <w:pPr>
        <w:rPr>
          <w:szCs w:val="24"/>
          <w:lang w:val="en-US"/>
        </w:rPr>
      </w:pPr>
      <w:r w:rsidRPr="00B60BA0">
        <w:rPr>
          <w:szCs w:val="24"/>
          <w:lang w:val="en-US"/>
        </w:rPr>
        <w:t>The field strength from a single vertical tower insulated from ground and either of self-supporting or guyed construction, such as is commonly used for medium-frequency broadcasting, is shown in Fig. 9</w:t>
      </w:r>
      <w:r w:rsidR="009672C7">
        <w:rPr>
          <w:szCs w:val="24"/>
          <w:lang w:val="en-US"/>
        </w:rPr>
        <w:t>.</w:t>
      </w:r>
      <w:r w:rsidRPr="00B60BA0">
        <w:rPr>
          <w:szCs w:val="24"/>
          <w:lang w:val="en-US"/>
        </w:rPr>
        <w:t xml:space="preserve"> With the modernization of the global navigation satellite systems (GNSS</w:t>
      </w:r>
      <w:r w:rsidR="003D0C64" w:rsidRPr="00B60BA0">
        <w:rPr>
          <w:szCs w:val="24"/>
          <w:lang w:val="en-US"/>
        </w:rPr>
        <w:t>s</w:t>
      </w:r>
      <w:r w:rsidRPr="00B60BA0">
        <w:rPr>
          <w:szCs w:val="24"/>
          <w:lang w:val="en-US"/>
        </w:rPr>
        <w:t>), some antenna tower assets may become available that have been previously used to provide a legacy differential global navigation satellite systems (DGNSS</w:t>
      </w:r>
      <w:r w:rsidR="003D0C64" w:rsidRPr="00B60BA0">
        <w:rPr>
          <w:szCs w:val="24"/>
          <w:lang w:val="en-US"/>
        </w:rPr>
        <w:t>s</w:t>
      </w:r>
      <w:r w:rsidRPr="00B60BA0">
        <w:rPr>
          <w:szCs w:val="24"/>
          <w:lang w:val="en-US"/>
        </w:rPr>
        <w:t>) in the 300 kHz frequency band. Also, since Loran-C (100 kHz band) is being phased out in some parts of the world, those assets may also become available. Since these assets are of this configuration, it is convenient to characterize their impedance and radiation efficiency. For the high data rate proposed for this new 500 kHz broadcast data service, it is also very important that the antenna towers have an adequate bandwidth to support the fidelity of the transmitted signal. Thus the Q of the antenna (the ratio of the reactive and resistive components of impedance) must be kept as low as possible. Figure 10 may be used to assess the Q of the antenna tower, with the understanding that capacitive top loading of the tower by means of the guy wires should also be considered.</w:t>
      </w:r>
    </w:p>
    <w:p w:rsidR="00D26FC7" w:rsidRPr="00B60BA0" w:rsidRDefault="00D26FC7" w:rsidP="003D0C64">
      <w:pPr>
        <w:rPr>
          <w:szCs w:val="24"/>
          <w:lang w:val="en-US"/>
        </w:rPr>
      </w:pPr>
    </w:p>
    <w:p w:rsidR="00D26FC7" w:rsidRPr="00B60BA0" w:rsidRDefault="00D26FC7" w:rsidP="003D0C64">
      <w:pPr>
        <w:rPr>
          <w:szCs w:val="24"/>
          <w:lang w:val="en-US"/>
        </w:rPr>
      </w:pPr>
    </w:p>
    <w:p w:rsidR="001A3A48" w:rsidRPr="00B60BA0" w:rsidRDefault="001A3A48" w:rsidP="001A3A48">
      <w:pPr>
        <w:pStyle w:val="FigureNo"/>
        <w:rPr>
          <w:lang w:val="en-US"/>
        </w:rPr>
      </w:pPr>
      <w:r w:rsidRPr="00B60BA0">
        <w:rPr>
          <w:lang w:val="en-US"/>
        </w:rPr>
        <w:t>FIGURE 9</w:t>
      </w:r>
      <w:r w:rsidR="003D0C64" w:rsidRPr="00B60BA0">
        <w:rPr>
          <w:lang w:val="en-US"/>
        </w:rPr>
        <w:t>*</w:t>
      </w:r>
    </w:p>
    <w:p w:rsidR="001A3A48" w:rsidRPr="00B60BA0" w:rsidRDefault="001A3A48" w:rsidP="001A3A48">
      <w:pPr>
        <w:pStyle w:val="Figuretitle"/>
        <w:rPr>
          <w:lang w:val="en-US"/>
        </w:rPr>
      </w:pPr>
      <w:r w:rsidRPr="00B60BA0">
        <w:rPr>
          <w:lang w:val="en-US"/>
        </w:rPr>
        <w:t xml:space="preserve">Field strength along the horizontal as a function of antenna height for a vertical </w:t>
      </w:r>
      <w:r w:rsidRPr="00B60BA0">
        <w:rPr>
          <w:lang w:val="en-US"/>
        </w:rPr>
        <w:br/>
        <w:t>grounded radiator with 1 kW of radiated power</w:t>
      </w:r>
    </w:p>
    <w:p w:rsidR="001A3A48" w:rsidRPr="00052E16" w:rsidRDefault="001A3A48" w:rsidP="001A3A48">
      <w:pPr>
        <w:pStyle w:val="Figure"/>
      </w:pPr>
      <w:r w:rsidRPr="00052E16">
        <w:rPr>
          <w:noProof/>
          <w:lang w:val="en-US" w:eastAsia="zh-CN"/>
        </w:rPr>
        <w:drawing>
          <wp:inline distT="0" distB="0" distL="0" distR="0">
            <wp:extent cx="6096000" cy="38100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rsidR="003D0C64" w:rsidRPr="00B60BA0" w:rsidRDefault="003D0C64" w:rsidP="005973A5">
      <w:pPr>
        <w:pStyle w:val="Figurelegend"/>
        <w:tabs>
          <w:tab w:val="left" w:pos="851"/>
        </w:tabs>
        <w:ind w:left="851" w:right="567" w:hanging="284"/>
        <w:rPr>
          <w:lang w:val="en-US"/>
        </w:rPr>
      </w:pPr>
      <w:r w:rsidRPr="00B60BA0">
        <w:rPr>
          <w:lang w:val="en-US"/>
        </w:rPr>
        <w:t>*</w:t>
      </w:r>
      <w:r w:rsidRPr="00B60BA0">
        <w:rPr>
          <w:lang w:val="en-US"/>
        </w:rPr>
        <w:tab/>
        <w:t>taken from “Reference Data For Radio Engineers”, Fifth Edition, Third Printing: March, 1970, Section 25-6, Fig.</w:t>
      </w:r>
      <w:r w:rsidR="005973A5">
        <w:rPr>
          <w:lang w:val="en-US"/>
        </w:rPr>
        <w:t> </w:t>
      </w:r>
      <w:r w:rsidRPr="00B60BA0">
        <w:rPr>
          <w:lang w:val="en-US"/>
        </w:rPr>
        <w:t>5 of that reference Section</w:t>
      </w:r>
    </w:p>
    <w:p w:rsidR="001A3A48" w:rsidRPr="00B60BA0" w:rsidRDefault="001A3A48" w:rsidP="003D0C64">
      <w:pPr>
        <w:overflowPunct/>
        <w:autoSpaceDE/>
        <w:autoSpaceDN/>
        <w:adjustRightInd/>
        <w:spacing w:before="0"/>
        <w:textAlignment w:val="auto"/>
        <w:rPr>
          <w:caps/>
          <w:sz w:val="20"/>
          <w:lang w:val="en-US"/>
        </w:rPr>
      </w:pPr>
      <w:r w:rsidRPr="00B60BA0">
        <w:rPr>
          <w:lang w:val="en-US"/>
        </w:rPr>
        <w:br w:type="page"/>
      </w:r>
    </w:p>
    <w:p w:rsidR="001A3A48" w:rsidRPr="00B60BA0" w:rsidRDefault="001A3A48" w:rsidP="001A3A48">
      <w:pPr>
        <w:pStyle w:val="FigureNo"/>
        <w:rPr>
          <w:lang w:val="en-US"/>
        </w:rPr>
      </w:pPr>
      <w:r w:rsidRPr="00B60BA0">
        <w:rPr>
          <w:lang w:val="en-US"/>
        </w:rPr>
        <w:t>FIGURE 10</w:t>
      </w:r>
      <w:r w:rsidR="003D0C64" w:rsidRPr="00B60BA0">
        <w:rPr>
          <w:lang w:val="en-US"/>
        </w:rPr>
        <w:t>*</w:t>
      </w:r>
    </w:p>
    <w:p w:rsidR="001A3A48" w:rsidRPr="00B60BA0" w:rsidRDefault="001A3A48" w:rsidP="001A3A48">
      <w:pPr>
        <w:pStyle w:val="Figuretitle"/>
        <w:rPr>
          <w:lang w:val="en-US"/>
        </w:rPr>
      </w:pPr>
      <w:r w:rsidRPr="00B60BA0">
        <w:rPr>
          <w:lang w:val="en-US"/>
        </w:rPr>
        <w:t>Resistance and reactance components of impedance between tower base and ground of vertical radiators</w:t>
      </w:r>
    </w:p>
    <w:p w:rsidR="001A3A48" w:rsidRPr="00052E16" w:rsidRDefault="001A3A48" w:rsidP="001A3A48">
      <w:pPr>
        <w:pStyle w:val="Figure"/>
        <w:rPr>
          <w:noProof/>
        </w:rPr>
      </w:pPr>
      <w:r w:rsidRPr="00052E16">
        <w:rPr>
          <w:noProof/>
          <w:lang w:val="en-US" w:eastAsia="zh-CN"/>
        </w:rPr>
        <w:drawing>
          <wp:inline distT="0" distB="0" distL="0" distR="0">
            <wp:extent cx="6115050" cy="60769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srcRect/>
                    <a:stretch>
                      <a:fillRect/>
                    </a:stretch>
                  </pic:blipFill>
                  <pic:spPr bwMode="auto">
                    <a:xfrm>
                      <a:off x="0" y="0"/>
                      <a:ext cx="6115050" cy="6076950"/>
                    </a:xfrm>
                    <a:prstGeom prst="rect">
                      <a:avLst/>
                    </a:prstGeom>
                    <a:noFill/>
                    <a:ln w="9525">
                      <a:noFill/>
                      <a:miter lim="800000"/>
                      <a:headEnd/>
                      <a:tailEnd/>
                    </a:ln>
                  </pic:spPr>
                </pic:pic>
              </a:graphicData>
            </a:graphic>
          </wp:inline>
        </w:drawing>
      </w:r>
    </w:p>
    <w:p w:rsidR="003D0C64" w:rsidRDefault="003D0C64" w:rsidP="003D0C64">
      <w:pPr>
        <w:pStyle w:val="Figurelegend"/>
        <w:tabs>
          <w:tab w:val="left" w:pos="851"/>
        </w:tabs>
        <w:ind w:left="567" w:right="567"/>
      </w:pPr>
    </w:p>
    <w:p w:rsidR="003D0C64" w:rsidRDefault="003D0C64" w:rsidP="005973A5">
      <w:pPr>
        <w:pStyle w:val="Figurelegend"/>
        <w:tabs>
          <w:tab w:val="left" w:pos="851"/>
        </w:tabs>
        <w:ind w:left="567" w:right="567"/>
        <w:jc w:val="center"/>
        <w:rPr>
          <w:lang w:val="en-US"/>
        </w:rPr>
      </w:pPr>
      <w:r w:rsidRPr="00B60BA0">
        <w:rPr>
          <w:lang w:val="en-US"/>
        </w:rPr>
        <w:t>*</w:t>
      </w:r>
      <w:r w:rsidRPr="00B60BA0">
        <w:rPr>
          <w:lang w:val="en-US"/>
        </w:rPr>
        <w:tab/>
        <w:t>same reference as Fig. 9, Section 25</w:t>
      </w:r>
      <w:r w:rsidRPr="00B60BA0">
        <w:rPr>
          <w:lang w:val="en-US"/>
        </w:rPr>
        <w:noBreakHyphen/>
        <w:t>8, F</w:t>
      </w:r>
      <w:r w:rsidR="005973A5">
        <w:rPr>
          <w:lang w:val="en-US"/>
        </w:rPr>
        <w:t>ig. 6 of that reference Section</w:t>
      </w:r>
    </w:p>
    <w:p w:rsidR="005973A5" w:rsidRDefault="005973A5" w:rsidP="005973A5">
      <w:pPr>
        <w:pStyle w:val="Figurelegend"/>
        <w:tabs>
          <w:tab w:val="left" w:pos="851"/>
        </w:tabs>
        <w:ind w:left="567" w:right="567"/>
        <w:rPr>
          <w:noProof/>
          <w:lang w:val="en-US"/>
        </w:rPr>
      </w:pPr>
    </w:p>
    <w:p w:rsidR="005973A5" w:rsidRPr="00B60BA0" w:rsidRDefault="005973A5" w:rsidP="005973A5">
      <w:pPr>
        <w:pStyle w:val="Figurelegend"/>
        <w:tabs>
          <w:tab w:val="left" w:pos="851"/>
        </w:tabs>
        <w:ind w:left="567" w:right="567"/>
        <w:rPr>
          <w:noProof/>
          <w:lang w:val="en-US"/>
        </w:rPr>
      </w:pPr>
      <w:r w:rsidRPr="00010E37">
        <w:rPr>
          <w:i/>
          <w:iCs/>
          <w:noProof/>
          <w:lang w:val="en-US"/>
        </w:rPr>
        <w:t>Note</w:t>
      </w:r>
      <w:r>
        <w:rPr>
          <w:noProof/>
          <w:lang w:val="en-US"/>
        </w:rPr>
        <w:t> </w:t>
      </w:r>
      <w:r w:rsidRPr="00A33852">
        <w:rPr>
          <w:i/>
          <w:iCs/>
          <w:noProof/>
          <w:lang w:val="en-US"/>
        </w:rPr>
        <w:t>1</w:t>
      </w:r>
      <w:r w:rsidRPr="00B60BA0">
        <w:rPr>
          <w:noProof/>
          <w:lang w:val="en-US"/>
        </w:rPr>
        <w:t> – Solid lines show average results for five guyed towers. Dashed lines show average results for 3 self-supporting towers.</w:t>
      </w:r>
    </w:p>
    <w:p w:rsidR="001A3A48" w:rsidRPr="00B60BA0" w:rsidRDefault="001A3A48" w:rsidP="001A3A48">
      <w:pPr>
        <w:pStyle w:val="Heading2"/>
        <w:rPr>
          <w:lang w:val="en-US"/>
        </w:rPr>
      </w:pPr>
      <w:bookmarkStart w:id="68" w:name="_Toc277612021"/>
      <w:bookmarkStart w:id="69" w:name="_Toc282431801"/>
      <w:r w:rsidRPr="00B60BA0">
        <w:rPr>
          <w:lang w:val="en-US"/>
        </w:rPr>
        <w:t>14.2</w:t>
      </w:r>
      <w:r w:rsidRPr="00B60BA0">
        <w:rPr>
          <w:lang w:val="en-US"/>
        </w:rPr>
        <w:tab/>
        <w:t>Potentially available antenna assets from retiring legacy systems</w:t>
      </w:r>
      <w:bookmarkEnd w:id="68"/>
      <w:bookmarkEnd w:id="69"/>
    </w:p>
    <w:p w:rsidR="001A3A48" w:rsidRPr="00B60BA0" w:rsidRDefault="001A3A48" w:rsidP="003D0C64">
      <w:pPr>
        <w:rPr>
          <w:szCs w:val="24"/>
          <w:lang w:val="en-US"/>
        </w:rPr>
      </w:pPr>
      <w:r w:rsidRPr="00B60BA0">
        <w:rPr>
          <w:szCs w:val="24"/>
          <w:lang w:val="en-US"/>
        </w:rPr>
        <w:t>It is interesting to consider that some antenna tower assets are now available and more may become available in the near future due to the retirement and planned future retirement of legacy radionavigation and other radio systems. Based on a minimum Q of ten, which is needed to support the proposed 64-QAM modulation, the minimum height for a vertical-tower broadcast antenna, based on Fig. 10, would need to be slightly over 100 m, and there are a substantial number of these potentially available legacy assets (DGNSS and Loran-C towers) in this range.</w:t>
      </w:r>
    </w:p>
    <w:p w:rsidR="001A3A48" w:rsidRPr="00B60BA0" w:rsidRDefault="001A3A48" w:rsidP="001A3A48">
      <w:pPr>
        <w:pStyle w:val="Heading1"/>
        <w:rPr>
          <w:lang w:val="en-US"/>
        </w:rPr>
      </w:pPr>
      <w:bookmarkStart w:id="70" w:name="_Toc277612022"/>
      <w:bookmarkStart w:id="71" w:name="_Toc282431802"/>
      <w:r w:rsidRPr="00B60BA0">
        <w:rPr>
          <w:lang w:val="en-US"/>
        </w:rPr>
        <w:t>15</w:t>
      </w:r>
      <w:r w:rsidRPr="00B60BA0">
        <w:rPr>
          <w:lang w:val="en-US"/>
        </w:rPr>
        <w:tab/>
        <w:t>Determination of the coverage range for the broadcast data service</w:t>
      </w:r>
      <w:bookmarkEnd w:id="70"/>
      <w:bookmarkEnd w:id="71"/>
      <w:r w:rsidRPr="00B60BA0">
        <w:rPr>
          <w:lang w:val="en-US"/>
        </w:rPr>
        <w:t xml:space="preserve"> </w:t>
      </w:r>
    </w:p>
    <w:p w:rsidR="001A3A48" w:rsidRPr="00B60BA0" w:rsidRDefault="001A3A48" w:rsidP="001A3A48">
      <w:pPr>
        <w:rPr>
          <w:szCs w:val="24"/>
          <w:lang w:val="en-US"/>
        </w:rPr>
      </w:pPr>
      <w:r w:rsidRPr="00B60BA0">
        <w:rPr>
          <w:szCs w:val="24"/>
          <w:lang w:val="en-US"/>
        </w:rPr>
        <w:t xml:space="preserve">The coverage range that is determined for the digital broadcast system is shown in Table 4. </w:t>
      </w:r>
    </w:p>
    <w:p w:rsidR="00D26FC7" w:rsidRPr="00B60BA0" w:rsidRDefault="00D26FC7" w:rsidP="001A3A48">
      <w:pPr>
        <w:rPr>
          <w:szCs w:val="24"/>
          <w:lang w:val="en-US"/>
        </w:rPr>
      </w:pPr>
    </w:p>
    <w:bookmarkEnd w:id="65"/>
    <w:p w:rsidR="001A3A48" w:rsidRPr="00B60BA0" w:rsidRDefault="001A3A48" w:rsidP="001A3A48">
      <w:pPr>
        <w:pStyle w:val="TableNo"/>
        <w:rPr>
          <w:lang w:val="en-US"/>
        </w:rPr>
      </w:pPr>
      <w:r w:rsidRPr="00B60BA0">
        <w:rPr>
          <w:lang w:val="en-US"/>
        </w:rPr>
        <w:t xml:space="preserve">TABLE 4 </w:t>
      </w:r>
    </w:p>
    <w:p w:rsidR="001A3A48" w:rsidRPr="00B60BA0" w:rsidRDefault="001A3A48" w:rsidP="001A3A48">
      <w:pPr>
        <w:pStyle w:val="Tabletitle"/>
        <w:rPr>
          <w:lang w:val="en-US"/>
        </w:rPr>
      </w:pPr>
      <w:r w:rsidRPr="00B60BA0">
        <w:rPr>
          <w:lang w:val="en-US"/>
        </w:rPr>
        <w:t>Range propagation for 64-QAM transmission in a 10 kHz channel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32"/>
        <w:gridCol w:w="3175"/>
        <w:gridCol w:w="3232"/>
      </w:tblGrid>
      <w:tr w:rsidR="001A3A48" w:rsidRPr="00052E16" w:rsidTr="003D0C64">
        <w:trPr>
          <w:tblHeader/>
          <w:jc w:val="center"/>
        </w:trPr>
        <w:tc>
          <w:tcPr>
            <w:tcW w:w="3232" w:type="dxa"/>
          </w:tcPr>
          <w:p w:rsidR="001A3A48" w:rsidRPr="00052E16" w:rsidRDefault="001A3A48" w:rsidP="007C4704">
            <w:pPr>
              <w:pStyle w:val="Tablehead"/>
            </w:pPr>
            <w:r w:rsidRPr="00052E16">
              <w:t>Parameter</w:t>
            </w:r>
          </w:p>
        </w:tc>
        <w:tc>
          <w:tcPr>
            <w:tcW w:w="3175" w:type="dxa"/>
          </w:tcPr>
          <w:p w:rsidR="001A3A48" w:rsidRPr="00052E16" w:rsidRDefault="001A3A48" w:rsidP="007C4704">
            <w:pPr>
              <w:pStyle w:val="Tablehead"/>
            </w:pPr>
            <w:r w:rsidRPr="00052E16">
              <w:t>Value</w:t>
            </w:r>
          </w:p>
        </w:tc>
        <w:tc>
          <w:tcPr>
            <w:tcW w:w="3232" w:type="dxa"/>
          </w:tcPr>
          <w:p w:rsidR="001A3A48" w:rsidRPr="00052E16" w:rsidRDefault="001A3A48" w:rsidP="007C4704">
            <w:pPr>
              <w:pStyle w:val="Tablehead"/>
            </w:pPr>
            <w:r w:rsidRPr="00052E16">
              <w:t>Comment</w:t>
            </w:r>
          </w:p>
        </w:tc>
      </w:tr>
      <w:tr w:rsidR="001A3A48" w:rsidRPr="00052E16" w:rsidTr="003D0C64">
        <w:trPr>
          <w:jc w:val="center"/>
        </w:trPr>
        <w:tc>
          <w:tcPr>
            <w:tcW w:w="3232" w:type="dxa"/>
          </w:tcPr>
          <w:p w:rsidR="001A3A48" w:rsidRPr="00052E16" w:rsidRDefault="001A3A48" w:rsidP="003D0C64">
            <w:pPr>
              <w:pStyle w:val="Tabletext"/>
              <w:jc w:val="left"/>
            </w:pPr>
            <w:r w:rsidRPr="00052E16">
              <w:t>Transmitter power</w:t>
            </w:r>
          </w:p>
        </w:tc>
        <w:tc>
          <w:tcPr>
            <w:tcW w:w="3175" w:type="dxa"/>
          </w:tcPr>
          <w:p w:rsidR="001A3A48" w:rsidRPr="00052E16" w:rsidRDefault="001A3A48" w:rsidP="00471014">
            <w:pPr>
              <w:pStyle w:val="Tabletext"/>
              <w:jc w:val="center"/>
            </w:pPr>
            <w:r w:rsidRPr="00052E16">
              <w:t xml:space="preserve">1 000 or 5 000 </w:t>
            </w:r>
            <w:r w:rsidR="003D0C64" w:rsidRPr="00052E16">
              <w:t>W</w:t>
            </w:r>
          </w:p>
        </w:tc>
        <w:tc>
          <w:tcPr>
            <w:tcW w:w="3232" w:type="dxa"/>
          </w:tcPr>
          <w:p w:rsidR="001A3A48" w:rsidRPr="00052E16" w:rsidRDefault="001A3A48" w:rsidP="007C4704">
            <w:pPr>
              <w:pStyle w:val="Tabletext"/>
              <w:jc w:val="center"/>
            </w:pPr>
            <w:r w:rsidRPr="00052E16">
              <w:t>Fig. 14</w:t>
            </w:r>
          </w:p>
        </w:tc>
      </w:tr>
      <w:tr w:rsidR="001A3A48" w:rsidRPr="00052E16" w:rsidTr="003D0C64">
        <w:trPr>
          <w:jc w:val="center"/>
        </w:trPr>
        <w:tc>
          <w:tcPr>
            <w:tcW w:w="3232" w:type="dxa"/>
          </w:tcPr>
          <w:p w:rsidR="001A3A48" w:rsidRPr="00B60BA0" w:rsidRDefault="001A3A48" w:rsidP="003D0C64">
            <w:pPr>
              <w:pStyle w:val="Tabletext"/>
              <w:jc w:val="left"/>
              <w:rPr>
                <w:lang w:val="en-US"/>
              </w:rPr>
            </w:pPr>
            <w:r w:rsidRPr="00B60BA0">
              <w:rPr>
                <w:lang w:val="en-US"/>
              </w:rPr>
              <w:t>Antenna effective height</w:t>
            </w:r>
            <w:r w:rsidR="00471014" w:rsidRPr="00B60BA0">
              <w:rPr>
                <w:lang w:val="en-US"/>
              </w:rPr>
              <w:t xml:space="preserve"> (ASL)</w:t>
            </w:r>
            <w:r w:rsidRPr="00B60BA0">
              <w:rPr>
                <w:lang w:val="en-US"/>
              </w:rPr>
              <w:br/>
            </w:r>
          </w:p>
          <w:p w:rsidR="001A3A48" w:rsidRPr="00B60BA0" w:rsidRDefault="001A3A48" w:rsidP="003D0C64">
            <w:pPr>
              <w:pStyle w:val="Tabletext"/>
              <w:jc w:val="left"/>
              <w:rPr>
                <w:lang w:val="en-US"/>
              </w:rPr>
            </w:pPr>
          </w:p>
          <w:p w:rsidR="001A3A48" w:rsidRPr="00B60BA0" w:rsidRDefault="001A3A48" w:rsidP="003D0C64">
            <w:pPr>
              <w:pStyle w:val="Tabletext"/>
              <w:jc w:val="left"/>
              <w:rPr>
                <w:lang w:val="en-US"/>
              </w:rPr>
            </w:pPr>
            <w:r w:rsidRPr="00B60BA0">
              <w:rPr>
                <w:lang w:val="en-US"/>
              </w:rPr>
              <w:t>Polarization</w:t>
            </w:r>
          </w:p>
          <w:p w:rsidR="001A3A48" w:rsidRPr="00B60BA0" w:rsidRDefault="001A3A48" w:rsidP="003D0C64">
            <w:pPr>
              <w:pStyle w:val="Tabletext"/>
              <w:jc w:val="left"/>
              <w:rPr>
                <w:lang w:val="en-US"/>
              </w:rPr>
            </w:pPr>
          </w:p>
          <w:p w:rsidR="001A3A48" w:rsidRPr="00B60BA0" w:rsidRDefault="001A3A48" w:rsidP="003D0C64">
            <w:pPr>
              <w:pStyle w:val="Tabletext"/>
              <w:jc w:val="left"/>
              <w:rPr>
                <w:lang w:val="en-US"/>
              </w:rPr>
            </w:pPr>
            <w:r w:rsidRPr="00B60BA0">
              <w:rPr>
                <w:lang w:val="en-US"/>
              </w:rPr>
              <w:t>Bandwidth</w:t>
            </w:r>
          </w:p>
          <w:p w:rsidR="001A3A48" w:rsidRPr="00B60BA0" w:rsidRDefault="001A3A48" w:rsidP="003D0C64">
            <w:pPr>
              <w:pStyle w:val="Tabletext"/>
              <w:jc w:val="left"/>
              <w:rPr>
                <w:lang w:val="en-US"/>
              </w:rPr>
            </w:pPr>
          </w:p>
          <w:p w:rsidR="001A3A48" w:rsidRPr="00052E16" w:rsidRDefault="001A3A48" w:rsidP="003D0C64">
            <w:pPr>
              <w:pStyle w:val="Tabletext"/>
              <w:jc w:val="left"/>
            </w:pPr>
            <w:r w:rsidRPr="00052E16">
              <w:t>Efficiency</w:t>
            </w:r>
          </w:p>
        </w:tc>
        <w:tc>
          <w:tcPr>
            <w:tcW w:w="3175" w:type="dxa"/>
          </w:tcPr>
          <w:p w:rsidR="001A3A48" w:rsidRPr="00052E16" w:rsidRDefault="001A3A48" w:rsidP="00471014">
            <w:pPr>
              <w:pStyle w:val="Tabletext"/>
              <w:jc w:val="center"/>
            </w:pPr>
            <w:r w:rsidRPr="00052E16">
              <w:t>30 m</w:t>
            </w:r>
          </w:p>
        </w:tc>
        <w:tc>
          <w:tcPr>
            <w:tcW w:w="3232" w:type="dxa"/>
          </w:tcPr>
          <w:p w:rsidR="001A3A48" w:rsidRPr="00B60BA0" w:rsidRDefault="001A3A48" w:rsidP="003D0C64">
            <w:pPr>
              <w:pStyle w:val="Tabletext"/>
              <w:jc w:val="left"/>
              <w:rPr>
                <w:lang w:val="en-US"/>
              </w:rPr>
            </w:pPr>
            <w:r w:rsidRPr="00B60BA0">
              <w:rPr>
                <w:lang w:val="en-US"/>
              </w:rPr>
              <w:t>Example: Vertical monopole with capacitive toploading.</w:t>
            </w:r>
          </w:p>
          <w:p w:rsidR="001A3A48" w:rsidRPr="00B60BA0" w:rsidRDefault="001A3A48" w:rsidP="003D0C64">
            <w:pPr>
              <w:pStyle w:val="Tabletext"/>
              <w:jc w:val="left"/>
              <w:rPr>
                <w:lang w:val="en-US"/>
              </w:rPr>
            </w:pPr>
          </w:p>
          <w:p w:rsidR="001A3A48" w:rsidRPr="00052E16" w:rsidRDefault="001A3A48" w:rsidP="003D0C64">
            <w:pPr>
              <w:pStyle w:val="Tabletext"/>
              <w:jc w:val="left"/>
            </w:pPr>
            <w:r>
              <w:t>–</w:t>
            </w:r>
            <w:r>
              <w:tab/>
            </w:r>
            <w:r w:rsidRPr="00052E16">
              <w:t>Vertical</w:t>
            </w:r>
          </w:p>
          <w:p w:rsidR="001A3A48" w:rsidRPr="00052E16" w:rsidRDefault="001A3A48" w:rsidP="003D0C64">
            <w:pPr>
              <w:pStyle w:val="Tabletext"/>
              <w:jc w:val="left"/>
            </w:pPr>
          </w:p>
          <w:p w:rsidR="001A3A48" w:rsidRPr="00052E16" w:rsidRDefault="001A3A48" w:rsidP="003D0C64">
            <w:pPr>
              <w:pStyle w:val="Tabletext"/>
              <w:jc w:val="left"/>
            </w:pPr>
            <w:r>
              <w:t>–</w:t>
            </w:r>
            <w:r>
              <w:tab/>
            </w:r>
            <w:r w:rsidRPr="00052E16">
              <w:t>15 kHz</w:t>
            </w:r>
          </w:p>
          <w:p w:rsidR="001A3A48" w:rsidRPr="00052E16" w:rsidRDefault="001A3A48" w:rsidP="003D0C64">
            <w:pPr>
              <w:pStyle w:val="Tabletext"/>
              <w:jc w:val="left"/>
            </w:pPr>
          </w:p>
          <w:p w:rsidR="001A3A48" w:rsidRPr="00052E16" w:rsidRDefault="001A3A48" w:rsidP="003D0C64">
            <w:pPr>
              <w:pStyle w:val="Tabletext"/>
              <w:jc w:val="left"/>
            </w:pPr>
            <w:r>
              <w:t>–</w:t>
            </w:r>
            <w:r>
              <w:tab/>
            </w:r>
            <w:r w:rsidRPr="00052E16">
              <w:t>4 to 8%</w:t>
            </w:r>
          </w:p>
        </w:tc>
      </w:tr>
      <w:tr w:rsidR="001A3A48" w:rsidRPr="00052E16" w:rsidTr="003D0C64">
        <w:trPr>
          <w:jc w:val="center"/>
        </w:trPr>
        <w:tc>
          <w:tcPr>
            <w:tcW w:w="3232" w:type="dxa"/>
          </w:tcPr>
          <w:p w:rsidR="001A3A48" w:rsidRPr="00052E16" w:rsidRDefault="001A3A48" w:rsidP="003D0C64">
            <w:pPr>
              <w:pStyle w:val="Tabletext"/>
              <w:jc w:val="left"/>
            </w:pPr>
            <w:r w:rsidRPr="00052E16">
              <w:t>Channel bandwidth</w:t>
            </w:r>
          </w:p>
        </w:tc>
        <w:tc>
          <w:tcPr>
            <w:tcW w:w="3175" w:type="dxa"/>
          </w:tcPr>
          <w:p w:rsidR="001A3A48" w:rsidRPr="00052E16" w:rsidRDefault="001A3A48" w:rsidP="00ED1ACE">
            <w:pPr>
              <w:pStyle w:val="Tabletext"/>
              <w:jc w:val="center"/>
            </w:pPr>
            <w:r w:rsidRPr="00052E16">
              <w:t>10 kHz</w:t>
            </w:r>
          </w:p>
        </w:tc>
        <w:tc>
          <w:tcPr>
            <w:tcW w:w="3232" w:type="dxa"/>
          </w:tcPr>
          <w:p w:rsidR="001A3A48" w:rsidRPr="00052E16" w:rsidRDefault="001A3A48" w:rsidP="00057426">
            <w:pPr>
              <w:pStyle w:val="Tabletext"/>
              <w:jc w:val="center"/>
            </w:pPr>
            <w:r w:rsidRPr="00052E16">
              <w:t>10 kHz</w:t>
            </w:r>
          </w:p>
        </w:tc>
      </w:tr>
      <w:tr w:rsidR="001A3A48" w:rsidRPr="00052E16" w:rsidTr="003D0C64">
        <w:trPr>
          <w:jc w:val="center"/>
        </w:trPr>
        <w:tc>
          <w:tcPr>
            <w:tcW w:w="3232" w:type="dxa"/>
          </w:tcPr>
          <w:p w:rsidR="001A3A48" w:rsidRPr="00052E16" w:rsidRDefault="001A3A48" w:rsidP="003D0C64">
            <w:pPr>
              <w:pStyle w:val="Tabletext"/>
              <w:jc w:val="left"/>
            </w:pPr>
            <w:r w:rsidRPr="00052E16">
              <w:t>Background noise level</w:t>
            </w:r>
          </w:p>
        </w:tc>
        <w:tc>
          <w:tcPr>
            <w:tcW w:w="3175" w:type="dxa"/>
          </w:tcPr>
          <w:p w:rsidR="001A3A48" w:rsidRPr="00052E16" w:rsidRDefault="001A3A48" w:rsidP="00ED1ACE">
            <w:pPr>
              <w:pStyle w:val="Tabletext"/>
              <w:jc w:val="center"/>
              <w:rPr>
                <w:vertAlign w:val="superscript"/>
              </w:rPr>
            </w:pPr>
            <w:r w:rsidRPr="00052E16">
              <w:rPr>
                <w:i/>
                <w:iCs/>
              </w:rPr>
              <w:t>F</w:t>
            </w:r>
            <w:r w:rsidRPr="00052E16">
              <w:rPr>
                <w:i/>
                <w:iCs/>
                <w:vertAlign w:val="subscript"/>
              </w:rPr>
              <w:t>a</w:t>
            </w:r>
            <w:r w:rsidRPr="00052E16">
              <w:t xml:space="preserve"> = 62 dB</w:t>
            </w:r>
          </w:p>
        </w:tc>
        <w:tc>
          <w:tcPr>
            <w:tcW w:w="3232" w:type="dxa"/>
          </w:tcPr>
          <w:p w:rsidR="001A3A48" w:rsidRPr="00052E16" w:rsidRDefault="00471014" w:rsidP="00057426">
            <w:pPr>
              <w:pStyle w:val="Tabletext"/>
              <w:jc w:val="center"/>
            </w:pPr>
            <w:r>
              <w:t>Figs</w:t>
            </w:r>
            <w:r w:rsidR="001A3A48" w:rsidRPr="00052E16">
              <w:t xml:space="preserve"> 12, 13</w:t>
            </w:r>
          </w:p>
        </w:tc>
      </w:tr>
      <w:tr w:rsidR="001A3A48" w:rsidRPr="00052E16" w:rsidTr="003D0C64">
        <w:trPr>
          <w:jc w:val="center"/>
        </w:trPr>
        <w:tc>
          <w:tcPr>
            <w:tcW w:w="3232" w:type="dxa"/>
          </w:tcPr>
          <w:p w:rsidR="001A3A48" w:rsidRPr="00052E16" w:rsidRDefault="001A3A48" w:rsidP="003D0C64">
            <w:pPr>
              <w:pStyle w:val="Tabletext"/>
              <w:jc w:val="left"/>
            </w:pPr>
            <w:r w:rsidRPr="00052E16">
              <w:t>Target BER (no FEC/FEC)</w:t>
            </w:r>
          </w:p>
        </w:tc>
        <w:tc>
          <w:tcPr>
            <w:tcW w:w="3175" w:type="dxa"/>
          </w:tcPr>
          <w:p w:rsidR="001A3A48" w:rsidRPr="00052E16" w:rsidRDefault="001A3A48" w:rsidP="00ED1ACE">
            <w:pPr>
              <w:pStyle w:val="Tabletext"/>
              <w:jc w:val="center"/>
              <w:rPr>
                <w:vertAlign w:val="superscript"/>
              </w:rPr>
            </w:pPr>
            <w:r w:rsidRPr="00052E16">
              <w:t>10</w:t>
            </w:r>
            <w:r w:rsidRPr="00052E16">
              <w:rPr>
                <w:vertAlign w:val="superscript"/>
              </w:rPr>
              <w:t>−</w:t>
            </w:r>
            <w:r>
              <w:rPr>
                <w:vertAlign w:val="superscript"/>
              </w:rPr>
              <w:t>5</w:t>
            </w:r>
            <w:r w:rsidRPr="00052E16">
              <w:t>/10</w:t>
            </w:r>
            <w:r w:rsidRPr="00052E16">
              <w:rPr>
                <w:vertAlign w:val="superscript"/>
              </w:rPr>
              <w:t>−9</w:t>
            </w:r>
          </w:p>
        </w:tc>
        <w:tc>
          <w:tcPr>
            <w:tcW w:w="3232" w:type="dxa"/>
          </w:tcPr>
          <w:p w:rsidR="001A3A48" w:rsidRPr="00052E16" w:rsidRDefault="001A3A48" w:rsidP="00057426">
            <w:pPr>
              <w:pStyle w:val="Tabletext"/>
              <w:jc w:val="center"/>
            </w:pPr>
            <w:r w:rsidRPr="00052E16">
              <w:t>Fig. 8</w:t>
            </w:r>
          </w:p>
        </w:tc>
      </w:tr>
      <w:tr w:rsidR="001A3A48" w:rsidRPr="00052E16" w:rsidTr="003D0C64">
        <w:trPr>
          <w:jc w:val="center"/>
        </w:trPr>
        <w:tc>
          <w:tcPr>
            <w:tcW w:w="3232" w:type="dxa"/>
          </w:tcPr>
          <w:p w:rsidR="001A3A48" w:rsidRPr="00052E16" w:rsidRDefault="001A3A48" w:rsidP="003D0C64">
            <w:pPr>
              <w:pStyle w:val="Tabletext"/>
              <w:jc w:val="left"/>
            </w:pPr>
            <w:r w:rsidRPr="00052E16">
              <w:t xml:space="preserve">Target </w:t>
            </w:r>
            <w:r w:rsidRPr="00052E16">
              <w:rPr>
                <w:i/>
                <w:iCs/>
              </w:rPr>
              <w:t>S</w:t>
            </w:r>
            <w:r w:rsidRPr="00052E16">
              <w:t>/</w:t>
            </w:r>
            <w:r w:rsidRPr="00052E16">
              <w:rPr>
                <w:i/>
                <w:iCs/>
              </w:rPr>
              <w:t>N</w:t>
            </w:r>
            <w:r w:rsidRPr="00052E16">
              <w:t xml:space="preserve"> ratio</w:t>
            </w:r>
          </w:p>
        </w:tc>
        <w:tc>
          <w:tcPr>
            <w:tcW w:w="3175" w:type="dxa"/>
          </w:tcPr>
          <w:p w:rsidR="001A3A48" w:rsidRPr="00052E16" w:rsidRDefault="001A3A48" w:rsidP="00ED1ACE">
            <w:pPr>
              <w:pStyle w:val="Tabletext"/>
              <w:jc w:val="center"/>
            </w:pPr>
            <w:r w:rsidRPr="00052E16">
              <w:t>26 dB</w:t>
            </w:r>
          </w:p>
        </w:tc>
        <w:tc>
          <w:tcPr>
            <w:tcW w:w="3232" w:type="dxa"/>
          </w:tcPr>
          <w:p w:rsidR="001A3A48" w:rsidRPr="00052E16" w:rsidRDefault="001A3A48" w:rsidP="00057426">
            <w:pPr>
              <w:pStyle w:val="Tabletext"/>
              <w:jc w:val="center"/>
            </w:pPr>
            <w:r w:rsidRPr="00052E16">
              <w:t>Fig. 8</w:t>
            </w:r>
          </w:p>
        </w:tc>
      </w:tr>
      <w:tr w:rsidR="001A3A48" w:rsidRPr="00052E16" w:rsidTr="003D0C64">
        <w:trPr>
          <w:jc w:val="center"/>
        </w:trPr>
        <w:tc>
          <w:tcPr>
            <w:tcW w:w="3232" w:type="dxa"/>
          </w:tcPr>
          <w:p w:rsidR="001A3A48" w:rsidRPr="00052E16" w:rsidRDefault="001A3A48" w:rsidP="003D0C64">
            <w:pPr>
              <w:pStyle w:val="Tabletext"/>
              <w:jc w:val="left"/>
            </w:pPr>
            <w:r w:rsidRPr="00052E16">
              <w:t>Range for 5 kW transmitter</w:t>
            </w:r>
          </w:p>
        </w:tc>
        <w:tc>
          <w:tcPr>
            <w:tcW w:w="3175" w:type="dxa"/>
          </w:tcPr>
          <w:p w:rsidR="001A3A48" w:rsidRPr="00052E16" w:rsidRDefault="001A3A48" w:rsidP="00ED1ACE">
            <w:pPr>
              <w:pStyle w:val="Tabletext"/>
              <w:jc w:val="center"/>
            </w:pPr>
            <w:r w:rsidRPr="00052E16">
              <w:t xml:space="preserve">400 </w:t>
            </w:r>
            <w:r>
              <w:t>nautical miles (~741 km)</w:t>
            </w:r>
          </w:p>
        </w:tc>
        <w:tc>
          <w:tcPr>
            <w:tcW w:w="3232" w:type="dxa"/>
          </w:tcPr>
          <w:p w:rsidR="001A3A48" w:rsidRPr="00052E16" w:rsidRDefault="001A3A48" w:rsidP="00057426">
            <w:pPr>
              <w:pStyle w:val="Tabletext"/>
              <w:jc w:val="center"/>
            </w:pPr>
            <w:r w:rsidRPr="00052E16">
              <w:t>Fig. 14</w:t>
            </w:r>
          </w:p>
        </w:tc>
      </w:tr>
      <w:tr w:rsidR="001A3A48" w:rsidRPr="00052E16" w:rsidTr="003D0C64">
        <w:trPr>
          <w:jc w:val="center"/>
        </w:trPr>
        <w:tc>
          <w:tcPr>
            <w:tcW w:w="3232" w:type="dxa"/>
          </w:tcPr>
          <w:p w:rsidR="001A3A48" w:rsidRPr="00052E16" w:rsidRDefault="001A3A48" w:rsidP="003D0C64">
            <w:pPr>
              <w:pStyle w:val="Tabletext"/>
              <w:jc w:val="left"/>
            </w:pPr>
            <w:r w:rsidRPr="00052E16">
              <w:t>Range for 1 kW transmitter</w:t>
            </w:r>
          </w:p>
        </w:tc>
        <w:tc>
          <w:tcPr>
            <w:tcW w:w="3175" w:type="dxa"/>
          </w:tcPr>
          <w:p w:rsidR="001A3A48" w:rsidRPr="00052E16" w:rsidRDefault="001A3A48" w:rsidP="00ED1ACE">
            <w:pPr>
              <w:pStyle w:val="Tabletext"/>
              <w:jc w:val="center"/>
            </w:pPr>
            <w:r w:rsidRPr="00052E16">
              <w:t xml:space="preserve">320 </w:t>
            </w:r>
            <w:r>
              <w:t>nautical miles (~593 km)</w:t>
            </w:r>
          </w:p>
        </w:tc>
        <w:tc>
          <w:tcPr>
            <w:tcW w:w="3232" w:type="dxa"/>
          </w:tcPr>
          <w:p w:rsidR="001A3A48" w:rsidRPr="00052E16" w:rsidRDefault="001A3A48" w:rsidP="00057426">
            <w:pPr>
              <w:pStyle w:val="Tabletext"/>
              <w:jc w:val="center"/>
            </w:pPr>
            <w:r w:rsidRPr="00052E16">
              <w:t>Fig. 14</w:t>
            </w:r>
          </w:p>
        </w:tc>
      </w:tr>
    </w:tbl>
    <w:p w:rsidR="001A3A48" w:rsidRDefault="001A3A48" w:rsidP="00471014">
      <w:pPr>
        <w:pStyle w:val="Tablefin"/>
      </w:pPr>
      <w:bookmarkStart w:id="72" w:name="_Toc277612023"/>
    </w:p>
    <w:p w:rsidR="00D26FC7" w:rsidRPr="00D26FC7" w:rsidRDefault="00D26FC7" w:rsidP="00D26FC7">
      <w:pPr>
        <w:rPr>
          <w:lang w:val="en-GB"/>
        </w:rPr>
      </w:pPr>
    </w:p>
    <w:p w:rsidR="001A3A48" w:rsidRPr="00052E16" w:rsidRDefault="001A3A48" w:rsidP="001A3A48">
      <w:pPr>
        <w:pStyle w:val="Heading2"/>
      </w:pPr>
      <w:bookmarkStart w:id="73" w:name="_Toc282431803"/>
      <w:r w:rsidRPr="00052E16">
        <w:t>15.1</w:t>
      </w:r>
      <w:r w:rsidRPr="00052E16">
        <w:tab/>
        <w:t>Radio-frequency propagation and noise</w:t>
      </w:r>
      <w:bookmarkEnd w:id="72"/>
      <w:bookmarkEnd w:id="73"/>
    </w:p>
    <w:p w:rsidR="001A3A48" w:rsidRPr="00B60BA0" w:rsidRDefault="001A3A48" w:rsidP="00471014">
      <w:pPr>
        <w:rPr>
          <w:szCs w:val="24"/>
          <w:lang w:val="en-US"/>
        </w:rPr>
      </w:pPr>
      <w:r w:rsidRPr="00B60BA0">
        <w:rPr>
          <w:szCs w:val="24"/>
          <w:lang w:val="en-US"/>
        </w:rPr>
        <w:t>For predicting radio-frequency propagation, the technical approach set out in Recommendation ITU-R P.368-9 is used (refer to Fig. 11). Radio noise and man-made noise characteristics are provided in Recommendation ITU-R P.372-10 (refer to Figs 12 and 13</w:t>
      </w:r>
      <w:r w:rsidR="00471014" w:rsidRPr="00B60BA0">
        <w:rPr>
          <w:szCs w:val="24"/>
          <w:lang w:val="en-US"/>
        </w:rPr>
        <w:t>).</w:t>
      </w:r>
    </w:p>
    <w:p w:rsidR="001A3A48" w:rsidRPr="00B60BA0" w:rsidRDefault="001A3A48" w:rsidP="001A3A48">
      <w:pPr>
        <w:pStyle w:val="FigureNo"/>
        <w:rPr>
          <w:lang w:val="en-US"/>
        </w:rPr>
      </w:pPr>
      <w:r w:rsidRPr="00B60BA0">
        <w:rPr>
          <w:lang w:val="en-US"/>
        </w:rPr>
        <w:t>FIGURE 11</w:t>
      </w:r>
    </w:p>
    <w:p w:rsidR="001A3A48" w:rsidRPr="00B60BA0" w:rsidRDefault="001A3A48" w:rsidP="00471014">
      <w:pPr>
        <w:pStyle w:val="Figuretitle"/>
        <w:rPr>
          <w:lang w:val="en-US"/>
        </w:rPr>
      </w:pPr>
      <w:r w:rsidRPr="00B60BA0">
        <w:rPr>
          <w:lang w:val="en-US"/>
        </w:rPr>
        <w:t>Propagation characteristics for 500 kHz radio transmission</w:t>
      </w:r>
      <w:r w:rsidRPr="00B60BA0">
        <w:rPr>
          <w:lang w:val="en-US"/>
        </w:rPr>
        <w:br/>
        <w:t>(Fig. 2 of Rec</w:t>
      </w:r>
      <w:r w:rsidR="00471014" w:rsidRPr="00B60BA0">
        <w:rPr>
          <w:lang w:val="en-US"/>
        </w:rPr>
        <w:t>ommendation</w:t>
      </w:r>
      <w:r w:rsidRPr="00B60BA0">
        <w:rPr>
          <w:lang w:val="en-US"/>
        </w:rPr>
        <w:t xml:space="preserve"> ITU-R P.368-9, Annex 1)</w:t>
      </w:r>
    </w:p>
    <w:p w:rsidR="001A3A48" w:rsidRPr="00052E16" w:rsidRDefault="001E3E59" w:rsidP="00471014">
      <w:pPr>
        <w:pStyle w:val="Figure"/>
        <w:rPr>
          <w:noProof/>
        </w:rPr>
      </w:pPr>
      <w:r w:rsidRPr="001E3E59">
        <w:rPr>
          <w:noProof/>
        </w:rPr>
      </w:r>
      <w:r>
        <w:rPr>
          <w:noProof/>
        </w:rPr>
        <w:pict>
          <v:group id="_x0000_s1041" editas="canvas" style="width:399.75pt;height:552.75pt;mso-position-horizontal-relative:char;mso-position-vertical-relative:line" coordsize="7995,11055">
            <o:lock v:ext="edit" aspectratio="t"/>
            <v:shape id="_x0000_s1042" type="#_x0000_t75" style="position:absolute;width:7995;height:11055" o:preferrelative="f">
              <v:fill o:detectmouseclick="t"/>
              <v:path o:extrusionok="t" o:connecttype="none"/>
              <o:lock v:ext="edit" text="t"/>
            </v:shape>
            <v:shape id="_x0000_s1043" style="position:absolute;left:7896;top:936;width:79;height:47" coordsize="79,47" path="m43,47r-11,l20,44,12,40,4,36r,-8l,24,4,16,12,8,24,,40,,51,,63,4r8,4l75,12r4,8l79,24r,12l67,44,55,47r-12,xm43,40l59,36r8,l75,32r4,-8l75,20r,l71,16,67,12r-12,l40,12r-12,l16,12r-4,4l8,20r,l4,24r4,4l8,32r8,4l24,36r8,l43,40xe" fillcolor="#131516" stroked="f">
              <v:path arrowok="t"/>
              <o:lock v:ext="edit" verticies="t"/>
            </v:shape>
            <v:shape id="_x0000_s1044" style="position:absolute;left:7896;top:885;width:79;height:43" coordsize="79,43" path="m20,39l12,35,8,31,4,27,,19,4,12,8,4r4,l16,4r12,l36,12,40,8,43,4,47,r8,l63,r8,4l79,16r,11l79,35r,4l79,39r-4,4l75,43,71,39r,l71,35r,l71,35r,-4l75,31r,-4l75,23r,l75,19r,-3l71,12,67,8r-8,l55,8r-4,l51,12r-4,l47,16r-4,3l43,23r,4l43,27r-3,l40,23,36,19r,-3l32,12r-4,l24,12r-8,l12,16r,3l8,23r4,8l20,39r,xe" fillcolor="#131516" stroked="f">
              <v:path arrowok="t"/>
            </v:shape>
            <v:shape id="_x0000_s1045" style="position:absolute;left:7896;top:822;width:79;height:47" coordsize="79,47" path="m,l4,r,7l8,11r,4l12,23r8,4l24,27r8,4l36,35,32,27r,-8l32,11,40,3,43,,55,r8,l71,3r8,8l79,23r,8l75,35,63,43,51,47r-11,l32,43,20,39,16,31,8,23,4,15,4,7,,3,,xm40,35r7,l55,35r4,l63,35r8,-4l75,27r4,-4l79,19,75,15r,-4l67,7r-8,l51,7r-8,4l40,15r-4,8l36,27r,l40,31r,4xe" fillcolor="#131516" stroked="f">
              <v:path arrowok="t"/>
              <o:lock v:ext="edit" verticies="t"/>
            </v:shape>
            <v:shape id="_x0000_s1046" style="position:absolute;left:7896;top:766;width:79;height:44" coordsize="79,44" path="m40,28r-4,8l28,40r-4,l20,44,12,40,8,36,4,28,,20,4,12,8,8,12,r8,l24,r4,4l32,8r4,8l43,8,51,4,55,r8,l67,r8,4l79,12r,8l79,32r-4,8l67,40r-4,4l55,44,51,40,47,36,40,28xm36,20l32,12r-8,l24,8r-8,l12,8,8,12,4,16r,4l4,28r4,4l12,32r4,4l20,32r4,l24,32r4,-4l36,20xm43,24r4,4l51,32r4,l63,36r4,-4l75,32r,-8l79,20r,-4l75,12,71,8r-4,l63,8r-4,l51,16r-8,8xe" fillcolor="#131516" stroked="f">
              <v:path arrowok="t"/>
              <o:lock v:ext="edit" verticies="t"/>
            </v:shape>
            <v:rect id="_x0000_s1047" style="position:absolute;left:7947;top:723;width:8;height:31" fillcolor="#131516" stroked="f"/>
            <v:shape id="_x0000_s1048" style="position:absolute;left:7896;top:667;width:79;height:48" coordsize="79,48" path="m43,48r-11,l20,44,12,40,4,36r,-8l,24,4,16,12,8,24,,40,,51,,63,4r8,4l75,12r4,8l79,24r,12l67,44,55,48r-12,xm43,36r16,l67,32r8,-4l79,24,75,20r,-4l71,16,67,12r-12,l40,8,28,12r-12,l12,16r-4,l8,20,4,24r4,4l8,32r8,l24,36r8,l43,36xe" fillcolor="#131516" stroked="f">
              <v:path arrowok="t"/>
              <o:lock v:ext="edit" verticies="t"/>
            </v:shape>
            <v:shape id="_x0000_s1049" style="position:absolute;left:7896;top:608;width:79;height:52" coordsize="79,52" path="m63,l79,8r,44l79,52,59,36,47,24,36,16r-8,l20,16r-4,4l12,24r,8l12,36r,4l16,44r8,4l24,48r-8,l8,44,4,36,,28,4,20,8,12,16,8,24,4r4,4l32,8r11,4l51,24r12,8l71,40r,-20l71,16r,-4l71,8r-4,l67,4r-4,l63,xe" fillcolor="#131516" stroked="f">
              <v:path arrowok="t"/>
            </v:shape>
            <v:shape id="_x0000_s1050" type="#_x0000_t75" style="position:absolute;left:20;top:36;width:7725;height:11019">
              <v:imagedata r:id="rId24" o:title=""/>
            </v:shape>
            <v:shapetype id="_x0000_t202" coordsize="21600,21600" o:spt="202" path="m,l,21600r21600,l21600,xe">
              <v:stroke joinstyle="miter"/>
              <v:path gradientshapeok="t" o:connecttype="rect"/>
            </v:shapetype>
            <v:shape id="_x0000_s1051" type="#_x0000_t202" style="position:absolute;left:160;top:5107;width:255;height:885" stroked="f">
              <v:textbox style="layout-flow:vertical-ideographic;mso-next-textbox:#_x0000_s1051">
                <w:txbxContent>
                  <w:p w:rsidR="00B60BA0" w:rsidRDefault="00B60BA0" w:rsidP="001A3A48"/>
                </w:txbxContent>
              </v:textbox>
            </v:shape>
            <w10:wrap type="none"/>
            <w10:anchorlock/>
          </v:group>
        </w:pict>
      </w:r>
    </w:p>
    <w:p w:rsidR="00471014" w:rsidRDefault="00471014" w:rsidP="00471014"/>
    <w:p w:rsidR="001A3A48" w:rsidRPr="00B60BA0" w:rsidRDefault="001A3A48" w:rsidP="001A3A48">
      <w:pPr>
        <w:pStyle w:val="FigureNo"/>
        <w:rPr>
          <w:noProof/>
          <w:lang w:val="en-US"/>
        </w:rPr>
      </w:pPr>
      <w:r w:rsidRPr="00B60BA0">
        <w:rPr>
          <w:lang w:val="en-US"/>
        </w:rPr>
        <w:t>FIGURE 12</w:t>
      </w:r>
    </w:p>
    <w:p w:rsidR="001A3A48" w:rsidRPr="00B60BA0" w:rsidRDefault="001A3A48" w:rsidP="00471014">
      <w:pPr>
        <w:pStyle w:val="Figuretitle"/>
        <w:rPr>
          <w:noProof/>
          <w:lang w:val="en-US"/>
        </w:rPr>
      </w:pPr>
      <w:r w:rsidRPr="00B60BA0">
        <w:rPr>
          <w:noProof/>
          <w:lang w:val="en-US"/>
        </w:rPr>
        <w:t xml:space="preserve">Radio noise characteristics </w:t>
      </w:r>
      <w:r w:rsidRPr="00B60BA0">
        <w:rPr>
          <w:lang w:val="en-US"/>
        </w:rPr>
        <w:t>(Fig. 2 of Rec</w:t>
      </w:r>
      <w:r w:rsidR="00471014" w:rsidRPr="00B60BA0">
        <w:rPr>
          <w:lang w:val="en-US"/>
        </w:rPr>
        <w:t>ommendation</w:t>
      </w:r>
      <w:r w:rsidRPr="00B60BA0">
        <w:rPr>
          <w:lang w:val="en-US"/>
        </w:rPr>
        <w:t xml:space="preserve"> ITU-R P.372-10):</w:t>
      </w:r>
      <w:r w:rsidRPr="00B60BA0">
        <w:rPr>
          <w:lang w:val="en-US"/>
        </w:rPr>
        <w:br/>
        <w:t>Noise in the frequency range 10 kHz to 100 MHz</w:t>
      </w:r>
    </w:p>
    <w:p w:rsidR="001A3A48" w:rsidRPr="00052E16" w:rsidRDefault="001A3A48" w:rsidP="00471014">
      <w:pPr>
        <w:pStyle w:val="Figure"/>
      </w:pPr>
      <w:r w:rsidRPr="00052E16">
        <w:rPr>
          <w:noProof/>
          <w:lang w:val="en-US" w:eastAsia="zh-CN"/>
        </w:rPr>
        <w:drawing>
          <wp:inline distT="0" distB="0" distL="0" distR="0">
            <wp:extent cx="6105525" cy="60388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6105525" cy="6038850"/>
                    </a:xfrm>
                    <a:prstGeom prst="rect">
                      <a:avLst/>
                    </a:prstGeom>
                    <a:noFill/>
                    <a:ln w="9525">
                      <a:noFill/>
                      <a:miter lim="800000"/>
                      <a:headEnd/>
                      <a:tailEnd/>
                    </a:ln>
                  </pic:spPr>
                </pic:pic>
              </a:graphicData>
            </a:graphic>
          </wp:inline>
        </w:drawing>
      </w:r>
    </w:p>
    <w:p w:rsidR="00D26FC7" w:rsidRDefault="00D26FC7" w:rsidP="001A3A48"/>
    <w:p w:rsidR="001A3A48" w:rsidRPr="00B60BA0" w:rsidRDefault="001A3A48" w:rsidP="001A3A48">
      <w:pPr>
        <w:rPr>
          <w:lang w:val="en-US"/>
        </w:rPr>
      </w:pPr>
      <w:r w:rsidRPr="00B60BA0">
        <w:rPr>
          <w:lang w:val="en-US"/>
        </w:rPr>
        <w:t>For a short (</w:t>
      </w:r>
      <w:r w:rsidRPr="00B60BA0">
        <w:rPr>
          <w:i/>
          <w:lang w:val="en-US"/>
        </w:rPr>
        <w:t>h</w:t>
      </w:r>
      <w:r w:rsidRPr="00B60BA0">
        <w:rPr>
          <w:lang w:val="en-US"/>
        </w:rPr>
        <w:t> </w:t>
      </w:r>
      <w:r w:rsidRPr="00052E16">
        <w:rPr>
          <w:rFonts w:ascii="Symbol" w:hAnsi="Symbol"/>
        </w:rPr>
        <w:t></w:t>
      </w:r>
      <w:r w:rsidRPr="00052E16">
        <w:rPr>
          <w:rFonts w:ascii="Symbol" w:hAnsi="Symbol"/>
        </w:rPr>
        <w:t></w:t>
      </w:r>
      <w:r w:rsidRPr="00B60BA0">
        <w:rPr>
          <w:lang w:val="en-US"/>
        </w:rPr>
        <w:t> </w:t>
      </w:r>
      <w:r w:rsidRPr="00052E16">
        <w:rPr>
          <w:rFonts w:ascii="Symbol" w:hAnsi="Symbol"/>
        </w:rPr>
        <w:t></w:t>
      </w:r>
      <w:r w:rsidRPr="00B60BA0">
        <w:rPr>
          <w:lang w:val="en-US"/>
        </w:rPr>
        <w:t>) vertical monopole above a perfect ground plane, the vertical component of the root mean squared field strength is given by:</w:t>
      </w:r>
    </w:p>
    <w:p w:rsidR="00D26FC7" w:rsidRDefault="00D26FC7" w:rsidP="00D26FC7">
      <w:pPr>
        <w:pStyle w:val="Blanc"/>
      </w:pPr>
      <w:bookmarkStart w:id="74" w:name="F009"/>
    </w:p>
    <w:p w:rsidR="001A3A48" w:rsidRPr="00B60BA0" w:rsidRDefault="001A3A48" w:rsidP="001A3A48">
      <w:pPr>
        <w:pStyle w:val="Equation"/>
        <w:rPr>
          <w:lang w:val="en-US"/>
        </w:rPr>
      </w:pPr>
      <w:r w:rsidRPr="00B60BA0">
        <w:rPr>
          <w:lang w:val="en-US"/>
        </w:rPr>
        <w:tab/>
      </w:r>
      <w:r w:rsidRPr="00B60BA0">
        <w:rPr>
          <w:lang w:val="en-US"/>
        </w:rPr>
        <w:tab/>
      </w:r>
      <w:r w:rsidRPr="00B60BA0">
        <w:rPr>
          <w:i/>
          <w:iCs/>
          <w:lang w:val="en-US"/>
        </w:rPr>
        <w:t>E</w:t>
      </w:r>
      <w:r w:rsidRPr="00B60BA0">
        <w:rPr>
          <w:i/>
          <w:iCs/>
          <w:vertAlign w:val="subscript"/>
          <w:lang w:val="en-US"/>
        </w:rPr>
        <w:t>n</w:t>
      </w:r>
      <w:r w:rsidRPr="00B60BA0">
        <w:rPr>
          <w:lang w:val="en-US"/>
        </w:rPr>
        <w:t xml:space="preserve"> </w:t>
      </w:r>
      <w:r w:rsidRPr="00052E16">
        <w:rPr>
          <w:rFonts w:ascii="Symbol" w:hAnsi="Symbol"/>
        </w:rPr>
        <w:t></w:t>
      </w:r>
      <w:r w:rsidRPr="00B60BA0">
        <w:rPr>
          <w:lang w:val="en-US"/>
        </w:rPr>
        <w:t xml:space="preserve"> </w:t>
      </w:r>
      <w:r w:rsidRPr="00B60BA0">
        <w:rPr>
          <w:i/>
          <w:iCs/>
          <w:lang w:val="en-US"/>
        </w:rPr>
        <w:t>F</w:t>
      </w:r>
      <w:r w:rsidRPr="00B60BA0">
        <w:rPr>
          <w:i/>
          <w:iCs/>
          <w:vertAlign w:val="subscript"/>
          <w:lang w:val="en-US"/>
        </w:rPr>
        <w:t>a</w:t>
      </w:r>
      <w:r w:rsidRPr="00B60BA0">
        <w:rPr>
          <w:lang w:val="en-US"/>
        </w:rPr>
        <w:t xml:space="preserve"> </w:t>
      </w:r>
      <w:r w:rsidRPr="00052E16">
        <w:rPr>
          <w:rFonts w:ascii="Symbol" w:hAnsi="Symbol"/>
        </w:rPr>
        <w:t></w:t>
      </w:r>
      <w:r w:rsidRPr="00B60BA0">
        <w:rPr>
          <w:lang w:val="en-US"/>
        </w:rPr>
        <w:t xml:space="preserve"> 20 log </w:t>
      </w:r>
      <w:r w:rsidRPr="00B60BA0">
        <w:rPr>
          <w:i/>
          <w:iCs/>
          <w:lang w:val="en-US"/>
        </w:rPr>
        <w:t>f</w:t>
      </w:r>
      <w:r w:rsidRPr="00B60BA0">
        <w:rPr>
          <w:vertAlign w:val="subscript"/>
          <w:lang w:val="en-US"/>
        </w:rPr>
        <w:t>MHz</w:t>
      </w:r>
      <w:r w:rsidRPr="00B60BA0">
        <w:rPr>
          <w:lang w:val="en-US"/>
        </w:rPr>
        <w:t xml:space="preserve"> </w:t>
      </w:r>
      <w:r w:rsidRPr="00052E16">
        <w:rPr>
          <w:rFonts w:ascii="Symbol" w:hAnsi="Symbol"/>
        </w:rPr>
        <w:t></w:t>
      </w:r>
      <w:r w:rsidRPr="00B60BA0">
        <w:rPr>
          <w:lang w:val="en-US"/>
        </w:rPr>
        <w:t xml:space="preserve"> </w:t>
      </w:r>
      <w:r w:rsidRPr="00B60BA0">
        <w:rPr>
          <w:i/>
          <w:iCs/>
          <w:lang w:val="en-US"/>
        </w:rPr>
        <w:t>B</w:t>
      </w:r>
      <w:r w:rsidRPr="00B60BA0">
        <w:rPr>
          <w:lang w:val="en-US"/>
        </w:rPr>
        <w:t xml:space="preserve"> – 95.5             dB(</w:t>
      </w:r>
      <w:r w:rsidRPr="00052E16">
        <w:rPr>
          <w:rFonts w:ascii="Symbol" w:hAnsi="Symbol"/>
        </w:rPr>
        <w:t></w:t>
      </w:r>
      <w:r w:rsidRPr="00B60BA0">
        <w:rPr>
          <w:lang w:val="en-US"/>
        </w:rPr>
        <w:t>V/m)</w:t>
      </w:r>
      <w:r w:rsidRPr="00B60BA0">
        <w:rPr>
          <w:lang w:val="en-US"/>
        </w:rPr>
        <w:tab/>
      </w:r>
    </w:p>
    <w:bookmarkEnd w:id="74"/>
    <w:p w:rsidR="001A3A48" w:rsidRPr="00B60BA0" w:rsidRDefault="001A3A48" w:rsidP="001A3A48">
      <w:pPr>
        <w:rPr>
          <w:lang w:val="en-US"/>
        </w:rPr>
      </w:pPr>
      <w:r w:rsidRPr="00B60BA0">
        <w:rPr>
          <w:lang w:val="en-US"/>
        </w:rPr>
        <w:t>where:</w:t>
      </w:r>
    </w:p>
    <w:p w:rsidR="001A3A48" w:rsidRPr="00052E16" w:rsidRDefault="001A3A48" w:rsidP="00471014">
      <w:pPr>
        <w:pStyle w:val="Equationlegend"/>
      </w:pPr>
      <w:r w:rsidRPr="00052E16">
        <w:rPr>
          <w:i/>
        </w:rPr>
        <w:tab/>
        <w:t>E</w:t>
      </w:r>
      <w:r w:rsidRPr="00052E16">
        <w:rPr>
          <w:i/>
          <w:iCs/>
          <w:vertAlign w:val="subscript"/>
        </w:rPr>
        <w:t>n</w:t>
      </w:r>
      <w:r w:rsidRPr="00052E16">
        <w:rPr>
          <w:rFonts w:ascii="Tms Rmn" w:hAnsi="Tms Rmn"/>
          <w:sz w:val="12"/>
        </w:rPr>
        <w:t> </w:t>
      </w:r>
      <w:r w:rsidRPr="00052E16">
        <w:t>:</w:t>
      </w:r>
      <w:r w:rsidRPr="00052E16">
        <w:tab/>
        <w:t xml:space="preserve">field strength in bandwidth </w:t>
      </w:r>
      <w:r w:rsidRPr="00052E16">
        <w:rPr>
          <w:i/>
        </w:rPr>
        <w:t>b</w:t>
      </w:r>
    </w:p>
    <w:p w:rsidR="001A3A48" w:rsidRPr="00052E16" w:rsidRDefault="001A3A48" w:rsidP="001A3A48">
      <w:pPr>
        <w:pStyle w:val="Equationlegend"/>
        <w:rPr>
          <w:i/>
        </w:rPr>
      </w:pPr>
      <w:r w:rsidRPr="00052E16">
        <w:rPr>
          <w:rFonts w:ascii="Symbol" w:hAnsi="Symbol"/>
        </w:rPr>
        <w:tab/>
      </w:r>
      <w:r w:rsidRPr="00052E16">
        <w:rPr>
          <w:i/>
          <w:iCs/>
        </w:rPr>
        <w:t>f</w:t>
      </w:r>
      <w:r w:rsidRPr="00052E16">
        <w:rPr>
          <w:vertAlign w:val="subscript"/>
        </w:rPr>
        <w:t>MHz</w:t>
      </w:r>
      <w:r w:rsidRPr="00052E16">
        <w:rPr>
          <w:rFonts w:ascii="Tms Rmn" w:hAnsi="Tms Rmn"/>
          <w:position w:val="-4"/>
          <w:sz w:val="12"/>
        </w:rPr>
        <w:t> </w:t>
      </w:r>
      <w:r w:rsidRPr="00052E16">
        <w:t>:</w:t>
      </w:r>
      <w:r w:rsidRPr="00052E16">
        <w:tab/>
        <w:t>centre frequency (MHz).</w:t>
      </w:r>
    </w:p>
    <w:p w:rsidR="001A3A48" w:rsidRPr="00B60BA0" w:rsidRDefault="001A3A48" w:rsidP="001A3A48">
      <w:pPr>
        <w:pStyle w:val="FigureNo"/>
        <w:rPr>
          <w:lang w:val="en-US"/>
        </w:rPr>
      </w:pPr>
      <w:r w:rsidRPr="00B60BA0">
        <w:rPr>
          <w:lang w:val="en-US"/>
        </w:rPr>
        <w:t>FIGURE 13</w:t>
      </w:r>
    </w:p>
    <w:p w:rsidR="001A3A48" w:rsidRPr="00B60BA0" w:rsidRDefault="001A3A48" w:rsidP="00471014">
      <w:pPr>
        <w:pStyle w:val="Figuretitle"/>
        <w:rPr>
          <w:noProof/>
          <w:lang w:val="en-US"/>
        </w:rPr>
      </w:pPr>
      <w:r w:rsidRPr="00B60BA0">
        <w:rPr>
          <w:lang w:val="en-US"/>
        </w:rPr>
        <w:t xml:space="preserve">Man-made noise in the frequency range 200 kHz to 300 MHz </w:t>
      </w:r>
      <w:r w:rsidRPr="00B60BA0">
        <w:rPr>
          <w:lang w:val="en-US"/>
        </w:rPr>
        <w:br/>
        <w:t>(Fig. 10 of Rec</w:t>
      </w:r>
      <w:r w:rsidR="00471014" w:rsidRPr="00B60BA0">
        <w:rPr>
          <w:lang w:val="en-US"/>
        </w:rPr>
        <w:t>ommendation</w:t>
      </w:r>
      <w:r w:rsidRPr="00B60BA0">
        <w:rPr>
          <w:lang w:val="en-US"/>
        </w:rPr>
        <w:t xml:space="preserve"> ITU-R P.372-10)</w:t>
      </w:r>
    </w:p>
    <w:p w:rsidR="001A3A48" w:rsidRPr="00052E16" w:rsidRDefault="001A3A48" w:rsidP="00471014">
      <w:pPr>
        <w:pStyle w:val="Figure"/>
      </w:pPr>
      <w:r w:rsidRPr="00052E16">
        <w:rPr>
          <w:noProof/>
          <w:lang w:val="en-US" w:eastAsia="zh-CN"/>
        </w:rPr>
        <w:drawing>
          <wp:inline distT="0" distB="0" distL="0" distR="0">
            <wp:extent cx="6115050" cy="59150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srcRect/>
                    <a:stretch>
                      <a:fillRect/>
                    </a:stretch>
                  </pic:blipFill>
                  <pic:spPr bwMode="auto">
                    <a:xfrm>
                      <a:off x="0" y="0"/>
                      <a:ext cx="6115050" cy="5915025"/>
                    </a:xfrm>
                    <a:prstGeom prst="rect">
                      <a:avLst/>
                    </a:prstGeom>
                    <a:noFill/>
                    <a:ln w="9525">
                      <a:noFill/>
                      <a:miter lim="800000"/>
                      <a:headEnd/>
                      <a:tailEnd/>
                    </a:ln>
                  </pic:spPr>
                </pic:pic>
              </a:graphicData>
            </a:graphic>
          </wp:inline>
        </w:drawing>
      </w:r>
    </w:p>
    <w:p w:rsidR="001A3A48" w:rsidRPr="00B60BA0" w:rsidRDefault="001A3A48" w:rsidP="001A3A48">
      <w:pPr>
        <w:pStyle w:val="Heading2"/>
        <w:rPr>
          <w:lang w:val="en-US"/>
        </w:rPr>
      </w:pPr>
      <w:bookmarkStart w:id="75" w:name="_Toc277612024"/>
      <w:bookmarkStart w:id="76" w:name="_Toc282431804"/>
      <w:r w:rsidRPr="00B60BA0">
        <w:rPr>
          <w:lang w:val="en-US"/>
        </w:rPr>
        <w:t>15.2</w:t>
      </w:r>
      <w:r w:rsidRPr="00B60BA0">
        <w:rPr>
          <w:lang w:val="en-US"/>
        </w:rPr>
        <w:tab/>
        <w:t>Determination of the range achieved using NAVTEX operation</w:t>
      </w:r>
      <w:bookmarkEnd w:id="75"/>
      <w:bookmarkEnd w:id="76"/>
      <w:r w:rsidRPr="00B60BA0">
        <w:rPr>
          <w:lang w:val="en-US"/>
        </w:rPr>
        <w:t xml:space="preserve"> </w:t>
      </w:r>
    </w:p>
    <w:p w:rsidR="001A3A48" w:rsidRPr="00B60BA0" w:rsidRDefault="001A3A48" w:rsidP="001A3A48">
      <w:pPr>
        <w:rPr>
          <w:lang w:val="en-US"/>
        </w:rPr>
      </w:pPr>
      <w:r w:rsidRPr="00B60BA0">
        <w:rPr>
          <w:lang w:val="en-US"/>
        </w:rPr>
        <w:t>According to Recommendation ITU-R M.1467-1, the range achieved by a given NAVTEX transmitter depends upon the efficiency of the transmit antenna, and the external noise factor on board the ship, as shown in Fig. 14. The antenna efficiency depends upon the quality of the Earth system provided, and once the required cymomotive force has been determined, it should be measured as described in § 2.5.2 of Recommendation ITU-R M.1467-1, and the efficiency determined. Cymomotive force (CMF) is the product formed by multiplying the electric field strength at a given point in space, due to a transmitting station, by the distance of the point from the antenna. CMF can only be calculated if the distance from the transmitting antenna is sufficient for reactive effects to be negligible; moreover, the finite conductivity of the ground is presumed to have no effect on propagation. CMF is expressed in volts and corresponds numerically to the field strength, in mV/m, at a distance of 1 km.</w:t>
      </w:r>
    </w:p>
    <w:p w:rsidR="001A3A48" w:rsidRPr="00B60BA0" w:rsidRDefault="001A3A48" w:rsidP="001A3A48">
      <w:pPr>
        <w:rPr>
          <w:lang w:val="en-US"/>
        </w:rPr>
      </w:pPr>
      <w:r w:rsidRPr="00B60BA0">
        <w:rPr>
          <w:lang w:val="en-US"/>
        </w:rPr>
        <w:t xml:space="preserve">IMO Resolution A.801(19) specifies 90% availability, and so the upper decile value for </w:t>
      </w:r>
      <w:r w:rsidRPr="00B60BA0">
        <w:rPr>
          <w:i/>
          <w:iCs/>
          <w:lang w:val="en-US"/>
        </w:rPr>
        <w:t>F</w:t>
      </w:r>
      <w:r w:rsidRPr="00B60BA0">
        <w:rPr>
          <w:i/>
          <w:iCs/>
          <w:vertAlign w:val="subscript"/>
          <w:lang w:val="en-US"/>
        </w:rPr>
        <w:t>a</w:t>
      </w:r>
      <w:r w:rsidRPr="00B60BA0">
        <w:rPr>
          <w:lang w:val="en-US"/>
        </w:rPr>
        <w:t xml:space="preserve"> should be calculated using the statistical data produced by NOISEDAT.</w:t>
      </w:r>
    </w:p>
    <w:p w:rsidR="00D26FC7" w:rsidRPr="00B60BA0" w:rsidRDefault="00D26FC7" w:rsidP="001A3A48">
      <w:pPr>
        <w:rPr>
          <w:lang w:val="en-US"/>
        </w:rPr>
      </w:pPr>
    </w:p>
    <w:p w:rsidR="001A3A48" w:rsidRPr="00B60BA0" w:rsidRDefault="001A3A48" w:rsidP="001A3A48">
      <w:pPr>
        <w:pStyle w:val="FigureNo"/>
        <w:rPr>
          <w:lang w:val="en-US"/>
        </w:rPr>
      </w:pPr>
      <w:r w:rsidRPr="00B60BA0">
        <w:rPr>
          <w:lang w:val="en-US"/>
        </w:rPr>
        <w:t>FIGURE 14</w:t>
      </w:r>
    </w:p>
    <w:p w:rsidR="001A3A48" w:rsidRPr="00B60BA0" w:rsidRDefault="001A3A48" w:rsidP="00471014">
      <w:pPr>
        <w:pStyle w:val="Figuretitle"/>
        <w:rPr>
          <w:lang w:val="en-US"/>
        </w:rPr>
      </w:pPr>
      <w:r w:rsidRPr="00B60BA0">
        <w:rPr>
          <w:lang w:val="en-US"/>
        </w:rPr>
        <w:t>(Fig. 5 of Rec</w:t>
      </w:r>
      <w:r w:rsidR="00471014" w:rsidRPr="00B60BA0">
        <w:rPr>
          <w:lang w:val="en-US"/>
        </w:rPr>
        <w:t>ommendation</w:t>
      </w:r>
      <w:r w:rsidRPr="00B60BA0">
        <w:rPr>
          <w:lang w:val="en-US"/>
        </w:rPr>
        <w:t xml:space="preserve"> ITU-R M.1467-1)</w:t>
      </w:r>
    </w:p>
    <w:p w:rsidR="001A3A48" w:rsidRPr="00052E16" w:rsidRDefault="001A3A48" w:rsidP="00471014">
      <w:pPr>
        <w:pStyle w:val="Figure"/>
      </w:pPr>
      <w:r w:rsidRPr="00052E16">
        <w:rPr>
          <w:noProof/>
          <w:lang w:val="en-US" w:eastAsia="zh-CN"/>
        </w:rPr>
        <w:drawing>
          <wp:inline distT="0" distB="0" distL="0" distR="0">
            <wp:extent cx="6096000" cy="53149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srcRect/>
                    <a:stretch>
                      <a:fillRect/>
                    </a:stretch>
                  </pic:blipFill>
                  <pic:spPr bwMode="auto">
                    <a:xfrm>
                      <a:off x="0" y="0"/>
                      <a:ext cx="6096000" cy="5314950"/>
                    </a:xfrm>
                    <a:prstGeom prst="rect">
                      <a:avLst/>
                    </a:prstGeom>
                    <a:noFill/>
                    <a:ln w="9525">
                      <a:noFill/>
                      <a:miter lim="800000"/>
                      <a:headEnd/>
                      <a:tailEnd/>
                    </a:ln>
                  </pic:spPr>
                </pic:pic>
              </a:graphicData>
            </a:graphic>
          </wp:inline>
        </w:drawing>
      </w:r>
    </w:p>
    <w:p w:rsidR="00D26FC7" w:rsidRDefault="00D26FC7" w:rsidP="00D26FC7">
      <w:bookmarkStart w:id="77" w:name="_Toc442490168"/>
      <w:bookmarkStart w:id="78" w:name="_Toc260689610"/>
      <w:bookmarkStart w:id="79" w:name="_Toc277612025"/>
      <w:bookmarkStart w:id="80" w:name="_Toc282431805"/>
    </w:p>
    <w:p w:rsidR="001A3A48" w:rsidRPr="00B60BA0" w:rsidRDefault="001A3A48" w:rsidP="001A3A48">
      <w:pPr>
        <w:pStyle w:val="Heading2"/>
        <w:rPr>
          <w:lang w:val="en-US"/>
        </w:rPr>
      </w:pPr>
      <w:r w:rsidRPr="00B60BA0">
        <w:rPr>
          <w:lang w:val="en-US"/>
        </w:rPr>
        <w:t>15.3</w:t>
      </w:r>
      <w:r w:rsidRPr="00B60BA0">
        <w:rPr>
          <w:lang w:val="en-US"/>
        </w:rPr>
        <w:tab/>
        <w:t>Prediction of A2 and NAVTEX ranges</w:t>
      </w:r>
      <w:bookmarkEnd w:id="77"/>
      <w:bookmarkEnd w:id="78"/>
      <w:r w:rsidRPr="00B60BA0">
        <w:rPr>
          <w:lang w:val="en-US"/>
        </w:rPr>
        <w:t xml:space="preserve"> </w:t>
      </w:r>
      <w:bookmarkStart w:id="81" w:name="_Toc442490169"/>
      <w:r w:rsidRPr="00B60BA0">
        <w:rPr>
          <w:lang w:val="en-US"/>
        </w:rPr>
        <w:t>(IMO performance criteria</w:t>
      </w:r>
      <w:bookmarkEnd w:id="81"/>
      <w:r w:rsidRPr="00B60BA0">
        <w:rPr>
          <w:lang w:val="en-US"/>
        </w:rPr>
        <w:t>)</w:t>
      </w:r>
      <w:bookmarkEnd w:id="79"/>
      <w:bookmarkEnd w:id="80"/>
    </w:p>
    <w:p w:rsidR="001A3A48" w:rsidRPr="00B60BA0" w:rsidRDefault="001A3A48" w:rsidP="001A3A48">
      <w:pPr>
        <w:rPr>
          <w:szCs w:val="24"/>
          <w:lang w:val="en-US"/>
        </w:rPr>
      </w:pPr>
      <w:r w:rsidRPr="00B60BA0">
        <w:rPr>
          <w:szCs w:val="24"/>
          <w:lang w:val="en-US"/>
        </w:rPr>
        <w:t>The criteria developed by the IMO for determination of A2 and NAVTEX ranges are reproduced in Table 5 and should be used in the determination of ranges for A2 and NAVTEX services.</w:t>
      </w:r>
    </w:p>
    <w:p w:rsidR="001A3A48" w:rsidRPr="00B60BA0" w:rsidRDefault="001A3A48" w:rsidP="001A3A48">
      <w:pPr>
        <w:pStyle w:val="TableNo"/>
        <w:rPr>
          <w:lang w:val="en-US"/>
        </w:rPr>
      </w:pPr>
      <w:r w:rsidRPr="00B60BA0">
        <w:rPr>
          <w:lang w:val="en-US"/>
        </w:rPr>
        <w:t>TABLE 5</w:t>
      </w:r>
    </w:p>
    <w:p w:rsidR="001A3A48" w:rsidRPr="00B60BA0" w:rsidRDefault="001A3A48" w:rsidP="001A3A48">
      <w:pPr>
        <w:pStyle w:val="Tabletitle"/>
        <w:rPr>
          <w:lang w:val="en-US"/>
        </w:rPr>
      </w:pPr>
      <w:r w:rsidRPr="00B60BA0">
        <w:rPr>
          <w:lang w:val="en-US"/>
        </w:rPr>
        <w:t>Performance criteria for A2 and NAVTEX transmissions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211"/>
        <w:gridCol w:w="1673"/>
        <w:gridCol w:w="1539"/>
        <w:gridCol w:w="1679"/>
        <w:gridCol w:w="1537"/>
      </w:tblGrid>
      <w:tr w:rsidR="001A3A48" w:rsidRPr="00471014" w:rsidTr="00471014">
        <w:trPr>
          <w:cantSplit/>
          <w:jc w:val="center"/>
        </w:trPr>
        <w:tc>
          <w:tcPr>
            <w:tcW w:w="3261" w:type="dxa"/>
          </w:tcPr>
          <w:p w:rsidR="001A3A48" w:rsidRPr="00471014" w:rsidRDefault="001A3A48" w:rsidP="007C4704">
            <w:pPr>
              <w:pStyle w:val="Tablehead"/>
              <w:rPr>
                <w:sz w:val="20"/>
              </w:rPr>
            </w:pPr>
            <w:r w:rsidRPr="00471014">
              <w:rPr>
                <w:sz w:val="20"/>
              </w:rPr>
              <w:t>Distress channel</w:t>
            </w:r>
          </w:p>
        </w:tc>
        <w:tc>
          <w:tcPr>
            <w:tcW w:w="1697" w:type="dxa"/>
          </w:tcPr>
          <w:p w:rsidR="001A3A48" w:rsidRPr="00471014" w:rsidRDefault="001A3A48" w:rsidP="007C4704">
            <w:pPr>
              <w:pStyle w:val="Tablehead"/>
              <w:rPr>
                <w:sz w:val="20"/>
              </w:rPr>
            </w:pPr>
            <w:r w:rsidRPr="00471014">
              <w:rPr>
                <w:sz w:val="20"/>
              </w:rPr>
              <w:t>Radiotelephony</w:t>
            </w:r>
          </w:p>
        </w:tc>
        <w:tc>
          <w:tcPr>
            <w:tcW w:w="1561" w:type="dxa"/>
          </w:tcPr>
          <w:p w:rsidR="001A3A48" w:rsidRPr="00471014" w:rsidRDefault="001A3A48" w:rsidP="007C4704">
            <w:pPr>
              <w:pStyle w:val="Tablehead"/>
              <w:rPr>
                <w:sz w:val="20"/>
              </w:rPr>
            </w:pPr>
            <w:r w:rsidRPr="00471014">
              <w:rPr>
                <w:sz w:val="20"/>
              </w:rPr>
              <w:t>DSC</w:t>
            </w:r>
          </w:p>
        </w:tc>
        <w:tc>
          <w:tcPr>
            <w:tcW w:w="1703" w:type="dxa"/>
          </w:tcPr>
          <w:p w:rsidR="001A3A48" w:rsidRPr="00471014" w:rsidRDefault="001A3A48" w:rsidP="007C4704">
            <w:pPr>
              <w:pStyle w:val="Tablehead"/>
              <w:rPr>
                <w:sz w:val="20"/>
              </w:rPr>
            </w:pPr>
            <w:r w:rsidRPr="00471014">
              <w:rPr>
                <w:sz w:val="20"/>
              </w:rPr>
              <w:t>ARQ NBDP</w:t>
            </w:r>
          </w:p>
        </w:tc>
        <w:tc>
          <w:tcPr>
            <w:tcW w:w="1559" w:type="dxa"/>
          </w:tcPr>
          <w:p w:rsidR="001A3A48" w:rsidRPr="00471014" w:rsidRDefault="001A3A48" w:rsidP="007C4704">
            <w:pPr>
              <w:pStyle w:val="Tablehead"/>
              <w:rPr>
                <w:sz w:val="20"/>
              </w:rPr>
            </w:pPr>
            <w:r w:rsidRPr="00471014">
              <w:rPr>
                <w:sz w:val="20"/>
              </w:rPr>
              <w:t>NAVTEX</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Frequency (kHz)</w:t>
            </w:r>
          </w:p>
        </w:tc>
        <w:tc>
          <w:tcPr>
            <w:tcW w:w="1697" w:type="dxa"/>
          </w:tcPr>
          <w:p w:rsidR="001A3A48" w:rsidRPr="00471014" w:rsidRDefault="001A3A48" w:rsidP="007C4704">
            <w:pPr>
              <w:pStyle w:val="Tabletext"/>
              <w:keepNext/>
              <w:jc w:val="center"/>
              <w:rPr>
                <w:sz w:val="20"/>
              </w:rPr>
            </w:pPr>
            <w:r w:rsidRPr="00471014">
              <w:rPr>
                <w:sz w:val="20"/>
              </w:rPr>
              <w:t>2</w:t>
            </w:r>
            <w:r w:rsidRPr="00471014">
              <w:rPr>
                <w:rFonts w:ascii="Tms Rmn" w:hAnsi="Tms Rmn"/>
                <w:sz w:val="20"/>
              </w:rPr>
              <w:t> </w:t>
            </w:r>
            <w:r w:rsidRPr="00471014">
              <w:rPr>
                <w:sz w:val="20"/>
              </w:rPr>
              <w:t>182</w:t>
            </w:r>
          </w:p>
        </w:tc>
        <w:tc>
          <w:tcPr>
            <w:tcW w:w="1561" w:type="dxa"/>
          </w:tcPr>
          <w:p w:rsidR="001A3A48" w:rsidRPr="00471014" w:rsidRDefault="001A3A48" w:rsidP="007C4704">
            <w:pPr>
              <w:pStyle w:val="Tabletext"/>
              <w:keepNext/>
              <w:jc w:val="center"/>
              <w:rPr>
                <w:sz w:val="20"/>
              </w:rPr>
            </w:pPr>
            <w:r w:rsidRPr="00471014">
              <w:rPr>
                <w:sz w:val="20"/>
              </w:rPr>
              <w:t>2</w:t>
            </w:r>
            <w:r w:rsidRPr="00471014">
              <w:rPr>
                <w:rFonts w:ascii="Tms Rmn" w:hAnsi="Tms Rmn"/>
                <w:sz w:val="20"/>
              </w:rPr>
              <w:t> </w:t>
            </w:r>
            <w:r w:rsidRPr="00471014">
              <w:rPr>
                <w:sz w:val="20"/>
              </w:rPr>
              <w:t>187.5</w:t>
            </w:r>
          </w:p>
        </w:tc>
        <w:tc>
          <w:tcPr>
            <w:tcW w:w="1703" w:type="dxa"/>
          </w:tcPr>
          <w:p w:rsidR="001A3A48" w:rsidRPr="00471014" w:rsidRDefault="001A3A48" w:rsidP="007C4704">
            <w:pPr>
              <w:pStyle w:val="Tabletext"/>
              <w:keepNext/>
              <w:jc w:val="center"/>
              <w:rPr>
                <w:sz w:val="20"/>
              </w:rPr>
            </w:pPr>
            <w:r w:rsidRPr="00471014">
              <w:rPr>
                <w:sz w:val="20"/>
              </w:rPr>
              <w:t>2</w:t>
            </w:r>
            <w:r w:rsidRPr="00471014">
              <w:rPr>
                <w:rFonts w:ascii="Tms Rmn" w:hAnsi="Tms Rmn"/>
                <w:sz w:val="20"/>
              </w:rPr>
              <w:t> </w:t>
            </w:r>
            <w:r w:rsidRPr="00471014">
              <w:rPr>
                <w:sz w:val="20"/>
              </w:rPr>
              <w:t>174.50</w:t>
            </w:r>
          </w:p>
        </w:tc>
        <w:tc>
          <w:tcPr>
            <w:tcW w:w="1559" w:type="dxa"/>
          </w:tcPr>
          <w:p w:rsidR="001A3A48" w:rsidRPr="00471014" w:rsidRDefault="001A3A48" w:rsidP="007C4704">
            <w:pPr>
              <w:pStyle w:val="Tabletext"/>
              <w:keepNext/>
              <w:jc w:val="center"/>
              <w:rPr>
                <w:sz w:val="20"/>
              </w:rPr>
            </w:pPr>
            <w:r w:rsidRPr="00471014">
              <w:rPr>
                <w:sz w:val="20"/>
              </w:rPr>
              <w:t>490 and 518</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Bandwidth (Hz)</w:t>
            </w:r>
          </w:p>
        </w:tc>
        <w:tc>
          <w:tcPr>
            <w:tcW w:w="1697" w:type="dxa"/>
          </w:tcPr>
          <w:p w:rsidR="001A3A48" w:rsidRPr="00471014" w:rsidRDefault="001A3A48" w:rsidP="007C4704">
            <w:pPr>
              <w:pStyle w:val="Tabletext"/>
              <w:keepNext/>
              <w:jc w:val="center"/>
              <w:rPr>
                <w:sz w:val="20"/>
              </w:rPr>
            </w:pPr>
            <w:r w:rsidRPr="00471014">
              <w:rPr>
                <w:sz w:val="20"/>
              </w:rPr>
              <w:t>3</w:t>
            </w:r>
            <w:r w:rsidRPr="00471014">
              <w:rPr>
                <w:rFonts w:ascii="Tms Rmn" w:hAnsi="Tms Rmn"/>
                <w:sz w:val="20"/>
              </w:rPr>
              <w:t> </w:t>
            </w:r>
            <w:r w:rsidRPr="00471014">
              <w:rPr>
                <w:sz w:val="20"/>
              </w:rPr>
              <w:t>000</w:t>
            </w:r>
          </w:p>
        </w:tc>
        <w:tc>
          <w:tcPr>
            <w:tcW w:w="1561" w:type="dxa"/>
          </w:tcPr>
          <w:p w:rsidR="001A3A48" w:rsidRPr="00471014" w:rsidRDefault="001A3A48" w:rsidP="007C4704">
            <w:pPr>
              <w:pStyle w:val="Tabletext"/>
              <w:keepNext/>
              <w:jc w:val="center"/>
              <w:rPr>
                <w:sz w:val="20"/>
              </w:rPr>
            </w:pPr>
            <w:r w:rsidRPr="00471014">
              <w:rPr>
                <w:sz w:val="20"/>
              </w:rPr>
              <w:t>300</w:t>
            </w:r>
          </w:p>
        </w:tc>
        <w:tc>
          <w:tcPr>
            <w:tcW w:w="1703" w:type="dxa"/>
          </w:tcPr>
          <w:p w:rsidR="001A3A48" w:rsidRPr="00471014" w:rsidRDefault="001A3A48" w:rsidP="007C4704">
            <w:pPr>
              <w:pStyle w:val="Tabletext"/>
              <w:keepNext/>
              <w:jc w:val="center"/>
              <w:rPr>
                <w:sz w:val="20"/>
              </w:rPr>
            </w:pPr>
            <w:r w:rsidRPr="00471014">
              <w:rPr>
                <w:sz w:val="20"/>
              </w:rPr>
              <w:t>300</w:t>
            </w:r>
          </w:p>
        </w:tc>
        <w:tc>
          <w:tcPr>
            <w:tcW w:w="1559" w:type="dxa"/>
          </w:tcPr>
          <w:p w:rsidR="001A3A48" w:rsidRPr="00471014" w:rsidRDefault="001A3A48" w:rsidP="007C4704">
            <w:pPr>
              <w:pStyle w:val="Tabletext"/>
              <w:keepNext/>
              <w:jc w:val="center"/>
              <w:rPr>
                <w:sz w:val="20"/>
              </w:rPr>
            </w:pPr>
            <w:r w:rsidRPr="00471014">
              <w:rPr>
                <w:sz w:val="20"/>
              </w:rPr>
              <w:t>300</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Propagation</w:t>
            </w:r>
          </w:p>
        </w:tc>
        <w:tc>
          <w:tcPr>
            <w:tcW w:w="1697" w:type="dxa"/>
          </w:tcPr>
          <w:p w:rsidR="001A3A48" w:rsidRPr="00471014" w:rsidRDefault="001A3A48" w:rsidP="007C4704">
            <w:pPr>
              <w:pStyle w:val="Tabletext"/>
              <w:keepNext/>
              <w:jc w:val="center"/>
              <w:rPr>
                <w:sz w:val="20"/>
              </w:rPr>
            </w:pPr>
            <w:r w:rsidRPr="00471014">
              <w:rPr>
                <w:sz w:val="20"/>
              </w:rPr>
              <w:t>Groundwave</w:t>
            </w:r>
          </w:p>
        </w:tc>
        <w:tc>
          <w:tcPr>
            <w:tcW w:w="1561" w:type="dxa"/>
          </w:tcPr>
          <w:p w:rsidR="001A3A48" w:rsidRPr="00471014" w:rsidRDefault="001A3A48" w:rsidP="007C4704">
            <w:pPr>
              <w:pStyle w:val="Tabletext"/>
              <w:keepNext/>
              <w:jc w:val="center"/>
              <w:rPr>
                <w:sz w:val="20"/>
              </w:rPr>
            </w:pPr>
            <w:r w:rsidRPr="00471014">
              <w:rPr>
                <w:sz w:val="20"/>
              </w:rPr>
              <w:t>Groundwave</w:t>
            </w:r>
          </w:p>
        </w:tc>
        <w:tc>
          <w:tcPr>
            <w:tcW w:w="1703" w:type="dxa"/>
          </w:tcPr>
          <w:p w:rsidR="001A3A48" w:rsidRPr="00471014" w:rsidRDefault="001A3A48" w:rsidP="007C4704">
            <w:pPr>
              <w:pStyle w:val="Tabletext"/>
              <w:keepNext/>
              <w:jc w:val="center"/>
              <w:rPr>
                <w:sz w:val="20"/>
              </w:rPr>
            </w:pPr>
            <w:r w:rsidRPr="00471014">
              <w:rPr>
                <w:sz w:val="20"/>
              </w:rPr>
              <w:t>Groundwave</w:t>
            </w:r>
          </w:p>
        </w:tc>
        <w:tc>
          <w:tcPr>
            <w:tcW w:w="1559" w:type="dxa"/>
          </w:tcPr>
          <w:p w:rsidR="001A3A48" w:rsidRPr="00471014" w:rsidRDefault="001A3A48" w:rsidP="007C4704">
            <w:pPr>
              <w:pStyle w:val="Tabletext"/>
              <w:keepNext/>
              <w:jc w:val="center"/>
              <w:rPr>
                <w:sz w:val="20"/>
              </w:rPr>
            </w:pPr>
            <w:r w:rsidRPr="00471014">
              <w:rPr>
                <w:sz w:val="20"/>
              </w:rPr>
              <w:t>Groundwave</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Ship’s power (W)</w:t>
            </w:r>
          </w:p>
        </w:tc>
        <w:tc>
          <w:tcPr>
            <w:tcW w:w="1697" w:type="dxa"/>
          </w:tcPr>
          <w:p w:rsidR="001A3A48" w:rsidRPr="00471014" w:rsidRDefault="001A3A48" w:rsidP="007C4704">
            <w:pPr>
              <w:pStyle w:val="Tabletext"/>
              <w:keepNext/>
              <w:jc w:val="center"/>
              <w:rPr>
                <w:sz w:val="20"/>
              </w:rPr>
            </w:pPr>
            <w:r w:rsidRPr="00471014">
              <w:rPr>
                <w:sz w:val="20"/>
              </w:rPr>
              <w:t>60</w:t>
            </w:r>
          </w:p>
        </w:tc>
        <w:tc>
          <w:tcPr>
            <w:tcW w:w="1561" w:type="dxa"/>
          </w:tcPr>
          <w:p w:rsidR="001A3A48" w:rsidRPr="00471014" w:rsidRDefault="001A3A48" w:rsidP="007C4704">
            <w:pPr>
              <w:pStyle w:val="Tabletext"/>
              <w:keepNext/>
              <w:jc w:val="center"/>
              <w:rPr>
                <w:sz w:val="20"/>
              </w:rPr>
            </w:pPr>
            <w:r w:rsidRPr="00471014">
              <w:rPr>
                <w:sz w:val="20"/>
              </w:rPr>
              <w:t>60</w:t>
            </w:r>
          </w:p>
        </w:tc>
        <w:tc>
          <w:tcPr>
            <w:tcW w:w="1703" w:type="dxa"/>
          </w:tcPr>
          <w:p w:rsidR="001A3A48" w:rsidRPr="00471014" w:rsidRDefault="001A3A48" w:rsidP="007C4704">
            <w:pPr>
              <w:pStyle w:val="Tabletext"/>
              <w:keepNext/>
              <w:jc w:val="center"/>
              <w:rPr>
                <w:sz w:val="20"/>
              </w:rPr>
            </w:pPr>
            <w:r w:rsidRPr="00471014">
              <w:rPr>
                <w:sz w:val="20"/>
              </w:rPr>
              <w:t>60</w:t>
            </w:r>
          </w:p>
        </w:tc>
        <w:tc>
          <w:tcPr>
            <w:tcW w:w="1559" w:type="dxa"/>
          </w:tcPr>
          <w:p w:rsidR="001A3A48" w:rsidRPr="00471014" w:rsidRDefault="001A3A48" w:rsidP="007C4704">
            <w:pPr>
              <w:pStyle w:val="Tabletext"/>
              <w:keepNext/>
              <w:jc w:val="center"/>
              <w:rPr>
                <w:sz w:val="20"/>
              </w:rPr>
            </w:pP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Ship’s antenna efficiency (%)</w:t>
            </w:r>
          </w:p>
        </w:tc>
        <w:tc>
          <w:tcPr>
            <w:tcW w:w="1697" w:type="dxa"/>
          </w:tcPr>
          <w:p w:rsidR="001A3A48" w:rsidRPr="00471014" w:rsidRDefault="001A3A48" w:rsidP="007C4704">
            <w:pPr>
              <w:pStyle w:val="Tabletext"/>
              <w:keepNext/>
              <w:jc w:val="center"/>
              <w:rPr>
                <w:sz w:val="20"/>
              </w:rPr>
            </w:pPr>
            <w:r w:rsidRPr="00471014">
              <w:rPr>
                <w:sz w:val="20"/>
              </w:rPr>
              <w:t>25</w:t>
            </w:r>
          </w:p>
        </w:tc>
        <w:tc>
          <w:tcPr>
            <w:tcW w:w="1561" w:type="dxa"/>
          </w:tcPr>
          <w:p w:rsidR="001A3A48" w:rsidRPr="00471014" w:rsidRDefault="001A3A48" w:rsidP="007C4704">
            <w:pPr>
              <w:pStyle w:val="Tabletext"/>
              <w:keepNext/>
              <w:jc w:val="center"/>
              <w:rPr>
                <w:sz w:val="20"/>
              </w:rPr>
            </w:pPr>
            <w:r w:rsidRPr="00471014">
              <w:rPr>
                <w:sz w:val="20"/>
              </w:rPr>
              <w:t>25</w:t>
            </w:r>
          </w:p>
        </w:tc>
        <w:tc>
          <w:tcPr>
            <w:tcW w:w="1703" w:type="dxa"/>
          </w:tcPr>
          <w:p w:rsidR="001A3A48" w:rsidRPr="00471014" w:rsidRDefault="001A3A48" w:rsidP="007C4704">
            <w:pPr>
              <w:pStyle w:val="Tabletext"/>
              <w:keepNext/>
              <w:jc w:val="center"/>
              <w:rPr>
                <w:sz w:val="20"/>
              </w:rPr>
            </w:pPr>
            <w:r w:rsidRPr="00471014">
              <w:rPr>
                <w:sz w:val="20"/>
              </w:rPr>
              <w:t>25</w:t>
            </w:r>
          </w:p>
        </w:tc>
        <w:tc>
          <w:tcPr>
            <w:tcW w:w="1559" w:type="dxa"/>
          </w:tcPr>
          <w:p w:rsidR="001A3A48" w:rsidRPr="00471014" w:rsidRDefault="001A3A48" w:rsidP="007C4704">
            <w:pPr>
              <w:pStyle w:val="Tabletext"/>
              <w:keepNext/>
              <w:jc w:val="center"/>
              <w:rPr>
                <w:sz w:val="20"/>
              </w:rPr>
            </w:pPr>
          </w:p>
        </w:tc>
      </w:tr>
      <w:tr w:rsidR="001A3A48" w:rsidRPr="00471014" w:rsidTr="00471014">
        <w:trPr>
          <w:cantSplit/>
          <w:jc w:val="center"/>
        </w:trPr>
        <w:tc>
          <w:tcPr>
            <w:tcW w:w="3261" w:type="dxa"/>
          </w:tcPr>
          <w:p w:rsidR="001A3A48" w:rsidRPr="00B60BA0" w:rsidRDefault="001A3A48" w:rsidP="007C4704">
            <w:pPr>
              <w:pStyle w:val="Tabletext"/>
              <w:keepNext/>
              <w:rPr>
                <w:sz w:val="20"/>
                <w:lang w:val="en-US"/>
              </w:rPr>
            </w:pPr>
            <w:r w:rsidRPr="00B60BA0">
              <w:rPr>
                <w:sz w:val="20"/>
                <w:lang w:val="en-US"/>
              </w:rPr>
              <w:t>RF full bandwidth signal/noise ratio (</w:t>
            </w:r>
            <w:r w:rsidRPr="00B60BA0">
              <w:rPr>
                <w:i/>
                <w:iCs/>
                <w:sz w:val="20"/>
                <w:lang w:val="en-US"/>
              </w:rPr>
              <w:t>S</w:t>
            </w:r>
            <w:r w:rsidRPr="00B60BA0">
              <w:rPr>
                <w:sz w:val="20"/>
                <w:lang w:val="en-US"/>
              </w:rPr>
              <w:t>/</w:t>
            </w:r>
            <w:r w:rsidRPr="00B60BA0">
              <w:rPr>
                <w:i/>
                <w:iCs/>
                <w:sz w:val="20"/>
                <w:lang w:val="en-US"/>
              </w:rPr>
              <w:t>N</w:t>
            </w:r>
            <w:r w:rsidRPr="00B60BA0">
              <w:rPr>
                <w:sz w:val="20"/>
                <w:lang w:val="en-US"/>
              </w:rPr>
              <w:t xml:space="preserve">) (dB) </w:t>
            </w:r>
          </w:p>
        </w:tc>
        <w:tc>
          <w:tcPr>
            <w:tcW w:w="1697" w:type="dxa"/>
          </w:tcPr>
          <w:p w:rsidR="001A3A48" w:rsidRPr="00471014" w:rsidRDefault="001A3A48" w:rsidP="007C4704">
            <w:pPr>
              <w:pStyle w:val="Tabletext"/>
              <w:keepNext/>
              <w:jc w:val="center"/>
              <w:rPr>
                <w:sz w:val="20"/>
              </w:rPr>
            </w:pPr>
            <w:r w:rsidRPr="00471014">
              <w:rPr>
                <w:sz w:val="20"/>
              </w:rPr>
              <w:t>9</w:t>
            </w:r>
          </w:p>
        </w:tc>
        <w:tc>
          <w:tcPr>
            <w:tcW w:w="1561" w:type="dxa"/>
          </w:tcPr>
          <w:p w:rsidR="001A3A48" w:rsidRPr="00471014" w:rsidRDefault="001A3A48" w:rsidP="007C4704">
            <w:pPr>
              <w:pStyle w:val="Tabletext"/>
              <w:keepNext/>
              <w:jc w:val="center"/>
              <w:rPr>
                <w:sz w:val="20"/>
              </w:rPr>
            </w:pPr>
            <w:r w:rsidRPr="00471014">
              <w:rPr>
                <w:sz w:val="20"/>
              </w:rPr>
              <w:t>12</w:t>
            </w:r>
          </w:p>
        </w:tc>
        <w:tc>
          <w:tcPr>
            <w:tcW w:w="1703" w:type="dxa"/>
          </w:tcPr>
          <w:p w:rsidR="001A3A48" w:rsidRPr="00471014" w:rsidRDefault="001A3A48" w:rsidP="007C4704">
            <w:pPr>
              <w:pStyle w:val="Tabletext"/>
              <w:keepNext/>
              <w:jc w:val="center"/>
              <w:rPr>
                <w:sz w:val="20"/>
              </w:rPr>
            </w:pPr>
            <w:r w:rsidRPr="00471014">
              <w:rPr>
                <w:sz w:val="20"/>
              </w:rPr>
              <w:t>18 min</w:t>
            </w:r>
            <w:r w:rsidRPr="00471014">
              <w:rPr>
                <w:sz w:val="20"/>
                <w:vertAlign w:val="superscript"/>
              </w:rPr>
              <w:t>(1)</w:t>
            </w:r>
          </w:p>
        </w:tc>
        <w:tc>
          <w:tcPr>
            <w:tcW w:w="1559" w:type="dxa"/>
          </w:tcPr>
          <w:p w:rsidR="001A3A48" w:rsidRPr="00471014" w:rsidRDefault="001A3A48" w:rsidP="007C4704">
            <w:pPr>
              <w:pStyle w:val="Tabletext"/>
              <w:keepNext/>
              <w:jc w:val="center"/>
              <w:rPr>
                <w:sz w:val="20"/>
              </w:rPr>
            </w:pPr>
            <w:r w:rsidRPr="00471014">
              <w:rPr>
                <w:sz w:val="20"/>
              </w:rPr>
              <w:t>8</w:t>
            </w:r>
          </w:p>
        </w:tc>
      </w:tr>
      <w:tr w:rsidR="001A3A48" w:rsidRPr="00471014" w:rsidTr="00471014">
        <w:trPr>
          <w:cantSplit/>
          <w:jc w:val="center"/>
        </w:trPr>
        <w:tc>
          <w:tcPr>
            <w:tcW w:w="3261" w:type="dxa"/>
          </w:tcPr>
          <w:p w:rsidR="001A3A48" w:rsidRPr="00B60BA0" w:rsidRDefault="001A3A48" w:rsidP="007C4704">
            <w:pPr>
              <w:pStyle w:val="Tabletext"/>
              <w:keepNext/>
              <w:rPr>
                <w:sz w:val="20"/>
                <w:lang w:val="en-US"/>
              </w:rPr>
            </w:pPr>
            <w:r w:rsidRPr="00B60BA0">
              <w:rPr>
                <w:sz w:val="20"/>
                <w:lang w:val="en-US"/>
              </w:rPr>
              <w:t>Mean Tx power below peak (dB)</w:t>
            </w:r>
          </w:p>
        </w:tc>
        <w:tc>
          <w:tcPr>
            <w:tcW w:w="1697" w:type="dxa"/>
          </w:tcPr>
          <w:p w:rsidR="001A3A48" w:rsidRPr="00471014" w:rsidRDefault="001A3A48" w:rsidP="007C4704">
            <w:pPr>
              <w:pStyle w:val="Tabletext"/>
              <w:keepNext/>
              <w:jc w:val="center"/>
              <w:rPr>
                <w:sz w:val="20"/>
              </w:rPr>
            </w:pPr>
            <w:r w:rsidRPr="00471014">
              <w:rPr>
                <w:sz w:val="20"/>
              </w:rPr>
              <w:t>8</w:t>
            </w:r>
          </w:p>
        </w:tc>
        <w:tc>
          <w:tcPr>
            <w:tcW w:w="1561" w:type="dxa"/>
          </w:tcPr>
          <w:p w:rsidR="001A3A48" w:rsidRPr="00471014" w:rsidRDefault="001A3A48" w:rsidP="007C4704">
            <w:pPr>
              <w:pStyle w:val="Tabletext"/>
              <w:keepNext/>
              <w:jc w:val="center"/>
              <w:rPr>
                <w:sz w:val="20"/>
              </w:rPr>
            </w:pPr>
            <w:r w:rsidRPr="00471014">
              <w:rPr>
                <w:sz w:val="20"/>
              </w:rPr>
              <w:t>0</w:t>
            </w:r>
          </w:p>
        </w:tc>
        <w:tc>
          <w:tcPr>
            <w:tcW w:w="1703" w:type="dxa"/>
          </w:tcPr>
          <w:p w:rsidR="001A3A48" w:rsidRPr="00471014" w:rsidRDefault="001A3A48" w:rsidP="007C4704">
            <w:pPr>
              <w:pStyle w:val="Tabletext"/>
              <w:keepNext/>
              <w:jc w:val="center"/>
              <w:rPr>
                <w:sz w:val="20"/>
              </w:rPr>
            </w:pPr>
            <w:r w:rsidRPr="00471014">
              <w:rPr>
                <w:sz w:val="20"/>
              </w:rPr>
              <w:t>0</w:t>
            </w:r>
          </w:p>
        </w:tc>
        <w:tc>
          <w:tcPr>
            <w:tcW w:w="1559" w:type="dxa"/>
          </w:tcPr>
          <w:p w:rsidR="001A3A48" w:rsidRPr="00471014" w:rsidRDefault="001A3A48" w:rsidP="007C4704">
            <w:pPr>
              <w:pStyle w:val="Tabletext"/>
              <w:keepNext/>
              <w:jc w:val="center"/>
              <w:rPr>
                <w:sz w:val="20"/>
              </w:rPr>
            </w:pPr>
            <w:r w:rsidRPr="00471014">
              <w:rPr>
                <w:sz w:val="20"/>
              </w:rPr>
              <w:t>0</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Fading margin (dB)</w:t>
            </w:r>
          </w:p>
        </w:tc>
        <w:tc>
          <w:tcPr>
            <w:tcW w:w="1697" w:type="dxa"/>
          </w:tcPr>
          <w:p w:rsidR="001A3A48" w:rsidRPr="00471014" w:rsidRDefault="001A3A48" w:rsidP="007C4704">
            <w:pPr>
              <w:pStyle w:val="Tabletext"/>
              <w:keepNext/>
              <w:jc w:val="center"/>
              <w:rPr>
                <w:sz w:val="20"/>
              </w:rPr>
            </w:pPr>
            <w:r w:rsidRPr="00471014">
              <w:rPr>
                <w:sz w:val="20"/>
              </w:rPr>
              <w:t>3</w:t>
            </w:r>
          </w:p>
        </w:tc>
        <w:tc>
          <w:tcPr>
            <w:tcW w:w="1561" w:type="dxa"/>
          </w:tcPr>
          <w:p w:rsidR="001A3A48" w:rsidRPr="00471014" w:rsidRDefault="001A3A48" w:rsidP="007C4704">
            <w:pPr>
              <w:pStyle w:val="Tabletext"/>
              <w:keepNext/>
              <w:jc w:val="center"/>
              <w:rPr>
                <w:sz w:val="20"/>
              </w:rPr>
            </w:pPr>
            <w:r w:rsidRPr="00471014">
              <w:rPr>
                <w:sz w:val="20"/>
              </w:rPr>
              <w:t>Not stated</w:t>
            </w:r>
          </w:p>
        </w:tc>
        <w:tc>
          <w:tcPr>
            <w:tcW w:w="1703" w:type="dxa"/>
          </w:tcPr>
          <w:p w:rsidR="001A3A48" w:rsidRPr="00471014" w:rsidRDefault="001A3A48" w:rsidP="007C4704">
            <w:pPr>
              <w:pStyle w:val="Tabletext"/>
              <w:keepNext/>
              <w:jc w:val="center"/>
              <w:rPr>
                <w:sz w:val="20"/>
              </w:rPr>
            </w:pPr>
          </w:p>
        </w:tc>
        <w:tc>
          <w:tcPr>
            <w:tcW w:w="1559" w:type="dxa"/>
          </w:tcPr>
          <w:p w:rsidR="001A3A48" w:rsidRPr="00471014" w:rsidRDefault="001A3A48" w:rsidP="007C4704">
            <w:pPr>
              <w:pStyle w:val="Tabletext"/>
              <w:keepNext/>
              <w:jc w:val="center"/>
              <w:rPr>
                <w:sz w:val="20"/>
              </w:rPr>
            </w:pPr>
            <w:r w:rsidRPr="00471014">
              <w:rPr>
                <w:sz w:val="20"/>
              </w:rPr>
              <w:t>3</w:t>
            </w:r>
          </w:p>
        </w:tc>
      </w:tr>
      <w:tr w:rsidR="001A3A48" w:rsidRPr="00471014" w:rsidTr="00471014">
        <w:trPr>
          <w:cantSplit/>
          <w:jc w:val="center"/>
        </w:trPr>
        <w:tc>
          <w:tcPr>
            <w:tcW w:w="3261" w:type="dxa"/>
          </w:tcPr>
          <w:p w:rsidR="001A3A48" w:rsidRPr="00471014" w:rsidRDefault="001A3A48" w:rsidP="007C4704">
            <w:pPr>
              <w:pStyle w:val="Tabletext"/>
              <w:keepNext/>
              <w:rPr>
                <w:sz w:val="20"/>
              </w:rPr>
            </w:pPr>
            <w:r w:rsidRPr="00471014">
              <w:rPr>
                <w:sz w:val="20"/>
              </w:rPr>
              <w:t xml:space="preserve">IMO reference for above </w:t>
            </w:r>
          </w:p>
        </w:tc>
        <w:tc>
          <w:tcPr>
            <w:tcW w:w="1697" w:type="dxa"/>
          </w:tcPr>
          <w:p w:rsidR="001A3A48" w:rsidRPr="00471014" w:rsidRDefault="001A3A48" w:rsidP="00471014">
            <w:pPr>
              <w:pStyle w:val="Tabletext"/>
              <w:keepNext/>
              <w:jc w:val="center"/>
              <w:rPr>
                <w:sz w:val="20"/>
              </w:rPr>
            </w:pPr>
            <w:r w:rsidRPr="00471014">
              <w:rPr>
                <w:sz w:val="20"/>
              </w:rPr>
              <w:t>Res</w:t>
            </w:r>
            <w:r w:rsidR="00471014" w:rsidRPr="00471014">
              <w:rPr>
                <w:sz w:val="20"/>
              </w:rPr>
              <w:t>olution</w:t>
            </w:r>
            <w:r w:rsidRPr="00471014">
              <w:rPr>
                <w:sz w:val="20"/>
              </w:rPr>
              <w:t xml:space="preserve"> A.801(19)</w:t>
            </w:r>
          </w:p>
        </w:tc>
        <w:tc>
          <w:tcPr>
            <w:tcW w:w="1561" w:type="dxa"/>
          </w:tcPr>
          <w:p w:rsidR="001A3A48" w:rsidRPr="00471014" w:rsidRDefault="001A3A48" w:rsidP="007C4704">
            <w:pPr>
              <w:pStyle w:val="Tabletext"/>
              <w:keepNext/>
              <w:jc w:val="center"/>
              <w:rPr>
                <w:sz w:val="20"/>
              </w:rPr>
            </w:pPr>
            <w:r w:rsidRPr="00471014">
              <w:rPr>
                <w:sz w:val="20"/>
              </w:rPr>
              <w:t>Res</w:t>
            </w:r>
            <w:r w:rsidR="00471014" w:rsidRPr="00471014">
              <w:rPr>
                <w:sz w:val="20"/>
              </w:rPr>
              <w:t>olution</w:t>
            </w:r>
            <w:r w:rsidRPr="00471014">
              <w:rPr>
                <w:sz w:val="20"/>
              </w:rPr>
              <w:t xml:space="preserve"> A.804(19)</w:t>
            </w:r>
          </w:p>
        </w:tc>
        <w:tc>
          <w:tcPr>
            <w:tcW w:w="1703" w:type="dxa"/>
          </w:tcPr>
          <w:p w:rsidR="001A3A48" w:rsidRPr="00471014" w:rsidRDefault="001A3A48" w:rsidP="00471014">
            <w:pPr>
              <w:pStyle w:val="Tabletext"/>
              <w:keepNext/>
              <w:jc w:val="center"/>
              <w:rPr>
                <w:sz w:val="20"/>
              </w:rPr>
            </w:pPr>
            <w:r w:rsidRPr="00471014">
              <w:rPr>
                <w:sz w:val="20"/>
              </w:rPr>
              <w:t>Rec</w:t>
            </w:r>
            <w:r w:rsidR="00471014" w:rsidRPr="00471014">
              <w:rPr>
                <w:sz w:val="20"/>
              </w:rPr>
              <w:t>ommendation</w:t>
            </w:r>
            <w:r w:rsidRPr="00471014">
              <w:rPr>
                <w:sz w:val="20"/>
              </w:rPr>
              <w:t xml:space="preserve"> ITU-R F.339</w:t>
            </w:r>
          </w:p>
        </w:tc>
        <w:tc>
          <w:tcPr>
            <w:tcW w:w="1559" w:type="dxa"/>
          </w:tcPr>
          <w:p w:rsidR="001A3A48" w:rsidRPr="00471014" w:rsidRDefault="001A3A48" w:rsidP="007C4704">
            <w:pPr>
              <w:pStyle w:val="Tabletext"/>
              <w:keepNext/>
              <w:jc w:val="center"/>
              <w:rPr>
                <w:sz w:val="20"/>
              </w:rPr>
            </w:pPr>
            <w:r w:rsidRPr="00471014">
              <w:rPr>
                <w:sz w:val="20"/>
              </w:rPr>
              <w:t>Res</w:t>
            </w:r>
            <w:r w:rsidR="00471014" w:rsidRPr="00471014">
              <w:rPr>
                <w:sz w:val="20"/>
              </w:rPr>
              <w:t>olution</w:t>
            </w:r>
            <w:r w:rsidRPr="00471014">
              <w:rPr>
                <w:sz w:val="20"/>
              </w:rPr>
              <w:t xml:space="preserve"> A.801(19)</w:t>
            </w:r>
          </w:p>
        </w:tc>
      </w:tr>
      <w:tr w:rsidR="001A3A48" w:rsidRPr="00471014" w:rsidTr="00471014">
        <w:trPr>
          <w:cantSplit/>
          <w:jc w:val="center"/>
        </w:trPr>
        <w:tc>
          <w:tcPr>
            <w:tcW w:w="3261" w:type="dxa"/>
            <w:tcBorders>
              <w:bottom w:val="single" w:sz="4" w:space="0" w:color="auto"/>
            </w:tcBorders>
          </w:tcPr>
          <w:p w:rsidR="001A3A48" w:rsidRPr="00471014" w:rsidRDefault="001A3A48" w:rsidP="007C4704">
            <w:pPr>
              <w:pStyle w:val="Tabletext"/>
              <w:keepNext/>
              <w:rPr>
                <w:sz w:val="20"/>
              </w:rPr>
            </w:pPr>
            <w:r w:rsidRPr="00471014">
              <w:rPr>
                <w:sz w:val="20"/>
              </w:rPr>
              <w:t>Availability required (%)</w:t>
            </w:r>
          </w:p>
        </w:tc>
        <w:tc>
          <w:tcPr>
            <w:tcW w:w="1697" w:type="dxa"/>
            <w:tcBorders>
              <w:bottom w:val="single" w:sz="4" w:space="0" w:color="auto"/>
            </w:tcBorders>
          </w:tcPr>
          <w:p w:rsidR="001A3A48" w:rsidRPr="00471014" w:rsidRDefault="001A3A48" w:rsidP="007C4704">
            <w:pPr>
              <w:pStyle w:val="Tabletext"/>
              <w:keepNext/>
              <w:jc w:val="center"/>
              <w:rPr>
                <w:sz w:val="20"/>
              </w:rPr>
            </w:pPr>
            <w:r w:rsidRPr="00471014">
              <w:rPr>
                <w:sz w:val="20"/>
              </w:rPr>
              <w:t>95</w:t>
            </w:r>
            <w:r w:rsidRPr="00471014">
              <w:rPr>
                <w:sz w:val="20"/>
                <w:vertAlign w:val="superscript"/>
              </w:rPr>
              <w:t>(2)</w:t>
            </w:r>
          </w:p>
        </w:tc>
        <w:tc>
          <w:tcPr>
            <w:tcW w:w="1561" w:type="dxa"/>
            <w:tcBorders>
              <w:bottom w:val="single" w:sz="4" w:space="0" w:color="auto"/>
            </w:tcBorders>
          </w:tcPr>
          <w:p w:rsidR="001A3A48" w:rsidRPr="00471014" w:rsidRDefault="001A3A48" w:rsidP="007C4704">
            <w:pPr>
              <w:pStyle w:val="Tabletext"/>
              <w:keepNext/>
              <w:jc w:val="center"/>
              <w:rPr>
                <w:sz w:val="20"/>
              </w:rPr>
            </w:pPr>
            <w:r w:rsidRPr="00471014">
              <w:rPr>
                <w:sz w:val="20"/>
              </w:rPr>
              <w:t>Not stated</w:t>
            </w:r>
          </w:p>
        </w:tc>
        <w:tc>
          <w:tcPr>
            <w:tcW w:w="1703" w:type="dxa"/>
            <w:tcBorders>
              <w:bottom w:val="single" w:sz="4" w:space="0" w:color="auto"/>
            </w:tcBorders>
          </w:tcPr>
          <w:p w:rsidR="001A3A48" w:rsidRPr="00471014" w:rsidRDefault="001A3A48" w:rsidP="007C4704">
            <w:pPr>
              <w:pStyle w:val="Tabletext"/>
              <w:keepNext/>
              <w:jc w:val="center"/>
              <w:rPr>
                <w:sz w:val="20"/>
              </w:rPr>
            </w:pPr>
            <w:r w:rsidRPr="00471014">
              <w:rPr>
                <w:sz w:val="20"/>
              </w:rPr>
              <w:t>Not stated</w:t>
            </w:r>
          </w:p>
        </w:tc>
        <w:tc>
          <w:tcPr>
            <w:tcW w:w="1559" w:type="dxa"/>
            <w:tcBorders>
              <w:bottom w:val="single" w:sz="4" w:space="0" w:color="auto"/>
            </w:tcBorders>
          </w:tcPr>
          <w:p w:rsidR="001A3A48" w:rsidRPr="00471014" w:rsidRDefault="001A3A48" w:rsidP="007C4704">
            <w:pPr>
              <w:pStyle w:val="Tabletext"/>
              <w:keepNext/>
              <w:jc w:val="center"/>
              <w:rPr>
                <w:sz w:val="20"/>
              </w:rPr>
            </w:pPr>
            <w:r w:rsidRPr="00471014">
              <w:rPr>
                <w:sz w:val="20"/>
              </w:rPr>
              <w:t>90</w:t>
            </w:r>
          </w:p>
        </w:tc>
      </w:tr>
      <w:tr w:rsidR="001A3A48" w:rsidRPr="00B60BA0" w:rsidTr="0047101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81" w:type="dxa"/>
            <w:gridSpan w:val="5"/>
            <w:tcBorders>
              <w:top w:val="single" w:sz="4" w:space="0" w:color="auto"/>
            </w:tcBorders>
          </w:tcPr>
          <w:p w:rsidR="001A3A48" w:rsidRPr="00471014" w:rsidRDefault="001A3A48" w:rsidP="00471014">
            <w:pPr>
              <w:pStyle w:val="TableLegendNote"/>
              <w:tabs>
                <w:tab w:val="clear" w:pos="284"/>
                <w:tab w:val="clear" w:pos="567"/>
              </w:tabs>
              <w:rPr>
                <w:sz w:val="20"/>
              </w:rPr>
            </w:pPr>
            <w:r w:rsidRPr="00471014">
              <w:rPr>
                <w:sz w:val="20"/>
              </w:rPr>
              <w:t>DSC:</w:t>
            </w:r>
            <w:r w:rsidRPr="00471014">
              <w:rPr>
                <w:sz w:val="20"/>
              </w:rPr>
              <w:tab/>
              <w:t>digital selective calling</w:t>
            </w:r>
          </w:p>
          <w:p w:rsidR="001A3A48" w:rsidRPr="00471014" w:rsidRDefault="001A3A48" w:rsidP="00471014">
            <w:pPr>
              <w:pStyle w:val="TableLegendNote"/>
              <w:tabs>
                <w:tab w:val="clear" w:pos="284"/>
                <w:tab w:val="clear" w:pos="567"/>
              </w:tabs>
              <w:rPr>
                <w:sz w:val="20"/>
              </w:rPr>
            </w:pPr>
            <w:r w:rsidRPr="00471014">
              <w:rPr>
                <w:sz w:val="20"/>
              </w:rPr>
              <w:t>NBDP:</w:t>
            </w:r>
            <w:r w:rsidRPr="00471014">
              <w:rPr>
                <w:sz w:val="20"/>
              </w:rPr>
              <w:tab/>
              <w:t>narrow-band direct printing</w:t>
            </w:r>
          </w:p>
          <w:p w:rsidR="001A3A48" w:rsidRPr="00B60BA0" w:rsidRDefault="001A3A48" w:rsidP="00471014">
            <w:pPr>
              <w:pStyle w:val="Tablelegend"/>
              <w:rPr>
                <w:sz w:val="20"/>
                <w:lang w:val="en-US"/>
              </w:rPr>
            </w:pPr>
            <w:r w:rsidRPr="00B60BA0">
              <w:rPr>
                <w:sz w:val="20"/>
                <w:vertAlign w:val="superscript"/>
                <w:lang w:val="en-US"/>
              </w:rPr>
              <w:t>(1)</w:t>
            </w:r>
            <w:r w:rsidRPr="00B60BA0">
              <w:rPr>
                <w:sz w:val="20"/>
                <w:lang w:val="en-US"/>
              </w:rPr>
              <w:tab/>
              <w:t>Stated as 43 dB(Hz) under stable and 52 dB(Hz) under fading conditions with 90% traffic efficiency.</w:t>
            </w:r>
          </w:p>
          <w:p w:rsidR="001A3A48" w:rsidRPr="00B60BA0" w:rsidRDefault="001A3A48" w:rsidP="00471014">
            <w:pPr>
              <w:pStyle w:val="Tablelegend"/>
              <w:rPr>
                <w:sz w:val="20"/>
                <w:lang w:val="en-US"/>
              </w:rPr>
            </w:pPr>
            <w:r w:rsidRPr="00B60BA0">
              <w:rPr>
                <w:sz w:val="20"/>
                <w:vertAlign w:val="superscript"/>
                <w:lang w:val="en-US"/>
              </w:rPr>
              <w:t>(2)</w:t>
            </w:r>
            <w:r w:rsidRPr="00B60BA0">
              <w:rPr>
                <w:sz w:val="20"/>
                <w:lang w:val="en-US"/>
              </w:rPr>
              <w:tab/>
              <w:t>Availability can be relaxed to 90% in cases where the noise data used or performance achieved can be proven by measurement.</w:t>
            </w:r>
          </w:p>
        </w:tc>
      </w:tr>
    </w:tbl>
    <w:p w:rsidR="00471014" w:rsidRDefault="00471014" w:rsidP="00471014">
      <w:pPr>
        <w:pStyle w:val="Tablefin"/>
      </w:pPr>
      <w:bookmarkStart w:id="82" w:name="_Toc442490173"/>
      <w:bookmarkStart w:id="83" w:name="_Toc277612026"/>
    </w:p>
    <w:p w:rsidR="001A3A48" w:rsidRPr="00B60BA0" w:rsidRDefault="001A3A48" w:rsidP="001A3A48">
      <w:pPr>
        <w:pStyle w:val="Heading2"/>
        <w:rPr>
          <w:lang w:val="en-US"/>
        </w:rPr>
      </w:pPr>
      <w:bookmarkStart w:id="84" w:name="_Toc282431806"/>
      <w:r w:rsidRPr="00B60BA0">
        <w:rPr>
          <w:lang w:val="en-US"/>
        </w:rPr>
        <w:t>15.4</w:t>
      </w:r>
      <w:r w:rsidRPr="00B60BA0">
        <w:rPr>
          <w:lang w:val="en-US"/>
        </w:rPr>
        <w:tab/>
      </w:r>
      <w:r w:rsidRPr="00B60BA0">
        <w:rPr>
          <w:i/>
          <w:iCs/>
          <w:lang w:val="en-US"/>
        </w:rPr>
        <w:t>C</w:t>
      </w:r>
      <w:r w:rsidRPr="00B60BA0">
        <w:rPr>
          <w:lang w:val="en-US"/>
        </w:rPr>
        <w:t>/</w:t>
      </w:r>
      <w:r w:rsidRPr="00B60BA0">
        <w:rPr>
          <w:i/>
          <w:iCs/>
          <w:lang w:val="en-US"/>
        </w:rPr>
        <w:t>N</w:t>
      </w:r>
      <w:r w:rsidRPr="00B60BA0">
        <w:rPr>
          <w:lang w:val="en-US"/>
        </w:rPr>
        <w:t xml:space="preserve"> required for NAVTEX broadcasts</w:t>
      </w:r>
      <w:bookmarkEnd w:id="82"/>
      <w:bookmarkEnd w:id="83"/>
      <w:bookmarkEnd w:id="84"/>
    </w:p>
    <w:p w:rsidR="001A3A48" w:rsidRPr="00B60BA0" w:rsidRDefault="001A3A48" w:rsidP="001A3A48">
      <w:pPr>
        <w:rPr>
          <w:szCs w:val="24"/>
          <w:lang w:val="en-US"/>
        </w:rPr>
      </w:pPr>
      <w:r w:rsidRPr="00B60BA0">
        <w:rPr>
          <w:szCs w:val="24"/>
          <w:lang w:val="en-US"/>
        </w:rPr>
        <w:t xml:space="preserve">The transmit range for NAVTEX broadcasts should be calculated assuming an RF </w:t>
      </w:r>
      <w:r w:rsidRPr="00B60BA0">
        <w:rPr>
          <w:i/>
          <w:iCs/>
          <w:szCs w:val="24"/>
          <w:lang w:val="en-US"/>
        </w:rPr>
        <w:t>C</w:t>
      </w:r>
      <w:r w:rsidRPr="00B60BA0">
        <w:rPr>
          <w:szCs w:val="24"/>
          <w:lang w:val="en-US"/>
        </w:rPr>
        <w:t>/</w:t>
      </w:r>
      <w:r w:rsidRPr="00B60BA0">
        <w:rPr>
          <w:i/>
          <w:iCs/>
          <w:szCs w:val="24"/>
          <w:lang w:val="en-US"/>
        </w:rPr>
        <w:t>N</w:t>
      </w:r>
      <w:r w:rsidRPr="00B60BA0">
        <w:rPr>
          <w:szCs w:val="24"/>
          <w:lang w:val="en-US"/>
        </w:rPr>
        <w:t xml:space="preserve"> density figure of 35 dB(Hz) at the ship’s antenna. This will ensure that the NAVTEX receiver is provided with an RF </w:t>
      </w:r>
      <w:r w:rsidRPr="00B60BA0">
        <w:rPr>
          <w:i/>
          <w:iCs/>
          <w:szCs w:val="24"/>
          <w:lang w:val="en-US"/>
        </w:rPr>
        <w:t>S</w:t>
      </w:r>
      <w:r w:rsidRPr="00B60BA0">
        <w:rPr>
          <w:szCs w:val="24"/>
          <w:lang w:val="en-US"/>
        </w:rPr>
        <w:t>/</w:t>
      </w:r>
      <w:r w:rsidRPr="00B60BA0">
        <w:rPr>
          <w:i/>
          <w:iCs/>
          <w:szCs w:val="24"/>
          <w:lang w:val="en-US"/>
        </w:rPr>
        <w:t>N</w:t>
      </w:r>
      <w:r w:rsidRPr="00B60BA0">
        <w:rPr>
          <w:szCs w:val="24"/>
          <w:lang w:val="en-US"/>
        </w:rPr>
        <w:t xml:space="preserve"> of 8 dB in a 300 Hz bandwidth.</w:t>
      </w:r>
    </w:p>
    <w:p w:rsidR="001A3A48" w:rsidRPr="00B60BA0" w:rsidRDefault="001A3A48" w:rsidP="001A3A48">
      <w:pPr>
        <w:pStyle w:val="Heading2"/>
        <w:rPr>
          <w:lang w:val="en-US"/>
        </w:rPr>
      </w:pPr>
      <w:bookmarkStart w:id="85" w:name="_Toc277612027"/>
      <w:bookmarkStart w:id="86" w:name="_Toc282431807"/>
      <w:r w:rsidRPr="00B60BA0">
        <w:rPr>
          <w:lang w:val="en-US"/>
        </w:rPr>
        <w:t>15.5</w:t>
      </w:r>
      <w:r w:rsidRPr="00B60BA0">
        <w:rPr>
          <w:lang w:val="en-US"/>
        </w:rPr>
        <w:tab/>
        <w:t>Prediction of 64-QAM broadcast transmission range</w:t>
      </w:r>
      <w:bookmarkEnd w:id="85"/>
      <w:bookmarkEnd w:id="86"/>
    </w:p>
    <w:p w:rsidR="001A3A48" w:rsidRPr="00B60BA0" w:rsidRDefault="001A3A48" w:rsidP="001A3A48">
      <w:pPr>
        <w:rPr>
          <w:szCs w:val="24"/>
          <w:lang w:val="en-US"/>
        </w:rPr>
      </w:pPr>
      <w:r w:rsidRPr="00B60BA0">
        <w:rPr>
          <w:szCs w:val="24"/>
          <w:lang w:val="en-US"/>
        </w:rPr>
        <w:t xml:space="preserve">Adjustment (horizontal scale, Fig. 14) of NAVTEX requirements for 64-QAM broadcast transmission: </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 xml:space="preserve">Scale </w:t>
      </w:r>
      <w:r w:rsidR="001A3A48" w:rsidRPr="00B60BA0">
        <w:rPr>
          <w:i/>
          <w:lang w:val="en-US"/>
        </w:rPr>
        <w:t>C</w:t>
      </w:r>
      <w:r w:rsidR="001A3A48" w:rsidRPr="00B60BA0">
        <w:rPr>
          <w:iCs/>
          <w:lang w:val="en-US"/>
        </w:rPr>
        <w:t>/</w:t>
      </w:r>
      <w:r w:rsidR="001A3A48" w:rsidRPr="00B60BA0">
        <w:rPr>
          <w:i/>
          <w:lang w:val="en-US"/>
        </w:rPr>
        <w:t xml:space="preserve">N </w:t>
      </w:r>
      <w:r w:rsidR="001A3A48" w:rsidRPr="00B60BA0">
        <w:rPr>
          <w:lang w:val="en-US"/>
        </w:rPr>
        <w:t>requirements from 8 dB to 26 dB (Fig. 8 @ 10</w:t>
      </w:r>
      <w:r w:rsidR="001A3A48" w:rsidRPr="00B60BA0">
        <w:rPr>
          <w:vertAlign w:val="superscript"/>
          <w:lang w:val="en-US"/>
        </w:rPr>
        <w:t xml:space="preserve">−5 </w:t>
      </w:r>
      <w:r w:rsidR="001A3A48" w:rsidRPr="00B60BA0">
        <w:rPr>
          <w:lang w:val="en-US"/>
        </w:rPr>
        <w:t>BER):</w:t>
      </w:r>
      <w:r w:rsidR="001A3A48" w:rsidRPr="00B60BA0">
        <w:rPr>
          <w:lang w:val="en-US"/>
        </w:rPr>
        <w:tab/>
        <w:t>+18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Scale bandwidth from 300 Hz to 9 kHz:</w:t>
      </w:r>
      <w:r w:rsidR="001A3A48" w:rsidRPr="00B60BA0">
        <w:rPr>
          <w:lang w:val="en-US"/>
        </w:rPr>
        <w:tab/>
        <w:t>+15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Allowance for 5 kW transmitter (Fig. 14):</w:t>
      </w:r>
      <w:r w:rsidR="001A3A48" w:rsidRPr="00B60BA0">
        <w:rPr>
          <w:lang w:val="en-US"/>
        </w:rPr>
        <w:tab/>
        <w:t>−7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 xml:space="preserve">Assumed baseline value of ship’s </w:t>
      </w:r>
      <w:r w:rsidR="001A3A48" w:rsidRPr="00B60BA0">
        <w:rPr>
          <w:i/>
          <w:iCs/>
          <w:lang w:val="en-US"/>
        </w:rPr>
        <w:t>F</w:t>
      </w:r>
      <w:r w:rsidR="001A3A48" w:rsidRPr="00B60BA0">
        <w:rPr>
          <w:i/>
          <w:iCs/>
          <w:vertAlign w:val="subscript"/>
          <w:lang w:val="en-US"/>
        </w:rPr>
        <w:t>a</w:t>
      </w:r>
      <w:r w:rsidRPr="00B60BA0">
        <w:rPr>
          <w:lang w:val="en-US"/>
        </w:rPr>
        <w:t xml:space="preserve"> (Figs</w:t>
      </w:r>
      <w:r w:rsidR="001A3A48" w:rsidRPr="00B60BA0">
        <w:rPr>
          <w:lang w:val="en-US"/>
        </w:rPr>
        <w:t> 12 and 13):</w:t>
      </w:r>
      <w:r w:rsidR="001A3A48" w:rsidRPr="00B60BA0">
        <w:rPr>
          <w:lang w:val="en-US"/>
        </w:rPr>
        <w:tab/>
        <w:t>62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 xml:space="preserve">Net adjusted value for ship’s </w:t>
      </w:r>
      <w:r w:rsidR="001A3A48" w:rsidRPr="00B60BA0">
        <w:rPr>
          <w:i/>
          <w:iCs/>
          <w:lang w:val="en-US"/>
        </w:rPr>
        <w:t>F</w:t>
      </w:r>
      <w:r w:rsidR="001A3A48" w:rsidRPr="00B60BA0">
        <w:rPr>
          <w:i/>
          <w:iCs/>
          <w:vertAlign w:val="subscript"/>
          <w:lang w:val="en-US"/>
        </w:rPr>
        <w:t>a</w:t>
      </w:r>
      <w:r w:rsidR="001A3A48" w:rsidRPr="00B60BA0">
        <w:rPr>
          <w:lang w:val="en-US"/>
        </w:rPr>
        <w:t xml:space="preserve"> (Fig. 14, (18 + 15 − 7 + 62 = 88 dB)):</w:t>
      </w:r>
      <w:r w:rsidR="001A3A48" w:rsidRPr="00B60BA0">
        <w:rPr>
          <w:lang w:val="en-US"/>
        </w:rPr>
        <w:tab/>
        <w:t>88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Net adjusted value for a 1 kW transmitter (a</w:t>
      </w:r>
      <w:r w:rsidRPr="00B60BA0">
        <w:rPr>
          <w:lang w:val="en-US"/>
        </w:rPr>
        <w:t>dd 7 dB to 88 dB above):</w:t>
      </w:r>
      <w:r w:rsidRPr="00B60BA0">
        <w:rPr>
          <w:lang w:val="en-US"/>
        </w:rPr>
        <w:tab/>
        <w:t>95 dB</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Antenna efficiency:</w:t>
      </w:r>
      <w:r w:rsidR="001A3A48" w:rsidRPr="00B60BA0">
        <w:rPr>
          <w:lang w:val="en-US"/>
        </w:rPr>
        <w:tab/>
        <w:t>25%</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Adjusted range for 64-QAM (5 kW Tx) from Fig. 14:</w:t>
      </w:r>
      <w:r w:rsidR="001A3A48" w:rsidRPr="00B60BA0">
        <w:rPr>
          <w:lang w:val="en-US"/>
        </w:rPr>
        <w:tab/>
        <w:t>400 NM (~741 km)</w:t>
      </w:r>
    </w:p>
    <w:p w:rsidR="001A3A48" w:rsidRPr="00B60BA0" w:rsidRDefault="00471014" w:rsidP="00471014">
      <w:pPr>
        <w:pStyle w:val="enumlev1"/>
        <w:tabs>
          <w:tab w:val="clear" w:pos="1191"/>
          <w:tab w:val="clear" w:pos="1588"/>
          <w:tab w:val="clear" w:pos="1985"/>
          <w:tab w:val="right" w:pos="9072"/>
        </w:tabs>
        <w:rPr>
          <w:lang w:val="en-US"/>
        </w:rPr>
      </w:pPr>
      <w:r w:rsidRPr="00B60BA0">
        <w:rPr>
          <w:lang w:val="en-US"/>
        </w:rPr>
        <w:t>–</w:t>
      </w:r>
      <w:r w:rsidRPr="00B60BA0">
        <w:rPr>
          <w:lang w:val="en-US"/>
        </w:rPr>
        <w:tab/>
      </w:r>
      <w:r w:rsidR="001A3A48" w:rsidRPr="00B60BA0">
        <w:rPr>
          <w:lang w:val="en-US"/>
        </w:rPr>
        <w:t>Adjusted range for 64-QAM (1 kW Tx) from Fig. 14:</w:t>
      </w:r>
      <w:r w:rsidR="001A3A48" w:rsidRPr="00B60BA0">
        <w:rPr>
          <w:lang w:val="en-US"/>
        </w:rPr>
        <w:tab/>
        <w:t>320 NM (~593 km)</w:t>
      </w:r>
    </w:p>
    <w:p w:rsidR="001A3A48" w:rsidRPr="00B60BA0" w:rsidRDefault="001A3A48" w:rsidP="001A3A48">
      <w:pPr>
        <w:pStyle w:val="Heading2"/>
        <w:rPr>
          <w:lang w:val="en-US"/>
        </w:rPr>
      </w:pPr>
      <w:bookmarkStart w:id="87" w:name="_Toc277612028"/>
      <w:bookmarkStart w:id="88" w:name="_Toc282431808"/>
      <w:r w:rsidRPr="00B60BA0">
        <w:rPr>
          <w:lang w:val="en-US"/>
        </w:rPr>
        <w:t>15.6</w:t>
      </w:r>
      <w:r w:rsidRPr="00B60BA0">
        <w:rPr>
          <w:lang w:val="en-US"/>
        </w:rPr>
        <w:tab/>
        <w:t>Ship receiver performance specifications</w:t>
      </w:r>
      <w:bookmarkEnd w:id="87"/>
      <w:bookmarkEnd w:id="88"/>
    </w:p>
    <w:p w:rsidR="001A3A48" w:rsidRPr="00B60BA0" w:rsidRDefault="001A3A48" w:rsidP="001A3A48">
      <w:pPr>
        <w:rPr>
          <w:lang w:val="en-US"/>
        </w:rPr>
      </w:pPr>
      <w:r w:rsidRPr="00B60BA0">
        <w:rPr>
          <w:lang w:val="en-US"/>
        </w:rPr>
        <w:t>The assumed ship receiver specifications are set out below. To achieve the desired bit error rate (BER) at the extreme range, the data rate may be adjusted and 16-QAM to 64-QAM may be used.</w:t>
      </w:r>
    </w:p>
    <w:p w:rsidR="001A3A48" w:rsidRPr="009672C7" w:rsidRDefault="001A3A48" w:rsidP="00471014">
      <w:pPr>
        <w:pStyle w:val="Headingi"/>
        <w:rPr>
          <w:i w:val="0"/>
          <w:iCs/>
          <w:lang w:val="en-US"/>
        </w:rPr>
      </w:pPr>
      <w:r w:rsidRPr="00B60BA0">
        <w:rPr>
          <w:i w:val="0"/>
          <w:iCs/>
          <w:u w:val="single"/>
          <w:lang w:val="en-US"/>
        </w:rPr>
        <w:t>S</w:t>
      </w:r>
      <w:r w:rsidR="00471014" w:rsidRPr="00B60BA0">
        <w:rPr>
          <w:i w:val="0"/>
          <w:iCs/>
          <w:u w:val="single"/>
          <w:lang w:val="en-US"/>
        </w:rPr>
        <w:t>hip receiver specifications</w:t>
      </w:r>
      <w:r w:rsidR="009672C7">
        <w:rPr>
          <w:i w:val="0"/>
          <w:iCs/>
          <w:lang w:val="en-US"/>
        </w:rPr>
        <w:t>:</w:t>
      </w:r>
    </w:p>
    <w:p w:rsidR="001A3A48" w:rsidRPr="00B60BA0" w:rsidRDefault="00471014" w:rsidP="00471014">
      <w:pPr>
        <w:pStyle w:val="enumlev1"/>
        <w:tabs>
          <w:tab w:val="clear" w:pos="1191"/>
          <w:tab w:val="clear" w:pos="1588"/>
          <w:tab w:val="clear" w:pos="1985"/>
          <w:tab w:val="left" w:pos="4253"/>
        </w:tabs>
        <w:rPr>
          <w:lang w:val="en-US"/>
        </w:rPr>
      </w:pPr>
      <w:r w:rsidRPr="00B60BA0">
        <w:rPr>
          <w:lang w:val="en-US"/>
        </w:rPr>
        <w:t>–</w:t>
      </w:r>
      <w:r w:rsidR="001A3A48" w:rsidRPr="00B60BA0">
        <w:rPr>
          <w:lang w:val="en-US"/>
        </w:rPr>
        <w:tab/>
        <w:t>Frequency band:</w:t>
      </w:r>
      <w:r w:rsidR="001A3A48" w:rsidRPr="00B60BA0">
        <w:rPr>
          <w:lang w:val="en-US"/>
        </w:rPr>
        <w:tab/>
        <w:t>495 to 505 kHz</w:t>
      </w:r>
      <w:r w:rsidR="00E8608A" w:rsidRPr="00B60BA0">
        <w:rPr>
          <w:lang w:val="en-US"/>
        </w:rPr>
        <w:t>.</w:t>
      </w:r>
    </w:p>
    <w:p w:rsidR="001A3A48" w:rsidRPr="00B60BA0" w:rsidRDefault="00471014" w:rsidP="00471014">
      <w:pPr>
        <w:pStyle w:val="enumlev1"/>
        <w:tabs>
          <w:tab w:val="clear" w:pos="1191"/>
          <w:tab w:val="clear" w:pos="1588"/>
          <w:tab w:val="clear" w:pos="1985"/>
          <w:tab w:val="left" w:pos="4253"/>
        </w:tabs>
        <w:rPr>
          <w:lang w:val="en-US"/>
        </w:rPr>
      </w:pPr>
      <w:r w:rsidRPr="00B60BA0">
        <w:rPr>
          <w:lang w:val="en-US"/>
        </w:rPr>
        <w:t>–</w:t>
      </w:r>
      <w:r w:rsidR="001A3A48" w:rsidRPr="00B60BA0">
        <w:rPr>
          <w:lang w:val="en-US"/>
        </w:rPr>
        <w:tab/>
        <w:t>Noise factor:</w:t>
      </w:r>
      <w:r w:rsidR="001A3A48" w:rsidRPr="00B60BA0">
        <w:rPr>
          <w:lang w:val="en-US"/>
        </w:rPr>
        <w:tab/>
        <w:t>&lt; 20 dB</w:t>
      </w:r>
      <w:r w:rsidR="00E8608A" w:rsidRPr="00B60BA0">
        <w:rPr>
          <w:lang w:val="en-US"/>
        </w:rPr>
        <w:t>.</w:t>
      </w:r>
    </w:p>
    <w:p w:rsidR="001A3A48" w:rsidRPr="00B60BA0" w:rsidRDefault="00471014" w:rsidP="00471014">
      <w:pPr>
        <w:pStyle w:val="enumlev1"/>
        <w:tabs>
          <w:tab w:val="clear" w:pos="1191"/>
          <w:tab w:val="clear" w:pos="1588"/>
          <w:tab w:val="clear" w:pos="1985"/>
          <w:tab w:val="left" w:pos="4253"/>
        </w:tabs>
        <w:rPr>
          <w:lang w:val="en-US"/>
        </w:rPr>
      </w:pPr>
      <w:r w:rsidRPr="00B60BA0">
        <w:rPr>
          <w:lang w:val="en-US"/>
        </w:rPr>
        <w:t>–</w:t>
      </w:r>
      <w:r w:rsidR="001A3A48" w:rsidRPr="00B60BA0">
        <w:rPr>
          <w:lang w:val="en-US"/>
        </w:rPr>
        <w:tab/>
        <w:t>Usable sensitivity for 10</w:t>
      </w:r>
      <w:r w:rsidR="001A3A48" w:rsidRPr="00B60BA0">
        <w:rPr>
          <w:vertAlign w:val="superscript"/>
          <w:lang w:val="en-US"/>
        </w:rPr>
        <w:t>−5</w:t>
      </w:r>
      <w:r w:rsidR="001A3A48" w:rsidRPr="00B60BA0">
        <w:rPr>
          <w:lang w:val="en-US"/>
        </w:rPr>
        <w:t xml:space="preserve"> BER:</w:t>
      </w:r>
      <w:r w:rsidR="001A3A48" w:rsidRPr="00B60BA0">
        <w:rPr>
          <w:lang w:val="en-US"/>
        </w:rPr>
        <w:tab/>
        <w:t>&lt; 100 dBm</w:t>
      </w:r>
      <w:r w:rsidR="00E8608A" w:rsidRPr="00B60BA0">
        <w:rPr>
          <w:lang w:val="en-US"/>
        </w:rPr>
        <w:t>.</w:t>
      </w:r>
    </w:p>
    <w:p w:rsidR="001A3A48" w:rsidRPr="00B60BA0" w:rsidRDefault="00471014" w:rsidP="00471014">
      <w:pPr>
        <w:pStyle w:val="enumlev1"/>
        <w:tabs>
          <w:tab w:val="clear" w:pos="1191"/>
          <w:tab w:val="clear" w:pos="1588"/>
          <w:tab w:val="clear" w:pos="1985"/>
          <w:tab w:val="left" w:pos="4253"/>
        </w:tabs>
        <w:rPr>
          <w:lang w:val="en-US"/>
        </w:rPr>
      </w:pPr>
      <w:r w:rsidRPr="00B60BA0">
        <w:rPr>
          <w:lang w:val="en-US"/>
        </w:rPr>
        <w:t>–</w:t>
      </w:r>
      <w:r w:rsidR="001A3A48" w:rsidRPr="00B60BA0">
        <w:rPr>
          <w:lang w:val="en-US"/>
        </w:rPr>
        <w:tab/>
        <w:t>Dynamic range:</w:t>
      </w:r>
      <w:r w:rsidR="001A3A48" w:rsidRPr="00B60BA0">
        <w:rPr>
          <w:lang w:val="en-US"/>
        </w:rPr>
        <w:tab/>
        <w:t>&gt; 80 dB</w:t>
      </w:r>
      <w:r w:rsidR="00E8608A" w:rsidRPr="00B60BA0">
        <w:rPr>
          <w:lang w:val="en-US"/>
        </w:rPr>
        <w:t>.</w:t>
      </w:r>
    </w:p>
    <w:p w:rsidR="001A3A48" w:rsidRPr="00B60BA0" w:rsidRDefault="00471014" w:rsidP="00471014">
      <w:pPr>
        <w:pStyle w:val="enumlev1"/>
        <w:tabs>
          <w:tab w:val="clear" w:pos="1191"/>
          <w:tab w:val="clear" w:pos="1588"/>
          <w:tab w:val="clear" w:pos="1985"/>
          <w:tab w:val="left" w:pos="4253"/>
        </w:tabs>
        <w:rPr>
          <w:lang w:val="en-US"/>
        </w:rPr>
      </w:pPr>
      <w:r w:rsidRPr="00B60BA0">
        <w:rPr>
          <w:lang w:val="en-US"/>
        </w:rPr>
        <w:t>–</w:t>
      </w:r>
      <w:r w:rsidR="001A3A48" w:rsidRPr="00B60BA0">
        <w:rPr>
          <w:lang w:val="en-US"/>
        </w:rPr>
        <w:tab/>
        <w:t xml:space="preserve">Reference noise: </w:t>
      </w:r>
      <w:r w:rsidR="001A3A48" w:rsidRPr="00B60BA0">
        <w:rPr>
          <w:lang w:val="en-US"/>
        </w:rPr>
        <w:tab/>
        <w:t>see Figs 12 and 13</w:t>
      </w:r>
      <w:r w:rsidR="00E8608A" w:rsidRPr="00B60BA0">
        <w:rPr>
          <w:lang w:val="en-US"/>
        </w:rPr>
        <w:t>.</w:t>
      </w:r>
    </w:p>
    <w:p w:rsidR="001A3A48" w:rsidRPr="00B60BA0" w:rsidRDefault="001A3A48" w:rsidP="001A3A48">
      <w:pPr>
        <w:pStyle w:val="Heading1"/>
        <w:rPr>
          <w:lang w:val="en-US"/>
        </w:rPr>
      </w:pPr>
      <w:bookmarkStart w:id="89" w:name="_Toc277612029"/>
      <w:bookmarkStart w:id="90" w:name="_Toc282431809"/>
      <w:r w:rsidRPr="00B60BA0">
        <w:rPr>
          <w:lang w:val="en-US"/>
        </w:rPr>
        <w:t>16</w:t>
      </w:r>
      <w:r w:rsidRPr="00B60BA0">
        <w:rPr>
          <w:lang w:val="en-US"/>
        </w:rPr>
        <w:tab/>
        <w:t>Field tests</w:t>
      </w:r>
      <w:bookmarkEnd w:id="89"/>
      <w:bookmarkEnd w:id="90"/>
    </w:p>
    <w:p w:rsidR="001A3A48" w:rsidRPr="00B60BA0" w:rsidRDefault="001A3A48" w:rsidP="00E8608A">
      <w:pPr>
        <w:rPr>
          <w:lang w:val="en-US"/>
        </w:rPr>
      </w:pPr>
      <w:r w:rsidRPr="00B60BA0">
        <w:rPr>
          <w:lang w:val="en-US"/>
        </w:rPr>
        <w:t xml:space="preserve">The feasibility of the local transmitter system referenced in </w:t>
      </w:r>
      <w:r w:rsidR="00E8608A" w:rsidRPr="00B60BA0">
        <w:rPr>
          <w:lang w:val="en-US"/>
        </w:rPr>
        <w:t>§</w:t>
      </w:r>
      <w:r w:rsidRPr="00B60BA0">
        <w:rPr>
          <w:lang w:val="en-US"/>
        </w:rPr>
        <w:t xml:space="preserve"> 5 was assessed through a field test in France. Note that this system has utilized one of the alternative antenna configurations mentioned in </w:t>
      </w:r>
      <w:r w:rsidR="00E8608A" w:rsidRPr="00B60BA0">
        <w:rPr>
          <w:lang w:val="en-US"/>
        </w:rPr>
        <w:t>§ </w:t>
      </w:r>
      <w:r w:rsidRPr="00B60BA0">
        <w:rPr>
          <w:lang w:val="en-US"/>
        </w:rPr>
        <w:t>14, the “T” antenna for use where available antenna height is limited.</w:t>
      </w:r>
      <w:bookmarkStart w:id="91" w:name="_Toc275962787"/>
    </w:p>
    <w:p w:rsidR="001A3A48" w:rsidRPr="00B60BA0" w:rsidRDefault="001A3A48" w:rsidP="001A3A48">
      <w:pPr>
        <w:pStyle w:val="Heading2"/>
        <w:rPr>
          <w:szCs w:val="24"/>
          <w:lang w:val="en-US"/>
        </w:rPr>
      </w:pPr>
      <w:bookmarkStart w:id="92" w:name="_Toc277612030"/>
      <w:bookmarkStart w:id="93" w:name="_Toc282431810"/>
      <w:r w:rsidRPr="00B60BA0">
        <w:rPr>
          <w:lang w:val="en-US"/>
        </w:rPr>
        <w:t>16.1</w:t>
      </w:r>
      <w:r w:rsidRPr="00B60BA0">
        <w:rPr>
          <w:lang w:val="en-US"/>
        </w:rPr>
        <w:tab/>
        <w:t>Generalities</w:t>
      </w:r>
      <w:bookmarkEnd w:id="91"/>
      <w:bookmarkEnd w:id="92"/>
      <w:bookmarkEnd w:id="93"/>
      <w:r w:rsidRPr="00B60BA0">
        <w:rPr>
          <w:lang w:val="en-US"/>
        </w:rPr>
        <w:t xml:space="preserve"> </w:t>
      </w:r>
    </w:p>
    <w:p w:rsidR="001A3A48" w:rsidRPr="00B60BA0" w:rsidRDefault="001A3A48" w:rsidP="00E8608A">
      <w:pPr>
        <w:rPr>
          <w:lang w:val="en-US"/>
        </w:rPr>
      </w:pPr>
      <w:r w:rsidRPr="00B60BA0">
        <w:rPr>
          <w:lang w:val="en-US"/>
        </w:rPr>
        <w:t xml:space="preserve">Within the framework of </w:t>
      </w:r>
      <w:r w:rsidR="00E8608A" w:rsidRPr="00B60BA0">
        <w:rPr>
          <w:lang w:val="en-US"/>
        </w:rPr>
        <w:t>§</w:t>
      </w:r>
      <w:r w:rsidRPr="00B60BA0">
        <w:rPr>
          <w:lang w:val="en-US"/>
        </w:rPr>
        <w:t xml:space="preserve"> 5, it was decided to carry out tests of digital broadcasting at 500 kHz with a transmitting shore station and a receiving ship along the coast of France. Two components were used for these tests:</w:t>
      </w:r>
    </w:p>
    <w:p w:rsidR="001A3A48" w:rsidRPr="00B60BA0" w:rsidRDefault="001A3A48" w:rsidP="001A3A48">
      <w:pPr>
        <w:pStyle w:val="enumlev1"/>
        <w:rPr>
          <w:lang w:val="en-US"/>
        </w:rPr>
      </w:pPr>
      <w:r w:rsidRPr="00B60BA0">
        <w:rPr>
          <w:lang w:val="en-US"/>
        </w:rPr>
        <w:t>–</w:t>
      </w:r>
      <w:r w:rsidRPr="00B60BA0">
        <w:rPr>
          <w:lang w:val="en-US"/>
        </w:rPr>
        <w:tab/>
        <w:t>A shore transmitting station near to Brest</w:t>
      </w:r>
      <w:r w:rsidR="00E8608A" w:rsidRPr="00B60BA0">
        <w:rPr>
          <w:lang w:val="en-US"/>
        </w:rPr>
        <w:t>.</w:t>
      </w:r>
    </w:p>
    <w:p w:rsidR="001A3A48" w:rsidRPr="00B60BA0" w:rsidRDefault="001A3A48" w:rsidP="001A3A48">
      <w:pPr>
        <w:pStyle w:val="enumlev1"/>
        <w:rPr>
          <w:lang w:val="en-US"/>
        </w:rPr>
      </w:pPr>
      <w:r w:rsidRPr="00B60BA0">
        <w:rPr>
          <w:lang w:val="en-US"/>
        </w:rPr>
        <w:t>–</w:t>
      </w:r>
      <w:r w:rsidRPr="00B60BA0">
        <w:rPr>
          <w:lang w:val="en-US"/>
        </w:rPr>
        <w:tab/>
        <w:t>A test receiver installed on the ship “PONT AVEN”.</w:t>
      </w:r>
    </w:p>
    <w:p w:rsidR="001A3A48" w:rsidRPr="00B60BA0" w:rsidRDefault="001A3A48" w:rsidP="00E8608A">
      <w:pPr>
        <w:pStyle w:val="Heading2"/>
        <w:rPr>
          <w:lang w:val="en-US"/>
        </w:rPr>
      </w:pPr>
      <w:bookmarkStart w:id="94" w:name="_Toc282431811"/>
      <w:r w:rsidRPr="00B60BA0">
        <w:rPr>
          <w:lang w:val="en-US"/>
        </w:rPr>
        <w:t>16.2</w:t>
      </w:r>
      <w:r w:rsidRPr="00B60BA0">
        <w:rPr>
          <w:lang w:val="en-US"/>
        </w:rPr>
        <w:tab/>
        <w:t>Transmitting shore station</w:t>
      </w:r>
      <w:bookmarkEnd w:id="94"/>
    </w:p>
    <w:p w:rsidR="001A3A48" w:rsidRPr="00B60BA0" w:rsidRDefault="001A3A48" w:rsidP="001A3A48">
      <w:pPr>
        <w:rPr>
          <w:lang w:val="en-US"/>
        </w:rPr>
      </w:pPr>
      <w:r w:rsidRPr="00B60BA0">
        <w:rPr>
          <w:lang w:val="en-US"/>
        </w:rPr>
        <w:t xml:space="preserve">It consists of: </w:t>
      </w:r>
    </w:p>
    <w:p w:rsidR="001A3A48" w:rsidRPr="00B60BA0" w:rsidRDefault="001A3A48" w:rsidP="001A3A48">
      <w:pPr>
        <w:pStyle w:val="enumlev1"/>
        <w:rPr>
          <w:lang w:val="en-US"/>
        </w:rPr>
      </w:pPr>
      <w:r w:rsidRPr="00B60BA0">
        <w:rPr>
          <w:lang w:val="en-US"/>
        </w:rPr>
        <w:t>–</w:t>
      </w:r>
      <w:r w:rsidRPr="00B60BA0">
        <w:rPr>
          <w:lang w:val="en-US"/>
        </w:rPr>
        <w:tab/>
        <w:t xml:space="preserve">a digital modulator; </w:t>
      </w:r>
    </w:p>
    <w:p w:rsidR="001A3A48" w:rsidRPr="00B60BA0" w:rsidRDefault="001A3A48" w:rsidP="001A3A48">
      <w:pPr>
        <w:pStyle w:val="enumlev1"/>
        <w:rPr>
          <w:lang w:val="en-US"/>
        </w:rPr>
      </w:pPr>
      <w:r w:rsidRPr="00B60BA0">
        <w:rPr>
          <w:lang w:val="en-US"/>
        </w:rPr>
        <w:t>–</w:t>
      </w:r>
      <w:r w:rsidRPr="00B60BA0">
        <w:rPr>
          <w:lang w:val="en-US"/>
        </w:rPr>
        <w:tab/>
        <w:t>a 500 kHz transmitter;</w:t>
      </w:r>
    </w:p>
    <w:p w:rsidR="001A3A48" w:rsidRPr="00B60BA0" w:rsidRDefault="001A3A48" w:rsidP="001A3A48">
      <w:pPr>
        <w:pStyle w:val="enumlev1"/>
        <w:rPr>
          <w:lang w:val="en-US"/>
        </w:rPr>
      </w:pPr>
      <w:r w:rsidRPr="00B60BA0">
        <w:rPr>
          <w:lang w:val="en-US"/>
        </w:rPr>
        <w:t>–</w:t>
      </w:r>
      <w:r w:rsidRPr="00B60BA0">
        <w:rPr>
          <w:lang w:val="en-US"/>
        </w:rPr>
        <w:tab/>
        <w:t>a transmit antenna.</w:t>
      </w:r>
    </w:p>
    <w:p w:rsidR="001A3A48" w:rsidRPr="00B60BA0" w:rsidRDefault="001A3A48" w:rsidP="001A3A48">
      <w:pPr>
        <w:rPr>
          <w:lang w:val="en-US"/>
        </w:rPr>
      </w:pPr>
      <w:r w:rsidRPr="00B60BA0">
        <w:rPr>
          <w:lang w:val="en-US"/>
        </w:rPr>
        <w:t xml:space="preserve">The authorization to use the frequency was granted by ARCEP (French authority). </w:t>
      </w:r>
    </w:p>
    <w:p w:rsidR="001A3A48" w:rsidRPr="00B60BA0" w:rsidRDefault="001A3A48" w:rsidP="00E8608A">
      <w:pPr>
        <w:pStyle w:val="Heading2"/>
        <w:rPr>
          <w:lang w:val="en-US"/>
        </w:rPr>
      </w:pPr>
      <w:bookmarkStart w:id="95" w:name="_Toc282431812"/>
      <w:r w:rsidRPr="00B60BA0">
        <w:rPr>
          <w:lang w:val="en-US"/>
        </w:rPr>
        <w:t>16.3</w:t>
      </w:r>
      <w:r w:rsidRPr="00B60BA0">
        <w:rPr>
          <w:lang w:val="en-US"/>
        </w:rPr>
        <w:tab/>
        <w:t>Broadcast emissions</w:t>
      </w:r>
      <w:bookmarkEnd w:id="95"/>
    </w:p>
    <w:p w:rsidR="001A3A48" w:rsidRPr="00B60BA0" w:rsidRDefault="001A3A48" w:rsidP="001A3A48">
      <w:pPr>
        <w:rPr>
          <w:lang w:val="en-US"/>
        </w:rPr>
      </w:pPr>
      <w:r w:rsidRPr="00B60BA0">
        <w:rPr>
          <w:lang w:val="en-US"/>
        </w:rPr>
        <w:t>The digital modulator can deliver an OFDM modulation into 4 or 16-QAM. In a band of 4.5 kHz or 10 kHz with the choice for 102 to 210 subcarriers according to selected encoding.</w:t>
      </w:r>
    </w:p>
    <w:p w:rsidR="001A3A48" w:rsidRPr="00B60BA0" w:rsidRDefault="001A3A48" w:rsidP="001A3A48">
      <w:pPr>
        <w:rPr>
          <w:lang w:val="en-US"/>
        </w:rPr>
      </w:pPr>
      <w:r w:rsidRPr="00B60BA0">
        <w:rPr>
          <w:lang w:val="en-US"/>
        </w:rPr>
        <w:t>The message transmitted in loop was composed of the logo of Kenta Electronic in normal or reversed version (6 kB files).</w:t>
      </w:r>
    </w:p>
    <w:p w:rsidR="001A3A48" w:rsidRPr="00B60BA0" w:rsidRDefault="001A3A48" w:rsidP="001A3A48">
      <w:pPr>
        <w:rPr>
          <w:lang w:val="en-US"/>
        </w:rPr>
      </w:pPr>
      <w:r w:rsidRPr="00B60BA0">
        <w:rPr>
          <w:lang w:val="en-US"/>
        </w:rPr>
        <w:t>I/Q outputs of the modulator were used to modulate the exciter centred on 500 kHz. The signal from the exciter is amplified to deliver approximately 180 W after the low pass filter.</w:t>
      </w:r>
    </w:p>
    <w:p w:rsidR="001A3A48" w:rsidRPr="00B60BA0" w:rsidRDefault="001A3A48" w:rsidP="001A3A48">
      <w:pPr>
        <w:rPr>
          <w:lang w:val="en-US"/>
        </w:rPr>
      </w:pPr>
      <w:r w:rsidRPr="00B60BA0">
        <w:rPr>
          <w:lang w:val="en-US"/>
        </w:rPr>
        <w:t>The transmit antenna is a “T” antenna with top capacity and 10 ground radials (refer to Fig. 15).</w:t>
      </w:r>
    </w:p>
    <w:p w:rsidR="001A3A48" w:rsidRPr="00B60BA0" w:rsidRDefault="001A3A48" w:rsidP="001A3A48">
      <w:pPr>
        <w:rPr>
          <w:lang w:val="en-US"/>
        </w:rPr>
      </w:pPr>
      <w:r w:rsidRPr="00B60BA0">
        <w:rPr>
          <w:lang w:val="en-US"/>
        </w:rPr>
        <w:t>The matching was carried out to optimize the necessary bandwidth.</w:t>
      </w:r>
    </w:p>
    <w:p w:rsidR="001A3A48" w:rsidRPr="00B60BA0" w:rsidRDefault="001A3A48" w:rsidP="001A3A48">
      <w:pPr>
        <w:rPr>
          <w:lang w:val="en-US"/>
        </w:rPr>
      </w:pPr>
      <w:r w:rsidRPr="00B60BA0">
        <w:rPr>
          <w:lang w:val="en-US"/>
        </w:rPr>
        <w:t xml:space="preserve">The estimate of the RF radiated power is approximately 10 W. </w:t>
      </w:r>
    </w:p>
    <w:p w:rsidR="00E8608A" w:rsidRPr="00B60BA0" w:rsidRDefault="00E8608A">
      <w:pPr>
        <w:tabs>
          <w:tab w:val="clear" w:pos="794"/>
          <w:tab w:val="clear" w:pos="1191"/>
          <w:tab w:val="clear" w:pos="1588"/>
          <w:tab w:val="clear" w:pos="1985"/>
        </w:tabs>
        <w:overflowPunct/>
        <w:autoSpaceDE/>
        <w:autoSpaceDN/>
        <w:adjustRightInd/>
        <w:spacing w:before="0"/>
        <w:jc w:val="left"/>
        <w:textAlignment w:val="auto"/>
        <w:rPr>
          <w:caps/>
          <w:sz w:val="18"/>
          <w:lang w:val="en-US"/>
        </w:rPr>
      </w:pPr>
      <w:r w:rsidRPr="00B60BA0">
        <w:rPr>
          <w:lang w:val="en-US"/>
        </w:rPr>
        <w:br w:type="page"/>
      </w:r>
    </w:p>
    <w:p w:rsidR="001A3A48" w:rsidRPr="00B60BA0" w:rsidRDefault="001A3A48" w:rsidP="001A3A48">
      <w:pPr>
        <w:pStyle w:val="FigureNo"/>
        <w:rPr>
          <w:lang w:val="en-US"/>
        </w:rPr>
      </w:pPr>
      <w:r w:rsidRPr="00B60BA0">
        <w:rPr>
          <w:lang w:val="en-US"/>
        </w:rPr>
        <w:t>Figure 15</w:t>
      </w:r>
    </w:p>
    <w:p w:rsidR="001A3A48" w:rsidRPr="00B60BA0" w:rsidRDefault="001A3A48" w:rsidP="001A3A48">
      <w:pPr>
        <w:pStyle w:val="Figuretitle"/>
        <w:rPr>
          <w:lang w:val="en-US"/>
        </w:rPr>
      </w:pPr>
      <w:r w:rsidRPr="00B60BA0">
        <w:rPr>
          <w:lang w:val="en-US"/>
        </w:rPr>
        <w:t>Tx antenna synoptic</w:t>
      </w:r>
    </w:p>
    <w:p w:rsidR="00E8608A" w:rsidRPr="00E8608A" w:rsidRDefault="00E8608A" w:rsidP="00E8608A">
      <w:pPr>
        <w:pStyle w:val="Blanc"/>
      </w:pPr>
    </w:p>
    <w:p w:rsidR="001A3A48" w:rsidRPr="00B60BA0" w:rsidRDefault="001E3E59" w:rsidP="001A3A48">
      <w:pPr>
        <w:rPr>
          <w:lang w:val="en-US"/>
        </w:rPr>
      </w:pPr>
      <w:r w:rsidRPr="001E3E59">
        <w:rPr>
          <w:noProof/>
          <w:lang w:val="en-GB"/>
        </w:rPr>
        <w:pict>
          <v:group id="_x0000_s1063" style="position:absolute;left:0;text-align:left;margin-left:113.4pt;margin-top:0;width:301.6pt;height:158.15pt;z-index:251662336" coordorigin="3859,12650" coordsize="6141,3628" o:allowoverlap="f">
            <v:group id="_x0000_s1064" style="position:absolute;left:3859;top:12783;width:3331;height:3495" coordorigin="2752,11401" coordsize="6447,6765">
              <v:shapetype id="_x0000_t32" coordsize="21600,21600" o:spt="32" o:oned="t" path="m,l21600,21600e" filled="f">
                <v:path arrowok="t" fillok="f" o:connecttype="none"/>
                <o:lock v:ext="edit" shapetype="t"/>
              </v:shapetype>
              <v:shape id="_x0000_s1065" type="#_x0000_t32" style="position:absolute;left:4444;top:16659;width:1473;height:1072;flip:x" o:connectortype="straight"/>
              <v:shape id="_x0000_s1066" type="#_x0000_t32" style="position:absolute;left:6152;top:16659;width:334;height:1507" o:connectortype="straight"/>
              <v:shape id="_x0000_s1067" type="#_x0000_t32" style="position:absolute;left:6319;top:16492;width:1875;height:602" o:connectortype="straight"/>
              <v:shape id="_x0000_s1068" type="#_x0000_t32" style="position:absolute;left:6319;top:15085;width:1624;height:1407;flip:y" o:connectortype="straight"/>
              <v:shape id="_x0000_s1069" type="#_x0000_t32" style="position:absolute;left:6152;top:14315;width:334;height:2043;flip:y" o:connectortype="straight"/>
              <v:shape id="_x0000_s1070" type="#_x0000_t32" style="position:absolute;left:4444;top:14499;width:1473;height:1859;flip:x y" o:connectortype="straight"/>
              <v:shape id="_x0000_s1071" type="#_x0000_t32" style="position:absolute;left:2987;top:16492;width:2930;height:0;flip:x" o:connectortype="straight"/>
              <v:shape id="_x0000_s1072" type="#_x0000_t32" style="position:absolute;left:6152;top:11401;width:3047;height:938" o:connectortype="straight" strokeweight="4.5pt"/>
              <v:shape id="_x0000_s1073" type="#_x0000_t32" style="position:absolute;left:2752;top:11401;width:3400;height:938;flip:x" o:connectortype="straight" strokeweight="4.5pt"/>
              <v:shape id="_x0000_s1074" type="#_x0000_t32" style="position:absolute;left:6152;top:11401;width:0;height:5091;flip:y" o:connectortype="straight" strokeweight="6pt">
                <v:stroke endarrow="block"/>
              </v:shape>
            </v:group>
            <v:shape id="_x0000_s1075" type="#_x0000_t202" style="position:absolute;left:7351;top:12650;width:2649;height:465" filled="f" stroked="f">
              <v:textbox style="mso-next-textbox:#_x0000_s1075" inset="0,0,0,0">
                <w:txbxContent>
                  <w:p w:rsidR="00B60BA0" w:rsidRDefault="00B60BA0" w:rsidP="00E8608A">
                    <w:r>
                      <w:rPr>
                        <w:lang w:val="en-US"/>
                      </w:rPr>
                      <w:t xml:space="preserve">Top capacitor = 2 </w:t>
                    </w:r>
                    <w:r>
                      <w:rPr>
                        <w:szCs w:val="24"/>
                      </w:rPr>
                      <w:t>×</w:t>
                    </w:r>
                    <w:r>
                      <w:rPr>
                        <w:lang w:val="en-US"/>
                      </w:rPr>
                      <w:t xml:space="preserve"> 31 </w:t>
                    </w:r>
                    <w:r w:rsidRPr="00C076C9">
                      <w:rPr>
                        <w:lang w:val="en-US"/>
                      </w:rPr>
                      <w:t>m</w:t>
                    </w:r>
                  </w:p>
                </w:txbxContent>
              </v:textbox>
            </v:shape>
            <v:shape id="_x0000_s1076" type="#_x0000_t202" style="position:absolute;left:7351;top:13781;width:2649;height:453" filled="f" stroked="f">
              <v:textbox style="mso-next-textbox:#_x0000_s1076" inset="0,0,0,0">
                <w:txbxContent>
                  <w:p w:rsidR="00B60BA0" w:rsidRPr="0012140B" w:rsidRDefault="00B60BA0" w:rsidP="001A3A48">
                    <w:r w:rsidRPr="0012140B">
                      <w:rPr>
                        <w:lang w:val="en-US"/>
                      </w:rPr>
                      <w:t>Height: 36 m</w:t>
                    </w:r>
                  </w:p>
                </w:txbxContent>
              </v:textbox>
            </v:shape>
            <v:shape id="_x0000_s1077" type="#_x0000_t202" style="position:absolute;left:7351;top:14966;width:2649;height:453" filled="f" stroked="f">
              <v:textbox style="mso-next-textbox:#_x0000_s1077" inset="0,0,0,0">
                <w:txbxContent>
                  <w:p w:rsidR="00B60BA0" w:rsidRDefault="00B60BA0" w:rsidP="001A3A48">
                    <w:r>
                      <w:rPr>
                        <w:lang w:val="en-US"/>
                      </w:rPr>
                      <w:t>Radials</w:t>
                    </w:r>
                  </w:p>
                </w:txbxContent>
              </v:textbox>
            </v:shape>
            <w10:wrap type="topAndBottom"/>
          </v:group>
        </w:pict>
      </w:r>
    </w:p>
    <w:p w:rsidR="001A3A48" w:rsidRPr="00B60BA0" w:rsidRDefault="001A3A48" w:rsidP="00E8608A">
      <w:pPr>
        <w:pStyle w:val="Heading2"/>
        <w:rPr>
          <w:lang w:val="en-US"/>
        </w:rPr>
      </w:pPr>
      <w:bookmarkStart w:id="96" w:name="_Toc282431813"/>
      <w:r w:rsidRPr="00B60BA0">
        <w:rPr>
          <w:lang w:val="en-US"/>
        </w:rPr>
        <w:t>16.4</w:t>
      </w:r>
      <w:r w:rsidRPr="00B60BA0">
        <w:rPr>
          <w:lang w:val="en-US"/>
        </w:rPr>
        <w:tab/>
        <w:t>Reception by the test ship station</w:t>
      </w:r>
      <w:bookmarkEnd w:id="96"/>
    </w:p>
    <w:p w:rsidR="001A3A48" w:rsidRPr="00B60BA0" w:rsidRDefault="001A3A48" w:rsidP="001A3A48">
      <w:pPr>
        <w:rPr>
          <w:lang w:val="en-US"/>
        </w:rPr>
      </w:pPr>
      <w:r w:rsidRPr="00B60BA0">
        <w:rPr>
          <w:lang w:val="en-US"/>
        </w:rPr>
        <w:t xml:space="preserve">It consists of: </w:t>
      </w:r>
    </w:p>
    <w:p w:rsidR="001A3A48" w:rsidRPr="00B60BA0" w:rsidRDefault="001A3A48" w:rsidP="001A3A48">
      <w:pPr>
        <w:pStyle w:val="enumlev1"/>
        <w:rPr>
          <w:lang w:val="en-US"/>
        </w:rPr>
      </w:pPr>
      <w:r w:rsidRPr="00B60BA0">
        <w:rPr>
          <w:lang w:val="en-US"/>
        </w:rPr>
        <w:t>–</w:t>
      </w:r>
      <w:r w:rsidRPr="00B60BA0">
        <w:rPr>
          <w:lang w:val="en-US"/>
        </w:rPr>
        <w:tab/>
        <w:t>500 kHz antenna sensitive to the H field;</w:t>
      </w:r>
    </w:p>
    <w:p w:rsidR="001A3A48" w:rsidRPr="00B60BA0" w:rsidRDefault="001A3A48" w:rsidP="001A3A48">
      <w:pPr>
        <w:pStyle w:val="enumlev1"/>
        <w:rPr>
          <w:lang w:val="en-US"/>
        </w:rPr>
      </w:pPr>
      <w:r w:rsidRPr="00B60BA0">
        <w:rPr>
          <w:lang w:val="en-US"/>
        </w:rPr>
        <w:t>–</w:t>
      </w:r>
      <w:r w:rsidRPr="00B60BA0">
        <w:rPr>
          <w:lang w:val="en-US"/>
        </w:rPr>
        <w:tab/>
        <w:t>GPS antenna;</w:t>
      </w:r>
    </w:p>
    <w:p w:rsidR="001A3A48" w:rsidRPr="00B60BA0" w:rsidRDefault="001A3A48" w:rsidP="001A3A48">
      <w:pPr>
        <w:pStyle w:val="enumlev1"/>
        <w:rPr>
          <w:lang w:val="en-US"/>
        </w:rPr>
      </w:pPr>
      <w:r w:rsidRPr="00B60BA0">
        <w:rPr>
          <w:lang w:val="en-US"/>
        </w:rPr>
        <w:t>–</w:t>
      </w:r>
      <w:r w:rsidRPr="00B60BA0">
        <w:rPr>
          <w:lang w:val="en-US"/>
        </w:rPr>
        <w:tab/>
        <w:t>receiver;</w:t>
      </w:r>
    </w:p>
    <w:p w:rsidR="001A3A48" w:rsidRPr="00B60BA0" w:rsidRDefault="001A3A48" w:rsidP="001A3A48">
      <w:pPr>
        <w:pStyle w:val="enumlev1"/>
        <w:rPr>
          <w:lang w:val="en-US"/>
        </w:rPr>
      </w:pPr>
      <w:r w:rsidRPr="00B60BA0">
        <w:rPr>
          <w:lang w:val="en-US"/>
        </w:rPr>
        <w:t>–</w:t>
      </w:r>
      <w:r w:rsidRPr="00B60BA0">
        <w:rPr>
          <w:lang w:val="en-US"/>
        </w:rPr>
        <w:tab/>
        <w:t>reception display system.</w:t>
      </w:r>
    </w:p>
    <w:p w:rsidR="001A3A48" w:rsidRPr="00B60BA0" w:rsidRDefault="001A3A48" w:rsidP="001A3A48">
      <w:pPr>
        <w:rPr>
          <w:lang w:val="en-US"/>
        </w:rPr>
      </w:pPr>
      <w:r w:rsidRPr="00B60BA0">
        <w:rPr>
          <w:lang w:val="en-US"/>
        </w:rPr>
        <w:t>The reception system was installed on the Pont-Aven ship from Brittany Ferries.</w:t>
      </w:r>
    </w:p>
    <w:p w:rsidR="001A3A48" w:rsidRPr="00B60BA0" w:rsidRDefault="001A3A48" w:rsidP="001A3A48">
      <w:pPr>
        <w:rPr>
          <w:lang w:val="en-US"/>
        </w:rPr>
      </w:pPr>
      <w:r w:rsidRPr="00B60BA0">
        <w:rPr>
          <w:lang w:val="en-US"/>
        </w:rPr>
        <w:t>This ship was retained because of its regular trips between Brittany (France)/Plymouth (United Kingdom), Cork (Ireland) and Santander (Spain), refer to Fig. 16. Outside the territory of France operation was under provision RR No. 4.4.</w:t>
      </w:r>
    </w:p>
    <w:p w:rsidR="001A3A48" w:rsidRPr="00B60BA0" w:rsidRDefault="001A3A48" w:rsidP="001A3A48">
      <w:pPr>
        <w:pStyle w:val="FigureNo"/>
        <w:rPr>
          <w:lang w:val="en-US"/>
        </w:rPr>
      </w:pPr>
      <w:r w:rsidRPr="00B60BA0">
        <w:rPr>
          <w:lang w:val="en-US"/>
        </w:rPr>
        <w:t>Figure 16</w:t>
      </w:r>
    </w:p>
    <w:p w:rsidR="001A3A48" w:rsidRPr="00B60BA0" w:rsidRDefault="001A3A48" w:rsidP="001A3A48">
      <w:pPr>
        <w:pStyle w:val="Figuretitle"/>
        <w:spacing w:after="0"/>
        <w:rPr>
          <w:lang w:val="en-US"/>
        </w:rPr>
      </w:pPr>
      <w:r w:rsidRPr="00B60BA0">
        <w:rPr>
          <w:lang w:val="en-US"/>
        </w:rPr>
        <w:t>Trip of the Pont-Aven</w:t>
      </w:r>
    </w:p>
    <w:p w:rsidR="00D26FC7" w:rsidRPr="00D26FC7" w:rsidRDefault="00D26FC7" w:rsidP="00D26FC7">
      <w:pPr>
        <w:pStyle w:val="Blanc"/>
      </w:pPr>
    </w:p>
    <w:p w:rsidR="001A3A48" w:rsidRPr="00052E16" w:rsidRDefault="001A3A48" w:rsidP="00E8608A">
      <w:pPr>
        <w:pStyle w:val="Figure"/>
      </w:pPr>
      <w:r>
        <w:rPr>
          <w:noProof/>
          <w:lang w:val="en-US" w:eastAsia="zh-CN"/>
        </w:rPr>
        <w:drawing>
          <wp:inline distT="0" distB="0" distL="0" distR="0">
            <wp:extent cx="4105275" cy="2686050"/>
            <wp:effectExtent l="19050" t="0" r="9525" b="0"/>
            <wp:docPr id="7" name="Picture 6" descr="TEMP-285_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85_Fig_16.JPG"/>
                    <pic:cNvPicPr/>
                  </pic:nvPicPr>
                  <pic:blipFill>
                    <a:blip r:embed="rId28" cstate="print"/>
                    <a:stretch>
                      <a:fillRect/>
                    </a:stretch>
                  </pic:blipFill>
                  <pic:spPr>
                    <a:xfrm>
                      <a:off x="0" y="0"/>
                      <a:ext cx="4105275" cy="2686050"/>
                    </a:xfrm>
                    <a:prstGeom prst="rect">
                      <a:avLst/>
                    </a:prstGeom>
                  </pic:spPr>
                </pic:pic>
              </a:graphicData>
            </a:graphic>
          </wp:inline>
        </w:drawing>
      </w:r>
    </w:p>
    <w:p w:rsidR="00E8608A" w:rsidRDefault="00E8608A">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1A3A48" w:rsidRPr="00B60BA0" w:rsidRDefault="001A3A48" w:rsidP="001A3A48">
      <w:pPr>
        <w:pStyle w:val="FigureNo"/>
        <w:rPr>
          <w:lang w:val="en-US"/>
        </w:rPr>
      </w:pPr>
      <w:r w:rsidRPr="00B60BA0">
        <w:rPr>
          <w:lang w:val="en-US"/>
        </w:rPr>
        <w:t>Figure 17</w:t>
      </w:r>
    </w:p>
    <w:p w:rsidR="001A3A48" w:rsidRPr="00B60BA0" w:rsidRDefault="001E3E59" w:rsidP="00E8608A">
      <w:pPr>
        <w:pStyle w:val="Figure"/>
        <w:rPr>
          <w:lang w:val="en-US"/>
        </w:rPr>
      </w:pPr>
      <w:r w:rsidRPr="001E3E59">
        <w:rPr>
          <w:noProof/>
          <w:lang w:val="en-GB"/>
        </w:rPr>
        <w:pict>
          <v:group id="_x0000_s1055" style="position:absolute;left:0;text-align:left;margin-left:24pt;margin-top:28pt;width:221.4pt;height:147.8pt;z-index:251661312" coordorigin="1618,3031" coordsize="4428,2956">
            <v:shape id="_x0000_s1056" type="#_x0000_t75" style="position:absolute;left:1618;top:3031;width:4328;height:2956">
              <v:imagedata r:id="rId29" o:title=""/>
            </v:shape>
            <v:group id="_x0000_s1057" style="position:absolute;left:3793;top:3319;width:2253;height:992" coordorigin="3272,10458" coordsize="2891,1294">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8" type="#_x0000_t103" style="position:absolute;left:4703;top:10906;width:658;height:846" fillcolor="#c0504d" strokecolor="#f2f2f2" strokeweight="3pt">
                <v:shadow on="t" type="perspective" color="#622423" opacity=".5" offset="1pt" offset2="-1pt"/>
              </v:shape>
              <v:shape id="_x0000_s1059" type="#_x0000_t202" style="position:absolute;left:3272;top:10458;width:2891;height:350" filled="f" stroked="f">
                <v:textbox style="mso-next-textbox:#_x0000_s1059" inset="0,0,0,0">
                  <w:txbxContent>
                    <w:p w:rsidR="00B60BA0" w:rsidRPr="00F877AD" w:rsidRDefault="00B60BA0" w:rsidP="00E8608A">
                      <w:pPr>
                        <w:pStyle w:val="Figure"/>
                      </w:pPr>
                      <w:r w:rsidRPr="00F877AD">
                        <w:t>500 kHz RECEPTION</w:t>
                      </w:r>
                      <w:r w:rsidRPr="007561C1">
                        <w:rPr>
                          <w:b/>
                        </w:rPr>
                        <w:t xml:space="preserve"> </w:t>
                      </w:r>
                      <w:r w:rsidRPr="00F877AD">
                        <w:rPr>
                          <w:b/>
                        </w:rPr>
                        <w:t>ANTENNA</w:t>
                      </w:r>
                    </w:p>
                  </w:txbxContent>
                </v:textbox>
              </v:shape>
            </v:group>
            <v:group id="_x0000_s1060" style="position:absolute;left:1858;top:3031;width:1320;height:2329" coordorigin="768,10506" coordsize="1715,261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left:912;top:10908;width:436;height:2211" fillcolor="#c0504d" strokecolor="#f2f2f2" strokeweight="3pt">
                <v:shadow on="t" type="perspective" color="#622423" opacity=".5" offset="1pt" offset2="-1pt"/>
              </v:shape>
              <v:shape id="_x0000_s1062" type="#_x0000_t202" style="position:absolute;left:768;top:10506;width:1715;height:302" filled="f" stroked="f">
                <v:textbox style="mso-next-textbox:#_x0000_s1062" inset="0,0,0,0">
                  <w:txbxContent>
                    <w:p w:rsidR="00B60BA0" w:rsidRDefault="00B60BA0" w:rsidP="00E8608A">
                      <w:pPr>
                        <w:pStyle w:val="Figure"/>
                        <w:rPr>
                          <w:b/>
                        </w:rPr>
                      </w:pPr>
                      <w:r w:rsidRPr="00F877AD">
                        <w:t>GPS ANTENNA</w:t>
                      </w:r>
                    </w:p>
                    <w:p w:rsidR="00B60BA0" w:rsidRDefault="00B60BA0" w:rsidP="00E8608A">
                      <w:pPr>
                        <w:pStyle w:val="Figure"/>
                        <w:rPr>
                          <w:b/>
                        </w:rPr>
                      </w:pPr>
                    </w:p>
                    <w:p w:rsidR="00B60BA0" w:rsidRPr="00803B23" w:rsidRDefault="00B60BA0" w:rsidP="00E8608A">
                      <w:pPr>
                        <w:pStyle w:val="Figure"/>
                      </w:pPr>
                    </w:p>
                  </w:txbxContent>
                </v:textbox>
              </v:shape>
            </v:group>
          </v:group>
        </w:pict>
      </w:r>
      <w:r w:rsidRPr="001E3E59">
        <w:rPr>
          <w:noProof/>
          <w:lang w:val="en-GB"/>
        </w:rPr>
        <w:pict>
          <v:group id="_x0000_s1052" style="position:absolute;left:0;text-align:left;margin-left:263.9pt;margin-top:15.85pt;width:229.75pt;height:179.05pt;z-index:251660288" coordorigin="2415,2088" coordsize="6442,5353">
            <v:shape id="_x0000_s1053" type="#_x0000_t75" style="position:absolute;left:2415;top:2088;width:6442;height:5353">
              <v:imagedata r:id="rId30" o:title=""/>
            </v:shape>
            <v:shape id="_x0000_s1054" type="#_x0000_t67" style="position:absolute;left:6867;top:3131;width:363;height:674" fillcolor="#c0504d" strokecolor="#f2f2f2" strokeweight="3pt">
              <v:shadow on="t" type="perspective" color="#622423" opacity=".5" offset="1pt" offset2="-1pt"/>
            </v:shape>
          </v:group>
        </w:pict>
      </w:r>
      <w:r w:rsidR="001A3A48" w:rsidRPr="00B60BA0">
        <w:rPr>
          <w:lang w:val="en-US"/>
        </w:rPr>
        <w:t>Antenna positioning</w:t>
      </w: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1A3A48" w:rsidRPr="00B60BA0" w:rsidRDefault="001A3A48" w:rsidP="001A3A48">
      <w:pPr>
        <w:rPr>
          <w:lang w:val="en-US"/>
        </w:rPr>
      </w:pPr>
    </w:p>
    <w:p w:rsidR="00E8608A" w:rsidRPr="00B60BA0" w:rsidRDefault="00E8608A" w:rsidP="001A3A48">
      <w:pPr>
        <w:rPr>
          <w:lang w:val="en-US"/>
        </w:rPr>
      </w:pPr>
    </w:p>
    <w:p w:rsidR="001A3A48" w:rsidRPr="00B60BA0" w:rsidRDefault="001A3A48" w:rsidP="001A3A48">
      <w:pPr>
        <w:rPr>
          <w:lang w:val="en-US"/>
        </w:rPr>
      </w:pPr>
      <w:r w:rsidRPr="00B60BA0">
        <w:rPr>
          <w:lang w:val="en-US"/>
        </w:rPr>
        <w:t>The antennas were installed on the bridge.</w:t>
      </w:r>
    </w:p>
    <w:p w:rsidR="00E8608A" w:rsidRPr="00B60BA0" w:rsidRDefault="00E8608A" w:rsidP="00D26FC7">
      <w:pPr>
        <w:rPr>
          <w:lang w:val="en-US"/>
        </w:rPr>
      </w:pPr>
    </w:p>
    <w:p w:rsidR="001A3A48" w:rsidRPr="00052E16" w:rsidRDefault="001A3A48" w:rsidP="001A3A48">
      <w:pPr>
        <w:pStyle w:val="FigureNo"/>
      </w:pPr>
      <w:r w:rsidRPr="00052E16">
        <w:t>Figure 18</w:t>
      </w:r>
    </w:p>
    <w:p w:rsidR="001A3A48" w:rsidRPr="00052E16" w:rsidRDefault="001A3A48" w:rsidP="001A3A48">
      <w:pPr>
        <w:pStyle w:val="Figuretitle"/>
      </w:pPr>
      <w:r w:rsidRPr="00052E16">
        <w:t>Reception display system</w:t>
      </w:r>
    </w:p>
    <w:p w:rsidR="001A3A48" w:rsidRPr="00052E16" w:rsidRDefault="001A3A48" w:rsidP="00E8608A">
      <w:pPr>
        <w:pStyle w:val="Figure"/>
      </w:pPr>
      <w:r w:rsidRPr="00052E16">
        <w:rPr>
          <w:noProof/>
          <w:lang w:val="en-US" w:eastAsia="zh-CN"/>
        </w:rPr>
        <w:drawing>
          <wp:inline distT="0" distB="0" distL="0" distR="0">
            <wp:extent cx="1678305" cy="1283970"/>
            <wp:effectExtent l="19050" t="0" r="0" b="0"/>
            <wp:docPr id="46" name="Image 61" descr="DSC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SC01460"/>
                    <pic:cNvPicPr>
                      <a:picLocks noChangeAspect="1" noChangeArrowheads="1"/>
                    </pic:cNvPicPr>
                  </pic:nvPicPr>
                  <pic:blipFill>
                    <a:blip r:embed="rId31" cstate="print"/>
                    <a:srcRect l="15092" t="15370" r="21620" b="20433"/>
                    <a:stretch>
                      <a:fillRect/>
                    </a:stretch>
                  </pic:blipFill>
                  <pic:spPr bwMode="auto">
                    <a:xfrm>
                      <a:off x="0" y="0"/>
                      <a:ext cx="1678305" cy="1283970"/>
                    </a:xfrm>
                    <a:prstGeom prst="rect">
                      <a:avLst/>
                    </a:prstGeom>
                    <a:noFill/>
                  </pic:spPr>
                </pic:pic>
              </a:graphicData>
            </a:graphic>
          </wp:inline>
        </w:drawing>
      </w:r>
    </w:p>
    <w:p w:rsidR="00D26FC7" w:rsidRDefault="00D26FC7" w:rsidP="001A3A48"/>
    <w:p w:rsidR="001A3A48" w:rsidRPr="00B60BA0" w:rsidRDefault="001A3A48" w:rsidP="001A3A48">
      <w:pPr>
        <w:rPr>
          <w:lang w:val="en-US"/>
        </w:rPr>
      </w:pPr>
      <w:r w:rsidRPr="00B60BA0">
        <w:rPr>
          <w:lang w:val="en-US"/>
        </w:rPr>
        <w:t>The received data were recorded permanently during the trip, recovered at each transit and sent for analysis and treatment.</w:t>
      </w:r>
    </w:p>
    <w:p w:rsidR="001A3A48" w:rsidRPr="00B60BA0" w:rsidRDefault="001A3A48" w:rsidP="00E8608A">
      <w:pPr>
        <w:rPr>
          <w:lang w:val="en-US"/>
        </w:rPr>
      </w:pPr>
      <w:r w:rsidRPr="00B60BA0">
        <w:rPr>
          <w:lang w:val="en-US"/>
        </w:rPr>
        <w:t xml:space="preserve">The 10 </w:t>
      </w:r>
      <w:r w:rsidR="00E8608A" w:rsidRPr="00B60BA0">
        <w:rPr>
          <w:lang w:val="en-US"/>
        </w:rPr>
        <w:t>W</w:t>
      </w:r>
      <w:r w:rsidRPr="00B60BA0">
        <w:rPr>
          <w:lang w:val="en-US"/>
        </w:rPr>
        <w:t xml:space="preserve"> RF radiated power of the transmitter was voluntarily limited to better analy</w:t>
      </w:r>
      <w:r w:rsidR="00E8608A" w:rsidRPr="00B60BA0">
        <w:rPr>
          <w:lang w:val="en-US"/>
        </w:rPr>
        <w:t>z</w:t>
      </w:r>
      <w:r w:rsidRPr="00B60BA0">
        <w:rPr>
          <w:lang w:val="en-US"/>
        </w:rPr>
        <w:t xml:space="preserve">e: </w:t>
      </w:r>
    </w:p>
    <w:p w:rsidR="001A3A48" w:rsidRPr="00B60BA0" w:rsidRDefault="001A3A48" w:rsidP="001A3A48">
      <w:pPr>
        <w:pStyle w:val="enumlev1"/>
        <w:rPr>
          <w:lang w:val="en-US"/>
        </w:rPr>
      </w:pPr>
      <w:r w:rsidRPr="00B60BA0">
        <w:rPr>
          <w:lang w:val="en-US"/>
        </w:rPr>
        <w:t>–</w:t>
      </w:r>
      <w:r w:rsidRPr="00B60BA0">
        <w:rPr>
          <w:lang w:val="en-US"/>
        </w:rPr>
        <w:tab/>
        <w:t xml:space="preserve">the influence of the atmospheric noises on the SNR; </w:t>
      </w:r>
    </w:p>
    <w:p w:rsidR="001A3A48" w:rsidRPr="00B60BA0" w:rsidRDefault="001A3A48" w:rsidP="001A3A48">
      <w:pPr>
        <w:pStyle w:val="enumlev1"/>
        <w:rPr>
          <w:lang w:val="en-US"/>
        </w:rPr>
      </w:pPr>
      <w:r w:rsidRPr="00B60BA0">
        <w:rPr>
          <w:lang w:val="en-US"/>
        </w:rPr>
        <w:t>–</w:t>
      </w:r>
      <w:r w:rsidRPr="00B60BA0">
        <w:rPr>
          <w:lang w:val="en-US"/>
        </w:rPr>
        <w:tab/>
        <w:t xml:space="preserve">variations of day/night propagation; </w:t>
      </w:r>
    </w:p>
    <w:p w:rsidR="001A3A48" w:rsidRPr="00B60BA0" w:rsidRDefault="001A3A48" w:rsidP="001A3A48">
      <w:pPr>
        <w:pStyle w:val="enumlev1"/>
        <w:rPr>
          <w:lang w:val="en-US"/>
        </w:rPr>
      </w:pPr>
      <w:r w:rsidRPr="00B60BA0">
        <w:rPr>
          <w:lang w:val="en-US"/>
        </w:rPr>
        <w:t>–</w:t>
      </w:r>
      <w:r w:rsidRPr="00B60BA0">
        <w:rPr>
          <w:lang w:val="en-US"/>
        </w:rPr>
        <w:tab/>
        <w:t xml:space="preserve">limits of the system with weak SNR. </w:t>
      </w:r>
    </w:p>
    <w:p w:rsidR="001A3A48" w:rsidRPr="00B60BA0" w:rsidRDefault="001A3A48" w:rsidP="00E8608A">
      <w:pPr>
        <w:pStyle w:val="Heading2"/>
        <w:rPr>
          <w:lang w:val="en-US"/>
        </w:rPr>
      </w:pPr>
      <w:bookmarkStart w:id="97" w:name="_Toc282431814"/>
      <w:r w:rsidRPr="00B60BA0">
        <w:rPr>
          <w:lang w:val="en-US"/>
        </w:rPr>
        <w:t>16.5</w:t>
      </w:r>
      <w:r w:rsidRPr="00B60BA0">
        <w:rPr>
          <w:lang w:val="en-US"/>
        </w:rPr>
        <w:tab/>
        <w:t>Results</w:t>
      </w:r>
      <w:bookmarkEnd w:id="97"/>
    </w:p>
    <w:p w:rsidR="001A3A48" w:rsidRPr="00B60BA0" w:rsidRDefault="001A3A48" w:rsidP="00E8608A">
      <w:pPr>
        <w:rPr>
          <w:lang w:val="en-US"/>
        </w:rPr>
      </w:pPr>
      <w:r w:rsidRPr="00B60BA0">
        <w:rPr>
          <w:lang w:val="en-US"/>
        </w:rPr>
        <w:t>Figures 19</w:t>
      </w:r>
      <w:r w:rsidR="00E8608A" w:rsidRPr="00B60BA0">
        <w:rPr>
          <w:lang w:val="en-US"/>
        </w:rPr>
        <w:t xml:space="preserve"> to </w:t>
      </w:r>
      <w:r w:rsidRPr="00B60BA0">
        <w:rPr>
          <w:lang w:val="en-US"/>
        </w:rPr>
        <w:t>21 show the measures of signal strength, signal-to-noise ratio and decoding quality level along a sample trip of the Pont-Aven.</w:t>
      </w:r>
    </w:p>
    <w:p w:rsidR="001A3A48" w:rsidRPr="00B60BA0" w:rsidRDefault="001A3A48" w:rsidP="001A3A48">
      <w:pPr>
        <w:rPr>
          <w:lang w:val="en-US"/>
        </w:rPr>
      </w:pPr>
    </w:p>
    <w:p w:rsidR="001A3A48" w:rsidRPr="00B60BA0" w:rsidRDefault="001A3A48" w:rsidP="001A3A48">
      <w:pPr>
        <w:pStyle w:val="FigureNo"/>
        <w:spacing w:before="0"/>
        <w:rPr>
          <w:lang w:val="en-US"/>
        </w:rPr>
      </w:pPr>
      <w:r w:rsidRPr="00B60BA0">
        <w:rPr>
          <w:lang w:val="en-US"/>
        </w:rPr>
        <w:t>Figure 19</w:t>
      </w:r>
    </w:p>
    <w:p w:rsidR="001A3A48" w:rsidRPr="00B60BA0" w:rsidRDefault="001A3A48" w:rsidP="001A3A48">
      <w:pPr>
        <w:pStyle w:val="Figuretitle"/>
        <w:spacing w:after="100"/>
        <w:rPr>
          <w:lang w:val="en-US"/>
        </w:rPr>
      </w:pPr>
      <w:r w:rsidRPr="00B60BA0">
        <w:rPr>
          <w:lang w:val="en-US"/>
        </w:rPr>
        <w:t>RSSI (received signal strength indicated) results</w:t>
      </w:r>
    </w:p>
    <w:p w:rsidR="001A3A48" w:rsidRPr="00052E16" w:rsidRDefault="001E3E59" w:rsidP="001A3A48">
      <w:pPr>
        <w:pStyle w:val="Figuretitle"/>
      </w:pPr>
      <w:r>
        <w:pict>
          <v:group id="_x0000_s1038" style="width:367.65pt;height:315.4pt;mso-position-horizontal-relative:char;mso-position-vertical-relative:line" coordorigin="2185,5238" coordsize="7353,6308">
            <v:shape id="_x0000_s1039" type="#_x0000_t75" style="position:absolute;left:2185;top:5238;width:7353;height:6308">
              <v:imagedata r:id="rId32" o:title=""/>
            </v:shape>
            <v:shape id="_x0000_s1040" type="#_x0000_t202" style="position:absolute;left:2522;top:9531;width:2907;height:1450" filled="f" stroked="f">
              <v:textbox style="mso-next-textbox:#_x0000_s1040" inset="0,0,0,0">
                <w:txbxContent>
                  <w:p w:rsidR="00B60BA0" w:rsidRPr="0061517F" w:rsidRDefault="00B60BA0" w:rsidP="001A3A48">
                    <w:pPr>
                      <w:numPr>
                        <w:ilvl w:val="0"/>
                        <w:numId w:val="41"/>
                      </w:numPr>
                      <w:tabs>
                        <w:tab w:val="clear" w:pos="720"/>
                        <w:tab w:val="clear" w:pos="1191"/>
                        <w:tab w:val="clear" w:pos="1588"/>
                        <w:tab w:val="clear" w:pos="1985"/>
                        <w:tab w:val="num" w:pos="180"/>
                      </w:tabs>
                      <w:overflowPunct/>
                      <w:autoSpaceDE/>
                      <w:autoSpaceDN/>
                      <w:adjustRightInd/>
                      <w:spacing w:before="0"/>
                      <w:ind w:left="180" w:hanging="180"/>
                      <w:jc w:val="left"/>
                      <w:textAlignment w:val="auto"/>
                    </w:pPr>
                    <w:r>
                      <w:t>RSSI &gt; −85 dBm</w:t>
                    </w:r>
                  </w:p>
                  <w:p w:rsidR="00B60BA0" w:rsidRDefault="00B60BA0" w:rsidP="001A3A48">
                    <w:pPr>
                      <w:numPr>
                        <w:ilvl w:val="3"/>
                        <w:numId w:val="41"/>
                      </w:numPr>
                      <w:tabs>
                        <w:tab w:val="clear" w:pos="794"/>
                        <w:tab w:val="clear" w:pos="1191"/>
                        <w:tab w:val="clear" w:pos="1588"/>
                        <w:tab w:val="clear" w:pos="1985"/>
                        <w:tab w:val="clear" w:pos="2880"/>
                        <w:tab w:val="num" w:pos="180"/>
                      </w:tabs>
                      <w:overflowPunct/>
                      <w:autoSpaceDE/>
                      <w:autoSpaceDN/>
                      <w:adjustRightInd/>
                      <w:spacing w:before="0"/>
                      <w:ind w:left="180" w:hanging="180"/>
                      <w:jc w:val="left"/>
                      <w:textAlignment w:val="auto"/>
                    </w:pPr>
                    <w:r>
                      <w:t>RSSI ≤ −85 dBm</w:t>
                    </w:r>
                  </w:p>
                  <w:p w:rsidR="00B60BA0" w:rsidRDefault="00B60BA0" w:rsidP="001A3A48">
                    <w:pPr>
                      <w:numPr>
                        <w:ilvl w:val="6"/>
                        <w:numId w:val="41"/>
                      </w:numPr>
                      <w:tabs>
                        <w:tab w:val="clear" w:pos="794"/>
                        <w:tab w:val="clear" w:pos="1191"/>
                        <w:tab w:val="clear" w:pos="1588"/>
                        <w:tab w:val="clear" w:pos="1985"/>
                        <w:tab w:val="clear" w:pos="5040"/>
                        <w:tab w:val="num" w:pos="180"/>
                      </w:tabs>
                      <w:overflowPunct/>
                      <w:autoSpaceDE/>
                      <w:autoSpaceDN/>
                      <w:adjustRightInd/>
                      <w:spacing w:before="0"/>
                      <w:ind w:left="360"/>
                      <w:jc w:val="left"/>
                      <w:textAlignment w:val="auto"/>
                    </w:pPr>
                    <w:r>
                      <w:t>RSSI ≤ −90 dBm</w:t>
                    </w:r>
                  </w:p>
                  <w:p w:rsidR="00B60BA0" w:rsidRDefault="00B60BA0" w:rsidP="001A3A48">
                    <w:pPr>
                      <w:numPr>
                        <w:ilvl w:val="7"/>
                        <w:numId w:val="41"/>
                      </w:numPr>
                      <w:tabs>
                        <w:tab w:val="clear" w:pos="794"/>
                        <w:tab w:val="clear" w:pos="1191"/>
                        <w:tab w:val="clear" w:pos="1588"/>
                        <w:tab w:val="clear" w:pos="1985"/>
                        <w:tab w:val="clear" w:pos="5760"/>
                        <w:tab w:val="num" w:pos="180"/>
                      </w:tabs>
                      <w:overflowPunct/>
                      <w:autoSpaceDE/>
                      <w:autoSpaceDN/>
                      <w:adjustRightInd/>
                      <w:spacing w:before="0"/>
                      <w:ind w:left="180" w:hanging="180"/>
                      <w:jc w:val="left"/>
                      <w:textAlignment w:val="auto"/>
                    </w:pPr>
                    <w:r>
                      <w:t>RSSI ≤ −95 dBm</w:t>
                    </w:r>
                  </w:p>
                </w:txbxContent>
              </v:textbox>
            </v:shape>
            <w10:wrap type="none"/>
            <w10:anchorlock/>
          </v:group>
        </w:pict>
      </w:r>
    </w:p>
    <w:p w:rsidR="001A3A48" w:rsidRPr="00B60BA0" w:rsidRDefault="001A3A48" w:rsidP="00D26FC7">
      <w:pPr>
        <w:pStyle w:val="FigureNo"/>
        <w:rPr>
          <w:lang w:val="en-US"/>
        </w:rPr>
      </w:pPr>
      <w:r w:rsidRPr="00B60BA0">
        <w:rPr>
          <w:lang w:val="en-US"/>
        </w:rPr>
        <w:t>Figure 20</w:t>
      </w:r>
    </w:p>
    <w:p w:rsidR="001A3A48" w:rsidRPr="00B60BA0" w:rsidRDefault="001A3A48" w:rsidP="00D26FC7">
      <w:pPr>
        <w:pStyle w:val="Figuretitle"/>
        <w:rPr>
          <w:lang w:val="en-US"/>
        </w:rPr>
      </w:pPr>
      <w:r w:rsidRPr="00B60BA0">
        <w:rPr>
          <w:lang w:val="en-US"/>
        </w:rPr>
        <w:t>SNR (signal to noise ratio) results</w:t>
      </w:r>
    </w:p>
    <w:p w:rsidR="001A3A48" w:rsidRPr="00052E16" w:rsidRDefault="001A3A48" w:rsidP="001A3A48">
      <w:r w:rsidRPr="00B60BA0">
        <w:rPr>
          <w:lang w:val="en-US"/>
        </w:rPr>
        <w:tab/>
      </w:r>
      <w:r w:rsidR="00E8608A" w:rsidRPr="00B60BA0">
        <w:rPr>
          <w:lang w:val="en-US"/>
        </w:rPr>
        <w:tab/>
      </w:r>
      <w:r w:rsidR="001E3E59" w:rsidRPr="001E3E59">
        <w:pict>
          <v:group id="_x0000_s1035" style="width:360.25pt;height:291.3pt;mso-position-horizontal-relative:char;mso-position-vertical-relative:line" coordorigin="3451,4895" coordsize="5027,4016">
            <v:shape id="_x0000_s1036" type="#_x0000_t75" style="position:absolute;left:3451;top:4895;width:5027;height:4016">
              <v:imagedata r:id="rId33" o:title=""/>
            </v:shape>
            <v:shape id="_x0000_s1037" type="#_x0000_t202" style="position:absolute;left:3625;top:7571;width:2017;height:940" filled="f" stroked="f">
              <v:textbox style="mso-next-textbox:#_x0000_s1037" inset="0,0,0,0">
                <w:txbxContent>
                  <w:p w:rsidR="00B60BA0" w:rsidRPr="0061517F" w:rsidRDefault="00B60BA0" w:rsidP="001A3A48">
                    <w:pPr>
                      <w:numPr>
                        <w:ilvl w:val="0"/>
                        <w:numId w:val="41"/>
                      </w:numPr>
                      <w:tabs>
                        <w:tab w:val="clear" w:pos="720"/>
                        <w:tab w:val="clear" w:pos="1191"/>
                        <w:tab w:val="clear" w:pos="1588"/>
                        <w:tab w:val="clear" w:pos="1985"/>
                        <w:tab w:val="num" w:pos="180"/>
                      </w:tabs>
                      <w:overflowPunct/>
                      <w:autoSpaceDE/>
                      <w:autoSpaceDN/>
                      <w:adjustRightInd/>
                      <w:spacing w:before="0"/>
                      <w:ind w:left="180" w:hanging="180"/>
                      <w:jc w:val="left"/>
                      <w:textAlignment w:val="auto"/>
                    </w:pPr>
                    <w:r>
                      <w:t>SNR &gt; 10 dB</w:t>
                    </w:r>
                  </w:p>
                  <w:p w:rsidR="00B60BA0" w:rsidRDefault="00B60BA0" w:rsidP="001A3A48">
                    <w:pPr>
                      <w:numPr>
                        <w:ilvl w:val="3"/>
                        <w:numId w:val="41"/>
                      </w:numPr>
                      <w:tabs>
                        <w:tab w:val="clear" w:pos="794"/>
                        <w:tab w:val="clear" w:pos="1191"/>
                        <w:tab w:val="clear" w:pos="1588"/>
                        <w:tab w:val="clear" w:pos="1985"/>
                        <w:tab w:val="clear" w:pos="2880"/>
                        <w:tab w:val="num" w:pos="180"/>
                      </w:tabs>
                      <w:overflowPunct/>
                      <w:autoSpaceDE/>
                      <w:autoSpaceDN/>
                      <w:adjustRightInd/>
                      <w:spacing w:before="0"/>
                      <w:ind w:left="180" w:hanging="180"/>
                      <w:jc w:val="left"/>
                      <w:textAlignment w:val="auto"/>
                    </w:pPr>
                    <w:r>
                      <w:t>SNR ≤ 10 dB</w:t>
                    </w:r>
                  </w:p>
                  <w:p w:rsidR="00B60BA0" w:rsidRDefault="00B60BA0" w:rsidP="001A3A48">
                    <w:pPr>
                      <w:numPr>
                        <w:ilvl w:val="6"/>
                        <w:numId w:val="41"/>
                      </w:numPr>
                      <w:tabs>
                        <w:tab w:val="clear" w:pos="794"/>
                        <w:tab w:val="clear" w:pos="1191"/>
                        <w:tab w:val="clear" w:pos="1588"/>
                        <w:tab w:val="clear" w:pos="1985"/>
                        <w:tab w:val="clear" w:pos="5040"/>
                        <w:tab w:val="num" w:pos="180"/>
                      </w:tabs>
                      <w:overflowPunct/>
                      <w:autoSpaceDE/>
                      <w:autoSpaceDN/>
                      <w:adjustRightInd/>
                      <w:spacing w:before="0"/>
                      <w:ind w:left="360"/>
                      <w:jc w:val="left"/>
                      <w:textAlignment w:val="auto"/>
                    </w:pPr>
                    <w:r>
                      <w:t>SNR ≤ 5 dB</w:t>
                    </w:r>
                  </w:p>
                  <w:p w:rsidR="00B60BA0" w:rsidRDefault="00B60BA0" w:rsidP="001A3A48">
                    <w:pPr>
                      <w:numPr>
                        <w:ilvl w:val="7"/>
                        <w:numId w:val="41"/>
                      </w:numPr>
                      <w:tabs>
                        <w:tab w:val="clear" w:pos="794"/>
                        <w:tab w:val="clear" w:pos="1191"/>
                        <w:tab w:val="clear" w:pos="1588"/>
                        <w:tab w:val="clear" w:pos="1985"/>
                        <w:tab w:val="clear" w:pos="5760"/>
                        <w:tab w:val="num" w:pos="180"/>
                      </w:tabs>
                      <w:overflowPunct/>
                      <w:autoSpaceDE/>
                      <w:autoSpaceDN/>
                      <w:adjustRightInd/>
                      <w:spacing w:before="0"/>
                      <w:ind w:left="180" w:hanging="180"/>
                      <w:jc w:val="left"/>
                      <w:textAlignment w:val="auto"/>
                    </w:pPr>
                    <w:r>
                      <w:t>SNR ≤ 2 dB</w:t>
                    </w:r>
                  </w:p>
                </w:txbxContent>
              </v:textbox>
            </v:shape>
            <w10:wrap type="none"/>
            <w10:anchorlock/>
          </v:group>
        </w:pict>
      </w:r>
    </w:p>
    <w:p w:rsidR="001A3A48" w:rsidRPr="00052E16" w:rsidRDefault="001A3A48" w:rsidP="00E8608A">
      <w:pPr>
        <w:pStyle w:val="FigureNo"/>
      </w:pPr>
      <w:r w:rsidRPr="00052E16">
        <w:t>Figure 21</w:t>
      </w:r>
    </w:p>
    <w:p w:rsidR="001A3A48" w:rsidRPr="00052E16" w:rsidRDefault="001A3A48" w:rsidP="00E8608A">
      <w:pPr>
        <w:pStyle w:val="Figuretitle"/>
      </w:pPr>
      <w:r w:rsidRPr="00052E16">
        <w:t>Demodulation results</w:t>
      </w:r>
    </w:p>
    <w:p w:rsidR="001A3A48" w:rsidRPr="00052E16" w:rsidRDefault="001E3E59" w:rsidP="001A3A48">
      <w:r>
        <w:rPr>
          <w:noProof/>
          <w:lang w:val="en-US" w:eastAsia="zh-CN"/>
        </w:rPr>
        <w:pict>
          <v:group id="_x0000_s1078" style="position:absolute;left:0;text-align:left;margin-left:106.65pt;margin-top:85pt;width:162.9pt;height:99.05pt;z-index:251663360" coordorigin="3267,11264" coordsize="3258,1981">
            <v:shape id="_x0000_s1079" type="#_x0000_t202" style="position:absolute;left:5101;top:12884;width:1424;height:361" filled="f" stroked="f">
              <v:textbox style="mso-next-textbox:#_x0000_s1079">
                <w:txbxContent>
                  <w:p w:rsidR="00B60BA0" w:rsidRPr="00634F55" w:rsidRDefault="00B60BA0" w:rsidP="001A3A48">
                    <w:pPr>
                      <w:spacing w:before="0" w:line="2040" w:lineRule="auto"/>
                      <w:rPr>
                        <w:color w:val="943634" w:themeColor="accent2" w:themeShade="BF"/>
                        <w:lang w:val="en-US"/>
                      </w:rPr>
                    </w:pPr>
                    <w:r>
                      <w:rPr>
                        <w:color w:val="943634" w:themeColor="accent2" w:themeShade="BF"/>
                        <w:lang w:val="en-US"/>
                      </w:rPr>
                      <w:t>(~300 km)</w:t>
                    </w:r>
                  </w:p>
                </w:txbxContent>
              </v:textbox>
            </v:shape>
            <v:shape id="_x0000_s1080" type="#_x0000_t202" style="position:absolute;left:3267;top:11264;width:1424;height:361" filled="f" stroked="f">
              <v:textbox style="mso-next-textbox:#_x0000_s1080">
                <w:txbxContent>
                  <w:p w:rsidR="00B60BA0" w:rsidRPr="00634F55" w:rsidRDefault="00B60BA0" w:rsidP="001A3A48">
                    <w:pPr>
                      <w:spacing w:before="0" w:line="2040" w:lineRule="auto"/>
                      <w:rPr>
                        <w:color w:val="943634" w:themeColor="accent2" w:themeShade="BF"/>
                        <w:lang w:val="en-US"/>
                      </w:rPr>
                    </w:pPr>
                    <w:r>
                      <w:rPr>
                        <w:color w:val="943634" w:themeColor="accent2" w:themeShade="BF"/>
                        <w:lang w:val="en-US"/>
                      </w:rPr>
                      <w:t>(~352 km)</w:t>
                    </w:r>
                  </w:p>
                </w:txbxContent>
              </v:textbox>
            </v:shape>
          </v:group>
        </w:pict>
      </w:r>
      <w:r w:rsidR="001A3A48" w:rsidRPr="00052E16">
        <w:tab/>
      </w:r>
      <w:r w:rsidR="00E8608A">
        <w:tab/>
      </w:r>
      <w:r>
        <w:pict>
          <v:group id="_x0000_s1027" style="width:355.65pt;height:291.1pt;mso-position-horizontal-relative:char;mso-position-vertical-relative:line" coordorigin="2394,9272" coordsize="7113,5822">
            <v:group id="_x0000_s1028" style="position:absolute;left:2394;top:9272;width:7113;height:5822" coordorigin="2220,4191" coordsize="6874,6190">
              <v:shape id="_x0000_s1029" type="#_x0000_t75" style="position:absolute;left:2220;top:4191;width:6874;height:6190">
                <v:imagedata r:id="rId34" o:title=""/>
              </v:shape>
              <v:shape id="_x0000_s1030" type="#_x0000_t202" style="position:absolute;left:2394;top:8546;width:2700;height:1260" filled="f" stroked="f">
                <v:textbox style="mso-next-textbox:#_x0000_s1030" inset="0,0,0,0">
                  <w:txbxContent>
                    <w:p w:rsidR="00B60BA0" w:rsidRPr="00F63CA0" w:rsidRDefault="00B60BA0" w:rsidP="001A3A48">
                      <w:pPr>
                        <w:numPr>
                          <w:ilvl w:val="0"/>
                          <w:numId w:val="41"/>
                        </w:numPr>
                        <w:tabs>
                          <w:tab w:val="clear" w:pos="720"/>
                          <w:tab w:val="clear" w:pos="1191"/>
                          <w:tab w:val="clear" w:pos="1588"/>
                          <w:tab w:val="clear" w:pos="1985"/>
                          <w:tab w:val="num" w:pos="180"/>
                        </w:tabs>
                        <w:overflowPunct/>
                        <w:autoSpaceDE/>
                        <w:autoSpaceDN/>
                        <w:adjustRightInd/>
                        <w:spacing w:before="0"/>
                        <w:ind w:left="180" w:hanging="180"/>
                        <w:jc w:val="left"/>
                        <w:textAlignment w:val="auto"/>
                        <w:rPr>
                          <w:sz w:val="18"/>
                          <w:szCs w:val="14"/>
                        </w:rPr>
                      </w:pPr>
                      <w:r w:rsidRPr="00F63CA0">
                        <w:rPr>
                          <w:sz w:val="18"/>
                          <w:szCs w:val="14"/>
                        </w:rPr>
                        <w:t>Full demodulation</w:t>
                      </w:r>
                    </w:p>
                    <w:p w:rsidR="00B60BA0" w:rsidRPr="00F63CA0" w:rsidRDefault="00B60BA0" w:rsidP="001A3A48">
                      <w:pPr>
                        <w:numPr>
                          <w:ilvl w:val="3"/>
                          <w:numId w:val="41"/>
                        </w:numPr>
                        <w:tabs>
                          <w:tab w:val="clear" w:pos="794"/>
                          <w:tab w:val="clear" w:pos="1191"/>
                          <w:tab w:val="clear" w:pos="1588"/>
                          <w:tab w:val="clear" w:pos="1985"/>
                          <w:tab w:val="clear" w:pos="2880"/>
                          <w:tab w:val="num" w:pos="180"/>
                        </w:tabs>
                        <w:overflowPunct/>
                        <w:autoSpaceDE/>
                        <w:autoSpaceDN/>
                        <w:adjustRightInd/>
                        <w:spacing w:before="0"/>
                        <w:ind w:left="180" w:hanging="180"/>
                        <w:jc w:val="left"/>
                        <w:textAlignment w:val="auto"/>
                        <w:rPr>
                          <w:sz w:val="18"/>
                          <w:szCs w:val="14"/>
                        </w:rPr>
                      </w:pPr>
                      <w:r w:rsidRPr="00F63CA0">
                        <w:rPr>
                          <w:sz w:val="18"/>
                          <w:szCs w:val="14"/>
                        </w:rPr>
                        <w:t>Partial demodulation</w:t>
                      </w:r>
                    </w:p>
                    <w:p w:rsidR="00B60BA0" w:rsidRPr="00F63CA0" w:rsidRDefault="00B60BA0" w:rsidP="001A3A48">
                      <w:pPr>
                        <w:numPr>
                          <w:ilvl w:val="6"/>
                          <w:numId w:val="41"/>
                        </w:numPr>
                        <w:tabs>
                          <w:tab w:val="clear" w:pos="794"/>
                          <w:tab w:val="clear" w:pos="1191"/>
                          <w:tab w:val="clear" w:pos="1588"/>
                          <w:tab w:val="clear" w:pos="1985"/>
                          <w:tab w:val="clear" w:pos="5040"/>
                          <w:tab w:val="num" w:pos="180"/>
                        </w:tabs>
                        <w:overflowPunct/>
                        <w:autoSpaceDE/>
                        <w:autoSpaceDN/>
                        <w:adjustRightInd/>
                        <w:spacing w:before="0"/>
                        <w:ind w:left="360"/>
                        <w:jc w:val="left"/>
                        <w:textAlignment w:val="auto"/>
                        <w:rPr>
                          <w:sz w:val="18"/>
                          <w:szCs w:val="14"/>
                        </w:rPr>
                      </w:pPr>
                      <w:r w:rsidRPr="00F63CA0">
                        <w:rPr>
                          <w:sz w:val="18"/>
                          <w:szCs w:val="14"/>
                        </w:rPr>
                        <w:t>Signal unexploitable</w:t>
                      </w:r>
                    </w:p>
                    <w:p w:rsidR="00B60BA0" w:rsidRDefault="00B60BA0" w:rsidP="001A3A48">
                      <w:pPr>
                        <w:numPr>
                          <w:ilvl w:val="7"/>
                          <w:numId w:val="41"/>
                        </w:numPr>
                        <w:tabs>
                          <w:tab w:val="clear" w:pos="794"/>
                          <w:tab w:val="clear" w:pos="1191"/>
                          <w:tab w:val="clear" w:pos="1588"/>
                          <w:tab w:val="clear" w:pos="1985"/>
                          <w:tab w:val="clear" w:pos="5760"/>
                          <w:tab w:val="num" w:pos="180"/>
                        </w:tabs>
                        <w:overflowPunct/>
                        <w:autoSpaceDE/>
                        <w:autoSpaceDN/>
                        <w:adjustRightInd/>
                        <w:spacing w:before="0"/>
                        <w:ind w:left="180" w:hanging="180"/>
                        <w:jc w:val="left"/>
                        <w:textAlignment w:val="auto"/>
                      </w:pPr>
                      <w:r w:rsidRPr="00F63CA0">
                        <w:rPr>
                          <w:sz w:val="18"/>
                          <w:szCs w:val="14"/>
                        </w:rPr>
                        <w:t>Noise only</w:t>
                      </w:r>
                    </w:p>
                  </w:txbxContent>
                </v:textbox>
              </v:shape>
            </v:group>
            <v:shape id="_x0000_s1031" type="#_x0000_t32" style="position:absolute;left:5227;top:11721;width:307;height:1724;flip:y" o:connectortype="straight" strokecolor="#943634" strokeweight="1pt">
              <v:stroke startarrow="block" endarrow="block"/>
              <v:shadow type="perspective" color="#7f7f7f" opacity=".5" offset="1pt" offset2="-1pt"/>
            </v:shape>
            <v:shape id="_x0000_s1032" type="#_x0000_t202" style="position:absolute;left:5452;top:12341;width:918;height:356" filled="f" stroked="f">
              <v:textbox style="mso-next-textbox:#_x0000_s1032" inset="0,0,0,0">
                <w:txbxContent>
                  <w:p w:rsidR="00B60BA0" w:rsidRPr="00F877AD" w:rsidRDefault="00B60BA0" w:rsidP="001A3A48">
                    <w:pPr>
                      <w:rPr>
                        <w:color w:val="943634"/>
                      </w:rPr>
                    </w:pPr>
                    <w:r w:rsidRPr="00F877AD">
                      <w:rPr>
                        <w:color w:val="943634"/>
                      </w:rPr>
                      <w:t>162 NM</w:t>
                    </w:r>
                    <w:r>
                      <w:rPr>
                        <w:color w:val="943634"/>
                      </w:rPr>
                      <w:t xml:space="preserve"> </w:t>
                    </w:r>
                  </w:p>
                </w:txbxContent>
              </v:textbox>
            </v:shape>
            <v:shape id="_x0000_s1033" type="#_x0000_t32" style="position:absolute;left:3654;top:10000;width:1880;height:1681;flip:x y" o:connectortype="straight" strokecolor="#943634" strokeweight="1pt">
              <v:stroke startarrow="block" endarrow="block"/>
              <v:shadow type="perspective" color="#7f7f7f" opacity=".5" offset="1pt" offset2="-1pt"/>
            </v:shape>
            <v:shape id="_x0000_s1034" type="#_x0000_t202" style="position:absolute;left:3608;top:10708;width:918;height:356" filled="f" stroked="f">
              <v:textbox style="mso-next-textbox:#_x0000_s1034" inset="0,0,0,0">
                <w:txbxContent>
                  <w:p w:rsidR="00B60BA0" w:rsidRPr="00F877AD" w:rsidRDefault="00B60BA0" w:rsidP="001A3A48">
                    <w:pPr>
                      <w:rPr>
                        <w:color w:val="943634"/>
                      </w:rPr>
                    </w:pPr>
                    <w:r w:rsidRPr="00F877AD">
                      <w:rPr>
                        <w:color w:val="943634"/>
                      </w:rPr>
                      <w:t>1</w:t>
                    </w:r>
                    <w:r w:rsidRPr="007561C1">
                      <w:rPr>
                        <w:color w:val="943634"/>
                      </w:rPr>
                      <w:t>90</w:t>
                    </w:r>
                    <w:r w:rsidRPr="00F877AD">
                      <w:rPr>
                        <w:color w:val="943634"/>
                      </w:rPr>
                      <w:t xml:space="preserve"> NM</w:t>
                    </w:r>
                  </w:p>
                </w:txbxContent>
              </v:textbox>
            </v:shape>
            <w10:wrap type="none"/>
            <w10:anchorlock/>
          </v:group>
        </w:pict>
      </w:r>
    </w:p>
    <w:p w:rsidR="00E8608A" w:rsidRDefault="00E8608A" w:rsidP="00E8608A"/>
    <w:p w:rsidR="001A3A48" w:rsidRPr="00B60BA0" w:rsidRDefault="001A3A48" w:rsidP="00E8608A">
      <w:pPr>
        <w:rPr>
          <w:lang w:val="en-US"/>
        </w:rPr>
      </w:pPr>
      <w:r w:rsidRPr="00B60BA0">
        <w:rPr>
          <w:lang w:val="en-US"/>
        </w:rPr>
        <w:t xml:space="preserve">Applying calculations consistent with </w:t>
      </w:r>
      <w:r w:rsidR="00E8608A" w:rsidRPr="00B60BA0">
        <w:rPr>
          <w:lang w:val="en-US"/>
        </w:rPr>
        <w:t>§</w:t>
      </w:r>
      <w:r w:rsidRPr="00B60BA0">
        <w:rPr>
          <w:lang w:val="en-US"/>
        </w:rPr>
        <w:t xml:space="preserve"> 15 to the situation (10 W e.r.p.) with 12 dB attenuation for ground path (around 10 to 25 km from transmitter to the sea), coverage of 165 nautical miles (~306 km) was expected. This is consistent with the field test results.</w:t>
      </w:r>
    </w:p>
    <w:p w:rsidR="001A3A48" w:rsidRPr="00B60BA0" w:rsidRDefault="001A3A48" w:rsidP="001A3A48">
      <w:pPr>
        <w:pStyle w:val="Heading1"/>
        <w:rPr>
          <w:lang w:val="en-US"/>
        </w:rPr>
      </w:pPr>
      <w:bookmarkStart w:id="98" w:name="_Toc277612031"/>
      <w:bookmarkStart w:id="99" w:name="_Toc282431815"/>
      <w:r w:rsidRPr="00B60BA0">
        <w:rPr>
          <w:lang w:val="en-US"/>
        </w:rPr>
        <w:t>17</w:t>
      </w:r>
      <w:r w:rsidRPr="00B60BA0">
        <w:rPr>
          <w:lang w:val="en-US"/>
        </w:rPr>
        <w:tab/>
        <w:t>Conclusions</w:t>
      </w:r>
      <w:bookmarkEnd w:id="98"/>
      <w:bookmarkEnd w:id="99"/>
    </w:p>
    <w:p w:rsidR="001A3A48" w:rsidRPr="00B60BA0" w:rsidRDefault="001A3A48" w:rsidP="001A3A48">
      <w:pPr>
        <w:rPr>
          <w:lang w:val="en-US"/>
        </w:rPr>
      </w:pPr>
      <w:r w:rsidRPr="00B60BA0">
        <w:rPr>
          <w:lang w:val="en-US"/>
        </w:rPr>
        <w:t xml:space="preserve">The 495 kHz to 505 kHz band is available for the new system, and the coverage range is sufficient to match the coverage provided by the current NAVTEX system. The new system provides protection to the incumbent NAVTEX system operating at 490 kHz and 518 kHz. New digital technology provides a greatly improved data throughput from that currently provided by the current NAVTEX system. </w:t>
      </w:r>
    </w:p>
    <w:p w:rsidR="001A3A48" w:rsidRDefault="001A3A48" w:rsidP="001A3A48">
      <w:pPr>
        <w:rPr>
          <w:lang w:val="en-US"/>
        </w:rPr>
      </w:pPr>
      <w:r w:rsidRPr="00B60BA0">
        <w:rPr>
          <w:lang w:val="en-US"/>
        </w:rPr>
        <w:t>Further studies on ship-to-shore radiocommunications may be required.</w:t>
      </w:r>
    </w:p>
    <w:p w:rsidR="001A3A48" w:rsidRDefault="001A3A48" w:rsidP="001A3A48">
      <w:pPr>
        <w:rPr>
          <w:lang w:val="en-US"/>
        </w:rPr>
      </w:pPr>
    </w:p>
    <w:p w:rsidR="001A3A48" w:rsidRDefault="001A3A48" w:rsidP="001A3A48">
      <w:pPr>
        <w:rPr>
          <w:lang w:val="en-US"/>
        </w:rPr>
      </w:pPr>
    </w:p>
    <w:p w:rsidR="001A3A48" w:rsidRPr="001A3A48" w:rsidRDefault="001A3A48" w:rsidP="001A3A48">
      <w:pPr>
        <w:pStyle w:val="Line"/>
      </w:pPr>
    </w:p>
    <w:sectPr w:rsidR="001A3A48" w:rsidRPr="001A3A48" w:rsidSect="009F0D75">
      <w:headerReference w:type="even" r:id="rId35"/>
      <w:headerReference w:type="default" r:id="rId3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BA0" w:rsidRDefault="00B60BA0">
      <w:r>
        <w:separator/>
      </w:r>
    </w:p>
  </w:endnote>
  <w:endnote w:type="continuationSeparator" w:id="0">
    <w:p w:rsidR="00B60BA0" w:rsidRDefault="00B60B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BA0" w:rsidRDefault="00B60BA0">
      <w:r>
        <w:separator/>
      </w:r>
    </w:p>
  </w:footnote>
  <w:footnote w:type="continuationSeparator" w:id="0">
    <w:p w:rsidR="00B60BA0" w:rsidRDefault="00B60BA0">
      <w:r>
        <w:continuationSeparator/>
      </w:r>
    </w:p>
  </w:footnote>
  <w:footnote w:id="1">
    <w:p w:rsidR="00B60BA0" w:rsidRPr="00B60BA0" w:rsidRDefault="00B60BA0" w:rsidP="00B60BA0">
      <w:pPr>
        <w:pStyle w:val="FootnoteText"/>
        <w:rPr>
          <w:lang w:val="en-US"/>
        </w:rPr>
      </w:pPr>
      <w:r w:rsidRPr="002F4C1D">
        <w:rPr>
          <w:rStyle w:val="FootnoteReference"/>
        </w:rPr>
        <w:footnoteRef/>
      </w:r>
      <w:r w:rsidRPr="00B60BA0">
        <w:rPr>
          <w:lang w:val="en-US"/>
        </w:rPr>
        <w:t xml:space="preserve"> </w:t>
      </w:r>
      <w:r w:rsidRPr="00B60BA0">
        <w:rPr>
          <w:lang w:val="en-US"/>
        </w:rPr>
        <w:tab/>
        <w:t xml:space="preserve">This Report should be brought to the attention of the </w:t>
      </w:r>
      <w:r w:rsidRPr="002F4C1D">
        <w:rPr>
          <w:lang w:val="en-US"/>
        </w:rPr>
        <w:t>I</w:t>
      </w:r>
      <w:r>
        <w:rPr>
          <w:lang w:val="en-US"/>
        </w:rPr>
        <w:t xml:space="preserve">nternational </w:t>
      </w:r>
      <w:r w:rsidRPr="002F4C1D">
        <w:rPr>
          <w:lang w:val="en-US"/>
        </w:rPr>
        <w:t>M</w:t>
      </w:r>
      <w:r>
        <w:rPr>
          <w:lang w:val="en-US"/>
        </w:rPr>
        <w:t xml:space="preserve">aritime </w:t>
      </w:r>
      <w:r w:rsidRPr="002F4C1D">
        <w:rPr>
          <w:lang w:val="en-US"/>
        </w:rPr>
        <w:t>O</w:t>
      </w:r>
      <w:r>
        <w:rPr>
          <w:lang w:val="en-US"/>
        </w:rPr>
        <w:t xml:space="preserve">rganization (IMO) (NAV Sub-Committee and COMSAR Sub-Committee (International </w:t>
      </w:r>
      <w:r w:rsidRPr="002F4C1D">
        <w:rPr>
          <w:lang w:val="en-US"/>
        </w:rPr>
        <w:t xml:space="preserve">NAVTEX </w:t>
      </w:r>
      <w:r>
        <w:rPr>
          <w:lang w:val="en-US"/>
        </w:rPr>
        <w:t>Coordinating Panel))</w:t>
      </w:r>
      <w:r w:rsidRPr="002F4C1D">
        <w:rPr>
          <w:lang w:val="en-US"/>
        </w:rPr>
        <w:t xml:space="preserve">, </w:t>
      </w:r>
      <w:r>
        <w:rPr>
          <w:lang w:val="en-US"/>
        </w:rPr>
        <w:t xml:space="preserve">the </w:t>
      </w:r>
      <w:r w:rsidRPr="002F4C1D">
        <w:rPr>
          <w:lang w:val="en-US"/>
        </w:rPr>
        <w:t>I</w:t>
      </w:r>
      <w:r>
        <w:rPr>
          <w:lang w:val="en-US"/>
        </w:rPr>
        <w:t xml:space="preserve">nternational </w:t>
      </w:r>
      <w:r w:rsidRPr="002F4C1D">
        <w:rPr>
          <w:lang w:val="en-US"/>
        </w:rPr>
        <w:t>E</w:t>
      </w:r>
      <w:r>
        <w:rPr>
          <w:lang w:val="en-US"/>
        </w:rPr>
        <w:t xml:space="preserve">lectrotechnical </w:t>
      </w:r>
      <w:r w:rsidRPr="002F4C1D">
        <w:rPr>
          <w:lang w:val="en-US"/>
        </w:rPr>
        <w:t>C</w:t>
      </w:r>
      <w:r>
        <w:rPr>
          <w:lang w:val="en-US"/>
        </w:rPr>
        <w:t>ommission (IEC)</w:t>
      </w:r>
      <w:r w:rsidRPr="002F4C1D">
        <w:rPr>
          <w:lang w:val="en-US"/>
        </w:rPr>
        <w:t xml:space="preserve">, </w:t>
      </w:r>
      <w:r>
        <w:rPr>
          <w:lang w:val="en-US"/>
        </w:rPr>
        <w:t>International Association of Marine Aids to Navigation and Lighthouse Authorities (</w:t>
      </w:r>
      <w:r w:rsidRPr="002F4C1D">
        <w:rPr>
          <w:lang w:val="en-US"/>
        </w:rPr>
        <w:t>IALA</w:t>
      </w:r>
      <w:r>
        <w:rPr>
          <w:lang w:val="en-US"/>
        </w:rPr>
        <w:t>)</w:t>
      </w:r>
      <w:r w:rsidRPr="002F4C1D">
        <w:rPr>
          <w:lang w:val="en-US"/>
        </w:rPr>
        <w:t xml:space="preserve">, </w:t>
      </w:r>
      <w:r>
        <w:rPr>
          <w:lang w:val="en-US"/>
        </w:rPr>
        <w:t xml:space="preserve">the </w:t>
      </w:r>
      <w:r w:rsidRPr="002F4C1D">
        <w:rPr>
          <w:lang w:val="en-US"/>
        </w:rPr>
        <w:t>W</w:t>
      </w:r>
      <w:r>
        <w:rPr>
          <w:lang w:val="en-US"/>
        </w:rPr>
        <w:t xml:space="preserve">orld </w:t>
      </w:r>
      <w:r w:rsidRPr="002F4C1D">
        <w:rPr>
          <w:lang w:val="en-US"/>
        </w:rPr>
        <w:t>M</w:t>
      </w:r>
      <w:r>
        <w:rPr>
          <w:lang w:val="en-US"/>
        </w:rPr>
        <w:t xml:space="preserve">eteorological </w:t>
      </w:r>
      <w:r w:rsidRPr="002F4C1D">
        <w:rPr>
          <w:lang w:val="en-US"/>
        </w:rPr>
        <w:t>O</w:t>
      </w:r>
      <w:r>
        <w:rPr>
          <w:lang w:val="en-US"/>
        </w:rPr>
        <w:t>rganization (WMO)</w:t>
      </w:r>
      <w:r w:rsidRPr="002F4C1D">
        <w:rPr>
          <w:lang w:val="en-US"/>
        </w:rPr>
        <w:t xml:space="preserve">, </w:t>
      </w:r>
      <w:r>
        <w:rPr>
          <w:lang w:val="en-US"/>
        </w:rPr>
        <w:t>the International Hydrographic Organization (</w:t>
      </w:r>
      <w:r w:rsidRPr="002F4C1D">
        <w:rPr>
          <w:lang w:val="en-US"/>
        </w:rPr>
        <w:t>IHO</w:t>
      </w:r>
      <w:r>
        <w:rPr>
          <w:lang w:val="en-US"/>
        </w:rPr>
        <w:t>)</w:t>
      </w:r>
      <w:r w:rsidRPr="002F4C1D">
        <w:rPr>
          <w:lang w:val="en-US"/>
        </w:rPr>
        <w:t xml:space="preserve">, </w:t>
      </w:r>
      <w:r>
        <w:rPr>
          <w:lang w:val="en-US"/>
        </w:rPr>
        <w:t>and the Comité International Radio-Maritime (CIRM).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BA0" w:rsidRPr="00C00883" w:rsidRDefault="001E3E59" w:rsidP="00C00883">
    <w:pPr>
      <w:pStyle w:val="Header"/>
      <w:jc w:val="both"/>
    </w:pPr>
    <w:r w:rsidRPr="001E3E59">
      <w:rPr>
        <w:b/>
        <w:bCs/>
      </w:rPr>
      <w:fldChar w:fldCharType="begin"/>
    </w:r>
    <w:r w:rsidR="00B60BA0" w:rsidRPr="00C00883">
      <w:rPr>
        <w:b/>
        <w:bCs/>
        <w:lang w:val="en-US"/>
      </w:rPr>
      <w:instrText xml:space="preserve"> PAGE </w:instrText>
    </w:r>
    <w:r w:rsidRPr="001E3E59">
      <w:rPr>
        <w:b/>
        <w:bCs/>
      </w:rPr>
      <w:fldChar w:fldCharType="separate"/>
    </w:r>
    <w:r w:rsidR="00A33852">
      <w:rPr>
        <w:b/>
        <w:bCs/>
        <w:noProof/>
        <w:lang w:val="en-US"/>
      </w:rPr>
      <w:t>ii</w:t>
    </w:r>
    <w:r w:rsidRPr="00C00883">
      <w:fldChar w:fldCharType="end"/>
    </w:r>
    <w:r w:rsidR="00B60BA0" w:rsidRPr="00C00883">
      <w:rPr>
        <w:lang w:val="en-US"/>
      </w:rPr>
      <w:tab/>
    </w:r>
    <w:fldSimple w:instr=" DOCPROPERTY &quot;Header 2&quot; \* MERGEFORMAT ">
      <w:r w:rsidR="00B60BA0" w:rsidRPr="00F53ED0">
        <w:rPr>
          <w:b/>
          <w:bCs/>
          <w:lang w:val="en-US"/>
        </w:rPr>
        <w:t xml:space="preserve">Rep. </w:t>
      </w:r>
    </w:fldSimple>
    <w:r w:rsidR="00B60BA0" w:rsidRPr="00C00883">
      <w:rPr>
        <w:b/>
        <w:bCs/>
      </w:rPr>
      <w:t xml:space="preserve"> </w:t>
    </w:r>
    <w:r w:rsidRPr="001E3E59">
      <w:rPr>
        <w:b/>
        <w:bCs/>
      </w:rPr>
      <w:fldChar w:fldCharType="begin"/>
    </w:r>
    <w:r w:rsidR="00B60BA0" w:rsidRPr="00C00883">
      <w:rPr>
        <w:b/>
        <w:bCs/>
        <w:lang w:val="en-US"/>
      </w:rPr>
      <w:instrText>styleref href</w:instrText>
    </w:r>
    <w:r w:rsidRPr="001E3E59">
      <w:rPr>
        <w:b/>
        <w:bCs/>
      </w:rPr>
      <w:fldChar w:fldCharType="separate"/>
    </w:r>
    <w:r w:rsidR="00A33852">
      <w:rPr>
        <w:b/>
        <w:bCs/>
        <w:noProof/>
      </w:rPr>
      <w:t>ITU-R  M.2201</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BA0" w:rsidRDefault="00B60BA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BA0" w:rsidRPr="00C00883" w:rsidRDefault="001E3E59" w:rsidP="00C00883">
    <w:pPr>
      <w:pStyle w:val="Header"/>
      <w:jc w:val="both"/>
    </w:pPr>
    <w:r w:rsidRPr="001E3E59">
      <w:rPr>
        <w:b/>
        <w:bCs/>
      </w:rPr>
      <w:fldChar w:fldCharType="begin"/>
    </w:r>
    <w:r w:rsidR="00B60BA0" w:rsidRPr="00C00883">
      <w:rPr>
        <w:b/>
        <w:bCs/>
        <w:lang w:val="en-US"/>
      </w:rPr>
      <w:instrText xml:space="preserve"> PAGE </w:instrText>
    </w:r>
    <w:r w:rsidRPr="001E3E59">
      <w:rPr>
        <w:b/>
        <w:bCs/>
      </w:rPr>
      <w:fldChar w:fldCharType="separate"/>
    </w:r>
    <w:r w:rsidR="00A33852">
      <w:rPr>
        <w:b/>
        <w:bCs/>
        <w:noProof/>
        <w:lang w:val="en-US"/>
      </w:rPr>
      <w:t>14</w:t>
    </w:r>
    <w:r w:rsidRPr="00C00883">
      <w:fldChar w:fldCharType="end"/>
    </w:r>
    <w:r w:rsidR="00B60BA0" w:rsidRPr="00C00883">
      <w:rPr>
        <w:lang w:val="en-US"/>
      </w:rPr>
      <w:tab/>
    </w:r>
    <w:fldSimple w:instr=" DOCPROPERTY &quot;Header 2&quot; \* MERGEFORMAT ">
      <w:r w:rsidR="00B60BA0" w:rsidRPr="00F53ED0">
        <w:rPr>
          <w:b/>
          <w:bCs/>
          <w:lang w:val="en-US"/>
        </w:rPr>
        <w:t xml:space="preserve">Rep. </w:t>
      </w:r>
    </w:fldSimple>
    <w:r w:rsidR="00B60BA0" w:rsidRPr="00C00883">
      <w:rPr>
        <w:b/>
        <w:bCs/>
      </w:rPr>
      <w:t xml:space="preserve"> </w:t>
    </w:r>
    <w:r w:rsidRPr="001E3E59">
      <w:rPr>
        <w:b/>
        <w:bCs/>
      </w:rPr>
      <w:fldChar w:fldCharType="begin"/>
    </w:r>
    <w:r w:rsidR="00B60BA0" w:rsidRPr="00C00883">
      <w:rPr>
        <w:b/>
        <w:bCs/>
        <w:lang w:val="en-US"/>
      </w:rPr>
      <w:instrText>styleref href</w:instrText>
    </w:r>
    <w:r w:rsidRPr="001E3E59">
      <w:rPr>
        <w:b/>
        <w:bCs/>
      </w:rPr>
      <w:fldChar w:fldCharType="separate"/>
    </w:r>
    <w:r w:rsidR="00A33852">
      <w:rPr>
        <w:b/>
        <w:bCs/>
        <w:noProof/>
      </w:rPr>
      <w:t>ITU-R  M.2201</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BA0" w:rsidRPr="00C00883" w:rsidRDefault="00B60BA0" w:rsidP="00C00883">
    <w:pPr>
      <w:pStyle w:val="Header"/>
    </w:pPr>
    <w:r w:rsidRPr="00C00883">
      <w:rPr>
        <w:lang w:val="en-US"/>
      </w:rPr>
      <w:tab/>
    </w:r>
    <w:fldSimple w:instr=" DOCPROPERTY &quot;Header 2&quot; \* MERGEFORMAT ">
      <w:r w:rsidRPr="00F53ED0">
        <w:rPr>
          <w:b/>
          <w:bCs/>
          <w:lang w:val="en-US"/>
        </w:rPr>
        <w:t xml:space="preserve">Rep. </w:t>
      </w:r>
    </w:fldSimple>
    <w:r w:rsidRPr="00C00883">
      <w:rPr>
        <w:b/>
        <w:bCs/>
      </w:rPr>
      <w:t xml:space="preserve"> </w:t>
    </w:r>
    <w:r w:rsidR="001E3E59" w:rsidRPr="001E3E59">
      <w:rPr>
        <w:b/>
        <w:bCs/>
      </w:rPr>
      <w:fldChar w:fldCharType="begin"/>
    </w:r>
    <w:r w:rsidRPr="00C00883">
      <w:rPr>
        <w:b/>
        <w:bCs/>
        <w:lang w:val="en-US"/>
      </w:rPr>
      <w:instrText>styleref href</w:instrText>
    </w:r>
    <w:r w:rsidR="001E3E59" w:rsidRPr="001E3E59">
      <w:rPr>
        <w:b/>
        <w:bCs/>
      </w:rPr>
      <w:fldChar w:fldCharType="separate"/>
    </w:r>
    <w:r w:rsidR="00A33852">
      <w:rPr>
        <w:b/>
        <w:bCs/>
        <w:noProof/>
      </w:rPr>
      <w:t>ITU-R  M.2201</w:t>
    </w:r>
    <w:r w:rsidR="001E3E59" w:rsidRPr="00C00883">
      <w:fldChar w:fldCharType="end"/>
    </w:r>
    <w:r w:rsidRPr="00C00883">
      <w:tab/>
    </w:r>
    <w:r w:rsidR="001E3E59" w:rsidRPr="001E3E59">
      <w:rPr>
        <w:b/>
        <w:bCs/>
      </w:rPr>
      <w:fldChar w:fldCharType="begin"/>
    </w:r>
    <w:r w:rsidRPr="00C00883">
      <w:rPr>
        <w:b/>
        <w:bCs/>
        <w:lang w:val="en-US"/>
      </w:rPr>
      <w:instrText xml:space="preserve"> PAGE </w:instrText>
    </w:r>
    <w:r w:rsidR="001E3E59" w:rsidRPr="001E3E59">
      <w:rPr>
        <w:b/>
        <w:bCs/>
      </w:rPr>
      <w:fldChar w:fldCharType="separate"/>
    </w:r>
    <w:r w:rsidR="00A33852">
      <w:rPr>
        <w:b/>
        <w:bCs/>
        <w:noProof/>
        <w:lang w:val="en-US"/>
      </w:rPr>
      <w:t>13</w:t>
    </w:r>
    <w:r w:rsidR="001E3E59"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A4D2A68"/>
    <w:multiLevelType w:val="hybridMultilevel"/>
    <w:tmpl w:val="7A80FB96"/>
    <w:lvl w:ilvl="0" w:tplc="40EE4D8E">
      <w:start w:val="1"/>
      <w:numFmt w:val="bullet"/>
      <w:lvlText w:val=""/>
      <w:lvlJc w:val="left"/>
      <w:pPr>
        <w:tabs>
          <w:tab w:val="num" w:pos="720"/>
        </w:tabs>
        <w:ind w:left="720" w:hanging="360"/>
      </w:pPr>
      <w:rPr>
        <w:rFonts w:ascii="Symbol" w:hAnsi="Symbol" w:hint="default"/>
        <w:color w:val="FF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E90AAA00">
      <w:start w:val="1"/>
      <w:numFmt w:val="bullet"/>
      <w:lvlText w:val=""/>
      <w:lvlJc w:val="left"/>
      <w:pPr>
        <w:tabs>
          <w:tab w:val="num" w:pos="2880"/>
        </w:tabs>
        <w:ind w:left="2880" w:hanging="360"/>
      </w:pPr>
      <w:rPr>
        <w:rFonts w:ascii="Symbol" w:hAnsi="Symbol" w:hint="default"/>
        <w:color w:val="FF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64D011E8">
      <w:start w:val="1"/>
      <w:numFmt w:val="bullet"/>
      <w:lvlText w:val=""/>
      <w:lvlJc w:val="left"/>
      <w:pPr>
        <w:tabs>
          <w:tab w:val="num" w:pos="5040"/>
        </w:tabs>
        <w:ind w:left="5040" w:hanging="360"/>
      </w:pPr>
      <w:rPr>
        <w:rFonts w:ascii="Symbol" w:hAnsi="Symbol" w:hint="default"/>
        <w:color w:val="00B050"/>
      </w:rPr>
    </w:lvl>
    <w:lvl w:ilvl="7" w:tplc="C95C7842">
      <w:start w:val="1"/>
      <w:numFmt w:val="bullet"/>
      <w:lvlText w:val=""/>
      <w:lvlJc w:val="left"/>
      <w:pPr>
        <w:tabs>
          <w:tab w:val="num" w:pos="5760"/>
        </w:tabs>
        <w:ind w:left="5760" w:hanging="360"/>
      </w:pPr>
      <w:rPr>
        <w:rFonts w:ascii="Symbol" w:hAnsi="Symbol" w:hint="default"/>
        <w:color w:val="0000FF"/>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9"/>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5"/>
  </w:num>
  <w:num w:numId="39">
    <w:abstractNumId w:val="32"/>
  </w:num>
  <w:num w:numId="40">
    <w:abstractNumId w:val="34"/>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rsids>
    <w:rsidRoot w:val="00934ED7"/>
    <w:rsid w:val="00010E37"/>
    <w:rsid w:val="00013002"/>
    <w:rsid w:val="00023E30"/>
    <w:rsid w:val="00050D41"/>
    <w:rsid w:val="00057426"/>
    <w:rsid w:val="00072484"/>
    <w:rsid w:val="00081C0B"/>
    <w:rsid w:val="0009150E"/>
    <w:rsid w:val="00096612"/>
    <w:rsid w:val="000B7683"/>
    <w:rsid w:val="000B7B53"/>
    <w:rsid w:val="000C0413"/>
    <w:rsid w:val="000C3624"/>
    <w:rsid w:val="000E4FD1"/>
    <w:rsid w:val="000F3C25"/>
    <w:rsid w:val="000F6FC4"/>
    <w:rsid w:val="00102934"/>
    <w:rsid w:val="00147110"/>
    <w:rsid w:val="00184D56"/>
    <w:rsid w:val="001A3A48"/>
    <w:rsid w:val="001A5259"/>
    <w:rsid w:val="001C70F6"/>
    <w:rsid w:val="001E3E59"/>
    <w:rsid w:val="00201545"/>
    <w:rsid w:val="002058CE"/>
    <w:rsid w:val="002165F1"/>
    <w:rsid w:val="00247681"/>
    <w:rsid w:val="002558DC"/>
    <w:rsid w:val="00276D21"/>
    <w:rsid w:val="00280CD5"/>
    <w:rsid w:val="0029140F"/>
    <w:rsid w:val="00296D7F"/>
    <w:rsid w:val="00297D43"/>
    <w:rsid w:val="002B32C9"/>
    <w:rsid w:val="002B3CF6"/>
    <w:rsid w:val="002C768A"/>
    <w:rsid w:val="002D1160"/>
    <w:rsid w:val="002D6C48"/>
    <w:rsid w:val="002D76C4"/>
    <w:rsid w:val="002F00DE"/>
    <w:rsid w:val="00335470"/>
    <w:rsid w:val="00351573"/>
    <w:rsid w:val="003571CE"/>
    <w:rsid w:val="00357282"/>
    <w:rsid w:val="00362ED1"/>
    <w:rsid w:val="00382E8A"/>
    <w:rsid w:val="003D0C64"/>
    <w:rsid w:val="00420DFD"/>
    <w:rsid w:val="004319C1"/>
    <w:rsid w:val="00451837"/>
    <w:rsid w:val="00470E28"/>
    <w:rsid w:val="00471014"/>
    <w:rsid w:val="00485BB4"/>
    <w:rsid w:val="004934C5"/>
    <w:rsid w:val="004C5120"/>
    <w:rsid w:val="00505FB4"/>
    <w:rsid w:val="00524F50"/>
    <w:rsid w:val="00526063"/>
    <w:rsid w:val="00556548"/>
    <w:rsid w:val="005600C9"/>
    <w:rsid w:val="00586EF8"/>
    <w:rsid w:val="0059063D"/>
    <w:rsid w:val="005973A5"/>
    <w:rsid w:val="005A24BF"/>
    <w:rsid w:val="005A791E"/>
    <w:rsid w:val="005B49AB"/>
    <w:rsid w:val="005B50E7"/>
    <w:rsid w:val="005E7B4F"/>
    <w:rsid w:val="00607D68"/>
    <w:rsid w:val="006149B1"/>
    <w:rsid w:val="00672897"/>
    <w:rsid w:val="00680D2B"/>
    <w:rsid w:val="00681B32"/>
    <w:rsid w:val="006A1F02"/>
    <w:rsid w:val="006E2037"/>
    <w:rsid w:val="00712870"/>
    <w:rsid w:val="00743D85"/>
    <w:rsid w:val="0074518F"/>
    <w:rsid w:val="00752FD3"/>
    <w:rsid w:val="00753CF4"/>
    <w:rsid w:val="007565CC"/>
    <w:rsid w:val="00763B9A"/>
    <w:rsid w:val="00767654"/>
    <w:rsid w:val="007A4F79"/>
    <w:rsid w:val="007A6AA8"/>
    <w:rsid w:val="007B203C"/>
    <w:rsid w:val="007C2459"/>
    <w:rsid w:val="007C4704"/>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6E1B"/>
    <w:rsid w:val="009672C7"/>
    <w:rsid w:val="009A351D"/>
    <w:rsid w:val="009F0D75"/>
    <w:rsid w:val="009F2D2C"/>
    <w:rsid w:val="00A073BF"/>
    <w:rsid w:val="00A33852"/>
    <w:rsid w:val="00A54559"/>
    <w:rsid w:val="00A6617B"/>
    <w:rsid w:val="00A71FE5"/>
    <w:rsid w:val="00AA3AD8"/>
    <w:rsid w:val="00AB0DC8"/>
    <w:rsid w:val="00AC3946"/>
    <w:rsid w:val="00AD26B8"/>
    <w:rsid w:val="00AD41F7"/>
    <w:rsid w:val="00B033C8"/>
    <w:rsid w:val="00B036D9"/>
    <w:rsid w:val="00B257C1"/>
    <w:rsid w:val="00B33425"/>
    <w:rsid w:val="00B44E24"/>
    <w:rsid w:val="00B47809"/>
    <w:rsid w:val="00B54ECC"/>
    <w:rsid w:val="00B567BC"/>
    <w:rsid w:val="00B60BA0"/>
    <w:rsid w:val="00B61918"/>
    <w:rsid w:val="00B714F3"/>
    <w:rsid w:val="00B75A37"/>
    <w:rsid w:val="00BC5D77"/>
    <w:rsid w:val="00BC6FC2"/>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26FC7"/>
    <w:rsid w:val="00D503C9"/>
    <w:rsid w:val="00D50B43"/>
    <w:rsid w:val="00D54770"/>
    <w:rsid w:val="00D57367"/>
    <w:rsid w:val="00D73FBE"/>
    <w:rsid w:val="00D8150A"/>
    <w:rsid w:val="00D83331"/>
    <w:rsid w:val="00D91F7F"/>
    <w:rsid w:val="00DB4F6A"/>
    <w:rsid w:val="00DF087C"/>
    <w:rsid w:val="00DF4176"/>
    <w:rsid w:val="00E17240"/>
    <w:rsid w:val="00E1785F"/>
    <w:rsid w:val="00E7610E"/>
    <w:rsid w:val="00E83CDE"/>
    <w:rsid w:val="00E8608A"/>
    <w:rsid w:val="00EB16DC"/>
    <w:rsid w:val="00ED1ACE"/>
    <w:rsid w:val="00ED683F"/>
    <w:rsid w:val="00F103A9"/>
    <w:rsid w:val="00F20231"/>
    <w:rsid w:val="00F30C9B"/>
    <w:rsid w:val="00F354B1"/>
    <w:rsid w:val="00F53ED0"/>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81">
      <o:colormru v:ext="edit" colors="#d62a47"/>
      <o:colormenu v:ext="edit" strokecolor="#d62a47"/>
    </o:shapedefaults>
    <o:shapelayout v:ext="edit">
      <o:idmap v:ext="edit" data="1"/>
      <o:rules v:ext="edit">
        <o:r id="V:Rule13" type="connector" idref="#_x0000_s1065"/>
        <o:r id="V:Rule14" type="connector" idref="#_x0000_s1066"/>
        <o:r id="V:Rule15" type="connector" idref="#_x0000_s1071"/>
        <o:r id="V:Rule16" type="connector" idref="#_x0000_s1067"/>
        <o:r id="V:Rule17" type="connector" idref="#_x0000_s1033"/>
        <o:r id="V:Rule18" type="connector" idref="#_x0000_s1069"/>
        <o:r id="V:Rule19" type="connector" idref="#_x0000_s1074"/>
        <o:r id="V:Rule20" type="connector" idref="#_x0000_s1068"/>
        <o:r id="V:Rule21" type="connector" idref="#_x0000_s1031"/>
        <o:r id="V:Rule22" type="connector" idref="#_x0000_s1072"/>
        <o:r id="V:Rule23" type="connector" idref="#_x0000_s1070"/>
        <o:r id="V:Rule24"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0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71014"/>
    <w:pPr>
      <w:keepNext/>
      <w:keepLines/>
      <w:spacing w:before="480"/>
      <w:ind w:left="794" w:hanging="794"/>
      <w:outlineLvl w:val="0"/>
    </w:pPr>
    <w:rPr>
      <w:b/>
    </w:rPr>
  </w:style>
  <w:style w:type="paragraph" w:styleId="Heading2">
    <w:name w:val="heading 2"/>
    <w:basedOn w:val="Heading1"/>
    <w:next w:val="Normal"/>
    <w:qFormat/>
    <w:rsid w:val="00471014"/>
    <w:pPr>
      <w:spacing w:before="320"/>
      <w:outlineLvl w:val="1"/>
    </w:pPr>
  </w:style>
  <w:style w:type="paragraph" w:styleId="Heading3">
    <w:name w:val="heading 3"/>
    <w:basedOn w:val="Heading1"/>
    <w:next w:val="Normal"/>
    <w:qFormat/>
    <w:rsid w:val="00471014"/>
    <w:pPr>
      <w:spacing w:before="200"/>
      <w:outlineLvl w:val="2"/>
    </w:pPr>
  </w:style>
  <w:style w:type="paragraph" w:styleId="Heading4">
    <w:name w:val="heading 4"/>
    <w:basedOn w:val="Heading3"/>
    <w:next w:val="Normal"/>
    <w:qFormat/>
    <w:rsid w:val="00471014"/>
    <w:pPr>
      <w:tabs>
        <w:tab w:val="clear" w:pos="794"/>
        <w:tab w:val="left" w:pos="992"/>
      </w:tabs>
      <w:ind w:left="992" w:hanging="992"/>
      <w:outlineLvl w:val="3"/>
    </w:pPr>
  </w:style>
  <w:style w:type="paragraph" w:styleId="Heading5">
    <w:name w:val="heading 5"/>
    <w:basedOn w:val="Heading4"/>
    <w:next w:val="Normal"/>
    <w:qFormat/>
    <w:rsid w:val="00471014"/>
    <w:pPr>
      <w:outlineLvl w:val="4"/>
    </w:pPr>
  </w:style>
  <w:style w:type="paragraph" w:styleId="Heading6">
    <w:name w:val="heading 6"/>
    <w:basedOn w:val="Heading4"/>
    <w:next w:val="Normal"/>
    <w:qFormat/>
    <w:rsid w:val="00471014"/>
    <w:pPr>
      <w:tabs>
        <w:tab w:val="clear" w:pos="992"/>
        <w:tab w:val="clear" w:pos="1191"/>
      </w:tabs>
      <w:ind w:left="1588" w:hanging="1588"/>
      <w:outlineLvl w:val="5"/>
    </w:pPr>
  </w:style>
  <w:style w:type="paragraph" w:styleId="Heading7">
    <w:name w:val="heading 7"/>
    <w:basedOn w:val="Heading6"/>
    <w:next w:val="Normal"/>
    <w:qFormat/>
    <w:rsid w:val="00471014"/>
    <w:pPr>
      <w:outlineLvl w:val="6"/>
    </w:pPr>
  </w:style>
  <w:style w:type="paragraph" w:styleId="Heading8">
    <w:name w:val="heading 8"/>
    <w:basedOn w:val="Heading6"/>
    <w:next w:val="Normal"/>
    <w:qFormat/>
    <w:rsid w:val="00471014"/>
    <w:pPr>
      <w:outlineLvl w:val="7"/>
    </w:pPr>
  </w:style>
  <w:style w:type="paragraph" w:styleId="Heading9">
    <w:name w:val="heading 9"/>
    <w:basedOn w:val="Heading6"/>
    <w:next w:val="Normal"/>
    <w:qFormat/>
    <w:rsid w:val="0047101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471014"/>
    <w:pPr>
      <w:keepNext/>
      <w:keepLines/>
      <w:spacing w:after="280"/>
      <w:jc w:val="center"/>
    </w:pPr>
  </w:style>
  <w:style w:type="paragraph" w:customStyle="1" w:styleId="Blanc">
    <w:name w:val="Blanc"/>
    <w:basedOn w:val="Normal"/>
    <w:next w:val="Tabletext"/>
    <w:rsid w:val="0047101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4710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47101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7101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1014"/>
  </w:style>
  <w:style w:type="paragraph" w:customStyle="1" w:styleId="Headingb">
    <w:name w:val="Heading_b"/>
    <w:basedOn w:val="Heading3"/>
    <w:next w:val="Normal"/>
    <w:rsid w:val="00471014"/>
    <w:pPr>
      <w:spacing w:before="160"/>
      <w:ind w:left="0" w:firstLine="0"/>
      <w:outlineLvl w:val="9"/>
    </w:pPr>
  </w:style>
  <w:style w:type="paragraph" w:customStyle="1" w:styleId="Headingi">
    <w:name w:val="Heading_i"/>
    <w:basedOn w:val="Heading3"/>
    <w:next w:val="Normal"/>
    <w:rsid w:val="00471014"/>
    <w:pPr>
      <w:spacing w:before="160"/>
      <w:ind w:left="0" w:firstLine="0"/>
    </w:pPr>
    <w:rPr>
      <w:b w:val="0"/>
      <w:i/>
    </w:rPr>
  </w:style>
  <w:style w:type="character" w:customStyle="1" w:styleId="href">
    <w:name w:val="href"/>
    <w:basedOn w:val="DefaultParagraphFont"/>
    <w:rsid w:val="00471014"/>
  </w:style>
  <w:style w:type="paragraph" w:customStyle="1" w:styleId="AnnexNoTitle">
    <w:name w:val="Annex_NoTitle"/>
    <w:basedOn w:val="Normal"/>
    <w:next w:val="Normalaftertitle"/>
    <w:rsid w:val="00471014"/>
    <w:pPr>
      <w:keepNext/>
      <w:keepLines/>
      <w:spacing w:before="480" w:after="80"/>
      <w:jc w:val="center"/>
    </w:pPr>
    <w:rPr>
      <w:b/>
      <w:sz w:val="28"/>
    </w:rPr>
  </w:style>
  <w:style w:type="paragraph" w:customStyle="1" w:styleId="enumlev1">
    <w:name w:val="enumlev1"/>
    <w:basedOn w:val="Normal"/>
    <w:link w:val="enumlev1Char"/>
    <w:rsid w:val="00471014"/>
    <w:pPr>
      <w:spacing w:before="80"/>
      <w:ind w:left="794" w:hanging="794"/>
    </w:pPr>
  </w:style>
  <w:style w:type="paragraph" w:customStyle="1" w:styleId="Equation">
    <w:name w:val="Equation"/>
    <w:basedOn w:val="Normal"/>
    <w:rsid w:val="00471014"/>
    <w:pPr>
      <w:tabs>
        <w:tab w:val="clear" w:pos="1191"/>
        <w:tab w:val="clear" w:pos="1588"/>
        <w:tab w:val="clear" w:pos="1985"/>
        <w:tab w:val="center" w:pos="4820"/>
        <w:tab w:val="right" w:pos="9639"/>
      </w:tabs>
    </w:pPr>
  </w:style>
  <w:style w:type="paragraph" w:customStyle="1" w:styleId="enumlev2">
    <w:name w:val="enumlev2"/>
    <w:basedOn w:val="enumlev1"/>
    <w:rsid w:val="00471014"/>
    <w:pPr>
      <w:ind w:left="1191" w:hanging="397"/>
    </w:pPr>
  </w:style>
  <w:style w:type="paragraph" w:styleId="FootnoteText">
    <w:name w:val="footnote text"/>
    <w:basedOn w:val="Normal"/>
    <w:link w:val="FootnoteTextChar"/>
    <w:rsid w:val="00471014"/>
    <w:pPr>
      <w:keepLines/>
      <w:tabs>
        <w:tab w:val="left" w:pos="255"/>
      </w:tabs>
      <w:ind w:left="255" w:hanging="255"/>
    </w:pPr>
    <w:rPr>
      <w:sz w:val="22"/>
    </w:rPr>
  </w:style>
  <w:style w:type="paragraph" w:customStyle="1" w:styleId="Normalaftertitle">
    <w:name w:val="Normal_after_title"/>
    <w:basedOn w:val="Normal"/>
    <w:next w:val="Normal"/>
    <w:rsid w:val="00471014"/>
    <w:pPr>
      <w:spacing w:before="320"/>
    </w:pPr>
  </w:style>
  <w:style w:type="paragraph" w:customStyle="1" w:styleId="enumlev3">
    <w:name w:val="enumlev3"/>
    <w:basedOn w:val="enumlev2"/>
    <w:rsid w:val="00471014"/>
    <w:pPr>
      <w:ind w:left="1588"/>
    </w:pPr>
  </w:style>
  <w:style w:type="paragraph" w:customStyle="1" w:styleId="Note">
    <w:name w:val="Note"/>
    <w:basedOn w:val="Normal"/>
    <w:rsid w:val="0047101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7101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71014"/>
    <w:pPr>
      <w:keepNext/>
      <w:keepLines/>
      <w:spacing w:before="240"/>
      <w:jc w:val="center"/>
    </w:pPr>
    <w:rPr>
      <w:b/>
      <w:sz w:val="28"/>
    </w:rPr>
  </w:style>
  <w:style w:type="paragraph" w:customStyle="1" w:styleId="Recref">
    <w:name w:val="Rec_ref"/>
    <w:basedOn w:val="Normal"/>
    <w:next w:val="Recdate"/>
    <w:rsid w:val="00471014"/>
    <w:pPr>
      <w:jc w:val="center"/>
    </w:pPr>
  </w:style>
  <w:style w:type="paragraph" w:customStyle="1" w:styleId="Recdate">
    <w:name w:val="Rec_date"/>
    <w:basedOn w:val="Recref"/>
    <w:next w:val="Normalaftertitle"/>
    <w:rsid w:val="00471014"/>
    <w:pPr>
      <w:jc w:val="right"/>
    </w:pPr>
  </w:style>
  <w:style w:type="paragraph" w:customStyle="1" w:styleId="HeadingSum">
    <w:name w:val="Heading_Sum"/>
    <w:basedOn w:val="Headingb"/>
    <w:next w:val="Normal"/>
    <w:rsid w:val="00471014"/>
    <w:pPr>
      <w:spacing w:before="240"/>
    </w:pPr>
    <w:rPr>
      <w:sz w:val="22"/>
      <w:lang w:val="es-ES_tradnl"/>
    </w:rPr>
  </w:style>
  <w:style w:type="paragraph" w:customStyle="1" w:styleId="AppendixNoTitle">
    <w:name w:val="Appendix_NoTitle"/>
    <w:basedOn w:val="AnnexNoTitle"/>
    <w:next w:val="Normal"/>
    <w:rsid w:val="00471014"/>
  </w:style>
  <w:style w:type="paragraph" w:customStyle="1" w:styleId="Tablefin">
    <w:name w:val="Table_fin"/>
    <w:basedOn w:val="Normal"/>
    <w:next w:val="Normal"/>
    <w:rsid w:val="00471014"/>
    <w:pPr>
      <w:spacing w:before="0"/>
    </w:pPr>
    <w:rPr>
      <w:sz w:val="20"/>
      <w:lang w:val="en-GB"/>
    </w:rPr>
  </w:style>
  <w:style w:type="paragraph" w:customStyle="1" w:styleId="Tablehead">
    <w:name w:val="Table_head"/>
    <w:basedOn w:val="Normal"/>
    <w:next w:val="Normal"/>
    <w:rsid w:val="0047101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10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1014"/>
    <w:pPr>
      <w:keepNext/>
      <w:spacing w:before="360" w:after="120"/>
      <w:jc w:val="center"/>
    </w:pPr>
  </w:style>
  <w:style w:type="paragraph" w:customStyle="1" w:styleId="Equationlegend">
    <w:name w:val="Equation_legend"/>
    <w:basedOn w:val="NormalIndent"/>
    <w:link w:val="EquationlegendChar"/>
    <w:rsid w:val="0047101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1014"/>
    <w:pPr>
      <w:ind w:left="794"/>
    </w:pPr>
  </w:style>
  <w:style w:type="paragraph" w:customStyle="1" w:styleId="Figurelegend">
    <w:name w:val="Figure_legend"/>
    <w:basedOn w:val="Normal"/>
    <w:rsid w:val="0047101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71014"/>
    <w:pPr>
      <w:keepNext/>
      <w:keepLines/>
      <w:spacing w:before="480" w:after="80"/>
      <w:jc w:val="center"/>
    </w:pPr>
    <w:rPr>
      <w:caps/>
      <w:sz w:val="18"/>
    </w:rPr>
  </w:style>
  <w:style w:type="paragraph" w:customStyle="1" w:styleId="Figuretitle">
    <w:name w:val="Figure_title"/>
    <w:basedOn w:val="Normal"/>
    <w:next w:val="Figure"/>
    <w:rsid w:val="00471014"/>
    <w:pPr>
      <w:keepNext/>
      <w:spacing w:before="0" w:after="120"/>
      <w:jc w:val="center"/>
    </w:pPr>
    <w:rPr>
      <w:rFonts w:ascii="Times New Roman Bold" w:hAnsi="Times New Roman Bold"/>
      <w:b/>
      <w:sz w:val="18"/>
    </w:rPr>
  </w:style>
  <w:style w:type="paragraph" w:customStyle="1" w:styleId="Figure">
    <w:name w:val="Figure"/>
    <w:basedOn w:val="FigureNo"/>
    <w:next w:val="Normal"/>
    <w:rsid w:val="00471014"/>
    <w:pPr>
      <w:keepNext w:val="0"/>
      <w:spacing w:before="0" w:after="240"/>
    </w:pPr>
  </w:style>
  <w:style w:type="paragraph" w:customStyle="1" w:styleId="tocpart">
    <w:name w:val="tocpart"/>
    <w:basedOn w:val="Normal"/>
    <w:rsid w:val="0047101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1014"/>
    <w:pPr>
      <w:keepNext/>
      <w:keepLines/>
      <w:spacing w:before="480"/>
      <w:jc w:val="center"/>
    </w:pPr>
    <w:rPr>
      <w:sz w:val="28"/>
    </w:rPr>
  </w:style>
  <w:style w:type="paragraph" w:customStyle="1" w:styleId="Arttitle">
    <w:name w:val="Art_title"/>
    <w:basedOn w:val="Normal"/>
    <w:next w:val="Normalaftertitle"/>
    <w:rsid w:val="00471014"/>
    <w:pPr>
      <w:keepNext/>
      <w:keepLines/>
      <w:spacing w:before="240"/>
      <w:jc w:val="center"/>
    </w:pPr>
    <w:rPr>
      <w:b/>
      <w:sz w:val="28"/>
    </w:rPr>
  </w:style>
  <w:style w:type="paragraph" w:customStyle="1" w:styleId="ASN1">
    <w:name w:val="ASN.1"/>
    <w:basedOn w:val="Normal"/>
    <w:next w:val="Normal"/>
    <w:rsid w:val="0047101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1014"/>
    <w:pPr>
      <w:keepNext/>
      <w:keepLines/>
      <w:spacing w:before="160"/>
      <w:ind w:left="794"/>
    </w:pPr>
    <w:rPr>
      <w:i/>
    </w:rPr>
  </w:style>
  <w:style w:type="paragraph" w:customStyle="1" w:styleId="ChapNo">
    <w:name w:val="Chap_No"/>
    <w:basedOn w:val="ArtNo"/>
    <w:next w:val="Normal"/>
    <w:rsid w:val="00471014"/>
    <w:rPr>
      <w:b/>
    </w:rPr>
  </w:style>
  <w:style w:type="character" w:styleId="FootnoteReference">
    <w:name w:val="footnote reference"/>
    <w:basedOn w:val="DefaultParagraphFont"/>
    <w:rsid w:val="00471014"/>
    <w:rPr>
      <w:position w:val="6"/>
      <w:sz w:val="18"/>
    </w:rPr>
  </w:style>
  <w:style w:type="paragraph" w:styleId="Index1">
    <w:name w:val="index 1"/>
    <w:basedOn w:val="Normal"/>
    <w:next w:val="Normal"/>
    <w:semiHidden/>
    <w:rsid w:val="00471014"/>
  </w:style>
  <w:style w:type="paragraph" w:styleId="Index2">
    <w:name w:val="index 2"/>
    <w:basedOn w:val="Normal"/>
    <w:next w:val="Normal"/>
    <w:semiHidden/>
    <w:rsid w:val="00471014"/>
    <w:pPr>
      <w:ind w:left="283"/>
    </w:pPr>
  </w:style>
  <w:style w:type="paragraph" w:styleId="Index3">
    <w:name w:val="index 3"/>
    <w:basedOn w:val="Normal"/>
    <w:next w:val="Normal"/>
    <w:semiHidden/>
    <w:rsid w:val="00471014"/>
    <w:pPr>
      <w:ind w:left="566"/>
    </w:pPr>
  </w:style>
  <w:style w:type="paragraph" w:styleId="IndexHeading">
    <w:name w:val="index heading"/>
    <w:basedOn w:val="Normal"/>
    <w:next w:val="Index1"/>
    <w:semiHidden/>
    <w:rsid w:val="00471014"/>
  </w:style>
  <w:style w:type="paragraph" w:customStyle="1" w:styleId="Line">
    <w:name w:val="Line"/>
    <w:basedOn w:val="Normal"/>
    <w:next w:val="Normal"/>
    <w:rsid w:val="0047101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101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1014"/>
  </w:style>
  <w:style w:type="paragraph" w:customStyle="1" w:styleId="Partref">
    <w:name w:val="Part_ref"/>
    <w:basedOn w:val="Normal"/>
    <w:next w:val="Normal"/>
    <w:rsid w:val="00471014"/>
    <w:pPr>
      <w:keepNext/>
      <w:keepLines/>
      <w:spacing w:after="280"/>
      <w:jc w:val="center"/>
    </w:pPr>
  </w:style>
  <w:style w:type="paragraph" w:customStyle="1" w:styleId="Parttitle">
    <w:name w:val="Part_title"/>
    <w:basedOn w:val="Normal"/>
    <w:next w:val="Normalaftertitle"/>
    <w:rsid w:val="0047101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1014"/>
  </w:style>
  <w:style w:type="paragraph" w:customStyle="1" w:styleId="QuestionNo">
    <w:name w:val="Question_No"/>
    <w:basedOn w:val="RecNo"/>
    <w:next w:val="Normal"/>
    <w:rsid w:val="00471014"/>
  </w:style>
  <w:style w:type="paragraph" w:customStyle="1" w:styleId="Questionref">
    <w:name w:val="Question_ref"/>
    <w:basedOn w:val="Recref"/>
    <w:next w:val="Questiondate"/>
    <w:rsid w:val="00471014"/>
  </w:style>
  <w:style w:type="paragraph" w:customStyle="1" w:styleId="Questiontitle">
    <w:name w:val="Question_title"/>
    <w:basedOn w:val="Normal"/>
    <w:next w:val="Questionref"/>
    <w:rsid w:val="00471014"/>
  </w:style>
  <w:style w:type="paragraph" w:customStyle="1" w:styleId="Reftext">
    <w:name w:val="Ref_text"/>
    <w:basedOn w:val="Normal"/>
    <w:rsid w:val="00471014"/>
    <w:pPr>
      <w:ind w:left="794" w:hanging="794"/>
    </w:pPr>
    <w:rPr>
      <w:sz w:val="22"/>
    </w:rPr>
  </w:style>
  <w:style w:type="paragraph" w:customStyle="1" w:styleId="Reftitle">
    <w:name w:val="Ref_title"/>
    <w:basedOn w:val="Normal"/>
    <w:next w:val="Reftext"/>
    <w:rsid w:val="0047101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1014"/>
  </w:style>
  <w:style w:type="paragraph" w:customStyle="1" w:styleId="RepNo">
    <w:name w:val="Rep_No"/>
    <w:basedOn w:val="RecNo"/>
    <w:next w:val="Reptitle"/>
    <w:rsid w:val="00471014"/>
  </w:style>
  <w:style w:type="paragraph" w:customStyle="1" w:styleId="Reptitle">
    <w:name w:val="Rep_title"/>
    <w:basedOn w:val="Rectitle"/>
    <w:next w:val="Repref"/>
    <w:rsid w:val="00471014"/>
  </w:style>
  <w:style w:type="paragraph" w:customStyle="1" w:styleId="Repref">
    <w:name w:val="Rep_ref"/>
    <w:basedOn w:val="Recref"/>
    <w:next w:val="Repdate"/>
    <w:rsid w:val="00471014"/>
  </w:style>
  <w:style w:type="paragraph" w:customStyle="1" w:styleId="Resdate">
    <w:name w:val="Res_date"/>
    <w:basedOn w:val="Recdate"/>
    <w:next w:val="Normalaftertitle"/>
    <w:rsid w:val="00471014"/>
  </w:style>
  <w:style w:type="paragraph" w:customStyle="1" w:styleId="ResNo">
    <w:name w:val="Res_No"/>
    <w:basedOn w:val="RecNo"/>
    <w:next w:val="Restitle"/>
    <w:rsid w:val="00471014"/>
  </w:style>
  <w:style w:type="paragraph" w:customStyle="1" w:styleId="Restitle">
    <w:name w:val="Res_title"/>
    <w:basedOn w:val="Normal"/>
    <w:next w:val="Resref"/>
    <w:rsid w:val="00471014"/>
    <w:pPr>
      <w:spacing w:before="240"/>
      <w:jc w:val="center"/>
    </w:pPr>
    <w:rPr>
      <w:b/>
      <w:sz w:val="28"/>
    </w:rPr>
  </w:style>
  <w:style w:type="paragraph" w:customStyle="1" w:styleId="Resref">
    <w:name w:val="Res_ref"/>
    <w:basedOn w:val="Recref"/>
    <w:next w:val="Resdate"/>
    <w:rsid w:val="00471014"/>
  </w:style>
  <w:style w:type="paragraph" w:customStyle="1" w:styleId="SectionNo">
    <w:name w:val="Section_No"/>
    <w:basedOn w:val="Normal"/>
    <w:next w:val="Normal"/>
    <w:rsid w:val="00471014"/>
  </w:style>
  <w:style w:type="paragraph" w:customStyle="1" w:styleId="Sectiontitle">
    <w:name w:val="Section_title"/>
    <w:basedOn w:val="Normal"/>
    <w:next w:val="Normalaftertitle"/>
    <w:rsid w:val="0047101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1014"/>
    <w:pPr>
      <w:tabs>
        <w:tab w:val="clear" w:pos="794"/>
        <w:tab w:val="clear" w:pos="1191"/>
        <w:tab w:val="clear" w:pos="1588"/>
        <w:tab w:val="clear" w:pos="1985"/>
        <w:tab w:val="right" w:pos="9611"/>
      </w:tabs>
    </w:pPr>
    <w:rPr>
      <w:i/>
    </w:rPr>
  </w:style>
  <w:style w:type="paragraph" w:styleId="TOC1">
    <w:name w:val="toc 1"/>
    <w:basedOn w:val="Normal"/>
    <w:uiPriority w:val="39"/>
    <w:rsid w:val="0047101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1014"/>
    <w:pPr>
      <w:tabs>
        <w:tab w:val="clear" w:pos="567"/>
        <w:tab w:val="left" w:pos="1276"/>
      </w:tabs>
      <w:spacing w:before="160"/>
      <w:ind w:left="1276" w:hanging="709"/>
    </w:pPr>
  </w:style>
  <w:style w:type="paragraph" w:styleId="TOC3">
    <w:name w:val="toc 3"/>
    <w:basedOn w:val="TOC2"/>
    <w:semiHidden/>
    <w:rsid w:val="00471014"/>
    <w:pPr>
      <w:tabs>
        <w:tab w:val="clear" w:pos="1276"/>
        <w:tab w:val="left" w:pos="2155"/>
      </w:tabs>
      <w:ind w:left="2155" w:hanging="879"/>
    </w:pPr>
  </w:style>
  <w:style w:type="paragraph" w:styleId="TOC4">
    <w:name w:val="toc 4"/>
    <w:basedOn w:val="TOC3"/>
    <w:semiHidden/>
    <w:rsid w:val="00471014"/>
    <w:pPr>
      <w:tabs>
        <w:tab w:val="left" w:pos="3261"/>
      </w:tabs>
      <w:spacing w:before="80"/>
      <w:ind w:left="3261" w:hanging="993"/>
    </w:pPr>
  </w:style>
  <w:style w:type="paragraph" w:styleId="TOC5">
    <w:name w:val="toc 5"/>
    <w:basedOn w:val="TOC4"/>
    <w:semiHidden/>
    <w:rsid w:val="00471014"/>
  </w:style>
  <w:style w:type="paragraph" w:styleId="TOC6">
    <w:name w:val="toc 6"/>
    <w:basedOn w:val="TOC4"/>
    <w:semiHidden/>
    <w:rsid w:val="00471014"/>
  </w:style>
  <w:style w:type="paragraph" w:styleId="TOC7">
    <w:name w:val="toc 7"/>
    <w:basedOn w:val="TOC4"/>
    <w:semiHidden/>
    <w:rsid w:val="00471014"/>
  </w:style>
  <w:style w:type="paragraph" w:styleId="TOC8">
    <w:name w:val="toc 8"/>
    <w:basedOn w:val="TOC4"/>
    <w:semiHidden/>
    <w:rsid w:val="00471014"/>
  </w:style>
  <w:style w:type="paragraph" w:customStyle="1" w:styleId="Appendixref">
    <w:name w:val="Appendix_ref"/>
    <w:basedOn w:val="Annexref"/>
    <w:next w:val="Normalaftertitle"/>
    <w:rsid w:val="00471014"/>
  </w:style>
  <w:style w:type="paragraph" w:customStyle="1" w:styleId="Tabletitle">
    <w:name w:val="Table_title"/>
    <w:basedOn w:val="Normal"/>
    <w:next w:val="Tablehead"/>
    <w:link w:val="TabletitleChar"/>
    <w:rsid w:val="00471014"/>
    <w:pPr>
      <w:keepNext/>
      <w:spacing w:before="0" w:after="120"/>
      <w:jc w:val="center"/>
    </w:pPr>
    <w:rPr>
      <w:b/>
    </w:rPr>
  </w:style>
  <w:style w:type="paragraph" w:customStyle="1" w:styleId="Summary">
    <w:name w:val="Summary"/>
    <w:basedOn w:val="Normal"/>
    <w:next w:val="Normalaftertitle"/>
    <w:rsid w:val="00471014"/>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basedOn w:val="DefaultParagraphFont"/>
    <w:link w:val="FootnoteText"/>
    <w:locked/>
    <w:rsid w:val="001A3A48"/>
    <w:rPr>
      <w:sz w:val="22"/>
      <w:lang w:val="fr-FR" w:eastAsia="en-US"/>
    </w:rPr>
  </w:style>
  <w:style w:type="paragraph" w:customStyle="1" w:styleId="Chaptitle">
    <w:name w:val="Chap_title"/>
    <w:basedOn w:val="Arttitle"/>
    <w:next w:val="Normalaftertitle"/>
    <w:rsid w:val="00471014"/>
  </w:style>
  <w:style w:type="character" w:customStyle="1" w:styleId="enumlev1Char">
    <w:name w:val="enumlev1 Char"/>
    <w:basedOn w:val="DefaultParagraphFont"/>
    <w:link w:val="enumlev1"/>
    <w:locked/>
    <w:rsid w:val="001A3A48"/>
    <w:rPr>
      <w:sz w:val="24"/>
      <w:lang w:val="fr-FR" w:eastAsia="en-US"/>
    </w:rPr>
  </w:style>
  <w:style w:type="character" w:customStyle="1" w:styleId="EquationlegendChar">
    <w:name w:val="Equation_legend Char"/>
    <w:basedOn w:val="DefaultParagraphFont"/>
    <w:link w:val="Equationlegend"/>
    <w:locked/>
    <w:rsid w:val="001A3A48"/>
    <w:rPr>
      <w:sz w:val="24"/>
      <w:lang w:eastAsia="en-US"/>
    </w:rPr>
  </w:style>
  <w:style w:type="character" w:customStyle="1" w:styleId="TabletextChar">
    <w:name w:val="Table_text Char"/>
    <w:basedOn w:val="DefaultParagraphFont"/>
    <w:link w:val="Tabletext"/>
    <w:locked/>
    <w:rsid w:val="001A3A48"/>
    <w:rPr>
      <w:sz w:val="22"/>
      <w:lang w:val="fr-FR" w:eastAsia="en-US"/>
    </w:rPr>
  </w:style>
  <w:style w:type="character" w:customStyle="1" w:styleId="TabletitleChar">
    <w:name w:val="Table_title Char"/>
    <w:basedOn w:val="DefaultParagraphFont"/>
    <w:link w:val="Tabletitle"/>
    <w:locked/>
    <w:rsid w:val="001A3A48"/>
    <w:rPr>
      <w:b/>
      <w:sz w:val="24"/>
      <w:lang w:val="fr-FR" w:eastAsia="en-US"/>
    </w:rPr>
  </w:style>
  <w:style w:type="character" w:customStyle="1" w:styleId="TableNoChar">
    <w:name w:val="Table_No Char"/>
    <w:basedOn w:val="DefaultParagraphFont"/>
    <w:link w:val="TableNo"/>
    <w:locked/>
    <w:rsid w:val="001A3A48"/>
    <w:rPr>
      <w:sz w:val="24"/>
      <w:lang w:val="fr-FR" w:eastAsia="en-US"/>
    </w:rPr>
  </w:style>
  <w:style w:type="character" w:customStyle="1" w:styleId="FigureNoChar">
    <w:name w:val="Figure_No Char"/>
    <w:basedOn w:val="DefaultParagraphFont"/>
    <w:link w:val="FigureNo"/>
    <w:locked/>
    <w:rsid w:val="001A3A48"/>
    <w:rPr>
      <w:caps/>
      <w:sz w:val="18"/>
      <w:lang w:val="fr-FR" w:eastAsia="en-US"/>
    </w:rPr>
  </w:style>
  <w:style w:type="paragraph" w:customStyle="1" w:styleId="TableLegendNote">
    <w:name w:val="Table_Legend_Note"/>
    <w:basedOn w:val="Tablelegend"/>
    <w:next w:val="Tablelegend"/>
    <w:rsid w:val="00471014"/>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DF46-DF78-4A88-A51B-4D6E3E03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210</TotalTime>
  <Pages>27</Pages>
  <Words>4499</Words>
  <Characters>23856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28299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soby</cp:lastModifiedBy>
  <cp:revision>10</cp:revision>
  <cp:lastPrinted>2009-07-02T14:41:00Z</cp:lastPrinted>
  <dcterms:created xsi:type="dcterms:W3CDTF">2011-01-10T10:03:00Z</dcterms:created>
  <dcterms:modified xsi:type="dcterms:W3CDTF">2011-01-11T15:28:00Z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