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96B" w:rsidRDefault="00D9596B"/>
    <w:p w:rsidR="00D9596B" w:rsidRDefault="00D9596B"/>
    <w:p w:rsidR="00D9596B" w:rsidRDefault="00D9596B"/>
    <w:p w:rsidR="00D9596B" w:rsidRDefault="00D9596B"/>
    <w:p w:rsidR="00D9596B" w:rsidRDefault="00D9596B"/>
    <w:p w:rsidR="00D9596B" w:rsidRDefault="00D9596B"/>
    <w:p w:rsidR="00D9596B" w:rsidRDefault="00D9596B"/>
    <w:p w:rsidR="00D9596B" w:rsidRDefault="00D9596B"/>
    <w:p w:rsidR="00D9596B" w:rsidRDefault="00D9596B"/>
    <w:p w:rsidR="00D9596B" w:rsidRDefault="00D9596B"/>
    <w:p w:rsidR="00D9596B" w:rsidRDefault="00D9596B"/>
    <w:p w:rsidR="00D9596B" w:rsidRDefault="00D9596B"/>
    <w:tbl>
      <w:tblPr>
        <w:tblW w:w="10089" w:type="dxa"/>
        <w:tblLook w:val="01E0"/>
      </w:tblPr>
      <w:tblGrid>
        <w:gridCol w:w="10089"/>
      </w:tblGrid>
      <w:tr w:rsidR="00D9596B" w:rsidRPr="004C5120" w:rsidTr="0095642F">
        <w:tc>
          <w:tcPr>
            <w:tcW w:w="10089" w:type="dxa"/>
          </w:tcPr>
          <w:p w:rsidR="00D9596B" w:rsidRPr="004C5120" w:rsidRDefault="00D9596B" w:rsidP="0095642F">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pt" o:ole="">
                  <v:imagedata r:id="rId7" o:title=""/>
                </v:shape>
                <o:OLEObject Type="Embed" ProgID="Equation.3" ShapeID="_x0000_i1025" DrawAspect="Content" ObjectID="_1337500201" r:id="rId8"/>
              </w:object>
            </w:r>
          </w:p>
          <w:p w:rsidR="00D9596B" w:rsidRPr="004C5120" w:rsidRDefault="00D9596B" w:rsidP="0061491F">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sidR="0061491F">
              <w:rPr>
                <w:rFonts w:ascii="Tahoma" w:hAnsi="Tahoma" w:cs="Tahoma"/>
                <w:b/>
                <w:bCs/>
                <w:iCs/>
                <w:color w:val="509141"/>
                <w:sz w:val="36"/>
                <w:szCs w:val="36"/>
                <w:lang w:val="en-US"/>
              </w:rPr>
              <w:t>2115-1</w:t>
            </w:r>
          </w:p>
          <w:p w:rsidR="00D9596B" w:rsidRPr="004C5120" w:rsidRDefault="00D9596B" w:rsidP="0061491F">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61491F">
              <w:rPr>
                <w:rFonts w:ascii="Tahoma" w:hAnsi="Tahoma" w:cs="Tahoma"/>
                <w:b/>
                <w:bCs/>
                <w:iCs/>
                <w:color w:val="509141"/>
                <w:szCs w:val="24"/>
                <w:lang w:val="en-US"/>
              </w:rPr>
              <w:t>12</w:t>
            </w:r>
            <w:r w:rsidRPr="004C5120">
              <w:rPr>
                <w:rFonts w:ascii="Tahoma" w:hAnsi="Tahoma" w:cs="Tahoma"/>
                <w:b/>
                <w:bCs/>
                <w:iCs/>
                <w:color w:val="509141"/>
                <w:szCs w:val="24"/>
                <w:lang w:val="en-US"/>
              </w:rPr>
              <w:t>/</w:t>
            </w:r>
            <w:r w:rsidR="0061491F">
              <w:rPr>
                <w:rFonts w:ascii="Tahoma" w:hAnsi="Tahoma" w:cs="Tahoma"/>
                <w:b/>
                <w:bCs/>
                <w:iCs/>
                <w:color w:val="509141"/>
                <w:szCs w:val="24"/>
                <w:lang w:val="en-US"/>
              </w:rPr>
              <w:t>2009</w:t>
            </w:r>
            <w:r w:rsidRPr="004C5120">
              <w:rPr>
                <w:rFonts w:ascii="Tahoma" w:hAnsi="Tahoma" w:cs="Tahoma"/>
                <w:b/>
                <w:bCs/>
                <w:iCs/>
                <w:color w:val="509141"/>
                <w:szCs w:val="24"/>
                <w:lang w:val="en-US"/>
              </w:rPr>
              <w:t>)</w:t>
            </w:r>
          </w:p>
        </w:tc>
      </w:tr>
      <w:tr w:rsidR="00D9596B" w:rsidRPr="00FC3203" w:rsidTr="0095642F">
        <w:tc>
          <w:tcPr>
            <w:tcW w:w="10089" w:type="dxa"/>
          </w:tcPr>
          <w:p w:rsidR="00D9596B" w:rsidRPr="0061491F" w:rsidRDefault="00D9596B" w:rsidP="0095642F">
            <w:pPr>
              <w:spacing w:before="80" w:line="500" w:lineRule="exact"/>
              <w:jc w:val="right"/>
              <w:rPr>
                <w:rFonts w:ascii="Tahoma" w:hAnsi="Tahoma" w:cs="Tahoma"/>
                <w:b/>
                <w:bCs/>
                <w:iCs/>
                <w:color w:val="509141"/>
                <w:sz w:val="44"/>
                <w:szCs w:val="44"/>
                <w:lang w:val="en-US"/>
              </w:rPr>
            </w:pPr>
          </w:p>
          <w:p w:rsidR="00D9596B" w:rsidRPr="0061491F" w:rsidRDefault="0061491F" w:rsidP="0095642F">
            <w:pPr>
              <w:spacing w:before="80" w:line="500" w:lineRule="exact"/>
              <w:jc w:val="right"/>
              <w:rPr>
                <w:rFonts w:ascii="Tahoma" w:hAnsi="Tahoma" w:cs="Tahoma"/>
                <w:b/>
                <w:bCs/>
                <w:iCs/>
                <w:color w:val="509141"/>
                <w:sz w:val="44"/>
                <w:szCs w:val="44"/>
                <w:lang w:val="en-US"/>
              </w:rPr>
            </w:pPr>
            <w:r w:rsidRPr="0061491F">
              <w:rPr>
                <w:rFonts w:ascii="Tahoma" w:hAnsi="Tahoma" w:cs="Tahoma"/>
                <w:b/>
                <w:bCs/>
                <w:color w:val="509141"/>
                <w:sz w:val="44"/>
                <w:szCs w:val="44"/>
                <w:lang w:val="en-US"/>
              </w:rPr>
              <w:t>Testing procedures for implementation of dynamic frequency selection</w:t>
            </w:r>
          </w:p>
          <w:p w:rsidR="00D9596B" w:rsidRPr="0061491F" w:rsidRDefault="00D9596B" w:rsidP="0095642F">
            <w:pPr>
              <w:spacing w:before="80" w:line="500" w:lineRule="exact"/>
              <w:jc w:val="right"/>
              <w:rPr>
                <w:rFonts w:ascii="Tahoma" w:hAnsi="Tahoma" w:cs="Tahoma"/>
                <w:b/>
                <w:bCs/>
                <w:iCs/>
                <w:color w:val="509141"/>
                <w:sz w:val="44"/>
                <w:szCs w:val="44"/>
                <w:lang w:val="en-US"/>
              </w:rPr>
            </w:pPr>
            <w:r w:rsidRPr="0061491F">
              <w:rPr>
                <w:rFonts w:ascii="Tahoma" w:hAnsi="Tahoma" w:cs="Tahoma"/>
                <w:b/>
                <w:bCs/>
                <w:iCs/>
                <w:color w:val="509141"/>
                <w:sz w:val="44"/>
                <w:szCs w:val="44"/>
                <w:lang w:val="en-US"/>
              </w:rPr>
              <w:t xml:space="preserve">  </w:t>
            </w:r>
          </w:p>
        </w:tc>
      </w:tr>
      <w:tr w:rsidR="00D9596B" w:rsidRPr="004C5120" w:rsidTr="0095642F">
        <w:tc>
          <w:tcPr>
            <w:tcW w:w="10089" w:type="dxa"/>
          </w:tcPr>
          <w:p w:rsidR="00D9596B" w:rsidRPr="004C5120" w:rsidRDefault="00D9596B" w:rsidP="0095642F">
            <w:pPr>
              <w:spacing w:before="80" w:line="280" w:lineRule="exact"/>
              <w:ind w:right="640"/>
              <w:rPr>
                <w:rFonts w:ascii="Tahoma" w:hAnsi="Tahoma" w:cs="Tahoma"/>
                <w:b/>
                <w:bCs/>
                <w:iCs/>
                <w:color w:val="243285"/>
                <w:sz w:val="32"/>
                <w:szCs w:val="32"/>
                <w:lang w:val="en-US"/>
              </w:rPr>
            </w:pPr>
          </w:p>
          <w:p w:rsidR="00D9596B" w:rsidRPr="004C5120" w:rsidRDefault="00D9596B" w:rsidP="0095642F">
            <w:pPr>
              <w:spacing w:before="80" w:line="280" w:lineRule="exact"/>
              <w:ind w:right="640"/>
              <w:rPr>
                <w:rFonts w:ascii="Tahoma" w:hAnsi="Tahoma" w:cs="Tahoma"/>
                <w:b/>
                <w:bCs/>
                <w:iCs/>
                <w:color w:val="243285"/>
                <w:sz w:val="32"/>
                <w:szCs w:val="32"/>
                <w:lang w:val="en-US"/>
              </w:rPr>
            </w:pPr>
          </w:p>
          <w:p w:rsidR="00D9596B" w:rsidRPr="004C5120" w:rsidRDefault="00D9596B" w:rsidP="0095642F">
            <w:pPr>
              <w:spacing w:before="80" w:line="280" w:lineRule="exact"/>
              <w:ind w:right="640"/>
              <w:rPr>
                <w:rFonts w:ascii="Tahoma" w:hAnsi="Tahoma" w:cs="Tahoma"/>
                <w:b/>
                <w:bCs/>
                <w:iCs/>
                <w:color w:val="243285"/>
                <w:sz w:val="32"/>
                <w:szCs w:val="32"/>
                <w:lang w:val="en-US"/>
              </w:rPr>
            </w:pPr>
          </w:p>
          <w:p w:rsidR="00D9596B" w:rsidRPr="004C5120" w:rsidRDefault="00D9596B" w:rsidP="0095642F">
            <w:pPr>
              <w:spacing w:before="80" w:after="180" w:line="360" w:lineRule="exact"/>
              <w:jc w:val="right"/>
              <w:rPr>
                <w:rFonts w:ascii="Tahoma" w:hAnsi="Tahoma" w:cs="Tahoma"/>
                <w:b/>
                <w:bCs/>
                <w:iCs/>
                <w:color w:val="243285"/>
                <w:sz w:val="36"/>
                <w:szCs w:val="36"/>
                <w:lang w:val="en-US"/>
              </w:rPr>
            </w:pPr>
          </w:p>
          <w:p w:rsidR="00D9596B" w:rsidRPr="004C5120" w:rsidRDefault="00D9596B" w:rsidP="0095642F">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D9596B" w:rsidRPr="004C5120" w:rsidRDefault="00D9596B" w:rsidP="0095642F">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D9596B" w:rsidRPr="004C5120" w:rsidRDefault="00D9596B" w:rsidP="0095642F">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satellites services</w:t>
            </w:r>
          </w:p>
        </w:tc>
      </w:tr>
    </w:tbl>
    <w:p w:rsidR="00D9596B" w:rsidRDefault="00D9596B" w:rsidP="0095642F">
      <w:pPr>
        <w:spacing w:before="80"/>
        <w:rPr>
          <w:i/>
          <w:sz w:val="22"/>
          <w:lang w:val="en-US"/>
        </w:rPr>
      </w:pPr>
    </w:p>
    <w:p w:rsidR="00D9596B" w:rsidRDefault="00D9596B" w:rsidP="0095642F">
      <w:pPr>
        <w:spacing w:before="80"/>
        <w:rPr>
          <w:i/>
          <w:sz w:val="22"/>
          <w:lang w:val="en-US"/>
        </w:rPr>
      </w:pPr>
    </w:p>
    <w:p w:rsidR="00D9596B" w:rsidRDefault="00D9596B" w:rsidP="0095642F">
      <w:pPr>
        <w:spacing w:before="80"/>
        <w:rPr>
          <w:i/>
          <w:sz w:val="22"/>
          <w:lang w:val="en-US"/>
        </w:rPr>
      </w:pPr>
    </w:p>
    <w:p w:rsidR="00D9596B" w:rsidRDefault="00D9596B" w:rsidP="0095642F">
      <w:pPr>
        <w:spacing w:before="80"/>
        <w:rPr>
          <w:i/>
          <w:sz w:val="22"/>
          <w:lang w:val="en-US"/>
        </w:rPr>
      </w:pPr>
    </w:p>
    <w:p w:rsidR="00D9596B" w:rsidRDefault="00D9596B" w:rsidP="0095642F">
      <w:pPr>
        <w:spacing w:before="80"/>
        <w:rPr>
          <w:i/>
          <w:sz w:val="22"/>
          <w:lang w:val="en-US"/>
        </w:rPr>
      </w:pPr>
    </w:p>
    <w:p w:rsidR="00D9596B" w:rsidRDefault="00D9596B" w:rsidP="0095642F">
      <w:pPr>
        <w:spacing w:before="80"/>
        <w:rPr>
          <w:i/>
          <w:sz w:val="22"/>
          <w:lang w:val="en-US"/>
        </w:rPr>
      </w:pPr>
    </w:p>
    <w:p w:rsidR="00D9596B" w:rsidRDefault="00D9596B" w:rsidP="0095642F">
      <w:pPr>
        <w:rPr>
          <w:rFonts w:ascii="Palatino Linotype" w:hAnsi="Palatino Linotype"/>
          <w:lang w:val="en-US"/>
        </w:rPr>
        <w:sectPr w:rsidR="00D9596B" w:rsidSect="0095642F">
          <w:headerReference w:type="even" r:id="rId9"/>
          <w:headerReference w:type="default" r:id="rId10"/>
          <w:pgSz w:w="11907" w:h="16834" w:code="9"/>
          <w:pgMar w:top="1418" w:right="1134" w:bottom="1134" w:left="1134" w:header="720" w:footer="482" w:gutter="0"/>
          <w:paperSrc w:first="15" w:other="15"/>
          <w:cols w:space="720"/>
        </w:sectPr>
      </w:pPr>
    </w:p>
    <w:p w:rsidR="00D9596B" w:rsidRDefault="00D9596B" w:rsidP="0095642F">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D9596B" w:rsidRDefault="00D9596B" w:rsidP="0095642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9596B" w:rsidRDefault="00D9596B" w:rsidP="0095642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D9596B" w:rsidRDefault="00D9596B" w:rsidP="0095642F">
      <w:pPr>
        <w:pStyle w:val="Heading1"/>
        <w:spacing w:before="400"/>
        <w:jc w:val="center"/>
        <w:rPr>
          <w:szCs w:val="24"/>
          <w:lang w:val="en-US"/>
        </w:rPr>
      </w:pPr>
    </w:p>
    <w:p w:rsidR="00D9596B" w:rsidRDefault="00D9596B" w:rsidP="0095642F">
      <w:pPr>
        <w:pStyle w:val="Heading1"/>
        <w:spacing w:before="540"/>
        <w:jc w:val="center"/>
        <w:rPr>
          <w:szCs w:val="24"/>
          <w:lang w:val="en-US"/>
        </w:rPr>
      </w:pPr>
      <w:r>
        <w:rPr>
          <w:szCs w:val="24"/>
          <w:lang w:val="en-US"/>
        </w:rPr>
        <w:t>Policy on Intellectual Property Right (IPR)</w:t>
      </w:r>
    </w:p>
    <w:p w:rsidR="00D9596B" w:rsidRDefault="00D9596B" w:rsidP="0095642F">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D9596B" w:rsidRDefault="00D9596B" w:rsidP="0095642F">
      <w:pPr>
        <w:jc w:val="center"/>
        <w:rPr>
          <w:sz w:val="22"/>
          <w:lang w:val="en-US"/>
        </w:rPr>
      </w:pPr>
    </w:p>
    <w:p w:rsidR="00D9596B" w:rsidRDefault="00D9596B" w:rsidP="0095642F">
      <w:pPr>
        <w:jc w:val="center"/>
        <w:rPr>
          <w:sz w:val="22"/>
          <w:lang w:val="en-US"/>
        </w:rPr>
      </w:pPr>
    </w:p>
    <w:p w:rsidR="00D9596B" w:rsidRDefault="00D9596B" w:rsidP="0095642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D9596B" w:rsidRPr="00FC3203">
        <w:tc>
          <w:tcPr>
            <w:tcW w:w="9360" w:type="dxa"/>
            <w:gridSpan w:val="2"/>
            <w:tcBorders>
              <w:top w:val="single" w:sz="12" w:space="0" w:color="000080"/>
              <w:left w:val="single" w:sz="12" w:space="0" w:color="000080"/>
              <w:bottom w:val="nil"/>
              <w:right w:val="single" w:sz="12" w:space="0" w:color="000080"/>
            </w:tcBorders>
          </w:tcPr>
          <w:p w:rsidR="00D9596B" w:rsidRPr="00C7761D" w:rsidRDefault="00D9596B" w:rsidP="0095642F">
            <w:pPr>
              <w:pStyle w:val="ChapNo"/>
              <w:spacing w:before="240"/>
              <w:rPr>
                <w:sz w:val="22"/>
                <w:szCs w:val="22"/>
                <w:lang w:val="en-US"/>
              </w:rPr>
            </w:pPr>
            <w:r w:rsidRPr="00C7761D">
              <w:rPr>
                <w:sz w:val="22"/>
                <w:szCs w:val="22"/>
                <w:lang w:val="en-US"/>
              </w:rPr>
              <w:t xml:space="preserve">Series of ITU-R Reports </w:t>
            </w:r>
          </w:p>
          <w:p w:rsidR="00D9596B" w:rsidRDefault="00D9596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D9596B">
        <w:tc>
          <w:tcPr>
            <w:tcW w:w="1140" w:type="dxa"/>
            <w:tcBorders>
              <w:top w:val="nil"/>
              <w:left w:val="single" w:sz="12" w:space="0" w:color="000080"/>
              <w:bottom w:val="nil"/>
              <w:right w:val="nil"/>
            </w:tcBorders>
          </w:tcPr>
          <w:p w:rsidR="00D9596B" w:rsidRDefault="00D9596B">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D9596B" w:rsidRDefault="00D9596B">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D9596B" w:rsidTr="0095642F">
        <w:tc>
          <w:tcPr>
            <w:tcW w:w="1140" w:type="dxa"/>
            <w:tcBorders>
              <w:top w:val="nil"/>
              <w:left w:val="single" w:sz="12" w:space="0" w:color="000080"/>
              <w:bottom w:val="nil"/>
              <w:right w:val="nil"/>
            </w:tcBorders>
          </w:tcPr>
          <w:p w:rsidR="00D9596B" w:rsidRDefault="00D9596B">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D9596B" w:rsidRDefault="00D9596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D9596B" w:rsidRPr="00FC3203" w:rsidTr="0095642F">
        <w:tc>
          <w:tcPr>
            <w:tcW w:w="1140" w:type="dxa"/>
            <w:tcBorders>
              <w:top w:val="nil"/>
              <w:left w:val="single" w:sz="12" w:space="0" w:color="000080"/>
              <w:bottom w:val="nil"/>
              <w:right w:val="nil"/>
            </w:tcBorders>
            <w:shd w:val="clear" w:color="auto" w:fill="auto"/>
          </w:tcPr>
          <w:p w:rsidR="00D9596B" w:rsidRPr="002F00DE" w:rsidRDefault="00D9596B">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D9596B" w:rsidRPr="002F00DE" w:rsidRDefault="00D9596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D9596B" w:rsidTr="0095642F">
        <w:tc>
          <w:tcPr>
            <w:tcW w:w="1140" w:type="dxa"/>
            <w:tcBorders>
              <w:top w:val="nil"/>
              <w:left w:val="single" w:sz="12" w:space="0" w:color="000080"/>
              <w:bottom w:val="nil"/>
              <w:right w:val="nil"/>
            </w:tcBorders>
          </w:tcPr>
          <w:p w:rsidR="00D9596B" w:rsidRDefault="00D9596B">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D9596B" w:rsidRDefault="00D9596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D9596B" w:rsidRPr="009F0D75" w:rsidTr="0095642F">
        <w:tc>
          <w:tcPr>
            <w:tcW w:w="1140" w:type="dxa"/>
            <w:tcBorders>
              <w:top w:val="nil"/>
              <w:left w:val="single" w:sz="12" w:space="0" w:color="000080"/>
              <w:bottom w:val="nil"/>
              <w:right w:val="nil"/>
            </w:tcBorders>
            <w:shd w:val="clear" w:color="auto" w:fill="auto"/>
          </w:tcPr>
          <w:p w:rsidR="00D9596B" w:rsidRPr="009F0D75" w:rsidRDefault="00D9596B">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D9596B" w:rsidRPr="009F0D75" w:rsidRDefault="00D9596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D9596B" w:rsidTr="0095642F">
        <w:tc>
          <w:tcPr>
            <w:tcW w:w="1140" w:type="dxa"/>
            <w:tcBorders>
              <w:top w:val="nil"/>
              <w:left w:val="single" w:sz="12" w:space="0" w:color="000080"/>
              <w:bottom w:val="nil"/>
              <w:right w:val="nil"/>
            </w:tcBorders>
          </w:tcPr>
          <w:p w:rsidR="00D9596B" w:rsidRDefault="00D9596B">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D9596B" w:rsidRDefault="00D9596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D9596B" w:rsidRPr="008D3D8D" w:rsidTr="0095642F">
        <w:tc>
          <w:tcPr>
            <w:tcW w:w="1140" w:type="dxa"/>
            <w:tcBorders>
              <w:top w:val="nil"/>
              <w:left w:val="single" w:sz="12" w:space="0" w:color="000080"/>
              <w:bottom w:val="nil"/>
              <w:right w:val="nil"/>
            </w:tcBorders>
            <w:shd w:val="clear" w:color="auto" w:fill="F3F3F3"/>
          </w:tcPr>
          <w:p w:rsidR="00D9596B" w:rsidRPr="002F00DE" w:rsidRDefault="00D9596B">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D9596B" w:rsidRPr="002F00DE" w:rsidRDefault="00D9596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D9596B">
        <w:tc>
          <w:tcPr>
            <w:tcW w:w="1140" w:type="dxa"/>
            <w:tcBorders>
              <w:top w:val="nil"/>
              <w:left w:val="single" w:sz="12" w:space="0" w:color="000080"/>
              <w:bottom w:val="nil"/>
              <w:right w:val="nil"/>
            </w:tcBorders>
          </w:tcPr>
          <w:p w:rsidR="00D9596B" w:rsidRDefault="00D9596B">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D9596B" w:rsidRDefault="00D9596B">
            <w:pPr>
              <w:spacing w:before="30" w:after="30"/>
              <w:jc w:val="left"/>
              <w:rPr>
                <w:sz w:val="20"/>
                <w:lang w:val="fr-CH"/>
              </w:rPr>
            </w:pPr>
            <w:r>
              <w:rPr>
                <w:sz w:val="20"/>
                <w:lang w:val="fr-CH"/>
              </w:rPr>
              <w:t>Radiowave propagation</w:t>
            </w:r>
          </w:p>
        </w:tc>
      </w:tr>
      <w:tr w:rsidR="00D9596B">
        <w:tc>
          <w:tcPr>
            <w:tcW w:w="1140" w:type="dxa"/>
            <w:tcBorders>
              <w:top w:val="nil"/>
              <w:left w:val="single" w:sz="12" w:space="0" w:color="000080"/>
              <w:bottom w:val="nil"/>
              <w:right w:val="nil"/>
            </w:tcBorders>
          </w:tcPr>
          <w:p w:rsidR="00D9596B" w:rsidRDefault="00D9596B">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D9596B" w:rsidRDefault="00D9596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D9596B">
        <w:tc>
          <w:tcPr>
            <w:tcW w:w="1140" w:type="dxa"/>
            <w:tcBorders>
              <w:top w:val="nil"/>
              <w:left w:val="single" w:sz="12" w:space="0" w:color="000080"/>
              <w:bottom w:val="nil"/>
              <w:right w:val="nil"/>
            </w:tcBorders>
          </w:tcPr>
          <w:p w:rsidR="00D9596B" w:rsidRDefault="00D9596B">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D9596B" w:rsidRDefault="00D9596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D9596B">
        <w:tc>
          <w:tcPr>
            <w:tcW w:w="1140" w:type="dxa"/>
            <w:tcBorders>
              <w:top w:val="nil"/>
              <w:left w:val="single" w:sz="12" w:space="0" w:color="000080"/>
              <w:bottom w:val="nil"/>
              <w:right w:val="nil"/>
            </w:tcBorders>
          </w:tcPr>
          <w:p w:rsidR="00D9596B" w:rsidRDefault="00D9596B">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D9596B" w:rsidRDefault="00D9596B">
            <w:pPr>
              <w:spacing w:before="30" w:after="30"/>
              <w:jc w:val="left"/>
              <w:rPr>
                <w:sz w:val="20"/>
                <w:lang w:val="en-US"/>
              </w:rPr>
            </w:pPr>
            <w:r>
              <w:rPr>
                <w:sz w:val="20"/>
                <w:lang w:val="en-US"/>
              </w:rPr>
              <w:t>Fixed-satellite service</w:t>
            </w:r>
          </w:p>
        </w:tc>
      </w:tr>
      <w:tr w:rsidR="00D9596B">
        <w:tc>
          <w:tcPr>
            <w:tcW w:w="1140" w:type="dxa"/>
            <w:tcBorders>
              <w:top w:val="nil"/>
              <w:left w:val="single" w:sz="12" w:space="0" w:color="000080"/>
              <w:bottom w:val="nil"/>
              <w:right w:val="nil"/>
            </w:tcBorders>
          </w:tcPr>
          <w:p w:rsidR="00D9596B" w:rsidRDefault="00D9596B">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D9596B" w:rsidRDefault="00D9596B">
            <w:pPr>
              <w:spacing w:before="30" w:after="30"/>
              <w:jc w:val="left"/>
              <w:rPr>
                <w:sz w:val="20"/>
                <w:lang w:val="en-US"/>
              </w:rPr>
            </w:pPr>
            <w:r>
              <w:rPr>
                <w:sz w:val="20"/>
                <w:lang w:val="en-US"/>
              </w:rPr>
              <w:t>Space applications and meteorology</w:t>
            </w:r>
          </w:p>
        </w:tc>
      </w:tr>
      <w:tr w:rsidR="00D9596B" w:rsidRPr="00FC3203">
        <w:tc>
          <w:tcPr>
            <w:tcW w:w="1140" w:type="dxa"/>
            <w:tcBorders>
              <w:top w:val="nil"/>
              <w:left w:val="single" w:sz="12" w:space="0" w:color="000080"/>
              <w:bottom w:val="nil"/>
              <w:right w:val="nil"/>
            </w:tcBorders>
          </w:tcPr>
          <w:p w:rsidR="00D9596B" w:rsidRDefault="00D9596B">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D9596B" w:rsidRDefault="00D9596B">
            <w:pPr>
              <w:spacing w:before="30" w:after="30"/>
              <w:jc w:val="left"/>
              <w:rPr>
                <w:sz w:val="20"/>
                <w:lang w:val="en-US"/>
              </w:rPr>
            </w:pPr>
            <w:r>
              <w:rPr>
                <w:sz w:val="20"/>
                <w:lang w:val="en-US"/>
              </w:rPr>
              <w:t>Frequency sharing and coordination between fixed-satellite and fixed service systems</w:t>
            </w:r>
          </w:p>
        </w:tc>
      </w:tr>
      <w:tr w:rsidR="00D9596B">
        <w:tc>
          <w:tcPr>
            <w:tcW w:w="1140" w:type="dxa"/>
            <w:tcBorders>
              <w:top w:val="nil"/>
              <w:left w:val="single" w:sz="12" w:space="0" w:color="000080"/>
              <w:bottom w:val="single" w:sz="12" w:space="0" w:color="000080"/>
              <w:right w:val="nil"/>
            </w:tcBorders>
          </w:tcPr>
          <w:p w:rsidR="00D9596B" w:rsidRDefault="00D9596B">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D9596B" w:rsidRDefault="00D9596B" w:rsidP="0095642F">
            <w:pPr>
              <w:spacing w:before="30" w:after="180"/>
              <w:jc w:val="left"/>
              <w:rPr>
                <w:sz w:val="20"/>
                <w:lang w:val="en-US"/>
              </w:rPr>
            </w:pPr>
            <w:r>
              <w:rPr>
                <w:sz w:val="20"/>
                <w:lang w:val="en-US"/>
              </w:rPr>
              <w:t>Spectrum management</w:t>
            </w:r>
          </w:p>
        </w:tc>
      </w:tr>
    </w:tbl>
    <w:p w:rsidR="00D9596B" w:rsidRDefault="00D9596B" w:rsidP="0095642F">
      <w:pPr>
        <w:spacing w:before="30" w:after="30"/>
        <w:jc w:val="center"/>
        <w:rPr>
          <w:sz w:val="20"/>
          <w:lang w:val="en-US"/>
        </w:rPr>
      </w:pPr>
    </w:p>
    <w:tbl>
      <w:tblPr>
        <w:tblpPr w:leftFromText="180" w:rightFromText="180" w:vertAnchor="text" w:tblpX="-5771" w:tblpY="-4031"/>
        <w:tblW w:w="0" w:type="auto"/>
        <w:tblLook w:val="0000"/>
      </w:tblPr>
      <w:tblGrid>
        <w:gridCol w:w="720"/>
      </w:tblGrid>
      <w:tr w:rsidR="00D9596B">
        <w:tc>
          <w:tcPr>
            <w:tcW w:w="720" w:type="dxa"/>
          </w:tcPr>
          <w:p w:rsidR="00D9596B" w:rsidRDefault="00D9596B">
            <w:pPr>
              <w:jc w:val="center"/>
              <w:rPr>
                <w:sz w:val="22"/>
                <w:lang w:val="en-US"/>
              </w:rPr>
            </w:pPr>
          </w:p>
        </w:tc>
      </w:tr>
    </w:tbl>
    <w:p w:rsidR="00D9596B" w:rsidRDefault="00D9596B" w:rsidP="0095642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D9596B" w:rsidRPr="00FC3203" w:rsidTr="0095642F">
        <w:tc>
          <w:tcPr>
            <w:tcW w:w="9360" w:type="dxa"/>
            <w:tcBorders>
              <w:top w:val="single" w:sz="12" w:space="0" w:color="000080"/>
              <w:left w:val="single" w:sz="12" w:space="0" w:color="000080"/>
              <w:bottom w:val="single" w:sz="12" w:space="0" w:color="000080"/>
              <w:right w:val="single" w:sz="12" w:space="0" w:color="000080"/>
            </w:tcBorders>
          </w:tcPr>
          <w:p w:rsidR="00D9596B" w:rsidRPr="004C5120" w:rsidRDefault="00D9596B" w:rsidP="0095642F">
            <w:pPr>
              <w:spacing w:after="120"/>
              <w:jc w:val="left"/>
              <w:rPr>
                <w:b/>
                <w:bCs/>
                <w:sz w:val="20"/>
                <w:lang w:val="en-US"/>
              </w:rPr>
            </w:pPr>
            <w:r w:rsidRPr="004C5120">
              <w:rPr>
                <w:i/>
                <w:iCs/>
                <w:sz w:val="20"/>
                <w:lang w:val="en-US"/>
              </w:rPr>
              <w:t xml:space="preserve">            </w:t>
            </w:r>
            <w:r w:rsidRPr="004C5120">
              <w:rPr>
                <w:b/>
                <w:bCs/>
                <w:i/>
                <w:iCs/>
                <w:sz w:val="20"/>
                <w:lang w:val="en-US"/>
              </w:rPr>
              <w:t>Note</w:t>
            </w:r>
            <w:r w:rsidRPr="004C5120">
              <w:rPr>
                <w:i/>
                <w:iCs/>
                <w:sz w:val="20"/>
                <w:lang w:val="en-US"/>
              </w:rPr>
              <w:t xml:space="preserve">: This ITU-R Report was approved in English by the Study Group under the procedure detailed </w:t>
            </w:r>
            <w:r w:rsidRPr="004C5120">
              <w:rPr>
                <w:i/>
                <w:iCs/>
                <w:sz w:val="20"/>
                <w:lang w:val="en-US"/>
              </w:rPr>
              <w:br/>
              <w:t xml:space="preserve">            in Resolution  ITU-R 1.</w:t>
            </w:r>
          </w:p>
        </w:tc>
      </w:tr>
    </w:tbl>
    <w:p w:rsidR="00D9596B" w:rsidRDefault="00D9596B" w:rsidP="0095642F">
      <w:pPr>
        <w:spacing w:before="0"/>
        <w:jc w:val="center"/>
        <w:rPr>
          <w:sz w:val="22"/>
          <w:lang w:val="en-US"/>
        </w:rPr>
      </w:pPr>
    </w:p>
    <w:p w:rsidR="00D9596B" w:rsidRDefault="00D9596B" w:rsidP="0095642F">
      <w:pPr>
        <w:spacing w:before="0"/>
        <w:jc w:val="center"/>
        <w:rPr>
          <w:sz w:val="22"/>
          <w:lang w:val="en-US"/>
        </w:rPr>
      </w:pPr>
    </w:p>
    <w:p w:rsidR="00D9596B" w:rsidRDefault="00D9596B" w:rsidP="0095642F">
      <w:pPr>
        <w:spacing w:before="0"/>
        <w:jc w:val="right"/>
        <w:rPr>
          <w:i/>
          <w:iCs/>
          <w:sz w:val="20"/>
          <w:lang w:val="en-US"/>
        </w:rPr>
      </w:pPr>
      <w:r>
        <w:rPr>
          <w:i/>
          <w:iCs/>
          <w:sz w:val="20"/>
          <w:lang w:val="en-US"/>
        </w:rPr>
        <w:t>Electronic Publication</w:t>
      </w:r>
    </w:p>
    <w:p w:rsidR="00D9596B" w:rsidRDefault="00D9596B" w:rsidP="0095642F">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2010</w:t>
      </w:r>
    </w:p>
    <w:p w:rsidR="00D9596B" w:rsidRDefault="00D9596B" w:rsidP="0095642F">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2010</w:t>
      </w:r>
    </w:p>
    <w:p w:rsidR="00D9596B" w:rsidRDefault="00D9596B" w:rsidP="0095642F">
      <w:pPr>
        <w:rPr>
          <w:sz w:val="18"/>
          <w:szCs w:val="18"/>
          <w:lang w:val="en-US"/>
        </w:rPr>
      </w:pPr>
      <w:r>
        <w:rPr>
          <w:sz w:val="18"/>
          <w:szCs w:val="18"/>
          <w:lang w:val="en-US"/>
        </w:rPr>
        <w:t>All rights reserved. No part of this publication may be reproduced, by any means whatsoever, without written permission of ITU.</w:t>
      </w:r>
    </w:p>
    <w:p w:rsidR="00D9596B" w:rsidRDefault="00D9596B" w:rsidP="0095642F">
      <w:pPr>
        <w:tabs>
          <w:tab w:val="clear" w:pos="794"/>
          <w:tab w:val="clear" w:pos="1191"/>
          <w:tab w:val="clear" w:pos="1588"/>
          <w:tab w:val="clear" w:pos="1985"/>
        </w:tabs>
        <w:overflowPunct/>
        <w:autoSpaceDE/>
        <w:autoSpaceDN/>
        <w:adjustRightInd/>
        <w:spacing w:before="0"/>
        <w:jc w:val="left"/>
        <w:rPr>
          <w:i/>
          <w:sz w:val="20"/>
          <w:lang w:val="en-US"/>
        </w:rPr>
        <w:sectPr w:rsidR="00D9596B" w:rsidSect="0095642F">
          <w:headerReference w:type="even" r:id="rId13"/>
          <w:pgSz w:w="11907" w:h="16834"/>
          <w:pgMar w:top="1418" w:right="1134" w:bottom="1134" w:left="1134" w:header="720" w:footer="482" w:gutter="0"/>
          <w:paperSrc w:first="15" w:other="15"/>
          <w:pgNumType w:fmt="lowerRoman" w:start="2"/>
          <w:cols w:space="720"/>
        </w:sectPr>
      </w:pPr>
    </w:p>
    <w:p w:rsidR="00D9596B" w:rsidRPr="008D3D8D" w:rsidRDefault="00D9596B" w:rsidP="0061491F">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sidR="0061491F">
        <w:rPr>
          <w:rStyle w:val="href"/>
          <w:lang w:val="en-US"/>
        </w:rPr>
        <w:t>2115-1</w:t>
      </w:r>
    </w:p>
    <w:p w:rsidR="0061491F" w:rsidRDefault="0061491F" w:rsidP="0095642F">
      <w:pPr>
        <w:pStyle w:val="Reptitle"/>
        <w:rPr>
          <w:lang w:val="en-US"/>
        </w:rPr>
      </w:pPr>
      <w:r w:rsidRPr="00C07229">
        <w:rPr>
          <w:lang w:val="en-US"/>
        </w:rPr>
        <w:t>Testing procedures for implementation of dynamic frequency selection</w:t>
      </w:r>
    </w:p>
    <w:p w:rsidR="0061491F" w:rsidRDefault="0061491F" w:rsidP="0095642F">
      <w:pPr>
        <w:pStyle w:val="Repdate"/>
        <w:rPr>
          <w:lang w:val="en-US"/>
        </w:rPr>
      </w:pPr>
    </w:p>
    <w:p w:rsidR="0061491F" w:rsidRPr="000E7A35" w:rsidRDefault="0061491F" w:rsidP="0061491F">
      <w:pPr>
        <w:pStyle w:val="Repdate"/>
        <w:rPr>
          <w:lang w:val="en-US"/>
        </w:rPr>
      </w:pPr>
      <w:r>
        <w:rPr>
          <w:lang w:val="en-US"/>
        </w:rPr>
        <w:t>(2007-20</w:t>
      </w:r>
      <w:r w:rsidR="00DA4DA4">
        <w:rPr>
          <w:lang w:val="en-US"/>
        </w:rPr>
        <w:t>0</w:t>
      </w:r>
      <w:r>
        <w:rPr>
          <w:lang w:val="en-US"/>
        </w:rPr>
        <w:t>9)</w:t>
      </w:r>
    </w:p>
    <w:p w:rsidR="0061491F" w:rsidRPr="00961043" w:rsidRDefault="0061491F" w:rsidP="0095642F">
      <w:pPr>
        <w:rPr>
          <w:lang w:val="en-US"/>
        </w:rPr>
      </w:pPr>
    </w:p>
    <w:p w:rsidR="0061491F" w:rsidRPr="00C07229" w:rsidRDefault="0061491F" w:rsidP="0095642F">
      <w:pPr>
        <w:pStyle w:val="Heading1"/>
        <w:rPr>
          <w:lang w:val="en-US"/>
        </w:rPr>
      </w:pPr>
      <w:r w:rsidRPr="00C07229">
        <w:rPr>
          <w:lang w:val="en-US"/>
        </w:rPr>
        <w:t>1</w:t>
      </w:r>
      <w:r w:rsidRPr="00C07229">
        <w:rPr>
          <w:lang w:val="en-US"/>
        </w:rPr>
        <w:tab/>
        <w:t>Introduction</w:t>
      </w:r>
    </w:p>
    <w:p w:rsidR="0061491F" w:rsidRPr="0092101D" w:rsidRDefault="0061491F" w:rsidP="0061491F">
      <w:pPr>
        <w:rPr>
          <w:lang w:val="en-US"/>
        </w:rPr>
      </w:pPr>
      <w:r w:rsidRPr="0092101D">
        <w:rPr>
          <w:lang w:val="en-US"/>
        </w:rPr>
        <w:t>Resolution 229 (WRC-03) invites the ITU-R to undertake studies on suitable test methods and procedures for the implementation of dynamic frequency selection (DFS), taking into account practical experience.</w:t>
      </w:r>
    </w:p>
    <w:p w:rsidR="0061491F" w:rsidRPr="00961043" w:rsidRDefault="0061491F" w:rsidP="0095642F">
      <w:pPr>
        <w:rPr>
          <w:lang w:val="en-US"/>
        </w:rPr>
      </w:pPr>
      <w:r w:rsidRPr="00961043">
        <w:rPr>
          <w:lang w:val="en-US"/>
        </w:rPr>
        <w:t xml:space="preserve">Currently several administrations and/or standards organizations have developed DFS test methodology.  </w:t>
      </w:r>
    </w:p>
    <w:p w:rsidR="0061491F" w:rsidRPr="00961043" w:rsidRDefault="0061491F" w:rsidP="00053826">
      <w:pPr>
        <w:rPr>
          <w:lang w:val="en-US"/>
        </w:rPr>
      </w:pPr>
      <w:r w:rsidRPr="00905307">
        <w:rPr>
          <w:szCs w:val="24"/>
          <w:lang w:val="en-US"/>
        </w:rPr>
        <w:t xml:space="preserve">This Report consolidates the DFS test methodology used and findings across several administrations, as shown in several </w:t>
      </w:r>
      <w:r w:rsidR="00053826">
        <w:rPr>
          <w:szCs w:val="24"/>
          <w:lang w:val="en-US"/>
        </w:rPr>
        <w:t>a</w:t>
      </w:r>
      <w:r w:rsidRPr="00905307">
        <w:rPr>
          <w:szCs w:val="24"/>
          <w:lang w:val="en-US"/>
        </w:rPr>
        <w:t xml:space="preserve">nnexes. </w:t>
      </w:r>
      <w:r w:rsidRPr="00961043">
        <w:rPr>
          <w:lang w:val="en-US"/>
        </w:rPr>
        <w:t>Information is provided on the test methodologies in place in various administrations and/or regional groups to test compliance with DFS requirements.  These procedures may be updated over time, and as technology evolves.  As a result, web links are provided (in some cases) to the test methodologies themselves, so that the most up-to-date information may be obtained.</w:t>
      </w:r>
    </w:p>
    <w:p w:rsidR="0061491F" w:rsidRPr="000E7A35" w:rsidRDefault="0061491F" w:rsidP="0095642F">
      <w:pPr>
        <w:pStyle w:val="Heading1"/>
        <w:rPr>
          <w:lang w:val="en-US"/>
        </w:rPr>
      </w:pPr>
      <w:r w:rsidRPr="000E7A35">
        <w:rPr>
          <w:lang w:val="en-US"/>
        </w:rPr>
        <w:t>2</w:t>
      </w:r>
      <w:r w:rsidRPr="000E7A35">
        <w:rPr>
          <w:lang w:val="en-US"/>
        </w:rPr>
        <w:tab/>
        <w:t>Background</w:t>
      </w:r>
    </w:p>
    <w:p w:rsidR="0061491F" w:rsidRPr="0092101D" w:rsidRDefault="0061491F" w:rsidP="00053826">
      <w:pPr>
        <w:rPr>
          <w:lang w:val="en-US"/>
        </w:rPr>
      </w:pPr>
      <w:r w:rsidRPr="0092101D">
        <w:rPr>
          <w:lang w:val="en-US"/>
        </w:rPr>
        <w:t>The DFS requirements mandated by Resolution</w:t>
      </w:r>
      <w:r w:rsidRPr="0092101D">
        <w:rPr>
          <w:b/>
          <w:bCs/>
          <w:lang w:val="en-US"/>
        </w:rPr>
        <w:t xml:space="preserve"> </w:t>
      </w:r>
      <w:r w:rsidRPr="0092101D">
        <w:rPr>
          <w:lang w:val="en-US"/>
        </w:rPr>
        <w:t>229 (WRC-03) contained in Recommendation ITU</w:t>
      </w:r>
      <w:r w:rsidR="00053826">
        <w:rPr>
          <w:lang w:val="en-US"/>
        </w:rPr>
        <w:noBreakHyphen/>
      </w:r>
      <w:r w:rsidRPr="0092101D">
        <w:rPr>
          <w:lang w:val="en-US"/>
        </w:rPr>
        <w:t>R M.1652 Annex 1 are broken down into three functional areas:</w:t>
      </w:r>
    </w:p>
    <w:p w:rsidR="0061491F" w:rsidRPr="00961043" w:rsidRDefault="0061491F" w:rsidP="0095642F">
      <w:pPr>
        <w:pStyle w:val="enumlev1"/>
        <w:rPr>
          <w:lang w:val="en-US"/>
        </w:rPr>
      </w:pPr>
      <w:r w:rsidRPr="00961043">
        <w:rPr>
          <w:lang w:val="en-US"/>
        </w:rPr>
        <w:t>–</w:t>
      </w:r>
      <w:r w:rsidRPr="00961043">
        <w:rPr>
          <w:lang w:val="en-US"/>
        </w:rPr>
        <w:tab/>
        <w:t>detection requirements;</w:t>
      </w:r>
    </w:p>
    <w:p w:rsidR="0061491F" w:rsidRPr="00961043" w:rsidRDefault="0061491F" w:rsidP="0095642F">
      <w:pPr>
        <w:pStyle w:val="enumlev1"/>
        <w:rPr>
          <w:lang w:val="en-US"/>
        </w:rPr>
      </w:pPr>
      <w:r w:rsidRPr="00961043">
        <w:rPr>
          <w:lang w:val="en-US"/>
        </w:rPr>
        <w:t>–</w:t>
      </w:r>
      <w:r w:rsidRPr="00961043">
        <w:rPr>
          <w:lang w:val="en-US"/>
        </w:rPr>
        <w:tab/>
        <w:t>operational requirements;</w:t>
      </w:r>
    </w:p>
    <w:p w:rsidR="0061491F" w:rsidRPr="00961043" w:rsidRDefault="0061491F" w:rsidP="0095642F">
      <w:pPr>
        <w:pStyle w:val="enumlev1"/>
        <w:rPr>
          <w:lang w:val="en-US"/>
        </w:rPr>
      </w:pPr>
      <w:r w:rsidRPr="00961043">
        <w:rPr>
          <w:lang w:val="en-US"/>
        </w:rPr>
        <w:t>–</w:t>
      </w:r>
      <w:r w:rsidRPr="00961043">
        <w:rPr>
          <w:lang w:val="en-US"/>
        </w:rPr>
        <w:tab/>
        <w:t>response requirements.</w:t>
      </w:r>
    </w:p>
    <w:p w:rsidR="0061491F" w:rsidRPr="00961043" w:rsidRDefault="0061491F" w:rsidP="0095642F">
      <w:pPr>
        <w:rPr>
          <w:lang w:val="en-US"/>
        </w:rPr>
      </w:pPr>
      <w:r w:rsidRPr="00961043">
        <w:rPr>
          <w:lang w:val="en-US"/>
        </w:rPr>
        <w:t xml:space="preserve">From a spectrum management view point, testing for these requirements are quite different than the normal field strength or power flux density requirements and a clear description of the methods and process for testing will ease manufacturers’ ability to show compliance with the administrations rules. </w:t>
      </w:r>
    </w:p>
    <w:p w:rsidR="0061491F" w:rsidRPr="006F687E" w:rsidRDefault="0061491F" w:rsidP="0095642F">
      <w:pPr>
        <w:rPr>
          <w:lang w:val="en-US"/>
        </w:rPr>
      </w:pPr>
      <w:r w:rsidRPr="006F687E">
        <w:rPr>
          <w:lang w:val="en-US"/>
        </w:rPr>
        <w:t>Conformance testing provides a means to analyse equipment operations against set functional requirements prior to authorization of devices within an administration.</w:t>
      </w:r>
    </w:p>
    <w:p w:rsidR="0061491F" w:rsidRPr="00961043" w:rsidRDefault="0061491F" w:rsidP="0095642F">
      <w:pPr>
        <w:rPr>
          <w:lang w:val="en-US"/>
        </w:rPr>
      </w:pPr>
      <w:r w:rsidRPr="00961043">
        <w:rPr>
          <w:lang w:val="en-US"/>
        </w:rPr>
        <w:t xml:space="preserve">To successfully develop conformance test procedures certain descriptions are required to enable manufacturers to develop equipment that will meet or exceed administration requirements. </w:t>
      </w:r>
    </w:p>
    <w:p w:rsidR="0061491F" w:rsidRPr="00961043" w:rsidRDefault="0061491F" w:rsidP="0095642F">
      <w:pPr>
        <w:pStyle w:val="Heading1"/>
        <w:rPr>
          <w:lang w:val="en-US"/>
        </w:rPr>
      </w:pPr>
      <w:r w:rsidRPr="00961043">
        <w:rPr>
          <w:lang w:val="en-US"/>
        </w:rPr>
        <w:t>3</w:t>
      </w:r>
      <w:r w:rsidRPr="00961043">
        <w:rPr>
          <w:lang w:val="en-US"/>
        </w:rPr>
        <w:tab/>
        <w:t>Equipment setup</w:t>
      </w:r>
    </w:p>
    <w:p w:rsidR="0061491F" w:rsidRPr="0061491F" w:rsidRDefault="0061491F" w:rsidP="0061491F">
      <w:pPr>
        <w:rPr>
          <w:lang w:val="en-US"/>
        </w:rPr>
      </w:pPr>
      <w:r w:rsidRPr="0061491F">
        <w:rPr>
          <w:lang w:val="en-US"/>
        </w:rPr>
        <w:t>The test procedures for implementation of DFS in the 5 250-5</w:t>
      </w:r>
      <w:r>
        <w:rPr>
          <w:lang w:val="en-US"/>
        </w:rPr>
        <w:t> </w:t>
      </w:r>
      <w:r w:rsidRPr="0061491F">
        <w:rPr>
          <w:lang w:val="en-US"/>
        </w:rPr>
        <w:t>350 MHz and 5</w:t>
      </w:r>
      <w:r>
        <w:rPr>
          <w:lang w:val="en-US"/>
        </w:rPr>
        <w:t> </w:t>
      </w:r>
      <w:r w:rsidRPr="0061491F">
        <w:rPr>
          <w:lang w:val="en-US"/>
        </w:rPr>
        <w:t>470-5</w:t>
      </w:r>
      <w:r>
        <w:rPr>
          <w:lang w:val="en-US"/>
        </w:rPr>
        <w:t> </w:t>
      </w:r>
      <w:r w:rsidRPr="0061491F">
        <w:rPr>
          <w:lang w:val="en-US"/>
        </w:rPr>
        <w:t>725 MHz bands should include a full description of the equipment used to transmit test waveforms and monitor DFS reactions as prescribed in Recommendation ITU-R M.1652.</w:t>
      </w:r>
    </w:p>
    <w:p w:rsidR="0061491F" w:rsidRPr="00961043" w:rsidRDefault="0061491F" w:rsidP="0095642F">
      <w:pPr>
        <w:pStyle w:val="Heading1"/>
        <w:rPr>
          <w:lang w:val="en-US"/>
        </w:rPr>
      </w:pPr>
      <w:r w:rsidRPr="00961043">
        <w:rPr>
          <w:lang w:val="en-US"/>
        </w:rPr>
        <w:lastRenderedPageBreak/>
        <w:t>4</w:t>
      </w:r>
      <w:r w:rsidRPr="00961043">
        <w:rPr>
          <w:lang w:val="en-US"/>
        </w:rPr>
        <w:tab/>
        <w:t>Test methodology</w:t>
      </w:r>
    </w:p>
    <w:p w:rsidR="0061491F" w:rsidRPr="00961043" w:rsidRDefault="0061491F" w:rsidP="0095642F">
      <w:pPr>
        <w:rPr>
          <w:lang w:val="en-US"/>
        </w:rPr>
      </w:pPr>
      <w:r w:rsidRPr="00961043">
        <w:rPr>
          <w:lang w:val="en-US"/>
        </w:rPr>
        <w:t xml:space="preserve">The test procedures for implementation of DFS in the 5 250-5 350 MHz and 5 470-5 725 MHz bands should also include a comprehensive description of the test methodology used for compliance. This should have at a minimum the waveforms to be tested and procedures to be followed during testing. </w:t>
      </w:r>
    </w:p>
    <w:p w:rsidR="0061491F" w:rsidRPr="00961043" w:rsidRDefault="0061491F" w:rsidP="0095642F">
      <w:pPr>
        <w:pStyle w:val="Heading1"/>
        <w:rPr>
          <w:lang w:val="en-US"/>
        </w:rPr>
      </w:pPr>
      <w:r w:rsidRPr="00961043">
        <w:rPr>
          <w:lang w:val="en-US"/>
        </w:rPr>
        <w:t>5</w:t>
      </w:r>
      <w:r w:rsidRPr="00961043">
        <w:rPr>
          <w:lang w:val="en-US"/>
        </w:rPr>
        <w:tab/>
        <w:t>Detection requirements</w:t>
      </w:r>
    </w:p>
    <w:p w:rsidR="0061491F" w:rsidRPr="00961043" w:rsidRDefault="0061491F" w:rsidP="0095642F">
      <w:pPr>
        <w:rPr>
          <w:lang w:val="en-US"/>
        </w:rPr>
      </w:pPr>
      <w:r w:rsidRPr="00961043">
        <w:rPr>
          <w:lang w:val="en-US"/>
        </w:rPr>
        <w:t>There should be a clearly defined detection requirement for each test waveform utilized to ensure that manufacturers and test facilities have a clear understanding of the metric to be applied to each. If multiple requirements will be placed on a data set (i.e. individual waveform detection requirement with an overall group of waveforms having an additional requirement) these should also be clearly defined.</w:t>
      </w:r>
    </w:p>
    <w:p w:rsidR="0061491F" w:rsidRPr="00961043" w:rsidRDefault="0061491F" w:rsidP="0095642F">
      <w:pPr>
        <w:spacing w:before="0"/>
        <w:rPr>
          <w:lang w:val="en-US"/>
        </w:rPr>
      </w:pPr>
    </w:p>
    <w:p w:rsidR="0061491F" w:rsidRPr="00961043" w:rsidRDefault="0061491F" w:rsidP="0095642F">
      <w:pPr>
        <w:spacing w:before="0"/>
        <w:rPr>
          <w:lang w:val="en-US"/>
        </w:rPr>
      </w:pPr>
    </w:p>
    <w:p w:rsidR="0061491F" w:rsidRPr="006F687E" w:rsidRDefault="0061491F" w:rsidP="0095642F">
      <w:pPr>
        <w:pStyle w:val="AnnexNoTitle"/>
        <w:rPr>
          <w:lang w:val="en-US"/>
        </w:rPr>
      </w:pPr>
      <w:r w:rsidRPr="006F687E">
        <w:rPr>
          <w:lang w:val="en-US"/>
        </w:rPr>
        <w:t xml:space="preserve">Annex </w:t>
      </w:r>
      <w:r>
        <w:rPr>
          <w:lang w:val="en-US"/>
        </w:rPr>
        <w:t>1</w:t>
      </w:r>
      <w:r w:rsidRPr="006F687E">
        <w:rPr>
          <w:lang w:val="en-US"/>
        </w:rPr>
        <w:br/>
      </w:r>
      <w:r w:rsidRPr="006F687E">
        <w:rPr>
          <w:lang w:val="en-US"/>
        </w:rPr>
        <w:br/>
      </w:r>
      <w:smartTag w:uri="urn:schemas-microsoft-com:office:smarttags" w:element="place">
        <w:smartTag w:uri="urn:schemas-microsoft-com:office:smarttags" w:element="country-region">
          <w:r w:rsidRPr="006F687E">
            <w:rPr>
              <w:lang w:val="en-US"/>
            </w:rPr>
            <w:t>Japan</w:t>
          </w:r>
        </w:smartTag>
      </w:smartTag>
    </w:p>
    <w:p w:rsidR="0061491F" w:rsidRPr="006F687E" w:rsidRDefault="0061491F" w:rsidP="0095642F">
      <w:pPr>
        <w:pStyle w:val="Heading1"/>
        <w:rPr>
          <w:lang w:val="en-US"/>
        </w:rPr>
      </w:pPr>
      <w:r w:rsidRPr="006F687E">
        <w:rPr>
          <w:lang w:val="en-US"/>
        </w:rPr>
        <w:t>1</w:t>
      </w:r>
      <w:r w:rsidRPr="006F687E">
        <w:rPr>
          <w:lang w:val="en-US"/>
        </w:rPr>
        <w:tab/>
        <w:t>Background</w:t>
      </w:r>
    </w:p>
    <w:p w:rsidR="0061491F" w:rsidRPr="00961043" w:rsidRDefault="0061491F" w:rsidP="0095642F">
      <w:pPr>
        <w:rPr>
          <w:lang w:val="en-US"/>
        </w:rPr>
      </w:pPr>
      <w:r w:rsidRPr="006F687E">
        <w:rPr>
          <w:lang w:val="en-US"/>
        </w:rPr>
        <w:t xml:space="preserve">In </w:t>
      </w:r>
      <w:smartTag w:uri="urn:schemas-microsoft-com:office:smarttags" w:element="country-region">
        <w:smartTag w:uri="urn:schemas-microsoft-com:office:smarttags" w:element="place">
          <w:r w:rsidRPr="006F687E">
            <w:rPr>
              <w:lang w:val="en-US"/>
            </w:rPr>
            <w:t>Japan</w:t>
          </w:r>
        </w:smartTag>
      </w:smartTag>
      <w:r w:rsidRPr="006F687E">
        <w:rPr>
          <w:lang w:val="en-US"/>
        </w:rPr>
        <w:t xml:space="preserve">, technical compatibility requirement, including the frequency sharing study and measurement procedures are addressed </w:t>
      </w:r>
      <w:r w:rsidRPr="00961043">
        <w:rPr>
          <w:lang w:val="en-US"/>
        </w:rPr>
        <w:t>by the committee formed by the Information and Communications Council (hereinafter “Council”).</w:t>
      </w:r>
    </w:p>
    <w:p w:rsidR="0061491F" w:rsidRPr="00961043" w:rsidRDefault="0061491F" w:rsidP="0095642F">
      <w:pPr>
        <w:rPr>
          <w:lang w:val="en-US" w:eastAsia="ja-JP"/>
        </w:rPr>
      </w:pPr>
      <w:r w:rsidRPr="00961043">
        <w:rPr>
          <w:lang w:val="en-US"/>
        </w:rPr>
        <w:t>With regard to RLAN devices in the 5 GHz band, the Council has set up a technical committee on wireless access systems in the 5 GHz band which has undertaken the role of studying technical requirements for such RLAN devices. Based on the Council Report, MIC (Ministry of Internal Affairs and Communications) regulates technical requirements to facilitate development of type acceptance testing procedures.</w:t>
      </w:r>
    </w:p>
    <w:p w:rsidR="0061491F" w:rsidRPr="0061491F" w:rsidRDefault="0061491F" w:rsidP="0095642F">
      <w:pPr>
        <w:pStyle w:val="Heading1"/>
        <w:rPr>
          <w:lang w:val="en-US" w:eastAsia="ja-JP"/>
        </w:rPr>
      </w:pPr>
      <w:r w:rsidRPr="0061491F">
        <w:rPr>
          <w:lang w:val="en-US" w:eastAsia="ja-JP"/>
        </w:rPr>
        <w:t>2</w:t>
      </w:r>
      <w:r w:rsidRPr="0061491F">
        <w:rPr>
          <w:lang w:val="en-US" w:eastAsia="ja-JP"/>
        </w:rPr>
        <w:tab/>
        <w:t>Scope</w:t>
      </w:r>
    </w:p>
    <w:p w:rsidR="0061491F" w:rsidRPr="0061491F" w:rsidRDefault="0061491F" w:rsidP="0061491F">
      <w:pPr>
        <w:rPr>
          <w:lang w:val="en-US"/>
        </w:rPr>
      </w:pPr>
      <w:r w:rsidRPr="000E7A35">
        <w:rPr>
          <w:lang w:val="en-US"/>
        </w:rPr>
        <w:t>DFS requirements were institutionalized in the 5</w:t>
      </w:r>
      <w:r>
        <w:rPr>
          <w:lang w:val="en-US"/>
        </w:rPr>
        <w:t> </w:t>
      </w:r>
      <w:r w:rsidRPr="000E7A35">
        <w:rPr>
          <w:lang w:val="en-US"/>
        </w:rPr>
        <w:t>250-5</w:t>
      </w:r>
      <w:r>
        <w:rPr>
          <w:lang w:val="en-US"/>
        </w:rPr>
        <w:t> </w:t>
      </w:r>
      <w:r w:rsidRPr="000E7A35">
        <w:rPr>
          <w:lang w:val="en-US"/>
        </w:rPr>
        <w:t>350 MHz band in May 2005 and 5</w:t>
      </w:r>
      <w:r>
        <w:rPr>
          <w:lang w:val="en-US"/>
        </w:rPr>
        <w:t> </w:t>
      </w:r>
      <w:r w:rsidRPr="000E7A35">
        <w:rPr>
          <w:lang w:val="en-US"/>
        </w:rPr>
        <w:t>470</w:t>
      </w:r>
      <w:r>
        <w:rPr>
          <w:lang w:val="en-US"/>
        </w:rPr>
        <w:noBreakHyphen/>
      </w:r>
      <w:r w:rsidRPr="000E7A35">
        <w:rPr>
          <w:lang w:val="en-US"/>
        </w:rPr>
        <w:t xml:space="preserve">5 725 MHz band in January 2007. </w:t>
      </w:r>
      <w:r w:rsidRPr="00961043">
        <w:rPr>
          <w:lang w:val="en-US"/>
        </w:rPr>
        <w:t xml:space="preserve">On the same day, the notification of WAS test procedure was published. </w:t>
      </w:r>
      <w:r w:rsidRPr="0061491F">
        <w:rPr>
          <w:lang w:val="en-US"/>
        </w:rPr>
        <w:t>The Association of Radio Industries and Businesses (ARIB – the private standards organization in Japan) published the revision of ARIB Standard T-71 based on IEEE 802.11 CSMA/CA standards and incorporates regulatory requirements including DFS functionality in Japan.</w:t>
      </w:r>
    </w:p>
    <w:p w:rsidR="0061491F" w:rsidRPr="00961043" w:rsidRDefault="0061491F" w:rsidP="0095642F">
      <w:pPr>
        <w:rPr>
          <w:lang w:val="en-US" w:eastAsia="ja-JP"/>
        </w:rPr>
      </w:pPr>
      <w:r w:rsidRPr="00961043">
        <w:rPr>
          <w:lang w:val="en-US"/>
        </w:rPr>
        <w:t>DFS requirements in Japan are composed of those given in Recommendation ITU-R M.1652 Annex 1, harmonized international requirements and those for protecting Japan’s specific radars.</w:t>
      </w:r>
    </w:p>
    <w:p w:rsidR="0061491F" w:rsidRPr="00961043" w:rsidRDefault="0061491F" w:rsidP="0095642F">
      <w:pPr>
        <w:pStyle w:val="Heading1"/>
        <w:rPr>
          <w:lang w:val="en-US" w:eastAsia="ja-JP"/>
        </w:rPr>
      </w:pPr>
      <w:r w:rsidRPr="00961043">
        <w:rPr>
          <w:lang w:val="en-US" w:eastAsia="ja-JP"/>
        </w:rPr>
        <w:t>3</w:t>
      </w:r>
      <w:r w:rsidRPr="00961043">
        <w:rPr>
          <w:lang w:val="en-US" w:eastAsia="ja-JP"/>
        </w:rPr>
        <w:tab/>
        <w:t>Procedures</w:t>
      </w:r>
    </w:p>
    <w:p w:rsidR="0061491F" w:rsidRPr="00961043" w:rsidRDefault="0061491F" w:rsidP="00FC3203">
      <w:pPr>
        <w:rPr>
          <w:lang w:val="en-US"/>
        </w:rPr>
      </w:pPr>
      <w:r w:rsidRPr="00961043">
        <w:rPr>
          <w:lang w:val="en-US"/>
        </w:rPr>
        <w:t xml:space="preserve">The DFS capability can be verified through the examination of detection probability. It must be repeated many times to obtain accurate test results. It is time consuming and may reflect to the cost impact to WAS devices. Therefore, Japan adopted the method of testing procedures to enable relatively more accurate pass/fail decision under relatively smaller cycle of testing. These </w:t>
      </w:r>
      <w:r w:rsidRPr="00961043">
        <w:rPr>
          <w:lang w:val="en-US"/>
        </w:rPr>
        <w:lastRenderedPageBreak/>
        <w:t>considerations are introduced in following attachment for reference. To achieve further reduction of testing items which conform to DFS function to various kinds of radars, similar radar types are grouped, and random sample testing method within grouped radars was adopted.</w:t>
      </w:r>
    </w:p>
    <w:p w:rsidR="0061491F" w:rsidRPr="00961043" w:rsidRDefault="0061491F" w:rsidP="00053826">
      <w:pPr>
        <w:rPr>
          <w:lang w:val="en-US"/>
        </w:rPr>
      </w:pPr>
      <w:r w:rsidRPr="00961043">
        <w:rPr>
          <w:lang w:val="en-US"/>
        </w:rPr>
        <w:t>The latest version of mandated DFS requirements and test procedures in Japan can be obtained from MIC publications Download Area Website (</w:t>
      </w:r>
      <w:hyperlink r:id="rId14" w:history="1">
        <w:r w:rsidRPr="00053826">
          <w:rPr>
            <w:rStyle w:val="Hyperlink"/>
            <w:lang w:val="en-US"/>
          </w:rPr>
          <w:t>http://www.tele.soumu.go.jp/e/equ/tech/5ghz.htm</w:t>
        </w:r>
      </w:hyperlink>
      <w:r w:rsidRPr="00961043">
        <w:rPr>
          <w:lang w:val="en-US"/>
        </w:rPr>
        <w:t>).</w:t>
      </w:r>
    </w:p>
    <w:p w:rsidR="0061491F" w:rsidRPr="00961043" w:rsidRDefault="0061491F" w:rsidP="0095642F">
      <w:pPr>
        <w:rPr>
          <w:lang w:val="en-US"/>
        </w:rPr>
      </w:pPr>
    </w:p>
    <w:p w:rsidR="0061491F" w:rsidRPr="00961043" w:rsidRDefault="0061491F" w:rsidP="0095642F">
      <w:pPr>
        <w:rPr>
          <w:lang w:val="en-US"/>
        </w:rPr>
      </w:pPr>
    </w:p>
    <w:p w:rsidR="0061491F" w:rsidRPr="00961043" w:rsidRDefault="0061491F" w:rsidP="0095642F">
      <w:pPr>
        <w:rPr>
          <w:lang w:val="en-US"/>
        </w:rPr>
      </w:pPr>
    </w:p>
    <w:p w:rsidR="0061491F" w:rsidRPr="00C07229" w:rsidRDefault="0061491F" w:rsidP="0095642F">
      <w:pPr>
        <w:pStyle w:val="AppendixNoTitle"/>
        <w:rPr>
          <w:lang w:val="en-US" w:eastAsia="ja-JP"/>
        </w:rPr>
      </w:pPr>
      <w:r>
        <w:rPr>
          <w:lang w:val="en-US" w:eastAsia="ja-JP"/>
        </w:rPr>
        <w:t>Appendix 1</w:t>
      </w:r>
      <w:r>
        <w:rPr>
          <w:lang w:val="en-US" w:eastAsia="ja-JP"/>
        </w:rPr>
        <w:br/>
        <w:t xml:space="preserve">to </w:t>
      </w:r>
      <w:r w:rsidRPr="00C07229">
        <w:rPr>
          <w:lang w:val="en-US" w:eastAsia="ja-JP"/>
        </w:rPr>
        <w:t xml:space="preserve">Annex </w:t>
      </w:r>
      <w:r>
        <w:rPr>
          <w:lang w:val="en-US" w:eastAsia="ja-JP"/>
        </w:rPr>
        <w:t>1</w:t>
      </w:r>
      <w:r w:rsidRPr="00C07229">
        <w:rPr>
          <w:lang w:val="en-US" w:eastAsia="ja-JP"/>
        </w:rPr>
        <w:br/>
      </w:r>
      <w:r w:rsidRPr="00C07229">
        <w:rPr>
          <w:lang w:val="en-US" w:eastAsia="ja-JP"/>
        </w:rPr>
        <w:br/>
        <w:t>An example of DFS test methods</w:t>
      </w:r>
      <w:r w:rsidRPr="00C07229">
        <w:rPr>
          <w:lang w:val="en-US"/>
        </w:rPr>
        <w:t xml:space="preserve"> </w:t>
      </w:r>
      <w:r w:rsidRPr="00C07229">
        <w:rPr>
          <w:lang w:val="en-US" w:eastAsia="ja-JP"/>
        </w:rPr>
        <w:t xml:space="preserve">and calculation result for </w:t>
      </w:r>
      <w:r w:rsidRPr="00C07229">
        <w:rPr>
          <w:lang w:val="en-US" w:eastAsia="ja-JP"/>
        </w:rPr>
        <w:br/>
        <w:t>DFS detection probability</w:t>
      </w:r>
    </w:p>
    <w:p w:rsidR="0061491F" w:rsidRPr="00C07229" w:rsidRDefault="0061491F" w:rsidP="0095642F">
      <w:pPr>
        <w:pStyle w:val="Normalaftertitle"/>
        <w:rPr>
          <w:lang w:val="en-US" w:eastAsia="ja-JP"/>
        </w:rPr>
      </w:pPr>
      <w:r w:rsidRPr="00C07229">
        <w:rPr>
          <w:lang w:val="en-US" w:eastAsia="ja-JP"/>
        </w:rPr>
        <w:t>This Attachment shows an example of DFS test methods and a calculation result of the</w:t>
      </w:r>
      <w:r w:rsidRPr="00C07229">
        <w:rPr>
          <w:lang w:val="en-US"/>
        </w:rPr>
        <w:t xml:space="preserve"> probability of DFS</w:t>
      </w:r>
      <w:r w:rsidRPr="00C07229">
        <w:rPr>
          <w:lang w:val="en-US" w:eastAsia="ja-JP"/>
        </w:rPr>
        <w:t xml:space="preserve"> d</w:t>
      </w:r>
      <w:r w:rsidRPr="00C07229">
        <w:rPr>
          <w:lang w:val="en-US"/>
        </w:rPr>
        <w:t>etection</w:t>
      </w:r>
      <w:r w:rsidRPr="00C07229">
        <w:rPr>
          <w:lang w:val="en-US" w:eastAsia="ja-JP"/>
        </w:rPr>
        <w:t xml:space="preserve"> </w:t>
      </w:r>
      <w:r w:rsidRPr="00C07229">
        <w:rPr>
          <w:lang w:val="en-US"/>
        </w:rPr>
        <w:t>during in-service monitoring. The calculation target</w:t>
      </w:r>
      <w:r w:rsidRPr="00C07229">
        <w:rPr>
          <w:lang w:val="en-US" w:eastAsia="ja-JP"/>
        </w:rPr>
        <w:t>s</w:t>
      </w:r>
      <w:r w:rsidRPr="00C07229">
        <w:rPr>
          <w:lang w:val="en-US"/>
        </w:rPr>
        <w:t xml:space="preserve"> a rotating meteorological radar </w:t>
      </w:r>
      <w:r w:rsidRPr="00C07229">
        <w:rPr>
          <w:lang w:val="en-US" w:eastAsia="ja-JP"/>
        </w:rPr>
        <w:t>and</w:t>
      </w:r>
      <w:r w:rsidRPr="00C07229">
        <w:rPr>
          <w:lang w:val="en-US"/>
        </w:rPr>
        <w:t xml:space="preserve"> WAS device</w:t>
      </w:r>
      <w:r w:rsidRPr="00C07229">
        <w:rPr>
          <w:lang w:val="en-US" w:eastAsia="ja-JP"/>
        </w:rPr>
        <w:t>s</w:t>
      </w:r>
      <w:r w:rsidRPr="00C07229">
        <w:rPr>
          <w:lang w:val="en-US"/>
        </w:rPr>
        <w:t xml:space="preserve"> based on </w:t>
      </w:r>
      <w:r w:rsidRPr="00C07229">
        <w:rPr>
          <w:lang w:val="en-US" w:eastAsia="ja-JP"/>
        </w:rPr>
        <w:t xml:space="preserve">the </w:t>
      </w:r>
      <w:r w:rsidRPr="00C07229">
        <w:rPr>
          <w:lang w:val="en-US"/>
        </w:rPr>
        <w:t>IEEE 802.11a standard.</w:t>
      </w:r>
    </w:p>
    <w:p w:rsidR="0061491F" w:rsidRPr="00C07229" w:rsidRDefault="0061491F" w:rsidP="0095642F">
      <w:pPr>
        <w:pStyle w:val="Heading1"/>
        <w:rPr>
          <w:lang w:val="en-US" w:eastAsia="ja-JP"/>
        </w:rPr>
      </w:pPr>
      <w:r w:rsidRPr="00C07229">
        <w:rPr>
          <w:lang w:val="en-US" w:eastAsia="ja-JP"/>
        </w:rPr>
        <w:t>1</w:t>
      </w:r>
      <w:r w:rsidRPr="00C07229">
        <w:rPr>
          <w:lang w:val="en-US" w:eastAsia="ja-JP"/>
        </w:rPr>
        <w:tab/>
        <w:t>Parameters in design of DFS test method</w:t>
      </w:r>
    </w:p>
    <w:p w:rsidR="0061491F" w:rsidRPr="00961043" w:rsidRDefault="0061491F" w:rsidP="0095642F">
      <w:pPr>
        <w:rPr>
          <w:lang w:val="en-US"/>
        </w:rPr>
      </w:pPr>
      <w:r w:rsidRPr="00961043">
        <w:rPr>
          <w:lang w:val="en-US" w:eastAsia="ja-JP"/>
        </w:rPr>
        <w:t>T</w:t>
      </w:r>
      <w:r w:rsidRPr="00961043">
        <w:rPr>
          <w:lang w:val="en-US"/>
        </w:rPr>
        <w:t xml:space="preserve">he following </w:t>
      </w:r>
      <w:r w:rsidRPr="00961043">
        <w:rPr>
          <w:lang w:val="en-US" w:eastAsia="ja-JP"/>
        </w:rPr>
        <w:t>parameter</w:t>
      </w:r>
      <w:r w:rsidRPr="00961043">
        <w:rPr>
          <w:lang w:val="en-US"/>
        </w:rPr>
        <w:t xml:space="preserve">s are required to </w:t>
      </w:r>
      <w:r w:rsidRPr="00961043">
        <w:rPr>
          <w:lang w:val="en-US" w:eastAsia="ja-JP"/>
        </w:rPr>
        <w:t>design DFS test methods, because the</w:t>
      </w:r>
      <w:r w:rsidRPr="00961043">
        <w:rPr>
          <w:lang w:val="en-US"/>
        </w:rPr>
        <w:t xml:space="preserve"> probability of </w:t>
      </w:r>
      <w:r w:rsidRPr="00961043">
        <w:rPr>
          <w:lang w:val="en-US" w:eastAsia="ja-JP"/>
        </w:rPr>
        <w:t>DFS</w:t>
      </w:r>
      <w:r w:rsidRPr="00961043">
        <w:rPr>
          <w:lang w:val="en-US"/>
        </w:rPr>
        <w:t xml:space="preserve"> detection</w:t>
      </w:r>
      <w:r w:rsidRPr="00961043">
        <w:rPr>
          <w:lang w:val="en-US" w:eastAsia="ja-JP"/>
        </w:rPr>
        <w:t xml:space="preserve"> is largely dependent on them</w:t>
      </w:r>
      <w:r w:rsidRPr="00961043">
        <w:rPr>
          <w:lang w:val="en-US"/>
        </w:rPr>
        <w:t>:</w:t>
      </w:r>
    </w:p>
    <w:p w:rsidR="0061491F" w:rsidRPr="00C07229" w:rsidRDefault="0061491F" w:rsidP="0095642F">
      <w:pPr>
        <w:pStyle w:val="enumlev1"/>
        <w:rPr>
          <w:lang w:val="en-US"/>
        </w:rPr>
      </w:pPr>
      <w:r w:rsidRPr="00C07229">
        <w:rPr>
          <w:lang w:val="en-US"/>
        </w:rPr>
        <w:t>–</w:t>
      </w:r>
      <w:r w:rsidRPr="00C07229">
        <w:rPr>
          <w:lang w:val="en-US"/>
        </w:rPr>
        <w:tab/>
        <w:t>margin to the detection threshold;</w:t>
      </w:r>
    </w:p>
    <w:p w:rsidR="0061491F" w:rsidRPr="00C07229" w:rsidRDefault="0061491F" w:rsidP="0095642F">
      <w:pPr>
        <w:pStyle w:val="enumlev1"/>
        <w:rPr>
          <w:lang w:val="en-US"/>
        </w:rPr>
      </w:pPr>
      <w:r w:rsidRPr="00C07229">
        <w:rPr>
          <w:lang w:val="en-US"/>
        </w:rPr>
        <w:t>–</w:t>
      </w:r>
      <w:r w:rsidRPr="00C07229">
        <w:rPr>
          <w:lang w:val="en-US"/>
        </w:rPr>
        <w:tab/>
        <w:t>data traffic;</w:t>
      </w:r>
    </w:p>
    <w:p w:rsidR="0061491F" w:rsidRPr="00C07229" w:rsidRDefault="0061491F" w:rsidP="0095642F">
      <w:pPr>
        <w:pStyle w:val="enumlev1"/>
        <w:rPr>
          <w:lang w:val="en-US"/>
        </w:rPr>
      </w:pPr>
      <w:r w:rsidRPr="00C07229">
        <w:rPr>
          <w:lang w:val="en-US"/>
        </w:rPr>
        <w:t>–</w:t>
      </w:r>
      <w:r w:rsidRPr="00C07229">
        <w:rPr>
          <w:lang w:val="en-US"/>
        </w:rPr>
        <w:tab/>
        <w:t>decision threshold by detected pulses.</w:t>
      </w:r>
    </w:p>
    <w:p w:rsidR="0061491F" w:rsidRPr="00C07229" w:rsidRDefault="0061491F" w:rsidP="0095642F">
      <w:pPr>
        <w:pStyle w:val="Heading2"/>
        <w:rPr>
          <w:lang w:val="en-US"/>
        </w:rPr>
      </w:pPr>
      <w:r w:rsidRPr="00C07229">
        <w:rPr>
          <w:lang w:val="en-US"/>
        </w:rPr>
        <w:t>1.1</w:t>
      </w:r>
      <w:r w:rsidRPr="00C07229">
        <w:rPr>
          <w:lang w:val="en-US"/>
        </w:rPr>
        <w:tab/>
        <w:t>Margin to the detection threshold</w:t>
      </w:r>
    </w:p>
    <w:p w:rsidR="0061491F" w:rsidRPr="00961043" w:rsidRDefault="0061491F" w:rsidP="00961043">
      <w:pPr>
        <w:rPr>
          <w:lang w:val="en-US"/>
        </w:rPr>
      </w:pPr>
      <w:r w:rsidRPr="00961043">
        <w:rPr>
          <w:lang w:val="en-US"/>
        </w:rPr>
        <w:t xml:space="preserve">There is a margin between the detection threshold defined in </w:t>
      </w:r>
      <w:r w:rsidRPr="00961043">
        <w:rPr>
          <w:lang w:val="en-US" w:eastAsia="ja-JP"/>
        </w:rPr>
        <w:t xml:space="preserve">Recommendation ITU-R M.1652 </w:t>
      </w:r>
      <w:r w:rsidRPr="00961043">
        <w:rPr>
          <w:lang w:val="en-US"/>
        </w:rPr>
        <w:t>Annex 1 and the necessary detection threshol</w:t>
      </w:r>
      <w:r w:rsidRPr="00961043">
        <w:rPr>
          <w:lang w:val="en-US" w:eastAsia="ja-JP"/>
        </w:rPr>
        <w:t>d described in Recommendation ITU-R M.1652 Annex 5. T</w:t>
      </w:r>
      <w:r w:rsidRPr="00961043">
        <w:rPr>
          <w:lang w:val="en-US"/>
        </w:rPr>
        <w:t>herefore the WAS devices can receive the signal above the threshold out of the main beam of radar</w:t>
      </w:r>
      <w:r w:rsidRPr="00961043">
        <w:rPr>
          <w:lang w:val="en-US" w:eastAsia="ja-JP"/>
        </w:rPr>
        <w:t>. For this reason, t</w:t>
      </w:r>
      <w:r w:rsidRPr="00961043">
        <w:rPr>
          <w:lang w:val="en-US"/>
        </w:rPr>
        <w:t xml:space="preserve">he analysis time </w:t>
      </w:r>
      <w:r w:rsidRPr="00961043">
        <w:rPr>
          <w:lang w:val="en-US" w:eastAsia="ja-JP"/>
        </w:rPr>
        <w:t xml:space="preserve">during in-service monitoring </w:t>
      </w:r>
      <w:r w:rsidRPr="00961043">
        <w:rPr>
          <w:lang w:val="en-US"/>
        </w:rPr>
        <w:t xml:space="preserve">is redefined as the period during which the WAS receives the radar signal above the threshold in one sweep. Consequently, the analysis time is calculated as </w:t>
      </w:r>
      <w:r w:rsidRPr="00961043">
        <w:rPr>
          <w:lang w:val="en-US" w:eastAsia="ja-JP"/>
        </w:rPr>
        <w:t>“</w:t>
      </w:r>
      <w:r w:rsidRPr="00961043">
        <w:rPr>
          <w:lang w:val="en-US"/>
        </w:rPr>
        <w:t>2 · </w:t>
      </w:r>
      <w:r w:rsidRPr="0019567C">
        <w:rPr>
          <w:iCs/>
        </w:rPr>
        <w:sym w:font="Symbol" w:char="F071"/>
      </w:r>
      <w:r w:rsidRPr="00961043">
        <w:rPr>
          <w:i/>
          <w:szCs w:val="21"/>
          <w:vertAlign w:val="subscript"/>
          <w:lang w:val="en-US"/>
        </w:rPr>
        <w:t>offset</w:t>
      </w:r>
      <w:r w:rsidRPr="00961043">
        <w:rPr>
          <w:lang w:val="en-US"/>
        </w:rPr>
        <w:t>/Scan rate</w:t>
      </w:r>
      <w:r w:rsidRPr="00961043">
        <w:rPr>
          <w:lang w:val="en-US" w:eastAsia="ja-JP"/>
        </w:rPr>
        <w:t>”</w:t>
      </w:r>
      <w:r w:rsidRPr="00961043">
        <w:rPr>
          <w:lang w:val="en-US"/>
        </w:rPr>
        <w:t xml:space="preserve">, where </w:t>
      </w:r>
      <w:r w:rsidRPr="0019567C">
        <w:rPr>
          <w:iCs/>
        </w:rPr>
        <w:sym w:font="Symbol" w:char="F071"/>
      </w:r>
      <w:r w:rsidRPr="00961043">
        <w:rPr>
          <w:i/>
          <w:szCs w:val="21"/>
          <w:vertAlign w:val="subscript"/>
          <w:lang w:val="en-US"/>
        </w:rPr>
        <w:t>offset</w:t>
      </w:r>
      <w:r w:rsidRPr="00961043">
        <w:rPr>
          <w:lang w:val="en-US"/>
        </w:rPr>
        <w:t xml:space="preserve"> is the off-axis angle</w:t>
      </w:r>
      <w:r w:rsidRPr="00961043">
        <w:rPr>
          <w:lang w:val="en-US" w:eastAsia="ja-JP"/>
        </w:rPr>
        <w:t xml:space="preserve"> and </w:t>
      </w:r>
      <w:r w:rsidRPr="00961043">
        <w:rPr>
          <w:lang w:val="en-US"/>
        </w:rPr>
        <w:t xml:space="preserve">the antenna gain of </w:t>
      </w:r>
      <w:r w:rsidRPr="00961043">
        <w:rPr>
          <w:lang w:val="en-US" w:eastAsia="ja-JP"/>
        </w:rPr>
        <w:t xml:space="preserve">off-set </w:t>
      </w:r>
      <w:r w:rsidRPr="0019567C">
        <w:rPr>
          <w:iCs/>
        </w:rPr>
        <w:sym w:font="Symbol" w:char="F071"/>
      </w:r>
      <w:r w:rsidRPr="00961043">
        <w:rPr>
          <w:i/>
          <w:szCs w:val="21"/>
          <w:vertAlign w:val="subscript"/>
          <w:lang w:val="en-US"/>
        </w:rPr>
        <w:t>offset</w:t>
      </w:r>
      <w:r w:rsidRPr="00961043">
        <w:rPr>
          <w:lang w:val="en-US"/>
        </w:rPr>
        <w:t xml:space="preserve"> is below the peak by the margin.</w:t>
      </w:r>
    </w:p>
    <w:p w:rsidR="0061491F" w:rsidRPr="00C07229" w:rsidRDefault="0061491F" w:rsidP="0095642F">
      <w:pPr>
        <w:pStyle w:val="Heading2"/>
        <w:rPr>
          <w:lang w:val="en-US"/>
        </w:rPr>
      </w:pPr>
      <w:r w:rsidRPr="00C07229">
        <w:rPr>
          <w:lang w:val="en-US"/>
        </w:rPr>
        <w:t>1.2</w:t>
      </w:r>
      <w:r w:rsidRPr="00C07229">
        <w:rPr>
          <w:lang w:val="en-US"/>
        </w:rPr>
        <w:tab/>
        <w:t>Data traffic</w:t>
      </w:r>
    </w:p>
    <w:p w:rsidR="0061491F" w:rsidRPr="00961043" w:rsidRDefault="0061491F" w:rsidP="0095642F">
      <w:pPr>
        <w:rPr>
          <w:lang w:val="en-US" w:eastAsia="ja-JP"/>
        </w:rPr>
      </w:pPr>
      <w:r w:rsidRPr="00961043">
        <w:rPr>
          <w:lang w:val="en-US" w:eastAsia="ja-JP"/>
        </w:rPr>
        <w:t>Step 3 of Recommendation ITU-R M.1652 Annex 4 defines a</w:t>
      </w:r>
      <w:r w:rsidRPr="00961043">
        <w:rPr>
          <w:lang w:val="en-US"/>
        </w:rPr>
        <w:t xml:space="preserve">vailable time for in-service monitoring </w:t>
      </w:r>
      <w:r w:rsidRPr="00961043">
        <w:rPr>
          <w:lang w:val="en-US" w:eastAsia="ja-JP"/>
        </w:rPr>
        <w:t>as</w:t>
      </w:r>
      <w:r w:rsidRPr="00961043">
        <w:rPr>
          <w:lang w:val="en-US"/>
        </w:rPr>
        <w:t xml:space="preserve"> only listening periods; however, idle time during which the WAS devices have no transmitting data is also available</w:t>
      </w:r>
      <w:r w:rsidRPr="00961043">
        <w:rPr>
          <w:lang w:val="en-US" w:eastAsia="ja-JP"/>
        </w:rPr>
        <w:t xml:space="preserve"> for in</w:t>
      </w:r>
      <w:r w:rsidRPr="00961043">
        <w:rPr>
          <w:lang w:val="en-US" w:eastAsia="ja-JP"/>
        </w:rPr>
        <w:noBreakHyphen/>
        <w:t>service monitoring</w:t>
      </w:r>
      <w:r w:rsidRPr="00961043">
        <w:rPr>
          <w:lang w:val="en-US"/>
        </w:rPr>
        <w:t xml:space="preserve">. </w:t>
      </w:r>
      <w:r w:rsidRPr="00961043">
        <w:rPr>
          <w:lang w:val="en-US" w:eastAsia="ja-JP"/>
        </w:rPr>
        <w:t>Since t</w:t>
      </w:r>
      <w:r w:rsidRPr="00961043">
        <w:rPr>
          <w:lang w:val="en-US"/>
        </w:rPr>
        <w:t>he idle time depend</w:t>
      </w:r>
      <w:r w:rsidRPr="00961043">
        <w:rPr>
          <w:lang w:val="en-US" w:eastAsia="ja-JP"/>
        </w:rPr>
        <w:t>s</w:t>
      </w:r>
      <w:r w:rsidRPr="00961043">
        <w:rPr>
          <w:lang w:val="en-US"/>
        </w:rPr>
        <w:t xml:space="preserve"> on data traffic among the WAS devices</w:t>
      </w:r>
      <w:r w:rsidRPr="00961043">
        <w:rPr>
          <w:lang w:val="en-US" w:eastAsia="ja-JP"/>
        </w:rPr>
        <w:t>, the data traffic is an important factor for the detection probability.</w:t>
      </w:r>
    </w:p>
    <w:p w:rsidR="0061491F" w:rsidRPr="00961043" w:rsidRDefault="0061491F" w:rsidP="0095642F">
      <w:pPr>
        <w:rPr>
          <w:lang w:val="en-US" w:eastAsia="ja-JP"/>
        </w:rPr>
      </w:pPr>
      <w:r w:rsidRPr="00961043">
        <w:rPr>
          <w:lang w:val="en-US" w:eastAsia="ja-JP"/>
        </w:rPr>
        <w:t>It is noted that t</w:t>
      </w:r>
      <w:r w:rsidRPr="00961043">
        <w:rPr>
          <w:lang w:val="en-US"/>
        </w:rPr>
        <w:t xml:space="preserve">he </w:t>
      </w:r>
      <w:r w:rsidRPr="00961043">
        <w:rPr>
          <w:lang w:val="en-US" w:eastAsia="ja-JP"/>
        </w:rPr>
        <w:t>data traffic for IEEE 802.11a based devices increases</w:t>
      </w:r>
      <w:r w:rsidRPr="00961043">
        <w:rPr>
          <w:lang w:val="en-US"/>
        </w:rPr>
        <w:t xml:space="preserve"> when the packet loss occur</w:t>
      </w:r>
      <w:r w:rsidRPr="00961043">
        <w:rPr>
          <w:lang w:val="en-US" w:eastAsia="ja-JP"/>
        </w:rPr>
        <w:t>s</w:t>
      </w:r>
      <w:r w:rsidRPr="00961043">
        <w:rPr>
          <w:lang w:val="en-US"/>
        </w:rPr>
        <w:t xml:space="preserve"> by interference from the radar, because the WAS devices resend the lost packet instead of idling.</w:t>
      </w:r>
    </w:p>
    <w:p w:rsidR="0061491F" w:rsidRPr="00961043" w:rsidRDefault="0061491F" w:rsidP="00FC3203">
      <w:pPr>
        <w:rPr>
          <w:lang w:val="en-US" w:eastAsia="ja-JP"/>
        </w:rPr>
      </w:pPr>
      <w:r w:rsidRPr="00961043">
        <w:rPr>
          <w:lang w:val="en-US" w:eastAsia="ja-JP"/>
        </w:rPr>
        <w:lastRenderedPageBreak/>
        <w:t>Therefore, the important factor will be the radio-transmitting activity ratio such as Talk/Listen timing, because, recently the chipset companies who have 802.11a function, have implemented enhanced functions such as the large packet mode, the fast burst mode, etc., and random back-off timing must be considered additionally.</w:t>
      </w:r>
    </w:p>
    <w:p w:rsidR="0061491F" w:rsidRPr="00C07229" w:rsidRDefault="0061491F" w:rsidP="0095642F">
      <w:pPr>
        <w:pStyle w:val="Heading2"/>
        <w:rPr>
          <w:lang w:val="en-US"/>
        </w:rPr>
      </w:pPr>
      <w:r w:rsidRPr="00C07229">
        <w:rPr>
          <w:lang w:val="en-US"/>
        </w:rPr>
        <w:t>1.3</w:t>
      </w:r>
      <w:r w:rsidRPr="00C07229">
        <w:rPr>
          <w:lang w:val="en-US"/>
        </w:rPr>
        <w:tab/>
        <w:t>Decision threshold by detected pulses</w:t>
      </w:r>
    </w:p>
    <w:p w:rsidR="0061491F" w:rsidRPr="00961043" w:rsidRDefault="0061491F" w:rsidP="0061491F">
      <w:pPr>
        <w:rPr>
          <w:lang w:val="en-US"/>
        </w:rPr>
      </w:pPr>
      <w:r w:rsidRPr="0061491F">
        <w:rPr>
          <w:lang w:val="en-US" w:eastAsia="ja-JP"/>
        </w:rPr>
        <w:t xml:space="preserve">The </w:t>
      </w:r>
      <w:r w:rsidRPr="0061491F">
        <w:rPr>
          <w:lang w:val="en-US"/>
        </w:rPr>
        <w:t xml:space="preserve">WAS devices </w:t>
      </w:r>
      <w:r w:rsidRPr="0061491F">
        <w:rPr>
          <w:lang w:val="en-US" w:eastAsia="ja-JP"/>
        </w:rPr>
        <w:t xml:space="preserve">with </w:t>
      </w:r>
      <w:r w:rsidRPr="0061491F">
        <w:rPr>
          <w:lang w:val="en-US"/>
        </w:rPr>
        <w:t>typical implementations recognize the radar signal by detecting each pulse rise/fall</w:t>
      </w:r>
      <w:r w:rsidRPr="0061491F">
        <w:rPr>
          <w:lang w:val="en-US" w:eastAsia="ja-JP"/>
        </w:rPr>
        <w:t>. T</w:t>
      </w:r>
      <w:r w:rsidRPr="0061491F">
        <w:rPr>
          <w:lang w:val="en-US"/>
        </w:rPr>
        <w:t>herefore, the number of the pulses received in the available time is a key factor for the probability</w:t>
      </w:r>
      <w:r w:rsidRPr="0061491F">
        <w:rPr>
          <w:lang w:val="en-US" w:eastAsia="ja-JP"/>
        </w:rPr>
        <w:t xml:space="preserve"> of detection</w:t>
      </w:r>
      <w:r w:rsidRPr="0061491F">
        <w:rPr>
          <w:lang w:val="en-US"/>
        </w:rPr>
        <w:t xml:space="preserve">. </w:t>
      </w:r>
      <w:r w:rsidRPr="00961043">
        <w:rPr>
          <w:lang w:val="en-US"/>
        </w:rPr>
        <w:t xml:space="preserve">Such devices use </w:t>
      </w:r>
      <w:r w:rsidRPr="00961043">
        <w:rPr>
          <w:lang w:val="en-US" w:eastAsia="ja-JP"/>
        </w:rPr>
        <w:t>a</w:t>
      </w:r>
      <w:r w:rsidRPr="00961043">
        <w:rPr>
          <w:lang w:val="en-US"/>
        </w:rPr>
        <w:t xml:space="preserve"> pulse counter </w:t>
      </w:r>
      <w:r w:rsidRPr="00961043">
        <w:rPr>
          <w:lang w:val="en-US" w:eastAsia="ja-JP"/>
        </w:rPr>
        <w:t>to</w:t>
      </w:r>
      <w:r w:rsidRPr="00961043">
        <w:rPr>
          <w:lang w:val="en-US"/>
        </w:rPr>
        <w:t xml:space="preserve"> </w:t>
      </w:r>
      <w:r w:rsidRPr="00961043">
        <w:rPr>
          <w:lang w:val="en-US" w:eastAsia="ja-JP"/>
        </w:rPr>
        <w:t xml:space="preserve">determine </w:t>
      </w:r>
      <w:r w:rsidRPr="00961043">
        <w:rPr>
          <w:lang w:val="en-US"/>
        </w:rPr>
        <w:t>radar</w:t>
      </w:r>
      <w:r w:rsidRPr="00961043">
        <w:rPr>
          <w:lang w:val="en-US" w:eastAsia="ja-JP"/>
        </w:rPr>
        <w:t xml:space="preserve"> detection</w:t>
      </w:r>
      <w:r w:rsidRPr="00961043">
        <w:rPr>
          <w:lang w:val="en-US"/>
        </w:rPr>
        <w:t xml:space="preserve">. To avoid false </w:t>
      </w:r>
      <w:r w:rsidRPr="00961043">
        <w:rPr>
          <w:lang w:val="en-US" w:eastAsia="ja-JP"/>
        </w:rPr>
        <w:t>alarm</w:t>
      </w:r>
      <w:r w:rsidRPr="00961043">
        <w:rPr>
          <w:lang w:val="en-US"/>
        </w:rPr>
        <w:t xml:space="preserve">, </w:t>
      </w:r>
      <w:r w:rsidRPr="00961043">
        <w:rPr>
          <w:lang w:val="en-US" w:eastAsia="ja-JP"/>
        </w:rPr>
        <w:t>a number larger than one</w:t>
      </w:r>
      <w:r w:rsidRPr="00961043">
        <w:rPr>
          <w:lang w:val="en-US"/>
        </w:rPr>
        <w:t xml:space="preserve"> </w:t>
      </w:r>
      <w:r w:rsidRPr="00961043">
        <w:rPr>
          <w:lang w:val="en-US" w:eastAsia="ja-JP"/>
        </w:rPr>
        <w:t>is set as a d</w:t>
      </w:r>
      <w:r w:rsidRPr="00961043">
        <w:rPr>
          <w:lang w:val="en-US"/>
        </w:rPr>
        <w:t>ecision threshold by detected pulses.</w:t>
      </w:r>
    </w:p>
    <w:p w:rsidR="0061491F" w:rsidRPr="00961043" w:rsidRDefault="0061491F" w:rsidP="0095642F">
      <w:pPr>
        <w:pStyle w:val="Heading1"/>
        <w:rPr>
          <w:lang w:val="en-US"/>
        </w:rPr>
      </w:pPr>
      <w:r w:rsidRPr="00961043">
        <w:rPr>
          <w:lang w:val="en-US"/>
        </w:rPr>
        <w:t>2</w:t>
      </w:r>
      <w:r w:rsidRPr="00961043">
        <w:rPr>
          <w:lang w:val="en-US"/>
        </w:rPr>
        <w:tab/>
        <w:t>Calculation</w:t>
      </w:r>
    </w:p>
    <w:p w:rsidR="0061491F" w:rsidRPr="00C07229" w:rsidRDefault="0061491F" w:rsidP="0095642F">
      <w:pPr>
        <w:pStyle w:val="Heading2"/>
        <w:rPr>
          <w:lang w:val="en-US" w:eastAsia="ja-JP"/>
        </w:rPr>
      </w:pPr>
      <w:r w:rsidRPr="00C07229">
        <w:rPr>
          <w:lang w:val="en-US" w:eastAsia="ja-JP"/>
        </w:rPr>
        <w:t>2.1</w:t>
      </w:r>
      <w:r w:rsidRPr="00C07229">
        <w:rPr>
          <w:lang w:val="en-US" w:eastAsia="ja-JP"/>
        </w:rPr>
        <w:tab/>
        <w:t>Calculation procedure</w:t>
      </w:r>
    </w:p>
    <w:p w:rsidR="0061491F" w:rsidRPr="00961043" w:rsidRDefault="0061491F" w:rsidP="0095642F">
      <w:pPr>
        <w:rPr>
          <w:lang w:val="en-US"/>
        </w:rPr>
      </w:pPr>
      <w:r w:rsidRPr="00961043">
        <w:rPr>
          <w:lang w:val="en-US"/>
        </w:rPr>
        <w:t xml:space="preserve">Considering the </w:t>
      </w:r>
      <w:r w:rsidRPr="00961043">
        <w:rPr>
          <w:lang w:val="en-US" w:eastAsia="ja-JP"/>
        </w:rPr>
        <w:t>parameter</w:t>
      </w:r>
      <w:r w:rsidRPr="00961043">
        <w:rPr>
          <w:lang w:val="en-US"/>
        </w:rPr>
        <w:t xml:space="preserve">s addressed in </w:t>
      </w:r>
      <w:r w:rsidRPr="00961043">
        <w:rPr>
          <w:lang w:val="en-US" w:eastAsia="ja-JP"/>
        </w:rPr>
        <w:t xml:space="preserve">the </w:t>
      </w:r>
      <w:r w:rsidRPr="00961043">
        <w:rPr>
          <w:lang w:val="en-US"/>
        </w:rPr>
        <w:t xml:space="preserve">above sections, the calculation of the DFS detection probability based on </w:t>
      </w:r>
      <w:r w:rsidRPr="00961043">
        <w:rPr>
          <w:lang w:val="en-US" w:eastAsia="ja-JP"/>
        </w:rPr>
        <w:t xml:space="preserve">the </w:t>
      </w:r>
      <w:r w:rsidRPr="00961043">
        <w:rPr>
          <w:lang w:val="en-US"/>
        </w:rPr>
        <w:t xml:space="preserve">methodology in </w:t>
      </w:r>
      <w:r w:rsidRPr="00961043">
        <w:rPr>
          <w:lang w:val="en-US" w:eastAsia="ja-JP"/>
        </w:rPr>
        <w:t xml:space="preserve">Recommendation ITU-R M.1652 </w:t>
      </w:r>
      <w:r w:rsidRPr="00961043">
        <w:rPr>
          <w:lang w:val="en-US"/>
        </w:rPr>
        <w:t>Annex 4 is demonstrated as follows.</w:t>
      </w:r>
    </w:p>
    <w:p w:rsidR="0061491F" w:rsidRPr="000E7A35" w:rsidRDefault="0061491F" w:rsidP="0095642F">
      <w:pPr>
        <w:rPr>
          <w:lang w:val="en-US"/>
        </w:rPr>
      </w:pPr>
      <w:r w:rsidRPr="000E7A35">
        <w:rPr>
          <w:i/>
          <w:lang w:val="en-US"/>
        </w:rPr>
        <w:t>Step 1</w:t>
      </w:r>
      <w:r w:rsidRPr="000E7A35">
        <w:rPr>
          <w:lang w:val="en-US"/>
        </w:rPr>
        <w:t xml:space="preserve">: Determine the number of pulses, </w:t>
      </w:r>
      <w:r w:rsidRPr="000E7A35">
        <w:rPr>
          <w:i/>
          <w:lang w:val="en-US"/>
        </w:rPr>
        <w:t>N</w:t>
      </w:r>
      <w:r w:rsidRPr="000E7A35">
        <w:rPr>
          <w:i/>
          <w:szCs w:val="24"/>
          <w:vertAlign w:val="subscript"/>
          <w:lang w:val="en-US" w:eastAsia="ja-JP"/>
        </w:rPr>
        <w:t>p</w:t>
      </w:r>
      <w:r>
        <w:rPr>
          <w:lang w:val="en-US"/>
        </w:rPr>
        <w:t>,</w:t>
      </w:r>
      <w:r w:rsidRPr="000E7A35">
        <w:rPr>
          <w:lang w:val="en-US"/>
        </w:rPr>
        <w:t xml:space="preserve"> received in the analysis time </w:t>
      </w:r>
      <w:r w:rsidRPr="000E7A35">
        <w:rPr>
          <w:lang w:val="en-US" w:eastAsia="ja-JP"/>
        </w:rPr>
        <w:t xml:space="preserve">as </w:t>
      </w:r>
      <w:r w:rsidRPr="000E7A35">
        <w:rPr>
          <w:lang w:val="en-US"/>
        </w:rPr>
        <w:t>follows:</w:t>
      </w:r>
    </w:p>
    <w:p w:rsidR="0061491F" w:rsidRPr="00C07229" w:rsidRDefault="0061491F" w:rsidP="0095642F">
      <w:pPr>
        <w:pStyle w:val="Equation"/>
        <w:rPr>
          <w:lang w:val="en-US" w:eastAsia="ja-JP"/>
        </w:rPr>
      </w:pPr>
      <w:r w:rsidRPr="00C07229">
        <w:rPr>
          <w:i/>
          <w:lang w:val="en-US"/>
        </w:rPr>
        <w:tab/>
      </w:r>
      <w:r w:rsidRPr="00C07229">
        <w:rPr>
          <w:i/>
          <w:lang w:val="en-US"/>
        </w:rPr>
        <w:tab/>
        <w:t>N</w:t>
      </w:r>
      <w:r w:rsidRPr="00C07229">
        <w:rPr>
          <w:i/>
          <w:szCs w:val="24"/>
          <w:vertAlign w:val="subscript"/>
          <w:lang w:val="en-US" w:eastAsia="ja-JP"/>
        </w:rPr>
        <w:t>p</w:t>
      </w:r>
      <w:r w:rsidRPr="00C07229">
        <w:rPr>
          <w:lang w:val="en-US"/>
        </w:rPr>
        <w:t xml:space="preserve"> = 2 · </w:t>
      </w:r>
      <w:r w:rsidRPr="0019567C">
        <w:rPr>
          <w:iCs/>
        </w:rPr>
        <w:sym w:font="Symbol" w:char="F071"/>
      </w:r>
      <w:r w:rsidRPr="00C07229">
        <w:rPr>
          <w:i/>
          <w:szCs w:val="21"/>
          <w:vertAlign w:val="subscript"/>
          <w:lang w:val="en-US"/>
        </w:rPr>
        <w:t>offset</w:t>
      </w:r>
      <w:r w:rsidRPr="00C07229">
        <w:rPr>
          <w:lang w:val="en-US"/>
        </w:rPr>
        <w:t>/Scan rate · </w:t>
      </w:r>
      <w:r w:rsidRPr="00C07229">
        <w:rPr>
          <w:lang w:val="en-US" w:eastAsia="ja-JP"/>
        </w:rPr>
        <w:t>Pulse repetition rate</w:t>
      </w:r>
    </w:p>
    <w:p w:rsidR="0061491F" w:rsidRPr="000E7A35" w:rsidRDefault="0061491F" w:rsidP="0095642F">
      <w:pPr>
        <w:rPr>
          <w:lang w:val="en-US"/>
        </w:rPr>
      </w:pPr>
      <w:r w:rsidRPr="000E7A35">
        <w:rPr>
          <w:i/>
          <w:lang w:val="en-US"/>
        </w:rPr>
        <w:t>Step 2</w:t>
      </w:r>
      <w:r w:rsidRPr="000E7A35">
        <w:rPr>
          <w:lang w:val="en-US"/>
        </w:rPr>
        <w:t xml:space="preserve">: For simplicity of calculation, since analysis time is usually much longer than </w:t>
      </w:r>
      <w:r w:rsidRPr="000E7A35">
        <w:rPr>
          <w:lang w:val="en-US" w:eastAsia="ja-JP"/>
        </w:rPr>
        <w:t xml:space="preserve">the </w:t>
      </w:r>
      <w:r w:rsidRPr="000E7A35">
        <w:rPr>
          <w:lang w:val="en-US"/>
        </w:rPr>
        <w:t xml:space="preserve">radar pulse </w:t>
      </w:r>
      <w:r w:rsidRPr="000E7A35">
        <w:rPr>
          <w:lang w:val="en-US" w:eastAsia="ja-JP"/>
        </w:rPr>
        <w:t>repetition</w:t>
      </w:r>
      <w:r w:rsidRPr="000E7A35">
        <w:rPr>
          <w:lang w:val="en-US"/>
        </w:rPr>
        <w:t xml:space="preserve"> period, the probability of detection, </w:t>
      </w:r>
      <w:r w:rsidRPr="000E7A35">
        <w:rPr>
          <w:i/>
          <w:lang w:val="en-US"/>
        </w:rPr>
        <w:t>P</w:t>
      </w:r>
      <w:r w:rsidRPr="000E7A35">
        <w:rPr>
          <w:i/>
          <w:szCs w:val="24"/>
          <w:vertAlign w:val="subscript"/>
          <w:lang w:val="en-US"/>
        </w:rPr>
        <w:t>d</w:t>
      </w:r>
      <w:r>
        <w:rPr>
          <w:lang w:val="en-US"/>
        </w:rPr>
        <w:t>,</w:t>
      </w:r>
      <w:r w:rsidRPr="000E7A35">
        <w:rPr>
          <w:lang w:val="en-US"/>
        </w:rPr>
        <w:t xml:space="preserve"> that one radar pulse falls into a listening period during the radar pulse </w:t>
      </w:r>
      <w:r w:rsidRPr="000E7A35">
        <w:rPr>
          <w:lang w:val="en-US" w:eastAsia="ja-JP"/>
        </w:rPr>
        <w:t>repetition</w:t>
      </w:r>
      <w:r w:rsidRPr="000E7A35">
        <w:rPr>
          <w:lang w:val="en-US"/>
        </w:rPr>
        <w:t xml:space="preserve"> period is set as the average time ratio of the listening periods to the total time. Then, calculate the probability, </w:t>
      </w:r>
      <w:r w:rsidRPr="000E7A35">
        <w:rPr>
          <w:i/>
          <w:lang w:val="en-US"/>
        </w:rPr>
        <w:t>P</w:t>
      </w:r>
      <w:r w:rsidRPr="000E7A35">
        <w:rPr>
          <w:lang w:val="en-US"/>
        </w:rPr>
        <w:t>(</w:t>
      </w:r>
      <w:r w:rsidRPr="000E7A35">
        <w:rPr>
          <w:i/>
          <w:lang w:val="en-US"/>
        </w:rPr>
        <w:t>m</w:t>
      </w:r>
      <w:r w:rsidRPr="000E7A35">
        <w:rPr>
          <w:lang w:val="en-US"/>
        </w:rPr>
        <w:t>)</w:t>
      </w:r>
      <w:r>
        <w:rPr>
          <w:lang w:val="en-US"/>
        </w:rPr>
        <w:t>,</w:t>
      </w:r>
      <w:r w:rsidRPr="000E7A35">
        <w:rPr>
          <w:lang w:val="en-US"/>
        </w:rPr>
        <w:t xml:space="preserve"> </w:t>
      </w:r>
      <w:r w:rsidRPr="000E7A35">
        <w:rPr>
          <w:lang w:val="en-US" w:eastAsia="ja-JP"/>
        </w:rPr>
        <w:t>wherein</w:t>
      </w:r>
      <w:r w:rsidRPr="000E7A35">
        <w:rPr>
          <w:lang w:val="en-US"/>
        </w:rPr>
        <w:t xml:space="preserve"> the WAS device detects </w:t>
      </w:r>
      <w:r w:rsidRPr="000E7A35">
        <w:rPr>
          <w:i/>
          <w:lang w:val="en-US"/>
        </w:rPr>
        <w:t>m</w:t>
      </w:r>
      <w:r w:rsidRPr="000E7A35">
        <w:rPr>
          <w:lang w:val="en-US"/>
        </w:rPr>
        <w:t xml:space="preserve"> pulses within the analysis time as follows:</w:t>
      </w:r>
    </w:p>
    <w:p w:rsidR="0061491F" w:rsidRDefault="0061491F" w:rsidP="0095642F">
      <w:pPr>
        <w:pStyle w:val="Blanc"/>
      </w:pPr>
    </w:p>
    <w:p w:rsidR="0061491F" w:rsidRPr="0019567C" w:rsidRDefault="0061491F" w:rsidP="0095642F">
      <w:pPr>
        <w:pStyle w:val="Equation"/>
        <w:rPr>
          <w:lang w:eastAsia="ja-JP"/>
        </w:rPr>
      </w:pPr>
      <w:r w:rsidRPr="00C07229">
        <w:rPr>
          <w:lang w:val="en-US"/>
        </w:rPr>
        <w:tab/>
      </w:r>
      <w:r w:rsidRPr="00C07229">
        <w:rPr>
          <w:lang w:val="en-US"/>
        </w:rPr>
        <w:tab/>
      </w:r>
      <w:r w:rsidRPr="0019567C">
        <w:rPr>
          <w:position w:val="-44"/>
        </w:rPr>
        <w:object w:dxaOrig="3000" w:dyaOrig="999">
          <v:shape id="_x0000_i1026" type="#_x0000_t75" style="width:150pt;height:50pt" o:ole="">
            <v:imagedata r:id="rId15" o:title=""/>
          </v:shape>
          <o:OLEObject Type="Embed" ProgID="Equation.3" ShapeID="_x0000_i1026" DrawAspect="Content" ObjectID="_1337500202" r:id="rId16"/>
        </w:object>
      </w:r>
    </w:p>
    <w:p w:rsidR="0061491F" w:rsidRDefault="0061491F" w:rsidP="0095642F">
      <w:pPr>
        <w:pStyle w:val="Blanc"/>
      </w:pPr>
    </w:p>
    <w:p w:rsidR="0061491F" w:rsidRPr="000E7A35" w:rsidRDefault="0061491F" w:rsidP="0095642F">
      <w:pPr>
        <w:rPr>
          <w:lang w:val="en-US"/>
        </w:rPr>
      </w:pPr>
      <w:r w:rsidRPr="000E7A35">
        <w:rPr>
          <w:i/>
          <w:lang w:val="en-US"/>
        </w:rPr>
        <w:t>Step 3</w:t>
      </w:r>
      <w:r w:rsidRPr="000E7A35">
        <w:rPr>
          <w:lang w:val="en-US"/>
        </w:rPr>
        <w:t xml:space="preserve">: </w:t>
      </w:r>
      <w:r w:rsidRPr="000E7A35">
        <w:rPr>
          <w:lang w:val="en-US" w:eastAsia="ja-JP"/>
        </w:rPr>
        <w:t>Calculate p</w:t>
      </w:r>
      <w:r w:rsidRPr="000E7A35">
        <w:rPr>
          <w:lang w:val="en-US"/>
        </w:rPr>
        <w:t xml:space="preserve">robability, </w:t>
      </w:r>
      <w:r w:rsidRPr="000E7A35">
        <w:rPr>
          <w:i/>
          <w:lang w:val="en-US"/>
        </w:rPr>
        <w:t>P</w:t>
      </w:r>
      <w:r w:rsidRPr="000E7A35">
        <w:rPr>
          <w:lang w:val="en-US"/>
        </w:rPr>
        <w:t>(</w:t>
      </w:r>
      <w:r w:rsidRPr="000E7A35">
        <w:rPr>
          <w:i/>
          <w:lang w:val="en-US"/>
        </w:rPr>
        <w:t>m, N</w:t>
      </w:r>
      <w:r w:rsidRPr="000E7A35">
        <w:rPr>
          <w:i/>
          <w:szCs w:val="24"/>
          <w:vertAlign w:val="subscript"/>
          <w:lang w:val="en-US" w:eastAsia="ja-JP"/>
        </w:rPr>
        <w:t>p</w:t>
      </w:r>
      <w:r w:rsidRPr="000E7A35">
        <w:rPr>
          <w:lang w:val="en-US"/>
        </w:rPr>
        <w:t>)</w:t>
      </w:r>
      <w:r>
        <w:rPr>
          <w:lang w:val="en-US"/>
        </w:rPr>
        <w:t>,</w:t>
      </w:r>
      <w:r w:rsidRPr="000E7A35">
        <w:rPr>
          <w:lang w:val="en-US"/>
        </w:rPr>
        <w:t xml:space="preserve"> wh</w:t>
      </w:r>
      <w:r w:rsidRPr="000E7A35">
        <w:rPr>
          <w:lang w:val="en-US" w:eastAsia="ja-JP"/>
        </w:rPr>
        <w:t>erein</w:t>
      </w:r>
      <w:r w:rsidRPr="000E7A35">
        <w:rPr>
          <w:lang w:val="en-US"/>
        </w:rPr>
        <w:t xml:space="preserve"> the WAS device detects more than </w:t>
      </w:r>
      <w:r w:rsidRPr="000E7A35">
        <w:rPr>
          <w:i/>
          <w:lang w:val="en-US"/>
        </w:rPr>
        <w:t>m</w:t>
      </w:r>
      <w:r w:rsidRPr="000E7A35">
        <w:rPr>
          <w:lang w:val="en-US"/>
        </w:rPr>
        <w:t xml:space="preserve"> pulses within the analysis time as follows:</w:t>
      </w:r>
    </w:p>
    <w:p w:rsidR="0061491F" w:rsidRDefault="0061491F" w:rsidP="0095642F">
      <w:pPr>
        <w:pStyle w:val="Blanc"/>
      </w:pPr>
    </w:p>
    <w:p w:rsidR="0061491F" w:rsidRPr="0019567C" w:rsidRDefault="0061491F" w:rsidP="0095642F">
      <w:pPr>
        <w:pStyle w:val="Equation"/>
        <w:rPr>
          <w:lang w:eastAsia="ja-JP"/>
        </w:rPr>
      </w:pPr>
      <w:r w:rsidRPr="00C07229">
        <w:rPr>
          <w:lang w:val="en-US"/>
        </w:rPr>
        <w:tab/>
      </w:r>
      <w:r w:rsidRPr="00C07229">
        <w:rPr>
          <w:lang w:val="en-US"/>
        </w:rPr>
        <w:tab/>
      </w:r>
      <w:r w:rsidRPr="0019567C">
        <w:rPr>
          <w:position w:val="-34"/>
        </w:rPr>
        <w:object w:dxaOrig="2140" w:dyaOrig="800">
          <v:shape id="_x0000_i1027" type="#_x0000_t75" style="width:107pt;height:40pt" o:ole="">
            <v:imagedata r:id="rId17" o:title=""/>
          </v:shape>
          <o:OLEObject Type="Embed" ProgID="Equation.3" ShapeID="_x0000_i1027" DrawAspect="Content" ObjectID="_1337500203" r:id="rId18"/>
        </w:object>
      </w:r>
    </w:p>
    <w:p w:rsidR="0061491F" w:rsidRDefault="0061491F" w:rsidP="0095642F">
      <w:pPr>
        <w:pStyle w:val="Blanc"/>
      </w:pPr>
      <w:bookmarkStart w:id="3" w:name="OLE_LINK2"/>
    </w:p>
    <w:p w:rsidR="0061491F" w:rsidRPr="00901D79" w:rsidRDefault="0061491F" w:rsidP="0095642F">
      <w:pPr>
        <w:rPr>
          <w:lang w:val="en-US" w:eastAsia="ja-JP"/>
        </w:rPr>
      </w:pPr>
      <w:r w:rsidRPr="00901D79">
        <w:rPr>
          <w:i/>
          <w:lang w:val="en-US"/>
        </w:rPr>
        <w:t>Step 4</w:t>
      </w:r>
      <w:r w:rsidRPr="00901D79">
        <w:rPr>
          <w:lang w:val="en-US"/>
        </w:rPr>
        <w:t xml:space="preserve">: </w:t>
      </w:r>
      <w:bookmarkEnd w:id="3"/>
      <w:r w:rsidRPr="00901D79">
        <w:rPr>
          <w:lang w:val="en-US"/>
        </w:rPr>
        <w:t xml:space="preserve">Probability of detection in </w:t>
      </w:r>
      <w:r w:rsidRPr="00901D79">
        <w:rPr>
          <w:i/>
          <w:lang w:val="en-US"/>
        </w:rPr>
        <w:t>n</w:t>
      </w:r>
      <w:r w:rsidRPr="00901D79">
        <w:rPr>
          <w:lang w:val="en-US"/>
        </w:rPr>
        <w:t xml:space="preserve"> rotations</w:t>
      </w:r>
      <w:r w:rsidRPr="00901D79">
        <w:rPr>
          <w:lang w:val="en-US" w:eastAsia="ja-JP"/>
        </w:rPr>
        <w:t>:</w:t>
      </w:r>
    </w:p>
    <w:p w:rsidR="0061491F" w:rsidRPr="0019567C" w:rsidRDefault="0061491F" w:rsidP="0095642F">
      <w:pPr>
        <w:pStyle w:val="Equationlegend"/>
      </w:pPr>
      <w:r w:rsidRPr="0019567C">
        <w:rPr>
          <w:lang w:eastAsia="ja-JP"/>
        </w:rPr>
        <w:tab/>
      </w:r>
      <w:r w:rsidRPr="0019567C">
        <w:rPr>
          <w:i/>
          <w:iCs/>
          <w:lang w:eastAsia="ja-JP"/>
        </w:rPr>
        <w:t>Q</w:t>
      </w:r>
      <w:r w:rsidRPr="0019567C">
        <w:rPr>
          <w:rFonts w:ascii="Tms Rmn" w:hAnsi="Tms Rmn"/>
          <w:sz w:val="12"/>
        </w:rPr>
        <w:t> </w:t>
      </w:r>
      <w:r w:rsidRPr="0019567C">
        <w:t>:</w:t>
      </w:r>
      <w:r w:rsidRPr="0019567C">
        <w:tab/>
        <w:t>probability of detection in one rotation</w:t>
      </w:r>
    </w:p>
    <w:p w:rsidR="0061491F" w:rsidRPr="0019567C" w:rsidRDefault="0061491F" w:rsidP="0095642F">
      <w:pPr>
        <w:pStyle w:val="Equationlegend"/>
      </w:pPr>
      <w:r w:rsidRPr="0019567C">
        <w:tab/>
      </w:r>
      <w:r w:rsidRPr="0019567C">
        <w:rPr>
          <w:i/>
          <w:iCs/>
          <w:lang w:eastAsia="ja-JP"/>
        </w:rPr>
        <w:t>Q</w:t>
      </w:r>
      <w:r w:rsidRPr="0019567C">
        <w:rPr>
          <w:i/>
          <w:iCs/>
          <w:vertAlign w:val="subscript"/>
          <w:lang w:eastAsia="ja-JP"/>
        </w:rPr>
        <w:t>S</w:t>
      </w:r>
      <w:r w:rsidRPr="0019567C">
        <w:t>:</w:t>
      </w:r>
      <w:r w:rsidRPr="0019567C">
        <w:tab/>
        <w:t xml:space="preserve">probability of detection in </w:t>
      </w:r>
      <w:r w:rsidRPr="0019567C">
        <w:rPr>
          <w:i/>
          <w:iCs/>
        </w:rPr>
        <w:t>n</w:t>
      </w:r>
      <w:r w:rsidRPr="0019567C">
        <w:t xml:space="preserve"> rotations</w:t>
      </w:r>
    </w:p>
    <w:p w:rsidR="0061491F" w:rsidRDefault="0061491F" w:rsidP="0095642F">
      <w:pPr>
        <w:pStyle w:val="Blanc"/>
      </w:pPr>
    </w:p>
    <w:p w:rsidR="0061491F" w:rsidRPr="0019567C" w:rsidRDefault="0061491F" w:rsidP="0095642F">
      <w:pPr>
        <w:pStyle w:val="Equation"/>
      </w:pPr>
      <w:r w:rsidRPr="00C07229">
        <w:rPr>
          <w:lang w:val="en-US"/>
        </w:rPr>
        <w:tab/>
      </w:r>
      <w:r w:rsidRPr="00C07229">
        <w:rPr>
          <w:lang w:val="en-US"/>
        </w:rPr>
        <w:tab/>
      </w:r>
      <w:r w:rsidRPr="000E7A35">
        <w:rPr>
          <w:position w:val="-14"/>
        </w:rPr>
        <w:object w:dxaOrig="3100" w:dyaOrig="440">
          <v:shape id="_x0000_i1028" type="#_x0000_t75" style="width:155pt;height:22pt" o:ole="">
            <v:imagedata r:id="rId19" o:title=""/>
          </v:shape>
          <o:OLEObject Type="Embed" ProgID="Equation.3" ShapeID="_x0000_i1028" DrawAspect="Content" ObjectID="_1337500204" r:id="rId20"/>
        </w:object>
      </w:r>
    </w:p>
    <w:p w:rsidR="0061491F" w:rsidRDefault="0061491F" w:rsidP="0095642F">
      <w:pPr>
        <w:pStyle w:val="Blanc"/>
      </w:pPr>
    </w:p>
    <w:p w:rsidR="0061491F" w:rsidRPr="0019567C" w:rsidRDefault="0061491F" w:rsidP="0095642F">
      <w:pPr>
        <w:pStyle w:val="Equation"/>
        <w:rPr>
          <w:lang w:eastAsia="ja-JP"/>
        </w:rPr>
      </w:pPr>
      <w:r w:rsidRPr="0019567C">
        <w:tab/>
      </w:r>
      <w:r w:rsidRPr="0019567C">
        <w:tab/>
      </w:r>
      <w:r w:rsidRPr="0019567C">
        <w:rPr>
          <w:position w:val="-34"/>
        </w:rPr>
        <w:object w:dxaOrig="2840" w:dyaOrig="800">
          <v:shape id="_x0000_i1029" type="#_x0000_t75" style="width:142pt;height:40pt" o:ole="">
            <v:imagedata r:id="rId21" o:title=""/>
          </v:shape>
          <o:OLEObject Type="Embed" ProgID="Equation.3" ShapeID="_x0000_i1029" DrawAspect="Content" ObjectID="_1337500205" r:id="rId22"/>
        </w:object>
      </w:r>
    </w:p>
    <w:p w:rsidR="0061491F" w:rsidRPr="00C07229" w:rsidRDefault="0061491F" w:rsidP="00FC3203">
      <w:pPr>
        <w:pStyle w:val="Heading2"/>
        <w:rPr>
          <w:lang w:val="en-US"/>
        </w:rPr>
      </w:pPr>
      <w:r w:rsidRPr="00C07229">
        <w:rPr>
          <w:lang w:val="en-US"/>
        </w:rPr>
        <w:lastRenderedPageBreak/>
        <w:t>2.2</w:t>
      </w:r>
      <w:r w:rsidRPr="00C07229">
        <w:rPr>
          <w:lang w:val="en-US"/>
        </w:rPr>
        <w:tab/>
      </w:r>
      <w:r w:rsidRPr="00FC3203">
        <w:t>Calculation</w:t>
      </w:r>
      <w:r w:rsidRPr="00C07229">
        <w:rPr>
          <w:lang w:val="en-US"/>
        </w:rPr>
        <w:t xml:space="preserve"> example of radar detection probability for a meteorological radar deployed by an administration in Region 3</w:t>
      </w:r>
    </w:p>
    <w:p w:rsidR="0061491F" w:rsidRPr="0092101D" w:rsidRDefault="0061491F" w:rsidP="009B1C09">
      <w:pPr>
        <w:rPr>
          <w:lang w:val="en-US" w:eastAsia="ja-JP"/>
        </w:rPr>
      </w:pPr>
      <w:r w:rsidRPr="0092101D">
        <w:rPr>
          <w:lang w:val="en-US" w:eastAsia="ja-JP"/>
        </w:rPr>
        <w:t>According to the procedure based on Recommendation ITU-R M.1652 Annex 4, the probability of DFS detection for meteorological radar deployed by an administration in Region 3</w:t>
      </w:r>
      <w:r>
        <w:rPr>
          <w:rStyle w:val="FootnoteReference"/>
          <w:lang w:val="en-US" w:eastAsia="ja-JP"/>
        </w:rPr>
        <w:footnoteReference w:id="1"/>
      </w:r>
      <w:r w:rsidRPr="0092101D">
        <w:rPr>
          <w:lang w:val="en-US" w:eastAsia="ja-JP"/>
        </w:rPr>
        <w:t xml:space="preserve"> is calculated as the following table</w:t>
      </w:r>
      <w:r w:rsidR="009B1C09">
        <w:rPr>
          <w:lang w:val="en-US" w:eastAsia="ja-JP"/>
        </w:rPr>
        <w:t>:</w:t>
      </w:r>
    </w:p>
    <w:p w:rsidR="0061491F" w:rsidRPr="0019567C" w:rsidRDefault="0061491F" w:rsidP="0095642F">
      <w:pPr>
        <w:pStyle w:val="Blanc"/>
        <w:rPr>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6"/>
        <w:gridCol w:w="3525"/>
        <w:gridCol w:w="3118"/>
      </w:tblGrid>
      <w:tr w:rsidR="0061491F" w:rsidRPr="007D6E99" w:rsidTr="00DF543C">
        <w:trPr>
          <w:cantSplit/>
          <w:jc w:val="center"/>
        </w:trPr>
        <w:tc>
          <w:tcPr>
            <w:tcW w:w="836" w:type="dxa"/>
            <w:vMerge w:val="restart"/>
            <w:textDirection w:val="btLr"/>
            <w:vAlign w:val="center"/>
          </w:tcPr>
          <w:p w:rsidR="0061491F" w:rsidRPr="00B75F52" w:rsidRDefault="0061491F" w:rsidP="0095642F">
            <w:pPr>
              <w:pStyle w:val="Tablehead"/>
            </w:pPr>
            <w:r w:rsidRPr="00B75F52">
              <w:t>Radar</w:t>
            </w:r>
          </w:p>
        </w:tc>
        <w:tc>
          <w:tcPr>
            <w:tcW w:w="3525" w:type="dxa"/>
          </w:tcPr>
          <w:p w:rsidR="0061491F" w:rsidRPr="0019567C" w:rsidRDefault="0061491F" w:rsidP="0095642F">
            <w:pPr>
              <w:pStyle w:val="Tablehead"/>
              <w:rPr>
                <w:snapToGrid w:val="0"/>
                <w:lang w:eastAsia="ja-JP"/>
              </w:rPr>
            </w:pPr>
            <w:r w:rsidRPr="0019567C">
              <w:rPr>
                <w:snapToGrid w:val="0"/>
                <w:lang w:eastAsia="ja-JP"/>
              </w:rPr>
              <w:t>Radar type</w:t>
            </w:r>
          </w:p>
        </w:tc>
        <w:tc>
          <w:tcPr>
            <w:tcW w:w="3118" w:type="dxa"/>
          </w:tcPr>
          <w:p w:rsidR="0061491F" w:rsidRPr="00C07229" w:rsidRDefault="0061491F" w:rsidP="0095642F">
            <w:pPr>
              <w:pStyle w:val="Tablehead"/>
              <w:rPr>
                <w:snapToGrid w:val="0"/>
                <w:lang w:val="en-US" w:eastAsia="ja-JP"/>
              </w:rPr>
            </w:pPr>
            <w:r w:rsidRPr="00C07229">
              <w:rPr>
                <w:snapToGrid w:val="0"/>
                <w:lang w:val="en-US" w:eastAsia="ja-JP"/>
              </w:rPr>
              <w:t>Antenna horizontal scan type</w:t>
            </w:r>
            <w:r w:rsidRPr="00C07229">
              <w:rPr>
                <w:lang w:val="en-US"/>
              </w:rPr>
              <w:br/>
            </w:r>
            <w:r w:rsidRPr="00C07229">
              <w:rPr>
                <w:lang w:val="en-US" w:eastAsia="ja-JP"/>
              </w:rPr>
              <w:t>(360</w:t>
            </w:r>
            <w:r>
              <w:rPr>
                <w:lang w:val="en-US" w:eastAsia="ja-JP"/>
              </w:rPr>
              <w:t>°</w:t>
            </w:r>
            <w:r w:rsidRPr="00C07229">
              <w:rPr>
                <w:lang w:val="en-US" w:eastAsia="ja-JP"/>
              </w:rPr>
              <w:t>)</w:t>
            </w:r>
          </w:p>
        </w:tc>
      </w:tr>
      <w:tr w:rsidR="0061491F" w:rsidRPr="0019567C" w:rsidTr="00DF543C">
        <w:trPr>
          <w:cantSplit/>
          <w:jc w:val="center"/>
        </w:trPr>
        <w:tc>
          <w:tcPr>
            <w:tcW w:w="836" w:type="dxa"/>
            <w:vMerge/>
            <w:textDirection w:val="btLr"/>
            <w:vAlign w:val="center"/>
          </w:tcPr>
          <w:p w:rsidR="0061491F" w:rsidRPr="00C07229" w:rsidRDefault="0061491F" w:rsidP="0095642F">
            <w:pPr>
              <w:pStyle w:val="Tablehead"/>
              <w:ind w:left="113" w:right="113"/>
              <w:rPr>
                <w:lang w:val="en-US"/>
              </w:rPr>
            </w:pPr>
          </w:p>
        </w:tc>
        <w:tc>
          <w:tcPr>
            <w:tcW w:w="3525" w:type="dxa"/>
          </w:tcPr>
          <w:p w:rsidR="0061491F" w:rsidRPr="0019567C" w:rsidRDefault="0061491F" w:rsidP="0095642F">
            <w:pPr>
              <w:pStyle w:val="Tabletext"/>
            </w:pPr>
            <w:r w:rsidRPr="0019567C">
              <w:t>Platform</w:t>
            </w:r>
          </w:p>
        </w:tc>
        <w:tc>
          <w:tcPr>
            <w:tcW w:w="3118" w:type="dxa"/>
          </w:tcPr>
          <w:p w:rsidR="0061491F" w:rsidRPr="0019567C" w:rsidRDefault="0061491F" w:rsidP="0095642F">
            <w:pPr>
              <w:pStyle w:val="Tabletext"/>
              <w:jc w:val="center"/>
            </w:pPr>
            <w:r w:rsidRPr="0019567C">
              <w:t>Ground</w:t>
            </w:r>
          </w:p>
        </w:tc>
      </w:tr>
      <w:tr w:rsidR="0061491F" w:rsidRPr="0019567C" w:rsidTr="00DF543C">
        <w:trPr>
          <w:cantSplit/>
          <w:jc w:val="center"/>
        </w:trPr>
        <w:tc>
          <w:tcPr>
            <w:tcW w:w="836" w:type="dxa"/>
            <w:vMerge/>
            <w:textDirection w:val="btLr"/>
            <w:vAlign w:val="center"/>
          </w:tcPr>
          <w:p w:rsidR="0061491F" w:rsidRPr="0019567C" w:rsidRDefault="0061491F" w:rsidP="0095642F">
            <w:pPr>
              <w:pStyle w:val="Tablehead"/>
              <w:ind w:left="113" w:right="113"/>
            </w:pPr>
          </w:p>
        </w:tc>
        <w:tc>
          <w:tcPr>
            <w:tcW w:w="3525" w:type="dxa"/>
          </w:tcPr>
          <w:p w:rsidR="0061491F" w:rsidRPr="0019567C" w:rsidRDefault="0061491F" w:rsidP="0095642F">
            <w:pPr>
              <w:pStyle w:val="Tabletext"/>
            </w:pPr>
            <w:r w:rsidRPr="0019567C">
              <w:t>Tuning range (MHz)</w:t>
            </w:r>
          </w:p>
        </w:tc>
        <w:tc>
          <w:tcPr>
            <w:tcW w:w="3118" w:type="dxa"/>
          </w:tcPr>
          <w:p w:rsidR="0061491F" w:rsidRPr="0019567C" w:rsidRDefault="0061491F" w:rsidP="0095642F">
            <w:pPr>
              <w:pStyle w:val="Tabletext"/>
              <w:jc w:val="center"/>
            </w:pPr>
            <w:r w:rsidRPr="0019567C">
              <w:t>5 250-5 350</w:t>
            </w:r>
          </w:p>
        </w:tc>
      </w:tr>
      <w:tr w:rsidR="0061491F" w:rsidRPr="0019567C" w:rsidTr="00DF543C">
        <w:trPr>
          <w:cantSplit/>
          <w:jc w:val="center"/>
        </w:trPr>
        <w:tc>
          <w:tcPr>
            <w:tcW w:w="836" w:type="dxa"/>
            <w:vMerge/>
            <w:textDirection w:val="btLr"/>
          </w:tcPr>
          <w:p w:rsidR="0061491F" w:rsidRPr="0019567C" w:rsidRDefault="0061491F" w:rsidP="0095642F">
            <w:pPr>
              <w:pStyle w:val="Tablehead"/>
              <w:ind w:left="113" w:right="113"/>
            </w:pPr>
          </w:p>
        </w:tc>
        <w:tc>
          <w:tcPr>
            <w:tcW w:w="3525" w:type="dxa"/>
          </w:tcPr>
          <w:p w:rsidR="0061491F" w:rsidRPr="00C07229" w:rsidRDefault="0061491F" w:rsidP="0095642F">
            <w:pPr>
              <w:pStyle w:val="Tabletext"/>
              <w:rPr>
                <w:lang w:val="en-US"/>
              </w:rPr>
            </w:pPr>
            <w:r w:rsidRPr="00C07229">
              <w:rPr>
                <w:lang w:val="en-US"/>
              </w:rPr>
              <w:t>Tx power into antenna peak (kW)</w:t>
            </w:r>
          </w:p>
        </w:tc>
        <w:tc>
          <w:tcPr>
            <w:tcW w:w="3118" w:type="dxa"/>
          </w:tcPr>
          <w:p w:rsidR="0061491F" w:rsidRPr="0019567C" w:rsidRDefault="0061491F" w:rsidP="0095642F">
            <w:pPr>
              <w:pStyle w:val="Tabletext"/>
              <w:jc w:val="center"/>
            </w:pPr>
            <w:r w:rsidRPr="0019567C">
              <w:t>250</w:t>
            </w:r>
          </w:p>
        </w:tc>
      </w:tr>
      <w:tr w:rsidR="0061491F" w:rsidRPr="0019567C" w:rsidTr="00DF543C">
        <w:trPr>
          <w:cantSplit/>
          <w:jc w:val="center"/>
        </w:trPr>
        <w:tc>
          <w:tcPr>
            <w:tcW w:w="836" w:type="dxa"/>
            <w:vMerge/>
            <w:textDirection w:val="btLr"/>
          </w:tcPr>
          <w:p w:rsidR="0061491F" w:rsidRPr="0019567C" w:rsidRDefault="0061491F" w:rsidP="0095642F">
            <w:pPr>
              <w:pStyle w:val="Tablehead"/>
              <w:ind w:left="113" w:right="113"/>
            </w:pPr>
          </w:p>
        </w:tc>
        <w:tc>
          <w:tcPr>
            <w:tcW w:w="3525" w:type="dxa"/>
          </w:tcPr>
          <w:p w:rsidR="0061491F" w:rsidRPr="00C07229" w:rsidRDefault="0061491F" w:rsidP="0095642F">
            <w:pPr>
              <w:pStyle w:val="Tabletext"/>
              <w:rPr>
                <w:lang w:val="en-US"/>
              </w:rPr>
            </w:pPr>
            <w:r w:rsidRPr="00C07229">
              <w:rPr>
                <w:lang w:val="en-US"/>
              </w:rPr>
              <w:t>Receiver IF3 dB bandwidth (MHz)</w:t>
            </w:r>
          </w:p>
        </w:tc>
        <w:tc>
          <w:tcPr>
            <w:tcW w:w="3118" w:type="dxa"/>
          </w:tcPr>
          <w:p w:rsidR="0061491F" w:rsidRPr="0019567C" w:rsidRDefault="0061491F" w:rsidP="0095642F">
            <w:pPr>
              <w:pStyle w:val="Tabletext"/>
              <w:jc w:val="center"/>
            </w:pPr>
            <w:r w:rsidRPr="0019567C">
              <w:t>1.6</w:t>
            </w:r>
          </w:p>
        </w:tc>
      </w:tr>
      <w:tr w:rsidR="0061491F" w:rsidRPr="0019567C" w:rsidTr="00DF543C">
        <w:trPr>
          <w:cantSplit/>
          <w:jc w:val="center"/>
        </w:trPr>
        <w:tc>
          <w:tcPr>
            <w:tcW w:w="836" w:type="dxa"/>
            <w:vMerge/>
            <w:textDirection w:val="btLr"/>
          </w:tcPr>
          <w:p w:rsidR="0061491F" w:rsidRPr="0019567C" w:rsidRDefault="0061491F" w:rsidP="0095642F">
            <w:pPr>
              <w:pStyle w:val="Tablehead"/>
              <w:ind w:left="113" w:right="113"/>
            </w:pPr>
          </w:p>
        </w:tc>
        <w:tc>
          <w:tcPr>
            <w:tcW w:w="3525" w:type="dxa"/>
          </w:tcPr>
          <w:p w:rsidR="0061491F" w:rsidRPr="00C07229" w:rsidRDefault="0061491F" w:rsidP="0095642F">
            <w:pPr>
              <w:pStyle w:val="Tabletext"/>
              <w:rPr>
                <w:lang w:val="en-US"/>
              </w:rPr>
            </w:pPr>
            <w:r w:rsidRPr="00C07229">
              <w:rPr>
                <w:lang w:val="en-US"/>
              </w:rPr>
              <w:t>Antenna main beam gain (dBi)</w:t>
            </w:r>
          </w:p>
        </w:tc>
        <w:tc>
          <w:tcPr>
            <w:tcW w:w="3118" w:type="dxa"/>
          </w:tcPr>
          <w:p w:rsidR="0061491F" w:rsidRPr="0019567C" w:rsidRDefault="0061491F" w:rsidP="0095642F">
            <w:pPr>
              <w:pStyle w:val="Tabletext"/>
              <w:jc w:val="center"/>
            </w:pPr>
            <w:r w:rsidRPr="0019567C">
              <w:rPr>
                <w:szCs w:val="22"/>
              </w:rPr>
              <w:t>43</w:t>
            </w:r>
          </w:p>
        </w:tc>
      </w:tr>
      <w:tr w:rsidR="0061491F" w:rsidRPr="0019567C" w:rsidTr="00DF543C">
        <w:trPr>
          <w:cantSplit/>
          <w:jc w:val="center"/>
        </w:trPr>
        <w:tc>
          <w:tcPr>
            <w:tcW w:w="836" w:type="dxa"/>
            <w:vMerge/>
            <w:textDirection w:val="btLr"/>
          </w:tcPr>
          <w:p w:rsidR="0061491F" w:rsidRPr="0019567C" w:rsidRDefault="0061491F" w:rsidP="0095642F">
            <w:pPr>
              <w:pStyle w:val="Tablehead"/>
              <w:ind w:left="113" w:right="113"/>
              <w:rPr>
                <w:lang w:eastAsia="ja-JP"/>
              </w:rPr>
            </w:pPr>
          </w:p>
        </w:tc>
        <w:tc>
          <w:tcPr>
            <w:tcW w:w="3525" w:type="dxa"/>
          </w:tcPr>
          <w:p w:rsidR="0061491F" w:rsidRPr="0019567C" w:rsidRDefault="0061491F" w:rsidP="0095642F">
            <w:pPr>
              <w:pStyle w:val="Tabletext"/>
            </w:pPr>
            <w:r w:rsidRPr="0019567C">
              <w:t>Pulse width (</w:t>
            </w:r>
            <w:r w:rsidRPr="0019567C">
              <w:sym w:font="Symbol" w:char="F06D"/>
            </w:r>
            <w:r w:rsidRPr="0019567C">
              <w:t>s)</w:t>
            </w:r>
          </w:p>
        </w:tc>
        <w:tc>
          <w:tcPr>
            <w:tcW w:w="3118" w:type="dxa"/>
          </w:tcPr>
          <w:p w:rsidR="0061491F" w:rsidRPr="0019567C" w:rsidRDefault="0061491F" w:rsidP="0095642F">
            <w:pPr>
              <w:pStyle w:val="Tabletext"/>
              <w:jc w:val="center"/>
            </w:pPr>
            <w:r w:rsidRPr="0019567C">
              <w:t>2.5</w:t>
            </w:r>
          </w:p>
        </w:tc>
      </w:tr>
      <w:tr w:rsidR="0061491F" w:rsidRPr="0019567C" w:rsidTr="00DF543C">
        <w:trPr>
          <w:cantSplit/>
          <w:jc w:val="center"/>
        </w:trPr>
        <w:tc>
          <w:tcPr>
            <w:tcW w:w="836" w:type="dxa"/>
            <w:vMerge/>
            <w:textDirection w:val="btLr"/>
          </w:tcPr>
          <w:p w:rsidR="0061491F" w:rsidRPr="0019567C" w:rsidRDefault="0061491F" w:rsidP="0095642F">
            <w:pPr>
              <w:pStyle w:val="Tablehead"/>
              <w:ind w:left="113" w:right="113"/>
            </w:pPr>
          </w:p>
        </w:tc>
        <w:tc>
          <w:tcPr>
            <w:tcW w:w="3525" w:type="dxa"/>
          </w:tcPr>
          <w:p w:rsidR="0061491F" w:rsidRPr="0019567C" w:rsidRDefault="0061491F" w:rsidP="0095642F">
            <w:pPr>
              <w:pStyle w:val="Tabletext"/>
            </w:pPr>
            <w:r w:rsidRPr="0019567C">
              <w:t>Pulse repetition rate (pps)</w:t>
            </w:r>
          </w:p>
        </w:tc>
        <w:tc>
          <w:tcPr>
            <w:tcW w:w="3118" w:type="dxa"/>
          </w:tcPr>
          <w:p w:rsidR="0061491F" w:rsidRPr="0019567C" w:rsidRDefault="0061491F" w:rsidP="0095642F">
            <w:pPr>
              <w:pStyle w:val="Tabletext"/>
              <w:jc w:val="center"/>
            </w:pPr>
            <w:r w:rsidRPr="0019567C">
              <w:t>260</w:t>
            </w:r>
          </w:p>
        </w:tc>
      </w:tr>
      <w:tr w:rsidR="0061491F" w:rsidRPr="0019567C" w:rsidTr="00DF543C">
        <w:trPr>
          <w:cantSplit/>
          <w:jc w:val="center"/>
        </w:trPr>
        <w:tc>
          <w:tcPr>
            <w:tcW w:w="836" w:type="dxa"/>
            <w:vMerge/>
            <w:textDirection w:val="btLr"/>
          </w:tcPr>
          <w:p w:rsidR="0061491F" w:rsidRPr="0019567C" w:rsidRDefault="0061491F" w:rsidP="0095642F">
            <w:pPr>
              <w:pStyle w:val="Tablehead"/>
              <w:ind w:left="113" w:right="113"/>
            </w:pPr>
          </w:p>
        </w:tc>
        <w:tc>
          <w:tcPr>
            <w:tcW w:w="3525" w:type="dxa"/>
            <w:tcBorders>
              <w:bottom w:val="single" w:sz="4" w:space="0" w:color="auto"/>
            </w:tcBorders>
          </w:tcPr>
          <w:p w:rsidR="0061491F" w:rsidRPr="0019567C" w:rsidRDefault="0061491F" w:rsidP="0095642F">
            <w:pPr>
              <w:pStyle w:val="Tabletext"/>
            </w:pPr>
            <w:r w:rsidRPr="007D6E99">
              <w:rPr>
                <w:i/>
                <w:iCs/>
              </w:rPr>
              <w:t>N</w:t>
            </w:r>
            <w:r w:rsidRPr="0019567C">
              <w:t xml:space="preserve"> </w:t>
            </w:r>
            <w:r w:rsidRPr="0019567C">
              <w:rPr>
                <w:lang w:eastAsia="ja-JP"/>
              </w:rPr>
              <w:t>=</w:t>
            </w:r>
            <w:r w:rsidRPr="0019567C">
              <w:t xml:space="preserve"> </w:t>
            </w:r>
            <w:r w:rsidRPr="007D6E99">
              <w:rPr>
                <w:i/>
                <w:iCs/>
              </w:rPr>
              <w:t>k T B F</w:t>
            </w:r>
            <w:r w:rsidRPr="0019567C">
              <w:t xml:space="preserve"> (dBm)</w:t>
            </w:r>
          </w:p>
        </w:tc>
        <w:tc>
          <w:tcPr>
            <w:tcW w:w="3118" w:type="dxa"/>
            <w:tcBorders>
              <w:bottom w:val="single" w:sz="4" w:space="0" w:color="auto"/>
            </w:tcBorders>
          </w:tcPr>
          <w:p w:rsidR="0061491F" w:rsidRPr="0019567C" w:rsidRDefault="0061491F" w:rsidP="0095642F">
            <w:pPr>
              <w:pStyle w:val="Tabletext"/>
              <w:jc w:val="center"/>
            </w:pPr>
            <w:r w:rsidRPr="0019567C">
              <w:t>–109</w:t>
            </w:r>
          </w:p>
        </w:tc>
      </w:tr>
      <w:tr w:rsidR="0061491F" w:rsidRPr="0019567C" w:rsidTr="00DF543C">
        <w:trPr>
          <w:cantSplit/>
          <w:jc w:val="center"/>
        </w:trPr>
        <w:tc>
          <w:tcPr>
            <w:tcW w:w="836" w:type="dxa"/>
            <w:vMerge/>
            <w:textDirection w:val="btLr"/>
          </w:tcPr>
          <w:p w:rsidR="0061491F" w:rsidRPr="0019567C" w:rsidRDefault="0061491F" w:rsidP="0095642F">
            <w:pPr>
              <w:pStyle w:val="Tablehead"/>
              <w:ind w:left="113" w:right="113"/>
            </w:pPr>
          </w:p>
        </w:tc>
        <w:tc>
          <w:tcPr>
            <w:tcW w:w="3525" w:type="dxa"/>
            <w:tcBorders>
              <w:bottom w:val="single" w:sz="4" w:space="0" w:color="auto"/>
            </w:tcBorders>
          </w:tcPr>
          <w:p w:rsidR="0061491F" w:rsidRPr="0019567C" w:rsidRDefault="0061491F" w:rsidP="0095642F">
            <w:pPr>
              <w:pStyle w:val="Tabletext"/>
              <w:rPr>
                <w:lang w:eastAsia="ja-JP"/>
              </w:rPr>
            </w:pPr>
            <w:r w:rsidRPr="007D6E99">
              <w:rPr>
                <w:i/>
                <w:iCs/>
              </w:rPr>
              <w:t>N</w:t>
            </w:r>
            <w:r w:rsidRPr="0019567C">
              <w:t xml:space="preserve"> – 6 </w:t>
            </w:r>
            <w:r w:rsidRPr="0019567C">
              <w:rPr>
                <w:lang w:eastAsia="ja-JP"/>
              </w:rPr>
              <w:t>dB</w:t>
            </w:r>
          </w:p>
        </w:tc>
        <w:tc>
          <w:tcPr>
            <w:tcW w:w="3118" w:type="dxa"/>
            <w:tcBorders>
              <w:bottom w:val="single" w:sz="4" w:space="0" w:color="auto"/>
            </w:tcBorders>
          </w:tcPr>
          <w:p w:rsidR="0061491F" w:rsidRPr="0019567C" w:rsidRDefault="0061491F" w:rsidP="0095642F">
            <w:pPr>
              <w:pStyle w:val="Tabletext"/>
              <w:jc w:val="center"/>
            </w:pPr>
            <w:r w:rsidRPr="0019567C">
              <w:t>–115</w:t>
            </w:r>
          </w:p>
        </w:tc>
      </w:tr>
      <w:tr w:rsidR="0061491F" w:rsidRPr="0019567C" w:rsidTr="00DF543C">
        <w:trPr>
          <w:cantSplit/>
          <w:jc w:val="center"/>
        </w:trPr>
        <w:tc>
          <w:tcPr>
            <w:tcW w:w="836" w:type="dxa"/>
            <w:vMerge/>
            <w:textDirection w:val="btLr"/>
          </w:tcPr>
          <w:p w:rsidR="0061491F" w:rsidRPr="0019567C" w:rsidRDefault="0061491F" w:rsidP="0095642F">
            <w:pPr>
              <w:pStyle w:val="Tablehead"/>
              <w:ind w:left="113" w:right="113"/>
            </w:pPr>
          </w:p>
        </w:tc>
        <w:tc>
          <w:tcPr>
            <w:tcW w:w="3525" w:type="dxa"/>
          </w:tcPr>
          <w:p w:rsidR="0061491F" w:rsidRPr="0019567C" w:rsidRDefault="0061491F" w:rsidP="0095642F">
            <w:pPr>
              <w:pStyle w:val="Tabletext"/>
            </w:pPr>
            <w:r w:rsidRPr="0019567C">
              <w:t>Scan rate (degrees/s)</w:t>
            </w:r>
          </w:p>
        </w:tc>
        <w:tc>
          <w:tcPr>
            <w:tcW w:w="3118" w:type="dxa"/>
          </w:tcPr>
          <w:p w:rsidR="0061491F" w:rsidRPr="0019567C" w:rsidRDefault="0061491F" w:rsidP="0095642F">
            <w:pPr>
              <w:pStyle w:val="Tabletext"/>
              <w:jc w:val="center"/>
            </w:pPr>
            <w:r w:rsidRPr="0019567C">
              <w:t>24</w:t>
            </w:r>
          </w:p>
        </w:tc>
      </w:tr>
      <w:tr w:rsidR="0061491F" w:rsidRPr="0019567C" w:rsidTr="00DF543C">
        <w:trPr>
          <w:cantSplit/>
          <w:jc w:val="center"/>
        </w:trPr>
        <w:tc>
          <w:tcPr>
            <w:tcW w:w="836" w:type="dxa"/>
            <w:vMerge w:val="restart"/>
            <w:textDirection w:val="btLr"/>
            <w:vAlign w:val="center"/>
          </w:tcPr>
          <w:p w:rsidR="0061491F" w:rsidRPr="00B75F52" w:rsidRDefault="0061491F" w:rsidP="0095642F">
            <w:pPr>
              <w:pStyle w:val="Tablehead"/>
            </w:pPr>
            <w:r w:rsidRPr="00B75F52">
              <w:t>WAS</w:t>
            </w:r>
          </w:p>
        </w:tc>
        <w:tc>
          <w:tcPr>
            <w:tcW w:w="3525" w:type="dxa"/>
          </w:tcPr>
          <w:p w:rsidR="0061491F" w:rsidRPr="00C07229" w:rsidRDefault="0061491F" w:rsidP="0095642F">
            <w:pPr>
              <w:pStyle w:val="Tabletext"/>
              <w:rPr>
                <w:lang w:val="en-US"/>
              </w:rPr>
            </w:pPr>
            <w:r w:rsidRPr="00C07229">
              <w:rPr>
                <w:lang w:val="en-US"/>
              </w:rPr>
              <w:t>e.i.r.p. (dBm) indoor</w:t>
            </w:r>
          </w:p>
        </w:tc>
        <w:tc>
          <w:tcPr>
            <w:tcW w:w="3118" w:type="dxa"/>
          </w:tcPr>
          <w:p w:rsidR="0061491F" w:rsidRPr="0019567C" w:rsidRDefault="0061491F" w:rsidP="0095642F">
            <w:pPr>
              <w:pStyle w:val="Tabletext"/>
              <w:jc w:val="center"/>
            </w:pPr>
            <w:r w:rsidRPr="0019567C">
              <w:t>23</w:t>
            </w:r>
          </w:p>
        </w:tc>
      </w:tr>
      <w:tr w:rsidR="0061491F" w:rsidRPr="0019567C" w:rsidTr="00DF543C">
        <w:trPr>
          <w:cantSplit/>
          <w:jc w:val="center"/>
        </w:trPr>
        <w:tc>
          <w:tcPr>
            <w:tcW w:w="836" w:type="dxa"/>
            <w:vMerge/>
            <w:textDirection w:val="btLr"/>
          </w:tcPr>
          <w:p w:rsidR="0061491F" w:rsidRPr="0019567C" w:rsidRDefault="0061491F" w:rsidP="0095642F">
            <w:pPr>
              <w:pStyle w:val="Tabletext"/>
              <w:ind w:left="113" w:right="113"/>
              <w:jc w:val="center"/>
            </w:pPr>
          </w:p>
        </w:tc>
        <w:tc>
          <w:tcPr>
            <w:tcW w:w="3525" w:type="dxa"/>
          </w:tcPr>
          <w:p w:rsidR="0061491F" w:rsidRPr="0019567C" w:rsidRDefault="0061491F" w:rsidP="0095642F">
            <w:pPr>
              <w:pStyle w:val="Tabletext"/>
            </w:pPr>
            <w:r w:rsidRPr="0019567C">
              <w:t>Bandwidth (MHz)</w:t>
            </w:r>
          </w:p>
        </w:tc>
        <w:tc>
          <w:tcPr>
            <w:tcW w:w="3118" w:type="dxa"/>
          </w:tcPr>
          <w:p w:rsidR="0061491F" w:rsidRPr="0019567C" w:rsidRDefault="0061491F" w:rsidP="0095642F">
            <w:pPr>
              <w:pStyle w:val="Tabletext"/>
              <w:jc w:val="center"/>
            </w:pPr>
            <w:r w:rsidRPr="0019567C">
              <w:t>18</w:t>
            </w:r>
          </w:p>
        </w:tc>
      </w:tr>
      <w:tr w:rsidR="0061491F" w:rsidRPr="0019567C" w:rsidTr="00DF543C">
        <w:trPr>
          <w:cantSplit/>
          <w:jc w:val="center"/>
        </w:trPr>
        <w:tc>
          <w:tcPr>
            <w:tcW w:w="836" w:type="dxa"/>
            <w:vMerge/>
            <w:textDirection w:val="btLr"/>
            <w:vAlign w:val="center"/>
          </w:tcPr>
          <w:p w:rsidR="0061491F" w:rsidRPr="0019567C" w:rsidRDefault="0061491F" w:rsidP="0095642F">
            <w:pPr>
              <w:pStyle w:val="Tabletext"/>
              <w:ind w:left="113" w:right="113"/>
              <w:jc w:val="center"/>
            </w:pPr>
          </w:p>
        </w:tc>
        <w:tc>
          <w:tcPr>
            <w:tcW w:w="3525" w:type="dxa"/>
            <w:tcBorders>
              <w:bottom w:val="single" w:sz="4" w:space="0" w:color="auto"/>
            </w:tcBorders>
          </w:tcPr>
          <w:p w:rsidR="0061491F" w:rsidRPr="00C07229" w:rsidRDefault="0061491F" w:rsidP="0095642F">
            <w:pPr>
              <w:pStyle w:val="Tabletext"/>
              <w:rPr>
                <w:lang w:val="en-US"/>
              </w:rPr>
            </w:pPr>
            <w:r w:rsidRPr="00C07229">
              <w:rPr>
                <w:lang w:val="en-US"/>
              </w:rPr>
              <w:t>DFS threshold for protection (TDFS)</w:t>
            </w:r>
          </w:p>
        </w:tc>
        <w:tc>
          <w:tcPr>
            <w:tcW w:w="3118" w:type="dxa"/>
            <w:tcBorders>
              <w:bottom w:val="single" w:sz="4" w:space="0" w:color="auto"/>
            </w:tcBorders>
          </w:tcPr>
          <w:p w:rsidR="0061491F" w:rsidRPr="0019567C" w:rsidRDefault="0061491F" w:rsidP="0095642F">
            <w:pPr>
              <w:pStyle w:val="Tabletext"/>
              <w:jc w:val="center"/>
            </w:pPr>
            <w:r w:rsidRPr="0019567C">
              <w:t>–64</w:t>
            </w:r>
          </w:p>
        </w:tc>
      </w:tr>
      <w:tr w:rsidR="0061491F" w:rsidRPr="0019567C" w:rsidTr="00DF543C">
        <w:trPr>
          <w:cantSplit/>
          <w:jc w:val="center"/>
        </w:trPr>
        <w:tc>
          <w:tcPr>
            <w:tcW w:w="836" w:type="dxa"/>
            <w:tcBorders>
              <w:left w:val="nil"/>
              <w:bottom w:val="nil"/>
              <w:right w:val="nil"/>
            </w:tcBorders>
            <w:textDirection w:val="btLr"/>
          </w:tcPr>
          <w:p w:rsidR="0061491F" w:rsidRPr="0019567C" w:rsidRDefault="0061491F" w:rsidP="0095642F">
            <w:pPr>
              <w:pStyle w:val="Tabletext"/>
              <w:ind w:left="113" w:right="113"/>
              <w:rPr>
                <w:sz w:val="16"/>
              </w:rPr>
            </w:pPr>
          </w:p>
        </w:tc>
        <w:tc>
          <w:tcPr>
            <w:tcW w:w="3525" w:type="dxa"/>
            <w:tcBorders>
              <w:left w:val="nil"/>
              <w:right w:val="nil"/>
            </w:tcBorders>
          </w:tcPr>
          <w:p w:rsidR="0061491F" w:rsidRPr="0019567C" w:rsidRDefault="0061491F" w:rsidP="0095642F">
            <w:pPr>
              <w:pStyle w:val="Tabletext"/>
              <w:rPr>
                <w:sz w:val="16"/>
              </w:rPr>
            </w:pPr>
          </w:p>
        </w:tc>
        <w:tc>
          <w:tcPr>
            <w:tcW w:w="3118" w:type="dxa"/>
            <w:tcBorders>
              <w:left w:val="nil"/>
              <w:right w:val="nil"/>
            </w:tcBorders>
            <w:vAlign w:val="bottom"/>
          </w:tcPr>
          <w:p w:rsidR="0061491F" w:rsidRPr="0019567C" w:rsidRDefault="0061491F" w:rsidP="0095642F">
            <w:pPr>
              <w:pStyle w:val="Tabletext"/>
              <w:jc w:val="center"/>
              <w:rPr>
                <w:sz w:val="16"/>
              </w:rPr>
            </w:pPr>
          </w:p>
        </w:tc>
      </w:tr>
      <w:tr w:rsidR="0061491F" w:rsidRPr="0019567C" w:rsidTr="00DF543C">
        <w:trPr>
          <w:cantSplit/>
          <w:jc w:val="center"/>
        </w:trPr>
        <w:tc>
          <w:tcPr>
            <w:tcW w:w="836" w:type="dxa"/>
            <w:tcBorders>
              <w:top w:val="nil"/>
              <w:left w:val="nil"/>
              <w:bottom w:val="nil"/>
              <w:right w:val="single" w:sz="4" w:space="0" w:color="auto"/>
            </w:tcBorders>
            <w:textDirection w:val="btLr"/>
          </w:tcPr>
          <w:p w:rsidR="0061491F" w:rsidRPr="0019567C" w:rsidRDefault="0061491F" w:rsidP="0095642F">
            <w:pPr>
              <w:pStyle w:val="Tabletext"/>
              <w:ind w:left="113" w:right="113"/>
            </w:pPr>
          </w:p>
        </w:tc>
        <w:tc>
          <w:tcPr>
            <w:tcW w:w="3525" w:type="dxa"/>
            <w:tcBorders>
              <w:left w:val="single" w:sz="4" w:space="0" w:color="auto"/>
            </w:tcBorders>
          </w:tcPr>
          <w:p w:rsidR="0061491F" w:rsidRPr="0019567C" w:rsidRDefault="0061491F" w:rsidP="0095642F">
            <w:pPr>
              <w:pStyle w:val="Tabletext"/>
              <w:jc w:val="left"/>
            </w:pPr>
            <w:r w:rsidRPr="0019567C">
              <w:t>Necessary detection threshold (dBm)</w:t>
            </w:r>
          </w:p>
        </w:tc>
        <w:tc>
          <w:tcPr>
            <w:tcW w:w="3118" w:type="dxa"/>
            <w:vAlign w:val="bottom"/>
          </w:tcPr>
          <w:p w:rsidR="0061491F" w:rsidRPr="0019567C" w:rsidRDefault="0061491F" w:rsidP="0095642F">
            <w:pPr>
              <w:pStyle w:val="Tabletext"/>
              <w:jc w:val="center"/>
            </w:pPr>
            <w:r w:rsidRPr="0019567C">
              <w:rPr>
                <w:szCs w:val="16"/>
              </w:rPr>
              <w:t>–43.5 (Note 2)</w:t>
            </w:r>
          </w:p>
        </w:tc>
      </w:tr>
      <w:tr w:rsidR="0061491F" w:rsidRPr="0019567C" w:rsidTr="00DF543C">
        <w:trPr>
          <w:cantSplit/>
          <w:jc w:val="center"/>
        </w:trPr>
        <w:tc>
          <w:tcPr>
            <w:tcW w:w="836" w:type="dxa"/>
            <w:tcBorders>
              <w:top w:val="nil"/>
              <w:left w:val="nil"/>
              <w:bottom w:val="nil"/>
              <w:right w:val="single" w:sz="4" w:space="0" w:color="auto"/>
            </w:tcBorders>
            <w:textDirection w:val="btLr"/>
          </w:tcPr>
          <w:p w:rsidR="0061491F" w:rsidRPr="0019567C" w:rsidRDefault="0061491F" w:rsidP="0095642F">
            <w:pPr>
              <w:pStyle w:val="Tabletext"/>
              <w:ind w:left="113" w:right="113"/>
            </w:pPr>
          </w:p>
        </w:tc>
        <w:tc>
          <w:tcPr>
            <w:tcW w:w="3525" w:type="dxa"/>
            <w:tcBorders>
              <w:left w:val="single" w:sz="4" w:space="0" w:color="auto"/>
            </w:tcBorders>
          </w:tcPr>
          <w:p w:rsidR="0061491F" w:rsidRPr="00C07229" w:rsidRDefault="0061491F" w:rsidP="0095642F">
            <w:pPr>
              <w:pStyle w:val="Tabletext"/>
              <w:jc w:val="left"/>
              <w:rPr>
                <w:lang w:val="en-US"/>
              </w:rPr>
            </w:pPr>
            <w:r w:rsidRPr="00C07229">
              <w:rPr>
                <w:lang w:val="en-US"/>
              </w:rPr>
              <w:t>Margin to detection threshold (dB)</w:t>
            </w:r>
          </w:p>
        </w:tc>
        <w:tc>
          <w:tcPr>
            <w:tcW w:w="3118" w:type="dxa"/>
            <w:vAlign w:val="bottom"/>
          </w:tcPr>
          <w:p w:rsidR="0061491F" w:rsidRPr="0019567C" w:rsidRDefault="0061491F" w:rsidP="0095642F">
            <w:pPr>
              <w:pStyle w:val="Tabletext"/>
              <w:jc w:val="center"/>
            </w:pPr>
            <w:r w:rsidRPr="0019567C">
              <w:t>20.5</w:t>
            </w:r>
          </w:p>
        </w:tc>
      </w:tr>
      <w:tr w:rsidR="0061491F" w:rsidRPr="0019567C" w:rsidTr="00DF543C">
        <w:trPr>
          <w:cantSplit/>
          <w:jc w:val="center"/>
        </w:trPr>
        <w:tc>
          <w:tcPr>
            <w:tcW w:w="836" w:type="dxa"/>
            <w:tcBorders>
              <w:top w:val="nil"/>
              <w:left w:val="nil"/>
              <w:bottom w:val="nil"/>
              <w:right w:val="single" w:sz="4" w:space="0" w:color="auto"/>
            </w:tcBorders>
            <w:textDirection w:val="btLr"/>
          </w:tcPr>
          <w:p w:rsidR="0061491F" w:rsidRPr="0019567C" w:rsidRDefault="0061491F" w:rsidP="0095642F">
            <w:pPr>
              <w:pStyle w:val="Tabletext"/>
              <w:ind w:left="113" w:right="113"/>
            </w:pPr>
          </w:p>
        </w:tc>
        <w:tc>
          <w:tcPr>
            <w:tcW w:w="3525" w:type="dxa"/>
            <w:tcBorders>
              <w:left w:val="single" w:sz="4" w:space="0" w:color="auto"/>
            </w:tcBorders>
          </w:tcPr>
          <w:p w:rsidR="0061491F" w:rsidRPr="00C07229" w:rsidRDefault="0061491F" w:rsidP="0095642F">
            <w:pPr>
              <w:pStyle w:val="Tabletext"/>
              <w:jc w:val="left"/>
              <w:rPr>
                <w:lang w:val="en-US"/>
              </w:rPr>
            </w:pPr>
            <w:r w:rsidRPr="00C07229">
              <w:rPr>
                <w:lang w:val="en-US"/>
              </w:rPr>
              <w:t>Analysis time in one rotation (ms)</w:t>
            </w:r>
          </w:p>
        </w:tc>
        <w:tc>
          <w:tcPr>
            <w:tcW w:w="3118" w:type="dxa"/>
            <w:vAlign w:val="bottom"/>
          </w:tcPr>
          <w:p w:rsidR="0061491F" w:rsidRPr="0019567C" w:rsidRDefault="0061491F" w:rsidP="0095642F">
            <w:pPr>
              <w:pStyle w:val="Tabletext"/>
              <w:jc w:val="center"/>
            </w:pPr>
            <w:r w:rsidRPr="0019567C">
              <w:t>192</w:t>
            </w:r>
          </w:p>
        </w:tc>
      </w:tr>
      <w:tr w:rsidR="0061491F" w:rsidRPr="0019567C" w:rsidTr="00DF543C">
        <w:trPr>
          <w:cantSplit/>
          <w:jc w:val="center"/>
        </w:trPr>
        <w:tc>
          <w:tcPr>
            <w:tcW w:w="836" w:type="dxa"/>
            <w:tcBorders>
              <w:top w:val="nil"/>
              <w:left w:val="nil"/>
              <w:bottom w:val="nil"/>
              <w:right w:val="single" w:sz="4" w:space="0" w:color="auto"/>
            </w:tcBorders>
            <w:textDirection w:val="btLr"/>
          </w:tcPr>
          <w:p w:rsidR="0061491F" w:rsidRPr="0019567C" w:rsidRDefault="0061491F" w:rsidP="0095642F">
            <w:pPr>
              <w:pStyle w:val="Tabletext"/>
              <w:ind w:left="113" w:right="113"/>
            </w:pPr>
          </w:p>
        </w:tc>
        <w:tc>
          <w:tcPr>
            <w:tcW w:w="3525" w:type="dxa"/>
            <w:tcBorders>
              <w:left w:val="single" w:sz="4" w:space="0" w:color="auto"/>
            </w:tcBorders>
          </w:tcPr>
          <w:p w:rsidR="0061491F" w:rsidRPr="00C07229" w:rsidRDefault="0061491F" w:rsidP="0095642F">
            <w:pPr>
              <w:pStyle w:val="Tabletext"/>
              <w:jc w:val="left"/>
              <w:rPr>
                <w:i/>
                <w:lang w:val="en-US"/>
              </w:rPr>
            </w:pPr>
            <w:r w:rsidRPr="00C07229">
              <w:rPr>
                <w:i/>
                <w:lang w:val="en-US"/>
              </w:rPr>
              <w:t>N</w:t>
            </w:r>
            <w:r w:rsidRPr="00C07229">
              <w:rPr>
                <w:i/>
                <w:szCs w:val="24"/>
                <w:vertAlign w:val="subscript"/>
                <w:lang w:val="en-US"/>
              </w:rPr>
              <w:t xml:space="preserve">p: </w:t>
            </w:r>
            <w:r w:rsidRPr="00C07229">
              <w:rPr>
                <w:lang w:val="en-US"/>
              </w:rPr>
              <w:t>Number of pulses received within the analysis time</w:t>
            </w:r>
          </w:p>
        </w:tc>
        <w:tc>
          <w:tcPr>
            <w:tcW w:w="3118" w:type="dxa"/>
            <w:vAlign w:val="bottom"/>
          </w:tcPr>
          <w:p w:rsidR="0061491F" w:rsidRPr="0019567C" w:rsidRDefault="0061491F" w:rsidP="0095642F">
            <w:pPr>
              <w:pStyle w:val="Tabletext"/>
              <w:jc w:val="center"/>
            </w:pPr>
            <w:r w:rsidRPr="0019567C">
              <w:t>50</w:t>
            </w:r>
          </w:p>
        </w:tc>
      </w:tr>
      <w:tr w:rsidR="0061491F" w:rsidRPr="0019567C" w:rsidTr="00DF543C">
        <w:trPr>
          <w:cantSplit/>
          <w:jc w:val="center"/>
        </w:trPr>
        <w:tc>
          <w:tcPr>
            <w:tcW w:w="836" w:type="dxa"/>
            <w:tcBorders>
              <w:top w:val="nil"/>
              <w:left w:val="nil"/>
              <w:bottom w:val="nil"/>
              <w:right w:val="single" w:sz="4" w:space="0" w:color="auto"/>
            </w:tcBorders>
            <w:textDirection w:val="btLr"/>
          </w:tcPr>
          <w:p w:rsidR="0061491F" w:rsidRPr="0019567C" w:rsidRDefault="0061491F" w:rsidP="0095642F">
            <w:pPr>
              <w:pStyle w:val="Tabletext"/>
              <w:ind w:left="113" w:right="113"/>
            </w:pPr>
          </w:p>
        </w:tc>
        <w:tc>
          <w:tcPr>
            <w:tcW w:w="3525" w:type="dxa"/>
            <w:tcBorders>
              <w:left w:val="single" w:sz="4" w:space="0" w:color="auto"/>
            </w:tcBorders>
          </w:tcPr>
          <w:p w:rsidR="0061491F" w:rsidRPr="0019567C" w:rsidRDefault="0061491F" w:rsidP="0095642F">
            <w:pPr>
              <w:pStyle w:val="Tabletext"/>
              <w:jc w:val="left"/>
              <w:rPr>
                <w:i/>
              </w:rPr>
            </w:pPr>
            <w:r w:rsidRPr="0019567C">
              <w:rPr>
                <w:i/>
              </w:rPr>
              <w:t>P</w:t>
            </w:r>
            <w:r w:rsidRPr="0019567C">
              <w:rPr>
                <w:i/>
                <w:szCs w:val="24"/>
                <w:vertAlign w:val="subscript"/>
              </w:rPr>
              <w:t xml:space="preserve">d </w:t>
            </w:r>
            <w:r w:rsidRPr="0019567C">
              <w:rPr>
                <w:szCs w:val="16"/>
              </w:rPr>
              <w:t xml:space="preserve"> (Note 1)</w:t>
            </w:r>
          </w:p>
        </w:tc>
        <w:tc>
          <w:tcPr>
            <w:tcW w:w="3118" w:type="dxa"/>
            <w:vAlign w:val="bottom"/>
          </w:tcPr>
          <w:p w:rsidR="0061491F" w:rsidRPr="0019567C" w:rsidRDefault="0061491F" w:rsidP="0095642F">
            <w:pPr>
              <w:pStyle w:val="Tabletext"/>
              <w:jc w:val="center"/>
            </w:pPr>
            <w:r w:rsidRPr="0019567C">
              <w:t>0.3157</w:t>
            </w:r>
          </w:p>
        </w:tc>
      </w:tr>
      <w:tr w:rsidR="0061491F" w:rsidRPr="0019567C" w:rsidTr="00DF543C">
        <w:trPr>
          <w:cantSplit/>
          <w:jc w:val="center"/>
        </w:trPr>
        <w:tc>
          <w:tcPr>
            <w:tcW w:w="836" w:type="dxa"/>
            <w:tcBorders>
              <w:top w:val="nil"/>
              <w:left w:val="nil"/>
              <w:bottom w:val="nil"/>
              <w:right w:val="single" w:sz="4" w:space="0" w:color="auto"/>
            </w:tcBorders>
            <w:textDirection w:val="btLr"/>
          </w:tcPr>
          <w:p w:rsidR="0061491F" w:rsidRPr="0019567C" w:rsidRDefault="0061491F" w:rsidP="0095642F">
            <w:pPr>
              <w:pStyle w:val="Tabletext"/>
              <w:ind w:left="113" w:right="113"/>
            </w:pPr>
          </w:p>
        </w:tc>
        <w:tc>
          <w:tcPr>
            <w:tcW w:w="3525" w:type="dxa"/>
            <w:tcBorders>
              <w:left w:val="single" w:sz="4" w:space="0" w:color="auto"/>
              <w:bottom w:val="single" w:sz="4" w:space="0" w:color="auto"/>
            </w:tcBorders>
          </w:tcPr>
          <w:p w:rsidR="0061491F" w:rsidRPr="00C07229" w:rsidRDefault="0061491F" w:rsidP="0095642F">
            <w:pPr>
              <w:pStyle w:val="Tabletext"/>
              <w:jc w:val="left"/>
              <w:rPr>
                <w:lang w:val="en-US"/>
              </w:rPr>
            </w:pPr>
            <w:r w:rsidRPr="00C07229">
              <w:rPr>
                <w:lang w:val="en-US"/>
              </w:rPr>
              <w:t>Decision threshold by detected pulses (Note 4)</w:t>
            </w:r>
          </w:p>
        </w:tc>
        <w:tc>
          <w:tcPr>
            <w:tcW w:w="3118" w:type="dxa"/>
            <w:tcBorders>
              <w:bottom w:val="single" w:sz="4" w:space="0" w:color="auto"/>
            </w:tcBorders>
            <w:vAlign w:val="bottom"/>
          </w:tcPr>
          <w:p w:rsidR="0061491F" w:rsidRPr="0019567C" w:rsidRDefault="0061491F" w:rsidP="0095642F">
            <w:pPr>
              <w:pStyle w:val="Tabletext"/>
              <w:jc w:val="center"/>
            </w:pPr>
            <w:r w:rsidRPr="0019567C">
              <w:t>4</w:t>
            </w:r>
          </w:p>
        </w:tc>
      </w:tr>
      <w:tr w:rsidR="0061491F" w:rsidRPr="0019567C" w:rsidTr="00DF543C">
        <w:trPr>
          <w:cantSplit/>
          <w:jc w:val="center"/>
        </w:trPr>
        <w:tc>
          <w:tcPr>
            <w:tcW w:w="836" w:type="dxa"/>
            <w:tcBorders>
              <w:top w:val="nil"/>
              <w:left w:val="nil"/>
              <w:bottom w:val="nil"/>
              <w:right w:val="single" w:sz="4" w:space="0" w:color="auto"/>
            </w:tcBorders>
            <w:textDirection w:val="btLr"/>
          </w:tcPr>
          <w:p w:rsidR="0061491F" w:rsidRPr="0019567C" w:rsidRDefault="0061491F" w:rsidP="0095642F">
            <w:pPr>
              <w:pStyle w:val="Tabletext"/>
              <w:ind w:left="113" w:right="113"/>
            </w:pPr>
          </w:p>
        </w:tc>
        <w:tc>
          <w:tcPr>
            <w:tcW w:w="3525" w:type="dxa"/>
            <w:tcBorders>
              <w:left w:val="single" w:sz="4" w:space="0" w:color="auto"/>
              <w:bottom w:val="single" w:sz="4" w:space="0" w:color="auto"/>
            </w:tcBorders>
          </w:tcPr>
          <w:p w:rsidR="0061491F" w:rsidRPr="00C07229" w:rsidRDefault="0061491F" w:rsidP="0095642F">
            <w:pPr>
              <w:pStyle w:val="Tabletext"/>
              <w:jc w:val="left"/>
              <w:rPr>
                <w:lang w:val="en-US"/>
              </w:rPr>
            </w:pPr>
            <w:r w:rsidRPr="00C07229">
              <w:rPr>
                <w:i/>
                <w:lang w:val="en-US"/>
              </w:rPr>
              <w:t xml:space="preserve">Q: </w:t>
            </w:r>
            <w:r w:rsidRPr="00C07229">
              <w:rPr>
                <w:lang w:val="en-US"/>
              </w:rPr>
              <w:t>Probability of radar detection (%) in one rotation</w:t>
            </w:r>
          </w:p>
        </w:tc>
        <w:tc>
          <w:tcPr>
            <w:tcW w:w="3118" w:type="dxa"/>
            <w:tcBorders>
              <w:bottom w:val="single" w:sz="4" w:space="0" w:color="auto"/>
            </w:tcBorders>
            <w:vAlign w:val="bottom"/>
          </w:tcPr>
          <w:p w:rsidR="0061491F" w:rsidRPr="0019567C" w:rsidRDefault="0061491F" w:rsidP="0095642F">
            <w:pPr>
              <w:pStyle w:val="Tabletext"/>
              <w:jc w:val="center"/>
            </w:pPr>
            <w:r w:rsidRPr="0019567C">
              <w:t>99.999</w:t>
            </w:r>
          </w:p>
        </w:tc>
      </w:tr>
      <w:tr w:rsidR="0061491F" w:rsidRPr="0019567C" w:rsidTr="00DF543C">
        <w:trPr>
          <w:cantSplit/>
          <w:trHeight w:val="340"/>
          <w:jc w:val="center"/>
        </w:trPr>
        <w:tc>
          <w:tcPr>
            <w:tcW w:w="7479" w:type="dxa"/>
            <w:gridSpan w:val="3"/>
            <w:tcBorders>
              <w:top w:val="nil"/>
              <w:left w:val="nil"/>
              <w:bottom w:val="nil"/>
              <w:right w:val="nil"/>
            </w:tcBorders>
          </w:tcPr>
          <w:p w:rsidR="0061491F" w:rsidRPr="00C07229" w:rsidRDefault="0061491F" w:rsidP="0095642F">
            <w:pPr>
              <w:pStyle w:val="Tablelegend"/>
              <w:ind w:left="0" w:firstLine="0"/>
              <w:rPr>
                <w:lang w:val="en-US"/>
              </w:rPr>
            </w:pPr>
            <w:r w:rsidRPr="00C07229">
              <w:rPr>
                <w:lang w:val="en-US"/>
              </w:rPr>
              <w:t>NOTE 1 − This calculation assumes that the data is transmitted between the master device and the client device fully at a data rate of 54 Mbit/s.</w:t>
            </w:r>
          </w:p>
          <w:p w:rsidR="0061491F" w:rsidRPr="00C07229" w:rsidRDefault="0061491F" w:rsidP="0095642F">
            <w:pPr>
              <w:pStyle w:val="Tablelegend"/>
              <w:ind w:left="0" w:firstLine="0"/>
              <w:rPr>
                <w:lang w:val="en-US"/>
              </w:rPr>
            </w:pPr>
            <w:r w:rsidRPr="00C07229">
              <w:rPr>
                <w:lang w:val="en-US"/>
              </w:rPr>
              <w:t xml:space="preserve">NOTE 2 − The necessary detection threshold is calculated using the method described in </w:t>
            </w:r>
            <w:r w:rsidRPr="00C07229">
              <w:rPr>
                <w:lang w:val="en-US" w:eastAsia="ja-JP"/>
              </w:rPr>
              <w:t>Recommendation ITU-R M.1652</w:t>
            </w:r>
            <w:r>
              <w:rPr>
                <w:lang w:val="en-US" w:eastAsia="ja-JP"/>
              </w:rPr>
              <w:t>,</w:t>
            </w:r>
            <w:r w:rsidRPr="00C07229">
              <w:rPr>
                <w:lang w:val="en-US" w:eastAsia="ja-JP"/>
              </w:rPr>
              <w:t xml:space="preserve"> </w:t>
            </w:r>
            <w:r w:rsidRPr="00C07229">
              <w:rPr>
                <w:lang w:val="en-US"/>
              </w:rPr>
              <w:t>Annex 5.</w:t>
            </w:r>
          </w:p>
          <w:p w:rsidR="0061491F" w:rsidRPr="00C07229" w:rsidRDefault="0061491F" w:rsidP="0095642F">
            <w:pPr>
              <w:pStyle w:val="Tablelegend"/>
              <w:ind w:left="0" w:firstLine="0"/>
              <w:rPr>
                <w:lang w:val="en-US"/>
              </w:rPr>
            </w:pPr>
            <w:r w:rsidRPr="00C07229">
              <w:rPr>
                <w:lang w:val="en-US"/>
              </w:rPr>
              <w:t xml:space="preserve">NOTE 3 − The antenna pattern in </w:t>
            </w:r>
            <w:r w:rsidRPr="00C07229">
              <w:rPr>
                <w:lang w:val="en-US" w:eastAsia="ja-JP"/>
              </w:rPr>
              <w:t xml:space="preserve">Recommendation ITU-R M.1652 </w:t>
            </w:r>
            <w:r w:rsidRPr="00C07229">
              <w:rPr>
                <w:lang w:val="en-US"/>
              </w:rPr>
              <w:t>Annex 6 is used in this calculation.</w:t>
            </w:r>
          </w:p>
          <w:p w:rsidR="0061491F" w:rsidRPr="0019567C" w:rsidRDefault="0061491F" w:rsidP="0095642F">
            <w:pPr>
              <w:pStyle w:val="Tablelegend"/>
              <w:ind w:left="0" w:firstLine="0"/>
            </w:pPr>
            <w:r w:rsidRPr="0019567C">
              <w:t>NOTE 4 − Substituted for “</w:t>
            </w:r>
            <w:r w:rsidRPr="007D6E99">
              <w:rPr>
                <w:i/>
                <w:iCs/>
              </w:rPr>
              <w:t>m</w:t>
            </w:r>
            <w:r w:rsidRPr="0019567C">
              <w:t>”.</w:t>
            </w:r>
          </w:p>
        </w:tc>
      </w:tr>
    </w:tbl>
    <w:p w:rsidR="0061491F" w:rsidRPr="00C07229" w:rsidRDefault="0061491F" w:rsidP="0095642F">
      <w:pPr>
        <w:pStyle w:val="Heading2"/>
        <w:rPr>
          <w:lang w:val="en-US"/>
        </w:rPr>
      </w:pPr>
      <w:r w:rsidRPr="00C07229">
        <w:rPr>
          <w:lang w:val="en-US"/>
        </w:rPr>
        <w:lastRenderedPageBreak/>
        <w:t>2.3</w:t>
      </w:r>
      <w:r w:rsidRPr="00C07229">
        <w:rPr>
          <w:lang w:val="en-US"/>
        </w:rPr>
        <w:tab/>
        <w:t>Example of DFS test method to judge detection ability effectively</w:t>
      </w:r>
    </w:p>
    <w:p w:rsidR="0061491F" w:rsidRPr="00C07229" w:rsidRDefault="0061491F" w:rsidP="0095642F">
      <w:pPr>
        <w:pStyle w:val="Heading3"/>
        <w:rPr>
          <w:lang w:val="en-US"/>
        </w:rPr>
      </w:pPr>
      <w:r w:rsidRPr="00C07229">
        <w:rPr>
          <w:lang w:val="en-US"/>
        </w:rPr>
        <w:t>2.3.1</w:t>
      </w:r>
      <w:r w:rsidRPr="00C07229">
        <w:rPr>
          <w:lang w:val="en-US"/>
        </w:rPr>
        <w:tab/>
        <w:t>Test signal</w:t>
      </w:r>
    </w:p>
    <w:p w:rsidR="0061491F" w:rsidRPr="00961043" w:rsidRDefault="0061491F" w:rsidP="0095642F">
      <w:pPr>
        <w:rPr>
          <w:lang w:val="en-US" w:eastAsia="ja-JP"/>
        </w:rPr>
      </w:pPr>
      <w:r w:rsidRPr="00961043">
        <w:rPr>
          <w:lang w:val="en-US" w:eastAsia="ja-JP"/>
        </w:rPr>
        <w:t xml:space="preserve">Considering testing WAS devices at </w:t>
      </w:r>
      <w:r w:rsidRPr="00961043">
        <w:rPr>
          <w:szCs w:val="24"/>
          <w:lang w:val="en-US" w:eastAsia="ja-JP"/>
        </w:rPr>
        <w:t xml:space="preserve">conformity assessment bodies, </w:t>
      </w:r>
      <w:r w:rsidRPr="00961043">
        <w:rPr>
          <w:lang w:val="en-US" w:eastAsia="ja-JP"/>
        </w:rPr>
        <w:t>it is not practical to measure the radar detection ability using real radar pulses and thousands of trials to show almost 100% radar detection ability. For this reason, the administration adopts test signals and detection probability to this signal for the purpose of WAS conformance testing. In the case of the meteorological radar shown above, the following test signal and detection probability are used.</w:t>
      </w:r>
    </w:p>
    <w:p w:rsidR="0061491F" w:rsidRPr="00C07229" w:rsidRDefault="0061491F" w:rsidP="0095642F">
      <w:pPr>
        <w:pStyle w:val="TableNo"/>
        <w:rPr>
          <w:lang w:val="en-US" w:eastAsia="ja-JP"/>
        </w:rPr>
      </w:pPr>
      <w:r w:rsidRPr="00C07229">
        <w:rPr>
          <w:lang w:val="en-US"/>
        </w:rPr>
        <w:t>TABLE 1</w:t>
      </w:r>
    </w:p>
    <w:p w:rsidR="0061491F" w:rsidRPr="00C07229" w:rsidRDefault="0061491F" w:rsidP="0095642F">
      <w:pPr>
        <w:pStyle w:val="Tabletitle"/>
        <w:rPr>
          <w:lang w:val="en-US"/>
        </w:rPr>
      </w:pPr>
      <w:r w:rsidRPr="00C07229">
        <w:rPr>
          <w:lang w:val="en-US"/>
        </w:rPr>
        <w:t>Test signal and detection probability for meteorological radar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2"/>
        <w:gridCol w:w="1520"/>
        <w:gridCol w:w="1809"/>
        <w:gridCol w:w="1262"/>
        <w:gridCol w:w="1766"/>
      </w:tblGrid>
      <w:tr w:rsidR="0061491F" w:rsidRPr="00B75F52" w:rsidTr="00DF543C">
        <w:trPr>
          <w:jc w:val="center"/>
        </w:trPr>
        <w:tc>
          <w:tcPr>
            <w:tcW w:w="3369" w:type="dxa"/>
            <w:vAlign w:val="center"/>
          </w:tcPr>
          <w:p w:rsidR="0061491F" w:rsidRPr="00961043" w:rsidRDefault="0061491F" w:rsidP="0095642F">
            <w:pPr>
              <w:pStyle w:val="Tablehead"/>
              <w:rPr>
                <w:lang w:val="en-US" w:eastAsia="ja-JP"/>
              </w:rPr>
            </w:pPr>
          </w:p>
        </w:tc>
        <w:tc>
          <w:tcPr>
            <w:tcW w:w="1559" w:type="dxa"/>
            <w:vAlign w:val="center"/>
          </w:tcPr>
          <w:p w:rsidR="0061491F" w:rsidRPr="0019567C" w:rsidRDefault="0061491F" w:rsidP="0095642F">
            <w:pPr>
              <w:pStyle w:val="Tablehead"/>
              <w:rPr>
                <w:lang w:eastAsia="ja-JP"/>
              </w:rPr>
            </w:pPr>
            <w:r w:rsidRPr="0019567C">
              <w:t>Pulse width (</w:t>
            </w:r>
            <w:r w:rsidRPr="0019567C">
              <w:sym w:font="Symbol" w:char="F06D"/>
            </w:r>
            <w:r w:rsidRPr="0019567C">
              <w:t>s)</w:t>
            </w:r>
          </w:p>
        </w:tc>
        <w:tc>
          <w:tcPr>
            <w:tcW w:w="1843" w:type="dxa"/>
            <w:vAlign w:val="center"/>
          </w:tcPr>
          <w:p w:rsidR="0061491F" w:rsidRPr="00B75F52" w:rsidRDefault="0061491F" w:rsidP="0095642F">
            <w:pPr>
              <w:pStyle w:val="Tablehead"/>
              <w:rPr>
                <w:lang w:val="en-US" w:eastAsia="ja-JP"/>
              </w:rPr>
            </w:pPr>
            <w:r w:rsidRPr="00B75F52">
              <w:rPr>
                <w:lang w:val="en-US" w:eastAsia="ja-JP"/>
              </w:rPr>
              <w:t xml:space="preserve">Pulse repetition rate </w:t>
            </w:r>
            <w:r w:rsidRPr="00B75F52">
              <w:rPr>
                <w:lang w:val="en-US" w:eastAsia="ja-JP"/>
              </w:rPr>
              <w:br/>
              <w:t>(pps)</w:t>
            </w:r>
          </w:p>
        </w:tc>
        <w:tc>
          <w:tcPr>
            <w:tcW w:w="1275" w:type="dxa"/>
            <w:vAlign w:val="center"/>
          </w:tcPr>
          <w:p w:rsidR="0061491F" w:rsidRPr="00B75F52" w:rsidRDefault="0061491F" w:rsidP="0095642F">
            <w:pPr>
              <w:pStyle w:val="Tablehead"/>
              <w:rPr>
                <w:lang w:val="en-US" w:eastAsia="ja-JP"/>
              </w:rPr>
            </w:pPr>
            <w:r w:rsidRPr="00B75F52">
              <w:rPr>
                <w:lang w:val="en-US" w:eastAsia="ja-JP"/>
              </w:rPr>
              <w:t>Number of pulses</w:t>
            </w:r>
          </w:p>
        </w:tc>
        <w:tc>
          <w:tcPr>
            <w:tcW w:w="1791" w:type="dxa"/>
            <w:vAlign w:val="center"/>
          </w:tcPr>
          <w:p w:rsidR="0061491F" w:rsidRPr="00B75F52" w:rsidRDefault="0061491F" w:rsidP="0095642F">
            <w:pPr>
              <w:pStyle w:val="Tablehead"/>
              <w:rPr>
                <w:lang w:val="en-US" w:eastAsia="ja-JP"/>
              </w:rPr>
            </w:pPr>
            <w:r w:rsidRPr="00B75F52">
              <w:rPr>
                <w:lang w:val="en-US" w:eastAsia="ja-JP"/>
              </w:rPr>
              <w:t xml:space="preserve">Detection probability </w:t>
            </w:r>
            <w:r>
              <w:rPr>
                <w:lang w:val="en-US" w:eastAsia="ja-JP"/>
              </w:rPr>
              <w:br/>
            </w:r>
            <w:r w:rsidRPr="00B75F52">
              <w:rPr>
                <w:lang w:val="en-US" w:eastAsia="ja-JP"/>
              </w:rPr>
              <w:t>(%)</w:t>
            </w:r>
          </w:p>
        </w:tc>
      </w:tr>
      <w:tr w:rsidR="0061491F" w:rsidRPr="00B75F52" w:rsidTr="00DF543C">
        <w:trPr>
          <w:jc w:val="center"/>
        </w:trPr>
        <w:tc>
          <w:tcPr>
            <w:tcW w:w="3369" w:type="dxa"/>
          </w:tcPr>
          <w:p w:rsidR="0061491F" w:rsidRPr="00B75F52" w:rsidRDefault="0061491F" w:rsidP="0095642F">
            <w:pPr>
              <w:pStyle w:val="Tabletext"/>
              <w:rPr>
                <w:lang w:val="en-US"/>
              </w:rPr>
            </w:pPr>
            <w:r w:rsidRPr="00B75F52">
              <w:rPr>
                <w:lang w:val="en-US"/>
              </w:rPr>
              <w:t>For Meteorological Radar on 2.2</w:t>
            </w:r>
          </w:p>
        </w:tc>
        <w:tc>
          <w:tcPr>
            <w:tcW w:w="1559" w:type="dxa"/>
          </w:tcPr>
          <w:p w:rsidR="0061491F" w:rsidRPr="00B75F52" w:rsidRDefault="0061491F" w:rsidP="0095642F">
            <w:pPr>
              <w:pStyle w:val="Tabletext"/>
              <w:jc w:val="center"/>
              <w:rPr>
                <w:lang w:val="en-US"/>
              </w:rPr>
            </w:pPr>
            <w:r w:rsidRPr="00B75F52">
              <w:rPr>
                <w:lang w:val="en-US"/>
              </w:rPr>
              <w:t>2.5</w:t>
            </w:r>
          </w:p>
        </w:tc>
        <w:tc>
          <w:tcPr>
            <w:tcW w:w="1843" w:type="dxa"/>
          </w:tcPr>
          <w:p w:rsidR="0061491F" w:rsidRPr="00B75F52" w:rsidRDefault="0061491F" w:rsidP="0095642F">
            <w:pPr>
              <w:pStyle w:val="Tabletext"/>
              <w:jc w:val="center"/>
              <w:rPr>
                <w:lang w:val="en-US"/>
              </w:rPr>
            </w:pPr>
            <w:r w:rsidRPr="00B75F52">
              <w:rPr>
                <w:lang w:val="en-US"/>
              </w:rPr>
              <w:t>260</w:t>
            </w:r>
          </w:p>
        </w:tc>
        <w:tc>
          <w:tcPr>
            <w:tcW w:w="1275" w:type="dxa"/>
          </w:tcPr>
          <w:p w:rsidR="0061491F" w:rsidRPr="00B75F52" w:rsidRDefault="0061491F" w:rsidP="0095642F">
            <w:pPr>
              <w:pStyle w:val="Tabletext"/>
              <w:jc w:val="center"/>
              <w:rPr>
                <w:lang w:val="en-US"/>
              </w:rPr>
            </w:pPr>
            <w:r w:rsidRPr="00B75F52">
              <w:rPr>
                <w:lang w:val="en-US"/>
              </w:rPr>
              <w:t>18</w:t>
            </w:r>
          </w:p>
        </w:tc>
        <w:tc>
          <w:tcPr>
            <w:tcW w:w="1791" w:type="dxa"/>
          </w:tcPr>
          <w:p w:rsidR="0061491F" w:rsidRPr="00B75F52" w:rsidRDefault="0061491F" w:rsidP="0095642F">
            <w:pPr>
              <w:pStyle w:val="Tabletext"/>
              <w:jc w:val="center"/>
              <w:rPr>
                <w:lang w:val="en-US"/>
              </w:rPr>
            </w:pPr>
            <w:r w:rsidRPr="00B75F52">
              <w:rPr>
                <w:lang w:val="en-US"/>
              </w:rPr>
              <w:t>60</w:t>
            </w:r>
          </w:p>
        </w:tc>
      </w:tr>
    </w:tbl>
    <w:p w:rsidR="0061491F" w:rsidRDefault="0061491F" w:rsidP="0095642F">
      <w:pPr>
        <w:pStyle w:val="Tablefin"/>
        <w:rPr>
          <w:lang w:eastAsia="ja-JP"/>
        </w:rPr>
      </w:pPr>
    </w:p>
    <w:p w:rsidR="0061491F" w:rsidRPr="00961043" w:rsidRDefault="0061491F" w:rsidP="0095642F">
      <w:pPr>
        <w:spacing w:before="240"/>
        <w:rPr>
          <w:lang w:val="en-US" w:eastAsia="ja-JP"/>
        </w:rPr>
      </w:pPr>
      <w:r w:rsidRPr="00B75F52">
        <w:rPr>
          <w:lang w:val="en-US" w:eastAsia="ja-JP"/>
        </w:rPr>
        <w:t xml:space="preserve">Figure 1 shows that detecting this test signal at 60% is equivalent to detecting radar approximately 90.2% in the worst case and approximately 99.8% in the best case </w:t>
      </w:r>
      <w:r w:rsidRPr="00B75F52">
        <w:rPr>
          <w:lang w:val="en-US"/>
        </w:rPr>
        <w:t>within the analysis time</w:t>
      </w:r>
      <w:r w:rsidRPr="00B75F52">
        <w:rPr>
          <w:lang w:val="en-US" w:eastAsia="ja-JP"/>
        </w:rPr>
        <w:t xml:space="preserve"> in one rotation. </w:t>
      </w:r>
      <w:r w:rsidRPr="00961043">
        <w:rPr>
          <w:lang w:val="en-US" w:eastAsia="ja-JP"/>
        </w:rPr>
        <w:t xml:space="preserve">The test signal detection probability of 60% can be achieved at </w:t>
      </w:r>
      <w:r w:rsidRPr="00961043">
        <w:rPr>
          <w:i/>
          <w:iCs/>
          <w:lang w:val="en-US" w:eastAsia="ja-JP"/>
        </w:rPr>
        <w:t>P</w:t>
      </w:r>
      <w:r w:rsidRPr="00961043">
        <w:rPr>
          <w:i/>
          <w:iCs/>
          <w:vertAlign w:val="subscript"/>
          <w:lang w:val="en-US" w:eastAsia="ja-JP"/>
        </w:rPr>
        <w:t>d</w:t>
      </w:r>
      <w:r w:rsidRPr="00961043">
        <w:rPr>
          <w:lang w:val="en-US" w:eastAsia="ja-JP"/>
        </w:rPr>
        <w:t xml:space="preserve"> of 0.2244 which would be caused by adoption of a lower transmission speed. </w:t>
      </w:r>
    </w:p>
    <w:p w:rsidR="0061491F" w:rsidRPr="00C07229" w:rsidRDefault="0061491F" w:rsidP="0095642F">
      <w:pPr>
        <w:pStyle w:val="Heading3"/>
        <w:rPr>
          <w:lang w:val="en-US" w:eastAsia="ja-JP"/>
        </w:rPr>
      </w:pPr>
      <w:r w:rsidRPr="00C07229">
        <w:rPr>
          <w:lang w:val="en-US" w:eastAsia="ja-JP"/>
        </w:rPr>
        <w:t>2.3.2</w:t>
      </w:r>
      <w:r w:rsidRPr="00C07229">
        <w:rPr>
          <w:lang w:val="en-US" w:eastAsia="ja-JP"/>
        </w:rPr>
        <w:tab/>
        <w:t>Required number of trials to minimize fault pass, fault fail decision and test time consumed</w:t>
      </w:r>
    </w:p>
    <w:p w:rsidR="0061491F" w:rsidRPr="00901D79" w:rsidRDefault="0061491F" w:rsidP="0095642F">
      <w:pPr>
        <w:rPr>
          <w:lang w:val="en-US" w:eastAsia="ja-JP"/>
        </w:rPr>
      </w:pPr>
      <w:r w:rsidRPr="00901D79">
        <w:rPr>
          <w:lang w:val="en-US" w:eastAsia="ja-JP"/>
        </w:rPr>
        <w:t xml:space="preserve">The detection probability </w:t>
      </w:r>
      <w:r w:rsidRPr="00901D79">
        <w:rPr>
          <w:i/>
          <w:iCs/>
          <w:lang w:val="en-US" w:eastAsia="ja-JP"/>
        </w:rPr>
        <w:t>P</w:t>
      </w:r>
      <w:r w:rsidRPr="00901D79">
        <w:rPr>
          <w:lang w:val="en-US" w:eastAsia="ja-JP"/>
        </w:rPr>
        <w:t>(</w:t>
      </w:r>
      <w:r w:rsidRPr="00901D79">
        <w:rPr>
          <w:i/>
          <w:iCs/>
          <w:lang w:val="en-US" w:eastAsia="ja-JP"/>
        </w:rPr>
        <w:t>l</w:t>
      </w:r>
      <w:r w:rsidRPr="00901D79">
        <w:rPr>
          <w:lang w:val="en-US" w:eastAsia="ja-JP"/>
        </w:rPr>
        <w:t>)</w:t>
      </w:r>
      <w:r w:rsidRPr="00901D79">
        <w:rPr>
          <w:i/>
          <w:iCs/>
          <w:lang w:val="en-US" w:eastAsia="ja-JP"/>
        </w:rPr>
        <w:t xml:space="preserve"> </w:t>
      </w:r>
      <w:r w:rsidRPr="00901D79">
        <w:rPr>
          <w:lang w:val="en-US" w:eastAsia="ja-JP"/>
        </w:rPr>
        <w:t>is distributed as binomial since it can be considered as independent between trials.</w:t>
      </w:r>
    </w:p>
    <w:p w:rsidR="0061491F" w:rsidRPr="0019567C" w:rsidRDefault="0061491F" w:rsidP="0095642F">
      <w:pPr>
        <w:pStyle w:val="Equation"/>
        <w:rPr>
          <w:lang w:eastAsia="ja-JP"/>
        </w:rPr>
      </w:pPr>
      <w:r w:rsidRPr="00C07229">
        <w:rPr>
          <w:lang w:val="en-US" w:eastAsia="ja-JP"/>
        </w:rPr>
        <w:tab/>
      </w:r>
      <w:r w:rsidRPr="00C07229">
        <w:rPr>
          <w:lang w:val="en-US" w:eastAsia="ja-JP"/>
        </w:rPr>
        <w:tab/>
      </w:r>
      <w:r w:rsidRPr="0019567C">
        <w:rPr>
          <w:position w:val="-44"/>
        </w:rPr>
        <w:object w:dxaOrig="2380" w:dyaOrig="999">
          <v:shape id="_x0000_i1030" type="#_x0000_t75" style="width:119pt;height:50pt" o:ole="">
            <v:imagedata r:id="rId23" o:title=""/>
          </v:shape>
          <o:OLEObject Type="Embed" ProgID="Equation.3" ShapeID="_x0000_i1030" DrawAspect="Content" ObjectID="_1337500206" r:id="rId24"/>
        </w:object>
      </w:r>
    </w:p>
    <w:p w:rsidR="0061491F" w:rsidRPr="0092101D" w:rsidRDefault="0061491F" w:rsidP="0095642F">
      <w:pPr>
        <w:rPr>
          <w:lang w:val="en-US" w:eastAsia="ja-JP"/>
        </w:rPr>
      </w:pPr>
      <w:r w:rsidRPr="0092101D">
        <w:rPr>
          <w:lang w:val="en-US" w:eastAsia="ja-JP"/>
        </w:rPr>
        <w:t>where:</w:t>
      </w:r>
    </w:p>
    <w:p w:rsidR="0061491F" w:rsidRPr="0019567C" w:rsidRDefault="0061491F" w:rsidP="0095642F">
      <w:pPr>
        <w:pStyle w:val="Equationlegend"/>
        <w:rPr>
          <w:lang w:eastAsia="ja-JP"/>
        </w:rPr>
      </w:pPr>
      <w:r>
        <w:rPr>
          <w:lang w:eastAsia="ja-JP"/>
        </w:rPr>
        <w:tab/>
      </w:r>
      <w:r w:rsidRPr="0019567C">
        <w:rPr>
          <w:i/>
          <w:iCs/>
          <w:lang w:eastAsia="ja-JP"/>
        </w:rPr>
        <w:t>N</w:t>
      </w:r>
      <w:r w:rsidRPr="0019567C">
        <w:rPr>
          <w:lang w:eastAsia="ja-JP"/>
        </w:rPr>
        <w:t xml:space="preserve"> :</w:t>
      </w:r>
      <w:r>
        <w:rPr>
          <w:lang w:eastAsia="ja-JP"/>
        </w:rPr>
        <w:tab/>
      </w:r>
      <w:r w:rsidRPr="0019567C">
        <w:rPr>
          <w:lang w:eastAsia="ja-JP"/>
        </w:rPr>
        <w:t>number of trials per test for each test signal</w:t>
      </w:r>
    </w:p>
    <w:p w:rsidR="0061491F" w:rsidRPr="0019567C" w:rsidRDefault="0061491F" w:rsidP="0095642F">
      <w:pPr>
        <w:pStyle w:val="Equationlegend"/>
        <w:rPr>
          <w:lang w:eastAsia="ja-JP"/>
        </w:rPr>
      </w:pPr>
      <w:r>
        <w:rPr>
          <w:lang w:eastAsia="ja-JP"/>
        </w:rPr>
        <w:tab/>
      </w:r>
      <w:r w:rsidRPr="0019567C">
        <w:rPr>
          <w:i/>
          <w:iCs/>
          <w:lang w:eastAsia="ja-JP"/>
        </w:rPr>
        <w:t>l</w:t>
      </w:r>
      <w:r w:rsidRPr="0019567C">
        <w:rPr>
          <w:lang w:eastAsia="ja-JP"/>
        </w:rPr>
        <w:t xml:space="preserve"> :</w:t>
      </w:r>
      <w:r>
        <w:rPr>
          <w:lang w:eastAsia="ja-JP"/>
        </w:rPr>
        <w:tab/>
      </w:r>
      <w:r w:rsidRPr="0019567C">
        <w:rPr>
          <w:lang w:eastAsia="ja-JP"/>
        </w:rPr>
        <w:t>number of detection success trials per test</w:t>
      </w:r>
    </w:p>
    <w:p w:rsidR="0061491F" w:rsidRPr="0019567C" w:rsidRDefault="0061491F" w:rsidP="0095642F">
      <w:pPr>
        <w:pStyle w:val="Equationlegend"/>
        <w:rPr>
          <w:i/>
          <w:iCs/>
          <w:lang w:eastAsia="ja-JP"/>
        </w:rPr>
      </w:pPr>
      <w:r>
        <w:rPr>
          <w:lang w:eastAsia="ja-JP"/>
        </w:rPr>
        <w:tab/>
      </w:r>
      <w:r w:rsidRPr="0019567C">
        <w:rPr>
          <w:i/>
          <w:iCs/>
          <w:lang w:eastAsia="ja-JP"/>
        </w:rPr>
        <w:t>P</w:t>
      </w:r>
      <w:r w:rsidRPr="0019567C">
        <w:rPr>
          <w:lang w:eastAsia="ja-JP"/>
        </w:rPr>
        <w:t xml:space="preserve"> :</w:t>
      </w:r>
      <w:r>
        <w:rPr>
          <w:lang w:eastAsia="ja-JP"/>
        </w:rPr>
        <w:tab/>
      </w:r>
      <w:r w:rsidRPr="0019567C">
        <w:rPr>
          <w:lang w:eastAsia="ja-JP"/>
        </w:rPr>
        <w:t>radar detection probability of UUT for infinite number of trials</w:t>
      </w:r>
      <w:r>
        <w:rPr>
          <w:lang w:eastAsia="ja-JP"/>
        </w:rPr>
        <w:t>.</w:t>
      </w:r>
    </w:p>
    <w:p w:rsidR="0061491F" w:rsidRPr="00901D79" w:rsidRDefault="0061491F" w:rsidP="0095642F">
      <w:pPr>
        <w:rPr>
          <w:lang w:val="en-US" w:eastAsia="ja-JP"/>
        </w:rPr>
      </w:pPr>
      <w:r w:rsidRPr="00901D79">
        <w:rPr>
          <w:lang w:val="en-US" w:eastAsia="ja-JP"/>
        </w:rPr>
        <w:t xml:space="preserve">Test success probability </w:t>
      </w:r>
      <w:r w:rsidRPr="00901D79">
        <w:rPr>
          <w:i/>
          <w:iCs/>
          <w:lang w:val="en-US" w:eastAsia="ja-JP"/>
        </w:rPr>
        <w:t>Ps</w:t>
      </w:r>
      <w:r w:rsidRPr="00901D79">
        <w:rPr>
          <w:lang w:val="en-US" w:eastAsia="ja-JP"/>
        </w:rPr>
        <w:t xml:space="preserve"> can be calculated as accumulated binomial distribution of the above:</w:t>
      </w:r>
    </w:p>
    <w:p w:rsidR="0061491F" w:rsidRPr="0019567C" w:rsidRDefault="0061491F" w:rsidP="0095642F">
      <w:pPr>
        <w:pStyle w:val="Equation"/>
        <w:rPr>
          <w:lang w:eastAsia="ja-JP"/>
        </w:rPr>
      </w:pPr>
      <w:r w:rsidRPr="00C07229">
        <w:rPr>
          <w:lang w:val="en-US"/>
        </w:rPr>
        <w:tab/>
      </w:r>
      <w:r w:rsidRPr="00C07229">
        <w:rPr>
          <w:lang w:val="en-US"/>
        </w:rPr>
        <w:tab/>
      </w:r>
      <w:r w:rsidRPr="0019567C">
        <w:rPr>
          <w:position w:val="-38"/>
        </w:rPr>
        <w:object w:dxaOrig="3500" w:dyaOrig="880">
          <v:shape id="_x0000_i1031" type="#_x0000_t75" style="width:175pt;height:44pt" o:ole="">
            <v:imagedata r:id="rId25" o:title=""/>
          </v:shape>
          <o:OLEObject Type="Embed" ProgID="Equation.3" ShapeID="_x0000_i1031" DrawAspect="Content" ObjectID="_1337500207" r:id="rId26"/>
        </w:object>
      </w:r>
    </w:p>
    <w:p w:rsidR="0061491F" w:rsidRPr="00901D79" w:rsidRDefault="0061491F" w:rsidP="0095642F">
      <w:pPr>
        <w:rPr>
          <w:lang w:val="en-US" w:eastAsia="ja-JP"/>
        </w:rPr>
      </w:pPr>
      <w:r w:rsidRPr="00901D79">
        <w:rPr>
          <w:lang w:val="en-US" w:eastAsia="ja-JP"/>
        </w:rPr>
        <w:t>where:</w:t>
      </w:r>
    </w:p>
    <w:p w:rsidR="0061491F" w:rsidRPr="0019567C" w:rsidRDefault="0061491F" w:rsidP="0095642F">
      <w:pPr>
        <w:pStyle w:val="Equationlegend"/>
        <w:rPr>
          <w:lang w:eastAsia="ja-JP"/>
        </w:rPr>
      </w:pPr>
      <w:r w:rsidRPr="0019567C">
        <w:rPr>
          <w:lang w:eastAsia="ja-JP"/>
        </w:rPr>
        <w:tab/>
      </w:r>
      <w:r w:rsidRPr="0019567C">
        <w:rPr>
          <w:i/>
          <w:iCs/>
          <w:lang w:eastAsia="ja-JP"/>
        </w:rPr>
        <w:t xml:space="preserve">l </w:t>
      </w:r>
      <w:r w:rsidRPr="00DF543C">
        <w:rPr>
          <w:lang w:eastAsia="ja-JP"/>
        </w:rPr>
        <w:t>/</w:t>
      </w:r>
      <w:r w:rsidRPr="0019567C">
        <w:rPr>
          <w:i/>
          <w:iCs/>
          <w:lang w:eastAsia="ja-JP"/>
        </w:rPr>
        <w:t>N</w:t>
      </w:r>
      <w:r w:rsidRPr="0019567C">
        <w:rPr>
          <w:lang w:eastAsia="ja-JP"/>
        </w:rPr>
        <w:t xml:space="preserve"> :</w:t>
      </w:r>
      <w:r>
        <w:rPr>
          <w:lang w:eastAsia="ja-JP"/>
        </w:rPr>
        <w:tab/>
      </w:r>
      <w:r w:rsidRPr="0019567C">
        <w:rPr>
          <w:lang w:eastAsia="ja-JP"/>
        </w:rPr>
        <w:t>specified  minimum detection ratio, such as 0.6 to 0.7</w:t>
      </w:r>
      <w:r>
        <w:rPr>
          <w:lang w:eastAsia="ja-JP"/>
        </w:rPr>
        <w:t>.</w:t>
      </w:r>
    </w:p>
    <w:p w:rsidR="0061491F" w:rsidRPr="00901D79" w:rsidRDefault="0061491F" w:rsidP="0095642F">
      <w:pPr>
        <w:rPr>
          <w:lang w:val="en-US" w:eastAsia="ja-JP"/>
        </w:rPr>
      </w:pPr>
      <w:r w:rsidRPr="00901D79">
        <w:rPr>
          <w:lang w:val="en-US" w:eastAsia="ja-JP"/>
        </w:rPr>
        <w:t xml:space="preserve">The relation between radar detection probability of the unit under test (UUT) and test success probability is shown in Fig. 2. Here, the minimum detection ratio is 0.6 and the number of trials per test signal is 10, 20, 40 and 100. Table 2 shows the probabilities of fault pass and fault fail. </w:t>
      </w:r>
    </w:p>
    <w:p w:rsidR="0061491F" w:rsidRDefault="0061491F" w:rsidP="0095642F">
      <w:pPr>
        <w:keepNext/>
        <w:rPr>
          <w:lang w:val="en-US"/>
        </w:rPr>
      </w:pPr>
    </w:p>
    <w:p w:rsidR="0061491F" w:rsidRPr="00C07229" w:rsidRDefault="0061491F" w:rsidP="0095642F">
      <w:pPr>
        <w:pStyle w:val="FigureNo"/>
        <w:rPr>
          <w:lang w:val="en-US" w:eastAsia="ja-JP"/>
        </w:rPr>
      </w:pPr>
      <w:r w:rsidRPr="00C07229">
        <w:rPr>
          <w:lang w:val="en-US"/>
        </w:rPr>
        <w:t>FIGURE 1</w:t>
      </w:r>
    </w:p>
    <w:p w:rsidR="0061491F" w:rsidRPr="00C07229" w:rsidRDefault="0061491F" w:rsidP="0095642F">
      <w:pPr>
        <w:pStyle w:val="Figuretitle"/>
        <w:rPr>
          <w:lang w:val="en-US" w:eastAsia="ja-JP"/>
        </w:rPr>
      </w:pPr>
      <w:r w:rsidRPr="00C07229">
        <w:rPr>
          <w:bCs/>
          <w:lang w:val="en-US" w:eastAsia="ja-JP"/>
        </w:rPr>
        <w:t>P</w:t>
      </w:r>
      <w:r w:rsidRPr="00C07229">
        <w:rPr>
          <w:lang w:val="en-US"/>
        </w:rPr>
        <w:t xml:space="preserve">robability of radar detection by a DFS device which can detect test signals </w:t>
      </w:r>
      <w:r w:rsidRPr="00C07229">
        <w:rPr>
          <w:lang w:val="en-US"/>
        </w:rPr>
        <w:br/>
        <w:t>of 18 pulses at 60% probability</w:t>
      </w:r>
    </w:p>
    <w:p w:rsidR="0061491F" w:rsidRPr="0019567C" w:rsidRDefault="00B86B5D" w:rsidP="0095642F">
      <w:pPr>
        <w:pStyle w:val="Figure"/>
        <w:rPr>
          <w:lang w:eastAsia="ja-JP"/>
        </w:rPr>
      </w:pPr>
      <w:r>
        <w:object w:dxaOrig="6530" w:dyaOrig="6136">
          <v:shape id="_x0000_i1032" type="#_x0000_t75" style="width:326.5pt;height:307pt" o:ole="">
            <v:imagedata r:id="rId27" o:title=""/>
          </v:shape>
          <o:OLEObject Type="Embed" ProgID="CorelDRAW.Graphic.14" ShapeID="_x0000_i1032" DrawAspect="Content" ObjectID="_1337500208" r:id="rId28"/>
        </w:object>
      </w:r>
    </w:p>
    <w:p w:rsidR="00FC3203" w:rsidRDefault="00FC3203">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FC3203" w:rsidRDefault="00FC3203" w:rsidP="00FC3203">
      <w:pPr>
        <w:rPr>
          <w:lang w:val="en-US"/>
        </w:rPr>
      </w:pPr>
    </w:p>
    <w:p w:rsidR="0061491F" w:rsidRPr="00C07229" w:rsidRDefault="0061491F" w:rsidP="0095642F">
      <w:pPr>
        <w:pStyle w:val="FigureNo"/>
        <w:rPr>
          <w:lang w:val="en-US" w:eastAsia="ja-JP"/>
        </w:rPr>
      </w:pPr>
      <w:r w:rsidRPr="00C07229">
        <w:rPr>
          <w:lang w:val="en-US"/>
        </w:rPr>
        <w:t>FigURE 2</w:t>
      </w:r>
    </w:p>
    <w:p w:rsidR="0061491F" w:rsidRPr="00C07229" w:rsidRDefault="00226B29" w:rsidP="0095642F">
      <w:pPr>
        <w:pStyle w:val="Figuretitle"/>
        <w:rPr>
          <w:lang w:val="en-US" w:eastAsia="ja-JP"/>
        </w:rPr>
      </w:pPr>
      <w:r>
        <w:rPr>
          <w:lang w:val="en-US"/>
        </w:rPr>
        <w:t>Radar d</w:t>
      </w:r>
      <w:r w:rsidR="0061491F" w:rsidRPr="00C07229">
        <w:rPr>
          <w:lang w:val="en-US"/>
        </w:rPr>
        <w:t xml:space="preserve">etection probability </w:t>
      </w:r>
      <w:r w:rsidR="0061491F" w:rsidRPr="00C07229">
        <w:rPr>
          <w:i/>
          <w:iCs/>
          <w:lang w:val="en-US"/>
        </w:rPr>
        <w:t>P</w:t>
      </w:r>
      <w:r w:rsidR="0061491F" w:rsidRPr="00C07229">
        <w:rPr>
          <w:lang w:val="en-US"/>
        </w:rPr>
        <w:t xml:space="preserve"> of UUT vs. Test success probability</w:t>
      </w:r>
      <w:r w:rsidR="0061491F">
        <w:rPr>
          <w:lang w:val="en-US"/>
        </w:rPr>
        <w:t>,</w:t>
      </w:r>
      <w:r w:rsidR="0061491F" w:rsidRPr="00C07229">
        <w:rPr>
          <w:lang w:val="en-US"/>
        </w:rPr>
        <w:t xml:space="preserve"> </w:t>
      </w:r>
      <w:r w:rsidR="0061491F" w:rsidRPr="00C07229">
        <w:rPr>
          <w:i/>
          <w:iCs/>
          <w:lang w:val="en-US"/>
        </w:rPr>
        <w:t>P</w:t>
      </w:r>
    </w:p>
    <w:p w:rsidR="0061491F" w:rsidRDefault="007D754E" w:rsidP="0095642F">
      <w:pPr>
        <w:pStyle w:val="Figure"/>
        <w:rPr>
          <w:lang w:val="en-US"/>
        </w:rPr>
      </w:pPr>
      <w:r>
        <w:object w:dxaOrig="6094" w:dyaOrig="5702">
          <v:shape id="_x0000_i1033" type="#_x0000_t75" style="width:304.5pt;height:285pt" o:ole="">
            <v:imagedata r:id="rId29" o:title=""/>
          </v:shape>
          <o:OLEObject Type="Embed" ProgID="CorelDRAW.Graphic.14" ShapeID="_x0000_i1033" DrawAspect="Content" ObjectID="_1337500209" r:id="rId30"/>
        </w:object>
      </w:r>
    </w:p>
    <w:p w:rsidR="0061491F" w:rsidRDefault="0061491F" w:rsidP="0095642F">
      <w:pPr>
        <w:rPr>
          <w:lang w:val="en-US"/>
        </w:rPr>
      </w:pPr>
    </w:p>
    <w:p w:rsidR="0061491F" w:rsidRDefault="0061491F" w:rsidP="0095642F">
      <w:pPr>
        <w:rPr>
          <w:lang w:val="en-US"/>
        </w:rPr>
      </w:pPr>
    </w:p>
    <w:p w:rsidR="0061491F" w:rsidRPr="00C07229" w:rsidRDefault="0061491F" w:rsidP="0095642F">
      <w:pPr>
        <w:pStyle w:val="TableNo"/>
        <w:rPr>
          <w:szCs w:val="14"/>
          <w:lang w:val="en-US"/>
        </w:rPr>
      </w:pPr>
      <w:r w:rsidRPr="00C07229">
        <w:rPr>
          <w:lang w:val="en-US"/>
        </w:rPr>
        <w:t>TABLE 2</w:t>
      </w:r>
    </w:p>
    <w:p w:rsidR="0061491F" w:rsidRDefault="0061491F" w:rsidP="0095642F">
      <w:pPr>
        <w:pStyle w:val="Tabletitle"/>
        <w:rPr>
          <w:lang w:val="en-US"/>
        </w:rPr>
      </w:pPr>
      <w:r w:rsidRPr="00C07229">
        <w:rPr>
          <w:lang w:val="en-US"/>
        </w:rPr>
        <w:t>Fault pass fail probability at minimum detection ratio of 0.6</w:t>
      </w:r>
    </w:p>
    <w:tbl>
      <w:tblPr>
        <w:tblStyle w:val="TableGrid"/>
        <w:tblW w:w="0" w:type="auto"/>
        <w:jc w:val="center"/>
        <w:tblLayout w:type="fixed"/>
        <w:tblLook w:val="01E0"/>
      </w:tblPr>
      <w:tblGrid>
        <w:gridCol w:w="2160"/>
        <w:gridCol w:w="1440"/>
        <w:gridCol w:w="1440"/>
        <w:gridCol w:w="1440"/>
        <w:gridCol w:w="1552"/>
        <w:gridCol w:w="1607"/>
      </w:tblGrid>
      <w:tr w:rsidR="0061491F" w:rsidRPr="00FC3203" w:rsidTr="0095642F">
        <w:trPr>
          <w:jc w:val="center"/>
        </w:trPr>
        <w:tc>
          <w:tcPr>
            <w:tcW w:w="2160" w:type="dxa"/>
            <w:vMerge w:val="restart"/>
          </w:tcPr>
          <w:p w:rsidR="0061491F" w:rsidRPr="00B75F52" w:rsidRDefault="0061491F" w:rsidP="0095642F">
            <w:pPr>
              <w:pStyle w:val="Tablehead"/>
              <w:rPr>
                <w:lang w:val="en-US"/>
              </w:rPr>
            </w:pPr>
            <w:r w:rsidRPr="00B75F52">
              <w:rPr>
                <w:lang w:val="en-US"/>
              </w:rPr>
              <w:t>Detection probability of UUT</w:t>
            </w:r>
            <w:r>
              <w:rPr>
                <w:lang w:val="en-US"/>
              </w:rPr>
              <w:br/>
            </w:r>
            <w:r w:rsidRPr="00B75F52">
              <w:rPr>
                <w:i/>
                <w:iCs/>
                <w:lang w:val="en-US"/>
              </w:rPr>
              <w:t>P</w:t>
            </w:r>
          </w:p>
        </w:tc>
        <w:tc>
          <w:tcPr>
            <w:tcW w:w="5872" w:type="dxa"/>
            <w:gridSpan w:val="4"/>
          </w:tcPr>
          <w:p w:rsidR="0061491F" w:rsidRDefault="0061491F" w:rsidP="0095642F">
            <w:pPr>
              <w:pStyle w:val="Tablehead"/>
              <w:rPr>
                <w:lang w:val="en-US"/>
              </w:rPr>
            </w:pPr>
            <w:r>
              <w:rPr>
                <w:lang w:val="en-US"/>
              </w:rPr>
              <w:t>More than No. of detection out of No. of trials</w:t>
            </w:r>
          </w:p>
        </w:tc>
        <w:tc>
          <w:tcPr>
            <w:tcW w:w="1607" w:type="dxa"/>
            <w:vMerge w:val="restart"/>
          </w:tcPr>
          <w:p w:rsidR="0061491F" w:rsidRDefault="0061491F" w:rsidP="0095642F">
            <w:pPr>
              <w:pStyle w:val="Tablehead"/>
              <w:rPr>
                <w:lang w:val="en-US"/>
              </w:rPr>
            </w:pPr>
          </w:p>
        </w:tc>
      </w:tr>
      <w:tr w:rsidR="0061491F" w:rsidTr="0095642F">
        <w:trPr>
          <w:jc w:val="center"/>
        </w:trPr>
        <w:tc>
          <w:tcPr>
            <w:tcW w:w="2160" w:type="dxa"/>
            <w:vMerge/>
          </w:tcPr>
          <w:p w:rsidR="0061491F" w:rsidRDefault="0061491F" w:rsidP="0095642F">
            <w:pPr>
              <w:pStyle w:val="Tablehead"/>
              <w:rPr>
                <w:lang w:val="en-US"/>
              </w:rPr>
            </w:pPr>
          </w:p>
        </w:tc>
        <w:tc>
          <w:tcPr>
            <w:tcW w:w="1440" w:type="dxa"/>
          </w:tcPr>
          <w:p w:rsidR="0061491F" w:rsidRDefault="0061491F" w:rsidP="0095642F">
            <w:pPr>
              <w:pStyle w:val="Tablehead"/>
              <w:rPr>
                <w:lang w:val="en-US"/>
              </w:rPr>
            </w:pPr>
            <w:r>
              <w:rPr>
                <w:lang w:val="en-US"/>
              </w:rPr>
              <w:t>6 out of 10</w:t>
            </w:r>
          </w:p>
        </w:tc>
        <w:tc>
          <w:tcPr>
            <w:tcW w:w="1440" w:type="dxa"/>
          </w:tcPr>
          <w:p w:rsidR="0061491F" w:rsidRDefault="0061491F" w:rsidP="0095642F">
            <w:pPr>
              <w:pStyle w:val="Tablehead"/>
              <w:rPr>
                <w:lang w:val="en-US"/>
              </w:rPr>
            </w:pPr>
            <w:r>
              <w:rPr>
                <w:lang w:val="en-US"/>
              </w:rPr>
              <w:t>12 out of 20</w:t>
            </w:r>
          </w:p>
        </w:tc>
        <w:tc>
          <w:tcPr>
            <w:tcW w:w="1440" w:type="dxa"/>
          </w:tcPr>
          <w:p w:rsidR="0061491F" w:rsidRDefault="0061491F" w:rsidP="0095642F">
            <w:pPr>
              <w:pStyle w:val="Tablehead"/>
              <w:rPr>
                <w:lang w:val="en-US"/>
              </w:rPr>
            </w:pPr>
            <w:r>
              <w:rPr>
                <w:lang w:val="en-US"/>
              </w:rPr>
              <w:t>24 out of 40</w:t>
            </w:r>
          </w:p>
        </w:tc>
        <w:tc>
          <w:tcPr>
            <w:tcW w:w="1552" w:type="dxa"/>
          </w:tcPr>
          <w:p w:rsidR="0061491F" w:rsidRDefault="0061491F" w:rsidP="0095642F">
            <w:pPr>
              <w:pStyle w:val="Tablehead"/>
              <w:rPr>
                <w:lang w:val="en-US"/>
              </w:rPr>
            </w:pPr>
            <w:r>
              <w:rPr>
                <w:lang w:val="en-US"/>
              </w:rPr>
              <w:t>60 out of 100</w:t>
            </w:r>
          </w:p>
        </w:tc>
        <w:tc>
          <w:tcPr>
            <w:tcW w:w="1607" w:type="dxa"/>
            <w:vMerge/>
          </w:tcPr>
          <w:p w:rsidR="0061491F" w:rsidRDefault="0061491F" w:rsidP="0095642F">
            <w:pPr>
              <w:pStyle w:val="Tablehead"/>
              <w:rPr>
                <w:lang w:val="en-US"/>
              </w:rPr>
            </w:pPr>
          </w:p>
        </w:tc>
      </w:tr>
      <w:tr w:rsidR="0061491F" w:rsidTr="0095642F">
        <w:trPr>
          <w:jc w:val="center"/>
        </w:trPr>
        <w:tc>
          <w:tcPr>
            <w:tcW w:w="2160" w:type="dxa"/>
          </w:tcPr>
          <w:p w:rsidR="0061491F" w:rsidRDefault="0061491F" w:rsidP="0095642F">
            <w:pPr>
              <w:pStyle w:val="Tabletext"/>
              <w:jc w:val="center"/>
              <w:rPr>
                <w:lang w:val="en-US"/>
              </w:rPr>
            </w:pPr>
            <w:r>
              <w:rPr>
                <w:lang w:val="en-US"/>
              </w:rPr>
              <w:t>0.30</w:t>
            </w:r>
          </w:p>
        </w:tc>
        <w:tc>
          <w:tcPr>
            <w:tcW w:w="1440" w:type="dxa"/>
          </w:tcPr>
          <w:p w:rsidR="0061491F" w:rsidRDefault="0061491F" w:rsidP="0095642F">
            <w:pPr>
              <w:pStyle w:val="Tabletext"/>
              <w:ind w:right="397"/>
              <w:jc w:val="right"/>
              <w:rPr>
                <w:lang w:val="en-US"/>
              </w:rPr>
            </w:pPr>
            <w:r>
              <w:rPr>
                <w:lang w:val="en-US"/>
              </w:rPr>
              <w:t>4.7%</w:t>
            </w:r>
          </w:p>
        </w:tc>
        <w:tc>
          <w:tcPr>
            <w:tcW w:w="1440" w:type="dxa"/>
          </w:tcPr>
          <w:p w:rsidR="0061491F" w:rsidRDefault="0061491F" w:rsidP="0095642F">
            <w:pPr>
              <w:pStyle w:val="Tabletext"/>
              <w:ind w:right="397"/>
              <w:jc w:val="right"/>
              <w:rPr>
                <w:lang w:val="en-US"/>
              </w:rPr>
            </w:pPr>
            <w:r>
              <w:rPr>
                <w:lang w:val="en-US"/>
              </w:rPr>
              <w:t>0.5%</w:t>
            </w:r>
          </w:p>
        </w:tc>
        <w:tc>
          <w:tcPr>
            <w:tcW w:w="1440" w:type="dxa"/>
          </w:tcPr>
          <w:p w:rsidR="0061491F" w:rsidRDefault="0061491F" w:rsidP="0095642F">
            <w:pPr>
              <w:pStyle w:val="Tabletext"/>
              <w:ind w:right="454"/>
              <w:jc w:val="right"/>
              <w:rPr>
                <w:lang w:val="en-US"/>
              </w:rPr>
            </w:pPr>
            <w:r>
              <w:rPr>
                <w:lang w:val="en-US"/>
              </w:rPr>
              <w:t>0.0%</w:t>
            </w:r>
          </w:p>
        </w:tc>
        <w:tc>
          <w:tcPr>
            <w:tcW w:w="1552" w:type="dxa"/>
          </w:tcPr>
          <w:p w:rsidR="0061491F" w:rsidRDefault="0061491F" w:rsidP="0095642F">
            <w:pPr>
              <w:pStyle w:val="Tabletext"/>
              <w:jc w:val="center"/>
              <w:rPr>
                <w:lang w:val="en-US"/>
              </w:rPr>
            </w:pPr>
            <w:r>
              <w:rPr>
                <w:lang w:val="en-US"/>
              </w:rPr>
              <w:t>0.0%</w:t>
            </w:r>
          </w:p>
        </w:tc>
        <w:tc>
          <w:tcPr>
            <w:tcW w:w="1607" w:type="dxa"/>
            <w:vMerge w:val="restart"/>
            <w:vAlign w:val="center"/>
          </w:tcPr>
          <w:p w:rsidR="0061491F" w:rsidRDefault="0061491F" w:rsidP="0095642F">
            <w:pPr>
              <w:pStyle w:val="Tabletext"/>
              <w:jc w:val="left"/>
              <w:rPr>
                <w:lang w:val="en-US"/>
              </w:rPr>
            </w:pPr>
            <w:r>
              <w:rPr>
                <w:lang w:val="en-US"/>
              </w:rPr>
              <w:t>Fault pass probability</w:t>
            </w:r>
          </w:p>
        </w:tc>
      </w:tr>
      <w:tr w:rsidR="0061491F" w:rsidTr="0095642F">
        <w:trPr>
          <w:jc w:val="center"/>
        </w:trPr>
        <w:tc>
          <w:tcPr>
            <w:tcW w:w="2160" w:type="dxa"/>
          </w:tcPr>
          <w:p w:rsidR="0061491F" w:rsidRDefault="0061491F" w:rsidP="0095642F">
            <w:pPr>
              <w:pStyle w:val="Tabletext"/>
              <w:jc w:val="center"/>
              <w:rPr>
                <w:lang w:val="en-US"/>
              </w:rPr>
            </w:pPr>
            <w:r>
              <w:rPr>
                <w:lang w:val="en-US"/>
              </w:rPr>
              <w:t>0.40</w:t>
            </w:r>
          </w:p>
        </w:tc>
        <w:tc>
          <w:tcPr>
            <w:tcW w:w="1440" w:type="dxa"/>
          </w:tcPr>
          <w:p w:rsidR="0061491F" w:rsidRDefault="0061491F" w:rsidP="0095642F">
            <w:pPr>
              <w:pStyle w:val="Tabletext"/>
              <w:ind w:right="397"/>
              <w:jc w:val="right"/>
              <w:rPr>
                <w:lang w:val="en-US"/>
              </w:rPr>
            </w:pPr>
            <w:r>
              <w:rPr>
                <w:lang w:val="en-US"/>
              </w:rPr>
              <w:t>16.6%</w:t>
            </w:r>
          </w:p>
        </w:tc>
        <w:tc>
          <w:tcPr>
            <w:tcW w:w="1440" w:type="dxa"/>
          </w:tcPr>
          <w:p w:rsidR="0061491F" w:rsidRDefault="0061491F" w:rsidP="0095642F">
            <w:pPr>
              <w:pStyle w:val="Tabletext"/>
              <w:ind w:right="397"/>
              <w:jc w:val="right"/>
              <w:rPr>
                <w:lang w:val="en-US"/>
              </w:rPr>
            </w:pPr>
            <w:r>
              <w:rPr>
                <w:lang w:val="en-US"/>
              </w:rPr>
              <w:t>5.7%</w:t>
            </w:r>
          </w:p>
        </w:tc>
        <w:tc>
          <w:tcPr>
            <w:tcW w:w="1440" w:type="dxa"/>
          </w:tcPr>
          <w:p w:rsidR="0061491F" w:rsidRDefault="0061491F" w:rsidP="0095642F">
            <w:pPr>
              <w:pStyle w:val="Tabletext"/>
              <w:ind w:right="454"/>
              <w:jc w:val="right"/>
              <w:rPr>
                <w:lang w:val="en-US"/>
              </w:rPr>
            </w:pPr>
            <w:r>
              <w:rPr>
                <w:lang w:val="en-US"/>
              </w:rPr>
              <w:t>0.8%</w:t>
            </w:r>
          </w:p>
        </w:tc>
        <w:tc>
          <w:tcPr>
            <w:tcW w:w="1552" w:type="dxa"/>
          </w:tcPr>
          <w:p w:rsidR="0061491F" w:rsidRDefault="0061491F" w:rsidP="0095642F">
            <w:pPr>
              <w:pStyle w:val="Tabletext"/>
              <w:jc w:val="center"/>
              <w:rPr>
                <w:lang w:val="en-US"/>
              </w:rPr>
            </w:pPr>
            <w:r>
              <w:rPr>
                <w:lang w:val="en-US"/>
              </w:rPr>
              <w:t>0.0%</w:t>
            </w:r>
          </w:p>
        </w:tc>
        <w:tc>
          <w:tcPr>
            <w:tcW w:w="1607" w:type="dxa"/>
            <w:vMerge/>
            <w:vAlign w:val="center"/>
          </w:tcPr>
          <w:p w:rsidR="0061491F" w:rsidRDefault="0061491F" w:rsidP="0095642F">
            <w:pPr>
              <w:pStyle w:val="Tabletext"/>
              <w:rPr>
                <w:lang w:val="en-US"/>
              </w:rPr>
            </w:pPr>
          </w:p>
        </w:tc>
      </w:tr>
      <w:tr w:rsidR="0061491F" w:rsidTr="0095642F">
        <w:trPr>
          <w:jc w:val="center"/>
        </w:trPr>
        <w:tc>
          <w:tcPr>
            <w:tcW w:w="2160" w:type="dxa"/>
          </w:tcPr>
          <w:p w:rsidR="0061491F" w:rsidRDefault="0061491F" w:rsidP="0095642F">
            <w:pPr>
              <w:pStyle w:val="Tabletext"/>
              <w:jc w:val="center"/>
              <w:rPr>
                <w:lang w:val="en-US"/>
              </w:rPr>
            </w:pPr>
            <w:r>
              <w:rPr>
                <w:lang w:val="en-US"/>
              </w:rPr>
              <w:t>0.50</w:t>
            </w:r>
          </w:p>
        </w:tc>
        <w:tc>
          <w:tcPr>
            <w:tcW w:w="1440" w:type="dxa"/>
          </w:tcPr>
          <w:p w:rsidR="0061491F" w:rsidRDefault="0061491F" w:rsidP="0095642F">
            <w:pPr>
              <w:pStyle w:val="Tabletext"/>
              <w:ind w:right="397"/>
              <w:jc w:val="right"/>
              <w:rPr>
                <w:lang w:val="en-US"/>
              </w:rPr>
            </w:pPr>
            <w:r>
              <w:rPr>
                <w:lang w:val="en-US"/>
              </w:rPr>
              <w:t>37.7%</w:t>
            </w:r>
          </w:p>
        </w:tc>
        <w:tc>
          <w:tcPr>
            <w:tcW w:w="1440" w:type="dxa"/>
          </w:tcPr>
          <w:p w:rsidR="0061491F" w:rsidRDefault="0061491F" w:rsidP="0095642F">
            <w:pPr>
              <w:pStyle w:val="Tabletext"/>
              <w:ind w:right="397"/>
              <w:jc w:val="right"/>
              <w:rPr>
                <w:lang w:val="en-US"/>
              </w:rPr>
            </w:pPr>
            <w:r>
              <w:rPr>
                <w:lang w:val="en-US"/>
              </w:rPr>
              <w:t>25.2%</w:t>
            </w:r>
          </w:p>
        </w:tc>
        <w:tc>
          <w:tcPr>
            <w:tcW w:w="1440" w:type="dxa"/>
          </w:tcPr>
          <w:p w:rsidR="0061491F" w:rsidRDefault="0061491F" w:rsidP="0095642F">
            <w:pPr>
              <w:pStyle w:val="Tabletext"/>
              <w:ind w:right="454"/>
              <w:jc w:val="right"/>
              <w:rPr>
                <w:lang w:val="en-US"/>
              </w:rPr>
            </w:pPr>
            <w:r>
              <w:rPr>
                <w:lang w:val="en-US"/>
              </w:rPr>
              <w:t>13.4%</w:t>
            </w:r>
          </w:p>
        </w:tc>
        <w:tc>
          <w:tcPr>
            <w:tcW w:w="1552" w:type="dxa"/>
          </w:tcPr>
          <w:p w:rsidR="0061491F" w:rsidRDefault="0061491F" w:rsidP="0095642F">
            <w:pPr>
              <w:pStyle w:val="Tabletext"/>
              <w:jc w:val="center"/>
              <w:rPr>
                <w:lang w:val="en-US"/>
              </w:rPr>
            </w:pPr>
            <w:r>
              <w:rPr>
                <w:lang w:val="en-US"/>
              </w:rPr>
              <w:t>2.8%</w:t>
            </w:r>
          </w:p>
        </w:tc>
        <w:tc>
          <w:tcPr>
            <w:tcW w:w="1607" w:type="dxa"/>
            <w:vMerge/>
            <w:vAlign w:val="center"/>
          </w:tcPr>
          <w:p w:rsidR="0061491F" w:rsidRDefault="0061491F" w:rsidP="0095642F">
            <w:pPr>
              <w:pStyle w:val="Tabletext"/>
              <w:rPr>
                <w:lang w:val="en-US"/>
              </w:rPr>
            </w:pPr>
          </w:p>
        </w:tc>
      </w:tr>
      <w:tr w:rsidR="0061491F" w:rsidTr="0095642F">
        <w:trPr>
          <w:jc w:val="center"/>
        </w:trPr>
        <w:tc>
          <w:tcPr>
            <w:tcW w:w="2160" w:type="dxa"/>
          </w:tcPr>
          <w:p w:rsidR="0061491F" w:rsidRDefault="0061491F" w:rsidP="0095642F">
            <w:pPr>
              <w:pStyle w:val="Tabletext"/>
              <w:jc w:val="center"/>
              <w:rPr>
                <w:lang w:val="en-US"/>
              </w:rPr>
            </w:pPr>
            <w:r>
              <w:rPr>
                <w:lang w:val="en-US"/>
              </w:rPr>
              <w:t>0.70</w:t>
            </w:r>
          </w:p>
        </w:tc>
        <w:tc>
          <w:tcPr>
            <w:tcW w:w="1440" w:type="dxa"/>
          </w:tcPr>
          <w:p w:rsidR="0061491F" w:rsidRDefault="0061491F" w:rsidP="0095642F">
            <w:pPr>
              <w:pStyle w:val="Tabletext"/>
              <w:ind w:right="397"/>
              <w:jc w:val="right"/>
              <w:rPr>
                <w:lang w:val="en-US"/>
              </w:rPr>
            </w:pPr>
            <w:r>
              <w:rPr>
                <w:lang w:val="en-US"/>
              </w:rPr>
              <w:t>15.0%</w:t>
            </w:r>
          </w:p>
        </w:tc>
        <w:tc>
          <w:tcPr>
            <w:tcW w:w="1440" w:type="dxa"/>
          </w:tcPr>
          <w:p w:rsidR="0061491F" w:rsidRDefault="0061491F" w:rsidP="0095642F">
            <w:pPr>
              <w:pStyle w:val="Tabletext"/>
              <w:ind w:right="397"/>
              <w:jc w:val="right"/>
              <w:rPr>
                <w:lang w:val="en-US"/>
              </w:rPr>
            </w:pPr>
            <w:r>
              <w:rPr>
                <w:lang w:val="en-US"/>
              </w:rPr>
              <w:t>11.3%</w:t>
            </w:r>
          </w:p>
        </w:tc>
        <w:tc>
          <w:tcPr>
            <w:tcW w:w="1440" w:type="dxa"/>
          </w:tcPr>
          <w:p w:rsidR="0061491F" w:rsidRDefault="0061491F" w:rsidP="0095642F">
            <w:pPr>
              <w:pStyle w:val="Tabletext"/>
              <w:ind w:right="454"/>
              <w:jc w:val="right"/>
              <w:rPr>
                <w:lang w:val="en-US"/>
              </w:rPr>
            </w:pPr>
            <w:r>
              <w:rPr>
                <w:lang w:val="en-US"/>
              </w:rPr>
              <w:t>6.3%</w:t>
            </w:r>
          </w:p>
        </w:tc>
        <w:tc>
          <w:tcPr>
            <w:tcW w:w="1552" w:type="dxa"/>
          </w:tcPr>
          <w:p w:rsidR="0061491F" w:rsidRDefault="0061491F" w:rsidP="0095642F">
            <w:pPr>
              <w:pStyle w:val="Tabletext"/>
              <w:jc w:val="center"/>
              <w:rPr>
                <w:lang w:val="en-US"/>
              </w:rPr>
            </w:pPr>
            <w:r>
              <w:rPr>
                <w:lang w:val="en-US"/>
              </w:rPr>
              <w:t>1.2%</w:t>
            </w:r>
          </w:p>
        </w:tc>
        <w:tc>
          <w:tcPr>
            <w:tcW w:w="1607" w:type="dxa"/>
            <w:vMerge w:val="restart"/>
            <w:vAlign w:val="center"/>
          </w:tcPr>
          <w:p w:rsidR="0061491F" w:rsidRDefault="0061491F" w:rsidP="0095642F">
            <w:pPr>
              <w:pStyle w:val="Tabletext"/>
              <w:jc w:val="left"/>
              <w:rPr>
                <w:lang w:val="en-US"/>
              </w:rPr>
            </w:pPr>
            <w:r>
              <w:rPr>
                <w:lang w:val="en-US"/>
              </w:rPr>
              <w:t>Fault fail probability</w:t>
            </w:r>
          </w:p>
        </w:tc>
      </w:tr>
      <w:tr w:rsidR="0061491F" w:rsidTr="0095642F">
        <w:trPr>
          <w:jc w:val="center"/>
        </w:trPr>
        <w:tc>
          <w:tcPr>
            <w:tcW w:w="2160" w:type="dxa"/>
          </w:tcPr>
          <w:p w:rsidR="0061491F" w:rsidRDefault="0061491F" w:rsidP="0095642F">
            <w:pPr>
              <w:pStyle w:val="Tabletext"/>
              <w:jc w:val="center"/>
              <w:rPr>
                <w:lang w:val="en-US"/>
              </w:rPr>
            </w:pPr>
            <w:r>
              <w:rPr>
                <w:lang w:val="en-US"/>
              </w:rPr>
              <w:t>0.80</w:t>
            </w:r>
          </w:p>
        </w:tc>
        <w:tc>
          <w:tcPr>
            <w:tcW w:w="1440" w:type="dxa"/>
          </w:tcPr>
          <w:p w:rsidR="0061491F" w:rsidRDefault="0061491F" w:rsidP="0095642F">
            <w:pPr>
              <w:pStyle w:val="Tabletext"/>
              <w:ind w:right="397"/>
              <w:jc w:val="right"/>
              <w:rPr>
                <w:lang w:val="en-US"/>
              </w:rPr>
            </w:pPr>
            <w:r>
              <w:rPr>
                <w:lang w:val="en-US"/>
              </w:rPr>
              <w:t>3.3%</w:t>
            </w:r>
          </w:p>
        </w:tc>
        <w:tc>
          <w:tcPr>
            <w:tcW w:w="1440" w:type="dxa"/>
          </w:tcPr>
          <w:p w:rsidR="0061491F" w:rsidRDefault="0061491F" w:rsidP="0095642F">
            <w:pPr>
              <w:pStyle w:val="Tabletext"/>
              <w:ind w:right="397"/>
              <w:jc w:val="right"/>
              <w:rPr>
                <w:lang w:val="en-US"/>
              </w:rPr>
            </w:pPr>
            <w:r>
              <w:rPr>
                <w:lang w:val="en-US"/>
              </w:rPr>
              <w:t>1.0%</w:t>
            </w:r>
          </w:p>
        </w:tc>
        <w:tc>
          <w:tcPr>
            <w:tcW w:w="1440" w:type="dxa"/>
          </w:tcPr>
          <w:p w:rsidR="0061491F" w:rsidRDefault="0061491F" w:rsidP="0095642F">
            <w:pPr>
              <w:pStyle w:val="Tabletext"/>
              <w:ind w:right="454"/>
              <w:jc w:val="right"/>
              <w:rPr>
                <w:lang w:val="en-US"/>
              </w:rPr>
            </w:pPr>
            <w:r>
              <w:rPr>
                <w:lang w:val="en-US"/>
              </w:rPr>
              <w:t>0.1%</w:t>
            </w:r>
          </w:p>
        </w:tc>
        <w:tc>
          <w:tcPr>
            <w:tcW w:w="1552" w:type="dxa"/>
          </w:tcPr>
          <w:p w:rsidR="0061491F" w:rsidRDefault="0061491F" w:rsidP="0095642F">
            <w:pPr>
              <w:pStyle w:val="Tabletext"/>
              <w:jc w:val="center"/>
              <w:rPr>
                <w:lang w:val="en-US"/>
              </w:rPr>
            </w:pPr>
            <w:r>
              <w:rPr>
                <w:lang w:val="en-US"/>
              </w:rPr>
              <w:t>0.0%</w:t>
            </w:r>
          </w:p>
        </w:tc>
        <w:tc>
          <w:tcPr>
            <w:tcW w:w="1607" w:type="dxa"/>
            <w:vMerge/>
          </w:tcPr>
          <w:p w:rsidR="0061491F" w:rsidRDefault="0061491F" w:rsidP="0095642F">
            <w:pPr>
              <w:pStyle w:val="Tabletext"/>
              <w:rPr>
                <w:lang w:val="en-US"/>
              </w:rPr>
            </w:pPr>
          </w:p>
        </w:tc>
      </w:tr>
      <w:tr w:rsidR="0061491F" w:rsidTr="0095642F">
        <w:trPr>
          <w:jc w:val="center"/>
        </w:trPr>
        <w:tc>
          <w:tcPr>
            <w:tcW w:w="2160" w:type="dxa"/>
          </w:tcPr>
          <w:p w:rsidR="0061491F" w:rsidRDefault="0061491F" w:rsidP="0095642F">
            <w:pPr>
              <w:pStyle w:val="Tabletext"/>
              <w:jc w:val="center"/>
              <w:rPr>
                <w:lang w:val="en-US"/>
              </w:rPr>
            </w:pPr>
            <w:r>
              <w:rPr>
                <w:lang w:val="en-US"/>
              </w:rPr>
              <w:t>0.90</w:t>
            </w:r>
          </w:p>
        </w:tc>
        <w:tc>
          <w:tcPr>
            <w:tcW w:w="1440" w:type="dxa"/>
          </w:tcPr>
          <w:p w:rsidR="0061491F" w:rsidRDefault="0061491F" w:rsidP="0095642F">
            <w:pPr>
              <w:pStyle w:val="Tabletext"/>
              <w:ind w:right="397"/>
              <w:jc w:val="right"/>
              <w:rPr>
                <w:lang w:val="en-US"/>
              </w:rPr>
            </w:pPr>
            <w:r>
              <w:rPr>
                <w:lang w:val="en-US"/>
              </w:rPr>
              <w:t>0.2%</w:t>
            </w:r>
          </w:p>
        </w:tc>
        <w:tc>
          <w:tcPr>
            <w:tcW w:w="1440" w:type="dxa"/>
          </w:tcPr>
          <w:p w:rsidR="0061491F" w:rsidRDefault="0061491F" w:rsidP="0095642F">
            <w:pPr>
              <w:pStyle w:val="Tabletext"/>
              <w:ind w:right="397"/>
              <w:jc w:val="right"/>
              <w:rPr>
                <w:lang w:val="en-US"/>
              </w:rPr>
            </w:pPr>
            <w:r>
              <w:rPr>
                <w:lang w:val="en-US"/>
              </w:rPr>
              <w:t>0.0%</w:t>
            </w:r>
          </w:p>
        </w:tc>
        <w:tc>
          <w:tcPr>
            <w:tcW w:w="1440" w:type="dxa"/>
          </w:tcPr>
          <w:p w:rsidR="0061491F" w:rsidRDefault="0061491F" w:rsidP="0095642F">
            <w:pPr>
              <w:pStyle w:val="Tabletext"/>
              <w:ind w:right="454"/>
              <w:jc w:val="right"/>
              <w:rPr>
                <w:lang w:val="en-US"/>
              </w:rPr>
            </w:pPr>
            <w:r>
              <w:rPr>
                <w:lang w:val="en-US"/>
              </w:rPr>
              <w:t>0.0%</w:t>
            </w:r>
          </w:p>
        </w:tc>
        <w:tc>
          <w:tcPr>
            <w:tcW w:w="1552" w:type="dxa"/>
          </w:tcPr>
          <w:p w:rsidR="0061491F" w:rsidRDefault="0061491F" w:rsidP="0095642F">
            <w:pPr>
              <w:pStyle w:val="Tabletext"/>
              <w:jc w:val="center"/>
              <w:rPr>
                <w:lang w:val="en-US"/>
              </w:rPr>
            </w:pPr>
            <w:r>
              <w:rPr>
                <w:lang w:val="en-US"/>
              </w:rPr>
              <w:t>0.0%</w:t>
            </w:r>
          </w:p>
        </w:tc>
        <w:tc>
          <w:tcPr>
            <w:tcW w:w="1607" w:type="dxa"/>
            <w:vMerge/>
          </w:tcPr>
          <w:p w:rsidR="0061491F" w:rsidRDefault="0061491F" w:rsidP="0095642F">
            <w:pPr>
              <w:pStyle w:val="Tabletext"/>
              <w:rPr>
                <w:lang w:val="en-US"/>
              </w:rPr>
            </w:pPr>
          </w:p>
        </w:tc>
      </w:tr>
    </w:tbl>
    <w:p w:rsidR="0061491F" w:rsidRPr="00B75F52" w:rsidRDefault="0061491F" w:rsidP="0095642F">
      <w:pPr>
        <w:pStyle w:val="Tablefin"/>
        <w:rPr>
          <w:lang w:eastAsia="ja-JP"/>
        </w:rPr>
      </w:pPr>
    </w:p>
    <w:p w:rsidR="0061491F" w:rsidRPr="00961043" w:rsidRDefault="0061491F" w:rsidP="0095642F">
      <w:pPr>
        <w:rPr>
          <w:lang w:val="en-US" w:eastAsia="ja-JP"/>
        </w:rPr>
      </w:pPr>
      <w:r>
        <w:rPr>
          <w:lang w:val="en-US" w:eastAsia="ja-JP"/>
        </w:rPr>
        <w:br w:type="page"/>
      </w:r>
      <w:r w:rsidRPr="00B75F52">
        <w:rPr>
          <w:lang w:val="en-US" w:eastAsia="ja-JP"/>
        </w:rPr>
        <w:lastRenderedPageBreak/>
        <w:t>As can be seen in Fig. 2 and Table 2, the s</w:t>
      </w:r>
      <w:r w:rsidRPr="0091127A">
        <w:rPr>
          <w:lang w:val="en-US" w:eastAsia="ja-JP"/>
        </w:rPr>
        <w:t xml:space="preserve">maller the number of trials the greater is the probability of fault pass and fault fail. </w:t>
      </w:r>
      <w:r w:rsidRPr="00961043">
        <w:rPr>
          <w:lang w:val="en-US" w:eastAsia="ja-JP"/>
        </w:rPr>
        <w:t>As an example, approximately 38% of UUT with a detection probability of 0.5 would pass this test, if the number of trials is limited to 10. On the other hand, 15% of UUT would fail this test even though the detection probability is 0.7. The former should receive a fail decision and the latter a pass decision, since the detection probabilities of UUT are less or more than the specified minimum detection ratio of 0.6.</w:t>
      </w:r>
    </w:p>
    <w:p w:rsidR="0061491F" w:rsidRPr="00961043" w:rsidRDefault="0061491F" w:rsidP="0095642F">
      <w:pPr>
        <w:rPr>
          <w:lang w:val="en-US" w:eastAsia="ja-JP"/>
        </w:rPr>
      </w:pPr>
      <w:r w:rsidRPr="00961043">
        <w:rPr>
          <w:lang w:val="en-US" w:eastAsia="ja-JP"/>
        </w:rPr>
        <w:t xml:space="preserve">This uncertainty, due to a lack of trials, would also affect the design specification of detection probability of UUT. Most equipment manufacturers apply a higher detection probability as their design specification since this test is </w:t>
      </w:r>
      <w:bookmarkStart w:id="4" w:name="OLE_LINK3"/>
      <w:r w:rsidRPr="00961043">
        <w:rPr>
          <w:lang w:val="en-US" w:eastAsia="ja-JP"/>
        </w:rPr>
        <w:t>costly</w:t>
      </w:r>
      <w:bookmarkEnd w:id="4"/>
      <w:r w:rsidRPr="00961043">
        <w:rPr>
          <w:lang w:val="en-US" w:eastAsia="ja-JP"/>
        </w:rPr>
        <w:t xml:space="preserve"> and their aim is a pass within one time. If they plan to pass this test with more than 99% accuracy, the detection probability listed in Table 3 would be the minimum requirement.</w:t>
      </w:r>
    </w:p>
    <w:p w:rsidR="0061491F" w:rsidRPr="00961043" w:rsidRDefault="0061491F" w:rsidP="0095642F">
      <w:pPr>
        <w:rPr>
          <w:lang w:val="en-US" w:eastAsia="ja-JP"/>
        </w:rPr>
      </w:pPr>
    </w:p>
    <w:p w:rsidR="0061491F" w:rsidRPr="00C07229" w:rsidRDefault="0061491F" w:rsidP="0095642F">
      <w:pPr>
        <w:pStyle w:val="TableNo"/>
        <w:rPr>
          <w:lang w:val="en-US" w:eastAsia="ja-JP"/>
        </w:rPr>
      </w:pPr>
      <w:r w:rsidRPr="00C07229">
        <w:rPr>
          <w:lang w:val="en-US"/>
        </w:rPr>
        <w:t>TABLE 3</w:t>
      </w:r>
    </w:p>
    <w:p w:rsidR="0061491F" w:rsidRDefault="0061491F" w:rsidP="0095642F">
      <w:pPr>
        <w:pStyle w:val="Tabletitle"/>
        <w:rPr>
          <w:lang w:val="en-US"/>
        </w:rPr>
      </w:pPr>
      <w:r w:rsidRPr="00C07229">
        <w:rPr>
          <w:lang w:val="en-US"/>
        </w:rPr>
        <w:t>Required design detection probabilities to achieve test success of 99% accuracy</w:t>
      </w:r>
    </w:p>
    <w:tbl>
      <w:tblPr>
        <w:tblStyle w:val="TableGrid"/>
        <w:tblW w:w="0" w:type="auto"/>
        <w:jc w:val="center"/>
        <w:tblLayout w:type="fixed"/>
        <w:tblLook w:val="01E0"/>
      </w:tblPr>
      <w:tblGrid>
        <w:gridCol w:w="2988"/>
        <w:gridCol w:w="1080"/>
        <w:gridCol w:w="1080"/>
        <w:gridCol w:w="1080"/>
        <w:gridCol w:w="1080"/>
        <w:gridCol w:w="1195"/>
      </w:tblGrid>
      <w:tr w:rsidR="0061491F" w:rsidTr="0095642F">
        <w:trPr>
          <w:jc w:val="center"/>
        </w:trPr>
        <w:tc>
          <w:tcPr>
            <w:tcW w:w="2988" w:type="dxa"/>
            <w:vMerge w:val="restart"/>
          </w:tcPr>
          <w:p w:rsidR="0061491F" w:rsidRDefault="0061491F" w:rsidP="0095642F">
            <w:pPr>
              <w:pStyle w:val="Tablehead"/>
              <w:rPr>
                <w:lang w:val="en-US"/>
              </w:rPr>
            </w:pPr>
          </w:p>
        </w:tc>
        <w:tc>
          <w:tcPr>
            <w:tcW w:w="5515" w:type="dxa"/>
            <w:gridSpan w:val="5"/>
          </w:tcPr>
          <w:p w:rsidR="0061491F" w:rsidRDefault="0061491F" w:rsidP="0095642F">
            <w:pPr>
              <w:pStyle w:val="Tablehead"/>
              <w:rPr>
                <w:lang w:val="en-US"/>
              </w:rPr>
            </w:pPr>
            <w:r>
              <w:rPr>
                <w:lang w:val="en-US"/>
              </w:rPr>
              <w:t>Number of trials</w:t>
            </w:r>
          </w:p>
        </w:tc>
      </w:tr>
      <w:tr w:rsidR="0061491F" w:rsidTr="0095642F">
        <w:trPr>
          <w:jc w:val="center"/>
        </w:trPr>
        <w:tc>
          <w:tcPr>
            <w:tcW w:w="2988" w:type="dxa"/>
            <w:vMerge/>
          </w:tcPr>
          <w:p w:rsidR="0061491F" w:rsidRDefault="0061491F" w:rsidP="0095642F">
            <w:pPr>
              <w:pStyle w:val="Tablehead"/>
              <w:rPr>
                <w:lang w:val="en-US"/>
              </w:rPr>
            </w:pPr>
          </w:p>
        </w:tc>
        <w:tc>
          <w:tcPr>
            <w:tcW w:w="1080" w:type="dxa"/>
          </w:tcPr>
          <w:p w:rsidR="0061491F" w:rsidRDefault="0061491F" w:rsidP="0095642F">
            <w:pPr>
              <w:pStyle w:val="Tablehead"/>
              <w:rPr>
                <w:lang w:val="en-US"/>
              </w:rPr>
            </w:pPr>
            <w:r>
              <w:rPr>
                <w:lang w:val="en-US"/>
              </w:rPr>
              <w:t>10</w:t>
            </w:r>
          </w:p>
        </w:tc>
        <w:tc>
          <w:tcPr>
            <w:tcW w:w="1080" w:type="dxa"/>
          </w:tcPr>
          <w:p w:rsidR="0061491F" w:rsidRDefault="0061491F" w:rsidP="0095642F">
            <w:pPr>
              <w:pStyle w:val="Tablehead"/>
              <w:rPr>
                <w:lang w:val="en-US"/>
              </w:rPr>
            </w:pPr>
            <w:r>
              <w:rPr>
                <w:lang w:val="en-US"/>
              </w:rPr>
              <w:t>20</w:t>
            </w:r>
          </w:p>
        </w:tc>
        <w:tc>
          <w:tcPr>
            <w:tcW w:w="1080" w:type="dxa"/>
          </w:tcPr>
          <w:p w:rsidR="0061491F" w:rsidRDefault="0061491F" w:rsidP="0095642F">
            <w:pPr>
              <w:pStyle w:val="Tablehead"/>
              <w:rPr>
                <w:lang w:val="en-US"/>
              </w:rPr>
            </w:pPr>
            <w:r>
              <w:rPr>
                <w:lang w:val="en-US"/>
              </w:rPr>
              <w:t>40</w:t>
            </w:r>
          </w:p>
        </w:tc>
        <w:tc>
          <w:tcPr>
            <w:tcW w:w="1080" w:type="dxa"/>
          </w:tcPr>
          <w:p w:rsidR="0061491F" w:rsidRDefault="0061491F" w:rsidP="0095642F">
            <w:pPr>
              <w:pStyle w:val="Tablehead"/>
              <w:rPr>
                <w:lang w:val="en-US"/>
              </w:rPr>
            </w:pPr>
            <w:r>
              <w:rPr>
                <w:lang w:val="en-US"/>
              </w:rPr>
              <w:t>60</w:t>
            </w:r>
          </w:p>
        </w:tc>
        <w:tc>
          <w:tcPr>
            <w:tcW w:w="1195" w:type="dxa"/>
          </w:tcPr>
          <w:p w:rsidR="0061491F" w:rsidRDefault="0061491F" w:rsidP="0095642F">
            <w:pPr>
              <w:pStyle w:val="Tablehead"/>
              <w:rPr>
                <w:lang w:val="en-US"/>
              </w:rPr>
            </w:pPr>
            <w:r>
              <w:rPr>
                <w:lang w:val="en-US"/>
              </w:rPr>
              <w:t>100</w:t>
            </w:r>
          </w:p>
        </w:tc>
      </w:tr>
      <w:tr w:rsidR="0061491F" w:rsidTr="0095642F">
        <w:trPr>
          <w:jc w:val="center"/>
        </w:trPr>
        <w:tc>
          <w:tcPr>
            <w:tcW w:w="2988" w:type="dxa"/>
          </w:tcPr>
          <w:p w:rsidR="0061491F" w:rsidRDefault="0061491F" w:rsidP="0095642F">
            <w:pPr>
              <w:pStyle w:val="Tabletext"/>
              <w:jc w:val="left"/>
              <w:rPr>
                <w:lang w:val="en-US"/>
              </w:rPr>
            </w:pPr>
            <w:r>
              <w:rPr>
                <w:lang w:val="en-US"/>
              </w:rPr>
              <w:t>Required design detection probabilities to achive test success of 99%</w:t>
            </w:r>
          </w:p>
        </w:tc>
        <w:tc>
          <w:tcPr>
            <w:tcW w:w="1080" w:type="dxa"/>
          </w:tcPr>
          <w:p w:rsidR="0061491F" w:rsidRDefault="0061491F" w:rsidP="0095642F">
            <w:pPr>
              <w:pStyle w:val="Tabletext"/>
              <w:jc w:val="center"/>
              <w:rPr>
                <w:lang w:val="en-US"/>
              </w:rPr>
            </w:pPr>
            <w:r>
              <w:rPr>
                <w:lang w:val="en-US"/>
              </w:rPr>
              <w:t>0.850</w:t>
            </w:r>
          </w:p>
        </w:tc>
        <w:tc>
          <w:tcPr>
            <w:tcW w:w="1080" w:type="dxa"/>
          </w:tcPr>
          <w:p w:rsidR="0061491F" w:rsidRDefault="0061491F" w:rsidP="0095642F">
            <w:pPr>
              <w:pStyle w:val="Tabletext"/>
              <w:jc w:val="center"/>
              <w:rPr>
                <w:lang w:val="en-US"/>
              </w:rPr>
            </w:pPr>
            <w:r>
              <w:rPr>
                <w:lang w:val="en-US"/>
              </w:rPr>
              <w:t>0.800</w:t>
            </w:r>
          </w:p>
        </w:tc>
        <w:tc>
          <w:tcPr>
            <w:tcW w:w="1080" w:type="dxa"/>
          </w:tcPr>
          <w:p w:rsidR="0061491F" w:rsidRDefault="0061491F" w:rsidP="0095642F">
            <w:pPr>
              <w:pStyle w:val="Tabletext"/>
              <w:jc w:val="center"/>
              <w:rPr>
                <w:lang w:val="en-US"/>
              </w:rPr>
            </w:pPr>
            <w:r>
              <w:rPr>
                <w:lang w:val="en-US"/>
              </w:rPr>
              <w:t>0.754</w:t>
            </w:r>
          </w:p>
        </w:tc>
        <w:tc>
          <w:tcPr>
            <w:tcW w:w="1080" w:type="dxa"/>
          </w:tcPr>
          <w:p w:rsidR="0061491F" w:rsidRDefault="0061491F" w:rsidP="0095642F">
            <w:pPr>
              <w:pStyle w:val="Tabletext"/>
              <w:jc w:val="center"/>
              <w:rPr>
                <w:lang w:val="en-US"/>
              </w:rPr>
            </w:pPr>
            <w:r>
              <w:rPr>
                <w:lang w:val="en-US"/>
              </w:rPr>
              <w:t>0.730</w:t>
            </w:r>
          </w:p>
        </w:tc>
        <w:tc>
          <w:tcPr>
            <w:tcW w:w="1195" w:type="dxa"/>
          </w:tcPr>
          <w:p w:rsidR="0061491F" w:rsidRDefault="0061491F" w:rsidP="0095642F">
            <w:pPr>
              <w:pStyle w:val="Tabletext"/>
              <w:jc w:val="center"/>
              <w:rPr>
                <w:lang w:val="en-US"/>
              </w:rPr>
            </w:pPr>
            <w:r>
              <w:rPr>
                <w:lang w:val="en-US"/>
              </w:rPr>
              <w:t>0.701</w:t>
            </w:r>
          </w:p>
        </w:tc>
      </w:tr>
    </w:tbl>
    <w:p w:rsidR="0061491F" w:rsidRPr="00296327" w:rsidRDefault="0061491F" w:rsidP="0095642F">
      <w:pPr>
        <w:pStyle w:val="Tablefin"/>
      </w:pPr>
    </w:p>
    <w:p w:rsidR="0061491F" w:rsidRDefault="0061491F" w:rsidP="0095642F">
      <w:pPr>
        <w:rPr>
          <w:lang w:val="en-US" w:eastAsia="ja-JP"/>
        </w:rPr>
      </w:pPr>
    </w:p>
    <w:p w:rsidR="0061491F" w:rsidRPr="00961043" w:rsidRDefault="0061491F" w:rsidP="0095642F">
      <w:pPr>
        <w:rPr>
          <w:lang w:val="en-US" w:eastAsia="ja-JP"/>
        </w:rPr>
      </w:pPr>
      <w:r w:rsidRPr="00296327">
        <w:rPr>
          <w:lang w:val="en-US" w:eastAsia="ja-JP"/>
        </w:rPr>
        <w:t xml:space="preserve">The design detection probability is the function of the number of trials. </w:t>
      </w:r>
      <w:r w:rsidRPr="00961043">
        <w:rPr>
          <w:lang w:val="en-US" w:eastAsia="ja-JP"/>
        </w:rPr>
        <w:t>The smaller the number of required trials, the higher is the design detection probability.  It also becomes more difficult to realize the required detection probability.</w:t>
      </w:r>
    </w:p>
    <w:p w:rsidR="0061491F" w:rsidRPr="00961043" w:rsidRDefault="0061491F" w:rsidP="0095642F">
      <w:pPr>
        <w:rPr>
          <w:lang w:val="en-US" w:eastAsia="ja-JP"/>
        </w:rPr>
      </w:pPr>
      <w:r w:rsidRPr="00961043">
        <w:rPr>
          <w:lang w:val="en-US" w:eastAsia="ja-JP"/>
        </w:rPr>
        <w:t>It is desirable that the number of trials be large enough to achieve an accurate decision and avoid unnecessary extremely high design detection probabilities, as much as possible. On the other hand, this test is time consuming. From the detection fail trial, the next trial can continue as it is. However, the detection success trial requires a “Reset period” which re-establishes the simulated in</w:t>
      </w:r>
      <w:r w:rsidRPr="00961043">
        <w:rPr>
          <w:lang w:val="en-US" w:eastAsia="ja-JP"/>
        </w:rPr>
        <w:noBreakHyphen/>
        <w:t>service condition (ready for test) from the transmission cease state for following a trial since the transmission of UUT ceases by radar detection. Reset may take several minutes. Then, this test requires several hours and is costly and ineffective if a large number of trials is applied. Therefore, it is required that a reasonable number of trials within allowable fault pass and fault fail probabilities be adopted to minimize the required test elapsed time.</w:t>
      </w:r>
    </w:p>
    <w:p w:rsidR="0061491F" w:rsidRPr="00961043" w:rsidRDefault="0061491F" w:rsidP="0095642F">
      <w:pPr>
        <w:rPr>
          <w:lang w:val="en-US" w:eastAsia="ja-JP"/>
        </w:rPr>
      </w:pPr>
      <w:r w:rsidRPr="00B94C43">
        <w:rPr>
          <w:lang w:val="en-US" w:eastAsia="ja-JP"/>
        </w:rPr>
        <w:t xml:space="preserve">From Table 2, let’s pay attention to the UUT detection probability of 0.5, the fault pass probability becomes half if the number of trials applied is 40 instead of 20. </w:t>
      </w:r>
      <w:r w:rsidRPr="00961043">
        <w:rPr>
          <w:lang w:val="en-US" w:eastAsia="ja-JP"/>
        </w:rPr>
        <w:t xml:space="preserve">The fault pass unit ratio becomes one (1) out of eight (8) instead of one (1) out of four (4). The 40 trials may be assumed as an appropriate number to </w:t>
      </w:r>
      <w:bookmarkStart w:id="5" w:name="OLE_LINK4"/>
      <w:r w:rsidRPr="00961043">
        <w:rPr>
          <w:lang w:val="en-US" w:eastAsia="ja-JP"/>
        </w:rPr>
        <w:t>avoid</w:t>
      </w:r>
      <w:bookmarkEnd w:id="5"/>
      <w:r w:rsidRPr="00961043">
        <w:rPr>
          <w:lang w:val="en-US" w:eastAsia="ja-JP"/>
        </w:rPr>
        <w:t xml:space="preserve"> undertaking this test with such low detection probability of UUT. In this case, from Table 3, a detection probability of 0.75 would be required as the design specification, if the test success probability of 99% is to be achieved.</w:t>
      </w:r>
    </w:p>
    <w:p w:rsidR="0061491F" w:rsidRPr="00961043" w:rsidRDefault="0061491F" w:rsidP="0095642F">
      <w:pPr>
        <w:rPr>
          <w:lang w:val="en-US" w:eastAsia="ja-JP"/>
        </w:rPr>
      </w:pPr>
      <w:r w:rsidRPr="0092101D">
        <w:rPr>
          <w:lang w:val="en-US" w:eastAsia="ja-JP"/>
        </w:rPr>
        <w:t xml:space="preserve">If the administration adopts 40 as the number of trials per test, it would take more than two (2) hours to obtain a successful test result per test signal, if the reset period is estimated at 5 min. </w:t>
      </w:r>
      <w:r w:rsidRPr="00961043">
        <w:rPr>
          <w:lang w:val="en-US" w:eastAsia="ja-JP"/>
        </w:rPr>
        <w:t>To further reduce this elapsed time, the following two-stage Pass/Fail criteria can be considered.</w:t>
      </w:r>
    </w:p>
    <w:p w:rsidR="0061491F" w:rsidRDefault="0061491F" w:rsidP="0095642F">
      <w:pPr>
        <w:keepNext/>
        <w:rPr>
          <w:lang w:eastAsia="ja-JP"/>
        </w:rPr>
      </w:pPr>
      <w:r w:rsidRPr="0019567C">
        <w:rPr>
          <w:i/>
          <w:lang w:eastAsia="ja-JP"/>
        </w:rPr>
        <w:lastRenderedPageBreak/>
        <w:t>1st stage</w:t>
      </w:r>
      <w:r w:rsidRPr="0019567C">
        <w:rPr>
          <w:lang w:eastAsia="ja-JP"/>
        </w:rPr>
        <w:t>:</w:t>
      </w:r>
      <w:r w:rsidRPr="0019567C">
        <w:rPr>
          <w:lang w:eastAsia="ja-JP"/>
        </w:rPr>
        <w:tab/>
        <w:t>Mandatory 20 trials</w:t>
      </w:r>
    </w:p>
    <w:p w:rsidR="0061491F" w:rsidRPr="0019567C" w:rsidRDefault="0061491F" w:rsidP="0095642F">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1800"/>
        <w:gridCol w:w="1980"/>
        <w:gridCol w:w="1899"/>
      </w:tblGrid>
      <w:tr w:rsidR="0061491F" w:rsidRPr="0019567C" w:rsidTr="0095642F">
        <w:trPr>
          <w:jc w:val="center"/>
        </w:trPr>
        <w:tc>
          <w:tcPr>
            <w:tcW w:w="3960" w:type="dxa"/>
          </w:tcPr>
          <w:p w:rsidR="0061491F" w:rsidRPr="00C07229" w:rsidRDefault="0061491F" w:rsidP="0095642F">
            <w:pPr>
              <w:pStyle w:val="Tabletext"/>
              <w:keepNext/>
              <w:rPr>
                <w:lang w:val="en-US" w:eastAsia="ja-JP"/>
              </w:rPr>
            </w:pPr>
            <w:r w:rsidRPr="00C07229">
              <w:rPr>
                <w:lang w:val="en-US" w:eastAsia="ja-JP"/>
              </w:rPr>
              <w:t>Number of successes to detect</w:t>
            </w:r>
          </w:p>
        </w:tc>
        <w:tc>
          <w:tcPr>
            <w:tcW w:w="1800" w:type="dxa"/>
          </w:tcPr>
          <w:p w:rsidR="0061491F" w:rsidRPr="0019567C" w:rsidRDefault="0061491F" w:rsidP="0095642F">
            <w:pPr>
              <w:pStyle w:val="Tabletext"/>
              <w:keepNext/>
              <w:jc w:val="center"/>
              <w:rPr>
                <w:lang w:eastAsia="ja-JP"/>
              </w:rPr>
            </w:pPr>
            <w:r w:rsidRPr="0019567C">
              <w:rPr>
                <w:lang w:eastAsia="ja-JP"/>
              </w:rPr>
              <w:t>0-10</w:t>
            </w:r>
          </w:p>
        </w:tc>
        <w:tc>
          <w:tcPr>
            <w:tcW w:w="1980" w:type="dxa"/>
          </w:tcPr>
          <w:p w:rsidR="0061491F" w:rsidRPr="0019567C" w:rsidRDefault="0061491F" w:rsidP="0095642F">
            <w:pPr>
              <w:pStyle w:val="Tabletext"/>
              <w:keepNext/>
              <w:jc w:val="center"/>
              <w:rPr>
                <w:lang w:eastAsia="ja-JP"/>
              </w:rPr>
            </w:pPr>
            <w:r w:rsidRPr="0019567C">
              <w:rPr>
                <w:lang w:eastAsia="ja-JP"/>
              </w:rPr>
              <w:t>11-14</w:t>
            </w:r>
          </w:p>
        </w:tc>
        <w:tc>
          <w:tcPr>
            <w:tcW w:w="1899" w:type="dxa"/>
          </w:tcPr>
          <w:p w:rsidR="0061491F" w:rsidRPr="0019567C" w:rsidRDefault="0061491F" w:rsidP="0095642F">
            <w:pPr>
              <w:pStyle w:val="Tabletext"/>
              <w:keepNext/>
              <w:jc w:val="center"/>
              <w:rPr>
                <w:lang w:eastAsia="ja-JP"/>
              </w:rPr>
            </w:pPr>
            <w:r w:rsidRPr="0019567C">
              <w:rPr>
                <w:lang w:eastAsia="ja-JP"/>
              </w:rPr>
              <w:t>15-20</w:t>
            </w:r>
          </w:p>
        </w:tc>
      </w:tr>
      <w:tr w:rsidR="0061491F" w:rsidRPr="0019567C" w:rsidTr="0095642F">
        <w:trPr>
          <w:jc w:val="center"/>
        </w:trPr>
        <w:tc>
          <w:tcPr>
            <w:tcW w:w="3960" w:type="dxa"/>
          </w:tcPr>
          <w:p w:rsidR="0061491F" w:rsidRPr="0019567C" w:rsidRDefault="0061491F" w:rsidP="0095642F">
            <w:pPr>
              <w:pStyle w:val="Tabletext"/>
              <w:rPr>
                <w:lang w:eastAsia="ja-JP"/>
              </w:rPr>
            </w:pPr>
            <w:r w:rsidRPr="0019567C">
              <w:rPr>
                <w:lang w:eastAsia="ja-JP"/>
              </w:rPr>
              <w:t>Pass/Fail</w:t>
            </w:r>
          </w:p>
        </w:tc>
        <w:tc>
          <w:tcPr>
            <w:tcW w:w="1800" w:type="dxa"/>
          </w:tcPr>
          <w:p w:rsidR="0061491F" w:rsidRPr="0019567C" w:rsidRDefault="0061491F" w:rsidP="0095642F">
            <w:pPr>
              <w:pStyle w:val="Tabletext"/>
              <w:jc w:val="center"/>
              <w:rPr>
                <w:lang w:eastAsia="ja-JP"/>
              </w:rPr>
            </w:pPr>
            <w:r w:rsidRPr="0019567C">
              <w:rPr>
                <w:lang w:eastAsia="ja-JP"/>
              </w:rPr>
              <w:t>Fail</w:t>
            </w:r>
          </w:p>
        </w:tc>
        <w:tc>
          <w:tcPr>
            <w:tcW w:w="1980" w:type="dxa"/>
          </w:tcPr>
          <w:p w:rsidR="0061491F" w:rsidRPr="0019567C" w:rsidRDefault="0061491F" w:rsidP="007D754E">
            <w:pPr>
              <w:pStyle w:val="Tabletext"/>
              <w:jc w:val="center"/>
              <w:rPr>
                <w:lang w:eastAsia="ja-JP"/>
              </w:rPr>
            </w:pPr>
            <w:r w:rsidRPr="0019567C">
              <w:rPr>
                <w:lang w:eastAsia="ja-JP"/>
              </w:rPr>
              <w:t xml:space="preserve">Go to 2nd </w:t>
            </w:r>
            <w:r w:rsidR="007D754E">
              <w:rPr>
                <w:lang w:eastAsia="ja-JP"/>
              </w:rPr>
              <w:t>s</w:t>
            </w:r>
            <w:r w:rsidRPr="0019567C">
              <w:rPr>
                <w:lang w:eastAsia="ja-JP"/>
              </w:rPr>
              <w:t>tage</w:t>
            </w:r>
          </w:p>
        </w:tc>
        <w:tc>
          <w:tcPr>
            <w:tcW w:w="1899" w:type="dxa"/>
          </w:tcPr>
          <w:p w:rsidR="0061491F" w:rsidRPr="0019567C" w:rsidRDefault="0061491F" w:rsidP="0095642F">
            <w:pPr>
              <w:pStyle w:val="Tabletext"/>
              <w:jc w:val="center"/>
              <w:rPr>
                <w:lang w:eastAsia="ja-JP"/>
              </w:rPr>
            </w:pPr>
            <w:r w:rsidRPr="0019567C">
              <w:rPr>
                <w:lang w:eastAsia="ja-JP"/>
              </w:rPr>
              <w:t>Pass</w:t>
            </w:r>
          </w:p>
        </w:tc>
      </w:tr>
    </w:tbl>
    <w:p w:rsidR="0061491F" w:rsidRPr="0019567C" w:rsidRDefault="0061491F" w:rsidP="0095642F">
      <w:pPr>
        <w:pStyle w:val="Tablefin"/>
        <w:rPr>
          <w:lang w:eastAsia="ja-JP"/>
        </w:rPr>
      </w:pPr>
    </w:p>
    <w:p w:rsidR="0061491F" w:rsidRDefault="0061491F" w:rsidP="0095642F">
      <w:pPr>
        <w:rPr>
          <w:szCs w:val="24"/>
          <w:lang w:eastAsia="ja-JP"/>
        </w:rPr>
      </w:pPr>
      <w:r w:rsidRPr="0019567C">
        <w:rPr>
          <w:i/>
          <w:szCs w:val="24"/>
          <w:lang w:eastAsia="ja-JP"/>
        </w:rPr>
        <w:t>2nd stage</w:t>
      </w:r>
      <w:r w:rsidRPr="0019567C">
        <w:rPr>
          <w:szCs w:val="24"/>
          <w:lang w:eastAsia="ja-JP"/>
        </w:rPr>
        <w:t>:</w:t>
      </w:r>
      <w:r w:rsidRPr="0019567C">
        <w:rPr>
          <w:szCs w:val="24"/>
          <w:lang w:eastAsia="ja-JP"/>
        </w:rPr>
        <w:tab/>
        <w:t>Supplementary 20 trials</w:t>
      </w:r>
    </w:p>
    <w:p w:rsidR="0061491F" w:rsidRPr="0019567C" w:rsidRDefault="0061491F" w:rsidP="0095642F">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8"/>
        <w:gridCol w:w="2761"/>
        <w:gridCol w:w="2900"/>
      </w:tblGrid>
      <w:tr w:rsidR="0061491F" w:rsidRPr="0019567C" w:rsidTr="0095642F">
        <w:trPr>
          <w:jc w:val="center"/>
        </w:trPr>
        <w:tc>
          <w:tcPr>
            <w:tcW w:w="4077" w:type="dxa"/>
          </w:tcPr>
          <w:p w:rsidR="0061491F" w:rsidRPr="00C07229" w:rsidRDefault="0061491F" w:rsidP="0095642F">
            <w:pPr>
              <w:pStyle w:val="Tabletext"/>
              <w:rPr>
                <w:lang w:val="en-US" w:eastAsia="ja-JP"/>
              </w:rPr>
            </w:pPr>
            <w:r w:rsidRPr="00C07229">
              <w:rPr>
                <w:lang w:val="en-US" w:eastAsia="ja-JP"/>
              </w:rPr>
              <w:t>Number of successes to detect for 40 trials</w:t>
            </w:r>
          </w:p>
        </w:tc>
        <w:tc>
          <w:tcPr>
            <w:tcW w:w="2835" w:type="dxa"/>
          </w:tcPr>
          <w:p w:rsidR="0061491F" w:rsidRPr="0019567C" w:rsidRDefault="0061491F" w:rsidP="0095642F">
            <w:pPr>
              <w:pStyle w:val="Tabletext"/>
              <w:jc w:val="center"/>
              <w:rPr>
                <w:lang w:eastAsia="ja-JP"/>
              </w:rPr>
            </w:pPr>
            <w:r w:rsidRPr="0019567C">
              <w:rPr>
                <w:lang w:eastAsia="ja-JP"/>
              </w:rPr>
              <w:t>11-23</w:t>
            </w:r>
          </w:p>
        </w:tc>
        <w:tc>
          <w:tcPr>
            <w:tcW w:w="2977" w:type="dxa"/>
          </w:tcPr>
          <w:p w:rsidR="0061491F" w:rsidRPr="0019567C" w:rsidRDefault="0061491F" w:rsidP="0095642F">
            <w:pPr>
              <w:pStyle w:val="Tabletext"/>
              <w:jc w:val="center"/>
              <w:rPr>
                <w:lang w:eastAsia="ja-JP"/>
              </w:rPr>
            </w:pPr>
            <w:r w:rsidRPr="0019567C">
              <w:rPr>
                <w:lang w:eastAsia="ja-JP"/>
              </w:rPr>
              <w:t>24-34</w:t>
            </w:r>
          </w:p>
        </w:tc>
      </w:tr>
      <w:tr w:rsidR="0061491F" w:rsidRPr="0019567C" w:rsidTr="0095642F">
        <w:trPr>
          <w:jc w:val="center"/>
        </w:trPr>
        <w:tc>
          <w:tcPr>
            <w:tcW w:w="4077" w:type="dxa"/>
          </w:tcPr>
          <w:p w:rsidR="0061491F" w:rsidRPr="0019567C" w:rsidRDefault="0061491F" w:rsidP="0095642F">
            <w:pPr>
              <w:pStyle w:val="Tabletext"/>
              <w:rPr>
                <w:lang w:eastAsia="ja-JP"/>
              </w:rPr>
            </w:pPr>
            <w:r w:rsidRPr="0019567C">
              <w:rPr>
                <w:lang w:eastAsia="ja-JP"/>
              </w:rPr>
              <w:t>Pass/Fail</w:t>
            </w:r>
          </w:p>
        </w:tc>
        <w:tc>
          <w:tcPr>
            <w:tcW w:w="2835" w:type="dxa"/>
          </w:tcPr>
          <w:p w:rsidR="0061491F" w:rsidRPr="0019567C" w:rsidRDefault="0061491F" w:rsidP="0095642F">
            <w:pPr>
              <w:pStyle w:val="Tabletext"/>
              <w:jc w:val="center"/>
              <w:rPr>
                <w:lang w:eastAsia="ja-JP"/>
              </w:rPr>
            </w:pPr>
            <w:r w:rsidRPr="0019567C">
              <w:rPr>
                <w:lang w:eastAsia="ja-JP"/>
              </w:rPr>
              <w:t>Fail</w:t>
            </w:r>
          </w:p>
        </w:tc>
        <w:tc>
          <w:tcPr>
            <w:tcW w:w="2977" w:type="dxa"/>
          </w:tcPr>
          <w:p w:rsidR="0061491F" w:rsidRPr="0019567C" w:rsidRDefault="0061491F" w:rsidP="0095642F">
            <w:pPr>
              <w:pStyle w:val="Tabletext"/>
              <w:jc w:val="center"/>
              <w:rPr>
                <w:lang w:eastAsia="ja-JP"/>
              </w:rPr>
            </w:pPr>
            <w:r w:rsidRPr="0019567C">
              <w:rPr>
                <w:lang w:eastAsia="ja-JP"/>
              </w:rPr>
              <w:t>Pass</w:t>
            </w:r>
          </w:p>
        </w:tc>
      </w:tr>
    </w:tbl>
    <w:p w:rsidR="0061491F" w:rsidRPr="0019567C" w:rsidRDefault="0061491F" w:rsidP="0095642F">
      <w:pPr>
        <w:pStyle w:val="Tablefin"/>
        <w:rPr>
          <w:lang w:eastAsia="ja-JP"/>
        </w:rPr>
      </w:pPr>
    </w:p>
    <w:p w:rsidR="0061491F" w:rsidRDefault="0061491F" w:rsidP="0095642F">
      <w:pPr>
        <w:rPr>
          <w:lang w:val="en-US" w:eastAsia="ja-JP"/>
        </w:rPr>
      </w:pPr>
      <w:r w:rsidRPr="003D0416">
        <w:rPr>
          <w:lang w:val="en-US" w:eastAsia="ja-JP"/>
        </w:rPr>
        <w:t xml:space="preserve">Figure 3 shows the relation between radar detection probability </w:t>
      </w:r>
      <w:r w:rsidRPr="003D0416">
        <w:rPr>
          <w:i/>
          <w:iCs/>
          <w:lang w:val="en-US" w:eastAsia="ja-JP"/>
        </w:rPr>
        <w:t>P</w:t>
      </w:r>
      <w:r w:rsidRPr="003D0416">
        <w:rPr>
          <w:lang w:val="en-US" w:eastAsia="ja-JP"/>
        </w:rPr>
        <w:t xml:space="preserve"> of UUT and test success probability </w:t>
      </w:r>
      <w:r w:rsidRPr="003D0416">
        <w:rPr>
          <w:i/>
          <w:iCs/>
          <w:lang w:val="en-US" w:eastAsia="ja-JP"/>
        </w:rPr>
        <w:t>Ps</w:t>
      </w:r>
      <w:r w:rsidRPr="003D0416">
        <w:rPr>
          <w:lang w:val="en-US" w:eastAsia="ja-JP"/>
        </w:rPr>
        <w:t xml:space="preserve"> under the above two-stage pass/fail criteria. </w:t>
      </w:r>
    </w:p>
    <w:p w:rsidR="0061491F" w:rsidRPr="003D0416" w:rsidRDefault="0061491F" w:rsidP="0095642F">
      <w:pPr>
        <w:rPr>
          <w:lang w:val="en-US" w:eastAsia="ja-JP"/>
        </w:rPr>
      </w:pPr>
    </w:p>
    <w:p w:rsidR="0061491F" w:rsidRPr="00C07229" w:rsidRDefault="0061491F" w:rsidP="0095642F">
      <w:pPr>
        <w:pStyle w:val="FigureNo"/>
        <w:rPr>
          <w:lang w:val="en-US" w:eastAsia="ja-JP"/>
        </w:rPr>
      </w:pPr>
      <w:r w:rsidRPr="00C07229">
        <w:rPr>
          <w:lang w:val="en-US"/>
        </w:rPr>
        <w:t>Figure 3</w:t>
      </w:r>
    </w:p>
    <w:p w:rsidR="0061491F" w:rsidRPr="00C07229" w:rsidRDefault="0061491F" w:rsidP="0095642F">
      <w:pPr>
        <w:pStyle w:val="Figuretitle"/>
        <w:rPr>
          <w:lang w:val="en-US" w:eastAsia="ja-JP"/>
        </w:rPr>
      </w:pPr>
      <w:r w:rsidRPr="00C07229">
        <w:rPr>
          <w:lang w:val="en-US"/>
        </w:rPr>
        <w:t>Test success probability under adopted two-stage pass/fail criteria</w:t>
      </w:r>
    </w:p>
    <w:p w:rsidR="0061491F" w:rsidRPr="0019567C" w:rsidRDefault="00E14004" w:rsidP="0095642F">
      <w:pPr>
        <w:pStyle w:val="Figure"/>
        <w:rPr>
          <w:lang w:eastAsia="ja-JP"/>
        </w:rPr>
      </w:pPr>
      <w:r>
        <w:object w:dxaOrig="6183" w:dyaOrig="4466">
          <v:shape id="_x0000_i1034" type="#_x0000_t75" style="width:309pt;height:223.5pt" o:ole="">
            <v:imagedata r:id="rId31" o:title=""/>
          </v:shape>
          <o:OLEObject Type="Embed" ProgID="CorelDRAW.Graphic.14" ShapeID="_x0000_i1034" DrawAspect="Content" ObjectID="_1337500210" r:id="rId32"/>
        </w:object>
      </w:r>
    </w:p>
    <w:p w:rsidR="0061491F" w:rsidRDefault="0061491F" w:rsidP="0095642F">
      <w:pPr>
        <w:pStyle w:val="Normalaftertitle"/>
        <w:rPr>
          <w:lang w:val="en-US" w:eastAsia="ja-JP"/>
        </w:rPr>
      </w:pPr>
    </w:p>
    <w:p w:rsidR="0061491F" w:rsidRPr="00C07229" w:rsidRDefault="0061491F" w:rsidP="0095642F">
      <w:pPr>
        <w:pStyle w:val="Normalaftertitle"/>
        <w:rPr>
          <w:lang w:val="en-US" w:eastAsia="ja-JP"/>
        </w:rPr>
      </w:pPr>
      <w:r w:rsidRPr="00C07229">
        <w:rPr>
          <w:lang w:val="en-US" w:eastAsia="ja-JP"/>
        </w:rPr>
        <w:t xml:space="preserve">If the detection probability of UUT is 0.75, more than 62% of UUT will be successful within the 1st stage </w:t>
      </w:r>
      <w:r w:rsidRPr="00C07229">
        <w:rPr>
          <w:lang w:val="en-US"/>
        </w:rPr>
        <w:t>and within 75</w:t>
      </w:r>
      <w:r w:rsidRPr="00C07229">
        <w:rPr>
          <w:lang w:val="en-US" w:eastAsia="ja-JP"/>
        </w:rPr>
        <w:t xml:space="preserve"> </w:t>
      </w:r>
      <w:r w:rsidRPr="00C07229">
        <w:rPr>
          <w:lang w:val="en-US"/>
        </w:rPr>
        <w:t>min. On the other hand, 60% of UUT</w:t>
      </w:r>
      <w:r w:rsidRPr="00C07229">
        <w:rPr>
          <w:lang w:val="en-US" w:eastAsia="ja-JP"/>
        </w:rPr>
        <w:t>,</w:t>
      </w:r>
      <w:r w:rsidRPr="00C07229">
        <w:rPr>
          <w:lang w:val="en-US"/>
        </w:rPr>
        <w:t xml:space="preserve"> </w:t>
      </w:r>
      <w:r w:rsidRPr="00C07229">
        <w:rPr>
          <w:lang w:val="en-US" w:eastAsia="ja-JP"/>
        </w:rPr>
        <w:t xml:space="preserve">for </w:t>
      </w:r>
      <w:r w:rsidRPr="00C07229">
        <w:rPr>
          <w:lang w:val="en-US"/>
        </w:rPr>
        <w:t xml:space="preserve">which </w:t>
      </w:r>
      <w:r w:rsidRPr="00C07229">
        <w:rPr>
          <w:lang w:val="en-US" w:eastAsia="ja-JP"/>
        </w:rPr>
        <w:t xml:space="preserve">the </w:t>
      </w:r>
      <w:r w:rsidRPr="00C07229">
        <w:rPr>
          <w:lang w:val="en-US"/>
        </w:rPr>
        <w:t>detection probability is 0.5</w:t>
      </w:r>
      <w:r w:rsidRPr="00C07229">
        <w:rPr>
          <w:lang w:val="en-US" w:eastAsia="ja-JP"/>
        </w:rPr>
        <w:t>,</w:t>
      </w:r>
      <w:r w:rsidRPr="00C07229">
        <w:rPr>
          <w:lang w:val="en-US"/>
        </w:rPr>
        <w:t xml:space="preserve"> will be screened within 50</w:t>
      </w:r>
      <w:r w:rsidRPr="00C07229">
        <w:rPr>
          <w:lang w:val="en-US" w:eastAsia="ja-JP"/>
        </w:rPr>
        <w:t xml:space="preserve"> </w:t>
      </w:r>
      <w:r w:rsidRPr="00C07229">
        <w:rPr>
          <w:lang w:val="en-US"/>
        </w:rPr>
        <w:t xml:space="preserve">min in the 1st stage. </w:t>
      </w:r>
      <w:r w:rsidRPr="00C07229">
        <w:rPr>
          <w:lang w:val="en-US" w:eastAsia="ja-JP"/>
        </w:rPr>
        <w:t>Note that, in this two-stage Pass/Fail criteria, the screening point has been set to less than ten (10) instead of (9) to reduce fault pass probability around the detection probability of 0.6, and to obtain a balanced-shape test success probability.</w:t>
      </w:r>
    </w:p>
    <w:p w:rsidR="00E36AC2" w:rsidRPr="00961043" w:rsidRDefault="00E36AC2" w:rsidP="0095642F">
      <w:pPr>
        <w:rPr>
          <w:lang w:val="en-US" w:eastAsia="ja-JP"/>
        </w:rPr>
      </w:pPr>
    </w:p>
    <w:p w:rsidR="00E36AC2" w:rsidRPr="00961043" w:rsidRDefault="00E36AC2" w:rsidP="0095642F">
      <w:pPr>
        <w:rPr>
          <w:lang w:val="en-US" w:eastAsia="ja-JP"/>
        </w:rPr>
      </w:pPr>
    </w:p>
    <w:p w:rsidR="00E36AC2" w:rsidRPr="00961043" w:rsidRDefault="00E36AC2" w:rsidP="0095642F">
      <w:pPr>
        <w:rPr>
          <w:lang w:val="en-US" w:eastAsia="ja-JP"/>
        </w:rPr>
      </w:pPr>
    </w:p>
    <w:p w:rsidR="00E36AC2" w:rsidRPr="00961043" w:rsidRDefault="00E36AC2" w:rsidP="0095642F">
      <w:pPr>
        <w:rPr>
          <w:lang w:val="en-US" w:eastAsia="ja-JP"/>
        </w:rPr>
      </w:pPr>
    </w:p>
    <w:p w:rsidR="0061491F" w:rsidRPr="00C07229" w:rsidRDefault="0061491F" w:rsidP="0095642F">
      <w:pPr>
        <w:pStyle w:val="AnnexNoTitle"/>
        <w:rPr>
          <w:lang w:val="en-US"/>
        </w:rPr>
      </w:pPr>
      <w:r w:rsidRPr="00C07229">
        <w:rPr>
          <w:lang w:val="en-US"/>
        </w:rPr>
        <w:lastRenderedPageBreak/>
        <w:t xml:space="preserve">Annex </w:t>
      </w:r>
      <w:r>
        <w:rPr>
          <w:lang w:val="en-US"/>
        </w:rPr>
        <w:t>2</w:t>
      </w:r>
      <w:r w:rsidRPr="00C07229">
        <w:rPr>
          <w:lang w:val="en-US"/>
        </w:rPr>
        <w:br/>
      </w:r>
      <w:r w:rsidRPr="00C07229">
        <w:rPr>
          <w:lang w:val="en-US"/>
        </w:rPr>
        <w:br/>
      </w:r>
      <w:smartTag w:uri="urn:schemas-microsoft-com:office:smarttags" w:element="place">
        <w:smartTag w:uri="urn:schemas-microsoft-com:office:smarttags" w:element="country-region">
          <w:r w:rsidRPr="00C07229">
            <w:rPr>
              <w:lang w:val="en-US"/>
            </w:rPr>
            <w:t>United States of America</w:t>
          </w:r>
        </w:smartTag>
      </w:smartTag>
    </w:p>
    <w:p w:rsidR="0061491F" w:rsidRPr="00C07229" w:rsidRDefault="0061491F" w:rsidP="0095642F">
      <w:pPr>
        <w:pStyle w:val="Heading1"/>
        <w:rPr>
          <w:lang w:val="en-US"/>
        </w:rPr>
      </w:pPr>
      <w:r>
        <w:rPr>
          <w:lang w:val="en-US"/>
        </w:rPr>
        <w:t>1</w:t>
      </w:r>
      <w:r>
        <w:rPr>
          <w:lang w:val="en-US"/>
        </w:rPr>
        <w:tab/>
      </w:r>
      <w:r w:rsidRPr="00C07229">
        <w:rPr>
          <w:lang w:val="en-US"/>
        </w:rPr>
        <w:t>Background</w:t>
      </w:r>
    </w:p>
    <w:p w:rsidR="0061491F" w:rsidRPr="00961043" w:rsidRDefault="0061491F" w:rsidP="0095642F">
      <w:pPr>
        <w:rPr>
          <w:lang w:val="en-US"/>
        </w:rPr>
      </w:pPr>
      <w:r w:rsidRPr="003D0416">
        <w:rPr>
          <w:lang w:val="en-US"/>
        </w:rPr>
        <w:t>Within the United States, the FCC has established procedures for conformance testing of Wireless Access Systems, including RL</w:t>
      </w:r>
      <w:r w:rsidRPr="00961043">
        <w:rPr>
          <w:lang w:val="en-US"/>
        </w:rPr>
        <w:t>ANs, in the 5 250-5 350 MHz and 5 470-5 725 MHz bands to comply with FCC rules, including DFS.  These rules represent the result of comprehensive rulemakings that provide the maximum flexibility to the manufacturers while maintaining protection of vital government systems.</w:t>
      </w:r>
    </w:p>
    <w:p w:rsidR="0061491F" w:rsidRPr="00961043" w:rsidRDefault="0061491F" w:rsidP="0095642F">
      <w:pPr>
        <w:pStyle w:val="Heading1"/>
        <w:rPr>
          <w:lang w:val="en-US"/>
        </w:rPr>
      </w:pPr>
      <w:r w:rsidRPr="00961043">
        <w:rPr>
          <w:lang w:val="en-US"/>
        </w:rPr>
        <w:t>2</w:t>
      </w:r>
      <w:r w:rsidRPr="00961043">
        <w:rPr>
          <w:lang w:val="en-US"/>
        </w:rPr>
        <w:tab/>
        <w:t>Scope</w:t>
      </w:r>
    </w:p>
    <w:p w:rsidR="0061491F" w:rsidRPr="00961043" w:rsidRDefault="0061491F" w:rsidP="00DF543C">
      <w:pPr>
        <w:rPr>
          <w:lang w:val="en-US"/>
        </w:rPr>
      </w:pPr>
      <w:r w:rsidRPr="00961043">
        <w:rPr>
          <w:lang w:val="en-US"/>
        </w:rPr>
        <w:t xml:space="preserve">The FCC procedures for testing conformance with DFS requirements were adopted in a </w:t>
      </w:r>
      <w:r w:rsidRPr="00961043">
        <w:rPr>
          <w:i/>
          <w:lang w:val="en-US"/>
        </w:rPr>
        <w:t>Memorandum Option and Order</w:t>
      </w:r>
      <w:r w:rsidRPr="00961043">
        <w:rPr>
          <w:lang w:val="en-US"/>
        </w:rPr>
        <w:t xml:space="preserve"> in 2006. </w:t>
      </w:r>
      <w:r w:rsidRPr="0092101D">
        <w:rPr>
          <w:lang w:val="en-US"/>
        </w:rPr>
        <w:t xml:space="preserve">This </w:t>
      </w:r>
      <w:r>
        <w:rPr>
          <w:lang w:val="en-US"/>
        </w:rPr>
        <w:t>tex</w:t>
      </w:r>
      <w:r w:rsidRPr="0092101D">
        <w:rPr>
          <w:lang w:val="en-US"/>
        </w:rPr>
        <w:t xml:space="preserve">t contains the compliance measurement procedures including acceptable instrument system configurations for performing DFS tests under the FCC Rules required for equipment that operates in the frequency bands 5 250-5 350 MHz and/or 5 470-5 725 MHz. </w:t>
      </w:r>
      <w:r w:rsidRPr="00961043">
        <w:rPr>
          <w:lang w:val="en-US"/>
        </w:rPr>
        <w:t>The scope of this document includes applicable references, definitions, symbols and abbreviations with an overview of the DFS operational requirements, test signal generation and methods of measuring compliance. The methods include calibration and test procedures for conducted and radiated measurements. Either conducted or radiated testing may be performed. Equipment with an integral antenna may be equipped with a temporary antenna connector in order to facilitate conducted tests. When the antenna cannot be separated from the device and a radio frequency (RF) test port is not provided, radiated measurements will be performed.</w:t>
      </w:r>
    </w:p>
    <w:p w:rsidR="0061491F" w:rsidRPr="003D0416" w:rsidRDefault="0061491F" w:rsidP="0095642F">
      <w:pPr>
        <w:pStyle w:val="Heading1"/>
        <w:rPr>
          <w:lang w:val="en-US"/>
        </w:rPr>
      </w:pPr>
      <w:r w:rsidRPr="003D0416">
        <w:rPr>
          <w:lang w:val="en-US"/>
        </w:rPr>
        <w:t>3</w:t>
      </w:r>
      <w:r w:rsidRPr="003D0416">
        <w:rPr>
          <w:lang w:val="en-US"/>
        </w:rPr>
        <w:tab/>
        <w:t>Procedures</w:t>
      </w:r>
    </w:p>
    <w:p w:rsidR="0061491F" w:rsidRDefault="0061491F" w:rsidP="00E841ED">
      <w:pPr>
        <w:rPr>
          <w:lang w:val="en-US"/>
        </w:rPr>
      </w:pPr>
      <w:r w:rsidRPr="006F687E">
        <w:rPr>
          <w:lang w:val="en-US"/>
        </w:rPr>
        <w:t>The FCC procedures for conformance testing of devices with DFS requirements in the 5</w:t>
      </w:r>
      <w:r w:rsidR="00E841ED">
        <w:rPr>
          <w:lang w:val="en-US"/>
        </w:rPr>
        <w:t> </w:t>
      </w:r>
      <w:r w:rsidRPr="006F687E">
        <w:rPr>
          <w:lang w:val="en-US"/>
        </w:rPr>
        <w:t>250</w:t>
      </w:r>
      <w:r w:rsidR="00E841ED">
        <w:rPr>
          <w:lang w:val="en-US"/>
        </w:rPr>
        <w:noBreakHyphen/>
      </w:r>
      <w:r w:rsidRPr="006F687E">
        <w:rPr>
          <w:lang w:val="en-US"/>
        </w:rPr>
        <w:t>5</w:t>
      </w:r>
      <w:r w:rsidR="00E841ED">
        <w:rPr>
          <w:lang w:val="en-US"/>
        </w:rPr>
        <w:t> </w:t>
      </w:r>
      <w:r w:rsidRPr="006F687E">
        <w:rPr>
          <w:lang w:val="en-US"/>
        </w:rPr>
        <w:t>350</w:t>
      </w:r>
      <w:r w:rsidR="00E841ED">
        <w:rPr>
          <w:lang w:val="en-US"/>
        </w:rPr>
        <w:t> </w:t>
      </w:r>
      <w:r w:rsidRPr="006F687E">
        <w:rPr>
          <w:lang w:val="en-US"/>
        </w:rPr>
        <w:t>MHz and 5 470-5 725 MHz bands can be found at:</w:t>
      </w:r>
    </w:p>
    <w:p w:rsidR="0061491F" w:rsidRPr="006F687E" w:rsidRDefault="00AF01B0" w:rsidP="0095642F">
      <w:pPr>
        <w:spacing w:before="0"/>
        <w:rPr>
          <w:color w:val="0000FF"/>
          <w:szCs w:val="24"/>
          <w:u w:val="single"/>
          <w:lang w:val="en-US"/>
        </w:rPr>
      </w:pPr>
      <w:hyperlink r:id="rId33" w:history="1">
        <w:r w:rsidR="0061491F" w:rsidRPr="006F687E">
          <w:rPr>
            <w:rStyle w:val="Hyperlink"/>
            <w:szCs w:val="24"/>
            <w:lang w:val="en-US"/>
          </w:rPr>
          <w:t>http://hraunfoss.fcc.gov/edocs_public/attachmatch/FCC-06-96A1.pdf</w:t>
        </w:r>
      </w:hyperlink>
      <w:r w:rsidR="0061491F" w:rsidRPr="006F687E">
        <w:rPr>
          <w:color w:val="0000FF"/>
          <w:szCs w:val="24"/>
          <w:lang w:val="en-US"/>
        </w:rPr>
        <w:t>.</w:t>
      </w:r>
    </w:p>
    <w:p w:rsidR="0061491F" w:rsidRDefault="0061491F" w:rsidP="0095642F">
      <w:pPr>
        <w:rPr>
          <w:szCs w:val="24"/>
          <w:lang w:val="en-US"/>
        </w:rPr>
      </w:pPr>
      <w:r w:rsidRPr="003D0416">
        <w:rPr>
          <w:szCs w:val="24"/>
          <w:lang w:val="en-US"/>
        </w:rPr>
        <w:t>These testing procedures offer specialized testing to accommodate the adaptive techniques utilized for detection and avoidance of radar systems and are only directly applicable to the stated bands.</w:t>
      </w:r>
    </w:p>
    <w:p w:rsidR="0061491F" w:rsidRDefault="0061491F" w:rsidP="0061491F">
      <w:pPr>
        <w:rPr>
          <w:lang w:val="en-US"/>
        </w:rPr>
      </w:pPr>
    </w:p>
    <w:p w:rsidR="008D1079" w:rsidRDefault="008D1079" w:rsidP="0061491F">
      <w:pPr>
        <w:rPr>
          <w:lang w:val="en-US"/>
        </w:rPr>
      </w:pPr>
    </w:p>
    <w:p w:rsidR="0061491F" w:rsidRPr="00A230F6" w:rsidRDefault="00AF01B0">
      <w:pPr>
        <w:pStyle w:val="AnnexNoTitle"/>
        <w:rPr>
          <w:lang w:val="en-GB"/>
          <w:rPrChange w:id="6" w:author="POOL" w:date="2009-11-26T17:05:00Z">
            <w:rPr>
              <w:lang w:val="en-US"/>
            </w:rPr>
          </w:rPrChange>
        </w:rPr>
      </w:pPr>
      <w:bookmarkStart w:id="7" w:name="ditulogo"/>
      <w:bookmarkEnd w:id="7"/>
      <w:r w:rsidRPr="00AF01B0">
        <w:rPr>
          <w:lang w:val="en-GB"/>
          <w:rPrChange w:id="8" w:author="POOL" w:date="2009-11-26T17:05:00Z">
            <w:rPr>
              <w:b w:val="0"/>
              <w:sz w:val="24"/>
              <w:lang w:val="en-US"/>
            </w:rPr>
          </w:rPrChange>
        </w:rPr>
        <w:t>Annex 3</w:t>
      </w:r>
      <w:r w:rsidRPr="00AF01B0">
        <w:rPr>
          <w:lang w:val="en-GB"/>
          <w:rPrChange w:id="9" w:author="POOL" w:date="2009-11-26T17:05:00Z">
            <w:rPr>
              <w:b w:val="0"/>
              <w:sz w:val="24"/>
              <w:lang w:val="en-US"/>
            </w:rPr>
          </w:rPrChange>
        </w:rPr>
        <w:br/>
      </w:r>
      <w:r w:rsidRPr="00AF01B0">
        <w:rPr>
          <w:lang w:val="en-GB"/>
          <w:rPrChange w:id="10" w:author="POOL" w:date="2009-11-26T17:05:00Z">
            <w:rPr>
              <w:b w:val="0"/>
              <w:sz w:val="24"/>
              <w:lang w:val="en-US"/>
            </w:rPr>
          </w:rPrChange>
        </w:rPr>
        <w:br/>
      </w:r>
      <w:smartTag w:uri="urn:schemas-microsoft-com:office:smarttags" w:element="place">
        <w:r w:rsidRPr="00AF01B0">
          <w:rPr>
            <w:lang w:val="en-GB"/>
            <w:rPrChange w:id="11" w:author="POOL" w:date="2009-11-26T17:05:00Z">
              <w:rPr>
                <w:b w:val="0"/>
                <w:sz w:val="24"/>
                <w:lang w:val="en-US"/>
              </w:rPr>
            </w:rPrChange>
          </w:rPr>
          <w:t>Europe</w:t>
        </w:r>
      </w:smartTag>
    </w:p>
    <w:p w:rsidR="0061491F" w:rsidRPr="00A230F6" w:rsidRDefault="002F1B52" w:rsidP="0061491F">
      <w:pPr>
        <w:pStyle w:val="Heading1"/>
        <w:rPr>
          <w:lang w:val="en-GB"/>
        </w:rPr>
      </w:pPr>
      <w:r w:rsidRPr="002F1B52">
        <w:rPr>
          <w:lang w:val="en-GB"/>
        </w:rPr>
        <w:t>1</w:t>
      </w:r>
      <w:r w:rsidRPr="002F1B52">
        <w:rPr>
          <w:lang w:val="en-GB"/>
        </w:rPr>
        <w:tab/>
        <w:t>Background</w:t>
      </w:r>
    </w:p>
    <w:p w:rsidR="0061491F" w:rsidRPr="00A230F6" w:rsidRDefault="002F1B52" w:rsidP="0061491F">
      <w:pPr>
        <w:rPr>
          <w:lang w:val="en-GB"/>
        </w:rPr>
      </w:pPr>
      <w:r w:rsidRPr="002F1B52">
        <w:rPr>
          <w:lang w:val="en-GB"/>
        </w:rPr>
        <w:t xml:space="preserve">Within </w:t>
      </w:r>
      <w:smartTag w:uri="urn:schemas-microsoft-com:office:smarttags" w:element="place">
        <w:r w:rsidRPr="002F1B52">
          <w:rPr>
            <w:lang w:val="en-GB"/>
          </w:rPr>
          <w:t>Europe</w:t>
        </w:r>
      </w:smartTag>
      <w:r w:rsidRPr="002F1B52">
        <w:rPr>
          <w:lang w:val="en-GB"/>
        </w:rPr>
        <w:t>, test procedures for telecommunications equipment are normally addressed by ETSI (European Telecommunications Standards Institute). With regard to RLAN devices in the 5 GHz band, ETSI has a Technical Committee (TC) on broadband radio access networks (BRAN) which has undertaken the role of defining the technical requirements and developing the necessary test procedures for such RLAN devices.</w:t>
      </w:r>
    </w:p>
    <w:p w:rsidR="0061491F" w:rsidRPr="00A230F6" w:rsidRDefault="002F1B52" w:rsidP="0095642F">
      <w:pPr>
        <w:rPr>
          <w:lang w:val="en-GB"/>
        </w:rPr>
      </w:pPr>
      <w:r w:rsidRPr="002F1B52">
        <w:rPr>
          <w:lang w:val="en-GB"/>
        </w:rPr>
        <w:lastRenderedPageBreak/>
        <w:t xml:space="preserve">In those countries which are within the European Union (EU) and EFTA, there is the Directive 1999/5/EC of the European Parliament and of the Council of 9 March 1999 on radio equipment and telecommunications terminal equipment and the mutual recognition of their conformity (the “R&amp;TTE Directive”) which sets provisions for the testing and placing on the market of radio equipment. Whilst the directive sets the framework, the </w:t>
      </w:r>
      <w:r w:rsidR="0061491F" w:rsidRPr="00E36AC2">
        <w:rPr>
          <w:lang w:val="en-US"/>
        </w:rPr>
        <w:t xml:space="preserve">essential </w:t>
      </w:r>
      <w:r w:rsidRPr="002F1B52">
        <w:rPr>
          <w:lang w:val="en-GB"/>
        </w:rPr>
        <w:t>requirements which need to be met for each type of equipment/frequency band will be detailed in individual “Harmonized Standards”.</w:t>
      </w:r>
    </w:p>
    <w:p w:rsidR="0061491F" w:rsidRPr="00A230F6" w:rsidRDefault="002F1B52">
      <w:pPr>
        <w:rPr>
          <w:lang w:val="en-GB"/>
        </w:rPr>
      </w:pPr>
      <w:r w:rsidRPr="002F1B52">
        <w:rPr>
          <w:lang w:val="en-GB"/>
        </w:rPr>
        <w:t xml:space="preserve">In addition to the EU and EFTA countries, ETSI standards are used in the other European countries as well as some countries outside </w:t>
      </w:r>
      <w:smartTag w:uri="urn:schemas-microsoft-com:office:smarttags" w:element="place">
        <w:r w:rsidRPr="002F1B52">
          <w:rPr>
            <w:lang w:val="en-GB"/>
          </w:rPr>
          <w:t>Europe</w:t>
        </w:r>
      </w:smartTag>
      <w:r w:rsidRPr="002F1B52">
        <w:rPr>
          <w:lang w:val="en-GB"/>
        </w:rPr>
        <w:t>.</w:t>
      </w:r>
    </w:p>
    <w:p w:rsidR="0061491F" w:rsidRPr="00A230F6" w:rsidRDefault="002F1B52">
      <w:pPr>
        <w:pStyle w:val="Heading1"/>
        <w:rPr>
          <w:lang w:val="en-GB"/>
        </w:rPr>
      </w:pPr>
      <w:r w:rsidRPr="002F1B52">
        <w:rPr>
          <w:lang w:val="en-GB"/>
        </w:rPr>
        <w:t>2</w:t>
      </w:r>
      <w:r w:rsidRPr="002F1B52">
        <w:rPr>
          <w:lang w:val="en-GB"/>
        </w:rPr>
        <w:tab/>
        <w:t>Scope</w:t>
      </w:r>
    </w:p>
    <w:p w:rsidR="0061491F" w:rsidRPr="00A230F6" w:rsidRDefault="002F1B52" w:rsidP="00E36AC2">
      <w:pPr>
        <w:rPr>
          <w:lang w:val="en-GB"/>
        </w:rPr>
      </w:pPr>
      <w:r w:rsidRPr="002F1B52">
        <w:rPr>
          <w:lang w:val="en-GB"/>
        </w:rPr>
        <w:t xml:space="preserve">ETSI BRAN has developed a European harmonized standard (Norm) EN 301 893 Broadband Radio Access Networks (BRAN); 5 GHz high performance RLAN; Harmonized EN covering essential requirements of Article 3.2 of the R&amp;TTE Directive, which includes the specific requirements and test methods (including those for DFS) for confirming satisfactory operation of 5 GHz RLANs. </w:t>
      </w:r>
    </w:p>
    <w:p w:rsidR="0061491F" w:rsidRPr="00A230F6" w:rsidRDefault="002F1B52">
      <w:pPr>
        <w:rPr>
          <w:lang w:val="en-GB"/>
        </w:rPr>
      </w:pPr>
      <w:r w:rsidRPr="002F1B52">
        <w:rPr>
          <w:lang w:val="en-GB"/>
        </w:rPr>
        <w:t>The DFS requirements contained in EN 301 893, are as close as possible to those given in the Annex 1 of Recommendation ITU-R M.1652. Although the DFS requirements are applicable on the network, the ETSI standard details how these requirements and the corresponding conformance tests were transposed on a device level.</w:t>
      </w:r>
    </w:p>
    <w:p w:rsidR="0061491F" w:rsidRPr="00A230F6" w:rsidRDefault="002F1B52" w:rsidP="0095642F">
      <w:pPr>
        <w:rPr>
          <w:lang w:val="en-GB"/>
        </w:rPr>
      </w:pPr>
      <w:r w:rsidRPr="002F1B52">
        <w:rPr>
          <w:lang w:val="en-GB"/>
        </w:rPr>
        <w:t xml:space="preserve">The DFS requirements contained in the EN 301893 have changed based on the results of several market surveillance activities, including field tests performed by some countries and based on new information made available with regard to the various operational modes in which radars can operate. </w:t>
      </w:r>
    </w:p>
    <w:p w:rsidR="0061491F" w:rsidRPr="00A230F6" w:rsidRDefault="002F1B52" w:rsidP="0095642F">
      <w:pPr>
        <w:rPr>
          <w:lang w:val="en-GB"/>
        </w:rPr>
      </w:pPr>
      <w:r w:rsidRPr="002F1B52">
        <w:rPr>
          <w:lang w:val="en-GB"/>
        </w:rPr>
        <w:t xml:space="preserve">The </w:t>
      </w:r>
      <w:r w:rsidR="0061491F" w:rsidRPr="00961043">
        <w:rPr>
          <w:lang w:val="en-US"/>
        </w:rPr>
        <w:t xml:space="preserve">text </w:t>
      </w:r>
      <w:r w:rsidRPr="002F1B52">
        <w:rPr>
          <w:lang w:val="en-GB"/>
        </w:rPr>
        <w:t>below provides an overview of the various improvements which have been implemented in the recent versions of EN 301 893:</w:t>
      </w:r>
    </w:p>
    <w:p w:rsidR="0061491F" w:rsidRPr="00A230F6" w:rsidRDefault="00961043">
      <w:pPr>
        <w:pStyle w:val="enumlev1"/>
        <w:rPr>
          <w:lang w:val="en-GB"/>
        </w:rPr>
      </w:pPr>
      <w:r>
        <w:rPr>
          <w:lang w:val="en-GB"/>
        </w:rPr>
        <w:t>–</w:t>
      </w:r>
      <w:r w:rsidR="002F1B52" w:rsidRPr="002F1B52">
        <w:rPr>
          <w:lang w:val="en-GB"/>
        </w:rPr>
        <w:tab/>
        <w:t>The inclusion of a requirement that none of the DFS related settings are accessible to the end</w:t>
      </w:r>
      <w:r w:rsidR="002F1B52" w:rsidRPr="002F1B52">
        <w:rPr>
          <w:lang w:val="en-GB"/>
        </w:rPr>
        <w:noBreakHyphen/>
        <w:t xml:space="preserve">user. </w:t>
      </w:r>
    </w:p>
    <w:p w:rsidR="0061491F" w:rsidRPr="00A230F6" w:rsidRDefault="00961043">
      <w:pPr>
        <w:pStyle w:val="enumlev1"/>
        <w:rPr>
          <w:lang w:val="en-GB"/>
        </w:rPr>
      </w:pPr>
      <w:r>
        <w:rPr>
          <w:lang w:val="en-GB"/>
        </w:rPr>
        <w:t>–</w:t>
      </w:r>
      <w:r w:rsidR="002F1B52" w:rsidRPr="002F1B52">
        <w:rPr>
          <w:lang w:val="en-GB"/>
        </w:rPr>
        <w:tab/>
        <w:t>The inclusion of new requirements and new radar test signals that would further improve the efficiency of DFS, in particular in the case of meteorological radars. More specifically, changes have been made to improve the protection of radars operating with pulse widths below 1 μs, radars using a variable PRF (so-called staggered and interleaved) and radars using noise calibration without emission.</w:t>
      </w:r>
    </w:p>
    <w:p w:rsidR="0061491F" w:rsidRPr="00A230F6" w:rsidRDefault="002F1B52" w:rsidP="0095642F">
      <w:pPr>
        <w:rPr>
          <w:lang w:val="en-GB"/>
        </w:rPr>
      </w:pPr>
      <w:r w:rsidRPr="002F1B52">
        <w:rPr>
          <w:lang w:val="en-GB"/>
        </w:rPr>
        <w:t>In addition to the changes made by ETSI in EN 301 893, the European Meteorological community (EUMETNET) made recommendations to the meteorological radar operators in order to improve the detectability, and as a consequence also the protection, of their radars. The main recommendations related to the DFS efficiency are:</w:t>
      </w:r>
    </w:p>
    <w:p w:rsidR="0061491F" w:rsidRPr="00A230F6" w:rsidRDefault="00961043">
      <w:pPr>
        <w:pStyle w:val="enumlev1"/>
        <w:rPr>
          <w:lang w:val="en-GB"/>
        </w:rPr>
      </w:pPr>
      <w:r>
        <w:rPr>
          <w:lang w:val="en-GB"/>
        </w:rPr>
        <w:t>–</w:t>
      </w:r>
      <w:r w:rsidR="002F1B52" w:rsidRPr="002F1B52">
        <w:rPr>
          <w:lang w:val="en-GB"/>
        </w:rPr>
        <w:tab/>
        <w:t>meteorological radars are recommended to operate within the 5 600-5 650 MHz band;</w:t>
      </w:r>
    </w:p>
    <w:p w:rsidR="002F1B52" w:rsidRPr="002F1B52" w:rsidRDefault="00961043" w:rsidP="00961043">
      <w:pPr>
        <w:pStyle w:val="enumlev1"/>
        <w:rPr>
          <w:lang w:val="en-GB"/>
        </w:rPr>
      </w:pPr>
      <w:r>
        <w:rPr>
          <w:lang w:val="en-GB"/>
        </w:rPr>
        <w:t>–</w:t>
      </w:r>
      <w:r w:rsidR="002F1B52" w:rsidRPr="002F1B52">
        <w:rPr>
          <w:lang w:val="en-GB"/>
        </w:rPr>
        <w:tab/>
        <w:t>meteorological radars are recommended to transmit a minimum number of detectable scans within a scanning strategy (at least 1 every 10 min</w:t>
      </w:r>
      <w:r w:rsidR="002647A8">
        <w:rPr>
          <w:lang w:val="en-GB"/>
        </w:rPr>
        <w:t>ute</w:t>
      </w:r>
      <w:r w:rsidR="00B73CB2">
        <w:rPr>
          <w:lang w:val="en-GB"/>
        </w:rPr>
        <w:t>s</w:t>
      </w:r>
      <w:r w:rsidR="002F1B52" w:rsidRPr="002F1B52">
        <w:rPr>
          <w:lang w:val="en-GB"/>
        </w:rPr>
        <w:t>).</w:t>
      </w:r>
    </w:p>
    <w:p w:rsidR="0061491F" w:rsidRPr="00A230F6" w:rsidRDefault="002F1B52" w:rsidP="00961043">
      <w:pPr>
        <w:rPr>
          <w:lang w:val="en-GB"/>
        </w:rPr>
      </w:pPr>
      <w:r w:rsidRPr="002F1B52">
        <w:rPr>
          <w:lang w:val="en-GB"/>
        </w:rPr>
        <w:t xml:space="preserve">One can note that this general solution is, for the protection of meteorological radars (operating continuously at </w:t>
      </w:r>
      <w:r w:rsidR="0061491F" w:rsidRPr="00961043">
        <w:rPr>
          <w:lang w:val="en-US"/>
        </w:rPr>
        <w:t xml:space="preserve">a </w:t>
      </w:r>
      <w:r w:rsidRPr="002F1B52">
        <w:rPr>
          <w:lang w:val="en-GB"/>
        </w:rPr>
        <w:t>fixed location 24</w:t>
      </w:r>
      <w:r w:rsidR="0061491F" w:rsidRPr="00961043">
        <w:rPr>
          <w:lang w:val="en-US"/>
        </w:rPr>
        <w:t xml:space="preserve"> h per day</w:t>
      </w:r>
      <w:r w:rsidRPr="002F1B52">
        <w:rPr>
          <w:lang w:val="en-GB"/>
        </w:rPr>
        <w:t xml:space="preserve">), based on an extension of the </w:t>
      </w:r>
      <w:r w:rsidRPr="00961043">
        <w:rPr>
          <w:lang w:val="en-US"/>
        </w:rPr>
        <w:t>channel availability c</w:t>
      </w:r>
      <w:r w:rsidRPr="002F1B52">
        <w:rPr>
          <w:lang w:val="en-GB"/>
        </w:rPr>
        <w:t xml:space="preserve">heck (CAC) time from 1 to 10 minutes in channels covering the 5 600-5 650 MHz band. This is consistent with </w:t>
      </w:r>
      <w:r w:rsidRPr="002F1B52">
        <w:rPr>
          <w:lang w:val="en-GB" w:eastAsia="de-DE"/>
        </w:rPr>
        <w:t>Recommendation ITU-R M.1652 where this 10</w:t>
      </w:r>
      <w:r w:rsidRPr="002F1B52">
        <w:rPr>
          <w:lang w:val="en-GB" w:eastAsia="de-DE"/>
        </w:rPr>
        <w:noBreakHyphen/>
        <w:t xml:space="preserve">minute monitoring time for the </w:t>
      </w:r>
      <w:r w:rsidRPr="002F1B52">
        <w:rPr>
          <w:lang w:val="en-GB"/>
        </w:rPr>
        <w:t>5 600-5 650 MHz</w:t>
      </w:r>
      <w:r w:rsidRPr="002F1B52">
        <w:rPr>
          <w:lang w:val="en-GB" w:eastAsia="de-DE"/>
        </w:rPr>
        <w:t xml:space="preserve"> band was already specified and builds upon meteorological radars specificities (including noise calibration without emission). </w:t>
      </w:r>
    </w:p>
    <w:p w:rsidR="0061491F" w:rsidRPr="00A230F6" w:rsidRDefault="002F1B52" w:rsidP="00961043">
      <w:pPr>
        <w:rPr>
          <w:lang w:val="en-GB"/>
        </w:rPr>
      </w:pPr>
      <w:r w:rsidRPr="002F1B52">
        <w:rPr>
          <w:lang w:val="en-GB"/>
        </w:rPr>
        <w:t>Finally, it may be relevant to note that ETSI BRAN has also developed a</w:t>
      </w:r>
      <w:r w:rsidR="00961043">
        <w:rPr>
          <w:lang w:val="en-GB"/>
        </w:rPr>
        <w:t>n</w:t>
      </w:r>
      <w:r w:rsidRPr="002F1B52">
        <w:rPr>
          <w:lang w:val="en-GB"/>
        </w:rPr>
        <w:t xml:space="preserve"> European harmonized standard EN 302 502 on fixed broadband data transmission systems operating in the band </w:t>
      </w:r>
      <w:r w:rsidRPr="002F1B52">
        <w:rPr>
          <w:lang w:val="en-GB"/>
        </w:rPr>
        <w:lastRenderedPageBreak/>
        <w:t>5</w:t>
      </w:r>
      <w:r w:rsidR="00961043">
        <w:rPr>
          <w:lang w:val="en-GB"/>
        </w:rPr>
        <w:t> </w:t>
      </w:r>
      <w:r w:rsidRPr="002F1B52">
        <w:rPr>
          <w:lang w:val="en-GB"/>
        </w:rPr>
        <w:t>725</w:t>
      </w:r>
      <w:r w:rsidR="00961043">
        <w:rPr>
          <w:lang w:val="en-GB"/>
        </w:rPr>
        <w:noBreakHyphen/>
      </w:r>
      <w:r w:rsidRPr="002F1B52">
        <w:rPr>
          <w:lang w:val="en-GB"/>
        </w:rPr>
        <w:t>5 875 MHz. The DFS mechanism described in this standard, which is applicable for the band 5 725-5 850 MHz, is comparable to the mechanism described in EN 301 893.</w:t>
      </w:r>
    </w:p>
    <w:p w:rsidR="0061491F" w:rsidRPr="00A230F6" w:rsidRDefault="002F1B52" w:rsidP="00961043">
      <w:pPr>
        <w:rPr>
          <w:lang w:val="en-GB"/>
        </w:rPr>
      </w:pPr>
      <w:r w:rsidRPr="002F1B52">
        <w:rPr>
          <w:lang w:val="en-GB"/>
        </w:rPr>
        <w:t>It may be relevant to note that ETSI BRAN has also developed a draft European harmonized standard EN 302 502 on fixed broadband data transmission systems operating in the band 5 725</w:t>
      </w:r>
      <w:r w:rsidRPr="002F1B52">
        <w:rPr>
          <w:lang w:val="en-GB"/>
        </w:rPr>
        <w:noBreakHyphen/>
        <w:t>5 875 MHz, which is very similar to the mechanism described in EN 301 893.</w:t>
      </w:r>
    </w:p>
    <w:p w:rsidR="0061491F" w:rsidRPr="00A230F6" w:rsidRDefault="002F1B52">
      <w:pPr>
        <w:pStyle w:val="Heading1"/>
        <w:rPr>
          <w:lang w:val="en-GB"/>
        </w:rPr>
      </w:pPr>
      <w:r w:rsidRPr="002F1B52">
        <w:rPr>
          <w:lang w:val="en-GB"/>
        </w:rPr>
        <w:t>3</w:t>
      </w:r>
      <w:r w:rsidRPr="002F1B52">
        <w:rPr>
          <w:lang w:val="en-GB"/>
        </w:rPr>
        <w:tab/>
        <w:t>Procedures</w:t>
      </w:r>
    </w:p>
    <w:p w:rsidR="0061491F" w:rsidRPr="00A230F6" w:rsidRDefault="002F1B52">
      <w:pPr>
        <w:rPr>
          <w:lang w:val="en-GB"/>
        </w:rPr>
      </w:pPr>
      <w:r w:rsidRPr="002F1B52">
        <w:rPr>
          <w:lang w:val="en-GB"/>
        </w:rPr>
        <w:t>The latest version of the EN 301 893 can be obtained from the ETSI Publications Download Area website (</w:t>
      </w:r>
      <w:hyperlink r:id="rId34" w:history="1">
        <w:r w:rsidRPr="002F1B52">
          <w:rPr>
            <w:rStyle w:val="Hyperlink"/>
            <w:lang w:val="en-GB"/>
          </w:rPr>
          <w:t>http://pda.etsi.org/pda/queryform.asp</w:t>
        </w:r>
      </w:hyperlink>
      <w:r w:rsidRPr="002F1B52">
        <w:rPr>
          <w:lang w:val="en-GB"/>
        </w:rPr>
        <w:t>).</w:t>
      </w:r>
    </w:p>
    <w:p w:rsidR="0061491F" w:rsidRPr="00A230F6" w:rsidRDefault="002F1B52" w:rsidP="00961043">
      <w:pPr>
        <w:rPr>
          <w:lang w:val="en-GB"/>
        </w:rPr>
      </w:pPr>
      <w:r w:rsidRPr="002F1B52">
        <w:rPr>
          <w:lang w:val="en-GB"/>
        </w:rPr>
        <w:t xml:space="preserve">The latest version of the </w:t>
      </w:r>
      <w:r w:rsidR="00961043">
        <w:rPr>
          <w:lang w:val="en-GB"/>
        </w:rPr>
        <w:t xml:space="preserve">text </w:t>
      </w:r>
      <w:r w:rsidRPr="002F1B52">
        <w:rPr>
          <w:lang w:val="en-GB"/>
        </w:rPr>
        <w:t>(as of January 2009) is v.1.5.1</w:t>
      </w:r>
      <w:r w:rsidR="0061491F" w:rsidRPr="00E36AC2">
        <w:rPr>
          <w:lang w:val="en-US"/>
        </w:rPr>
        <w:t xml:space="preserve">. </w:t>
      </w:r>
      <w:r w:rsidRPr="002F1B52">
        <w:rPr>
          <w:lang w:val="en-GB"/>
        </w:rPr>
        <w:t xml:space="preserve">Section 4.7 contains the DFS specific requirements, whilst </w:t>
      </w:r>
      <w:r w:rsidR="00961043">
        <w:rPr>
          <w:lang w:val="en-GB"/>
        </w:rPr>
        <w:t>§ </w:t>
      </w:r>
      <w:r w:rsidRPr="002F1B52">
        <w:rPr>
          <w:lang w:val="en-GB"/>
        </w:rPr>
        <w:t>5.3.8 contains the conformance tests related to DFS.</w:t>
      </w:r>
    </w:p>
    <w:p w:rsidR="00961043" w:rsidRDefault="002F1B52" w:rsidP="0095642F">
      <w:pPr>
        <w:rPr>
          <w:lang w:val="en-GB"/>
        </w:rPr>
      </w:pPr>
      <w:r w:rsidRPr="002F1B52">
        <w:rPr>
          <w:lang w:val="en-GB"/>
        </w:rPr>
        <w:t xml:space="preserve">The following tables provides a summary of main DFS requirements and the radar test signals for the two latest versions of the EN 301 893 </w:t>
      </w:r>
      <w:r w:rsidRPr="00E36AC2">
        <w:rPr>
          <w:lang w:val="en-US"/>
        </w:rPr>
        <w:t>(v1.4.1 and v1.5.1)</w:t>
      </w:r>
      <w:r w:rsidRPr="002F1B52">
        <w:rPr>
          <w:lang w:val="en-GB"/>
        </w:rPr>
        <w:t>. It should be noted that</w:t>
      </w:r>
      <w:r w:rsidRPr="00961043">
        <w:rPr>
          <w:lang w:val="en-US"/>
        </w:rPr>
        <w:t xml:space="preserve">, amongst these </w:t>
      </w:r>
      <w:r w:rsidRPr="002F1B52">
        <w:rPr>
          <w:lang w:val="en-GB"/>
        </w:rPr>
        <w:t>two</w:t>
      </w:r>
      <w:r w:rsidRPr="00961043">
        <w:rPr>
          <w:lang w:val="en-US"/>
        </w:rPr>
        <w:t xml:space="preserve"> versions,</w:t>
      </w:r>
      <w:r w:rsidRPr="002F1B52">
        <w:rPr>
          <w:lang w:val="en-GB"/>
        </w:rPr>
        <w:t xml:space="preserve"> </w:t>
      </w:r>
      <w:r w:rsidRPr="00961043">
        <w:rPr>
          <w:lang w:val="en-US"/>
        </w:rPr>
        <w:t>only v1.5.1 will be valid</w:t>
      </w:r>
      <w:r w:rsidRPr="002F1B52">
        <w:rPr>
          <w:lang w:val="en-GB"/>
        </w:rPr>
        <w:t xml:space="preserve"> after 1 July 2010, although some of the changes implemented in v1.5.1 are already applicable since 1 April 2009. </w:t>
      </w:r>
    </w:p>
    <w:p w:rsidR="0061491F" w:rsidRPr="00A230F6" w:rsidRDefault="002F1B52" w:rsidP="00961043">
      <w:pPr>
        <w:rPr>
          <w:lang w:val="en-GB"/>
        </w:rPr>
      </w:pPr>
      <w:r w:rsidRPr="002F1B52">
        <w:rPr>
          <w:lang w:val="en-GB"/>
        </w:rPr>
        <w:t>Check</w:t>
      </w:r>
      <w:r w:rsidR="00961043">
        <w:rPr>
          <w:lang w:val="en-GB"/>
        </w:rPr>
        <w:t>:</w:t>
      </w:r>
      <w:r w:rsidRPr="002F1B52">
        <w:rPr>
          <w:lang w:val="en-GB"/>
        </w:rPr>
        <w:t xml:space="preserve"> </w:t>
      </w:r>
      <w:hyperlink r:id="rId35" w:history="1">
        <w:r w:rsidRPr="002F1B52">
          <w:rPr>
            <w:rStyle w:val="Hyperlink"/>
            <w:lang w:val="en-GB"/>
          </w:rPr>
          <w:t>http://ec.europa.eu/enterprise/rtte/harstand.htm</w:t>
        </w:r>
      </w:hyperlink>
      <w:r w:rsidRPr="002F1B52">
        <w:rPr>
          <w:lang w:val="en-GB"/>
        </w:rPr>
        <w:t xml:space="preserve"> for more details.</w:t>
      </w:r>
    </w:p>
    <w:p w:rsidR="00961043" w:rsidRPr="00DF543C" w:rsidRDefault="00961043" w:rsidP="00961043">
      <w:pPr>
        <w:rPr>
          <w:sz w:val="16"/>
          <w:szCs w:val="16"/>
          <w:lang w:val="en-GB"/>
        </w:rPr>
      </w:pPr>
    </w:p>
    <w:p w:rsidR="000F1032" w:rsidRDefault="002F1B52" w:rsidP="00961043">
      <w:pPr>
        <w:pStyle w:val="Tabletitle"/>
        <w:rPr>
          <w:lang w:val="en-GB"/>
        </w:rPr>
      </w:pPr>
      <w:r w:rsidRPr="002F1B52">
        <w:rPr>
          <w:lang w:val="en-GB"/>
        </w:rPr>
        <w:t>Main DFS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1"/>
        <w:gridCol w:w="1886"/>
        <w:gridCol w:w="2261"/>
        <w:gridCol w:w="1991"/>
      </w:tblGrid>
      <w:tr w:rsidR="0061491F" w:rsidRPr="008D1079" w:rsidTr="0095642F">
        <w:trPr>
          <w:jc w:val="center"/>
        </w:trPr>
        <w:tc>
          <w:tcPr>
            <w:tcW w:w="3501" w:type="dxa"/>
          </w:tcPr>
          <w:p w:rsidR="0061491F" w:rsidRPr="008D1079" w:rsidRDefault="0061491F" w:rsidP="00961043">
            <w:pPr>
              <w:pStyle w:val="Tablehead"/>
              <w:jc w:val="left"/>
              <w:rPr>
                <w:szCs w:val="22"/>
              </w:rPr>
            </w:pPr>
          </w:p>
        </w:tc>
        <w:tc>
          <w:tcPr>
            <w:tcW w:w="1886" w:type="dxa"/>
          </w:tcPr>
          <w:p w:rsidR="0061491F" w:rsidRPr="008D1079" w:rsidRDefault="002F1B52" w:rsidP="00961043">
            <w:pPr>
              <w:pStyle w:val="Tablehead"/>
              <w:rPr>
                <w:szCs w:val="22"/>
              </w:rPr>
            </w:pPr>
            <w:r w:rsidRPr="008D1079">
              <w:rPr>
                <w:szCs w:val="22"/>
              </w:rPr>
              <w:t>EN 301893</w:t>
            </w:r>
            <w:r w:rsidRPr="008D1079">
              <w:rPr>
                <w:szCs w:val="22"/>
              </w:rPr>
              <w:br/>
              <w:t>v1.4.1</w:t>
            </w:r>
          </w:p>
        </w:tc>
        <w:tc>
          <w:tcPr>
            <w:tcW w:w="4252" w:type="dxa"/>
            <w:gridSpan w:val="2"/>
          </w:tcPr>
          <w:p w:rsidR="0061491F" w:rsidRPr="008D1079" w:rsidRDefault="002F1B52" w:rsidP="00961043">
            <w:pPr>
              <w:pStyle w:val="Tablehead"/>
              <w:rPr>
                <w:szCs w:val="22"/>
              </w:rPr>
            </w:pPr>
            <w:r w:rsidRPr="008D1079">
              <w:rPr>
                <w:szCs w:val="22"/>
              </w:rPr>
              <w:t>EN 301893</w:t>
            </w:r>
            <w:r w:rsidRPr="008D1079">
              <w:rPr>
                <w:szCs w:val="22"/>
              </w:rPr>
              <w:br/>
              <w:t>v1.5.1</w:t>
            </w:r>
          </w:p>
        </w:tc>
      </w:tr>
      <w:tr w:rsidR="0061491F" w:rsidRPr="00FC3203" w:rsidTr="0095642F">
        <w:trPr>
          <w:jc w:val="center"/>
        </w:trPr>
        <w:tc>
          <w:tcPr>
            <w:tcW w:w="3501" w:type="dxa"/>
          </w:tcPr>
          <w:p w:rsidR="0061491F" w:rsidRPr="008D1079" w:rsidRDefault="002F1B52" w:rsidP="00961043">
            <w:pPr>
              <w:pStyle w:val="Tablehead"/>
              <w:jc w:val="left"/>
              <w:rPr>
                <w:szCs w:val="22"/>
              </w:rPr>
            </w:pPr>
            <w:r w:rsidRPr="008D1079">
              <w:rPr>
                <w:szCs w:val="22"/>
              </w:rPr>
              <w:t>DFS parameter</w:t>
            </w:r>
          </w:p>
        </w:tc>
        <w:tc>
          <w:tcPr>
            <w:tcW w:w="1886" w:type="dxa"/>
          </w:tcPr>
          <w:p w:rsidR="0061491F" w:rsidRPr="00E841ED" w:rsidRDefault="002F1B52" w:rsidP="00961043">
            <w:pPr>
              <w:pStyle w:val="Tablehead"/>
              <w:rPr>
                <w:szCs w:val="22"/>
                <w:lang w:val="en-US"/>
              </w:rPr>
            </w:pPr>
            <w:r w:rsidRPr="00E841ED">
              <w:rPr>
                <w:szCs w:val="22"/>
                <w:lang w:val="en-US"/>
              </w:rPr>
              <w:t xml:space="preserve">All channels within the </w:t>
            </w:r>
            <w:r w:rsidRPr="00E841ED">
              <w:rPr>
                <w:szCs w:val="22"/>
                <w:lang w:val="en-US"/>
              </w:rPr>
              <w:br/>
              <w:t>5 250-5 350 and 5 470-5 725 MHz bands</w:t>
            </w:r>
          </w:p>
        </w:tc>
        <w:tc>
          <w:tcPr>
            <w:tcW w:w="2261" w:type="dxa"/>
          </w:tcPr>
          <w:p w:rsidR="0061491F" w:rsidRPr="00E841ED" w:rsidRDefault="002F1B52" w:rsidP="00961043">
            <w:pPr>
              <w:pStyle w:val="Tablehead"/>
              <w:rPr>
                <w:szCs w:val="22"/>
                <w:lang w:val="en-US"/>
              </w:rPr>
            </w:pPr>
            <w:r w:rsidRPr="00E841ED">
              <w:rPr>
                <w:szCs w:val="22"/>
                <w:lang w:val="en-US"/>
              </w:rPr>
              <w:t>Channels covering the 5 600-5 650 MHz band</w:t>
            </w:r>
          </w:p>
        </w:tc>
        <w:tc>
          <w:tcPr>
            <w:tcW w:w="1991" w:type="dxa"/>
          </w:tcPr>
          <w:p w:rsidR="0061491F" w:rsidRPr="00E841ED" w:rsidRDefault="002F1B52" w:rsidP="00961043">
            <w:pPr>
              <w:pStyle w:val="Tablehead"/>
              <w:rPr>
                <w:szCs w:val="22"/>
                <w:lang w:val="en-US"/>
              </w:rPr>
            </w:pPr>
            <w:r w:rsidRPr="00E841ED">
              <w:rPr>
                <w:szCs w:val="22"/>
                <w:lang w:val="en-US"/>
              </w:rPr>
              <w:t xml:space="preserve">Other channels in the </w:t>
            </w:r>
            <w:r w:rsidRPr="00E841ED">
              <w:rPr>
                <w:szCs w:val="22"/>
                <w:lang w:val="en-US"/>
              </w:rPr>
              <w:br/>
              <w:t xml:space="preserve">5 250-5 350 and </w:t>
            </w:r>
            <w:r w:rsidRPr="00E841ED">
              <w:rPr>
                <w:szCs w:val="22"/>
                <w:lang w:val="en-US"/>
              </w:rPr>
              <w:br/>
              <w:t>5 470-5 725 MHz bands</w:t>
            </w:r>
          </w:p>
        </w:tc>
      </w:tr>
      <w:tr w:rsidR="0061491F" w:rsidRPr="008D1079" w:rsidTr="0095642F">
        <w:trPr>
          <w:jc w:val="center"/>
        </w:trPr>
        <w:tc>
          <w:tcPr>
            <w:tcW w:w="3501" w:type="dxa"/>
          </w:tcPr>
          <w:p w:rsidR="0061491F" w:rsidRPr="008D1079" w:rsidRDefault="002F1B52" w:rsidP="00961043">
            <w:pPr>
              <w:pStyle w:val="Tabletext"/>
              <w:jc w:val="left"/>
              <w:rPr>
                <w:bCs/>
                <w:szCs w:val="22"/>
                <w:lang w:val="en-GB"/>
              </w:rPr>
            </w:pPr>
            <w:r w:rsidRPr="008D1079">
              <w:rPr>
                <w:bCs/>
                <w:szCs w:val="22"/>
                <w:lang w:val="en-GB"/>
              </w:rPr>
              <w:t>Minimum pulse width (see</w:t>
            </w:r>
            <w:r w:rsidR="0061491F" w:rsidRPr="008D1079">
              <w:rPr>
                <w:bCs/>
                <w:szCs w:val="22"/>
                <w:lang w:val="en-US"/>
              </w:rPr>
              <w:t> </w:t>
            </w:r>
            <w:r w:rsidRPr="008D1079">
              <w:rPr>
                <w:bCs/>
                <w:szCs w:val="22"/>
                <w:lang w:val="en-GB"/>
              </w:rPr>
              <w:t>detailed test signals in table below)</w:t>
            </w:r>
          </w:p>
        </w:tc>
        <w:tc>
          <w:tcPr>
            <w:tcW w:w="1886" w:type="dxa"/>
          </w:tcPr>
          <w:p w:rsidR="0061491F" w:rsidRPr="008D1079" w:rsidRDefault="002F1B52" w:rsidP="0095642F">
            <w:pPr>
              <w:pStyle w:val="Tabletext"/>
              <w:jc w:val="center"/>
              <w:rPr>
                <w:szCs w:val="22"/>
                <w:lang w:val="en-GB"/>
              </w:rPr>
            </w:pPr>
            <w:r w:rsidRPr="008D1079">
              <w:rPr>
                <w:szCs w:val="22"/>
                <w:lang w:val="en-GB"/>
              </w:rPr>
              <w:t>1 μs</w:t>
            </w:r>
          </w:p>
        </w:tc>
        <w:tc>
          <w:tcPr>
            <w:tcW w:w="4252" w:type="dxa"/>
            <w:gridSpan w:val="2"/>
          </w:tcPr>
          <w:p w:rsidR="0061491F" w:rsidRPr="008D1079" w:rsidRDefault="002F1B52" w:rsidP="0095642F">
            <w:pPr>
              <w:pStyle w:val="Tabletext"/>
              <w:jc w:val="center"/>
              <w:rPr>
                <w:szCs w:val="22"/>
                <w:lang w:val="en-GB"/>
              </w:rPr>
            </w:pPr>
            <w:r w:rsidRPr="008D1079">
              <w:rPr>
                <w:szCs w:val="22"/>
                <w:lang w:val="en-GB"/>
              </w:rPr>
              <w:t>0.8 μs</w:t>
            </w:r>
          </w:p>
        </w:tc>
      </w:tr>
      <w:tr w:rsidR="0061491F" w:rsidRPr="008D1079" w:rsidTr="0095642F">
        <w:trPr>
          <w:jc w:val="center"/>
        </w:trPr>
        <w:tc>
          <w:tcPr>
            <w:tcW w:w="3501" w:type="dxa"/>
          </w:tcPr>
          <w:p w:rsidR="0061491F" w:rsidRPr="008D1079" w:rsidRDefault="002F1B52" w:rsidP="00961043">
            <w:pPr>
              <w:pStyle w:val="Tabletext"/>
              <w:jc w:val="left"/>
              <w:rPr>
                <w:bCs/>
                <w:szCs w:val="22"/>
                <w:lang w:val="en-GB"/>
              </w:rPr>
            </w:pPr>
            <w:r w:rsidRPr="008D1079">
              <w:rPr>
                <w:bCs/>
                <w:szCs w:val="22"/>
                <w:lang w:val="en-GB"/>
              </w:rPr>
              <w:t>PRF (see detailed test signals in table below)</w:t>
            </w:r>
          </w:p>
        </w:tc>
        <w:tc>
          <w:tcPr>
            <w:tcW w:w="1886" w:type="dxa"/>
          </w:tcPr>
          <w:p w:rsidR="0061491F" w:rsidRPr="008D1079" w:rsidRDefault="002F1B52" w:rsidP="0095642F">
            <w:pPr>
              <w:pStyle w:val="Tabletext"/>
              <w:jc w:val="center"/>
              <w:rPr>
                <w:szCs w:val="22"/>
                <w:lang w:val="en-GB"/>
              </w:rPr>
            </w:pPr>
            <w:r w:rsidRPr="008D1079">
              <w:rPr>
                <w:szCs w:val="22"/>
                <w:lang w:val="en-GB"/>
              </w:rPr>
              <w:t>Fixed</w:t>
            </w:r>
          </w:p>
        </w:tc>
        <w:tc>
          <w:tcPr>
            <w:tcW w:w="4252" w:type="dxa"/>
            <w:gridSpan w:val="2"/>
          </w:tcPr>
          <w:p w:rsidR="0061491F" w:rsidRPr="008D1079" w:rsidRDefault="002F1B52" w:rsidP="0095642F">
            <w:pPr>
              <w:pStyle w:val="Tabletext"/>
              <w:jc w:val="center"/>
              <w:rPr>
                <w:szCs w:val="22"/>
                <w:lang w:val="en-GB"/>
              </w:rPr>
            </w:pPr>
            <w:r w:rsidRPr="008D1079">
              <w:rPr>
                <w:szCs w:val="22"/>
                <w:lang w:val="en-GB"/>
              </w:rPr>
              <w:t>Fixed, staggered and interleaved</w:t>
            </w:r>
          </w:p>
        </w:tc>
      </w:tr>
      <w:tr w:rsidR="0061491F" w:rsidRPr="008D1079" w:rsidTr="0095642F">
        <w:trPr>
          <w:jc w:val="center"/>
        </w:trPr>
        <w:tc>
          <w:tcPr>
            <w:tcW w:w="3501" w:type="dxa"/>
          </w:tcPr>
          <w:p w:rsidR="0061491F" w:rsidRPr="008D1079" w:rsidRDefault="002F1B52" w:rsidP="00961043">
            <w:pPr>
              <w:pStyle w:val="Tabletext"/>
              <w:jc w:val="left"/>
              <w:rPr>
                <w:bCs/>
                <w:szCs w:val="22"/>
                <w:lang w:val="en-GB"/>
              </w:rPr>
            </w:pPr>
            <w:r w:rsidRPr="008D1079">
              <w:rPr>
                <w:bCs/>
                <w:szCs w:val="22"/>
                <w:lang w:val="en-GB"/>
              </w:rPr>
              <w:t>Channel availability check (CAC) time</w:t>
            </w:r>
          </w:p>
        </w:tc>
        <w:tc>
          <w:tcPr>
            <w:tcW w:w="1886" w:type="dxa"/>
          </w:tcPr>
          <w:p w:rsidR="0061491F" w:rsidRPr="008D1079" w:rsidRDefault="002F1B52" w:rsidP="008D1079">
            <w:pPr>
              <w:pStyle w:val="Tabletext"/>
              <w:jc w:val="center"/>
              <w:rPr>
                <w:szCs w:val="22"/>
                <w:lang w:val="en-GB"/>
              </w:rPr>
            </w:pPr>
            <w:r w:rsidRPr="008D1079">
              <w:rPr>
                <w:szCs w:val="22"/>
                <w:lang w:val="en-GB"/>
              </w:rPr>
              <w:t>1 min</w:t>
            </w:r>
          </w:p>
        </w:tc>
        <w:tc>
          <w:tcPr>
            <w:tcW w:w="2261" w:type="dxa"/>
          </w:tcPr>
          <w:p w:rsidR="0061491F" w:rsidRPr="008D1079" w:rsidRDefault="002F1B52" w:rsidP="0095642F">
            <w:pPr>
              <w:pStyle w:val="Tabletext"/>
              <w:jc w:val="center"/>
              <w:rPr>
                <w:szCs w:val="22"/>
                <w:lang w:val="en-GB"/>
              </w:rPr>
            </w:pPr>
            <w:r w:rsidRPr="008D1079">
              <w:rPr>
                <w:szCs w:val="22"/>
                <w:lang w:val="en-GB"/>
              </w:rPr>
              <w:t>10 min</w:t>
            </w:r>
          </w:p>
        </w:tc>
        <w:tc>
          <w:tcPr>
            <w:tcW w:w="1991" w:type="dxa"/>
          </w:tcPr>
          <w:p w:rsidR="0061491F" w:rsidRPr="008D1079" w:rsidRDefault="002F1B52" w:rsidP="0095642F">
            <w:pPr>
              <w:pStyle w:val="Tabletext"/>
              <w:jc w:val="center"/>
              <w:rPr>
                <w:szCs w:val="22"/>
                <w:lang w:val="en-GB"/>
              </w:rPr>
            </w:pPr>
            <w:r w:rsidRPr="008D1079">
              <w:rPr>
                <w:szCs w:val="22"/>
                <w:lang w:val="en-GB"/>
              </w:rPr>
              <w:t>1 min</w:t>
            </w:r>
          </w:p>
        </w:tc>
      </w:tr>
      <w:tr w:rsidR="0061491F" w:rsidRPr="008D1079" w:rsidTr="0095642F">
        <w:trPr>
          <w:jc w:val="center"/>
        </w:trPr>
        <w:tc>
          <w:tcPr>
            <w:tcW w:w="3501" w:type="dxa"/>
          </w:tcPr>
          <w:p w:rsidR="0061491F" w:rsidRPr="008D1079" w:rsidRDefault="002F1B52" w:rsidP="00961043">
            <w:pPr>
              <w:pStyle w:val="Tabletext"/>
              <w:jc w:val="left"/>
              <w:rPr>
                <w:bCs/>
                <w:szCs w:val="22"/>
                <w:lang w:val="en-GB"/>
              </w:rPr>
            </w:pPr>
            <w:r w:rsidRPr="008D1079">
              <w:rPr>
                <w:bCs/>
                <w:szCs w:val="22"/>
                <w:lang w:val="en-GB"/>
              </w:rPr>
              <w:t>Off-channel CAC (Note 1)</w:t>
            </w:r>
          </w:p>
        </w:tc>
        <w:tc>
          <w:tcPr>
            <w:tcW w:w="1886" w:type="dxa"/>
          </w:tcPr>
          <w:p w:rsidR="0061491F" w:rsidRPr="008D1079" w:rsidRDefault="002F1B52" w:rsidP="0095642F">
            <w:pPr>
              <w:pStyle w:val="Tabletext"/>
              <w:jc w:val="center"/>
              <w:rPr>
                <w:szCs w:val="22"/>
                <w:lang w:val="en-GB"/>
              </w:rPr>
            </w:pPr>
            <w:r w:rsidRPr="008D1079">
              <w:rPr>
                <w:szCs w:val="22"/>
                <w:lang w:val="en-GB"/>
              </w:rPr>
              <w:t>No</w:t>
            </w:r>
          </w:p>
        </w:tc>
        <w:tc>
          <w:tcPr>
            <w:tcW w:w="4252" w:type="dxa"/>
            <w:gridSpan w:val="2"/>
          </w:tcPr>
          <w:p w:rsidR="0061491F" w:rsidRPr="008D1079" w:rsidRDefault="002F1B52" w:rsidP="0095642F">
            <w:pPr>
              <w:pStyle w:val="Tabletext"/>
              <w:jc w:val="center"/>
              <w:rPr>
                <w:szCs w:val="22"/>
                <w:lang w:val="en-GB"/>
              </w:rPr>
            </w:pPr>
            <w:r w:rsidRPr="008D1079">
              <w:rPr>
                <w:szCs w:val="22"/>
                <w:lang w:val="en-GB"/>
              </w:rPr>
              <w:t>Yes</w:t>
            </w:r>
          </w:p>
        </w:tc>
      </w:tr>
      <w:tr w:rsidR="0061491F" w:rsidRPr="008D1079" w:rsidTr="0095642F">
        <w:trPr>
          <w:jc w:val="center"/>
        </w:trPr>
        <w:tc>
          <w:tcPr>
            <w:tcW w:w="3501" w:type="dxa"/>
          </w:tcPr>
          <w:p w:rsidR="0061491F" w:rsidRPr="008D1079" w:rsidRDefault="002F1B52" w:rsidP="00961043">
            <w:pPr>
              <w:pStyle w:val="Tabletext"/>
              <w:jc w:val="left"/>
              <w:rPr>
                <w:bCs/>
                <w:szCs w:val="22"/>
                <w:lang w:val="en-GB"/>
              </w:rPr>
            </w:pPr>
            <w:r w:rsidRPr="008D1079">
              <w:rPr>
                <w:bCs/>
                <w:szCs w:val="22"/>
                <w:lang w:val="en-GB"/>
              </w:rPr>
              <w:t>CAC and off-channel CAC detection probability (Note 2)</w:t>
            </w:r>
          </w:p>
        </w:tc>
        <w:tc>
          <w:tcPr>
            <w:tcW w:w="1886" w:type="dxa"/>
          </w:tcPr>
          <w:p w:rsidR="0061491F" w:rsidRPr="008D1079" w:rsidRDefault="002F1B52" w:rsidP="008D1079">
            <w:pPr>
              <w:pStyle w:val="Tabletext"/>
              <w:jc w:val="center"/>
              <w:rPr>
                <w:szCs w:val="22"/>
                <w:lang w:val="en-GB"/>
              </w:rPr>
            </w:pPr>
            <w:r w:rsidRPr="008D1079">
              <w:rPr>
                <w:szCs w:val="22"/>
                <w:lang w:val="en-GB"/>
              </w:rPr>
              <w:t>60</w:t>
            </w:r>
            <w:r w:rsidR="008D1079">
              <w:rPr>
                <w:szCs w:val="22"/>
                <w:lang w:val="en-GB"/>
              </w:rPr>
              <w:t>%</w:t>
            </w:r>
          </w:p>
        </w:tc>
        <w:tc>
          <w:tcPr>
            <w:tcW w:w="2261" w:type="dxa"/>
          </w:tcPr>
          <w:p w:rsidR="0061491F" w:rsidRPr="008D1079" w:rsidRDefault="002F1B52" w:rsidP="0095642F">
            <w:pPr>
              <w:pStyle w:val="Tabletext"/>
              <w:jc w:val="center"/>
              <w:rPr>
                <w:szCs w:val="22"/>
                <w:lang w:val="en-GB"/>
              </w:rPr>
            </w:pPr>
            <w:r w:rsidRPr="008D1079">
              <w:rPr>
                <w:szCs w:val="22"/>
                <w:lang w:val="en-GB"/>
              </w:rPr>
              <w:t>99.99% (Note 3)</w:t>
            </w:r>
          </w:p>
        </w:tc>
        <w:tc>
          <w:tcPr>
            <w:tcW w:w="1991" w:type="dxa"/>
          </w:tcPr>
          <w:p w:rsidR="0061491F" w:rsidRPr="008D1079" w:rsidRDefault="002F1B52" w:rsidP="0095642F">
            <w:pPr>
              <w:pStyle w:val="Tabletext"/>
              <w:jc w:val="center"/>
              <w:rPr>
                <w:szCs w:val="22"/>
                <w:lang w:val="en-GB"/>
              </w:rPr>
            </w:pPr>
            <w:r w:rsidRPr="008D1079">
              <w:rPr>
                <w:szCs w:val="22"/>
                <w:lang w:val="en-GB"/>
              </w:rPr>
              <w:t>60%</w:t>
            </w:r>
          </w:p>
        </w:tc>
      </w:tr>
      <w:tr w:rsidR="0061491F" w:rsidRPr="008D1079" w:rsidTr="0095642F">
        <w:trPr>
          <w:jc w:val="center"/>
        </w:trPr>
        <w:tc>
          <w:tcPr>
            <w:tcW w:w="3501" w:type="dxa"/>
          </w:tcPr>
          <w:p w:rsidR="0061491F" w:rsidRPr="008D1079" w:rsidRDefault="002F1B52" w:rsidP="00961043">
            <w:pPr>
              <w:pStyle w:val="Tabletext"/>
              <w:jc w:val="left"/>
              <w:rPr>
                <w:bCs/>
                <w:szCs w:val="22"/>
                <w:lang w:val="en-GB"/>
              </w:rPr>
            </w:pPr>
            <w:r w:rsidRPr="008D1079">
              <w:rPr>
                <w:bCs/>
                <w:szCs w:val="22"/>
                <w:lang w:val="en-GB"/>
              </w:rPr>
              <w:t>In-service monitoring detection probability (Note 2)</w:t>
            </w:r>
          </w:p>
        </w:tc>
        <w:tc>
          <w:tcPr>
            <w:tcW w:w="1886" w:type="dxa"/>
          </w:tcPr>
          <w:p w:rsidR="0061491F" w:rsidRPr="008D1079" w:rsidRDefault="002F1B52" w:rsidP="008D1079">
            <w:pPr>
              <w:pStyle w:val="Tabletext"/>
              <w:jc w:val="center"/>
              <w:rPr>
                <w:szCs w:val="22"/>
                <w:lang w:val="en-GB"/>
              </w:rPr>
            </w:pPr>
            <w:r w:rsidRPr="008D1079">
              <w:rPr>
                <w:szCs w:val="22"/>
                <w:lang w:val="en-GB"/>
              </w:rPr>
              <w:t>60</w:t>
            </w:r>
            <w:r w:rsidR="008D1079">
              <w:rPr>
                <w:szCs w:val="22"/>
                <w:lang w:val="en-GB"/>
              </w:rPr>
              <w:t>%</w:t>
            </w:r>
          </w:p>
        </w:tc>
        <w:tc>
          <w:tcPr>
            <w:tcW w:w="4252" w:type="dxa"/>
            <w:gridSpan w:val="2"/>
          </w:tcPr>
          <w:p w:rsidR="0061491F" w:rsidRPr="008D1079" w:rsidRDefault="002F1B52" w:rsidP="008D1079">
            <w:pPr>
              <w:pStyle w:val="Tabletext"/>
              <w:jc w:val="center"/>
              <w:rPr>
                <w:szCs w:val="22"/>
                <w:lang w:val="en-GB"/>
              </w:rPr>
            </w:pPr>
            <w:r w:rsidRPr="008D1079">
              <w:rPr>
                <w:szCs w:val="22"/>
                <w:lang w:val="en-GB"/>
              </w:rPr>
              <w:t>60</w:t>
            </w:r>
            <w:r w:rsidR="008D1079">
              <w:rPr>
                <w:szCs w:val="22"/>
                <w:lang w:val="en-GB"/>
              </w:rPr>
              <w:t>%</w:t>
            </w:r>
          </w:p>
        </w:tc>
      </w:tr>
      <w:tr w:rsidR="0061491F" w:rsidRPr="008D1079" w:rsidTr="0095642F">
        <w:trPr>
          <w:jc w:val="center"/>
        </w:trPr>
        <w:tc>
          <w:tcPr>
            <w:tcW w:w="3501" w:type="dxa"/>
          </w:tcPr>
          <w:p w:rsidR="0061491F" w:rsidRPr="008D1079" w:rsidRDefault="002F1B52" w:rsidP="00961043">
            <w:pPr>
              <w:pStyle w:val="Tabletext"/>
              <w:jc w:val="left"/>
              <w:rPr>
                <w:bCs/>
                <w:szCs w:val="22"/>
                <w:lang w:val="en-GB"/>
              </w:rPr>
            </w:pPr>
            <w:r w:rsidRPr="008D1079">
              <w:rPr>
                <w:bCs/>
                <w:szCs w:val="22"/>
                <w:lang w:val="en-GB"/>
              </w:rPr>
              <w:t>CAC for slave devices with power above 200 mW (after initial detection by in-service)</w:t>
            </w:r>
          </w:p>
        </w:tc>
        <w:tc>
          <w:tcPr>
            <w:tcW w:w="1886" w:type="dxa"/>
          </w:tcPr>
          <w:p w:rsidR="0061491F" w:rsidRPr="008D1079" w:rsidRDefault="002F1B52" w:rsidP="0095642F">
            <w:pPr>
              <w:pStyle w:val="Tabletext"/>
              <w:jc w:val="center"/>
              <w:rPr>
                <w:szCs w:val="22"/>
                <w:lang w:val="en-GB"/>
              </w:rPr>
            </w:pPr>
            <w:r w:rsidRPr="008D1079">
              <w:rPr>
                <w:szCs w:val="22"/>
                <w:lang w:val="en-GB"/>
              </w:rPr>
              <w:t>No</w:t>
            </w:r>
          </w:p>
        </w:tc>
        <w:tc>
          <w:tcPr>
            <w:tcW w:w="4252" w:type="dxa"/>
            <w:gridSpan w:val="2"/>
          </w:tcPr>
          <w:p w:rsidR="0061491F" w:rsidRPr="008D1079" w:rsidRDefault="002F1B52" w:rsidP="0095642F">
            <w:pPr>
              <w:pStyle w:val="Tabletext"/>
              <w:jc w:val="center"/>
              <w:rPr>
                <w:szCs w:val="22"/>
                <w:lang w:val="en-GB"/>
              </w:rPr>
            </w:pPr>
            <w:r w:rsidRPr="008D1079">
              <w:rPr>
                <w:szCs w:val="22"/>
                <w:lang w:val="en-GB"/>
              </w:rPr>
              <w:t>Yes</w:t>
            </w:r>
          </w:p>
        </w:tc>
      </w:tr>
      <w:tr w:rsidR="0061491F" w:rsidRPr="00FC3203" w:rsidTr="0095642F">
        <w:trPr>
          <w:jc w:val="center"/>
        </w:trPr>
        <w:tc>
          <w:tcPr>
            <w:tcW w:w="3501" w:type="dxa"/>
          </w:tcPr>
          <w:p w:rsidR="0061491F" w:rsidRPr="008D1079" w:rsidRDefault="002F1B52" w:rsidP="00961043">
            <w:pPr>
              <w:pStyle w:val="Tabletext"/>
              <w:jc w:val="left"/>
              <w:rPr>
                <w:bCs/>
                <w:szCs w:val="22"/>
                <w:lang w:val="en-GB"/>
              </w:rPr>
            </w:pPr>
            <w:r w:rsidRPr="008D1079">
              <w:rPr>
                <w:bCs/>
                <w:szCs w:val="22"/>
                <w:lang w:val="en-GB"/>
              </w:rPr>
              <w:t>Detection threshold (Note 3)</w:t>
            </w:r>
          </w:p>
        </w:tc>
        <w:tc>
          <w:tcPr>
            <w:tcW w:w="1886" w:type="dxa"/>
          </w:tcPr>
          <w:p w:rsidR="0061491F" w:rsidRPr="008D1079" w:rsidRDefault="002F1B52" w:rsidP="0095642F">
            <w:pPr>
              <w:pStyle w:val="Tabletext"/>
              <w:jc w:val="center"/>
              <w:rPr>
                <w:szCs w:val="22"/>
                <w:lang w:val="en-GB"/>
              </w:rPr>
            </w:pPr>
            <w:r w:rsidRPr="008D1079">
              <w:rPr>
                <w:szCs w:val="22"/>
                <w:lang w:val="en-GB"/>
              </w:rPr>
              <w:t>−64 dBm (&gt; 200 mW)</w:t>
            </w:r>
          </w:p>
          <w:p w:rsidR="0061491F" w:rsidRPr="008D1079" w:rsidRDefault="002F1B52" w:rsidP="0095642F">
            <w:pPr>
              <w:pStyle w:val="Tabletext"/>
              <w:jc w:val="center"/>
              <w:rPr>
                <w:szCs w:val="22"/>
                <w:lang w:val="en-GB"/>
              </w:rPr>
            </w:pPr>
            <w:r w:rsidRPr="008D1079">
              <w:rPr>
                <w:szCs w:val="22"/>
                <w:lang w:val="en-GB"/>
              </w:rPr>
              <w:t>−62 dBm (&lt; 200 mW)</w:t>
            </w:r>
          </w:p>
        </w:tc>
        <w:tc>
          <w:tcPr>
            <w:tcW w:w="4252" w:type="dxa"/>
            <w:gridSpan w:val="2"/>
          </w:tcPr>
          <w:p w:rsidR="0061491F" w:rsidRPr="008D1079" w:rsidRDefault="002F1B52" w:rsidP="00DF543C">
            <w:pPr>
              <w:pStyle w:val="Tabletext"/>
              <w:jc w:val="center"/>
              <w:rPr>
                <w:szCs w:val="22"/>
                <w:lang w:val="en-GB"/>
              </w:rPr>
            </w:pPr>
            <w:r w:rsidRPr="008D1079">
              <w:rPr>
                <w:szCs w:val="22"/>
                <w:lang w:val="en-GB"/>
              </w:rPr>
              <w:t xml:space="preserve">−62 + 10 – EIRP spectral density (dBm/MHz) + </w:t>
            </w:r>
            <w:r w:rsidRPr="008D1079">
              <w:rPr>
                <w:i/>
                <w:szCs w:val="22"/>
                <w:lang w:val="en-GB"/>
              </w:rPr>
              <w:t>G</w:t>
            </w:r>
            <w:r w:rsidRPr="008D1079">
              <w:rPr>
                <w:szCs w:val="22"/>
                <w:lang w:val="en-GB"/>
              </w:rPr>
              <w:t xml:space="preserve"> (dBi</w:t>
            </w:r>
            <w:r w:rsidRPr="008D1079">
              <w:rPr>
                <w:iCs/>
                <w:szCs w:val="22"/>
                <w:lang w:val="en-GB"/>
              </w:rPr>
              <w:t>), however the DFS threshold level shall not be lower than –64</w:t>
            </w:r>
            <w:r w:rsidR="00DF543C">
              <w:rPr>
                <w:iCs/>
                <w:szCs w:val="22"/>
                <w:lang w:val="en-GB"/>
              </w:rPr>
              <w:t> </w:t>
            </w:r>
            <w:r w:rsidRPr="008D1079">
              <w:rPr>
                <w:iCs/>
                <w:szCs w:val="22"/>
                <w:lang w:val="en-GB"/>
              </w:rPr>
              <w:t>dBm assuming a 0 dBi receive antenna gain</w:t>
            </w:r>
          </w:p>
        </w:tc>
      </w:tr>
      <w:tr w:rsidR="0061491F" w:rsidRPr="008D1079" w:rsidTr="0095642F">
        <w:trPr>
          <w:jc w:val="center"/>
        </w:trPr>
        <w:tc>
          <w:tcPr>
            <w:tcW w:w="3501" w:type="dxa"/>
            <w:tcBorders>
              <w:bottom w:val="single" w:sz="4" w:space="0" w:color="auto"/>
            </w:tcBorders>
          </w:tcPr>
          <w:p w:rsidR="0061491F" w:rsidRPr="008D1079" w:rsidRDefault="002F1B52" w:rsidP="00961043">
            <w:pPr>
              <w:pStyle w:val="Tabletext"/>
              <w:jc w:val="left"/>
              <w:rPr>
                <w:bCs/>
                <w:szCs w:val="22"/>
                <w:lang w:val="en-GB"/>
              </w:rPr>
            </w:pPr>
            <w:r w:rsidRPr="008D1079">
              <w:rPr>
                <w:bCs/>
                <w:szCs w:val="22"/>
                <w:lang w:val="en-GB"/>
              </w:rPr>
              <w:t>Channel move time</w:t>
            </w:r>
          </w:p>
        </w:tc>
        <w:tc>
          <w:tcPr>
            <w:tcW w:w="1886" w:type="dxa"/>
            <w:tcBorders>
              <w:bottom w:val="single" w:sz="4" w:space="0" w:color="auto"/>
            </w:tcBorders>
          </w:tcPr>
          <w:p w:rsidR="0061491F" w:rsidRPr="008D1079" w:rsidRDefault="002F1B52" w:rsidP="0095642F">
            <w:pPr>
              <w:pStyle w:val="Tabletext"/>
              <w:jc w:val="center"/>
              <w:rPr>
                <w:szCs w:val="22"/>
                <w:lang w:val="en-GB"/>
              </w:rPr>
            </w:pPr>
            <w:r w:rsidRPr="008D1079">
              <w:rPr>
                <w:szCs w:val="22"/>
                <w:lang w:val="en-GB"/>
              </w:rPr>
              <w:t>10 s</w:t>
            </w:r>
          </w:p>
        </w:tc>
        <w:tc>
          <w:tcPr>
            <w:tcW w:w="4252" w:type="dxa"/>
            <w:gridSpan w:val="2"/>
            <w:tcBorders>
              <w:bottom w:val="single" w:sz="4" w:space="0" w:color="auto"/>
            </w:tcBorders>
          </w:tcPr>
          <w:p w:rsidR="0061491F" w:rsidRPr="008D1079" w:rsidRDefault="002F1B52" w:rsidP="0095642F">
            <w:pPr>
              <w:pStyle w:val="Tabletext"/>
              <w:jc w:val="center"/>
              <w:rPr>
                <w:szCs w:val="22"/>
                <w:lang w:val="en-GB"/>
              </w:rPr>
            </w:pPr>
            <w:r w:rsidRPr="008D1079">
              <w:rPr>
                <w:szCs w:val="22"/>
                <w:lang w:val="en-GB"/>
              </w:rPr>
              <w:t>10 s</w:t>
            </w:r>
          </w:p>
        </w:tc>
      </w:tr>
      <w:tr w:rsidR="0061491F" w:rsidRPr="008D1079" w:rsidTr="0095642F">
        <w:trPr>
          <w:jc w:val="center"/>
        </w:trPr>
        <w:tc>
          <w:tcPr>
            <w:tcW w:w="3501" w:type="dxa"/>
            <w:tcBorders>
              <w:bottom w:val="single" w:sz="4" w:space="0" w:color="auto"/>
            </w:tcBorders>
          </w:tcPr>
          <w:p w:rsidR="0061491F" w:rsidRPr="008D1079" w:rsidRDefault="002F1B52" w:rsidP="00961043">
            <w:pPr>
              <w:pStyle w:val="Tabletext"/>
              <w:jc w:val="left"/>
              <w:rPr>
                <w:bCs/>
                <w:szCs w:val="22"/>
                <w:lang w:val="en-GB"/>
              </w:rPr>
            </w:pPr>
            <w:r w:rsidRPr="008D1079">
              <w:rPr>
                <w:bCs/>
                <w:szCs w:val="22"/>
                <w:lang w:val="en-GB"/>
              </w:rPr>
              <w:t>Non-occupancy period</w:t>
            </w:r>
          </w:p>
        </w:tc>
        <w:tc>
          <w:tcPr>
            <w:tcW w:w="1886" w:type="dxa"/>
            <w:tcBorders>
              <w:bottom w:val="single" w:sz="4" w:space="0" w:color="auto"/>
            </w:tcBorders>
          </w:tcPr>
          <w:p w:rsidR="0061491F" w:rsidRPr="008D1079" w:rsidRDefault="002F1B52" w:rsidP="008D1079">
            <w:pPr>
              <w:pStyle w:val="Tabletext"/>
              <w:jc w:val="center"/>
              <w:rPr>
                <w:szCs w:val="22"/>
                <w:lang w:val="en-GB"/>
              </w:rPr>
            </w:pPr>
            <w:r w:rsidRPr="008D1079">
              <w:rPr>
                <w:szCs w:val="22"/>
                <w:lang w:val="en-GB"/>
              </w:rPr>
              <w:t>30 min</w:t>
            </w:r>
          </w:p>
        </w:tc>
        <w:tc>
          <w:tcPr>
            <w:tcW w:w="4252" w:type="dxa"/>
            <w:gridSpan w:val="2"/>
            <w:tcBorders>
              <w:bottom w:val="single" w:sz="4" w:space="0" w:color="auto"/>
            </w:tcBorders>
          </w:tcPr>
          <w:p w:rsidR="0061491F" w:rsidRPr="008D1079" w:rsidRDefault="002F1B52" w:rsidP="008D1079">
            <w:pPr>
              <w:pStyle w:val="Tabletext"/>
              <w:jc w:val="center"/>
              <w:rPr>
                <w:szCs w:val="22"/>
                <w:lang w:val="en-GB"/>
              </w:rPr>
            </w:pPr>
            <w:r w:rsidRPr="008D1079">
              <w:rPr>
                <w:szCs w:val="22"/>
                <w:lang w:val="en-GB"/>
              </w:rPr>
              <w:t>30 min</w:t>
            </w:r>
          </w:p>
        </w:tc>
      </w:tr>
      <w:tr w:rsidR="0061491F" w:rsidRPr="00FC3203" w:rsidTr="00BC46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Pr>
          <w:p w:rsidR="00E14004" w:rsidRPr="00E14004" w:rsidRDefault="00E14004" w:rsidP="00E14004">
            <w:pPr>
              <w:pStyle w:val="Tablelegend"/>
              <w:ind w:left="0" w:firstLine="0"/>
              <w:rPr>
                <w:i/>
                <w:iCs/>
                <w:szCs w:val="22"/>
                <w:lang w:val="en-US"/>
              </w:rPr>
            </w:pPr>
            <w:r w:rsidRPr="00E14004">
              <w:rPr>
                <w:i/>
                <w:iCs/>
                <w:szCs w:val="22"/>
                <w:lang w:val="en-GB"/>
              </w:rPr>
              <w:lastRenderedPageBreak/>
              <w:t xml:space="preserve">Notes relating to table titled </w:t>
            </w:r>
            <w:r w:rsidRPr="002F1B52">
              <w:rPr>
                <w:lang w:val="en-GB"/>
              </w:rPr>
              <w:t>“</w:t>
            </w:r>
            <w:r w:rsidRPr="00E14004">
              <w:rPr>
                <w:i/>
                <w:iCs/>
                <w:szCs w:val="22"/>
                <w:lang w:val="en-US"/>
              </w:rPr>
              <w:t>Main DFS requirements</w:t>
            </w:r>
            <w:r w:rsidRPr="002F1B52">
              <w:rPr>
                <w:lang w:val="en-GB"/>
              </w:rPr>
              <w:t>”</w:t>
            </w:r>
            <w:r w:rsidRPr="00E14004">
              <w:rPr>
                <w:i/>
                <w:iCs/>
                <w:szCs w:val="22"/>
                <w:lang w:val="en-US"/>
              </w:rPr>
              <w:t>:</w:t>
            </w:r>
          </w:p>
          <w:p w:rsidR="0061491F" w:rsidRPr="008D1079" w:rsidRDefault="002F1B52" w:rsidP="00961043">
            <w:pPr>
              <w:pStyle w:val="Tablelegend"/>
              <w:ind w:left="0" w:firstLine="0"/>
              <w:rPr>
                <w:szCs w:val="22"/>
                <w:lang w:val="en-GB"/>
              </w:rPr>
            </w:pPr>
            <w:r w:rsidRPr="008D1079">
              <w:rPr>
                <w:szCs w:val="22"/>
                <w:lang w:val="en-GB"/>
              </w:rPr>
              <w:t>NOTE 1 – Off-channel CAC is an optional mechanism used by the RLAN as an alternative to a CAC. By an off-channel CAC, the RLAN monitors channel(s), different from the operating channel, for the presence of radar signals.</w:t>
            </w:r>
          </w:p>
          <w:p w:rsidR="0061491F" w:rsidRPr="008D1079" w:rsidRDefault="002F1B52" w:rsidP="00961043">
            <w:pPr>
              <w:pStyle w:val="Tablelegend"/>
              <w:ind w:left="0" w:firstLine="0"/>
              <w:rPr>
                <w:szCs w:val="22"/>
                <w:lang w:val="en-GB"/>
              </w:rPr>
            </w:pPr>
            <w:r w:rsidRPr="008D1079">
              <w:rPr>
                <w:szCs w:val="22"/>
                <w:lang w:val="en-GB"/>
              </w:rPr>
              <w:t>NOTE 2 – The corresponding detection probability relates to the probability of detection per simulated radar burst and represents a minimum level of detection performance under defined conditions. Therefore this does not represent the overall detection probability for any particular radar under real-life conditions.</w:t>
            </w:r>
          </w:p>
          <w:p w:rsidR="0061491F" w:rsidRPr="008D1079" w:rsidRDefault="002F1B52" w:rsidP="007C4240">
            <w:pPr>
              <w:pStyle w:val="Tablelegend"/>
              <w:ind w:left="0" w:firstLine="0"/>
              <w:rPr>
                <w:szCs w:val="22"/>
                <w:lang w:val="en-GB"/>
              </w:rPr>
            </w:pPr>
            <w:r w:rsidRPr="008D1079">
              <w:rPr>
                <w:szCs w:val="22"/>
                <w:lang w:val="en-GB"/>
              </w:rPr>
              <w:t>NOTE 3 – The applicable detection threshold levels for the CAC requirement in the 5 600</w:t>
            </w:r>
            <w:r w:rsidRPr="008D1079">
              <w:rPr>
                <w:szCs w:val="22"/>
                <w:lang w:val="en-GB"/>
              </w:rPr>
              <w:noBreakHyphen/>
              <w:t>5 650 MHz are 10 dB above the threshold levels specified in the table above. In addition, some relaxation has been allowed in the test method in order to avoid having to repeat the test 10 000 times to prove compliance with the DP of 99.99</w:t>
            </w:r>
            <w:r w:rsidR="007C4240">
              <w:rPr>
                <w:szCs w:val="22"/>
                <w:lang w:val="en-GB"/>
              </w:rPr>
              <w:t>%</w:t>
            </w:r>
            <w:r w:rsidRPr="008D1079">
              <w:rPr>
                <w:szCs w:val="22"/>
                <w:lang w:val="en-GB"/>
              </w:rPr>
              <w:t>.</w:t>
            </w:r>
          </w:p>
        </w:tc>
      </w:tr>
    </w:tbl>
    <w:p w:rsidR="0061491F" w:rsidRPr="00A230F6" w:rsidRDefault="0061491F" w:rsidP="007C4240">
      <w:pPr>
        <w:pStyle w:val="Tablefin"/>
      </w:pPr>
    </w:p>
    <w:p w:rsidR="000F1032" w:rsidRDefault="002F1B52" w:rsidP="00DF543C">
      <w:pPr>
        <w:pStyle w:val="Tabletitle"/>
        <w:spacing w:before="120"/>
        <w:rPr>
          <w:lang w:val="en-GB"/>
        </w:rPr>
      </w:pPr>
      <w:r w:rsidRPr="002F1B52">
        <w:rPr>
          <w:lang w:val="en-GB"/>
        </w:rPr>
        <w:t>Parameters of radar test signals</w:t>
      </w:r>
    </w:p>
    <w:tbl>
      <w:tblPr>
        <w:tblW w:w="8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
        <w:gridCol w:w="1185"/>
        <w:gridCol w:w="1265"/>
        <w:gridCol w:w="1265"/>
        <w:gridCol w:w="1266"/>
        <w:gridCol w:w="1266"/>
        <w:gridCol w:w="1183"/>
        <w:gridCol w:w="1349"/>
        <w:gridCol w:w="80"/>
      </w:tblGrid>
      <w:tr w:rsidR="0061491F" w:rsidRPr="00FC3203" w:rsidTr="00FC3203">
        <w:trPr>
          <w:gridAfter w:val="1"/>
          <w:wAfter w:w="80" w:type="dxa"/>
          <w:cantSplit/>
          <w:jc w:val="center"/>
        </w:trPr>
        <w:tc>
          <w:tcPr>
            <w:tcW w:w="1265" w:type="dxa"/>
            <w:gridSpan w:val="2"/>
            <w:vMerge w:val="restart"/>
            <w:tcBorders>
              <w:top w:val="single" w:sz="4" w:space="0" w:color="auto"/>
              <w:left w:val="single" w:sz="4" w:space="0" w:color="auto"/>
              <w:right w:val="single" w:sz="4" w:space="0" w:color="auto"/>
            </w:tcBorders>
            <w:vAlign w:val="center"/>
          </w:tcPr>
          <w:p w:rsidR="000F1032" w:rsidRDefault="002F1B52" w:rsidP="00BC46A9">
            <w:pPr>
              <w:pStyle w:val="Tablehead"/>
              <w:rPr>
                <w:lang w:val="en-GB"/>
              </w:rPr>
            </w:pPr>
            <w:r w:rsidRPr="002F1B52">
              <w:rPr>
                <w:lang w:val="en-GB"/>
              </w:rPr>
              <w:t>Radar test signal No.</w:t>
            </w:r>
            <w:r w:rsidRPr="002F1B52">
              <w:rPr>
                <w:lang w:val="en-GB"/>
              </w:rPr>
              <w:br/>
              <w:t>(Notes 1 to</w:t>
            </w:r>
            <w:r w:rsidR="00BC46A9">
              <w:rPr>
                <w:lang w:val="en-GB"/>
              </w:rPr>
              <w:t> </w:t>
            </w:r>
            <w:r w:rsidRPr="002F1B52">
              <w:rPr>
                <w:lang w:val="en-GB"/>
              </w:rPr>
              <w:t>3)</w:t>
            </w:r>
          </w:p>
        </w:tc>
        <w:tc>
          <w:tcPr>
            <w:tcW w:w="2530" w:type="dxa"/>
            <w:gridSpan w:val="2"/>
            <w:tcBorders>
              <w:top w:val="single" w:sz="4" w:space="0" w:color="auto"/>
              <w:left w:val="single" w:sz="4" w:space="0" w:color="auto"/>
              <w:bottom w:val="single" w:sz="4" w:space="0" w:color="auto"/>
              <w:right w:val="single" w:sz="4" w:space="0" w:color="auto"/>
            </w:tcBorders>
            <w:vAlign w:val="center"/>
          </w:tcPr>
          <w:p w:rsidR="000F1032" w:rsidRDefault="002F1B52" w:rsidP="00BC46A9">
            <w:pPr>
              <w:pStyle w:val="Tablehead"/>
              <w:rPr>
                <w:lang w:val="en-GB"/>
              </w:rPr>
            </w:pPr>
            <w:r w:rsidRPr="002F1B52">
              <w:rPr>
                <w:lang w:val="en-GB"/>
              </w:rPr>
              <w:t xml:space="preserve">Pulse width </w:t>
            </w:r>
            <w:r w:rsidRPr="002F1B52">
              <w:rPr>
                <w:lang w:val="en-GB"/>
              </w:rPr>
              <w:br/>
              <w:t xml:space="preserve">W </w:t>
            </w:r>
            <w:r w:rsidR="0061491F">
              <w:t>(</w:t>
            </w:r>
            <w:r w:rsidR="00BC46A9">
              <w:rPr>
                <w:lang w:val="en-GB"/>
              </w:rPr>
              <w:sym w:font="Symbol" w:char="F06D"/>
            </w:r>
            <w:r w:rsidRPr="002F1B52">
              <w:rPr>
                <w:lang w:val="en-GB"/>
              </w:rPr>
              <w:t>s</w:t>
            </w:r>
            <w:r w:rsidR="0061491F">
              <w:t>)</w:t>
            </w:r>
          </w:p>
        </w:tc>
        <w:tc>
          <w:tcPr>
            <w:tcW w:w="2532" w:type="dxa"/>
            <w:gridSpan w:val="2"/>
            <w:tcBorders>
              <w:top w:val="single" w:sz="4" w:space="0" w:color="auto"/>
              <w:left w:val="single" w:sz="4" w:space="0" w:color="auto"/>
              <w:bottom w:val="single" w:sz="4" w:space="0" w:color="auto"/>
              <w:right w:val="single" w:sz="4" w:space="0" w:color="auto"/>
            </w:tcBorders>
            <w:vAlign w:val="center"/>
          </w:tcPr>
          <w:p w:rsidR="000F1032" w:rsidRDefault="002F1B52">
            <w:pPr>
              <w:pStyle w:val="Tablehead"/>
              <w:rPr>
                <w:lang w:val="en-GB"/>
              </w:rPr>
            </w:pPr>
            <w:r w:rsidRPr="002F1B52">
              <w:rPr>
                <w:lang w:val="en-GB"/>
              </w:rPr>
              <w:t>Pulse repetition frequency PRF (PPS)</w:t>
            </w:r>
          </w:p>
        </w:tc>
        <w:tc>
          <w:tcPr>
            <w:tcW w:w="1183" w:type="dxa"/>
            <w:vMerge w:val="restart"/>
            <w:tcBorders>
              <w:top w:val="single" w:sz="4" w:space="0" w:color="auto"/>
              <w:left w:val="single" w:sz="4" w:space="0" w:color="auto"/>
              <w:right w:val="single" w:sz="4" w:space="0" w:color="auto"/>
            </w:tcBorders>
            <w:vAlign w:val="center"/>
          </w:tcPr>
          <w:p w:rsidR="000F1032" w:rsidRDefault="002F1B52">
            <w:pPr>
              <w:pStyle w:val="Tablehead"/>
              <w:rPr>
                <w:lang w:val="en-GB"/>
              </w:rPr>
            </w:pPr>
            <w:r w:rsidRPr="002F1B52">
              <w:rPr>
                <w:lang w:val="en-GB"/>
              </w:rPr>
              <w:t>Number of different PRFs</w:t>
            </w:r>
          </w:p>
        </w:tc>
        <w:tc>
          <w:tcPr>
            <w:tcW w:w="1349" w:type="dxa"/>
            <w:vMerge w:val="restart"/>
            <w:tcBorders>
              <w:top w:val="single" w:sz="4" w:space="0" w:color="auto"/>
              <w:left w:val="single" w:sz="4" w:space="0" w:color="auto"/>
              <w:right w:val="single" w:sz="4" w:space="0" w:color="auto"/>
            </w:tcBorders>
            <w:vAlign w:val="center"/>
          </w:tcPr>
          <w:p w:rsidR="000F1032" w:rsidRDefault="002F1B52" w:rsidP="00BC46A9">
            <w:pPr>
              <w:pStyle w:val="Tablehead"/>
              <w:rPr>
                <w:lang w:val="en-GB"/>
              </w:rPr>
            </w:pPr>
            <w:r w:rsidRPr="002F1B52">
              <w:rPr>
                <w:lang w:val="en-GB"/>
              </w:rPr>
              <w:t xml:space="preserve">Pulses per burst for each PRF (PPB) </w:t>
            </w:r>
            <w:r w:rsidRPr="002F1B52">
              <w:rPr>
                <w:lang w:val="en-GB"/>
              </w:rPr>
              <w:br/>
              <w:t>(Note 5)</w:t>
            </w:r>
          </w:p>
        </w:tc>
      </w:tr>
      <w:tr w:rsidR="0061491F" w:rsidRPr="00A230F6" w:rsidTr="00FC3203">
        <w:trPr>
          <w:gridAfter w:val="1"/>
          <w:wAfter w:w="80" w:type="dxa"/>
          <w:cantSplit/>
          <w:jc w:val="center"/>
        </w:trPr>
        <w:tc>
          <w:tcPr>
            <w:tcW w:w="1265" w:type="dxa"/>
            <w:gridSpan w:val="2"/>
            <w:vMerge/>
            <w:tcBorders>
              <w:left w:val="single" w:sz="4" w:space="0" w:color="auto"/>
              <w:bottom w:val="single" w:sz="4" w:space="0" w:color="auto"/>
              <w:right w:val="single" w:sz="4" w:space="0" w:color="auto"/>
            </w:tcBorders>
            <w:vAlign w:val="center"/>
          </w:tcPr>
          <w:p w:rsidR="000F1032" w:rsidRDefault="000F1032">
            <w:pPr>
              <w:pStyle w:val="Tabletext"/>
              <w:rPr>
                <w:sz w:val="16"/>
                <w:szCs w:val="16"/>
                <w:lang w:val="en-GB"/>
              </w:rPr>
            </w:pPr>
          </w:p>
        </w:tc>
        <w:tc>
          <w:tcPr>
            <w:tcW w:w="1265"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head"/>
              <w:rPr>
                <w:lang w:val="en-GB"/>
              </w:rPr>
            </w:pPr>
            <w:r w:rsidRPr="002F1B52">
              <w:rPr>
                <w:lang w:val="en-GB"/>
              </w:rPr>
              <w:t>Min</w:t>
            </w:r>
          </w:p>
        </w:tc>
        <w:tc>
          <w:tcPr>
            <w:tcW w:w="1265"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head"/>
              <w:rPr>
                <w:lang w:val="en-GB"/>
              </w:rPr>
            </w:pPr>
            <w:r w:rsidRPr="002F1B52">
              <w:rPr>
                <w:lang w:val="en-GB"/>
              </w:rPr>
              <w:t>Max</w:t>
            </w:r>
          </w:p>
        </w:tc>
        <w:tc>
          <w:tcPr>
            <w:tcW w:w="1266"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head"/>
              <w:rPr>
                <w:lang w:val="en-GB"/>
              </w:rPr>
            </w:pPr>
            <w:r w:rsidRPr="002F1B52">
              <w:rPr>
                <w:lang w:val="en-GB"/>
              </w:rPr>
              <w:t>Min</w:t>
            </w:r>
          </w:p>
        </w:tc>
        <w:tc>
          <w:tcPr>
            <w:tcW w:w="1266"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head"/>
              <w:rPr>
                <w:lang w:val="en-GB"/>
              </w:rPr>
            </w:pPr>
            <w:r w:rsidRPr="002F1B52">
              <w:rPr>
                <w:lang w:val="en-GB"/>
              </w:rPr>
              <w:t>Max</w:t>
            </w:r>
          </w:p>
        </w:tc>
        <w:tc>
          <w:tcPr>
            <w:tcW w:w="1183" w:type="dxa"/>
            <w:vMerge/>
            <w:tcBorders>
              <w:left w:val="single" w:sz="4" w:space="0" w:color="auto"/>
              <w:bottom w:val="single" w:sz="4" w:space="0" w:color="auto"/>
              <w:right w:val="single" w:sz="4" w:space="0" w:color="auto"/>
            </w:tcBorders>
            <w:vAlign w:val="center"/>
          </w:tcPr>
          <w:p w:rsidR="000F1032" w:rsidRDefault="000F1032">
            <w:pPr>
              <w:pStyle w:val="Tabletext"/>
              <w:rPr>
                <w:sz w:val="16"/>
                <w:szCs w:val="16"/>
                <w:lang w:val="en-GB"/>
              </w:rPr>
            </w:pPr>
          </w:p>
        </w:tc>
        <w:tc>
          <w:tcPr>
            <w:tcW w:w="1349" w:type="dxa"/>
            <w:vMerge/>
            <w:tcBorders>
              <w:left w:val="single" w:sz="4" w:space="0" w:color="auto"/>
              <w:bottom w:val="single" w:sz="4" w:space="0" w:color="auto"/>
              <w:right w:val="single" w:sz="4" w:space="0" w:color="auto"/>
            </w:tcBorders>
            <w:vAlign w:val="center"/>
          </w:tcPr>
          <w:p w:rsidR="000F1032" w:rsidRDefault="000F1032">
            <w:pPr>
              <w:pStyle w:val="Tabletext"/>
              <w:rPr>
                <w:sz w:val="16"/>
                <w:szCs w:val="16"/>
                <w:lang w:val="en-GB"/>
              </w:rPr>
            </w:pPr>
          </w:p>
        </w:tc>
      </w:tr>
      <w:tr w:rsidR="0061491F" w:rsidRPr="00A230F6" w:rsidTr="00FC3203">
        <w:trPr>
          <w:gridAfter w:val="1"/>
          <w:wAfter w:w="80" w:type="dxa"/>
          <w:cantSplit/>
          <w:jc w:val="center"/>
        </w:trPr>
        <w:tc>
          <w:tcPr>
            <w:tcW w:w="1265" w:type="dxa"/>
            <w:gridSpan w:val="2"/>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1</w:t>
            </w:r>
          </w:p>
        </w:tc>
        <w:tc>
          <w:tcPr>
            <w:tcW w:w="1265"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0.8</w:t>
            </w:r>
          </w:p>
        </w:tc>
        <w:tc>
          <w:tcPr>
            <w:tcW w:w="1265"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5</w:t>
            </w:r>
          </w:p>
        </w:tc>
        <w:tc>
          <w:tcPr>
            <w:tcW w:w="1266"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200</w:t>
            </w:r>
          </w:p>
        </w:tc>
        <w:tc>
          <w:tcPr>
            <w:tcW w:w="1266"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1 000</w:t>
            </w:r>
          </w:p>
        </w:tc>
        <w:tc>
          <w:tcPr>
            <w:tcW w:w="1183"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1</w:t>
            </w:r>
          </w:p>
        </w:tc>
        <w:tc>
          <w:tcPr>
            <w:tcW w:w="1349" w:type="dxa"/>
            <w:tcBorders>
              <w:top w:val="single" w:sz="4" w:space="0" w:color="auto"/>
              <w:left w:val="single" w:sz="4" w:space="0" w:color="auto"/>
              <w:bottom w:val="single" w:sz="4" w:space="0" w:color="auto"/>
              <w:right w:val="single" w:sz="4" w:space="0" w:color="auto"/>
            </w:tcBorders>
            <w:vAlign w:val="center"/>
          </w:tcPr>
          <w:p w:rsidR="000F1032" w:rsidRDefault="002F1B52" w:rsidP="007C4240">
            <w:pPr>
              <w:pStyle w:val="Tabletext"/>
              <w:jc w:val="center"/>
              <w:rPr>
                <w:lang w:val="en-GB"/>
              </w:rPr>
            </w:pPr>
            <w:r w:rsidRPr="002F1B52">
              <w:rPr>
                <w:lang w:val="en-GB"/>
              </w:rPr>
              <w:t>10</w:t>
            </w:r>
            <w:r w:rsidRPr="002F1B52">
              <w:rPr>
                <w:lang w:val="en-GB"/>
              </w:rPr>
              <w:br/>
              <w:t>(Note 6)</w:t>
            </w:r>
          </w:p>
        </w:tc>
      </w:tr>
      <w:tr w:rsidR="0061491F" w:rsidRPr="00A230F6" w:rsidTr="00FC3203">
        <w:trPr>
          <w:gridAfter w:val="1"/>
          <w:wAfter w:w="80" w:type="dxa"/>
          <w:cantSplit/>
          <w:jc w:val="center"/>
        </w:trPr>
        <w:tc>
          <w:tcPr>
            <w:tcW w:w="1265" w:type="dxa"/>
            <w:gridSpan w:val="2"/>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2</w:t>
            </w:r>
          </w:p>
        </w:tc>
        <w:tc>
          <w:tcPr>
            <w:tcW w:w="1265"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0.8</w:t>
            </w:r>
          </w:p>
        </w:tc>
        <w:tc>
          <w:tcPr>
            <w:tcW w:w="1265"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15</w:t>
            </w:r>
          </w:p>
        </w:tc>
        <w:tc>
          <w:tcPr>
            <w:tcW w:w="1266"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200</w:t>
            </w:r>
          </w:p>
        </w:tc>
        <w:tc>
          <w:tcPr>
            <w:tcW w:w="1266"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1 600</w:t>
            </w:r>
          </w:p>
        </w:tc>
        <w:tc>
          <w:tcPr>
            <w:tcW w:w="1183"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1</w:t>
            </w:r>
          </w:p>
        </w:tc>
        <w:tc>
          <w:tcPr>
            <w:tcW w:w="1349" w:type="dxa"/>
            <w:tcBorders>
              <w:top w:val="single" w:sz="4" w:space="0" w:color="auto"/>
              <w:left w:val="single" w:sz="4" w:space="0" w:color="auto"/>
              <w:bottom w:val="single" w:sz="4" w:space="0" w:color="auto"/>
              <w:right w:val="single" w:sz="4" w:space="0" w:color="auto"/>
            </w:tcBorders>
            <w:vAlign w:val="center"/>
          </w:tcPr>
          <w:p w:rsidR="000F1032" w:rsidRDefault="007C4240" w:rsidP="007C4240">
            <w:pPr>
              <w:pStyle w:val="Tabletext"/>
              <w:jc w:val="center"/>
              <w:rPr>
                <w:lang w:val="en-GB"/>
              </w:rPr>
            </w:pPr>
            <w:r>
              <w:rPr>
                <w:lang w:val="en-GB"/>
              </w:rPr>
              <w:t>15</w:t>
            </w:r>
            <w:r>
              <w:rPr>
                <w:lang w:val="en-GB"/>
              </w:rPr>
              <w:br/>
              <w:t>(</w:t>
            </w:r>
            <w:r w:rsidR="002F1B52" w:rsidRPr="002F1B52">
              <w:rPr>
                <w:lang w:val="en-GB"/>
              </w:rPr>
              <w:t>Note 6)</w:t>
            </w:r>
          </w:p>
        </w:tc>
      </w:tr>
      <w:tr w:rsidR="0061491F" w:rsidRPr="00A230F6" w:rsidTr="00FC3203">
        <w:trPr>
          <w:gridAfter w:val="1"/>
          <w:wAfter w:w="80" w:type="dxa"/>
          <w:cantSplit/>
          <w:jc w:val="center"/>
        </w:trPr>
        <w:tc>
          <w:tcPr>
            <w:tcW w:w="1265" w:type="dxa"/>
            <w:gridSpan w:val="2"/>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3</w:t>
            </w:r>
          </w:p>
        </w:tc>
        <w:tc>
          <w:tcPr>
            <w:tcW w:w="1265"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0.8</w:t>
            </w:r>
          </w:p>
        </w:tc>
        <w:tc>
          <w:tcPr>
            <w:tcW w:w="1265"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15</w:t>
            </w:r>
          </w:p>
        </w:tc>
        <w:tc>
          <w:tcPr>
            <w:tcW w:w="1266"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2 300</w:t>
            </w:r>
          </w:p>
        </w:tc>
        <w:tc>
          <w:tcPr>
            <w:tcW w:w="1266"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4 000</w:t>
            </w:r>
          </w:p>
        </w:tc>
        <w:tc>
          <w:tcPr>
            <w:tcW w:w="1183"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1</w:t>
            </w:r>
          </w:p>
        </w:tc>
        <w:tc>
          <w:tcPr>
            <w:tcW w:w="1349"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25</w:t>
            </w:r>
          </w:p>
        </w:tc>
      </w:tr>
      <w:tr w:rsidR="0061491F" w:rsidRPr="00A230F6" w:rsidTr="00FC3203">
        <w:trPr>
          <w:gridAfter w:val="1"/>
          <w:wAfter w:w="80" w:type="dxa"/>
          <w:cantSplit/>
          <w:jc w:val="center"/>
        </w:trPr>
        <w:tc>
          <w:tcPr>
            <w:tcW w:w="1265" w:type="dxa"/>
            <w:gridSpan w:val="2"/>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4</w:t>
            </w:r>
          </w:p>
        </w:tc>
        <w:tc>
          <w:tcPr>
            <w:tcW w:w="1265"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20</w:t>
            </w:r>
          </w:p>
        </w:tc>
        <w:tc>
          <w:tcPr>
            <w:tcW w:w="1265"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30</w:t>
            </w:r>
          </w:p>
        </w:tc>
        <w:tc>
          <w:tcPr>
            <w:tcW w:w="1266"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2 000</w:t>
            </w:r>
          </w:p>
        </w:tc>
        <w:tc>
          <w:tcPr>
            <w:tcW w:w="1266"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4 000</w:t>
            </w:r>
          </w:p>
        </w:tc>
        <w:tc>
          <w:tcPr>
            <w:tcW w:w="1183"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1</w:t>
            </w:r>
          </w:p>
        </w:tc>
        <w:tc>
          <w:tcPr>
            <w:tcW w:w="1349"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20</w:t>
            </w:r>
          </w:p>
        </w:tc>
      </w:tr>
      <w:tr w:rsidR="0061491F" w:rsidRPr="00A230F6" w:rsidTr="00FC3203">
        <w:trPr>
          <w:gridAfter w:val="1"/>
          <w:wAfter w:w="80" w:type="dxa"/>
          <w:cantSplit/>
          <w:jc w:val="center"/>
        </w:trPr>
        <w:tc>
          <w:tcPr>
            <w:tcW w:w="1265" w:type="dxa"/>
            <w:gridSpan w:val="2"/>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5</w:t>
            </w:r>
          </w:p>
        </w:tc>
        <w:tc>
          <w:tcPr>
            <w:tcW w:w="1265"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0.8</w:t>
            </w:r>
          </w:p>
        </w:tc>
        <w:tc>
          <w:tcPr>
            <w:tcW w:w="1265"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2</w:t>
            </w:r>
          </w:p>
        </w:tc>
        <w:tc>
          <w:tcPr>
            <w:tcW w:w="1266"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300</w:t>
            </w:r>
          </w:p>
        </w:tc>
        <w:tc>
          <w:tcPr>
            <w:tcW w:w="1266"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400</w:t>
            </w:r>
          </w:p>
        </w:tc>
        <w:tc>
          <w:tcPr>
            <w:tcW w:w="1183"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2/3</w:t>
            </w:r>
          </w:p>
        </w:tc>
        <w:tc>
          <w:tcPr>
            <w:tcW w:w="1349" w:type="dxa"/>
            <w:tcBorders>
              <w:top w:val="single" w:sz="4" w:space="0" w:color="auto"/>
              <w:left w:val="single" w:sz="4" w:space="0" w:color="auto"/>
              <w:bottom w:val="single" w:sz="4" w:space="0" w:color="auto"/>
              <w:right w:val="single" w:sz="4" w:space="0" w:color="auto"/>
            </w:tcBorders>
            <w:vAlign w:val="center"/>
          </w:tcPr>
          <w:p w:rsidR="000F1032" w:rsidRDefault="002F1B52" w:rsidP="007C4240">
            <w:pPr>
              <w:pStyle w:val="Tabletext"/>
              <w:jc w:val="center"/>
              <w:rPr>
                <w:lang w:val="en-GB"/>
              </w:rPr>
            </w:pPr>
            <w:r w:rsidRPr="002F1B52">
              <w:rPr>
                <w:lang w:val="en-GB"/>
              </w:rPr>
              <w:t>10</w:t>
            </w:r>
            <w:r w:rsidRPr="002F1B52">
              <w:rPr>
                <w:lang w:val="en-GB"/>
              </w:rPr>
              <w:br/>
              <w:t>(Note 6)</w:t>
            </w:r>
          </w:p>
        </w:tc>
      </w:tr>
      <w:tr w:rsidR="0061491F" w:rsidRPr="00A230F6" w:rsidTr="00FC3203">
        <w:trPr>
          <w:gridAfter w:val="1"/>
          <w:wAfter w:w="80" w:type="dxa"/>
          <w:cantSplit/>
          <w:jc w:val="center"/>
        </w:trPr>
        <w:tc>
          <w:tcPr>
            <w:tcW w:w="1265" w:type="dxa"/>
            <w:gridSpan w:val="2"/>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6</w:t>
            </w:r>
          </w:p>
        </w:tc>
        <w:tc>
          <w:tcPr>
            <w:tcW w:w="1265"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0.8</w:t>
            </w:r>
          </w:p>
        </w:tc>
        <w:tc>
          <w:tcPr>
            <w:tcW w:w="1265"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2</w:t>
            </w:r>
          </w:p>
        </w:tc>
        <w:tc>
          <w:tcPr>
            <w:tcW w:w="1266"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400</w:t>
            </w:r>
          </w:p>
        </w:tc>
        <w:tc>
          <w:tcPr>
            <w:tcW w:w="1266"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1 200</w:t>
            </w:r>
          </w:p>
        </w:tc>
        <w:tc>
          <w:tcPr>
            <w:tcW w:w="1183" w:type="dxa"/>
            <w:tcBorders>
              <w:top w:val="single" w:sz="4" w:space="0" w:color="auto"/>
              <w:left w:val="single" w:sz="4" w:space="0" w:color="auto"/>
              <w:bottom w:val="single" w:sz="4" w:space="0" w:color="auto"/>
              <w:right w:val="single" w:sz="4" w:space="0" w:color="auto"/>
            </w:tcBorders>
            <w:vAlign w:val="center"/>
          </w:tcPr>
          <w:p w:rsidR="000F1032" w:rsidRDefault="002F1B52">
            <w:pPr>
              <w:pStyle w:val="Tabletext"/>
              <w:jc w:val="center"/>
              <w:rPr>
                <w:lang w:val="en-GB"/>
              </w:rPr>
            </w:pPr>
            <w:r w:rsidRPr="002F1B52">
              <w:rPr>
                <w:lang w:val="en-GB"/>
              </w:rPr>
              <w:t>2/3</w:t>
            </w:r>
          </w:p>
        </w:tc>
        <w:tc>
          <w:tcPr>
            <w:tcW w:w="1349" w:type="dxa"/>
            <w:tcBorders>
              <w:top w:val="single" w:sz="4" w:space="0" w:color="auto"/>
              <w:left w:val="single" w:sz="4" w:space="0" w:color="auto"/>
              <w:bottom w:val="single" w:sz="4" w:space="0" w:color="auto"/>
              <w:right w:val="single" w:sz="4" w:space="0" w:color="auto"/>
            </w:tcBorders>
            <w:vAlign w:val="center"/>
          </w:tcPr>
          <w:p w:rsidR="000F1032" w:rsidRDefault="002F1B52" w:rsidP="007C4240">
            <w:pPr>
              <w:pStyle w:val="Tabletext"/>
              <w:jc w:val="center"/>
              <w:rPr>
                <w:lang w:val="en-GB"/>
              </w:rPr>
            </w:pPr>
            <w:r w:rsidRPr="002F1B52">
              <w:rPr>
                <w:lang w:val="en-GB"/>
              </w:rPr>
              <w:t>15</w:t>
            </w:r>
            <w:r w:rsidRPr="002F1B52">
              <w:rPr>
                <w:lang w:val="en-GB"/>
              </w:rPr>
              <w:br/>
              <w:t>(Note 6)</w:t>
            </w:r>
          </w:p>
        </w:tc>
      </w:tr>
      <w:tr w:rsidR="004362A1" w:rsidRPr="00FC3203" w:rsidTr="00FC3203">
        <w:trPr>
          <w:gridAfter w:val="1"/>
          <w:wAfter w:w="80" w:type="dxa"/>
          <w:cantSplit/>
          <w:jc w:val="center"/>
        </w:trPr>
        <w:tc>
          <w:tcPr>
            <w:tcW w:w="8859" w:type="dxa"/>
            <w:gridSpan w:val="8"/>
            <w:tcBorders>
              <w:top w:val="single" w:sz="4" w:space="0" w:color="auto"/>
              <w:left w:val="nil"/>
              <w:bottom w:val="nil"/>
              <w:right w:val="nil"/>
            </w:tcBorders>
            <w:vAlign w:val="center"/>
          </w:tcPr>
          <w:p w:rsidR="004362A1" w:rsidRDefault="004362A1" w:rsidP="003157B6">
            <w:pPr>
              <w:pStyle w:val="Tablelegend"/>
              <w:ind w:left="0" w:firstLine="0"/>
              <w:rPr>
                <w:lang w:val="en-GB"/>
              </w:rPr>
            </w:pPr>
            <w:r w:rsidRPr="002F1B52">
              <w:rPr>
                <w:lang w:val="en-GB"/>
              </w:rPr>
              <w:t>NOTE 1 – Radar test signals 1 to 4 are constant PRF based signals. These radar test signals are intended to simulate also radars using a packet-based staggered PRF.</w:t>
            </w:r>
          </w:p>
          <w:p w:rsidR="004362A1" w:rsidRPr="00961043" w:rsidRDefault="004362A1" w:rsidP="00B21796">
            <w:pPr>
              <w:pStyle w:val="Tablelegend"/>
              <w:ind w:left="0" w:firstLine="0"/>
              <w:rPr>
                <w:lang w:val="en-US"/>
              </w:rPr>
            </w:pPr>
            <w:r w:rsidRPr="002F1B52">
              <w:rPr>
                <w:lang w:val="en-GB"/>
              </w:rPr>
              <w:t>NOTE 2 – Radar test signal 4 is a modulated radar test signal. The modulation to be used is a chirp modulation with a ±2.5 MHz frequency deviation which is described below</w:t>
            </w:r>
            <w:r w:rsidR="00B21796">
              <w:rPr>
                <w:lang w:val="en-GB"/>
              </w:rPr>
              <w:t>:</w:t>
            </w:r>
          </w:p>
          <w:p w:rsidR="004362A1" w:rsidRPr="00A230F6" w:rsidRDefault="004362A1" w:rsidP="004362A1">
            <w:pPr>
              <w:rPr>
                <w:lang w:val="en-GB"/>
              </w:rPr>
            </w:pPr>
          </w:p>
          <w:p w:rsidR="004362A1" w:rsidRDefault="004362A1" w:rsidP="004362A1">
            <w:pPr>
              <w:pStyle w:val="Tabletext"/>
              <w:jc w:val="center"/>
              <w:rPr>
                <w:sz w:val="16"/>
                <w:szCs w:val="16"/>
                <w:lang w:val="en-GB"/>
              </w:rPr>
            </w:pPr>
            <w:r w:rsidRPr="00B12B58">
              <w:rPr>
                <w:sz w:val="16"/>
                <w:szCs w:val="16"/>
                <w:lang w:val="en-GB"/>
              </w:rPr>
              <w:object w:dxaOrig="5403" w:dyaOrig="2445">
                <v:shape id="_x0000_i1035" type="#_x0000_t75" style="width:270pt;height:122.5pt" o:ole="">
                  <v:imagedata r:id="rId36" o:title=""/>
                </v:shape>
                <o:OLEObject Type="Embed" ProgID="CorelDRAW.Graphic.14" ShapeID="_x0000_i1035" DrawAspect="Content" ObjectID="_1337500211" r:id="rId37"/>
              </w:object>
            </w:r>
          </w:p>
          <w:p w:rsidR="003E1631" w:rsidRDefault="003E1631" w:rsidP="003E1631">
            <w:pPr>
              <w:rPr>
                <w:lang w:val="en-GB"/>
              </w:rPr>
            </w:pPr>
          </w:p>
          <w:p w:rsidR="004362A1" w:rsidRPr="002F1B52" w:rsidRDefault="004362A1" w:rsidP="003157B6">
            <w:pPr>
              <w:pStyle w:val="Tablelegend"/>
              <w:ind w:left="0" w:firstLine="0"/>
              <w:rPr>
                <w:lang w:val="en-GB"/>
              </w:rPr>
            </w:pPr>
            <w:r w:rsidRPr="002F1B52">
              <w:rPr>
                <w:szCs w:val="22"/>
                <w:lang w:val="en-GB"/>
              </w:rPr>
              <w:t>NOTE 3 – Radar test signals 5 and 6 are single pulse-based staggered PRF radar test signals using two or three different PRF values. For radar test signal 5, the difference between the PRF values chosen shall be between 20 and 50 pps. For radar test signal 6, the difference between the PRF values chosen shall be between 80 and 400 pps.</w:t>
            </w:r>
          </w:p>
        </w:tc>
      </w:tr>
      <w:tr w:rsidR="0061491F" w:rsidRPr="00FC3203" w:rsidTr="00FC32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tblCellMar>
        </w:tblPrEx>
        <w:trPr>
          <w:gridBefore w:val="1"/>
          <w:wBefore w:w="80" w:type="dxa"/>
          <w:cantSplit/>
          <w:jc w:val="center"/>
        </w:trPr>
        <w:tc>
          <w:tcPr>
            <w:tcW w:w="8859" w:type="dxa"/>
            <w:gridSpan w:val="8"/>
            <w:vAlign w:val="center"/>
          </w:tcPr>
          <w:p w:rsidR="0061491F" w:rsidRPr="003157B6" w:rsidRDefault="002F1B52" w:rsidP="003157B6">
            <w:pPr>
              <w:pStyle w:val="Tablelegend"/>
              <w:ind w:left="0" w:firstLine="0"/>
              <w:rPr>
                <w:szCs w:val="22"/>
                <w:lang w:val="en-GB"/>
              </w:rPr>
            </w:pPr>
            <w:r w:rsidRPr="003157B6">
              <w:rPr>
                <w:szCs w:val="22"/>
                <w:lang w:val="en-GB"/>
              </w:rPr>
              <w:lastRenderedPageBreak/>
              <w:t xml:space="preserve">NOTE 4 – Apart from for the </w:t>
            </w:r>
            <w:r w:rsidRPr="003157B6">
              <w:rPr>
                <w:iCs/>
                <w:szCs w:val="22"/>
                <w:lang w:val="en-GB"/>
              </w:rPr>
              <w:t>off-channel</w:t>
            </w:r>
            <w:r w:rsidRPr="003157B6">
              <w:rPr>
                <w:i/>
                <w:szCs w:val="22"/>
                <w:lang w:val="en-GB"/>
              </w:rPr>
              <w:t xml:space="preserve"> CAC</w:t>
            </w:r>
            <w:r w:rsidRPr="003157B6">
              <w:rPr>
                <w:szCs w:val="22"/>
                <w:lang w:val="en-GB"/>
              </w:rPr>
              <w:t xml:space="preserve"> testing, the radar test signals above shall only contain a single burst of pulses. For the </w:t>
            </w:r>
            <w:r w:rsidRPr="003157B6">
              <w:rPr>
                <w:iCs/>
                <w:szCs w:val="22"/>
                <w:lang w:val="en-GB"/>
              </w:rPr>
              <w:t>off-channel</w:t>
            </w:r>
            <w:r w:rsidRPr="003157B6">
              <w:rPr>
                <w:i/>
                <w:szCs w:val="22"/>
                <w:lang w:val="en-GB"/>
              </w:rPr>
              <w:t xml:space="preserve"> CAC</w:t>
            </w:r>
            <w:r w:rsidRPr="003157B6">
              <w:rPr>
                <w:szCs w:val="22"/>
                <w:lang w:val="en-GB"/>
              </w:rPr>
              <w:t xml:space="preserve"> testing, repetitive bursts shall be used for the total duration of the test.</w:t>
            </w:r>
          </w:p>
          <w:p w:rsidR="0061491F" w:rsidRPr="003157B6" w:rsidRDefault="002F1B52" w:rsidP="003157B6">
            <w:pPr>
              <w:pStyle w:val="Tablelegend"/>
              <w:ind w:left="0" w:firstLine="0"/>
              <w:rPr>
                <w:szCs w:val="22"/>
                <w:lang w:val="en-GB"/>
              </w:rPr>
            </w:pPr>
            <w:r w:rsidRPr="003157B6">
              <w:rPr>
                <w:szCs w:val="22"/>
                <w:lang w:val="en-GB"/>
              </w:rPr>
              <w:t>NOTE 5 – The total number of pulses in a burst is equal to the number of pulses for a single PRF multiplied by the number of different PRFs used.</w:t>
            </w:r>
          </w:p>
          <w:p w:rsidR="0061491F" w:rsidRPr="00A230F6" w:rsidRDefault="002F1B52" w:rsidP="003157B6">
            <w:pPr>
              <w:pStyle w:val="Tablelegend"/>
              <w:ind w:left="0" w:firstLine="0"/>
              <w:rPr>
                <w:lang w:val="en-GB"/>
              </w:rPr>
            </w:pPr>
            <w:r w:rsidRPr="003157B6">
              <w:rPr>
                <w:szCs w:val="22"/>
                <w:lang w:val="en-GB"/>
              </w:rPr>
              <w:t>NOTE 6 – For the CAC and off-channel CAC requirements, the minimum number of pulses (for</w:t>
            </w:r>
            <w:r w:rsidR="0061491F" w:rsidRPr="003157B6">
              <w:rPr>
                <w:szCs w:val="22"/>
                <w:lang w:val="en-US"/>
              </w:rPr>
              <w:t> </w:t>
            </w:r>
            <w:r w:rsidRPr="003157B6">
              <w:rPr>
                <w:szCs w:val="22"/>
                <w:lang w:val="en-GB"/>
              </w:rPr>
              <w:t>each PRF) for any of the radar test signals to be detected in the band 5 600 to 5 650 MHz shall be 18.</w:t>
            </w:r>
          </w:p>
        </w:tc>
      </w:tr>
    </w:tbl>
    <w:p w:rsidR="007C4240" w:rsidRDefault="007C4240" w:rsidP="007C4240">
      <w:pPr>
        <w:rPr>
          <w:lang w:val="en-US"/>
        </w:rPr>
      </w:pPr>
    </w:p>
    <w:p w:rsidR="007C4240" w:rsidRDefault="007C4240" w:rsidP="007C4240">
      <w:pPr>
        <w:rPr>
          <w:lang w:val="en-US"/>
        </w:rPr>
      </w:pPr>
    </w:p>
    <w:p w:rsidR="0061491F" w:rsidRPr="00C07229" w:rsidRDefault="0061491F" w:rsidP="004362A1">
      <w:pPr>
        <w:pStyle w:val="AnnexNoTitle"/>
        <w:rPr>
          <w:lang w:val="en-US"/>
        </w:rPr>
      </w:pPr>
      <w:r w:rsidRPr="00C07229">
        <w:rPr>
          <w:lang w:val="en-US"/>
        </w:rPr>
        <w:t xml:space="preserve">Annex </w:t>
      </w:r>
      <w:r>
        <w:rPr>
          <w:lang w:val="en-US"/>
        </w:rPr>
        <w:t>4</w:t>
      </w:r>
      <w:r w:rsidRPr="00C07229">
        <w:rPr>
          <w:lang w:val="en-US"/>
        </w:rPr>
        <w:br/>
      </w:r>
      <w:r w:rsidRPr="00C07229">
        <w:rPr>
          <w:lang w:val="en-US"/>
        </w:rPr>
        <w:br/>
        <w:t>Canada</w:t>
      </w:r>
    </w:p>
    <w:p w:rsidR="0061491F" w:rsidRPr="006F687E" w:rsidRDefault="0061491F" w:rsidP="0095642F">
      <w:pPr>
        <w:pStyle w:val="Normalaftertitle"/>
        <w:rPr>
          <w:lang w:val="en-US"/>
        </w:rPr>
      </w:pPr>
      <w:r w:rsidRPr="006F687E">
        <w:rPr>
          <w:lang w:val="en-US"/>
        </w:rPr>
        <w:t>Canadian certification rules for licence-exempt Local Area Network devices in the 5</w:t>
      </w:r>
      <w:r>
        <w:rPr>
          <w:lang w:val="en-US"/>
        </w:rPr>
        <w:t> </w:t>
      </w:r>
      <w:r w:rsidRPr="006F687E">
        <w:rPr>
          <w:lang w:val="en-US"/>
        </w:rPr>
        <w:t>150</w:t>
      </w:r>
      <w:r>
        <w:rPr>
          <w:lang w:val="en-US"/>
        </w:rPr>
        <w:noBreakHyphen/>
      </w:r>
      <w:r w:rsidRPr="006F687E">
        <w:rPr>
          <w:lang w:val="en-US"/>
        </w:rPr>
        <w:t xml:space="preserve">5 350 MHz and 5 470-5 825 MHz range can be found in Radio Standards Specification 210, Annex 9: Local Area Network Devices: </w:t>
      </w:r>
      <w:hyperlink r:id="rId38" w:history="1">
        <w:r w:rsidRPr="006F687E">
          <w:rPr>
            <w:rStyle w:val="Hyperlink"/>
            <w:lang w:val="en-US"/>
          </w:rPr>
          <w:t>http://strategis.ic.gc.ca/epic/site/smt-gst.nsf/en/sf01320e.html</w:t>
        </w:r>
      </w:hyperlink>
      <w:r w:rsidRPr="006F687E">
        <w:rPr>
          <w:lang w:val="en-US"/>
        </w:rPr>
        <w:t>.</w:t>
      </w:r>
    </w:p>
    <w:p w:rsidR="0061491F" w:rsidRPr="00961043" w:rsidRDefault="0061491F" w:rsidP="0095642F">
      <w:pPr>
        <w:rPr>
          <w:lang w:val="en-US"/>
        </w:rPr>
      </w:pPr>
      <w:r w:rsidRPr="00961043">
        <w:rPr>
          <w:lang w:val="en-US"/>
        </w:rPr>
        <w:t>Canadian rules require channel exclusion at 5 600-5 650 MHz, as per Recommendation ITU</w:t>
      </w:r>
      <w:r w:rsidRPr="00961043">
        <w:rPr>
          <w:lang w:val="en-US"/>
        </w:rPr>
        <w:noBreakHyphen/>
        <w:t>R M.1652, to protect meteorological radars.</w:t>
      </w:r>
    </w:p>
    <w:p w:rsidR="0061491F" w:rsidRPr="00961043" w:rsidRDefault="0061491F" w:rsidP="0095642F">
      <w:pPr>
        <w:rPr>
          <w:lang w:val="en-US"/>
        </w:rPr>
      </w:pPr>
    </w:p>
    <w:p w:rsidR="0061491F" w:rsidRPr="00A6617B" w:rsidRDefault="0061491F" w:rsidP="0095642F">
      <w:pPr>
        <w:pStyle w:val="Line"/>
      </w:pPr>
    </w:p>
    <w:p w:rsidR="00A6617B" w:rsidRPr="00A6617B" w:rsidRDefault="00A6617B" w:rsidP="0061491F">
      <w:pPr>
        <w:rPr>
          <w:lang w:val="en-US"/>
        </w:rPr>
      </w:pPr>
    </w:p>
    <w:sectPr w:rsidR="00A6617B" w:rsidRPr="00A6617B" w:rsidSect="005E3DF9">
      <w:headerReference w:type="even" r:id="rId39"/>
      <w:headerReference w:type="default" r:id="rId40"/>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6B5D" w:rsidRDefault="00B86B5D">
      <w:r>
        <w:separator/>
      </w:r>
    </w:p>
  </w:endnote>
  <w:endnote w:type="continuationSeparator" w:id="0">
    <w:p w:rsidR="00B86B5D" w:rsidRDefault="00B86B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6B5D" w:rsidRDefault="00B86B5D">
      <w:r>
        <w:separator/>
      </w:r>
    </w:p>
  </w:footnote>
  <w:footnote w:type="continuationSeparator" w:id="0">
    <w:p w:rsidR="00B86B5D" w:rsidRDefault="00B86B5D">
      <w:r>
        <w:continuationSeparator/>
      </w:r>
    </w:p>
  </w:footnote>
  <w:footnote w:id="1">
    <w:p w:rsidR="00B86B5D" w:rsidRPr="0092101D" w:rsidRDefault="00B86B5D">
      <w:pPr>
        <w:pStyle w:val="FootnoteText"/>
        <w:rPr>
          <w:lang w:val="en-US"/>
        </w:rPr>
      </w:pPr>
      <w:r>
        <w:rPr>
          <w:rStyle w:val="FootnoteReference"/>
        </w:rPr>
        <w:footnoteRef/>
      </w:r>
      <w:r w:rsidRPr="0092101D">
        <w:rPr>
          <w:lang w:val="en-US"/>
        </w:rPr>
        <w:tab/>
      </w:r>
      <w:r w:rsidRPr="00C07229">
        <w:rPr>
          <w:rFonts w:hint="eastAsia"/>
          <w:lang w:val="en-US" w:eastAsia="ja-JP"/>
        </w:rPr>
        <w:t>This radar is planned to be added to Recommendation ITU-R M.1638.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B5D" w:rsidRPr="00D9596B" w:rsidRDefault="00AF01B0" w:rsidP="0095642F">
    <w:pPr>
      <w:pStyle w:val="Header"/>
      <w:jc w:val="both"/>
      <w:rPr>
        <w:lang w:val="en-US"/>
      </w:rPr>
    </w:pPr>
    <w:r w:rsidRPr="00AF01B0">
      <w:rPr>
        <w:b/>
        <w:bCs/>
      </w:rPr>
      <w:fldChar w:fldCharType="begin"/>
    </w:r>
    <w:r w:rsidR="00B86B5D" w:rsidRPr="00C00883">
      <w:rPr>
        <w:b/>
        <w:bCs/>
        <w:lang w:val="en-US"/>
      </w:rPr>
      <w:instrText xml:space="preserve"> PAGE </w:instrText>
    </w:r>
    <w:r w:rsidRPr="00AF01B0">
      <w:rPr>
        <w:b/>
        <w:bCs/>
      </w:rPr>
      <w:fldChar w:fldCharType="separate"/>
    </w:r>
    <w:r w:rsidR="00B86B5D">
      <w:rPr>
        <w:b/>
        <w:bCs/>
        <w:noProof/>
        <w:lang w:val="en-US"/>
      </w:rPr>
      <w:t>ii</w:t>
    </w:r>
    <w:r w:rsidRPr="00C00883">
      <w:fldChar w:fldCharType="end"/>
    </w:r>
    <w:r w:rsidR="00B86B5D" w:rsidRPr="00C00883">
      <w:rPr>
        <w:lang w:val="en-US"/>
      </w:rPr>
      <w:tab/>
    </w:r>
    <w:fldSimple w:instr=" DOCPROPERTY &quot;Header 2&quot; \* MERGEFORMAT ">
      <w:r w:rsidR="00B86B5D" w:rsidRPr="004C0A71">
        <w:rPr>
          <w:b/>
          <w:bCs/>
          <w:lang w:val="en-US"/>
        </w:rPr>
        <w:t xml:space="preserve">Rep. </w:t>
      </w:r>
    </w:fldSimple>
    <w:r w:rsidR="00B86B5D" w:rsidRPr="00D9596B">
      <w:rPr>
        <w:b/>
        <w:bCs/>
        <w:lang w:val="en-US"/>
      </w:rPr>
      <w:t xml:space="preserve"> </w:t>
    </w:r>
    <w:r w:rsidRPr="00AF01B0">
      <w:rPr>
        <w:b/>
        <w:bCs/>
      </w:rPr>
      <w:fldChar w:fldCharType="begin"/>
    </w:r>
    <w:r w:rsidR="00B86B5D" w:rsidRPr="00C00883">
      <w:rPr>
        <w:b/>
        <w:bCs/>
        <w:lang w:val="en-US"/>
      </w:rPr>
      <w:instrText>styleref href</w:instrText>
    </w:r>
    <w:r w:rsidRPr="00AF01B0">
      <w:rPr>
        <w:b/>
        <w:bCs/>
      </w:rPr>
      <w:fldChar w:fldCharType="separate"/>
    </w:r>
    <w:r w:rsidR="00B86B5D">
      <w:rPr>
        <w:b/>
        <w:bCs/>
        <w:noProof/>
      </w:rPr>
      <w:t>ITU-R  M.2115-1</w:t>
    </w:r>
    <w:r w:rsidRPr="00C00883">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B5D" w:rsidRDefault="00AF01B0" w:rsidP="0095642F">
    <w:pPr>
      <w:pStyle w:val="Header"/>
      <w:ind w:right="360" w:firstLine="360"/>
    </w:pPr>
    <w:r w:rsidRPr="00AF01B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6.75pt;z-index:-251658752;mso-position-horizontal-relative:page;mso-position-vertical-relative:page">
          <v:imagedata r:id="rId1" o:title="report_E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B5D" w:rsidRPr="00D9596B" w:rsidRDefault="00AF01B0" w:rsidP="0095642F">
    <w:pPr>
      <w:pStyle w:val="Header"/>
      <w:jc w:val="both"/>
      <w:rPr>
        <w:lang w:val="en-US"/>
      </w:rPr>
    </w:pPr>
    <w:r w:rsidRPr="00AF01B0">
      <w:rPr>
        <w:b/>
        <w:bCs/>
      </w:rPr>
      <w:fldChar w:fldCharType="begin"/>
    </w:r>
    <w:r w:rsidR="00B86B5D" w:rsidRPr="00C00883">
      <w:rPr>
        <w:b/>
        <w:bCs/>
        <w:lang w:val="en-US"/>
      </w:rPr>
      <w:instrText xml:space="preserve"> PAGE </w:instrText>
    </w:r>
    <w:r w:rsidRPr="00AF01B0">
      <w:rPr>
        <w:b/>
        <w:bCs/>
      </w:rPr>
      <w:fldChar w:fldCharType="separate"/>
    </w:r>
    <w:r w:rsidR="00FC3203">
      <w:rPr>
        <w:b/>
        <w:bCs/>
        <w:noProof/>
        <w:lang w:val="en-US"/>
      </w:rPr>
      <w:t>ii</w:t>
    </w:r>
    <w:r w:rsidRPr="00C00883">
      <w:fldChar w:fldCharType="end"/>
    </w:r>
    <w:r w:rsidR="00B86B5D" w:rsidRPr="00C00883">
      <w:rPr>
        <w:lang w:val="en-US"/>
      </w:rPr>
      <w:tab/>
    </w:r>
    <w:fldSimple w:instr=" DOCPROPERTY &quot;Header 2&quot; \* MERGEFORMAT ">
      <w:r w:rsidR="00B86B5D" w:rsidRPr="004C0A71">
        <w:rPr>
          <w:b/>
          <w:bCs/>
          <w:lang w:val="en-US"/>
        </w:rPr>
        <w:t xml:space="preserve">Rep. </w:t>
      </w:r>
    </w:fldSimple>
    <w:r w:rsidR="00B86B5D" w:rsidRPr="00D9596B">
      <w:rPr>
        <w:b/>
        <w:bCs/>
        <w:lang w:val="en-US"/>
      </w:rPr>
      <w:t xml:space="preserve"> </w:t>
    </w:r>
    <w:r w:rsidRPr="00AF01B0">
      <w:rPr>
        <w:b/>
        <w:bCs/>
      </w:rPr>
      <w:fldChar w:fldCharType="begin"/>
    </w:r>
    <w:r w:rsidR="00B86B5D" w:rsidRPr="00C00883">
      <w:rPr>
        <w:b/>
        <w:bCs/>
        <w:lang w:val="en-US"/>
      </w:rPr>
      <w:instrText>styleref href</w:instrText>
    </w:r>
    <w:r w:rsidRPr="00AF01B0">
      <w:rPr>
        <w:b/>
        <w:bCs/>
      </w:rPr>
      <w:fldChar w:fldCharType="separate"/>
    </w:r>
    <w:r w:rsidR="00FC3203">
      <w:rPr>
        <w:b/>
        <w:bCs/>
        <w:noProof/>
      </w:rPr>
      <w:t>ITU-R  M.2115-1</w:t>
    </w:r>
    <w:r w:rsidRPr="00C00883">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B5D" w:rsidRDefault="00AF01B0" w:rsidP="005E3DF9">
    <w:pPr>
      <w:pStyle w:val="Header"/>
      <w:jc w:val="left"/>
      <w:rPr>
        <w:lang w:val="en-US"/>
      </w:rPr>
    </w:pPr>
    <w:r>
      <w:rPr>
        <w:rStyle w:val="PageNumber"/>
        <w:b/>
        <w:bCs/>
      </w:rPr>
      <w:fldChar w:fldCharType="begin"/>
    </w:r>
    <w:r w:rsidR="00B86B5D">
      <w:rPr>
        <w:rStyle w:val="PageNumber"/>
        <w:b/>
        <w:bCs/>
        <w:lang w:val="en-US"/>
      </w:rPr>
      <w:instrText xml:space="preserve"> PAGE </w:instrText>
    </w:r>
    <w:r>
      <w:rPr>
        <w:rStyle w:val="PageNumber"/>
        <w:b/>
        <w:bCs/>
      </w:rPr>
      <w:fldChar w:fldCharType="separate"/>
    </w:r>
    <w:r w:rsidR="00FC3203">
      <w:rPr>
        <w:rStyle w:val="PageNumber"/>
        <w:b/>
        <w:bCs/>
        <w:noProof/>
        <w:lang w:val="en-US"/>
      </w:rPr>
      <w:t>14</w:t>
    </w:r>
    <w:r>
      <w:rPr>
        <w:rStyle w:val="PageNumber"/>
        <w:b/>
        <w:bCs/>
      </w:rPr>
      <w:fldChar w:fldCharType="end"/>
    </w:r>
    <w:r w:rsidR="00B86B5D">
      <w:rPr>
        <w:lang w:val="en-US"/>
      </w:rPr>
      <w:tab/>
    </w:r>
    <w:fldSimple w:instr=" DOCPROPERTY &quot;Header 2&quot; \* MERGEFORMAT ">
      <w:r w:rsidR="00B86B5D" w:rsidRPr="004C0A71">
        <w:rPr>
          <w:b/>
          <w:bCs/>
          <w:lang w:val="en-US"/>
        </w:rPr>
        <w:t xml:space="preserve">Rep. </w:t>
      </w:r>
    </w:fldSimple>
    <w:r w:rsidR="00B86B5D" w:rsidRPr="00D9596B">
      <w:rPr>
        <w:b/>
        <w:bCs/>
        <w:lang w:val="en-US"/>
      </w:rPr>
      <w:t xml:space="preserve"> </w:t>
    </w:r>
    <w:r w:rsidRPr="00AF01B0">
      <w:rPr>
        <w:b/>
        <w:bCs/>
      </w:rPr>
      <w:fldChar w:fldCharType="begin"/>
    </w:r>
    <w:r w:rsidR="00B86B5D" w:rsidRPr="00C00883">
      <w:rPr>
        <w:b/>
        <w:bCs/>
        <w:lang w:val="en-US"/>
      </w:rPr>
      <w:instrText>styleref href</w:instrText>
    </w:r>
    <w:r w:rsidRPr="00AF01B0">
      <w:rPr>
        <w:b/>
        <w:bCs/>
      </w:rPr>
      <w:fldChar w:fldCharType="separate"/>
    </w:r>
    <w:r w:rsidR="00FC3203">
      <w:rPr>
        <w:b/>
        <w:bCs/>
        <w:noProof/>
      </w:rPr>
      <w:t>ITU-R  M.2115-1</w:t>
    </w:r>
    <w:r w:rsidRPr="00C00883">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B5D" w:rsidRDefault="00B86B5D" w:rsidP="005E3DF9">
    <w:pPr>
      <w:pStyle w:val="Header"/>
    </w:pPr>
    <w:r>
      <w:tab/>
    </w:r>
    <w:fldSimple w:instr=" DOCPROPERTY &quot;Header 2&quot; \* MERGEFORMAT ">
      <w:r w:rsidRPr="004C0A71">
        <w:rPr>
          <w:b/>
          <w:bCs/>
          <w:lang w:val="en-US"/>
        </w:rPr>
        <w:t xml:space="preserve">Rep. </w:t>
      </w:r>
    </w:fldSimple>
    <w:r w:rsidRPr="00D9596B">
      <w:rPr>
        <w:b/>
        <w:bCs/>
        <w:lang w:val="en-US"/>
      </w:rPr>
      <w:t xml:space="preserve"> </w:t>
    </w:r>
    <w:r w:rsidR="00AF01B0" w:rsidRPr="00AF01B0">
      <w:rPr>
        <w:b/>
        <w:bCs/>
      </w:rPr>
      <w:fldChar w:fldCharType="begin"/>
    </w:r>
    <w:r w:rsidRPr="00C00883">
      <w:rPr>
        <w:b/>
        <w:bCs/>
        <w:lang w:val="en-US"/>
      </w:rPr>
      <w:instrText>styleref href</w:instrText>
    </w:r>
    <w:r w:rsidR="00AF01B0" w:rsidRPr="00AF01B0">
      <w:rPr>
        <w:b/>
        <w:bCs/>
      </w:rPr>
      <w:fldChar w:fldCharType="separate"/>
    </w:r>
    <w:r w:rsidR="00FC3203">
      <w:rPr>
        <w:b/>
        <w:bCs/>
        <w:noProof/>
      </w:rPr>
      <w:t>ITU-R  M.2115-1</w:t>
    </w:r>
    <w:r w:rsidR="00AF01B0" w:rsidRPr="00C00883">
      <w:fldChar w:fldCharType="end"/>
    </w:r>
    <w:r>
      <w:tab/>
    </w:r>
    <w:r w:rsidR="00AF01B0">
      <w:rPr>
        <w:rStyle w:val="PageNumber"/>
        <w:b/>
        <w:bCs/>
      </w:rPr>
      <w:fldChar w:fldCharType="begin"/>
    </w:r>
    <w:r>
      <w:rPr>
        <w:rStyle w:val="PageNumber"/>
        <w:b/>
        <w:bCs/>
      </w:rPr>
      <w:instrText xml:space="preserve"> PAGE </w:instrText>
    </w:r>
    <w:r w:rsidR="00AF01B0">
      <w:rPr>
        <w:rStyle w:val="PageNumber"/>
        <w:b/>
        <w:bCs/>
      </w:rPr>
      <w:fldChar w:fldCharType="separate"/>
    </w:r>
    <w:r w:rsidR="00FC3203">
      <w:rPr>
        <w:rStyle w:val="PageNumber"/>
        <w:b/>
        <w:bCs/>
        <w:noProof/>
      </w:rPr>
      <w:t>15</w:t>
    </w:r>
    <w:r w:rsidR="00AF01B0">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oNotTrackMoves/>
  <w:doNotTrackFormatting/>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61491F"/>
    <w:rsid w:val="00053826"/>
    <w:rsid w:val="000F1032"/>
    <w:rsid w:val="00217EBF"/>
    <w:rsid w:val="00226B29"/>
    <w:rsid w:val="0025093E"/>
    <w:rsid w:val="002566AE"/>
    <w:rsid w:val="002647A8"/>
    <w:rsid w:val="002D76C4"/>
    <w:rsid w:val="002F1B52"/>
    <w:rsid w:val="003157B6"/>
    <w:rsid w:val="003E1631"/>
    <w:rsid w:val="004229EF"/>
    <w:rsid w:val="004362A1"/>
    <w:rsid w:val="004C0A71"/>
    <w:rsid w:val="00517883"/>
    <w:rsid w:val="0055421A"/>
    <w:rsid w:val="005E3DF9"/>
    <w:rsid w:val="00607D68"/>
    <w:rsid w:val="0061491F"/>
    <w:rsid w:val="006C35D3"/>
    <w:rsid w:val="006E64ED"/>
    <w:rsid w:val="0074144F"/>
    <w:rsid w:val="007468DA"/>
    <w:rsid w:val="007C4240"/>
    <w:rsid w:val="007D754E"/>
    <w:rsid w:val="008D1079"/>
    <w:rsid w:val="0095642F"/>
    <w:rsid w:val="00961043"/>
    <w:rsid w:val="009B1C09"/>
    <w:rsid w:val="00A6617B"/>
    <w:rsid w:val="00AB0DC8"/>
    <w:rsid w:val="00AF01B0"/>
    <w:rsid w:val="00B12B58"/>
    <w:rsid w:val="00B21796"/>
    <w:rsid w:val="00B44E24"/>
    <w:rsid w:val="00B73CB2"/>
    <w:rsid w:val="00B86B5D"/>
    <w:rsid w:val="00BC46A9"/>
    <w:rsid w:val="00D9596B"/>
    <w:rsid w:val="00DA4DA4"/>
    <w:rsid w:val="00DF4176"/>
    <w:rsid w:val="00DF543C"/>
    <w:rsid w:val="00E14004"/>
    <w:rsid w:val="00E36AC2"/>
    <w:rsid w:val="00E841ED"/>
    <w:rsid w:val="00E93A14"/>
    <w:rsid w:val="00FB29F8"/>
    <w:rsid w:val="00FC3203"/>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35D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C35D3"/>
    <w:pPr>
      <w:keepNext/>
      <w:keepLines/>
      <w:spacing w:before="480"/>
      <w:ind w:left="794" w:hanging="794"/>
      <w:outlineLvl w:val="0"/>
    </w:pPr>
    <w:rPr>
      <w:b/>
    </w:rPr>
  </w:style>
  <w:style w:type="paragraph" w:styleId="Heading2">
    <w:name w:val="heading 2"/>
    <w:basedOn w:val="Heading1"/>
    <w:next w:val="Normal"/>
    <w:qFormat/>
    <w:rsid w:val="006C35D3"/>
    <w:pPr>
      <w:spacing w:before="320"/>
      <w:outlineLvl w:val="1"/>
    </w:pPr>
  </w:style>
  <w:style w:type="paragraph" w:styleId="Heading3">
    <w:name w:val="heading 3"/>
    <w:basedOn w:val="Heading1"/>
    <w:next w:val="Normal"/>
    <w:qFormat/>
    <w:rsid w:val="006C35D3"/>
    <w:pPr>
      <w:spacing w:before="200"/>
      <w:outlineLvl w:val="2"/>
    </w:pPr>
  </w:style>
  <w:style w:type="paragraph" w:styleId="Heading4">
    <w:name w:val="heading 4"/>
    <w:basedOn w:val="Heading3"/>
    <w:next w:val="Normal"/>
    <w:qFormat/>
    <w:rsid w:val="006C35D3"/>
    <w:pPr>
      <w:tabs>
        <w:tab w:val="clear" w:pos="794"/>
        <w:tab w:val="left" w:pos="992"/>
      </w:tabs>
      <w:ind w:left="992" w:hanging="992"/>
      <w:outlineLvl w:val="3"/>
    </w:pPr>
  </w:style>
  <w:style w:type="paragraph" w:styleId="Heading5">
    <w:name w:val="heading 5"/>
    <w:basedOn w:val="Heading4"/>
    <w:next w:val="Normal"/>
    <w:qFormat/>
    <w:rsid w:val="006C35D3"/>
    <w:pPr>
      <w:outlineLvl w:val="4"/>
    </w:pPr>
  </w:style>
  <w:style w:type="paragraph" w:styleId="Heading6">
    <w:name w:val="heading 6"/>
    <w:basedOn w:val="Heading4"/>
    <w:next w:val="Normal"/>
    <w:qFormat/>
    <w:rsid w:val="006C35D3"/>
    <w:pPr>
      <w:tabs>
        <w:tab w:val="clear" w:pos="992"/>
        <w:tab w:val="clear" w:pos="1191"/>
      </w:tabs>
      <w:ind w:left="1588" w:hanging="1588"/>
      <w:outlineLvl w:val="5"/>
    </w:pPr>
  </w:style>
  <w:style w:type="paragraph" w:styleId="Heading7">
    <w:name w:val="heading 7"/>
    <w:basedOn w:val="Heading6"/>
    <w:next w:val="Normal"/>
    <w:qFormat/>
    <w:rsid w:val="006C35D3"/>
    <w:pPr>
      <w:outlineLvl w:val="6"/>
    </w:pPr>
  </w:style>
  <w:style w:type="paragraph" w:styleId="Heading8">
    <w:name w:val="heading 8"/>
    <w:basedOn w:val="Heading6"/>
    <w:next w:val="Normal"/>
    <w:qFormat/>
    <w:rsid w:val="006C35D3"/>
    <w:pPr>
      <w:outlineLvl w:val="7"/>
    </w:pPr>
  </w:style>
  <w:style w:type="paragraph" w:styleId="Heading9">
    <w:name w:val="heading 9"/>
    <w:basedOn w:val="Heading6"/>
    <w:next w:val="Normal"/>
    <w:qFormat/>
    <w:rsid w:val="006C35D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C35D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C35D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C35D3"/>
  </w:style>
  <w:style w:type="paragraph" w:customStyle="1" w:styleId="Headingb">
    <w:name w:val="Heading_b"/>
    <w:basedOn w:val="Heading3"/>
    <w:next w:val="Normal"/>
    <w:rsid w:val="006C35D3"/>
    <w:pPr>
      <w:spacing w:before="160"/>
      <w:ind w:left="0" w:firstLine="0"/>
      <w:outlineLvl w:val="9"/>
    </w:pPr>
  </w:style>
  <w:style w:type="paragraph" w:customStyle="1" w:styleId="Headingi">
    <w:name w:val="Heading_i"/>
    <w:basedOn w:val="Heading3"/>
    <w:next w:val="Normal"/>
    <w:rsid w:val="006C35D3"/>
    <w:pPr>
      <w:spacing w:before="160"/>
      <w:ind w:left="0" w:firstLine="0"/>
    </w:pPr>
    <w:rPr>
      <w:b w:val="0"/>
      <w:i/>
    </w:rPr>
  </w:style>
  <w:style w:type="character" w:customStyle="1" w:styleId="href">
    <w:name w:val="href"/>
    <w:basedOn w:val="DefaultParagraphFont"/>
    <w:rsid w:val="006C35D3"/>
  </w:style>
  <w:style w:type="paragraph" w:customStyle="1" w:styleId="enumlev1">
    <w:name w:val="enumlev1"/>
    <w:basedOn w:val="Normal"/>
    <w:rsid w:val="006C35D3"/>
    <w:pPr>
      <w:spacing w:before="80"/>
      <w:ind w:left="794" w:hanging="794"/>
    </w:pPr>
  </w:style>
  <w:style w:type="paragraph" w:customStyle="1" w:styleId="enumlev2">
    <w:name w:val="enumlev2"/>
    <w:basedOn w:val="enumlev1"/>
    <w:rsid w:val="006C35D3"/>
    <w:pPr>
      <w:ind w:left="1191" w:hanging="397"/>
    </w:pPr>
  </w:style>
  <w:style w:type="paragraph" w:customStyle="1" w:styleId="enumlev3">
    <w:name w:val="enumlev3"/>
    <w:basedOn w:val="enumlev2"/>
    <w:rsid w:val="006C35D3"/>
    <w:pPr>
      <w:ind w:left="1588"/>
    </w:pPr>
  </w:style>
  <w:style w:type="paragraph" w:customStyle="1" w:styleId="Normalaftertitle">
    <w:name w:val="Normal_after_title"/>
    <w:basedOn w:val="Normal"/>
    <w:next w:val="Normal"/>
    <w:rsid w:val="006C35D3"/>
    <w:pPr>
      <w:spacing w:before="320"/>
    </w:pPr>
  </w:style>
  <w:style w:type="paragraph" w:customStyle="1" w:styleId="Note">
    <w:name w:val="Note"/>
    <w:basedOn w:val="Normal"/>
    <w:rsid w:val="006C35D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C35D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6C35D3"/>
    <w:pPr>
      <w:spacing w:before="240"/>
    </w:pPr>
    <w:rPr>
      <w:sz w:val="22"/>
      <w:lang w:val="es-ES_tradnl"/>
    </w:rPr>
  </w:style>
  <w:style w:type="paragraph" w:customStyle="1" w:styleId="Recref">
    <w:name w:val="Rec_ref"/>
    <w:basedOn w:val="Normal"/>
    <w:next w:val="Recdate"/>
    <w:rsid w:val="006C35D3"/>
    <w:pPr>
      <w:jc w:val="center"/>
    </w:pPr>
  </w:style>
  <w:style w:type="paragraph" w:customStyle="1" w:styleId="Recdate">
    <w:name w:val="Rec_date"/>
    <w:basedOn w:val="Recref"/>
    <w:next w:val="Normalaftertitle"/>
    <w:rsid w:val="006C35D3"/>
    <w:pPr>
      <w:jc w:val="right"/>
    </w:pPr>
  </w:style>
  <w:style w:type="paragraph" w:customStyle="1" w:styleId="AnnexNoTitle">
    <w:name w:val="Annex_NoTitle"/>
    <w:basedOn w:val="Normal"/>
    <w:next w:val="Normalaftertitle"/>
    <w:link w:val="AnnexNoTitleChar"/>
    <w:rsid w:val="006C35D3"/>
    <w:pPr>
      <w:keepNext/>
      <w:keepLines/>
      <w:spacing w:before="480" w:after="80"/>
      <w:jc w:val="center"/>
    </w:pPr>
    <w:rPr>
      <w:b/>
      <w:sz w:val="28"/>
    </w:rPr>
  </w:style>
  <w:style w:type="paragraph" w:customStyle="1" w:styleId="AppendixNoTitle">
    <w:name w:val="Appendix_NoTitle"/>
    <w:basedOn w:val="AnnexNoTitle"/>
    <w:next w:val="Normal"/>
    <w:rsid w:val="006C35D3"/>
  </w:style>
  <w:style w:type="paragraph" w:customStyle="1" w:styleId="Tablefin">
    <w:name w:val="Table_fin"/>
    <w:basedOn w:val="Normal"/>
    <w:next w:val="Normal"/>
    <w:rsid w:val="006C35D3"/>
    <w:pPr>
      <w:spacing w:before="0"/>
    </w:pPr>
    <w:rPr>
      <w:sz w:val="20"/>
      <w:lang w:val="en-GB"/>
    </w:rPr>
  </w:style>
  <w:style w:type="paragraph" w:customStyle="1" w:styleId="Tablehead">
    <w:name w:val="Table_head"/>
    <w:basedOn w:val="Normal"/>
    <w:next w:val="Normal"/>
    <w:rsid w:val="006C35D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C35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C35D3"/>
    <w:pPr>
      <w:keepNext/>
      <w:spacing w:before="360" w:after="120"/>
      <w:jc w:val="center"/>
    </w:pPr>
  </w:style>
  <w:style w:type="paragraph" w:customStyle="1" w:styleId="Tabletext">
    <w:name w:val="Table_text"/>
    <w:basedOn w:val="Normal"/>
    <w:rsid w:val="006C35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C35D3"/>
    <w:pPr>
      <w:tabs>
        <w:tab w:val="clear" w:pos="1191"/>
        <w:tab w:val="clear" w:pos="1588"/>
        <w:tab w:val="clear" w:pos="1985"/>
        <w:tab w:val="center" w:pos="4820"/>
        <w:tab w:val="right" w:pos="9639"/>
      </w:tabs>
    </w:pPr>
  </w:style>
  <w:style w:type="paragraph" w:customStyle="1" w:styleId="Equationlegend">
    <w:name w:val="Equation_legend"/>
    <w:basedOn w:val="NormalIndent"/>
    <w:rsid w:val="006C35D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C35D3"/>
    <w:pPr>
      <w:ind w:left="794"/>
    </w:pPr>
  </w:style>
  <w:style w:type="paragraph" w:customStyle="1" w:styleId="Figurelegend">
    <w:name w:val="Figure_legend"/>
    <w:basedOn w:val="Normal"/>
    <w:rsid w:val="006C35D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6C35D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C35D3"/>
    <w:pPr>
      <w:keepNext/>
      <w:keepLines/>
      <w:spacing w:before="480"/>
      <w:jc w:val="center"/>
    </w:pPr>
    <w:rPr>
      <w:sz w:val="28"/>
    </w:rPr>
  </w:style>
  <w:style w:type="paragraph" w:customStyle="1" w:styleId="Arttitle">
    <w:name w:val="Art_title"/>
    <w:basedOn w:val="Normal"/>
    <w:next w:val="Normalaftertitle"/>
    <w:rsid w:val="006C35D3"/>
    <w:pPr>
      <w:keepNext/>
      <w:keepLines/>
      <w:spacing w:before="240"/>
      <w:jc w:val="center"/>
    </w:pPr>
    <w:rPr>
      <w:b/>
      <w:sz w:val="28"/>
    </w:rPr>
  </w:style>
  <w:style w:type="paragraph" w:customStyle="1" w:styleId="Blanc">
    <w:name w:val="Blanc"/>
    <w:basedOn w:val="Normal"/>
    <w:next w:val="Tabletext"/>
    <w:rsid w:val="006C35D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C35D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C35D3"/>
    <w:pPr>
      <w:keepNext/>
      <w:keepLines/>
      <w:spacing w:before="160"/>
      <w:ind w:left="794"/>
    </w:pPr>
    <w:rPr>
      <w:i/>
    </w:rPr>
  </w:style>
  <w:style w:type="paragraph" w:customStyle="1" w:styleId="ChapNo">
    <w:name w:val="Chap_No"/>
    <w:basedOn w:val="ArtNo"/>
    <w:next w:val="Chaptitle"/>
    <w:rsid w:val="006C35D3"/>
    <w:rPr>
      <w:b/>
    </w:rPr>
  </w:style>
  <w:style w:type="paragraph" w:customStyle="1" w:styleId="Chaptitle">
    <w:name w:val="Chap_title"/>
    <w:basedOn w:val="Arttitle"/>
    <w:next w:val="Normalaftertitle"/>
    <w:rsid w:val="006C35D3"/>
  </w:style>
  <w:style w:type="character" w:styleId="FootnoteReference">
    <w:name w:val="footnote reference"/>
    <w:basedOn w:val="DefaultParagraphFont"/>
    <w:semiHidden/>
    <w:rsid w:val="006C35D3"/>
    <w:rPr>
      <w:position w:val="6"/>
      <w:sz w:val="18"/>
    </w:rPr>
  </w:style>
  <w:style w:type="paragraph" w:styleId="FootnoteText">
    <w:name w:val="footnote text"/>
    <w:basedOn w:val="Normal"/>
    <w:semiHidden/>
    <w:rsid w:val="006C35D3"/>
    <w:pPr>
      <w:keepLines/>
      <w:tabs>
        <w:tab w:val="left" w:pos="255"/>
      </w:tabs>
      <w:ind w:left="255" w:hanging="255"/>
    </w:pPr>
    <w:rPr>
      <w:sz w:val="22"/>
    </w:rPr>
  </w:style>
  <w:style w:type="paragraph" w:styleId="Index1">
    <w:name w:val="index 1"/>
    <w:basedOn w:val="Normal"/>
    <w:next w:val="Normal"/>
    <w:semiHidden/>
    <w:rsid w:val="006C35D3"/>
  </w:style>
  <w:style w:type="paragraph" w:styleId="Index2">
    <w:name w:val="index 2"/>
    <w:basedOn w:val="Normal"/>
    <w:next w:val="Normal"/>
    <w:semiHidden/>
    <w:rsid w:val="006C35D3"/>
    <w:pPr>
      <w:ind w:left="283"/>
    </w:pPr>
  </w:style>
  <w:style w:type="paragraph" w:styleId="Index3">
    <w:name w:val="index 3"/>
    <w:basedOn w:val="Normal"/>
    <w:next w:val="Normal"/>
    <w:semiHidden/>
    <w:rsid w:val="006C35D3"/>
    <w:pPr>
      <w:ind w:left="566"/>
    </w:pPr>
  </w:style>
  <w:style w:type="paragraph" w:styleId="IndexHeading">
    <w:name w:val="index heading"/>
    <w:basedOn w:val="Normal"/>
    <w:next w:val="Index1"/>
    <w:semiHidden/>
    <w:rsid w:val="006C35D3"/>
  </w:style>
  <w:style w:type="paragraph" w:customStyle="1" w:styleId="Line">
    <w:name w:val="Line"/>
    <w:basedOn w:val="Normal"/>
    <w:next w:val="Normal"/>
    <w:rsid w:val="006C35D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C35D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C35D3"/>
  </w:style>
  <w:style w:type="paragraph" w:customStyle="1" w:styleId="Partref">
    <w:name w:val="Part_ref"/>
    <w:basedOn w:val="Normal"/>
    <w:next w:val="Normal"/>
    <w:rsid w:val="006C35D3"/>
    <w:pPr>
      <w:keepNext/>
      <w:keepLines/>
      <w:spacing w:after="280"/>
      <w:jc w:val="center"/>
    </w:pPr>
  </w:style>
  <w:style w:type="paragraph" w:customStyle="1" w:styleId="Parttitle">
    <w:name w:val="Part_title"/>
    <w:basedOn w:val="Normal"/>
    <w:next w:val="Normalaftertitle"/>
    <w:rsid w:val="006C35D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C35D3"/>
  </w:style>
  <w:style w:type="paragraph" w:customStyle="1" w:styleId="QuestionNo">
    <w:name w:val="Question_No"/>
    <w:basedOn w:val="RecNo"/>
    <w:next w:val="Normal"/>
    <w:rsid w:val="006C35D3"/>
  </w:style>
  <w:style w:type="paragraph" w:customStyle="1" w:styleId="Questionref">
    <w:name w:val="Question_ref"/>
    <w:basedOn w:val="Recref"/>
    <w:next w:val="Questiondate"/>
    <w:rsid w:val="006C35D3"/>
  </w:style>
  <w:style w:type="paragraph" w:customStyle="1" w:styleId="Questiontitle">
    <w:name w:val="Question_title"/>
    <w:basedOn w:val="Normal"/>
    <w:next w:val="Questionref"/>
    <w:rsid w:val="006C35D3"/>
  </w:style>
  <w:style w:type="paragraph" w:customStyle="1" w:styleId="Reftext">
    <w:name w:val="Ref_text"/>
    <w:basedOn w:val="Normal"/>
    <w:rsid w:val="006C35D3"/>
    <w:pPr>
      <w:ind w:left="794" w:hanging="794"/>
    </w:pPr>
    <w:rPr>
      <w:sz w:val="22"/>
    </w:rPr>
  </w:style>
  <w:style w:type="paragraph" w:customStyle="1" w:styleId="Reftitle">
    <w:name w:val="Ref_title"/>
    <w:basedOn w:val="Normal"/>
    <w:next w:val="Reftext"/>
    <w:rsid w:val="006C35D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C35D3"/>
  </w:style>
  <w:style w:type="paragraph" w:customStyle="1" w:styleId="RepNo">
    <w:name w:val="Rep_No"/>
    <w:basedOn w:val="RecNo"/>
    <w:next w:val="Reptitle"/>
    <w:rsid w:val="006C35D3"/>
  </w:style>
  <w:style w:type="paragraph" w:customStyle="1" w:styleId="Repref">
    <w:name w:val="Rep_ref"/>
    <w:basedOn w:val="Recref"/>
    <w:next w:val="Repdate"/>
    <w:rsid w:val="006C35D3"/>
  </w:style>
  <w:style w:type="paragraph" w:customStyle="1" w:styleId="Reptitle">
    <w:name w:val="Rep_title"/>
    <w:basedOn w:val="Rectitle"/>
    <w:next w:val="Repref"/>
    <w:rsid w:val="006C35D3"/>
  </w:style>
  <w:style w:type="paragraph" w:customStyle="1" w:styleId="Resdate">
    <w:name w:val="Res_date"/>
    <w:basedOn w:val="Recdate"/>
    <w:next w:val="Normalaftertitle"/>
    <w:rsid w:val="006C35D3"/>
  </w:style>
  <w:style w:type="paragraph" w:customStyle="1" w:styleId="ResNo">
    <w:name w:val="Res_No"/>
    <w:basedOn w:val="RecNo"/>
    <w:next w:val="Restitle"/>
    <w:rsid w:val="006C35D3"/>
  </w:style>
  <w:style w:type="paragraph" w:customStyle="1" w:styleId="Resref">
    <w:name w:val="Res_ref"/>
    <w:basedOn w:val="Recref"/>
    <w:next w:val="Resdate"/>
    <w:rsid w:val="006C35D3"/>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6C35D3"/>
  </w:style>
  <w:style w:type="paragraph" w:customStyle="1" w:styleId="Sectiontitle">
    <w:name w:val="Section_title"/>
    <w:basedOn w:val="Normal"/>
    <w:next w:val="Normalaftertitle"/>
    <w:rsid w:val="006C35D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C35D3"/>
    <w:pPr>
      <w:tabs>
        <w:tab w:val="clear" w:pos="794"/>
        <w:tab w:val="clear" w:pos="1191"/>
        <w:tab w:val="clear" w:pos="1588"/>
        <w:tab w:val="clear" w:pos="1985"/>
        <w:tab w:val="right" w:pos="9611"/>
      </w:tabs>
    </w:pPr>
    <w:rPr>
      <w:i/>
    </w:rPr>
  </w:style>
  <w:style w:type="paragraph" w:styleId="TOC1">
    <w:name w:val="toc 1"/>
    <w:basedOn w:val="Normal"/>
    <w:semiHidden/>
    <w:rsid w:val="006C35D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C35D3"/>
    <w:pPr>
      <w:tabs>
        <w:tab w:val="clear" w:pos="567"/>
        <w:tab w:val="left" w:pos="1276"/>
      </w:tabs>
      <w:spacing w:before="160"/>
      <w:ind w:left="1276" w:hanging="709"/>
    </w:pPr>
  </w:style>
  <w:style w:type="paragraph" w:styleId="TOC3">
    <w:name w:val="toc 3"/>
    <w:basedOn w:val="TOC2"/>
    <w:semiHidden/>
    <w:rsid w:val="006C35D3"/>
    <w:pPr>
      <w:tabs>
        <w:tab w:val="clear" w:pos="1276"/>
        <w:tab w:val="left" w:pos="2155"/>
      </w:tabs>
      <w:ind w:left="2155" w:hanging="879"/>
    </w:pPr>
  </w:style>
  <w:style w:type="paragraph" w:styleId="TOC4">
    <w:name w:val="toc 4"/>
    <w:basedOn w:val="TOC3"/>
    <w:semiHidden/>
    <w:rsid w:val="006C35D3"/>
    <w:pPr>
      <w:tabs>
        <w:tab w:val="left" w:pos="3261"/>
      </w:tabs>
      <w:spacing w:before="80"/>
      <w:ind w:left="3261" w:hanging="993"/>
    </w:pPr>
  </w:style>
  <w:style w:type="paragraph" w:styleId="TOC5">
    <w:name w:val="toc 5"/>
    <w:basedOn w:val="TOC4"/>
    <w:semiHidden/>
    <w:rsid w:val="006C35D3"/>
  </w:style>
  <w:style w:type="paragraph" w:styleId="TOC6">
    <w:name w:val="toc 6"/>
    <w:basedOn w:val="TOC4"/>
    <w:semiHidden/>
    <w:rsid w:val="006C35D3"/>
  </w:style>
  <w:style w:type="paragraph" w:styleId="TOC7">
    <w:name w:val="toc 7"/>
    <w:basedOn w:val="TOC4"/>
    <w:semiHidden/>
    <w:rsid w:val="006C35D3"/>
  </w:style>
  <w:style w:type="paragraph" w:styleId="TOC8">
    <w:name w:val="toc 8"/>
    <w:basedOn w:val="TOC4"/>
    <w:semiHidden/>
    <w:rsid w:val="006C35D3"/>
  </w:style>
  <w:style w:type="paragraph" w:customStyle="1" w:styleId="Rectitle">
    <w:name w:val="Rec_title"/>
    <w:basedOn w:val="Normal"/>
    <w:next w:val="Recref"/>
    <w:rsid w:val="006C35D3"/>
    <w:pPr>
      <w:keepNext/>
      <w:keepLines/>
      <w:spacing w:before="240"/>
      <w:jc w:val="center"/>
    </w:pPr>
    <w:rPr>
      <w:b/>
      <w:sz w:val="28"/>
    </w:rPr>
  </w:style>
  <w:style w:type="paragraph" w:customStyle="1" w:styleId="Annexref">
    <w:name w:val="Annex_ref"/>
    <w:basedOn w:val="Normal"/>
    <w:next w:val="Normalaftertitle"/>
    <w:rsid w:val="006C35D3"/>
    <w:pPr>
      <w:keepNext/>
      <w:keepLines/>
      <w:spacing w:after="280"/>
      <w:jc w:val="center"/>
    </w:pPr>
  </w:style>
  <w:style w:type="paragraph" w:customStyle="1" w:styleId="Appendixref">
    <w:name w:val="Appendix_ref"/>
    <w:basedOn w:val="Annexref"/>
    <w:next w:val="Normalaftertitle"/>
    <w:rsid w:val="006C35D3"/>
  </w:style>
  <w:style w:type="paragraph" w:customStyle="1" w:styleId="Figuretitle">
    <w:name w:val="Figure_title"/>
    <w:basedOn w:val="Normal"/>
    <w:next w:val="Figure"/>
    <w:rsid w:val="006C35D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6C35D3"/>
    <w:pPr>
      <w:keepNext/>
      <w:spacing w:before="0" w:after="120"/>
      <w:jc w:val="center"/>
    </w:pPr>
    <w:rPr>
      <w:b/>
    </w:rPr>
  </w:style>
  <w:style w:type="paragraph" w:customStyle="1" w:styleId="Summary">
    <w:name w:val="Summary"/>
    <w:basedOn w:val="Normal"/>
    <w:next w:val="Normalaftertitle"/>
    <w:rsid w:val="006C35D3"/>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9596B"/>
    <w:rPr>
      <w:color w:val="0000FF"/>
      <w:u w:val="single"/>
    </w:rPr>
  </w:style>
  <w:style w:type="table" w:styleId="TableGrid">
    <w:name w:val="Table Grid"/>
    <w:basedOn w:val="TableNormal"/>
    <w:rsid w:val="0061491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urce">
    <w:name w:val="Source"/>
    <w:basedOn w:val="Normal"/>
    <w:next w:val="Normalaftertitle"/>
    <w:link w:val="SourceChar"/>
    <w:rsid w:val="0061491F"/>
    <w:pPr>
      <w:spacing w:before="840" w:after="200"/>
      <w:jc w:val="center"/>
    </w:pPr>
    <w:rPr>
      <w:b/>
      <w:sz w:val="28"/>
      <w:lang w:val="en-GB"/>
    </w:rPr>
  </w:style>
  <w:style w:type="character" w:customStyle="1" w:styleId="Heading1Char">
    <w:name w:val="Heading 1 Char"/>
    <w:basedOn w:val="DefaultParagraphFont"/>
    <w:link w:val="Heading1"/>
    <w:rsid w:val="0061491F"/>
    <w:rPr>
      <w:b/>
      <w:sz w:val="24"/>
      <w:lang w:val="fr-FR" w:eastAsia="en-US"/>
    </w:rPr>
  </w:style>
  <w:style w:type="character" w:customStyle="1" w:styleId="SourceChar">
    <w:name w:val="Source Char"/>
    <w:basedOn w:val="DefaultParagraphFont"/>
    <w:link w:val="Source"/>
    <w:rsid w:val="0061491F"/>
    <w:rPr>
      <w:b/>
      <w:sz w:val="28"/>
      <w:lang w:val="en-GB" w:eastAsia="en-US"/>
    </w:rPr>
  </w:style>
  <w:style w:type="character" w:customStyle="1" w:styleId="AnnexNoTitleChar">
    <w:name w:val="Annex_NoTitle Char"/>
    <w:basedOn w:val="DefaultParagraphFont"/>
    <w:link w:val="AnnexNoTitle"/>
    <w:rsid w:val="0061491F"/>
    <w:rPr>
      <w:b/>
      <w:sz w:val="28"/>
      <w:lang w:val="fr-FR" w:eastAsia="en-US"/>
    </w:rPr>
  </w:style>
  <w:style w:type="paragraph" w:customStyle="1" w:styleId="TAL">
    <w:name w:val="TAL"/>
    <w:basedOn w:val="Normal"/>
    <w:rsid w:val="0061491F"/>
    <w:pPr>
      <w:keepNext/>
      <w:keepLines/>
      <w:tabs>
        <w:tab w:val="clear" w:pos="794"/>
        <w:tab w:val="clear" w:pos="1191"/>
        <w:tab w:val="clear" w:pos="1588"/>
        <w:tab w:val="clear" w:pos="1985"/>
      </w:tabs>
      <w:spacing w:before="0"/>
      <w:jc w:val="left"/>
    </w:pPr>
    <w:rPr>
      <w:rFonts w:ascii="Arial" w:hAnsi="Arial"/>
      <w:sz w:val="18"/>
      <w:lang w:val="en-GB"/>
    </w:rPr>
  </w:style>
  <w:style w:type="paragraph" w:customStyle="1" w:styleId="TH">
    <w:name w:val="TH"/>
    <w:basedOn w:val="Normal"/>
    <w:next w:val="Normal"/>
    <w:rsid w:val="0061491F"/>
    <w:pPr>
      <w:keepNext/>
      <w:keepLines/>
      <w:tabs>
        <w:tab w:val="clear" w:pos="794"/>
        <w:tab w:val="clear" w:pos="1191"/>
        <w:tab w:val="clear" w:pos="1588"/>
        <w:tab w:val="clear" w:pos="1985"/>
      </w:tabs>
      <w:spacing w:before="60" w:after="180"/>
      <w:jc w:val="center"/>
    </w:pPr>
    <w:rPr>
      <w:rFonts w:ascii="Arial" w:hAnsi="Arial"/>
      <w:b/>
      <w:sz w:val="20"/>
      <w:lang w:val="en-GB"/>
    </w:rPr>
  </w:style>
  <w:style w:type="character" w:styleId="FollowedHyperlink">
    <w:name w:val="FollowedHyperlink"/>
    <w:basedOn w:val="DefaultParagraphFont"/>
    <w:rsid w:val="0005382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hyperlink" Target="http://pda.etsi.org/pda/queryform.asp" TargetMode="External"/><Relationship Id="rId42"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hyperlink" Target="http://hraunfoss.fcc.gov/edocs_public/attachmatch/FCC-06-96A1.pdf" TargetMode="External"/><Relationship Id="rId38" Type="http://schemas.openxmlformats.org/officeDocument/2006/relationships/hyperlink" Target="http://strategis.ic.gc.ca/epic/site/smt-gst.nsf/en/sf01320e.html" TargetMode="Externa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oleObject" Target="embeddings/oleObject11.bin"/><Relationship Id="rId40"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image" Target="media/image12.emf"/><Relationship Id="rId10" Type="http://schemas.openxmlformats.org/officeDocument/2006/relationships/header" Target="header2.xml"/><Relationship Id="rId19" Type="http://schemas.openxmlformats.org/officeDocument/2006/relationships/image" Target="media/image5.wmf"/><Relationship Id="rId31"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tele.soumu.go.jp/e/equ/tech/5ghz.htm" TargetMode="External"/><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hyperlink" Target="http://ec.europa.eu/enterprise/rtte/harstand.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3D6F4-C9BD-4365-B8AE-3663BCF5A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97</TotalTime>
  <Pages>17</Pages>
  <Words>4778</Words>
  <Characters>26243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30960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christe</cp:lastModifiedBy>
  <cp:revision>24</cp:revision>
  <cp:lastPrinted>2010-06-02T13:46:00Z</cp:lastPrinted>
  <dcterms:created xsi:type="dcterms:W3CDTF">2010-05-05T13:23:00Z</dcterms:created>
  <dcterms:modified xsi:type="dcterms:W3CDTF">2010-06-08T08:58:00Z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