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0A4A6" w14:textId="77777777" w:rsidR="00CD486A" w:rsidRPr="00C94313" w:rsidRDefault="00CD486A" w:rsidP="00CD486A">
      <w:pPr>
        <w:rPr>
          <w:lang w:val="en-GB"/>
        </w:rPr>
      </w:pPr>
    </w:p>
    <w:p w14:paraId="3A995B42" w14:textId="77777777" w:rsidR="00CD486A" w:rsidRPr="00C94313" w:rsidRDefault="00CD486A" w:rsidP="00CD486A">
      <w:pPr>
        <w:rPr>
          <w:lang w:val="en-GB"/>
        </w:rPr>
      </w:pPr>
    </w:p>
    <w:p w14:paraId="284EBCA2" w14:textId="77777777" w:rsidR="00CD486A" w:rsidRPr="00C94313" w:rsidRDefault="00CD486A" w:rsidP="00CD486A">
      <w:pPr>
        <w:rPr>
          <w:lang w:val="en-GB"/>
        </w:rPr>
      </w:pPr>
    </w:p>
    <w:p w14:paraId="6FA75B88" w14:textId="77777777" w:rsidR="00CD486A" w:rsidRPr="00C94313" w:rsidRDefault="00CD486A" w:rsidP="00CD486A">
      <w:pPr>
        <w:rPr>
          <w:lang w:val="en-GB"/>
        </w:rPr>
      </w:pPr>
    </w:p>
    <w:p w14:paraId="026F5198" w14:textId="77777777" w:rsidR="00CD486A" w:rsidRPr="00C94313" w:rsidRDefault="00CD486A" w:rsidP="00CD486A">
      <w:pPr>
        <w:rPr>
          <w:lang w:val="en-GB"/>
        </w:rPr>
      </w:pPr>
    </w:p>
    <w:p w14:paraId="0399D7F7" w14:textId="77777777" w:rsidR="00CD486A" w:rsidRPr="00C94313" w:rsidRDefault="00CD486A" w:rsidP="00CD486A">
      <w:pPr>
        <w:rPr>
          <w:lang w:val="en-GB"/>
        </w:rPr>
      </w:pPr>
    </w:p>
    <w:p w14:paraId="3FFEC47F" w14:textId="77777777" w:rsidR="00CD486A" w:rsidRPr="00C94313" w:rsidRDefault="00CD486A" w:rsidP="00CD486A">
      <w:pPr>
        <w:rPr>
          <w:lang w:val="en-GB"/>
        </w:rPr>
      </w:pPr>
    </w:p>
    <w:p w14:paraId="2BC51B96" w14:textId="77777777" w:rsidR="00CD486A" w:rsidRPr="00C94313" w:rsidRDefault="00CD486A" w:rsidP="00CD486A">
      <w:pPr>
        <w:rPr>
          <w:lang w:val="en-GB"/>
        </w:rPr>
      </w:pPr>
    </w:p>
    <w:p w14:paraId="43C023C8" w14:textId="77777777" w:rsidR="00CD486A" w:rsidRPr="00C94313" w:rsidRDefault="00CD486A" w:rsidP="00CD486A">
      <w:pPr>
        <w:rPr>
          <w:lang w:val="en-GB"/>
        </w:rPr>
      </w:pPr>
    </w:p>
    <w:p w14:paraId="3D2984C6" w14:textId="77777777" w:rsidR="00CD486A" w:rsidRPr="00C94313" w:rsidRDefault="00CD486A" w:rsidP="00CD486A">
      <w:pPr>
        <w:rPr>
          <w:lang w:val="en-GB"/>
        </w:rPr>
      </w:pPr>
    </w:p>
    <w:p w14:paraId="7CD786F4" w14:textId="77777777" w:rsidR="00CD486A" w:rsidRPr="00C94313" w:rsidRDefault="00CD486A" w:rsidP="00CD486A">
      <w:pPr>
        <w:rPr>
          <w:lang w:val="en-GB"/>
        </w:rPr>
      </w:pPr>
    </w:p>
    <w:p w14:paraId="73613579" w14:textId="77777777" w:rsidR="00CD486A" w:rsidRPr="00C94313" w:rsidRDefault="00CD486A" w:rsidP="00CD486A">
      <w:pPr>
        <w:rPr>
          <w:lang w:val="en-GB"/>
        </w:rPr>
      </w:pPr>
    </w:p>
    <w:tbl>
      <w:tblPr>
        <w:tblW w:w="10089" w:type="dxa"/>
        <w:tblLook w:val="01E0" w:firstRow="1" w:lastRow="1" w:firstColumn="1" w:lastColumn="1" w:noHBand="0" w:noVBand="0"/>
      </w:tblPr>
      <w:tblGrid>
        <w:gridCol w:w="10089"/>
      </w:tblGrid>
      <w:tr w:rsidR="00CD486A" w:rsidRPr="00C94313" w14:paraId="325A4629" w14:textId="77777777" w:rsidTr="005C3775">
        <w:tc>
          <w:tcPr>
            <w:tcW w:w="10089" w:type="dxa"/>
          </w:tcPr>
          <w:p w14:paraId="734D6674" w14:textId="0BA71F94" w:rsidR="00CD486A" w:rsidRPr="00C94313" w:rsidRDefault="00CD486A" w:rsidP="005C3775">
            <w:pPr>
              <w:spacing w:before="380" w:line="280" w:lineRule="exact"/>
              <w:jc w:val="right"/>
              <w:rPr>
                <w:rFonts w:ascii="Tahoma" w:hAnsi="Tahoma" w:cs="Tahoma"/>
                <w:b/>
                <w:bCs/>
                <w:iCs/>
                <w:color w:val="509141"/>
                <w:sz w:val="32"/>
                <w:szCs w:val="32"/>
                <w:lang w:val="en-GB"/>
              </w:rPr>
            </w:pPr>
          </w:p>
          <w:p w14:paraId="7B6067F3" w14:textId="0A4E85A1" w:rsidR="00CD486A" w:rsidRPr="00C94313" w:rsidRDefault="00CD486A" w:rsidP="00D401A9">
            <w:pPr>
              <w:spacing w:before="380" w:line="280" w:lineRule="exact"/>
              <w:jc w:val="right"/>
              <w:rPr>
                <w:rFonts w:ascii="Tahoma" w:hAnsi="Tahoma" w:cs="Tahoma"/>
                <w:b/>
                <w:bCs/>
                <w:iCs/>
                <w:color w:val="509141"/>
                <w:sz w:val="36"/>
                <w:szCs w:val="36"/>
                <w:lang w:val="en-GB"/>
              </w:rPr>
            </w:pPr>
            <w:proofErr w:type="gramStart"/>
            <w:r w:rsidRPr="00C94313">
              <w:rPr>
                <w:rFonts w:ascii="Tahoma" w:hAnsi="Tahoma" w:cs="Tahoma"/>
                <w:b/>
                <w:bCs/>
                <w:iCs/>
                <w:color w:val="509141"/>
                <w:sz w:val="36"/>
                <w:szCs w:val="36"/>
                <w:lang w:val="en-GB"/>
              </w:rPr>
              <w:t>Report  ITU</w:t>
            </w:r>
            <w:proofErr w:type="gramEnd"/>
            <w:r w:rsidRPr="00C94313">
              <w:rPr>
                <w:rFonts w:ascii="Tahoma" w:hAnsi="Tahoma" w:cs="Tahoma"/>
                <w:b/>
                <w:bCs/>
                <w:iCs/>
                <w:color w:val="509141"/>
                <w:sz w:val="36"/>
                <w:szCs w:val="36"/>
                <w:lang w:val="en-GB"/>
              </w:rPr>
              <w:t>-R  BT.2390-</w:t>
            </w:r>
            <w:r w:rsidR="0041556A">
              <w:rPr>
                <w:rFonts w:ascii="Tahoma" w:hAnsi="Tahoma" w:cs="Tahoma"/>
                <w:b/>
                <w:bCs/>
                <w:iCs/>
                <w:color w:val="509141"/>
                <w:sz w:val="36"/>
                <w:szCs w:val="36"/>
                <w:lang w:val="en-GB"/>
              </w:rPr>
              <w:t>10</w:t>
            </w:r>
          </w:p>
          <w:p w14:paraId="3C80C033" w14:textId="2F5FFC0F" w:rsidR="00CD486A" w:rsidRPr="00C94313" w:rsidRDefault="00CD486A" w:rsidP="00B91B83">
            <w:pPr>
              <w:spacing w:before="80" w:line="280" w:lineRule="exact"/>
              <w:jc w:val="right"/>
              <w:rPr>
                <w:rFonts w:ascii="Tahoma" w:hAnsi="Tahoma" w:cs="Tahoma"/>
                <w:iCs/>
                <w:color w:val="509141"/>
                <w:szCs w:val="24"/>
                <w:lang w:val="en-GB"/>
              </w:rPr>
            </w:pPr>
            <w:r w:rsidRPr="00C94313">
              <w:rPr>
                <w:rFonts w:ascii="Tahoma" w:hAnsi="Tahoma" w:cs="Tahoma"/>
                <w:b/>
                <w:bCs/>
                <w:iCs/>
                <w:color w:val="509141"/>
                <w:szCs w:val="24"/>
                <w:lang w:val="en-GB"/>
              </w:rPr>
              <w:t>(</w:t>
            </w:r>
            <w:r w:rsidR="0041556A">
              <w:rPr>
                <w:rFonts w:ascii="Tahoma" w:hAnsi="Tahoma" w:cs="Tahoma"/>
                <w:b/>
                <w:bCs/>
                <w:iCs/>
                <w:color w:val="509141"/>
                <w:szCs w:val="24"/>
                <w:lang w:val="en-GB"/>
              </w:rPr>
              <w:t>11</w:t>
            </w:r>
            <w:r w:rsidRPr="00C94313">
              <w:rPr>
                <w:rFonts w:ascii="Tahoma" w:hAnsi="Tahoma" w:cs="Tahoma"/>
                <w:b/>
                <w:bCs/>
                <w:iCs/>
                <w:color w:val="509141"/>
                <w:szCs w:val="24"/>
                <w:lang w:val="en-GB"/>
              </w:rPr>
              <w:t>/20</w:t>
            </w:r>
            <w:r w:rsidR="00B91B83" w:rsidRPr="00C94313">
              <w:rPr>
                <w:rFonts w:ascii="Tahoma" w:hAnsi="Tahoma" w:cs="Tahoma"/>
                <w:b/>
                <w:bCs/>
                <w:iCs/>
                <w:color w:val="509141"/>
                <w:szCs w:val="24"/>
                <w:lang w:val="en-GB"/>
              </w:rPr>
              <w:t>2</w:t>
            </w:r>
            <w:r w:rsidR="008978FE" w:rsidRPr="00C94313">
              <w:rPr>
                <w:rFonts w:ascii="Tahoma" w:hAnsi="Tahoma" w:cs="Tahoma"/>
                <w:b/>
                <w:bCs/>
                <w:iCs/>
                <w:color w:val="509141"/>
                <w:szCs w:val="24"/>
                <w:lang w:val="en-GB"/>
              </w:rPr>
              <w:t>1</w:t>
            </w:r>
            <w:r w:rsidRPr="00C94313">
              <w:rPr>
                <w:rFonts w:ascii="Tahoma" w:hAnsi="Tahoma" w:cs="Tahoma"/>
                <w:b/>
                <w:bCs/>
                <w:iCs/>
                <w:color w:val="509141"/>
                <w:szCs w:val="24"/>
                <w:lang w:val="en-GB"/>
              </w:rPr>
              <w:t>)</w:t>
            </w:r>
          </w:p>
        </w:tc>
      </w:tr>
      <w:tr w:rsidR="00CD486A" w:rsidRPr="00B91D3B" w14:paraId="073089D2" w14:textId="77777777" w:rsidTr="005C3775">
        <w:tc>
          <w:tcPr>
            <w:tcW w:w="10089" w:type="dxa"/>
          </w:tcPr>
          <w:p w14:paraId="4C42605F" w14:textId="77777777" w:rsidR="00CD486A" w:rsidRPr="00C94313" w:rsidRDefault="00CD486A" w:rsidP="005C3775">
            <w:pPr>
              <w:spacing w:before="80" w:line="500" w:lineRule="exact"/>
              <w:jc w:val="right"/>
              <w:rPr>
                <w:rFonts w:ascii="Tahoma" w:hAnsi="Tahoma" w:cs="Tahoma"/>
                <w:b/>
                <w:bCs/>
                <w:iCs/>
                <w:color w:val="509141"/>
                <w:sz w:val="44"/>
                <w:szCs w:val="44"/>
                <w:lang w:val="en-GB"/>
              </w:rPr>
            </w:pPr>
          </w:p>
          <w:p w14:paraId="2977EF4F" w14:textId="77777777" w:rsidR="00CD486A" w:rsidRPr="00C94313" w:rsidRDefault="00CD486A" w:rsidP="00CD486A">
            <w:pPr>
              <w:spacing w:before="80" w:line="500" w:lineRule="exact"/>
              <w:jc w:val="right"/>
              <w:rPr>
                <w:rFonts w:ascii="Tahoma" w:hAnsi="Tahoma" w:cs="Tahoma"/>
                <w:b/>
                <w:bCs/>
                <w:iCs/>
                <w:color w:val="509141"/>
                <w:sz w:val="44"/>
                <w:szCs w:val="44"/>
                <w:lang w:val="en-GB"/>
              </w:rPr>
            </w:pPr>
            <w:r w:rsidRPr="00C94313">
              <w:rPr>
                <w:rFonts w:ascii="Tahoma" w:hAnsi="Tahoma" w:cs="Tahoma"/>
                <w:b/>
                <w:bCs/>
                <w:iCs/>
                <w:color w:val="509141"/>
                <w:sz w:val="44"/>
                <w:szCs w:val="44"/>
                <w:lang w:val="en-GB"/>
              </w:rPr>
              <w:t xml:space="preserve">High dynamic range television for production and international </w:t>
            </w:r>
            <w:r w:rsidRPr="00C94313">
              <w:rPr>
                <w:rFonts w:ascii="Tahoma" w:hAnsi="Tahoma" w:cs="Tahoma"/>
                <w:b/>
                <w:bCs/>
                <w:iCs/>
                <w:color w:val="509141"/>
                <w:sz w:val="44"/>
                <w:szCs w:val="44"/>
                <w:lang w:val="en-GB"/>
              </w:rPr>
              <w:br/>
              <w:t>programme exchange</w:t>
            </w:r>
          </w:p>
          <w:p w14:paraId="79247885" w14:textId="6F1C0595" w:rsidR="00CD486A" w:rsidRPr="00C94313" w:rsidRDefault="00CD486A" w:rsidP="005C3775">
            <w:pPr>
              <w:spacing w:before="80" w:line="500" w:lineRule="exact"/>
              <w:jc w:val="right"/>
              <w:rPr>
                <w:rFonts w:ascii="Tahoma" w:hAnsi="Tahoma" w:cs="Tahoma"/>
                <w:b/>
                <w:bCs/>
                <w:iCs/>
                <w:color w:val="509141"/>
                <w:sz w:val="44"/>
                <w:szCs w:val="44"/>
                <w:lang w:val="en-GB"/>
              </w:rPr>
            </w:pPr>
          </w:p>
        </w:tc>
      </w:tr>
      <w:tr w:rsidR="00CD486A" w:rsidRPr="00B91D3B" w14:paraId="56B8E850" w14:textId="77777777" w:rsidTr="005C3775">
        <w:tc>
          <w:tcPr>
            <w:tcW w:w="10089" w:type="dxa"/>
          </w:tcPr>
          <w:p w14:paraId="6C23E85F"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38966F5C"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7E3AF728"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3728B876" w14:textId="77777777" w:rsidR="00CD486A" w:rsidRPr="00C94313" w:rsidRDefault="00CD486A" w:rsidP="005C3775">
            <w:pPr>
              <w:spacing w:before="80" w:after="180" w:line="360" w:lineRule="exact"/>
              <w:jc w:val="right"/>
              <w:rPr>
                <w:rFonts w:ascii="Tahoma" w:hAnsi="Tahoma" w:cs="Tahoma"/>
                <w:b/>
                <w:bCs/>
                <w:iCs/>
                <w:color w:val="243285"/>
                <w:sz w:val="36"/>
                <w:szCs w:val="36"/>
                <w:lang w:val="en-GB"/>
              </w:rPr>
            </w:pPr>
          </w:p>
          <w:p w14:paraId="30395552" w14:textId="77777777" w:rsidR="00CD486A" w:rsidRPr="00C94313" w:rsidRDefault="00CD486A" w:rsidP="005C3775">
            <w:pPr>
              <w:spacing w:before="80" w:after="180" w:line="36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BT Series</w:t>
            </w:r>
          </w:p>
          <w:p w14:paraId="228AE516" w14:textId="77777777" w:rsidR="00CD486A" w:rsidRPr="00C94313" w:rsidRDefault="00CD486A" w:rsidP="005C3775">
            <w:pPr>
              <w:spacing w:before="80" w:line="42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Broadcasting service</w:t>
            </w:r>
          </w:p>
          <w:p w14:paraId="45833C9B" w14:textId="77777777" w:rsidR="00CD486A" w:rsidRPr="00C94313" w:rsidRDefault="00CD486A" w:rsidP="005C3775">
            <w:pPr>
              <w:spacing w:before="80" w:line="42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(television)</w:t>
            </w:r>
          </w:p>
        </w:tc>
      </w:tr>
    </w:tbl>
    <w:p w14:paraId="0EB53562" w14:textId="77777777" w:rsidR="00CD486A" w:rsidRPr="00C94313" w:rsidRDefault="00CD486A" w:rsidP="00CD486A">
      <w:pPr>
        <w:spacing w:before="80"/>
        <w:rPr>
          <w:i/>
          <w:sz w:val="22"/>
          <w:lang w:val="en-GB"/>
        </w:rPr>
      </w:pPr>
    </w:p>
    <w:p w14:paraId="58CDAECA" w14:textId="77777777" w:rsidR="00CD486A" w:rsidRPr="00C94313" w:rsidRDefault="00CD486A" w:rsidP="00CD486A">
      <w:pPr>
        <w:spacing w:before="80"/>
        <w:rPr>
          <w:i/>
          <w:sz w:val="22"/>
          <w:lang w:val="en-GB"/>
        </w:rPr>
      </w:pPr>
    </w:p>
    <w:p w14:paraId="65B77271" w14:textId="77777777" w:rsidR="00CD486A" w:rsidRPr="00C94313" w:rsidRDefault="00CD486A" w:rsidP="00CD486A">
      <w:pPr>
        <w:spacing w:before="80"/>
        <w:rPr>
          <w:i/>
          <w:sz w:val="22"/>
          <w:lang w:val="en-GB"/>
        </w:rPr>
      </w:pPr>
    </w:p>
    <w:p w14:paraId="49AE4AF1" w14:textId="77777777" w:rsidR="00CD486A" w:rsidRPr="00C94313" w:rsidRDefault="00CD486A" w:rsidP="00CD486A">
      <w:pPr>
        <w:spacing w:before="80"/>
        <w:rPr>
          <w:i/>
          <w:sz w:val="22"/>
          <w:lang w:val="en-GB"/>
        </w:rPr>
      </w:pPr>
    </w:p>
    <w:p w14:paraId="3E7DDCFD" w14:textId="77777777" w:rsidR="00CD486A" w:rsidRPr="00C94313" w:rsidRDefault="00CD486A" w:rsidP="00CD486A">
      <w:pPr>
        <w:spacing w:before="80"/>
        <w:rPr>
          <w:i/>
          <w:sz w:val="22"/>
          <w:lang w:val="en-GB"/>
        </w:rPr>
      </w:pPr>
    </w:p>
    <w:p w14:paraId="7D939CCA" w14:textId="77777777" w:rsidR="00CD486A" w:rsidRPr="00C94313" w:rsidRDefault="00CD486A" w:rsidP="00CD486A">
      <w:pPr>
        <w:spacing w:before="80"/>
        <w:rPr>
          <w:i/>
          <w:sz w:val="22"/>
          <w:lang w:val="en-GB"/>
        </w:rPr>
      </w:pPr>
    </w:p>
    <w:p w14:paraId="22F2EB25" w14:textId="77777777" w:rsidR="00CD486A" w:rsidRPr="00C94313" w:rsidRDefault="00CD486A" w:rsidP="00CD486A">
      <w:pPr>
        <w:rPr>
          <w:rFonts w:ascii="Palatino Linotype" w:hAnsi="Palatino Linotype"/>
          <w:lang w:val="en-GB"/>
        </w:rPr>
        <w:sectPr w:rsidR="00CD486A" w:rsidRPr="00C94313" w:rsidSect="005C3775">
          <w:headerReference w:type="even" r:id="rId11"/>
          <w:headerReference w:type="default" r:id="rId12"/>
          <w:pgSz w:w="11907" w:h="16840" w:code="9"/>
          <w:pgMar w:top="1089" w:right="1089" w:bottom="284" w:left="1089" w:header="567" w:footer="284" w:gutter="0"/>
          <w:pgNumType w:start="1"/>
          <w:cols w:space="720"/>
        </w:sectPr>
      </w:pPr>
    </w:p>
    <w:p w14:paraId="5C33A45C" w14:textId="77777777" w:rsidR="00CD486A" w:rsidRPr="00C94313"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94313">
        <w:rPr>
          <w:bCs/>
          <w:sz w:val="24"/>
          <w:szCs w:val="24"/>
          <w:lang w:val="en-GB"/>
        </w:rPr>
        <w:lastRenderedPageBreak/>
        <w:t>Foreword</w:t>
      </w:r>
    </w:p>
    <w:p w14:paraId="443546EC" w14:textId="77777777" w:rsidR="00CD486A" w:rsidRPr="00C94313" w:rsidRDefault="00CD486A" w:rsidP="00CD486A">
      <w:pPr>
        <w:spacing w:before="240"/>
        <w:rPr>
          <w:sz w:val="20"/>
          <w:lang w:val="en-GB"/>
        </w:rPr>
      </w:pPr>
      <w:r w:rsidRPr="00C9431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4CA891D9" w:rsidR="00CD486A" w:rsidRPr="00C94313" w:rsidRDefault="00CD486A" w:rsidP="00CD486A">
      <w:pPr>
        <w:rPr>
          <w:sz w:val="20"/>
          <w:lang w:val="en-GB"/>
        </w:rPr>
      </w:pPr>
      <w:r w:rsidRPr="00C94313">
        <w:rPr>
          <w:sz w:val="20"/>
          <w:lang w:val="en-GB"/>
        </w:rPr>
        <w:t>The regulatory and policy functions of the Radiocommunication Sector are performed by World and Regional Radiocommunication Conferences and Radiocommunication Assemblies supported by Study Groups</w:t>
      </w:r>
      <w:r w:rsidR="00CF409D">
        <w:rPr>
          <w:sz w:val="20"/>
          <w:lang w:val="en-GB"/>
        </w:rPr>
        <w:t>.</w:t>
      </w:r>
    </w:p>
    <w:p w14:paraId="3EE2DAA1" w14:textId="77777777" w:rsidR="00CD486A" w:rsidRPr="00C94313" w:rsidRDefault="00CD486A" w:rsidP="00CD486A">
      <w:pPr>
        <w:pStyle w:val="Heading1"/>
        <w:spacing w:before="400"/>
        <w:jc w:val="center"/>
        <w:rPr>
          <w:szCs w:val="24"/>
          <w:lang w:val="en-GB"/>
        </w:rPr>
      </w:pPr>
    </w:p>
    <w:p w14:paraId="1FEA224A" w14:textId="77777777" w:rsidR="00CD486A" w:rsidRPr="00C94313" w:rsidRDefault="00CD486A" w:rsidP="00CD486A">
      <w:pPr>
        <w:pStyle w:val="Heading1"/>
        <w:spacing w:before="540"/>
        <w:jc w:val="center"/>
        <w:rPr>
          <w:szCs w:val="24"/>
          <w:lang w:val="en-GB"/>
        </w:rPr>
      </w:pPr>
      <w:bookmarkStart w:id="1" w:name="_Toc9430001"/>
      <w:bookmarkStart w:id="2" w:name="_Toc9430235"/>
      <w:bookmarkStart w:id="3" w:name="_Toc9430469"/>
      <w:bookmarkStart w:id="4" w:name="_Toc18413551"/>
      <w:bookmarkStart w:id="5" w:name="_Toc69747894"/>
      <w:bookmarkStart w:id="6" w:name="_Toc73011025"/>
      <w:r w:rsidRPr="00C94313">
        <w:rPr>
          <w:szCs w:val="24"/>
          <w:lang w:val="en-GB"/>
        </w:rPr>
        <w:t>Policy on Intellectual Property Right (IPR)</w:t>
      </w:r>
      <w:bookmarkEnd w:id="1"/>
      <w:bookmarkEnd w:id="2"/>
      <w:bookmarkEnd w:id="3"/>
      <w:bookmarkEnd w:id="4"/>
      <w:bookmarkEnd w:id="5"/>
      <w:bookmarkEnd w:id="6"/>
    </w:p>
    <w:p w14:paraId="74323584" w14:textId="3F2352BF" w:rsidR="00CD486A" w:rsidRPr="00C94313" w:rsidRDefault="00CD486A" w:rsidP="00490FC6">
      <w:pPr>
        <w:tabs>
          <w:tab w:val="left" w:pos="720"/>
        </w:tabs>
        <w:spacing w:before="240"/>
        <w:rPr>
          <w:sz w:val="20"/>
          <w:lang w:val="en-GB"/>
        </w:rPr>
      </w:pPr>
      <w:r w:rsidRPr="00C94313">
        <w:rPr>
          <w:sz w:val="20"/>
          <w:lang w:val="en-GB"/>
        </w:rPr>
        <w:t>ITU-R policy on IPR is described in the Common Patent Policy for ITU-T/ITU-R/ISO/IEC referenced in Resolution ITU</w:t>
      </w:r>
      <w:r w:rsidR="00490FC6" w:rsidRPr="00C94313">
        <w:rPr>
          <w:sz w:val="20"/>
          <w:lang w:val="en-GB"/>
        </w:rPr>
        <w:noBreakHyphen/>
      </w:r>
      <w:r w:rsidRPr="00C94313">
        <w:rPr>
          <w:sz w:val="20"/>
          <w:lang w:val="en-GB"/>
        </w:rPr>
        <w:t xml:space="preserve">R 1. Forms to be used for the submission of patent statements and licensing declarations by patent holders are available from </w:t>
      </w:r>
      <w:hyperlink r:id="rId13" w:history="1">
        <w:r w:rsidRPr="00C94313">
          <w:rPr>
            <w:rStyle w:val="Hyperlink"/>
            <w:sz w:val="20"/>
            <w:lang w:val="en-GB"/>
          </w:rPr>
          <w:t>http://www.itu.int/ITU-R/go/patents/en</w:t>
        </w:r>
      </w:hyperlink>
      <w:r w:rsidRPr="00C94313">
        <w:rPr>
          <w:sz w:val="20"/>
          <w:lang w:val="en-GB"/>
        </w:rPr>
        <w:t xml:space="preserve"> where the Guidelines for Implementation of the Common Patent Policy for ITU</w:t>
      </w:r>
      <w:r w:rsidRPr="00C94313">
        <w:rPr>
          <w:sz w:val="20"/>
          <w:lang w:val="en-GB"/>
        </w:rPr>
        <w:noBreakHyphen/>
        <w:t>T/ITU</w:t>
      </w:r>
      <w:r w:rsidRPr="00C94313">
        <w:rPr>
          <w:sz w:val="20"/>
          <w:lang w:val="en-GB"/>
        </w:rPr>
        <w:noBreakHyphen/>
        <w:t xml:space="preserve">R/ISO/IEC and the ITU-R patent information database can also be found. </w:t>
      </w:r>
    </w:p>
    <w:p w14:paraId="453BF17A" w14:textId="77777777" w:rsidR="00CD486A" w:rsidRPr="00C94313" w:rsidRDefault="00CD486A" w:rsidP="00CD486A">
      <w:pPr>
        <w:jc w:val="center"/>
        <w:rPr>
          <w:sz w:val="22"/>
          <w:lang w:val="en-GB"/>
        </w:rPr>
      </w:pPr>
    </w:p>
    <w:p w14:paraId="27ABBE26" w14:textId="77777777" w:rsidR="00CD486A" w:rsidRPr="00C94313" w:rsidRDefault="00CD486A" w:rsidP="00CD486A">
      <w:pPr>
        <w:jc w:val="center"/>
        <w:rPr>
          <w:sz w:val="22"/>
          <w:lang w:val="en-GB"/>
        </w:rPr>
      </w:pPr>
    </w:p>
    <w:p w14:paraId="02AA6FB5" w14:textId="77777777" w:rsidR="00CD486A" w:rsidRPr="00C94313" w:rsidRDefault="00CD486A" w:rsidP="00CD486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B91D3B"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94313" w:rsidRDefault="00CD486A" w:rsidP="005C3775">
            <w:pPr>
              <w:pStyle w:val="ChapNo"/>
              <w:spacing w:before="240"/>
              <w:rPr>
                <w:sz w:val="22"/>
                <w:szCs w:val="22"/>
                <w:lang w:val="en-GB"/>
              </w:rPr>
            </w:pPr>
            <w:r w:rsidRPr="00C94313">
              <w:rPr>
                <w:sz w:val="22"/>
                <w:szCs w:val="22"/>
                <w:lang w:val="en-GB"/>
              </w:rPr>
              <w:t xml:space="preserve">Series of ITU-R Reports </w:t>
            </w:r>
          </w:p>
          <w:p w14:paraId="1BC957F6" w14:textId="07FC68F3"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94313">
              <w:rPr>
                <w:b w:val="0"/>
                <w:sz w:val="18"/>
                <w:szCs w:val="18"/>
                <w:lang w:val="en-GB"/>
              </w:rPr>
              <w:t xml:space="preserve">(Also available online at </w:t>
            </w:r>
            <w:r w:rsidRPr="00C94313">
              <w:rPr>
                <w:b w:val="0"/>
                <w:bCs/>
                <w:sz w:val="18"/>
                <w:szCs w:val="18"/>
                <w:lang w:val="en-GB"/>
              </w:rPr>
              <w:t>http://www.itu.int/publ/R-REP/en</w:t>
            </w:r>
            <w:r w:rsidRPr="00C94313">
              <w:rPr>
                <w:b w:val="0"/>
                <w:sz w:val="18"/>
                <w:szCs w:val="18"/>
                <w:lang w:val="en-GB"/>
              </w:rPr>
              <w:t>)</w:t>
            </w:r>
          </w:p>
        </w:tc>
      </w:tr>
      <w:tr w:rsidR="00CD486A" w:rsidRPr="00C94313" w14:paraId="545679A3" w14:textId="77777777" w:rsidTr="005C3775">
        <w:tc>
          <w:tcPr>
            <w:tcW w:w="1140" w:type="dxa"/>
            <w:tcBorders>
              <w:top w:val="nil"/>
              <w:left w:val="single" w:sz="12" w:space="0" w:color="000080"/>
              <w:bottom w:val="nil"/>
              <w:right w:val="nil"/>
            </w:tcBorders>
          </w:tcPr>
          <w:p w14:paraId="3623F78C" w14:textId="77777777" w:rsidR="00CD486A" w:rsidRPr="00C94313" w:rsidRDefault="00CD486A" w:rsidP="005C3775">
            <w:pPr>
              <w:spacing w:before="200" w:after="100"/>
              <w:ind w:left="57"/>
              <w:rPr>
                <w:b/>
                <w:bCs/>
                <w:sz w:val="20"/>
                <w:lang w:val="en-GB"/>
              </w:rPr>
            </w:pPr>
            <w:r w:rsidRPr="00C94313">
              <w:rPr>
                <w:b/>
                <w:bCs/>
                <w:sz w:val="20"/>
                <w:lang w:val="en-GB"/>
              </w:rPr>
              <w:t>Series</w:t>
            </w:r>
          </w:p>
        </w:tc>
        <w:tc>
          <w:tcPr>
            <w:tcW w:w="8220" w:type="dxa"/>
            <w:tcBorders>
              <w:top w:val="nil"/>
              <w:left w:val="nil"/>
              <w:bottom w:val="nil"/>
              <w:right w:val="single" w:sz="12" w:space="0" w:color="000080"/>
            </w:tcBorders>
          </w:tcPr>
          <w:p w14:paraId="1CDC8E94"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94313">
              <w:rPr>
                <w:bCs/>
                <w:sz w:val="20"/>
                <w:lang w:val="en-GB"/>
              </w:rPr>
              <w:t>Title</w:t>
            </w:r>
          </w:p>
        </w:tc>
      </w:tr>
      <w:tr w:rsidR="00CD486A" w:rsidRPr="00C94313" w14:paraId="22AA064D" w14:textId="77777777" w:rsidTr="005C3775">
        <w:tc>
          <w:tcPr>
            <w:tcW w:w="1140" w:type="dxa"/>
            <w:tcBorders>
              <w:top w:val="nil"/>
              <w:left w:val="single" w:sz="12" w:space="0" w:color="000080"/>
              <w:bottom w:val="nil"/>
              <w:right w:val="nil"/>
            </w:tcBorders>
          </w:tcPr>
          <w:p w14:paraId="1485530F" w14:textId="77777777" w:rsidR="00CD486A" w:rsidRPr="00C94313" w:rsidRDefault="00CD486A" w:rsidP="005C3775">
            <w:pPr>
              <w:spacing w:before="30" w:after="30"/>
              <w:ind w:left="57"/>
              <w:jc w:val="left"/>
              <w:rPr>
                <w:b/>
                <w:bCs/>
                <w:sz w:val="20"/>
                <w:lang w:val="en-GB"/>
              </w:rPr>
            </w:pPr>
            <w:r w:rsidRPr="00C94313">
              <w:rPr>
                <w:b/>
                <w:bCs/>
                <w:sz w:val="20"/>
                <w:lang w:val="en-GB"/>
              </w:rPr>
              <w:t>BO</w:t>
            </w:r>
          </w:p>
        </w:tc>
        <w:tc>
          <w:tcPr>
            <w:tcW w:w="8220" w:type="dxa"/>
            <w:tcBorders>
              <w:top w:val="nil"/>
              <w:left w:val="nil"/>
              <w:bottom w:val="nil"/>
              <w:right w:val="single" w:sz="12" w:space="0" w:color="000080"/>
            </w:tcBorders>
          </w:tcPr>
          <w:p w14:paraId="59D02F0E"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C94313">
              <w:rPr>
                <w:b w:val="0"/>
                <w:bCs/>
                <w:sz w:val="20"/>
                <w:lang w:val="en-GB"/>
              </w:rPr>
              <w:t>Satellite delivery</w:t>
            </w:r>
          </w:p>
        </w:tc>
      </w:tr>
      <w:tr w:rsidR="00CD486A" w:rsidRPr="00B91D3B" w14:paraId="66F51264" w14:textId="77777777" w:rsidTr="005C3775">
        <w:tc>
          <w:tcPr>
            <w:tcW w:w="1140" w:type="dxa"/>
            <w:tcBorders>
              <w:top w:val="nil"/>
              <w:left w:val="single" w:sz="12" w:space="0" w:color="000080"/>
              <w:bottom w:val="nil"/>
              <w:right w:val="nil"/>
            </w:tcBorders>
          </w:tcPr>
          <w:p w14:paraId="6FC0861F" w14:textId="77777777" w:rsidR="00CD486A" w:rsidRPr="00C94313" w:rsidRDefault="00CD486A" w:rsidP="005C3775">
            <w:pPr>
              <w:spacing w:before="30" w:after="30"/>
              <w:ind w:left="57"/>
              <w:jc w:val="left"/>
              <w:rPr>
                <w:b/>
                <w:bCs/>
                <w:sz w:val="20"/>
                <w:lang w:val="en-GB"/>
              </w:rPr>
            </w:pPr>
            <w:r w:rsidRPr="00C94313">
              <w:rPr>
                <w:b/>
                <w:bCs/>
                <w:sz w:val="20"/>
                <w:lang w:val="en-GB"/>
              </w:rPr>
              <w:t>BR</w:t>
            </w:r>
          </w:p>
        </w:tc>
        <w:tc>
          <w:tcPr>
            <w:tcW w:w="8220" w:type="dxa"/>
            <w:tcBorders>
              <w:top w:val="nil"/>
              <w:left w:val="nil"/>
              <w:bottom w:val="nil"/>
              <w:right w:val="single" w:sz="12" w:space="0" w:color="000080"/>
            </w:tcBorders>
          </w:tcPr>
          <w:p w14:paraId="47E63E69"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Recording for production, archival and play-out; film for television</w:t>
            </w:r>
          </w:p>
        </w:tc>
      </w:tr>
      <w:tr w:rsidR="00CD486A" w:rsidRPr="00C94313" w14:paraId="115F8D92" w14:textId="77777777" w:rsidTr="005C3775">
        <w:tc>
          <w:tcPr>
            <w:tcW w:w="1140" w:type="dxa"/>
            <w:tcBorders>
              <w:top w:val="nil"/>
              <w:left w:val="single" w:sz="12" w:space="0" w:color="000080"/>
              <w:bottom w:val="nil"/>
              <w:right w:val="nil"/>
            </w:tcBorders>
          </w:tcPr>
          <w:p w14:paraId="62CF74C5" w14:textId="77777777" w:rsidR="00CD486A" w:rsidRPr="00C94313" w:rsidRDefault="00CD486A" w:rsidP="005C3775">
            <w:pPr>
              <w:spacing w:before="30" w:after="30"/>
              <w:ind w:left="57"/>
              <w:jc w:val="left"/>
              <w:rPr>
                <w:b/>
                <w:bCs/>
                <w:sz w:val="20"/>
                <w:lang w:val="en-GB"/>
              </w:rPr>
            </w:pPr>
            <w:r w:rsidRPr="00C94313">
              <w:rPr>
                <w:b/>
                <w:bCs/>
                <w:sz w:val="20"/>
                <w:lang w:val="en-GB"/>
              </w:rPr>
              <w:t>BS</w:t>
            </w:r>
          </w:p>
        </w:tc>
        <w:tc>
          <w:tcPr>
            <w:tcW w:w="8220" w:type="dxa"/>
            <w:tcBorders>
              <w:top w:val="nil"/>
              <w:left w:val="nil"/>
              <w:bottom w:val="nil"/>
              <w:right w:val="single" w:sz="12" w:space="0" w:color="000080"/>
            </w:tcBorders>
          </w:tcPr>
          <w:p w14:paraId="4BBF9FBA"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Broadcasting service (sound)</w:t>
            </w:r>
          </w:p>
        </w:tc>
      </w:tr>
      <w:tr w:rsidR="00CD486A" w:rsidRPr="00C94313"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C94313" w:rsidRDefault="00CD486A" w:rsidP="005C3775">
            <w:pPr>
              <w:spacing w:before="30" w:after="30"/>
              <w:ind w:left="57"/>
              <w:jc w:val="left"/>
              <w:rPr>
                <w:b/>
                <w:bCs/>
                <w:color w:val="000080"/>
                <w:sz w:val="20"/>
                <w:lang w:val="en-GB"/>
              </w:rPr>
            </w:pPr>
            <w:r w:rsidRPr="00C94313">
              <w:rPr>
                <w:b/>
                <w:bCs/>
                <w:color w:val="000080"/>
                <w:sz w:val="20"/>
                <w:lang w:val="en-GB"/>
              </w:rPr>
              <w:t>BT</w:t>
            </w:r>
          </w:p>
        </w:tc>
        <w:tc>
          <w:tcPr>
            <w:tcW w:w="8220" w:type="dxa"/>
            <w:tcBorders>
              <w:top w:val="nil"/>
              <w:left w:val="nil"/>
              <w:bottom w:val="nil"/>
              <w:right w:val="single" w:sz="12" w:space="0" w:color="000080"/>
            </w:tcBorders>
            <w:shd w:val="clear" w:color="auto" w:fill="F3F3F3"/>
          </w:tcPr>
          <w:p w14:paraId="7CFA7946"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94313">
              <w:rPr>
                <w:bCs/>
                <w:color w:val="000080"/>
                <w:sz w:val="20"/>
                <w:lang w:val="en-GB"/>
              </w:rPr>
              <w:t>Broadcasting service (television)</w:t>
            </w:r>
          </w:p>
        </w:tc>
      </w:tr>
      <w:tr w:rsidR="00CD486A" w:rsidRPr="00C94313" w14:paraId="499ECBC3" w14:textId="77777777" w:rsidTr="005C3775">
        <w:tc>
          <w:tcPr>
            <w:tcW w:w="1140" w:type="dxa"/>
            <w:tcBorders>
              <w:top w:val="nil"/>
              <w:left w:val="single" w:sz="12" w:space="0" w:color="000080"/>
              <w:bottom w:val="nil"/>
              <w:right w:val="nil"/>
            </w:tcBorders>
          </w:tcPr>
          <w:p w14:paraId="41D7C6FF" w14:textId="77777777" w:rsidR="00CD486A" w:rsidRPr="00C94313" w:rsidRDefault="00CD486A" w:rsidP="005C3775">
            <w:pPr>
              <w:spacing w:before="30" w:after="30"/>
              <w:ind w:left="57"/>
              <w:jc w:val="left"/>
              <w:rPr>
                <w:b/>
                <w:bCs/>
                <w:sz w:val="20"/>
                <w:lang w:val="en-GB"/>
              </w:rPr>
            </w:pPr>
            <w:r w:rsidRPr="00C94313">
              <w:rPr>
                <w:b/>
                <w:bCs/>
                <w:sz w:val="20"/>
                <w:lang w:val="en-GB"/>
              </w:rPr>
              <w:t>F</w:t>
            </w:r>
          </w:p>
        </w:tc>
        <w:tc>
          <w:tcPr>
            <w:tcW w:w="8220" w:type="dxa"/>
            <w:tcBorders>
              <w:top w:val="nil"/>
              <w:left w:val="nil"/>
              <w:bottom w:val="nil"/>
              <w:right w:val="single" w:sz="12" w:space="0" w:color="000080"/>
            </w:tcBorders>
          </w:tcPr>
          <w:p w14:paraId="0DF9F7A9"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Fixed service</w:t>
            </w:r>
          </w:p>
        </w:tc>
      </w:tr>
      <w:tr w:rsidR="00CD486A" w:rsidRPr="00C94313"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C94313" w:rsidRDefault="00CD486A" w:rsidP="005C3775">
            <w:pPr>
              <w:spacing w:before="30" w:after="30"/>
              <w:ind w:left="57"/>
              <w:jc w:val="left"/>
              <w:rPr>
                <w:b/>
                <w:bCs/>
                <w:sz w:val="20"/>
                <w:lang w:val="en-GB"/>
              </w:rPr>
            </w:pPr>
            <w:r w:rsidRPr="00C94313">
              <w:rPr>
                <w:b/>
                <w:bCs/>
                <w:sz w:val="20"/>
                <w:lang w:val="en-GB"/>
              </w:rPr>
              <w:t>M</w:t>
            </w:r>
          </w:p>
        </w:tc>
        <w:tc>
          <w:tcPr>
            <w:tcW w:w="8220" w:type="dxa"/>
            <w:tcBorders>
              <w:top w:val="nil"/>
              <w:left w:val="nil"/>
              <w:bottom w:val="nil"/>
              <w:right w:val="single" w:sz="12" w:space="0" w:color="000080"/>
            </w:tcBorders>
            <w:shd w:val="clear" w:color="auto" w:fill="auto"/>
          </w:tcPr>
          <w:p w14:paraId="354C0188"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Mobile, radiodetermination, amateur and related satellite services</w:t>
            </w:r>
          </w:p>
        </w:tc>
      </w:tr>
      <w:tr w:rsidR="00CD486A" w:rsidRPr="00C94313" w14:paraId="40B38B9D" w14:textId="77777777" w:rsidTr="005C3775">
        <w:tc>
          <w:tcPr>
            <w:tcW w:w="1140" w:type="dxa"/>
            <w:tcBorders>
              <w:top w:val="nil"/>
              <w:left w:val="single" w:sz="12" w:space="0" w:color="000080"/>
              <w:bottom w:val="nil"/>
              <w:right w:val="nil"/>
            </w:tcBorders>
          </w:tcPr>
          <w:p w14:paraId="19433B56" w14:textId="77777777" w:rsidR="00CD486A" w:rsidRPr="00C94313" w:rsidRDefault="00CD486A" w:rsidP="005C3775">
            <w:pPr>
              <w:spacing w:before="30" w:after="30"/>
              <w:ind w:left="57"/>
              <w:jc w:val="left"/>
              <w:rPr>
                <w:b/>
                <w:bCs/>
                <w:sz w:val="20"/>
                <w:lang w:val="en-GB"/>
              </w:rPr>
            </w:pPr>
            <w:r w:rsidRPr="00C94313">
              <w:rPr>
                <w:b/>
                <w:bCs/>
                <w:sz w:val="20"/>
                <w:lang w:val="en-GB"/>
              </w:rPr>
              <w:t>P</w:t>
            </w:r>
          </w:p>
        </w:tc>
        <w:tc>
          <w:tcPr>
            <w:tcW w:w="8220" w:type="dxa"/>
            <w:tcBorders>
              <w:top w:val="nil"/>
              <w:left w:val="nil"/>
              <w:bottom w:val="nil"/>
              <w:right w:val="single" w:sz="12" w:space="0" w:color="000080"/>
            </w:tcBorders>
          </w:tcPr>
          <w:p w14:paraId="43481DFF" w14:textId="77777777" w:rsidR="00CD486A" w:rsidRPr="00C94313" w:rsidRDefault="00CD486A" w:rsidP="005C3775">
            <w:pPr>
              <w:spacing w:before="30" w:after="30"/>
              <w:jc w:val="left"/>
              <w:rPr>
                <w:sz w:val="20"/>
                <w:lang w:val="en-GB"/>
              </w:rPr>
            </w:pPr>
            <w:proofErr w:type="spellStart"/>
            <w:r w:rsidRPr="00C94313">
              <w:rPr>
                <w:sz w:val="20"/>
                <w:lang w:val="en-GB"/>
              </w:rPr>
              <w:t>Radiowave</w:t>
            </w:r>
            <w:proofErr w:type="spellEnd"/>
            <w:r w:rsidRPr="00C94313">
              <w:rPr>
                <w:sz w:val="20"/>
                <w:lang w:val="en-GB"/>
              </w:rPr>
              <w:t xml:space="preserve"> propagation</w:t>
            </w:r>
          </w:p>
        </w:tc>
      </w:tr>
      <w:tr w:rsidR="00CD486A" w:rsidRPr="00C94313" w14:paraId="3EFE9579" w14:textId="77777777" w:rsidTr="005C3775">
        <w:tc>
          <w:tcPr>
            <w:tcW w:w="1140" w:type="dxa"/>
            <w:tcBorders>
              <w:top w:val="nil"/>
              <w:left w:val="single" w:sz="12" w:space="0" w:color="000080"/>
              <w:bottom w:val="nil"/>
              <w:right w:val="nil"/>
            </w:tcBorders>
          </w:tcPr>
          <w:p w14:paraId="42FFE6EB" w14:textId="77777777" w:rsidR="00CD486A" w:rsidRPr="00C94313" w:rsidRDefault="00CD486A" w:rsidP="005C3775">
            <w:pPr>
              <w:spacing w:before="30" w:after="30"/>
              <w:ind w:left="57"/>
              <w:jc w:val="left"/>
              <w:rPr>
                <w:b/>
                <w:bCs/>
                <w:sz w:val="20"/>
                <w:lang w:val="en-GB"/>
              </w:rPr>
            </w:pPr>
            <w:r w:rsidRPr="00C94313">
              <w:rPr>
                <w:b/>
                <w:bCs/>
                <w:sz w:val="20"/>
                <w:lang w:val="en-GB"/>
              </w:rPr>
              <w:t>RA</w:t>
            </w:r>
          </w:p>
        </w:tc>
        <w:tc>
          <w:tcPr>
            <w:tcW w:w="8220" w:type="dxa"/>
            <w:tcBorders>
              <w:top w:val="nil"/>
              <w:left w:val="nil"/>
              <w:bottom w:val="nil"/>
              <w:right w:val="single" w:sz="12" w:space="0" w:color="000080"/>
            </w:tcBorders>
          </w:tcPr>
          <w:p w14:paraId="6E4A99E3"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Radio astronomy</w:t>
            </w:r>
          </w:p>
        </w:tc>
      </w:tr>
      <w:tr w:rsidR="00CD486A" w:rsidRPr="00C94313" w14:paraId="5AB9B279" w14:textId="77777777" w:rsidTr="005C3775">
        <w:tc>
          <w:tcPr>
            <w:tcW w:w="1140" w:type="dxa"/>
            <w:tcBorders>
              <w:top w:val="nil"/>
              <w:left w:val="single" w:sz="12" w:space="0" w:color="000080"/>
              <w:bottom w:val="nil"/>
              <w:right w:val="nil"/>
            </w:tcBorders>
          </w:tcPr>
          <w:p w14:paraId="47B90E1C" w14:textId="77777777" w:rsidR="00CD486A" w:rsidRPr="00C94313" w:rsidRDefault="00CD486A" w:rsidP="005C3775">
            <w:pPr>
              <w:spacing w:before="30" w:after="30"/>
              <w:ind w:left="57"/>
              <w:jc w:val="left"/>
              <w:rPr>
                <w:b/>
                <w:bCs/>
                <w:sz w:val="20"/>
                <w:lang w:val="en-GB"/>
              </w:rPr>
            </w:pPr>
            <w:r w:rsidRPr="00C94313">
              <w:rPr>
                <w:b/>
                <w:bCs/>
                <w:sz w:val="20"/>
                <w:lang w:val="en-GB"/>
              </w:rPr>
              <w:t>RS</w:t>
            </w:r>
          </w:p>
        </w:tc>
        <w:tc>
          <w:tcPr>
            <w:tcW w:w="8220" w:type="dxa"/>
            <w:tcBorders>
              <w:top w:val="nil"/>
              <w:left w:val="nil"/>
              <w:bottom w:val="nil"/>
              <w:right w:val="single" w:sz="12" w:space="0" w:color="000080"/>
            </w:tcBorders>
          </w:tcPr>
          <w:p w14:paraId="215F2922"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Remote sensing systems</w:t>
            </w:r>
          </w:p>
        </w:tc>
      </w:tr>
      <w:tr w:rsidR="00CD486A" w:rsidRPr="00C94313" w14:paraId="253E3434" w14:textId="77777777" w:rsidTr="005C3775">
        <w:tc>
          <w:tcPr>
            <w:tcW w:w="1140" w:type="dxa"/>
            <w:tcBorders>
              <w:top w:val="nil"/>
              <w:left w:val="single" w:sz="12" w:space="0" w:color="000080"/>
              <w:bottom w:val="nil"/>
              <w:right w:val="nil"/>
            </w:tcBorders>
          </w:tcPr>
          <w:p w14:paraId="2100C3D8" w14:textId="77777777" w:rsidR="00CD486A" w:rsidRPr="00C94313" w:rsidRDefault="00CD486A" w:rsidP="005C3775">
            <w:pPr>
              <w:spacing w:before="30" w:after="30"/>
              <w:ind w:left="57"/>
              <w:jc w:val="left"/>
              <w:rPr>
                <w:b/>
                <w:bCs/>
                <w:sz w:val="20"/>
                <w:lang w:val="en-GB"/>
              </w:rPr>
            </w:pPr>
            <w:r w:rsidRPr="00C94313">
              <w:rPr>
                <w:b/>
                <w:bCs/>
                <w:sz w:val="20"/>
                <w:lang w:val="en-GB"/>
              </w:rPr>
              <w:t>S</w:t>
            </w:r>
          </w:p>
        </w:tc>
        <w:tc>
          <w:tcPr>
            <w:tcW w:w="8220" w:type="dxa"/>
            <w:tcBorders>
              <w:top w:val="nil"/>
              <w:left w:val="nil"/>
              <w:bottom w:val="nil"/>
              <w:right w:val="single" w:sz="12" w:space="0" w:color="000080"/>
            </w:tcBorders>
          </w:tcPr>
          <w:p w14:paraId="356600EC" w14:textId="77777777" w:rsidR="00CD486A" w:rsidRPr="00C94313" w:rsidRDefault="00CD486A" w:rsidP="005C3775">
            <w:pPr>
              <w:spacing w:before="30" w:after="30"/>
              <w:jc w:val="left"/>
              <w:rPr>
                <w:sz w:val="20"/>
                <w:lang w:val="en-GB"/>
              </w:rPr>
            </w:pPr>
            <w:r w:rsidRPr="00C94313">
              <w:rPr>
                <w:sz w:val="20"/>
                <w:lang w:val="en-GB"/>
              </w:rPr>
              <w:t>Fixed-satellite service</w:t>
            </w:r>
          </w:p>
        </w:tc>
      </w:tr>
      <w:tr w:rsidR="00CD486A" w:rsidRPr="00C94313" w14:paraId="498E1059" w14:textId="77777777" w:rsidTr="005C3775">
        <w:tc>
          <w:tcPr>
            <w:tcW w:w="1140" w:type="dxa"/>
            <w:tcBorders>
              <w:top w:val="nil"/>
              <w:left w:val="single" w:sz="12" w:space="0" w:color="000080"/>
              <w:bottom w:val="nil"/>
              <w:right w:val="nil"/>
            </w:tcBorders>
          </w:tcPr>
          <w:p w14:paraId="5E6579E4" w14:textId="77777777" w:rsidR="00CD486A" w:rsidRPr="00C94313" w:rsidRDefault="00CD486A" w:rsidP="005C3775">
            <w:pPr>
              <w:spacing w:before="30" w:after="30"/>
              <w:ind w:left="57"/>
              <w:jc w:val="left"/>
              <w:rPr>
                <w:b/>
                <w:bCs/>
                <w:sz w:val="20"/>
                <w:lang w:val="en-GB"/>
              </w:rPr>
            </w:pPr>
            <w:r w:rsidRPr="00C94313">
              <w:rPr>
                <w:b/>
                <w:bCs/>
                <w:sz w:val="20"/>
                <w:lang w:val="en-GB"/>
              </w:rPr>
              <w:t>SA</w:t>
            </w:r>
          </w:p>
        </w:tc>
        <w:tc>
          <w:tcPr>
            <w:tcW w:w="8220" w:type="dxa"/>
            <w:tcBorders>
              <w:top w:val="nil"/>
              <w:left w:val="nil"/>
              <w:bottom w:val="nil"/>
              <w:right w:val="single" w:sz="12" w:space="0" w:color="000080"/>
            </w:tcBorders>
          </w:tcPr>
          <w:p w14:paraId="76021935" w14:textId="77777777" w:rsidR="00CD486A" w:rsidRPr="00C94313" w:rsidRDefault="00CD486A" w:rsidP="005C3775">
            <w:pPr>
              <w:spacing w:before="30" w:after="30"/>
              <w:jc w:val="left"/>
              <w:rPr>
                <w:sz w:val="20"/>
                <w:lang w:val="en-GB"/>
              </w:rPr>
            </w:pPr>
            <w:r w:rsidRPr="00C94313">
              <w:rPr>
                <w:sz w:val="20"/>
                <w:lang w:val="en-GB"/>
              </w:rPr>
              <w:t>Space applications and meteorology</w:t>
            </w:r>
          </w:p>
        </w:tc>
      </w:tr>
      <w:tr w:rsidR="00CD486A" w:rsidRPr="00B91D3B" w14:paraId="2B0D888B" w14:textId="77777777" w:rsidTr="005C3775">
        <w:tc>
          <w:tcPr>
            <w:tcW w:w="1140" w:type="dxa"/>
            <w:tcBorders>
              <w:top w:val="nil"/>
              <w:left w:val="single" w:sz="12" w:space="0" w:color="000080"/>
              <w:bottom w:val="nil"/>
              <w:right w:val="nil"/>
            </w:tcBorders>
          </w:tcPr>
          <w:p w14:paraId="6A15F72D" w14:textId="77777777" w:rsidR="00CD486A" w:rsidRPr="00C94313" w:rsidRDefault="00CD486A" w:rsidP="005C3775">
            <w:pPr>
              <w:spacing w:before="30" w:after="30"/>
              <w:ind w:left="57"/>
              <w:jc w:val="left"/>
              <w:rPr>
                <w:b/>
                <w:bCs/>
                <w:sz w:val="20"/>
                <w:lang w:val="en-GB"/>
              </w:rPr>
            </w:pPr>
            <w:r w:rsidRPr="00C94313">
              <w:rPr>
                <w:b/>
                <w:bCs/>
                <w:sz w:val="20"/>
                <w:lang w:val="en-GB"/>
              </w:rPr>
              <w:t>SF</w:t>
            </w:r>
          </w:p>
        </w:tc>
        <w:tc>
          <w:tcPr>
            <w:tcW w:w="8220" w:type="dxa"/>
            <w:tcBorders>
              <w:top w:val="nil"/>
              <w:left w:val="nil"/>
              <w:bottom w:val="nil"/>
              <w:right w:val="single" w:sz="12" w:space="0" w:color="000080"/>
            </w:tcBorders>
          </w:tcPr>
          <w:p w14:paraId="67B8792C" w14:textId="77777777" w:rsidR="00CD486A" w:rsidRPr="00C94313" w:rsidRDefault="00CD486A" w:rsidP="005C3775">
            <w:pPr>
              <w:spacing w:before="30" w:after="30"/>
              <w:jc w:val="left"/>
              <w:rPr>
                <w:sz w:val="20"/>
                <w:lang w:val="en-GB"/>
              </w:rPr>
            </w:pPr>
            <w:r w:rsidRPr="00C94313">
              <w:rPr>
                <w:sz w:val="20"/>
                <w:lang w:val="en-GB"/>
              </w:rPr>
              <w:t>Frequency sharing and coordination between fixed-satellite and fixed service systems</w:t>
            </w:r>
          </w:p>
        </w:tc>
      </w:tr>
      <w:tr w:rsidR="00CD486A" w:rsidRPr="00C94313"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Pr="00C94313" w:rsidRDefault="00CD486A" w:rsidP="005C3775">
            <w:pPr>
              <w:spacing w:before="30" w:after="30"/>
              <w:ind w:left="57"/>
              <w:jc w:val="left"/>
              <w:rPr>
                <w:b/>
                <w:bCs/>
                <w:sz w:val="20"/>
                <w:lang w:val="en-GB"/>
              </w:rPr>
            </w:pPr>
            <w:r w:rsidRPr="00C94313">
              <w:rPr>
                <w:b/>
                <w:bCs/>
                <w:sz w:val="20"/>
                <w:lang w:val="en-GB"/>
              </w:rPr>
              <w:t>SM</w:t>
            </w:r>
          </w:p>
        </w:tc>
        <w:tc>
          <w:tcPr>
            <w:tcW w:w="8220" w:type="dxa"/>
            <w:tcBorders>
              <w:top w:val="nil"/>
              <w:left w:val="nil"/>
              <w:bottom w:val="single" w:sz="12" w:space="0" w:color="000080"/>
              <w:right w:val="single" w:sz="12" w:space="0" w:color="000080"/>
            </w:tcBorders>
          </w:tcPr>
          <w:p w14:paraId="36773257" w14:textId="77777777" w:rsidR="00CD486A" w:rsidRPr="00C94313" w:rsidRDefault="00CD486A" w:rsidP="005C3775">
            <w:pPr>
              <w:spacing w:before="30" w:after="180"/>
              <w:jc w:val="left"/>
              <w:rPr>
                <w:sz w:val="20"/>
                <w:lang w:val="en-GB"/>
              </w:rPr>
            </w:pPr>
            <w:r w:rsidRPr="00C94313">
              <w:rPr>
                <w:sz w:val="20"/>
                <w:lang w:val="en-GB"/>
              </w:rPr>
              <w:t>Spectrum management</w:t>
            </w:r>
          </w:p>
        </w:tc>
      </w:tr>
    </w:tbl>
    <w:p w14:paraId="5D3EBA02" w14:textId="77777777" w:rsidR="00CD486A" w:rsidRPr="00C94313" w:rsidRDefault="00CD486A" w:rsidP="00CD486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D486A" w:rsidRPr="00C94313" w14:paraId="2DC6485C" w14:textId="77777777" w:rsidTr="005C3775">
        <w:tc>
          <w:tcPr>
            <w:tcW w:w="720" w:type="dxa"/>
          </w:tcPr>
          <w:p w14:paraId="4A72B63E" w14:textId="77777777" w:rsidR="00CD486A" w:rsidRPr="00C94313" w:rsidRDefault="00CD486A" w:rsidP="005C3775">
            <w:pPr>
              <w:jc w:val="center"/>
              <w:rPr>
                <w:sz w:val="22"/>
                <w:lang w:val="en-GB"/>
              </w:rPr>
            </w:pPr>
          </w:p>
        </w:tc>
      </w:tr>
    </w:tbl>
    <w:p w14:paraId="2AD2B11D" w14:textId="77777777" w:rsidR="00CD486A" w:rsidRPr="00C94313" w:rsidRDefault="00CD486A" w:rsidP="00CD486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B91D3B"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C94313" w:rsidRDefault="00CD486A" w:rsidP="005C3775">
            <w:pPr>
              <w:spacing w:after="120"/>
              <w:jc w:val="left"/>
              <w:rPr>
                <w:b/>
                <w:bCs/>
                <w:sz w:val="20"/>
                <w:lang w:val="en-GB"/>
              </w:rPr>
            </w:pPr>
            <w:r w:rsidRPr="00C94313">
              <w:rPr>
                <w:b/>
                <w:bCs/>
                <w:i/>
                <w:iCs/>
                <w:sz w:val="20"/>
                <w:lang w:val="en-GB"/>
              </w:rPr>
              <w:t>Note</w:t>
            </w:r>
            <w:r w:rsidRPr="00C94313">
              <w:rPr>
                <w:i/>
                <w:iCs/>
                <w:sz w:val="20"/>
                <w:lang w:val="en-GB"/>
              </w:rPr>
              <w:t>: This ITU-R Report was approved in English by the Study Group under the procedure detailed in Resolution ITU-R 1.</w:t>
            </w:r>
          </w:p>
        </w:tc>
      </w:tr>
    </w:tbl>
    <w:p w14:paraId="08473526" w14:textId="77777777" w:rsidR="00CD486A" w:rsidRPr="00C94313" w:rsidRDefault="00CD486A" w:rsidP="00CD486A">
      <w:pPr>
        <w:spacing w:before="0"/>
        <w:jc w:val="center"/>
        <w:rPr>
          <w:sz w:val="22"/>
          <w:lang w:val="en-GB"/>
        </w:rPr>
      </w:pPr>
    </w:p>
    <w:p w14:paraId="2ECE999E" w14:textId="77777777" w:rsidR="00CD486A" w:rsidRPr="00C94313" w:rsidRDefault="00CD486A" w:rsidP="00CD486A">
      <w:pPr>
        <w:spacing w:before="0"/>
        <w:jc w:val="center"/>
        <w:rPr>
          <w:sz w:val="22"/>
          <w:lang w:val="en-GB"/>
        </w:rPr>
      </w:pPr>
    </w:p>
    <w:p w14:paraId="46E81FAF" w14:textId="77777777" w:rsidR="00CD486A" w:rsidRPr="00C94313" w:rsidRDefault="00CD486A" w:rsidP="00CD486A">
      <w:pPr>
        <w:spacing w:before="0"/>
        <w:jc w:val="right"/>
        <w:rPr>
          <w:i/>
          <w:iCs/>
          <w:sz w:val="20"/>
          <w:lang w:val="en-GB"/>
        </w:rPr>
      </w:pPr>
      <w:r w:rsidRPr="00C94313">
        <w:rPr>
          <w:i/>
          <w:iCs/>
          <w:sz w:val="20"/>
          <w:lang w:val="en-GB"/>
        </w:rPr>
        <w:t>Electronic Publication</w:t>
      </w:r>
    </w:p>
    <w:p w14:paraId="52145BE2" w14:textId="7CBEBE9A" w:rsidR="00CD486A" w:rsidRPr="00C94313" w:rsidRDefault="00CD486A" w:rsidP="00D401A9">
      <w:pPr>
        <w:spacing w:before="0"/>
        <w:jc w:val="right"/>
        <w:rPr>
          <w:sz w:val="20"/>
          <w:lang w:val="en-GB"/>
        </w:rPr>
      </w:pPr>
      <w:r w:rsidRPr="00C94313">
        <w:rPr>
          <w:sz w:val="20"/>
          <w:lang w:val="en-GB"/>
        </w:rPr>
        <w:t>Geneva, 20</w:t>
      </w:r>
      <w:r w:rsidR="00B91B83" w:rsidRPr="00C94313">
        <w:rPr>
          <w:sz w:val="20"/>
          <w:lang w:val="en-GB"/>
        </w:rPr>
        <w:t>2</w:t>
      </w:r>
      <w:r w:rsidR="008978FE" w:rsidRPr="00C94313">
        <w:rPr>
          <w:sz w:val="20"/>
          <w:lang w:val="en-GB"/>
        </w:rPr>
        <w:t>1</w:t>
      </w:r>
    </w:p>
    <w:p w14:paraId="7215C8BC" w14:textId="55C1BE35" w:rsidR="00CD486A" w:rsidRPr="00C94313" w:rsidRDefault="00CD486A" w:rsidP="00D401A9">
      <w:pPr>
        <w:jc w:val="center"/>
        <w:rPr>
          <w:sz w:val="20"/>
          <w:lang w:val="en-GB"/>
        </w:rPr>
      </w:pPr>
      <w:r w:rsidRPr="00C94313">
        <w:rPr>
          <w:sz w:val="20"/>
          <w:lang w:val="en-GB"/>
        </w:rPr>
        <w:sym w:font="Symbol" w:char="00E3"/>
      </w:r>
      <w:r w:rsidRPr="00C94313">
        <w:rPr>
          <w:sz w:val="20"/>
          <w:lang w:val="en-GB"/>
        </w:rPr>
        <w:t xml:space="preserve"> ITU </w:t>
      </w:r>
      <w:bookmarkStart w:id="7" w:name="iiannee"/>
      <w:bookmarkEnd w:id="7"/>
      <w:r w:rsidRPr="00C94313">
        <w:rPr>
          <w:sz w:val="20"/>
          <w:lang w:val="en-GB"/>
        </w:rPr>
        <w:t>20</w:t>
      </w:r>
      <w:r w:rsidR="00B91B83" w:rsidRPr="00C94313">
        <w:rPr>
          <w:sz w:val="20"/>
          <w:lang w:val="en-GB"/>
        </w:rPr>
        <w:t>2</w:t>
      </w:r>
      <w:r w:rsidR="008978FE" w:rsidRPr="00C94313">
        <w:rPr>
          <w:sz w:val="20"/>
          <w:lang w:val="en-GB"/>
        </w:rPr>
        <w:t>1</w:t>
      </w:r>
    </w:p>
    <w:p w14:paraId="48C2DA1E" w14:textId="77777777" w:rsidR="00CD486A" w:rsidRPr="00C94313" w:rsidRDefault="00CD486A" w:rsidP="00CD486A">
      <w:pPr>
        <w:rPr>
          <w:sz w:val="18"/>
          <w:szCs w:val="18"/>
          <w:lang w:val="en-GB"/>
        </w:rPr>
      </w:pPr>
      <w:r w:rsidRPr="00C94313">
        <w:rPr>
          <w:sz w:val="18"/>
          <w:szCs w:val="18"/>
          <w:lang w:val="en-GB"/>
        </w:rPr>
        <w:t>All rights reserved. No part of this publication may be reproduced, by any means whatsoever, without written permission of ITU.</w:t>
      </w:r>
    </w:p>
    <w:p w14:paraId="76369A9F" w14:textId="77777777" w:rsidR="00CD486A" w:rsidRPr="00C94313" w:rsidRDefault="00CD486A" w:rsidP="00CD486A">
      <w:pPr>
        <w:tabs>
          <w:tab w:val="clear" w:pos="794"/>
          <w:tab w:val="clear" w:pos="1191"/>
          <w:tab w:val="clear" w:pos="1588"/>
          <w:tab w:val="clear" w:pos="1985"/>
        </w:tabs>
        <w:overflowPunct/>
        <w:autoSpaceDE/>
        <w:autoSpaceDN/>
        <w:adjustRightInd/>
        <w:spacing w:before="0"/>
        <w:jc w:val="left"/>
        <w:rPr>
          <w:i/>
          <w:sz w:val="20"/>
          <w:lang w:val="en-GB"/>
        </w:rPr>
        <w:sectPr w:rsidR="00CD486A" w:rsidRPr="00C94313">
          <w:pgSz w:w="11907" w:h="16834"/>
          <w:pgMar w:top="1418" w:right="1134" w:bottom="1134" w:left="1134" w:header="720" w:footer="482" w:gutter="0"/>
          <w:paperSrc w:first="15" w:other="15"/>
          <w:pgNumType w:fmt="lowerRoman" w:start="2"/>
          <w:cols w:space="720"/>
        </w:sectPr>
      </w:pPr>
    </w:p>
    <w:p w14:paraId="27D6AAEB" w14:textId="12D3753A" w:rsidR="00CD486A" w:rsidRPr="00C94313" w:rsidRDefault="00CD486A" w:rsidP="00D401A9">
      <w:pPr>
        <w:pStyle w:val="RepNo"/>
        <w:spacing w:before="0"/>
        <w:rPr>
          <w:lang w:val="en-GB"/>
        </w:rPr>
      </w:pPr>
      <w:bookmarkStart w:id="8" w:name="irecnoe"/>
      <w:bookmarkEnd w:id="8"/>
      <w:proofErr w:type="gramStart"/>
      <w:r w:rsidRPr="00C94313">
        <w:rPr>
          <w:lang w:val="en-GB"/>
        </w:rPr>
        <w:lastRenderedPageBreak/>
        <w:t xml:space="preserve">REPORT  </w:t>
      </w:r>
      <w:r w:rsidRPr="00C94313">
        <w:rPr>
          <w:rStyle w:val="href"/>
          <w:lang w:val="en-GB"/>
        </w:rPr>
        <w:t>ITU</w:t>
      </w:r>
      <w:proofErr w:type="gramEnd"/>
      <w:r w:rsidRPr="00C94313">
        <w:rPr>
          <w:rStyle w:val="href"/>
          <w:lang w:val="en-GB"/>
        </w:rPr>
        <w:t>-R  BT.2390-</w:t>
      </w:r>
      <w:r w:rsidR="0041556A">
        <w:rPr>
          <w:rStyle w:val="href"/>
          <w:lang w:val="en-GB"/>
        </w:rPr>
        <w:t>10</w:t>
      </w:r>
    </w:p>
    <w:p w14:paraId="7167B53C" w14:textId="66E5AF37" w:rsidR="00A6617B" w:rsidRPr="00C94313" w:rsidRDefault="00CD486A" w:rsidP="00836CFD">
      <w:pPr>
        <w:pStyle w:val="Reptitle"/>
        <w:rPr>
          <w:lang w:val="en-GB"/>
        </w:rPr>
      </w:pPr>
      <w:r w:rsidRPr="00C94313">
        <w:rPr>
          <w:lang w:val="en-GB" w:eastAsia="zh-CN"/>
        </w:rPr>
        <w:t xml:space="preserve">High dynamic range television for production </w:t>
      </w:r>
      <w:r w:rsidRPr="00C94313">
        <w:rPr>
          <w:lang w:val="en-GB" w:eastAsia="zh-CN"/>
        </w:rPr>
        <w:br/>
      </w:r>
      <w:r w:rsidR="00836CFD" w:rsidRPr="00C94313">
        <w:rPr>
          <w:lang w:val="en-GB" w:eastAsia="zh-CN"/>
        </w:rPr>
        <w:t xml:space="preserve">and </w:t>
      </w:r>
      <w:r w:rsidRPr="00C94313">
        <w:rPr>
          <w:lang w:val="en-GB" w:eastAsia="zh-CN"/>
        </w:rPr>
        <w:t xml:space="preserve">international programme </w:t>
      </w:r>
      <w:r w:rsidRPr="00C94313">
        <w:rPr>
          <w:lang w:val="en-GB"/>
        </w:rPr>
        <w:t>exchange</w:t>
      </w:r>
    </w:p>
    <w:p w14:paraId="32A0C405" w14:textId="6AF9E16E" w:rsidR="00CD486A" w:rsidRPr="00C94313" w:rsidRDefault="005C3775" w:rsidP="00D64269">
      <w:pPr>
        <w:pStyle w:val="Repdate"/>
        <w:rPr>
          <w:lang w:val="en-GB"/>
        </w:rPr>
      </w:pPr>
      <w:r w:rsidRPr="00C94313">
        <w:rPr>
          <w:lang w:val="en-GB" w:eastAsia="zh-CN"/>
        </w:rPr>
        <w:t>(02/2016</w:t>
      </w:r>
      <w:r w:rsidR="00E24B8A" w:rsidRPr="00C94313">
        <w:rPr>
          <w:lang w:val="en-GB" w:eastAsia="zh-CN"/>
        </w:rPr>
        <w:t>-</w:t>
      </w:r>
      <w:r w:rsidRPr="00C94313">
        <w:rPr>
          <w:lang w:val="en-GB" w:eastAsia="zh-CN"/>
        </w:rPr>
        <w:t>10/2016</w:t>
      </w:r>
      <w:r w:rsidR="00E24B8A" w:rsidRPr="00C94313">
        <w:rPr>
          <w:lang w:val="en-GB" w:eastAsia="zh-CN"/>
        </w:rPr>
        <w:t>-</w:t>
      </w:r>
      <w:r w:rsidRPr="00C94313">
        <w:rPr>
          <w:lang w:val="en-GB" w:eastAsia="zh-CN"/>
        </w:rPr>
        <w:t>03/2017</w:t>
      </w:r>
      <w:r w:rsidR="00E24B8A" w:rsidRPr="00C94313">
        <w:rPr>
          <w:lang w:val="en-GB" w:eastAsia="zh-CN"/>
        </w:rPr>
        <w:t>-10/2017</w:t>
      </w:r>
      <w:r w:rsidR="007500B1" w:rsidRPr="00C94313">
        <w:rPr>
          <w:lang w:val="en-GB" w:eastAsia="zh-CN"/>
        </w:rPr>
        <w:t>-</w:t>
      </w:r>
      <w:r w:rsidR="00EB1277" w:rsidRPr="00C94313">
        <w:rPr>
          <w:lang w:val="en-GB" w:eastAsia="zh-CN"/>
        </w:rPr>
        <w:t>04/</w:t>
      </w:r>
      <w:r w:rsidR="007500B1" w:rsidRPr="00C94313">
        <w:rPr>
          <w:lang w:val="en-GB" w:eastAsia="zh-CN"/>
        </w:rPr>
        <w:t>2018</w:t>
      </w:r>
      <w:r w:rsidR="00EB1277" w:rsidRPr="00C94313">
        <w:rPr>
          <w:lang w:val="en-GB" w:eastAsia="zh-CN"/>
        </w:rPr>
        <w:t>-10/2018</w:t>
      </w:r>
      <w:r w:rsidR="00D401A9" w:rsidRPr="00C94313">
        <w:rPr>
          <w:lang w:val="en-GB" w:eastAsia="zh-CN"/>
        </w:rPr>
        <w:t>-</w:t>
      </w:r>
      <w:r w:rsidR="006F1B8E" w:rsidRPr="00C94313">
        <w:rPr>
          <w:lang w:val="en-GB" w:eastAsia="zh-CN"/>
        </w:rPr>
        <w:t>04/</w:t>
      </w:r>
      <w:r w:rsidR="00D401A9" w:rsidRPr="00C94313">
        <w:rPr>
          <w:lang w:val="en-GB" w:eastAsia="zh-CN"/>
        </w:rPr>
        <w:t>2019</w:t>
      </w:r>
      <w:r w:rsidR="006F1B8E" w:rsidRPr="00C94313">
        <w:rPr>
          <w:lang w:val="en-GB" w:eastAsia="zh-CN"/>
        </w:rPr>
        <w:t>-07/2019</w:t>
      </w:r>
      <w:r w:rsidR="00B91B83" w:rsidRPr="00C94313">
        <w:rPr>
          <w:lang w:val="en-GB" w:eastAsia="zh-CN"/>
        </w:rPr>
        <w:t>-2020</w:t>
      </w:r>
      <w:r w:rsidR="008978FE" w:rsidRPr="00C94313">
        <w:rPr>
          <w:lang w:val="en-GB" w:eastAsia="zh-CN"/>
        </w:rPr>
        <w:t>-</w:t>
      </w:r>
      <w:r w:rsidR="0041556A">
        <w:rPr>
          <w:lang w:val="en-GB" w:eastAsia="zh-CN"/>
        </w:rPr>
        <w:t>03/</w:t>
      </w:r>
      <w:r w:rsidR="008978FE" w:rsidRPr="00C94313">
        <w:rPr>
          <w:lang w:val="en-GB" w:eastAsia="zh-CN"/>
        </w:rPr>
        <w:t>2021</w:t>
      </w:r>
      <w:r w:rsidR="0041556A">
        <w:rPr>
          <w:lang w:val="en-GB" w:eastAsia="zh-CN"/>
        </w:rPr>
        <w:t>-11/2021</w:t>
      </w:r>
      <w:r w:rsidRPr="00C94313">
        <w:rPr>
          <w:lang w:val="en-GB" w:eastAsia="zh-CN"/>
        </w:rPr>
        <w:t>)</w:t>
      </w:r>
    </w:p>
    <w:p w14:paraId="2080FA4B" w14:textId="77777777" w:rsidR="00CD486A" w:rsidRPr="00C94313" w:rsidRDefault="00CD486A" w:rsidP="002E73F8">
      <w:pPr>
        <w:pStyle w:val="HeadingSum"/>
        <w:rPr>
          <w:lang w:val="en-GB"/>
        </w:rPr>
      </w:pPr>
      <w:r w:rsidRPr="00C94313">
        <w:rPr>
          <w:lang w:val="en-GB"/>
        </w:rPr>
        <w:t>Summary</w:t>
      </w:r>
    </w:p>
    <w:p w14:paraId="0F0EC7F8" w14:textId="63046232" w:rsidR="00CD486A" w:rsidRPr="00C94313" w:rsidRDefault="00CD486A" w:rsidP="00EB1277">
      <w:pPr>
        <w:pStyle w:val="Summary"/>
        <w:rPr>
          <w:lang w:val="en-GB"/>
        </w:rPr>
      </w:pPr>
      <w:r w:rsidRPr="00C94313">
        <w:rPr>
          <w:lang w:val="en-GB"/>
        </w:rPr>
        <w:t>Recommendation ITU-R</w:t>
      </w:r>
      <w:r w:rsidR="007766C7">
        <w:rPr>
          <w:lang w:val="en-GB"/>
        </w:rPr>
        <w:t> </w:t>
      </w:r>
      <w:hyperlink r:id="rId14" w:history="1">
        <w:r w:rsidR="0090435A" w:rsidRPr="00087714">
          <w:rPr>
            <w:rStyle w:val="Hyperlink"/>
            <w:color w:val="auto"/>
            <w:u w:val="none"/>
            <w:lang w:val="en-GB"/>
          </w:rPr>
          <w:t>BT.2100</w:t>
        </w:r>
      </w:hyperlink>
      <w:r w:rsidR="007766C7">
        <w:rPr>
          <w:lang w:val="en-GB"/>
        </w:rPr>
        <w:t> </w:t>
      </w:r>
      <w:r w:rsidR="002E73F8" w:rsidRPr="00C94313">
        <w:rPr>
          <w:lang w:val="en-GB"/>
        </w:rPr>
        <w:t>–</w:t>
      </w:r>
      <w:r w:rsidR="007766C7">
        <w:rPr>
          <w:lang w:val="en-GB"/>
        </w:rPr>
        <w:t> </w:t>
      </w:r>
      <w:r w:rsidRPr="00C94313">
        <w:rPr>
          <w:lang w:val="en-GB"/>
        </w:rPr>
        <w:t xml:space="preserve">Image parameter values for high dynamic range television for use in production and international programme exchange, specifies parameters for High Dynamic Range television (HDR-TV) signals to be used for programme production and international programme exchange. This </w:t>
      </w:r>
      <w:r w:rsidR="00836CFD" w:rsidRPr="00C94313">
        <w:rPr>
          <w:lang w:val="en-GB"/>
        </w:rPr>
        <w:t xml:space="preserve">Report </w:t>
      </w:r>
      <w:r w:rsidRPr="00C94313">
        <w:rPr>
          <w:lang w:val="en-GB"/>
        </w:rPr>
        <w:t>provides background information on HDR in general, and for the perceptual qua</w:t>
      </w:r>
      <w:r w:rsidR="00EB1277" w:rsidRPr="00C94313">
        <w:rPr>
          <w:lang w:val="en-GB"/>
        </w:rPr>
        <w:t>ntization</w:t>
      </w:r>
      <w:r w:rsidR="00647ED2" w:rsidRPr="00C94313">
        <w:rPr>
          <w:lang w:val="en-GB"/>
        </w:rPr>
        <w:t xml:space="preserve"> (PQ) and hybrid log</w:t>
      </w:r>
      <w:r w:rsidR="00647ED2" w:rsidRPr="00C94313">
        <w:rPr>
          <w:lang w:val="en-GB"/>
        </w:rPr>
        <w:noBreakHyphen/>
      </w:r>
      <w:r w:rsidRPr="00C94313">
        <w:rPr>
          <w:lang w:val="en-GB"/>
        </w:rPr>
        <w:t>gamma (HLG) HDR signal parameters specified in the Recommendation.</w:t>
      </w:r>
    </w:p>
    <w:p w14:paraId="0661DC83" w14:textId="3EE051D4" w:rsidR="00A824EE" w:rsidRPr="00C94313" w:rsidRDefault="00A824EE" w:rsidP="00EB00A7">
      <w:pPr>
        <w:rPr>
          <w:lang w:val="en-GB"/>
        </w:rPr>
      </w:pPr>
    </w:p>
    <w:p w14:paraId="1EA75691" w14:textId="50EB5F35" w:rsidR="00EB00A7" w:rsidRPr="00C94313" w:rsidRDefault="00EB00A7" w:rsidP="00EB00A7">
      <w:pPr>
        <w:spacing w:before="360"/>
        <w:jc w:val="center"/>
        <w:rPr>
          <w:lang w:val="en-GB"/>
        </w:rPr>
      </w:pPr>
      <w:r w:rsidRPr="00C94313">
        <w:rPr>
          <w:lang w:val="en-GB"/>
        </w:rPr>
        <w:t>TABLE OF CONTENTS</w:t>
      </w:r>
    </w:p>
    <w:p w14:paraId="72BC01F5" w14:textId="77777777" w:rsidR="00ED0EE8" w:rsidRPr="00C94313" w:rsidRDefault="00ED0EE8" w:rsidP="00ED0EE8">
      <w:pPr>
        <w:pStyle w:val="toc0"/>
        <w:ind w:right="992"/>
        <w:rPr>
          <w:noProof/>
          <w:lang w:val="en-GB"/>
        </w:rPr>
      </w:pPr>
      <w:bookmarkStart w:id="9" w:name="_Toc9430002"/>
      <w:bookmarkStart w:id="10" w:name="_Toc9430236"/>
      <w:r w:rsidRPr="00C94313">
        <w:rPr>
          <w:lang w:val="en-GB"/>
        </w:rPr>
        <w:tab/>
        <w:t>Page</w:t>
      </w:r>
    </w:p>
    <w:p w14:paraId="1C8C8387" w14:textId="18C7649B" w:rsidR="00737C99" w:rsidRDefault="002E330A">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3011025" w:history="1">
        <w:r w:rsidR="00737C99" w:rsidRPr="000B4B7A">
          <w:rPr>
            <w:rStyle w:val="Hyperlink"/>
            <w:noProof/>
            <w:lang w:val="en-GB"/>
          </w:rPr>
          <w:t>Policy on Intellectual Property Right (IPR)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_Toc73011025 \h </w:instrText>
        </w:r>
        <w:r w:rsidR="00737C99">
          <w:rPr>
            <w:noProof/>
            <w:webHidden/>
          </w:rPr>
        </w:r>
        <w:r w:rsidR="00737C99">
          <w:rPr>
            <w:noProof/>
            <w:webHidden/>
          </w:rPr>
          <w:fldChar w:fldCharType="separate"/>
        </w:r>
        <w:r w:rsidR="00FE4A50">
          <w:rPr>
            <w:noProof/>
            <w:webHidden/>
          </w:rPr>
          <w:t>ii</w:t>
        </w:r>
        <w:r w:rsidR="00737C99">
          <w:rPr>
            <w:noProof/>
            <w:webHidden/>
          </w:rPr>
          <w:fldChar w:fldCharType="end"/>
        </w:r>
      </w:hyperlink>
    </w:p>
    <w:p w14:paraId="559E9F4B" w14:textId="2BC5D090" w:rsidR="00737C99" w:rsidRDefault="00C44625">
      <w:pPr>
        <w:pStyle w:val="TOC1"/>
        <w:rPr>
          <w:rFonts w:asciiTheme="minorHAnsi" w:eastAsiaTheme="minorEastAsia" w:hAnsiTheme="minorHAnsi" w:cstheme="minorBidi"/>
          <w:noProof/>
          <w:sz w:val="22"/>
          <w:szCs w:val="22"/>
          <w:lang w:val="en-GB" w:eastAsia="en-GB"/>
        </w:rPr>
      </w:pPr>
      <w:hyperlink w:anchor="_Toc73011026" w:history="1">
        <w:r w:rsidR="00737C99" w:rsidRPr="000B4B7A">
          <w:rPr>
            <w:rStyle w:val="Hyperlink"/>
            <w:noProof/>
            <w:lang w:val="en-GB"/>
          </w:rPr>
          <w:t>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Introduction and design goals for HDR television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_Toc73011026 \h </w:instrText>
        </w:r>
        <w:r w:rsidR="00737C99">
          <w:rPr>
            <w:noProof/>
            <w:webHidden/>
          </w:rPr>
        </w:r>
        <w:r w:rsidR="00737C99">
          <w:rPr>
            <w:noProof/>
            <w:webHidden/>
          </w:rPr>
          <w:fldChar w:fldCharType="separate"/>
        </w:r>
        <w:r w:rsidR="00FE4A50">
          <w:rPr>
            <w:noProof/>
            <w:webHidden/>
          </w:rPr>
          <w:t>3</w:t>
        </w:r>
        <w:r w:rsidR="00737C99">
          <w:rPr>
            <w:noProof/>
            <w:webHidden/>
          </w:rPr>
          <w:fldChar w:fldCharType="end"/>
        </w:r>
      </w:hyperlink>
    </w:p>
    <w:p w14:paraId="4151E480" w14:textId="0BD2A6D4" w:rsidR="00737C99" w:rsidRDefault="00C44625">
      <w:pPr>
        <w:pStyle w:val="TOC2"/>
        <w:rPr>
          <w:rFonts w:asciiTheme="minorHAnsi" w:eastAsiaTheme="minorEastAsia" w:hAnsiTheme="minorHAnsi" w:cstheme="minorBidi"/>
          <w:noProof/>
          <w:sz w:val="22"/>
          <w:szCs w:val="22"/>
          <w:lang w:val="en-GB" w:eastAsia="en-GB"/>
        </w:rPr>
      </w:pPr>
      <w:hyperlink w:anchor="_Toc73011027" w:history="1">
        <w:r w:rsidR="00737C99" w:rsidRPr="000B4B7A">
          <w:rPr>
            <w:rStyle w:val="Hyperlink"/>
            <w:noProof/>
            <w:lang w:val="en-GB"/>
          </w:rPr>
          <w:t>1.1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Common misconceptions on HDR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_Toc73011027 \h </w:instrText>
        </w:r>
        <w:r w:rsidR="00737C99">
          <w:rPr>
            <w:noProof/>
            <w:webHidden/>
          </w:rPr>
        </w:r>
        <w:r w:rsidR="00737C99">
          <w:rPr>
            <w:noProof/>
            <w:webHidden/>
          </w:rPr>
          <w:fldChar w:fldCharType="separate"/>
        </w:r>
        <w:r w:rsidR="00FE4A50">
          <w:rPr>
            <w:noProof/>
            <w:webHidden/>
          </w:rPr>
          <w:t>3</w:t>
        </w:r>
        <w:r w:rsidR="00737C99">
          <w:rPr>
            <w:noProof/>
            <w:webHidden/>
          </w:rPr>
          <w:fldChar w:fldCharType="end"/>
        </w:r>
      </w:hyperlink>
    </w:p>
    <w:p w14:paraId="7DB7DDAF" w14:textId="40C11A64" w:rsidR="00737C99" w:rsidRDefault="00C44625">
      <w:pPr>
        <w:pStyle w:val="TOC2"/>
        <w:rPr>
          <w:rFonts w:asciiTheme="minorHAnsi" w:eastAsiaTheme="minorEastAsia" w:hAnsiTheme="minorHAnsi" w:cstheme="minorBidi"/>
          <w:noProof/>
          <w:sz w:val="22"/>
          <w:szCs w:val="22"/>
          <w:lang w:val="en-GB" w:eastAsia="en-GB"/>
        </w:rPr>
      </w:pPr>
      <w:hyperlink w:anchor="_Toc73011028" w:history="1">
        <w:r w:rsidR="00737C99" w:rsidRPr="000B4B7A">
          <w:rPr>
            <w:rStyle w:val="Hyperlink"/>
            <w:noProof/>
            <w:lang w:val="en-GB"/>
          </w:rPr>
          <w:t>1.2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black level determination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_Toc73011028 \h </w:instrText>
        </w:r>
        <w:r w:rsidR="00737C99">
          <w:rPr>
            <w:noProof/>
            <w:webHidden/>
          </w:rPr>
        </w:r>
        <w:r w:rsidR="00737C99">
          <w:rPr>
            <w:noProof/>
            <w:webHidden/>
          </w:rPr>
          <w:fldChar w:fldCharType="separate"/>
        </w:r>
        <w:r w:rsidR="00FE4A50">
          <w:rPr>
            <w:noProof/>
            <w:webHidden/>
          </w:rPr>
          <w:t>4</w:t>
        </w:r>
        <w:r w:rsidR="00737C99">
          <w:rPr>
            <w:noProof/>
            <w:webHidden/>
          </w:rPr>
          <w:fldChar w:fldCharType="end"/>
        </w:r>
      </w:hyperlink>
    </w:p>
    <w:p w14:paraId="11C084F4" w14:textId="0A31D190" w:rsidR="00737C99" w:rsidRDefault="00C44625">
      <w:pPr>
        <w:pStyle w:val="TOC2"/>
        <w:rPr>
          <w:rFonts w:asciiTheme="minorHAnsi" w:eastAsiaTheme="minorEastAsia" w:hAnsiTheme="minorHAnsi" w:cstheme="minorBidi"/>
          <w:noProof/>
          <w:sz w:val="22"/>
          <w:szCs w:val="22"/>
          <w:lang w:val="en-GB" w:eastAsia="en-GB"/>
        </w:rPr>
      </w:pPr>
      <w:hyperlink w:anchor="_Toc73011029" w:history="1">
        <w:r w:rsidR="00737C99" w:rsidRPr="000B4B7A">
          <w:rPr>
            <w:rStyle w:val="Hyperlink"/>
            <w:noProof/>
            <w:lang w:val="en-GB"/>
          </w:rPr>
          <w:t>1.3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white and highlight level determination</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_Toc73011029 \h </w:instrText>
        </w:r>
        <w:r w:rsidR="00737C99">
          <w:rPr>
            <w:noProof/>
            <w:webHidden/>
          </w:rPr>
        </w:r>
        <w:r w:rsidR="00737C99">
          <w:rPr>
            <w:noProof/>
            <w:webHidden/>
          </w:rPr>
          <w:fldChar w:fldCharType="separate"/>
        </w:r>
        <w:r w:rsidR="00FE4A50">
          <w:rPr>
            <w:noProof/>
            <w:webHidden/>
          </w:rPr>
          <w:t>6</w:t>
        </w:r>
        <w:r w:rsidR="00737C99">
          <w:rPr>
            <w:noProof/>
            <w:webHidden/>
          </w:rPr>
          <w:fldChar w:fldCharType="end"/>
        </w:r>
      </w:hyperlink>
    </w:p>
    <w:p w14:paraId="21B93A37" w14:textId="7D355008" w:rsidR="00737C99" w:rsidRDefault="00C44625">
      <w:pPr>
        <w:pStyle w:val="TOC1"/>
        <w:rPr>
          <w:rFonts w:asciiTheme="minorHAnsi" w:eastAsiaTheme="minorEastAsia" w:hAnsiTheme="minorHAnsi" w:cstheme="minorBidi"/>
          <w:noProof/>
          <w:sz w:val="22"/>
          <w:szCs w:val="22"/>
          <w:lang w:val="en-GB" w:eastAsia="en-GB"/>
        </w:rPr>
      </w:pPr>
      <w:hyperlink w:anchor="_Toc73011030" w:history="1">
        <w:r w:rsidR="00737C99" w:rsidRPr="000B4B7A">
          <w:rPr>
            <w:rStyle w:val="Hyperlink"/>
            <w:noProof/>
            <w:lang w:val="en-GB"/>
          </w:rPr>
          <w:t>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Television system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_Toc73011030 \h </w:instrText>
        </w:r>
        <w:r w:rsidR="00737C99">
          <w:rPr>
            <w:noProof/>
            <w:webHidden/>
          </w:rPr>
        </w:r>
        <w:r w:rsidR="00737C99">
          <w:rPr>
            <w:noProof/>
            <w:webHidden/>
          </w:rPr>
          <w:fldChar w:fldCharType="separate"/>
        </w:r>
        <w:r w:rsidR="00FE4A50">
          <w:rPr>
            <w:noProof/>
            <w:webHidden/>
          </w:rPr>
          <w:t>9</w:t>
        </w:r>
        <w:r w:rsidR="00737C99">
          <w:rPr>
            <w:noProof/>
            <w:webHidden/>
          </w:rPr>
          <w:fldChar w:fldCharType="end"/>
        </w:r>
      </w:hyperlink>
    </w:p>
    <w:p w14:paraId="59FB24F3" w14:textId="53D27DA0" w:rsidR="00737C99" w:rsidRDefault="00C44625">
      <w:pPr>
        <w:pStyle w:val="TOC2"/>
        <w:rPr>
          <w:rFonts w:asciiTheme="minorHAnsi" w:eastAsiaTheme="minorEastAsia" w:hAnsiTheme="minorHAnsi" w:cstheme="minorBidi"/>
          <w:noProof/>
          <w:sz w:val="22"/>
          <w:szCs w:val="22"/>
          <w:lang w:val="en-GB" w:eastAsia="en-GB"/>
        </w:rPr>
      </w:pPr>
      <w:hyperlink w:anchor="_Toc73011031" w:history="1">
        <w:r w:rsidR="00737C99" w:rsidRPr="000B4B7A">
          <w:rPr>
            <w:rStyle w:val="Hyperlink"/>
            <w:noProof/>
            <w:lang w:val="en-GB"/>
          </w:rPr>
          <w:t>2.1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relationship between the OETF, the EOTF and the OOTF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_Toc73011031 \h </w:instrText>
        </w:r>
        <w:r w:rsidR="00737C99">
          <w:rPr>
            <w:noProof/>
            <w:webHidden/>
          </w:rPr>
        </w:r>
        <w:r w:rsidR="00737C99">
          <w:rPr>
            <w:noProof/>
            <w:webHidden/>
          </w:rPr>
          <w:fldChar w:fldCharType="separate"/>
        </w:r>
        <w:r w:rsidR="00FE4A50">
          <w:rPr>
            <w:noProof/>
            <w:webHidden/>
          </w:rPr>
          <w:t>9</w:t>
        </w:r>
        <w:r w:rsidR="00737C99">
          <w:rPr>
            <w:noProof/>
            <w:webHidden/>
          </w:rPr>
          <w:fldChar w:fldCharType="end"/>
        </w:r>
      </w:hyperlink>
    </w:p>
    <w:p w14:paraId="12C5575F" w14:textId="5220D4DD" w:rsidR="00737C99" w:rsidRDefault="00C44625">
      <w:pPr>
        <w:pStyle w:val="TOC2"/>
        <w:rPr>
          <w:rFonts w:asciiTheme="minorHAnsi" w:eastAsiaTheme="minorEastAsia" w:hAnsiTheme="minorHAnsi" w:cstheme="minorBidi"/>
          <w:noProof/>
          <w:sz w:val="22"/>
          <w:szCs w:val="22"/>
          <w:lang w:val="en-GB" w:eastAsia="en-GB"/>
        </w:rPr>
      </w:pPr>
      <w:hyperlink w:anchor="_Toc73011032" w:history="1">
        <w:r w:rsidR="00737C99" w:rsidRPr="000B4B7A">
          <w:rPr>
            <w:rStyle w:val="Hyperlink"/>
            <w:noProof/>
            <w:lang w:val="en-GB"/>
          </w:rPr>
          <w:t>2.2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Conceptual TV system showing basic concepts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_Toc73011032 \h </w:instrText>
        </w:r>
        <w:r w:rsidR="00737C99">
          <w:rPr>
            <w:noProof/>
            <w:webHidden/>
          </w:rPr>
        </w:r>
        <w:r w:rsidR="00737C99">
          <w:rPr>
            <w:noProof/>
            <w:webHidden/>
          </w:rPr>
          <w:fldChar w:fldCharType="separate"/>
        </w:r>
        <w:r w:rsidR="00FE4A50">
          <w:rPr>
            <w:noProof/>
            <w:webHidden/>
          </w:rPr>
          <w:t>11</w:t>
        </w:r>
        <w:r w:rsidR="00737C99">
          <w:rPr>
            <w:noProof/>
            <w:webHidden/>
          </w:rPr>
          <w:fldChar w:fldCharType="end"/>
        </w:r>
      </w:hyperlink>
    </w:p>
    <w:p w14:paraId="37B589DD" w14:textId="0229C033" w:rsidR="00737C99" w:rsidRDefault="00C44625">
      <w:pPr>
        <w:pStyle w:val="TOC1"/>
        <w:rPr>
          <w:rFonts w:asciiTheme="minorHAnsi" w:eastAsiaTheme="minorEastAsia" w:hAnsiTheme="minorHAnsi" w:cstheme="minorBidi"/>
          <w:noProof/>
          <w:sz w:val="22"/>
          <w:szCs w:val="22"/>
          <w:lang w:val="en-GB" w:eastAsia="en-GB"/>
        </w:rPr>
      </w:pPr>
      <w:hyperlink w:anchor="_Toc73011033" w:history="1">
        <w:r w:rsidR="00737C99" w:rsidRPr="000B4B7A">
          <w:rPr>
            <w:rStyle w:val="Hyperlink"/>
            <w:noProof/>
            <w:lang w:val="en-GB"/>
          </w:rPr>
          <w:t>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legacy television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_Toc73011033 \h </w:instrText>
        </w:r>
        <w:r w:rsidR="00737C99">
          <w:rPr>
            <w:noProof/>
            <w:webHidden/>
          </w:rPr>
        </w:r>
        <w:r w:rsidR="00737C99">
          <w:rPr>
            <w:noProof/>
            <w:webHidden/>
          </w:rPr>
          <w:fldChar w:fldCharType="separate"/>
        </w:r>
        <w:r w:rsidR="00FE4A50">
          <w:rPr>
            <w:noProof/>
            <w:webHidden/>
          </w:rPr>
          <w:t>14</w:t>
        </w:r>
        <w:r w:rsidR="00737C99">
          <w:rPr>
            <w:noProof/>
            <w:webHidden/>
          </w:rPr>
          <w:fldChar w:fldCharType="end"/>
        </w:r>
      </w:hyperlink>
    </w:p>
    <w:p w14:paraId="4A76BF86" w14:textId="229CA38E" w:rsidR="00737C99" w:rsidRDefault="00C44625">
      <w:pPr>
        <w:pStyle w:val="TOC2"/>
        <w:rPr>
          <w:rFonts w:asciiTheme="minorHAnsi" w:eastAsiaTheme="minorEastAsia" w:hAnsiTheme="minorHAnsi" w:cstheme="minorBidi"/>
          <w:noProof/>
          <w:sz w:val="22"/>
          <w:szCs w:val="22"/>
          <w:lang w:val="en-GB" w:eastAsia="en-GB"/>
        </w:rPr>
      </w:pPr>
      <w:hyperlink w:anchor="_Toc73011034" w:history="1">
        <w:r w:rsidR="00737C99" w:rsidRPr="000B4B7A">
          <w:rPr>
            <w:rStyle w:val="Hyperlink"/>
            <w:noProof/>
            <w:lang w:val="en-GB"/>
          </w:rPr>
          <w:t>3.1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HDTV as specified in Recommendations ITU-R BT.709 and BT.1886</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_Toc73011034 \h </w:instrText>
        </w:r>
        <w:r w:rsidR="00737C99">
          <w:rPr>
            <w:noProof/>
            <w:webHidden/>
          </w:rPr>
        </w:r>
        <w:r w:rsidR="00737C99">
          <w:rPr>
            <w:noProof/>
            <w:webHidden/>
          </w:rPr>
          <w:fldChar w:fldCharType="separate"/>
        </w:r>
        <w:r w:rsidR="00FE4A50">
          <w:rPr>
            <w:noProof/>
            <w:webHidden/>
          </w:rPr>
          <w:t>14</w:t>
        </w:r>
        <w:r w:rsidR="00737C99">
          <w:rPr>
            <w:noProof/>
            <w:webHidden/>
          </w:rPr>
          <w:fldChar w:fldCharType="end"/>
        </w:r>
      </w:hyperlink>
    </w:p>
    <w:p w14:paraId="489E4229" w14:textId="107E5B2A" w:rsidR="00737C99" w:rsidRDefault="00C44625">
      <w:pPr>
        <w:pStyle w:val="TOC1"/>
        <w:rPr>
          <w:rFonts w:asciiTheme="minorHAnsi" w:eastAsiaTheme="minorEastAsia" w:hAnsiTheme="minorHAnsi" w:cstheme="minorBidi"/>
          <w:noProof/>
          <w:sz w:val="22"/>
          <w:szCs w:val="22"/>
          <w:lang w:val="en-GB" w:eastAsia="en-GB"/>
        </w:rPr>
      </w:pPr>
      <w:hyperlink w:anchor="_Toc73011035" w:history="1">
        <w:r w:rsidR="00737C99" w:rsidRPr="000B4B7A">
          <w:rPr>
            <w:rStyle w:val="Hyperlink"/>
            <w:noProof/>
            <w:lang w:val="en-GB"/>
          </w:rPr>
          <w:t>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RGB floating point HDR-TV system</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_Toc73011035 \h </w:instrText>
        </w:r>
        <w:r w:rsidR="00737C99">
          <w:rPr>
            <w:noProof/>
            <w:webHidden/>
          </w:rPr>
        </w:r>
        <w:r w:rsidR="00737C99">
          <w:rPr>
            <w:noProof/>
            <w:webHidden/>
          </w:rPr>
          <w:fldChar w:fldCharType="separate"/>
        </w:r>
        <w:r w:rsidR="00FE4A50">
          <w:rPr>
            <w:noProof/>
            <w:webHidden/>
          </w:rPr>
          <w:t>16</w:t>
        </w:r>
        <w:r w:rsidR="00737C99">
          <w:rPr>
            <w:noProof/>
            <w:webHidden/>
          </w:rPr>
          <w:fldChar w:fldCharType="end"/>
        </w:r>
      </w:hyperlink>
    </w:p>
    <w:p w14:paraId="7A5CE77F" w14:textId="13A4C45E" w:rsidR="00737C99" w:rsidRDefault="00C44625">
      <w:pPr>
        <w:pStyle w:val="TOC1"/>
        <w:rPr>
          <w:rFonts w:asciiTheme="minorHAnsi" w:eastAsiaTheme="minorEastAsia" w:hAnsiTheme="minorHAnsi" w:cstheme="minorBidi"/>
          <w:noProof/>
          <w:sz w:val="22"/>
          <w:szCs w:val="22"/>
          <w:lang w:val="en-GB" w:eastAsia="en-GB"/>
        </w:rPr>
      </w:pPr>
      <w:hyperlink w:anchor="_Toc73011036" w:history="1">
        <w:r w:rsidR="00737C99" w:rsidRPr="000B4B7A">
          <w:rPr>
            <w:rStyle w:val="Hyperlink"/>
            <w:noProof/>
            <w:lang w:val="en-GB"/>
          </w:rPr>
          <w:t>5</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PQ HDR-TV</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_Toc73011036 \h </w:instrText>
        </w:r>
        <w:r w:rsidR="00737C99">
          <w:rPr>
            <w:noProof/>
            <w:webHidden/>
          </w:rPr>
        </w:r>
        <w:r w:rsidR="00737C99">
          <w:rPr>
            <w:noProof/>
            <w:webHidden/>
          </w:rPr>
          <w:fldChar w:fldCharType="separate"/>
        </w:r>
        <w:r w:rsidR="00FE4A50">
          <w:rPr>
            <w:noProof/>
            <w:webHidden/>
          </w:rPr>
          <w:t>16</w:t>
        </w:r>
        <w:r w:rsidR="00737C99">
          <w:rPr>
            <w:noProof/>
            <w:webHidden/>
          </w:rPr>
          <w:fldChar w:fldCharType="end"/>
        </w:r>
      </w:hyperlink>
    </w:p>
    <w:p w14:paraId="5929F3B6" w14:textId="3E0218D3" w:rsidR="00737C99" w:rsidRDefault="00C44625">
      <w:pPr>
        <w:pStyle w:val="TOC2"/>
        <w:rPr>
          <w:rFonts w:asciiTheme="minorHAnsi" w:eastAsiaTheme="minorEastAsia" w:hAnsiTheme="minorHAnsi" w:cstheme="minorBidi"/>
          <w:noProof/>
          <w:sz w:val="22"/>
          <w:szCs w:val="22"/>
          <w:lang w:val="en-GB" w:eastAsia="en-GB"/>
        </w:rPr>
      </w:pPr>
      <w:hyperlink w:anchor="_Toc73011037" w:history="1">
        <w:r w:rsidR="00737C99" w:rsidRPr="000B4B7A">
          <w:rPr>
            <w:rStyle w:val="Hyperlink"/>
            <w:noProof/>
            <w:lang w:val="en-GB"/>
          </w:rPr>
          <w:t>5.1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PQ system architecture</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_Toc73011037 \h </w:instrText>
        </w:r>
        <w:r w:rsidR="00737C99">
          <w:rPr>
            <w:noProof/>
            <w:webHidden/>
          </w:rPr>
        </w:r>
        <w:r w:rsidR="00737C99">
          <w:rPr>
            <w:noProof/>
            <w:webHidden/>
          </w:rPr>
          <w:fldChar w:fldCharType="separate"/>
        </w:r>
        <w:r w:rsidR="00FE4A50">
          <w:rPr>
            <w:noProof/>
            <w:webHidden/>
          </w:rPr>
          <w:t>16</w:t>
        </w:r>
        <w:r w:rsidR="00737C99">
          <w:rPr>
            <w:noProof/>
            <w:webHidden/>
          </w:rPr>
          <w:fldChar w:fldCharType="end"/>
        </w:r>
      </w:hyperlink>
    </w:p>
    <w:p w14:paraId="397781A2" w14:textId="778DBF65" w:rsidR="00737C99" w:rsidRDefault="00C44625">
      <w:pPr>
        <w:pStyle w:val="TOC2"/>
        <w:rPr>
          <w:rFonts w:asciiTheme="minorHAnsi" w:eastAsiaTheme="minorEastAsia" w:hAnsiTheme="minorHAnsi" w:cstheme="minorBidi"/>
          <w:noProof/>
          <w:sz w:val="22"/>
          <w:szCs w:val="22"/>
          <w:lang w:val="en-GB" w:eastAsia="en-GB"/>
        </w:rPr>
      </w:pPr>
      <w:hyperlink w:anchor="_Toc73011038" w:history="1">
        <w:r w:rsidR="00737C99" w:rsidRPr="000B4B7A">
          <w:rPr>
            <w:rStyle w:val="Hyperlink"/>
            <w:noProof/>
            <w:lang w:val="en-GB"/>
          </w:rPr>
          <w:t>5.2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Design of the PQ non-linearity</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_Toc73011038 \h </w:instrText>
        </w:r>
        <w:r w:rsidR="00737C99">
          <w:rPr>
            <w:noProof/>
            <w:webHidden/>
          </w:rPr>
        </w:r>
        <w:r w:rsidR="00737C99">
          <w:rPr>
            <w:noProof/>
            <w:webHidden/>
          </w:rPr>
          <w:fldChar w:fldCharType="separate"/>
        </w:r>
        <w:r w:rsidR="00FE4A50">
          <w:rPr>
            <w:noProof/>
            <w:webHidden/>
          </w:rPr>
          <w:t>17</w:t>
        </w:r>
        <w:r w:rsidR="00737C99">
          <w:rPr>
            <w:noProof/>
            <w:webHidden/>
          </w:rPr>
          <w:fldChar w:fldCharType="end"/>
        </w:r>
      </w:hyperlink>
    </w:p>
    <w:p w14:paraId="38B4E8A3" w14:textId="042BE157" w:rsidR="00737C99" w:rsidRDefault="00C44625">
      <w:pPr>
        <w:pStyle w:val="TOC2"/>
        <w:rPr>
          <w:rFonts w:asciiTheme="minorHAnsi" w:eastAsiaTheme="minorEastAsia" w:hAnsiTheme="minorHAnsi" w:cstheme="minorBidi"/>
          <w:noProof/>
          <w:sz w:val="22"/>
          <w:szCs w:val="22"/>
          <w:lang w:val="en-GB" w:eastAsia="en-GB"/>
        </w:rPr>
      </w:pPr>
      <w:hyperlink w:anchor="_Toc73011039" w:history="1">
        <w:r w:rsidR="00737C99" w:rsidRPr="000B4B7A">
          <w:rPr>
            <w:rStyle w:val="Hyperlink"/>
            <w:noProof/>
            <w:lang w:val="en-GB"/>
          </w:rPr>
          <w:t>5.3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OOTF and OETF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_Toc73011039 \h </w:instrText>
        </w:r>
        <w:r w:rsidR="00737C99">
          <w:rPr>
            <w:noProof/>
            <w:webHidden/>
          </w:rPr>
        </w:r>
        <w:r w:rsidR="00737C99">
          <w:rPr>
            <w:noProof/>
            <w:webHidden/>
          </w:rPr>
          <w:fldChar w:fldCharType="separate"/>
        </w:r>
        <w:r w:rsidR="00FE4A50">
          <w:rPr>
            <w:noProof/>
            <w:webHidden/>
          </w:rPr>
          <w:t>19</w:t>
        </w:r>
        <w:r w:rsidR="00737C99">
          <w:rPr>
            <w:noProof/>
            <w:webHidden/>
          </w:rPr>
          <w:fldChar w:fldCharType="end"/>
        </w:r>
      </w:hyperlink>
    </w:p>
    <w:p w14:paraId="0F4D8551" w14:textId="62FE01F4" w:rsidR="00737C99" w:rsidRDefault="00C44625">
      <w:pPr>
        <w:pStyle w:val="TOC2"/>
        <w:rPr>
          <w:rFonts w:asciiTheme="minorHAnsi" w:eastAsiaTheme="minorEastAsia" w:hAnsiTheme="minorHAnsi" w:cstheme="minorBidi"/>
          <w:noProof/>
          <w:sz w:val="22"/>
          <w:szCs w:val="22"/>
          <w:lang w:val="en-GB" w:eastAsia="en-GB"/>
        </w:rPr>
      </w:pPr>
      <w:hyperlink w:anchor="_Toc73011040" w:history="1">
        <w:r w:rsidR="00737C99" w:rsidRPr="000B4B7A">
          <w:rPr>
            <w:rStyle w:val="Hyperlink"/>
            <w:noProof/>
            <w:lang w:val="en-GB"/>
          </w:rPr>
          <w:t>5.4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Display mapping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_Toc73011040 \h </w:instrText>
        </w:r>
        <w:r w:rsidR="00737C99">
          <w:rPr>
            <w:noProof/>
            <w:webHidden/>
          </w:rPr>
        </w:r>
        <w:r w:rsidR="00737C99">
          <w:rPr>
            <w:noProof/>
            <w:webHidden/>
          </w:rPr>
          <w:fldChar w:fldCharType="separate"/>
        </w:r>
        <w:r w:rsidR="00FE4A50">
          <w:rPr>
            <w:noProof/>
            <w:webHidden/>
          </w:rPr>
          <w:t>22</w:t>
        </w:r>
        <w:r w:rsidR="00737C99">
          <w:rPr>
            <w:noProof/>
            <w:webHidden/>
          </w:rPr>
          <w:fldChar w:fldCharType="end"/>
        </w:r>
      </w:hyperlink>
    </w:p>
    <w:p w14:paraId="2C002E92" w14:textId="61342663" w:rsidR="00737C99" w:rsidRDefault="00C44625">
      <w:pPr>
        <w:pStyle w:val="TOC1"/>
        <w:rPr>
          <w:rFonts w:asciiTheme="minorHAnsi" w:eastAsiaTheme="minorEastAsia" w:hAnsiTheme="minorHAnsi" w:cstheme="minorBidi"/>
          <w:noProof/>
          <w:sz w:val="22"/>
          <w:szCs w:val="22"/>
          <w:lang w:val="en-GB" w:eastAsia="en-GB"/>
        </w:rPr>
      </w:pPr>
      <w:hyperlink w:anchor="_Toc73011041" w:history="1">
        <w:r w:rsidR="00737C99" w:rsidRPr="000B4B7A">
          <w:rPr>
            <w:rStyle w:val="Hyperlink"/>
            <w:noProof/>
            <w:lang w:val="en-GB"/>
          </w:rPr>
          <w:t>6</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HLG HDR-TV</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_Toc73011041 \h </w:instrText>
        </w:r>
        <w:r w:rsidR="00737C99">
          <w:rPr>
            <w:noProof/>
            <w:webHidden/>
          </w:rPr>
        </w:r>
        <w:r w:rsidR="00737C99">
          <w:rPr>
            <w:noProof/>
            <w:webHidden/>
          </w:rPr>
          <w:fldChar w:fldCharType="separate"/>
        </w:r>
        <w:r w:rsidR="00FE4A50">
          <w:rPr>
            <w:noProof/>
            <w:webHidden/>
          </w:rPr>
          <w:t>22</w:t>
        </w:r>
        <w:r w:rsidR="00737C99">
          <w:rPr>
            <w:noProof/>
            <w:webHidden/>
          </w:rPr>
          <w:fldChar w:fldCharType="end"/>
        </w:r>
      </w:hyperlink>
    </w:p>
    <w:p w14:paraId="1E076F15" w14:textId="12120330" w:rsidR="00737C99" w:rsidRDefault="00C44625">
      <w:pPr>
        <w:pStyle w:val="TOC2"/>
        <w:rPr>
          <w:rFonts w:asciiTheme="minorHAnsi" w:eastAsiaTheme="minorEastAsia" w:hAnsiTheme="minorHAnsi" w:cstheme="minorBidi"/>
          <w:noProof/>
          <w:sz w:val="22"/>
          <w:szCs w:val="22"/>
          <w:lang w:val="en-GB" w:eastAsia="en-GB"/>
        </w:rPr>
      </w:pPr>
      <w:hyperlink w:anchor="_Toc73011042" w:history="1">
        <w:r w:rsidR="00737C99" w:rsidRPr="000B4B7A">
          <w:rPr>
            <w:rStyle w:val="Hyperlink"/>
            <w:noProof/>
            <w:lang w:val="en-GB"/>
          </w:rPr>
          <w:t>6.1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hybrid log-gamma opto-electronic transfer function (OETF)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_Toc73011042 \h </w:instrText>
        </w:r>
        <w:r w:rsidR="00737C99">
          <w:rPr>
            <w:noProof/>
            <w:webHidden/>
          </w:rPr>
        </w:r>
        <w:r w:rsidR="00737C99">
          <w:rPr>
            <w:noProof/>
            <w:webHidden/>
          </w:rPr>
          <w:fldChar w:fldCharType="separate"/>
        </w:r>
        <w:r w:rsidR="00FE4A50">
          <w:rPr>
            <w:noProof/>
            <w:webHidden/>
          </w:rPr>
          <w:t>23</w:t>
        </w:r>
        <w:r w:rsidR="00737C99">
          <w:rPr>
            <w:noProof/>
            <w:webHidden/>
          </w:rPr>
          <w:fldChar w:fldCharType="end"/>
        </w:r>
      </w:hyperlink>
    </w:p>
    <w:p w14:paraId="1E3D3C84" w14:textId="06CF345F" w:rsidR="00737C99" w:rsidRDefault="00C44625">
      <w:pPr>
        <w:pStyle w:val="TOC2"/>
        <w:rPr>
          <w:rFonts w:asciiTheme="minorHAnsi" w:eastAsiaTheme="minorEastAsia" w:hAnsiTheme="minorHAnsi" w:cstheme="minorBidi"/>
          <w:noProof/>
          <w:sz w:val="22"/>
          <w:szCs w:val="22"/>
          <w:lang w:val="en-GB" w:eastAsia="en-GB"/>
        </w:rPr>
      </w:pPr>
      <w:hyperlink w:anchor="_Toc73011043" w:history="1">
        <w:r w:rsidR="00737C99" w:rsidRPr="000B4B7A">
          <w:rPr>
            <w:rStyle w:val="Hyperlink"/>
            <w:noProof/>
            <w:lang w:val="en-GB"/>
          </w:rPr>
          <w:t>6.2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System gamma and the opto-optical transfer function (OOTF)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_Toc73011043 \h </w:instrText>
        </w:r>
        <w:r w:rsidR="00737C99">
          <w:rPr>
            <w:noProof/>
            <w:webHidden/>
          </w:rPr>
        </w:r>
        <w:r w:rsidR="00737C99">
          <w:rPr>
            <w:noProof/>
            <w:webHidden/>
          </w:rPr>
          <w:fldChar w:fldCharType="separate"/>
        </w:r>
        <w:r w:rsidR="00FE4A50">
          <w:rPr>
            <w:noProof/>
            <w:webHidden/>
          </w:rPr>
          <w:t>26</w:t>
        </w:r>
        <w:r w:rsidR="00737C99">
          <w:rPr>
            <w:noProof/>
            <w:webHidden/>
          </w:rPr>
          <w:fldChar w:fldCharType="end"/>
        </w:r>
      </w:hyperlink>
    </w:p>
    <w:p w14:paraId="2E475D29" w14:textId="0655304C" w:rsidR="00737C99" w:rsidRDefault="00C44625">
      <w:pPr>
        <w:pStyle w:val="TOC2"/>
        <w:rPr>
          <w:rFonts w:asciiTheme="minorHAnsi" w:eastAsiaTheme="minorEastAsia" w:hAnsiTheme="minorHAnsi" w:cstheme="minorBidi"/>
          <w:noProof/>
          <w:sz w:val="22"/>
          <w:szCs w:val="22"/>
          <w:lang w:val="en-GB" w:eastAsia="en-GB"/>
        </w:rPr>
      </w:pPr>
      <w:hyperlink w:anchor="_Toc73011044" w:history="1">
        <w:r w:rsidR="00737C99" w:rsidRPr="000B4B7A">
          <w:rPr>
            <w:rStyle w:val="Hyperlink"/>
            <w:noProof/>
            <w:lang w:val="en-GB"/>
          </w:rPr>
          <w:t>6.3</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The hybrid log-gamma electro-optical transfer function (EOTF)</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_Toc73011044 \h </w:instrText>
        </w:r>
        <w:r w:rsidR="00737C99">
          <w:rPr>
            <w:noProof/>
            <w:webHidden/>
          </w:rPr>
        </w:r>
        <w:r w:rsidR="00737C99">
          <w:rPr>
            <w:noProof/>
            <w:webHidden/>
          </w:rPr>
          <w:fldChar w:fldCharType="separate"/>
        </w:r>
        <w:r w:rsidR="00FE4A50">
          <w:rPr>
            <w:noProof/>
            <w:webHidden/>
          </w:rPr>
          <w:t>30</w:t>
        </w:r>
        <w:r w:rsidR="00737C99">
          <w:rPr>
            <w:noProof/>
            <w:webHidden/>
          </w:rPr>
          <w:fldChar w:fldCharType="end"/>
        </w:r>
      </w:hyperlink>
    </w:p>
    <w:p w14:paraId="7D6CBAC9" w14:textId="77777777" w:rsidR="00737C99" w:rsidRPr="00C94313" w:rsidRDefault="00737C99" w:rsidP="00737C99">
      <w:pPr>
        <w:pStyle w:val="toc0"/>
        <w:ind w:right="992"/>
        <w:rPr>
          <w:noProof/>
          <w:lang w:val="en-GB"/>
        </w:rPr>
      </w:pPr>
      <w:r w:rsidRPr="00C94313">
        <w:rPr>
          <w:noProof/>
          <w:lang w:val="en-GB"/>
        </w:rPr>
        <w:lastRenderedPageBreak/>
        <w:tab/>
        <w:t>Page</w:t>
      </w:r>
    </w:p>
    <w:p w14:paraId="02CDB322" w14:textId="65165A00" w:rsidR="00737C99" w:rsidRDefault="00C44625">
      <w:pPr>
        <w:pStyle w:val="TOC2"/>
        <w:rPr>
          <w:rFonts w:asciiTheme="minorHAnsi" w:eastAsiaTheme="minorEastAsia" w:hAnsiTheme="minorHAnsi" w:cstheme="minorBidi"/>
          <w:noProof/>
          <w:sz w:val="22"/>
          <w:szCs w:val="22"/>
          <w:lang w:val="en-GB" w:eastAsia="en-GB"/>
        </w:rPr>
      </w:pPr>
      <w:hyperlink w:anchor="_Toc73011045" w:history="1">
        <w:r w:rsidR="00737C99" w:rsidRPr="000B4B7A">
          <w:rPr>
            <w:rStyle w:val="Hyperlink"/>
            <w:noProof/>
            <w:lang w:val="en-GB"/>
          </w:rPr>
          <w:t>6.4</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Compatibility with SDR displays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_Toc73011045 \h </w:instrText>
        </w:r>
        <w:r w:rsidR="00737C99">
          <w:rPr>
            <w:noProof/>
            <w:webHidden/>
          </w:rPr>
        </w:r>
        <w:r w:rsidR="00737C99">
          <w:rPr>
            <w:noProof/>
            <w:webHidden/>
          </w:rPr>
          <w:fldChar w:fldCharType="separate"/>
        </w:r>
        <w:r w:rsidR="00FE4A50">
          <w:rPr>
            <w:noProof/>
            <w:webHidden/>
          </w:rPr>
          <w:t>30</w:t>
        </w:r>
        <w:r w:rsidR="00737C99">
          <w:rPr>
            <w:noProof/>
            <w:webHidden/>
          </w:rPr>
          <w:fldChar w:fldCharType="end"/>
        </w:r>
      </w:hyperlink>
    </w:p>
    <w:p w14:paraId="285DCC89" w14:textId="478800F3" w:rsidR="00737C99" w:rsidRDefault="00C44625">
      <w:pPr>
        <w:pStyle w:val="TOC2"/>
        <w:rPr>
          <w:rFonts w:asciiTheme="minorHAnsi" w:eastAsiaTheme="minorEastAsia" w:hAnsiTheme="minorHAnsi" w:cstheme="minorBidi"/>
          <w:noProof/>
          <w:sz w:val="22"/>
          <w:szCs w:val="22"/>
          <w:lang w:val="en-GB" w:eastAsia="en-GB"/>
        </w:rPr>
      </w:pPr>
      <w:hyperlink w:anchor="_Toc73011046" w:history="1">
        <w:r w:rsidR="00737C99" w:rsidRPr="000B4B7A">
          <w:rPr>
            <w:rStyle w:val="Hyperlink"/>
            <w:noProof/>
            <w:lang w:val="en-GB"/>
          </w:rPr>
          <w:t>6.5</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Traditional colour reproduction for camera signals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_Toc73011046 \h </w:instrText>
        </w:r>
        <w:r w:rsidR="00737C99">
          <w:rPr>
            <w:noProof/>
            <w:webHidden/>
          </w:rPr>
        </w:r>
        <w:r w:rsidR="00737C99">
          <w:rPr>
            <w:noProof/>
            <w:webHidden/>
          </w:rPr>
          <w:fldChar w:fldCharType="separate"/>
        </w:r>
        <w:r w:rsidR="00FE4A50">
          <w:rPr>
            <w:noProof/>
            <w:webHidden/>
          </w:rPr>
          <w:t>31</w:t>
        </w:r>
        <w:r w:rsidR="00737C99">
          <w:rPr>
            <w:noProof/>
            <w:webHidden/>
          </w:rPr>
          <w:fldChar w:fldCharType="end"/>
        </w:r>
      </w:hyperlink>
    </w:p>
    <w:p w14:paraId="317C6B8E" w14:textId="030593A4" w:rsidR="00737C99" w:rsidRDefault="00C44625">
      <w:pPr>
        <w:pStyle w:val="TOC1"/>
        <w:rPr>
          <w:rFonts w:asciiTheme="minorHAnsi" w:eastAsiaTheme="minorEastAsia" w:hAnsiTheme="minorHAnsi" w:cstheme="minorBidi"/>
          <w:noProof/>
          <w:sz w:val="22"/>
          <w:szCs w:val="22"/>
          <w:lang w:val="en-GB" w:eastAsia="en-GB"/>
        </w:rPr>
      </w:pPr>
      <w:hyperlink w:anchor="_Toc73011047" w:history="1">
        <w:r w:rsidR="00737C99" w:rsidRPr="000B4B7A">
          <w:rPr>
            <w:rStyle w:val="Hyperlink"/>
            <w:noProof/>
            <w:lang w:val="en-GB"/>
          </w:rPr>
          <w:t>7</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Colour representation for chroma sub-sampling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_Toc73011047 \h </w:instrText>
        </w:r>
        <w:r w:rsidR="00737C99">
          <w:rPr>
            <w:noProof/>
            <w:webHidden/>
          </w:rPr>
        </w:r>
        <w:r w:rsidR="00737C99">
          <w:rPr>
            <w:noProof/>
            <w:webHidden/>
          </w:rPr>
          <w:fldChar w:fldCharType="separate"/>
        </w:r>
        <w:r w:rsidR="00FE4A50">
          <w:rPr>
            <w:noProof/>
            <w:webHidden/>
          </w:rPr>
          <w:t>31</w:t>
        </w:r>
        <w:r w:rsidR="00737C99">
          <w:rPr>
            <w:noProof/>
            <w:webHidden/>
          </w:rPr>
          <w:fldChar w:fldCharType="end"/>
        </w:r>
      </w:hyperlink>
    </w:p>
    <w:p w14:paraId="0D36F185" w14:textId="3566B7D4" w:rsidR="00737C99" w:rsidRDefault="00C44625">
      <w:pPr>
        <w:pStyle w:val="TOC2"/>
        <w:rPr>
          <w:rFonts w:asciiTheme="minorHAnsi" w:eastAsiaTheme="minorEastAsia" w:hAnsiTheme="minorHAnsi" w:cstheme="minorBidi"/>
          <w:noProof/>
          <w:sz w:val="22"/>
          <w:szCs w:val="22"/>
          <w:lang w:val="en-GB" w:eastAsia="en-GB"/>
        </w:rPr>
      </w:pPr>
      <w:hyperlink w:anchor="_Toc73011048" w:history="1">
        <w:r w:rsidR="00737C99" w:rsidRPr="000B4B7A">
          <w:rPr>
            <w:rStyle w:val="Hyperlink"/>
            <w:noProof/>
            <w:lang w:val="en-GB"/>
          </w:rPr>
          <w:t>7.1</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 xml:space="preserve">Non-constant luminance (NCL) </w:t>
        </w:r>
        <w:r w:rsidR="00737C99" w:rsidRPr="000B4B7A">
          <w:rPr>
            <w:rStyle w:val="Hyperlink"/>
            <w:i/>
            <w:noProof/>
            <w:lang w:val="en-GB"/>
          </w:rPr>
          <w:t>Y′C′</w:t>
        </w:r>
        <w:r w:rsidR="00737C99" w:rsidRPr="000B4B7A">
          <w:rPr>
            <w:rStyle w:val="Hyperlink"/>
            <w:i/>
            <w:noProof/>
            <w:vertAlign w:val="subscript"/>
            <w:lang w:val="en-GB"/>
          </w:rPr>
          <w:t>B</w:t>
        </w:r>
        <w:r w:rsidR="00737C99" w:rsidRPr="000B4B7A">
          <w:rPr>
            <w:rStyle w:val="Hyperlink"/>
            <w:i/>
            <w:noProof/>
            <w:lang w:val="en-GB"/>
          </w:rPr>
          <w:t>C′</w:t>
        </w:r>
        <w:r w:rsidR="00737C99" w:rsidRPr="000B4B7A">
          <w:rPr>
            <w:rStyle w:val="Hyperlink"/>
            <w:i/>
            <w:noProof/>
            <w:vertAlign w:val="subscript"/>
            <w:lang w:val="en-GB"/>
          </w:rPr>
          <w:t>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_Toc73011048 \h </w:instrText>
        </w:r>
        <w:r w:rsidR="00737C99">
          <w:rPr>
            <w:noProof/>
            <w:webHidden/>
          </w:rPr>
        </w:r>
        <w:r w:rsidR="00737C99">
          <w:rPr>
            <w:noProof/>
            <w:webHidden/>
          </w:rPr>
          <w:fldChar w:fldCharType="separate"/>
        </w:r>
        <w:r w:rsidR="00FE4A50">
          <w:rPr>
            <w:noProof/>
            <w:webHidden/>
          </w:rPr>
          <w:t>32</w:t>
        </w:r>
        <w:r w:rsidR="00737C99">
          <w:rPr>
            <w:noProof/>
            <w:webHidden/>
          </w:rPr>
          <w:fldChar w:fldCharType="end"/>
        </w:r>
      </w:hyperlink>
    </w:p>
    <w:p w14:paraId="0FDC2102" w14:textId="6BACF329" w:rsidR="00737C99" w:rsidRDefault="00C44625">
      <w:pPr>
        <w:pStyle w:val="TOC2"/>
        <w:rPr>
          <w:rFonts w:asciiTheme="minorHAnsi" w:eastAsiaTheme="minorEastAsia" w:hAnsiTheme="minorHAnsi" w:cstheme="minorBidi"/>
          <w:noProof/>
          <w:sz w:val="22"/>
          <w:szCs w:val="22"/>
          <w:lang w:val="en-GB" w:eastAsia="en-GB"/>
        </w:rPr>
      </w:pPr>
      <w:hyperlink w:anchor="_Toc73011049" w:history="1">
        <w:r w:rsidR="00737C99" w:rsidRPr="000B4B7A">
          <w:rPr>
            <w:rStyle w:val="Hyperlink"/>
            <w:noProof/>
            <w:lang w:val="en-GB"/>
          </w:rPr>
          <w:t>7.2</w:t>
        </w:r>
        <w:r w:rsidR="00737C99">
          <w:rPr>
            <w:rFonts w:asciiTheme="minorHAnsi" w:eastAsiaTheme="minorEastAsia" w:hAnsiTheme="minorHAnsi" w:cstheme="minorBidi"/>
            <w:noProof/>
            <w:sz w:val="22"/>
            <w:szCs w:val="22"/>
            <w:lang w:val="en-GB" w:eastAsia="en-GB"/>
          </w:rPr>
          <w:tab/>
        </w:r>
        <w:r w:rsidR="00737C99" w:rsidRPr="000B4B7A">
          <w:rPr>
            <w:rStyle w:val="Hyperlink"/>
            <w:noProof/>
            <w:lang w:val="en-GB"/>
          </w:rPr>
          <w:t xml:space="preserve">Constant intensity </w:t>
        </w:r>
        <w:r w:rsidR="00737C99" w:rsidRPr="000B4B7A">
          <w:rPr>
            <w:rStyle w:val="Hyperlink"/>
            <w:i/>
            <w:iCs/>
            <w:noProof/>
            <w:lang w:val="en-GB"/>
          </w:rPr>
          <w:t>IC</w:t>
        </w:r>
        <w:r w:rsidR="00737C99" w:rsidRPr="000B4B7A">
          <w:rPr>
            <w:rStyle w:val="Hyperlink"/>
            <w:i/>
            <w:iCs/>
            <w:noProof/>
            <w:vertAlign w:val="subscript"/>
            <w:lang w:val="en-GB"/>
          </w:rPr>
          <w:t>T</w:t>
        </w:r>
        <w:r w:rsidR="00737C99" w:rsidRPr="000B4B7A">
          <w:rPr>
            <w:rStyle w:val="Hyperlink"/>
            <w:i/>
            <w:iCs/>
            <w:noProof/>
            <w:lang w:val="en-GB"/>
          </w:rPr>
          <w:t>C</w:t>
        </w:r>
        <w:r w:rsidR="00737C99" w:rsidRPr="000B4B7A">
          <w:rPr>
            <w:rStyle w:val="Hyperlink"/>
            <w:i/>
            <w:iCs/>
            <w:noProof/>
            <w:vertAlign w:val="subscript"/>
            <w:lang w:val="en-GB"/>
          </w:rPr>
          <w:t>P</w:t>
        </w:r>
        <w:r w:rsidR="00737C99" w:rsidRPr="000B4B7A">
          <w:rPr>
            <w:rStyle w:val="Hyperlink"/>
            <w:noProof/>
            <w:lang w:val="en-GB"/>
          </w:rPr>
          <w:t xml:space="preserve"> encoding</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_Toc73011049 \h </w:instrText>
        </w:r>
        <w:r w:rsidR="00737C99">
          <w:rPr>
            <w:noProof/>
            <w:webHidden/>
          </w:rPr>
        </w:r>
        <w:r w:rsidR="00737C99">
          <w:rPr>
            <w:noProof/>
            <w:webHidden/>
          </w:rPr>
          <w:fldChar w:fldCharType="separate"/>
        </w:r>
        <w:r w:rsidR="00FE4A50">
          <w:rPr>
            <w:noProof/>
            <w:webHidden/>
          </w:rPr>
          <w:t>32</w:t>
        </w:r>
        <w:r w:rsidR="00737C99">
          <w:rPr>
            <w:noProof/>
            <w:webHidden/>
          </w:rPr>
          <w:fldChar w:fldCharType="end"/>
        </w:r>
      </w:hyperlink>
    </w:p>
    <w:p w14:paraId="0AEB0B38" w14:textId="56C9A3E2" w:rsidR="00737C99" w:rsidRDefault="00C44625">
      <w:pPr>
        <w:pStyle w:val="TOC1"/>
        <w:rPr>
          <w:rFonts w:asciiTheme="minorHAnsi" w:eastAsiaTheme="minorEastAsia" w:hAnsiTheme="minorHAnsi" w:cstheme="minorBidi"/>
          <w:noProof/>
          <w:sz w:val="22"/>
          <w:szCs w:val="22"/>
          <w:lang w:val="en-GB" w:eastAsia="en-GB"/>
        </w:rPr>
      </w:pPr>
      <w:hyperlink w:anchor="_Toc73011050" w:history="1">
        <w:r w:rsidR="00737C99" w:rsidRPr="000B4B7A">
          <w:rPr>
            <w:rStyle w:val="Hyperlink"/>
            <w:noProof/>
            <w:lang w:val="en-GB"/>
          </w:rPr>
          <w:t>References</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_Toc73011050 \h </w:instrText>
        </w:r>
        <w:r w:rsidR="00737C99">
          <w:rPr>
            <w:noProof/>
            <w:webHidden/>
          </w:rPr>
        </w:r>
        <w:r w:rsidR="00737C99">
          <w:rPr>
            <w:noProof/>
            <w:webHidden/>
          </w:rPr>
          <w:fldChar w:fldCharType="separate"/>
        </w:r>
        <w:r w:rsidR="00FE4A50">
          <w:rPr>
            <w:noProof/>
            <w:webHidden/>
          </w:rPr>
          <w:t>37</w:t>
        </w:r>
        <w:r w:rsidR="00737C99">
          <w:rPr>
            <w:noProof/>
            <w:webHidden/>
          </w:rPr>
          <w:fldChar w:fldCharType="end"/>
        </w:r>
      </w:hyperlink>
    </w:p>
    <w:p w14:paraId="761A0D60" w14:textId="44911C03" w:rsidR="00737C99" w:rsidRDefault="00C44625">
      <w:pPr>
        <w:pStyle w:val="TOC1"/>
        <w:rPr>
          <w:rFonts w:asciiTheme="minorHAnsi" w:eastAsiaTheme="minorEastAsia" w:hAnsiTheme="minorHAnsi" w:cstheme="minorBidi"/>
          <w:noProof/>
          <w:sz w:val="22"/>
          <w:szCs w:val="22"/>
          <w:lang w:val="en-GB" w:eastAsia="en-GB"/>
        </w:rPr>
      </w:pPr>
      <w:hyperlink w:anchor="_Toc73011051" w:history="1">
        <w:r w:rsidR="00737C99" w:rsidRPr="000B4B7A">
          <w:rPr>
            <w:rStyle w:val="Hyperlink"/>
            <w:noProof/>
          </w:rPr>
          <w:t>Glossary</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_Toc73011051 \h </w:instrText>
        </w:r>
        <w:r w:rsidR="00737C99">
          <w:rPr>
            <w:noProof/>
            <w:webHidden/>
          </w:rPr>
        </w:r>
        <w:r w:rsidR="00737C99">
          <w:rPr>
            <w:noProof/>
            <w:webHidden/>
          </w:rPr>
          <w:fldChar w:fldCharType="separate"/>
        </w:r>
        <w:r w:rsidR="00FE4A50">
          <w:rPr>
            <w:noProof/>
            <w:webHidden/>
          </w:rPr>
          <w:t>38</w:t>
        </w:r>
        <w:r w:rsidR="00737C99">
          <w:rPr>
            <w:noProof/>
            <w:webHidden/>
          </w:rPr>
          <w:fldChar w:fldCharType="end"/>
        </w:r>
      </w:hyperlink>
    </w:p>
    <w:p w14:paraId="67774947" w14:textId="60801841" w:rsidR="006F7D8A" w:rsidRDefault="002E330A" w:rsidP="002E330A">
      <w:pPr>
        <w:rPr>
          <w:lang w:val="en-GB"/>
        </w:rPr>
      </w:pPr>
      <w:r>
        <w:rPr>
          <w:lang w:val="en-GB"/>
        </w:rPr>
        <w:fldChar w:fldCharType="end"/>
      </w:r>
      <w:bookmarkStart w:id="11" w:name="_Toc9430470"/>
      <w:r w:rsidR="006F7D8A">
        <w:rPr>
          <w:lang w:val="en-GB"/>
        </w:rPr>
        <w:br w:type="page"/>
      </w:r>
    </w:p>
    <w:p w14:paraId="1A75F97A" w14:textId="16C38FFB" w:rsidR="00CD486A" w:rsidRPr="00C94313" w:rsidRDefault="00CD486A" w:rsidP="00CD486A">
      <w:pPr>
        <w:pStyle w:val="Heading1"/>
        <w:rPr>
          <w:lang w:val="en-GB"/>
        </w:rPr>
      </w:pPr>
      <w:bookmarkStart w:id="12" w:name="_Toc18413552"/>
      <w:bookmarkStart w:id="13" w:name="_Toc73011026"/>
      <w:r w:rsidRPr="00C94313">
        <w:rPr>
          <w:lang w:val="en-GB"/>
        </w:rPr>
        <w:lastRenderedPageBreak/>
        <w:t>1</w:t>
      </w:r>
      <w:r w:rsidRPr="00C94313">
        <w:rPr>
          <w:lang w:val="en-GB"/>
        </w:rPr>
        <w:tab/>
        <w:t>Introduction and design goals for HDR television</w:t>
      </w:r>
      <w:bookmarkEnd w:id="9"/>
      <w:bookmarkEnd w:id="10"/>
      <w:bookmarkEnd w:id="11"/>
      <w:bookmarkEnd w:id="12"/>
      <w:bookmarkEnd w:id="13"/>
    </w:p>
    <w:p w14:paraId="3AF07F68" w14:textId="4AE92CBC" w:rsidR="00CD486A" w:rsidRPr="00C94313" w:rsidRDefault="00CD486A" w:rsidP="00CD486A">
      <w:pPr>
        <w:rPr>
          <w:lang w:val="en-GB"/>
        </w:rPr>
      </w:pPr>
      <w:r w:rsidRPr="00C94313">
        <w:rPr>
          <w:lang w:val="en-GB"/>
        </w:rPr>
        <w:t>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w:t>
      </w:r>
    </w:p>
    <w:p w14:paraId="37549A90" w14:textId="77777777" w:rsidR="00CD486A" w:rsidRPr="00C94313" w:rsidRDefault="00CD486A" w:rsidP="00CD486A">
      <w:pPr>
        <w:pStyle w:val="Heading2"/>
        <w:rPr>
          <w:lang w:val="en-GB"/>
        </w:rPr>
      </w:pPr>
      <w:bookmarkStart w:id="14" w:name="_Toc9430003"/>
      <w:bookmarkStart w:id="15" w:name="_Toc9430237"/>
      <w:bookmarkStart w:id="16" w:name="_Toc9430471"/>
      <w:bookmarkStart w:id="17" w:name="_Toc18413553"/>
      <w:bookmarkStart w:id="18" w:name="_Toc73011027"/>
      <w:r w:rsidRPr="00C94313">
        <w:rPr>
          <w:lang w:val="en-GB"/>
        </w:rPr>
        <w:t>1.1</w:t>
      </w:r>
      <w:r w:rsidRPr="00C94313">
        <w:rPr>
          <w:lang w:val="en-GB"/>
        </w:rPr>
        <w:tab/>
        <w:t>Common misconceptions on HDR</w:t>
      </w:r>
      <w:bookmarkEnd w:id="14"/>
      <w:bookmarkEnd w:id="15"/>
      <w:bookmarkEnd w:id="16"/>
      <w:bookmarkEnd w:id="17"/>
      <w:bookmarkEnd w:id="18"/>
    </w:p>
    <w:p w14:paraId="43BA61BA" w14:textId="05DF2C37" w:rsidR="00CD486A" w:rsidRPr="00C94313" w:rsidRDefault="00CD486A" w:rsidP="00CD486A">
      <w:pPr>
        <w:rPr>
          <w:lang w:val="en-GB"/>
        </w:rPr>
      </w:pPr>
      <w:r w:rsidRPr="00C94313">
        <w:rPr>
          <w:lang w:val="en-GB"/>
        </w:rPr>
        <w:t>HDR for video and display is an entire ecosystem that encompasses much more than the words underlying the acronym. Before discussing system issues, there are number of frequent misconceptions about HDR video, such as: ‘It is all about brighter pictures’, ‘It is all about dynamic range’, ‘It is all about bit-depth’, ‘It is primarily an image capture issue’, ‘It is primarily a display capability issue’, ‘It makes images look like paintings’.</w:t>
      </w:r>
    </w:p>
    <w:p w14:paraId="6043E71F" w14:textId="4CDF146C" w:rsidR="00CD486A" w:rsidRPr="00C94313" w:rsidRDefault="00CD486A" w:rsidP="00CD486A">
      <w:pPr>
        <w:rPr>
          <w:lang w:val="en-GB"/>
        </w:rPr>
      </w:pPr>
      <w:r w:rsidRPr="00C94313">
        <w:rPr>
          <w:lang w:val="en-GB"/>
        </w:rPr>
        <w:t>Of these, only the first one here</w:t>
      </w:r>
      <w:r w:rsidR="00794B9F" w:rsidRPr="00C94313">
        <w:rPr>
          <w:lang w:val="en-GB"/>
        </w:rPr>
        <w:t xml:space="preserve"> will be addressed</w:t>
      </w:r>
      <w:r w:rsidRPr="00C94313">
        <w:rPr>
          <w:lang w:val="en-GB"/>
        </w:rPr>
        <w:t>. The misconception about HDR being simply brighter</w:t>
      </w:r>
      <w:r w:rsidRPr="007766C7">
        <w:rPr>
          <w:rStyle w:val="FootnoteReference"/>
        </w:rPr>
        <w:footnoteReference w:id="1"/>
      </w:r>
      <w:r w:rsidRPr="00C94313">
        <w:rPr>
          <w:lang w:val="en-GB"/>
        </w:rPr>
        <w:t xml:space="preserve"> pictures arises from the fact that the maximum luminance </w:t>
      </w:r>
      <w:r w:rsidRPr="00C94313">
        <w:rPr>
          <w:i/>
          <w:lang w:val="en-GB"/>
        </w:rPr>
        <w:t>capability</w:t>
      </w:r>
      <w:r w:rsidRPr="00C94313">
        <w:rPr>
          <w:lang w:val="en-GB"/>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14384868" w:rsidR="00CD486A" w:rsidRPr="00C94313" w:rsidRDefault="00CD486A" w:rsidP="00CD486A">
      <w:pPr>
        <w:rPr>
          <w:lang w:val="en-GB"/>
        </w:rPr>
      </w:pPr>
      <w:r w:rsidRPr="00C94313">
        <w:rPr>
          <w:lang w:val="en-GB"/>
        </w:rPr>
        <w:t>By comparison, in the process of making the SDR content (whether colour grading in post-production or selection of the camera settings in live broadcast), human decisions are invariably made to fit the higher dynamic range of the scenes into the standard range.</w:t>
      </w:r>
    </w:p>
    <w:p w14:paraId="1D57289F" w14:textId="1D349998" w:rsidR="00CD486A" w:rsidRPr="00C94313" w:rsidRDefault="00CD486A" w:rsidP="00CD486A">
      <w:pPr>
        <w:rPr>
          <w:lang w:val="en-GB"/>
        </w:rPr>
      </w:pPr>
      <w:r w:rsidRPr="00C94313">
        <w:rPr>
          <w:lang w:val="en-GB"/>
        </w:rPr>
        <w:t>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w:t>
      </w:r>
    </w:p>
    <w:p w14:paraId="33BE2A4A" w14:textId="79758DD5" w:rsidR="00CD486A" w:rsidRPr="00C94313" w:rsidRDefault="00CD486A" w:rsidP="00CD486A">
      <w:pPr>
        <w:rPr>
          <w:lang w:val="en-GB"/>
        </w:rPr>
      </w:pPr>
      <w:r w:rsidRPr="00C94313">
        <w:rPr>
          <w:lang w:val="en-GB"/>
        </w:rPr>
        <w:t xml:space="preserve">There </w:t>
      </w:r>
      <w:r w:rsidRPr="00C94313">
        <w:rPr>
          <w:i/>
          <w:lang w:val="en-GB"/>
        </w:rPr>
        <w:t>is</w:t>
      </w:r>
      <w:r w:rsidRPr="00C94313">
        <w:rPr>
          <w:lang w:val="en-GB"/>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w:t>
      </w:r>
      <w:r w:rsidR="00CA3B24" w:rsidRPr="00C94313">
        <w:rPr>
          <w:lang w:val="en-GB"/>
        </w:rPr>
        <w:t>,</w:t>
      </w:r>
      <w:r w:rsidRPr="00C94313">
        <w:rPr>
          <w:lang w:val="en-GB"/>
        </w:rPr>
        <w:t xml:space="preserve"> for this </w:t>
      </w:r>
      <w:proofErr w:type="gramStart"/>
      <w:r w:rsidRPr="00C94313">
        <w:rPr>
          <w:iCs/>
          <w:lang w:val="en-GB"/>
        </w:rPr>
        <w:t>particular</w:t>
      </w:r>
      <w:r w:rsidRPr="00C94313">
        <w:rPr>
          <w:i/>
          <w:lang w:val="en-GB"/>
        </w:rPr>
        <w:t xml:space="preserve"> </w:t>
      </w:r>
      <w:r w:rsidRPr="00C94313">
        <w:rPr>
          <w:lang w:val="en-GB"/>
        </w:rPr>
        <w:t>approach</w:t>
      </w:r>
      <w:proofErr w:type="gramEnd"/>
      <w:r w:rsidRPr="00C94313">
        <w:rPr>
          <w:lang w:val="en-GB"/>
        </w:rPr>
        <w:t xml:space="preserve">, HDR </w:t>
      </w:r>
      <w:r w:rsidRPr="00C94313">
        <w:rPr>
          <w:iCs/>
          <w:lang w:val="en-GB"/>
        </w:rPr>
        <w:t>may</w:t>
      </w:r>
      <w:r w:rsidRPr="00C94313">
        <w:rPr>
          <w:lang w:val="en-GB"/>
        </w:rPr>
        <w:t xml:space="preserve"> result in brighter images for some scenes.</w:t>
      </w:r>
    </w:p>
    <w:p w14:paraId="21691A26" w14:textId="345CA655" w:rsidR="00CD486A" w:rsidRPr="00C94313" w:rsidRDefault="00CD486A" w:rsidP="007766C7">
      <w:pPr>
        <w:keepNext/>
        <w:keepLines/>
        <w:rPr>
          <w:lang w:val="en-GB"/>
        </w:rPr>
      </w:pPr>
      <w:r w:rsidRPr="00C94313">
        <w:rPr>
          <w:lang w:val="en-GB"/>
        </w:rPr>
        <w:lastRenderedPageBreak/>
        <w:t>However, despite these variations in intent for invoking increased brightness, HDR also allows for lower black levels than traditional SDR, which was typically in the range between 0.1 and 1.0 cd/m</w:t>
      </w:r>
      <w:r w:rsidRPr="00C94313">
        <w:rPr>
          <w:vertAlign w:val="superscript"/>
          <w:lang w:val="en-GB"/>
        </w:rPr>
        <w:t>2</w:t>
      </w:r>
      <w:r w:rsidRPr="00C94313">
        <w:rPr>
          <w:lang w:val="en-GB"/>
        </w:rPr>
        <w:t xml:space="preserve"> for cathode ray tubes (CRTs) and is now in the range of 0.1 cd/m</w:t>
      </w:r>
      <w:r w:rsidRPr="00C94313">
        <w:rPr>
          <w:vertAlign w:val="superscript"/>
          <w:lang w:val="en-GB"/>
        </w:rPr>
        <w:t>2</w:t>
      </w:r>
      <w:r w:rsidRPr="00C94313">
        <w:rPr>
          <w:lang w:val="en-GB"/>
        </w:rPr>
        <w:t xml:space="preserve"> for most standard SDR liquid crystal displays (LCDs). So</w:t>
      </w:r>
      <w:r w:rsidR="00D772B0" w:rsidRPr="00C94313">
        <w:rPr>
          <w:lang w:val="en-GB"/>
        </w:rPr>
        <w:t>,</w:t>
      </w:r>
      <w:r w:rsidRPr="00C94313">
        <w:rPr>
          <w:lang w:val="en-GB"/>
        </w:rPr>
        <w:t xml:space="preserve"> a key design question is how low </w:t>
      </w:r>
      <w:proofErr w:type="gramStart"/>
      <w:r w:rsidRPr="00C94313">
        <w:rPr>
          <w:lang w:val="en-GB"/>
        </w:rPr>
        <w:t>should the black level</w:t>
      </w:r>
      <w:proofErr w:type="gramEnd"/>
      <w:r w:rsidRPr="00C94313">
        <w:rPr>
          <w:lang w:val="en-GB"/>
        </w:rPr>
        <w:t xml:space="preserve"> be</w:t>
      </w:r>
      <w:r w:rsidR="009B2A58">
        <w:rPr>
          <w:lang w:val="en-GB"/>
        </w:rPr>
        <w:t>.</w:t>
      </w:r>
    </w:p>
    <w:p w14:paraId="6F83B7CF" w14:textId="77777777" w:rsidR="007A5D94" w:rsidRPr="00C94313" w:rsidRDefault="007A5D94" w:rsidP="007A5D94">
      <w:pPr>
        <w:pStyle w:val="Heading2"/>
        <w:rPr>
          <w:lang w:val="en-GB"/>
        </w:rPr>
      </w:pPr>
      <w:bookmarkStart w:id="19" w:name="_Toc9430004"/>
      <w:bookmarkStart w:id="20" w:name="_Toc9430238"/>
      <w:bookmarkStart w:id="21" w:name="_Toc9430472"/>
      <w:bookmarkStart w:id="22" w:name="_Toc18413554"/>
      <w:bookmarkStart w:id="23" w:name="_Toc73011028"/>
      <w:bookmarkStart w:id="24" w:name="_Toc18413555"/>
      <w:r w:rsidRPr="00C94313">
        <w:rPr>
          <w:lang w:val="en-GB"/>
        </w:rPr>
        <w:t>1.2</w:t>
      </w:r>
      <w:r w:rsidRPr="00C94313">
        <w:rPr>
          <w:lang w:val="en-GB"/>
        </w:rPr>
        <w:tab/>
        <w:t>System black level determination</w:t>
      </w:r>
      <w:bookmarkEnd w:id="19"/>
      <w:bookmarkEnd w:id="20"/>
      <w:bookmarkEnd w:id="21"/>
      <w:bookmarkEnd w:id="22"/>
      <w:bookmarkEnd w:id="23"/>
    </w:p>
    <w:p w14:paraId="2B2F6774" w14:textId="07D757F9" w:rsidR="007A5D94" w:rsidRPr="00C94313" w:rsidRDefault="007A5D94" w:rsidP="007A5D94">
      <w:pPr>
        <w:rPr>
          <w:lang w:val="en-GB"/>
        </w:rPr>
      </w:pPr>
      <w:proofErr w:type="gramStart"/>
      <w:r w:rsidRPr="00C94313">
        <w:rPr>
          <w:lang w:val="en-GB"/>
        </w:rPr>
        <w:t>In order to</w:t>
      </w:r>
      <w:proofErr w:type="gramEnd"/>
      <w:r w:rsidRPr="00C94313">
        <w:rPr>
          <w:lang w:val="en-GB"/>
        </w:rPr>
        <w:t xml:space="preserve"> determine the system black level, the state of light adaptation</w:t>
      </w:r>
      <w:r w:rsidRPr="007766C7">
        <w:rPr>
          <w:rStyle w:val="FootnoteReference"/>
        </w:rPr>
        <w:footnoteReference w:id="2"/>
      </w:r>
      <w:r w:rsidRPr="00C94313">
        <w:rPr>
          <w:lang w:val="en-GB"/>
        </w:rPr>
        <w:t xml:space="preserve"> is central. The classic psychophysical study on dark adaptation was by Hecht </w:t>
      </w:r>
      <w:r w:rsidRPr="00C94313">
        <w:rPr>
          <w:i/>
          <w:iCs/>
          <w:lang w:val="en-GB"/>
        </w:rPr>
        <w:t>et al</w:t>
      </w:r>
      <w:r w:rsidRPr="00C94313">
        <w:rPr>
          <w:lang w:val="en-GB"/>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C94313">
        <w:rPr>
          <w:vertAlign w:val="superscript"/>
          <w:lang w:val="en-GB"/>
        </w:rPr>
        <w:t>2</w:t>
      </w:r>
      <w:r w:rsidRPr="00C94313">
        <w:rPr>
          <w:lang w:val="en-GB"/>
        </w:rPr>
        <w:t xml:space="preserve"> can be obtained, they can take significant durations of dark adaptation, which are not likely in entertainment media. If one restricts consideration to cone vision’s left branch of the uppermost curve, visibility does not go as low, but it still can be below ~0.02 cd/m</w:t>
      </w:r>
      <w:r w:rsidRPr="00C94313">
        <w:rPr>
          <w:vertAlign w:val="superscript"/>
          <w:lang w:val="en-GB"/>
        </w:rPr>
        <w:t>2</w:t>
      </w:r>
      <w:r w:rsidRPr="00C94313">
        <w:rPr>
          <w:lang w:val="en-GB"/>
        </w:rPr>
        <w:t>.</w:t>
      </w:r>
    </w:p>
    <w:p w14:paraId="54A097B1" w14:textId="34E5ACDE" w:rsidR="007A5D94" w:rsidRPr="00C94313" w:rsidRDefault="007A5D94" w:rsidP="007A5D94">
      <w:pPr>
        <w:rPr>
          <w:lang w:val="en-GB"/>
        </w:rPr>
      </w:pPr>
      <w:r w:rsidRPr="00C94313">
        <w:rPr>
          <w:lang w:val="en-GB"/>
        </w:rPr>
        <w:t>However, detectability as low as 0.02 cd/m</w:t>
      </w:r>
      <w:r w:rsidRPr="00C94313">
        <w:rPr>
          <w:vertAlign w:val="superscript"/>
          <w:lang w:val="en-GB"/>
        </w:rPr>
        <w:t>2</w:t>
      </w:r>
      <w:r w:rsidRPr="00C94313">
        <w:rPr>
          <w:lang w:val="en-GB"/>
        </w:rPr>
        <w:t xml:space="preserve"> seems to require minutes of dark adaptation time, which in traditional entertainment media is considered unrealistic</w:t>
      </w:r>
      <w:r w:rsidRPr="007766C7">
        <w:rPr>
          <w:rStyle w:val="FootnoteReference"/>
        </w:rPr>
        <w:footnoteReference w:id="3"/>
      </w:r>
      <w:r w:rsidRPr="00C94313">
        <w:rPr>
          <w:lang w:val="en-GB"/>
        </w:rPr>
        <w:t>. Often, the early part of the curve (&lt; 1 minute) is used to conclude that black levels of between 0.3 and 1.0 cd/m</w:t>
      </w:r>
      <w:r w:rsidRPr="00C94313">
        <w:rPr>
          <w:vertAlign w:val="superscript"/>
          <w:lang w:val="en-GB"/>
        </w:rPr>
        <w:t>2</w:t>
      </w:r>
      <w:r w:rsidRPr="00C94313">
        <w:rPr>
          <w:lang w:val="en-GB"/>
        </w:rPr>
        <w:t xml:space="preserve"> are sufficient, and in previous years display capability has been limited to be greater than 0.1 cd/m</w:t>
      </w:r>
      <w:r w:rsidRPr="00C94313">
        <w:rPr>
          <w:vertAlign w:val="superscript"/>
          <w:lang w:val="en-GB"/>
        </w:rPr>
        <w:t>2</w:t>
      </w:r>
      <w:r w:rsidRPr="00C94313">
        <w:rPr>
          <w:lang w:val="en-GB"/>
        </w:rPr>
        <w:t xml:space="preserve"> (e.g. for fixed backlight LCD). Using data such as those presented in Fig. 1 to conclude that the human eye cannot see black level differences below 0.1 cd/m</w:t>
      </w:r>
      <w:r w:rsidRPr="00C94313">
        <w:rPr>
          <w:vertAlign w:val="superscript"/>
          <w:lang w:val="en-GB"/>
        </w:rPr>
        <w:t>2</w:t>
      </w:r>
      <w:r w:rsidRPr="00C94313">
        <w:rPr>
          <w:lang w:val="en-GB"/>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C94313">
        <w:rPr>
          <w:vertAlign w:val="superscript"/>
          <w:lang w:val="en-GB"/>
        </w:rPr>
        <w:t>2</w:t>
      </w:r>
      <w:r w:rsidRPr="00C94313">
        <w:rPr>
          <w:lang w:val="en-GB"/>
        </w:rPr>
        <w:t xml:space="preserve"> for the 25 cd/m</w:t>
      </w:r>
      <w:r w:rsidRPr="00C94313">
        <w:rPr>
          <w:vertAlign w:val="superscript"/>
          <w:lang w:val="en-GB"/>
        </w:rPr>
        <w:t>2</w:t>
      </w:r>
      <w:r w:rsidRPr="00C94313">
        <w:rPr>
          <w:lang w:val="en-GB"/>
        </w:rPr>
        <w:t xml:space="preserve"> initial level, close to SDR average luminance levels (i.e. average picture level (APL)). Thus from Fig. 1, one would easily conclude that the black level of video should allow levels as low as 0.001 cd/m</w:t>
      </w:r>
      <w:r w:rsidRPr="00C94313">
        <w:rPr>
          <w:vertAlign w:val="superscript"/>
          <w:lang w:val="en-GB"/>
        </w:rPr>
        <w:t>2</w:t>
      </w:r>
      <w:r w:rsidRPr="00C94313">
        <w:rPr>
          <w:lang w:val="en-GB"/>
        </w:rPr>
        <w:t>.</w:t>
      </w:r>
    </w:p>
    <w:p w14:paraId="2FE8573D" w14:textId="77777777" w:rsidR="007A5D94" w:rsidRPr="00C94313" w:rsidRDefault="007A5D94" w:rsidP="007A5D94">
      <w:pPr>
        <w:pStyle w:val="FigureNo"/>
        <w:rPr>
          <w:lang w:val="en-GB"/>
        </w:rPr>
      </w:pPr>
      <w:r w:rsidRPr="00C94313">
        <w:rPr>
          <w:lang w:val="en-GB"/>
        </w:rPr>
        <w:t xml:space="preserve">Figure </w:t>
      </w:r>
      <w:r w:rsidRPr="00C94313">
        <w:rPr>
          <w:noProof/>
          <w:lang w:val="en-GB"/>
        </w:rPr>
        <w:t>1</w:t>
      </w:r>
    </w:p>
    <w:p w14:paraId="7F679540" w14:textId="77777777" w:rsidR="007A5D94" w:rsidRPr="00C94313" w:rsidRDefault="007A5D94" w:rsidP="007A5D94">
      <w:pPr>
        <w:pStyle w:val="Figuretitle"/>
        <w:rPr>
          <w:lang w:val="en-GB"/>
        </w:rPr>
      </w:pPr>
      <w:r w:rsidRPr="00C94313">
        <w:rPr>
          <w:lang w:val="en-GB"/>
        </w:rPr>
        <w:t xml:space="preserve">Black level detectability as a function of duration for different initial adaptation levels </w:t>
      </w:r>
      <w:r w:rsidRPr="00C94313">
        <w:rPr>
          <w:lang w:val="en-GB"/>
        </w:rPr>
        <w:br/>
        <w:t xml:space="preserve">From </w:t>
      </w:r>
      <w:proofErr w:type="spellStart"/>
      <w:r w:rsidRPr="00C94313">
        <w:rPr>
          <w:lang w:val="en-GB"/>
        </w:rPr>
        <w:t>Stokkerman</w:t>
      </w:r>
      <w:proofErr w:type="spellEnd"/>
      <w:r w:rsidRPr="00C94313">
        <w:rPr>
          <w:lang w:val="en-GB"/>
        </w:rPr>
        <w:t xml:space="preserve"> [6]</w:t>
      </w:r>
    </w:p>
    <w:p w14:paraId="43D5AD23" w14:textId="77777777" w:rsidR="007A5D94" w:rsidRPr="00C94313" w:rsidRDefault="007A5D94" w:rsidP="007A5D94">
      <w:pPr>
        <w:pStyle w:val="Figure"/>
        <w:rPr>
          <w:rFonts w:eastAsia="SimSun"/>
          <w:lang w:val="en-GB"/>
        </w:rPr>
      </w:pPr>
      <w:r w:rsidRPr="00C94313">
        <w:rPr>
          <w:rFonts w:eastAsia="SimSun"/>
          <w:noProof/>
          <w:lang w:val="en-GB" w:eastAsia="en-GB"/>
        </w:rPr>
        <w:drawing>
          <wp:inline distT="0" distB="0" distL="0" distR="0" wp14:anchorId="767A12AE" wp14:editId="442B9565">
            <wp:extent cx="2779782" cy="257251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390-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782" cy="2572517"/>
                    </a:xfrm>
                    <a:prstGeom prst="rect">
                      <a:avLst/>
                    </a:prstGeom>
                  </pic:spPr>
                </pic:pic>
              </a:graphicData>
            </a:graphic>
          </wp:inline>
        </w:drawing>
      </w:r>
    </w:p>
    <w:p w14:paraId="775FFF56" w14:textId="7184286F" w:rsidR="007A5D94" w:rsidRPr="00C94313" w:rsidRDefault="007A5D94" w:rsidP="007A5D94">
      <w:pPr>
        <w:pStyle w:val="Normalaftertitle"/>
        <w:rPr>
          <w:rFonts w:eastAsia="SimSun"/>
          <w:bCs/>
          <w:color w:val="000000"/>
          <w:lang w:val="en-GB"/>
        </w:rPr>
      </w:pPr>
      <w:r w:rsidRPr="00C94313">
        <w:rPr>
          <w:lang w:val="en-GB"/>
        </w:rPr>
        <w:lastRenderedPageBreak/>
        <w:t xml:space="preserve">However, system design </w:t>
      </w:r>
      <w:proofErr w:type="gramStart"/>
      <w:r w:rsidRPr="00C94313">
        <w:rPr>
          <w:lang w:val="en-GB"/>
        </w:rPr>
        <w:t>by the use of</w:t>
      </w:r>
      <w:proofErr w:type="gramEnd"/>
      <w:r w:rsidRPr="00C94313">
        <w:rPr>
          <w:lang w:val="en-GB"/>
        </w:rPr>
        <w:t xml:space="preserve"> data as in Fig.</w:t>
      </w:r>
      <w:r w:rsidR="007766C7">
        <w:rPr>
          <w:lang w:val="en-GB"/>
        </w:rPr>
        <w:t> </w:t>
      </w:r>
      <w:r w:rsidRPr="00C94313">
        <w:rPr>
          <w:lang w:val="en-GB"/>
        </w:rPr>
        <w:t>1 leans toward the most demanding cases, where the entire image may be dark. Other approaches consider that images generally do not consist of all</w:t>
      </w:r>
      <w:r w:rsidRPr="00C94313">
        <w:rPr>
          <w:lang w:val="en-GB"/>
        </w:rPr>
        <w:noBreakHyphen/>
        <w:t xml:space="preserve">dark regions; there is a mixture of different luminance levels. The general approach is to treat the image as a surround around a possible black area. Using rectangular patches with a white surround, </w:t>
      </w:r>
      <w:proofErr w:type="spellStart"/>
      <w:r w:rsidRPr="00C94313">
        <w:rPr>
          <w:rFonts w:eastAsia="SimSun"/>
          <w:bCs/>
          <w:color w:val="000000"/>
          <w:lang w:val="en-GB"/>
        </w:rPr>
        <w:t>Mantiuk</w:t>
      </w:r>
      <w:proofErr w:type="spellEnd"/>
      <w:r w:rsidRPr="00C94313">
        <w:rPr>
          <w:rFonts w:eastAsia="SimSun"/>
          <w:bCs/>
          <w:color w:val="000000"/>
          <w:lang w:val="en-GB"/>
        </w:rPr>
        <w:t xml:space="preserve"> </w:t>
      </w:r>
      <w:r w:rsidRPr="00C94313">
        <w:rPr>
          <w:rFonts w:eastAsia="SimSun"/>
          <w:bCs/>
          <w:i/>
          <w:iCs/>
          <w:color w:val="000000"/>
          <w:lang w:val="en-GB"/>
        </w:rPr>
        <w:t>et al</w:t>
      </w:r>
      <w:r w:rsidRPr="00C94313">
        <w:rPr>
          <w:rFonts w:eastAsia="SimSun"/>
          <w:bCs/>
          <w:color w:val="000000"/>
          <w:lang w:val="en-GB"/>
        </w:rPr>
        <w:t xml:space="preserve"> [7] studied black level threshold as a function of the size of the black region. The area outside of the patch was termed the surround, and the surround serves as a surrogate for an actual image with average image luminance level. The results in Fig.</w:t>
      </w:r>
      <w:r w:rsidR="007766C7">
        <w:rPr>
          <w:rFonts w:eastAsia="SimSun"/>
          <w:bCs/>
          <w:color w:val="000000"/>
          <w:lang w:val="en-GB"/>
        </w:rPr>
        <w:t> </w:t>
      </w:r>
      <w:r w:rsidRPr="00C94313">
        <w:rPr>
          <w:rFonts w:eastAsia="SimSun"/>
          <w:bCs/>
          <w:color w:val="000000"/>
          <w:lang w:val="en-GB"/>
        </w:rPr>
        <w:t>2 show the lowest black level that can be discriminated from zero luminance is ~−2.4 log10 cd/m</w:t>
      </w:r>
      <w:r w:rsidRPr="00C94313">
        <w:rPr>
          <w:rFonts w:eastAsia="SimSun"/>
          <w:bCs/>
          <w:color w:val="000000"/>
          <w:vertAlign w:val="superscript"/>
          <w:lang w:val="en-GB"/>
        </w:rPr>
        <w:t>2</w:t>
      </w:r>
      <w:r w:rsidRPr="00C94313">
        <w:rPr>
          <w:rFonts w:eastAsia="SimSun"/>
          <w:bCs/>
          <w:color w:val="000000"/>
          <w:lang w:val="en-GB"/>
        </w:rPr>
        <w:t xml:space="preserve"> (0.0039 </w:t>
      </w:r>
      <w:r w:rsidRPr="00C94313">
        <w:rPr>
          <w:lang w:val="en-GB"/>
        </w:rPr>
        <w:t>cd/m</w:t>
      </w:r>
      <w:r w:rsidRPr="00C94313">
        <w:rPr>
          <w:vertAlign w:val="superscript"/>
          <w:lang w:val="en-GB"/>
        </w:rPr>
        <w:t>2</w:t>
      </w:r>
      <w:r w:rsidRPr="00C94313">
        <w:rPr>
          <w:rFonts w:eastAsia="SimSun"/>
          <w:bCs/>
          <w:color w:val="000000"/>
          <w:lang w:val="en-GB"/>
        </w:rPr>
        <w:t xml:space="preserve">), at least for the </w:t>
      </w:r>
      <w:r w:rsidRPr="00C94313">
        <w:rPr>
          <w:szCs w:val="24"/>
          <w:lang w:val="en-GB"/>
        </w:rPr>
        <w:t xml:space="preserve">darkest surround that they studied, which was 0.1 </w:t>
      </w:r>
      <w:r w:rsidRPr="00C94313">
        <w:rPr>
          <w:lang w:val="en-GB"/>
        </w:rPr>
        <w:t>cd/m</w:t>
      </w:r>
      <w:r w:rsidRPr="00C94313">
        <w:rPr>
          <w:vertAlign w:val="superscript"/>
          <w:lang w:val="en-GB"/>
        </w:rPr>
        <w:t>2</w:t>
      </w:r>
      <w:r w:rsidRPr="00C94313">
        <w:rPr>
          <w:szCs w:val="24"/>
          <w:lang w:val="en-GB"/>
        </w:rPr>
        <w:t>. Lower thresholds would be expected from darker surrounds, such as might occur in home theatre, or some evening viewing situations</w:t>
      </w:r>
      <w:r w:rsidRPr="00C94313">
        <w:rPr>
          <w:rFonts w:eastAsia="SimSun"/>
          <w:bCs/>
          <w:color w:val="000000"/>
          <w:lang w:val="en-GB"/>
        </w:rPr>
        <w:t>.</w:t>
      </w:r>
    </w:p>
    <w:p w14:paraId="38D38E76" w14:textId="77777777" w:rsidR="007A5D94" w:rsidRPr="00C94313" w:rsidRDefault="007A5D94" w:rsidP="007A5D94">
      <w:pPr>
        <w:pStyle w:val="FigureNo"/>
        <w:rPr>
          <w:lang w:val="en-GB"/>
        </w:rPr>
      </w:pPr>
      <w:r w:rsidRPr="00C94313">
        <w:rPr>
          <w:lang w:val="en-GB"/>
        </w:rPr>
        <w:t xml:space="preserve">Figure </w:t>
      </w:r>
      <w:r w:rsidRPr="00C94313">
        <w:rPr>
          <w:noProof/>
          <w:lang w:val="en-GB"/>
        </w:rPr>
        <w:t>2</w:t>
      </w:r>
    </w:p>
    <w:p w14:paraId="270D2766" w14:textId="77777777" w:rsidR="007A5D94" w:rsidRPr="00C94313" w:rsidRDefault="007A5D94" w:rsidP="007A5D94">
      <w:pPr>
        <w:pStyle w:val="Figuretitle"/>
        <w:rPr>
          <w:rFonts w:eastAsia="SimSun"/>
          <w:lang w:val="en-GB"/>
        </w:rPr>
      </w:pPr>
      <w:r w:rsidRPr="00C94313">
        <w:rPr>
          <w:rFonts w:eastAsia="SimSun"/>
          <w:lang w:val="en-GB"/>
        </w:rPr>
        <w:t xml:space="preserve">Detectability of black level differences for a rectangular patch of either 6.1 or 1.8 visual degrees, </w:t>
      </w:r>
      <w:r w:rsidRPr="00C94313">
        <w:rPr>
          <w:rFonts w:eastAsia="SimSun"/>
          <w:lang w:val="en-GB"/>
        </w:rPr>
        <w:br/>
        <w:t>both as a function of surround luminance level</w:t>
      </w:r>
    </w:p>
    <w:p w14:paraId="3EAD486D" w14:textId="772B6F22" w:rsidR="007A5D94" w:rsidRPr="00C94313" w:rsidRDefault="00334FCF" w:rsidP="007A5D94">
      <w:pPr>
        <w:pStyle w:val="Figure"/>
        <w:rPr>
          <w:rFonts w:eastAsia="SimSun"/>
          <w:lang w:val="en-GB"/>
        </w:rPr>
      </w:pPr>
      <w:r>
        <w:rPr>
          <w:rFonts w:eastAsia="SimSun"/>
          <w:noProof/>
          <w:lang w:val="en-GB"/>
        </w:rPr>
        <w:drawing>
          <wp:inline distT="0" distB="0" distL="0" distR="0" wp14:anchorId="58537332" wp14:editId="76880989">
            <wp:extent cx="3005334" cy="2581661"/>
            <wp:effectExtent l="0" t="0" r="508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2581661"/>
                    </a:xfrm>
                    <a:prstGeom prst="rect">
                      <a:avLst/>
                    </a:prstGeom>
                  </pic:spPr>
                </pic:pic>
              </a:graphicData>
            </a:graphic>
          </wp:inline>
        </w:drawing>
      </w:r>
    </w:p>
    <w:p w14:paraId="18C0454F" w14:textId="113E2D81" w:rsidR="007A5D94" w:rsidRPr="00C94313" w:rsidRDefault="007A5D94" w:rsidP="007A5D94">
      <w:pPr>
        <w:pStyle w:val="Normalaftertitle"/>
        <w:rPr>
          <w:rFonts w:eastAsia="SimSun"/>
          <w:lang w:val="en-GB"/>
        </w:rPr>
      </w:pPr>
      <w:r w:rsidRPr="00C94313">
        <w:rPr>
          <w:rFonts w:eastAsia="SimSun"/>
          <w:lang w:val="en-GB"/>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degrees, whereas the image size for HDTV viewed at 3H is </w:t>
      </w:r>
      <w:r w:rsidR="004502D9" w:rsidRPr="00C94313">
        <w:rPr>
          <w:lang w:val="en-GB"/>
        </w:rPr>
        <w:t>approximately</w:t>
      </w:r>
      <w:r w:rsidRPr="00C94313">
        <w:rPr>
          <w:rFonts w:eastAsia="SimSun"/>
          <w:lang w:val="en-GB"/>
        </w:rPr>
        <w:t xml:space="preserve"> 35 degrees (UHDTV @ 1.5 H is ~70 degrees).</w:t>
      </w:r>
    </w:p>
    <w:p w14:paraId="232F94A9" w14:textId="77777777" w:rsidR="007A5D94" w:rsidRPr="00C94313" w:rsidRDefault="007A5D94" w:rsidP="007A5D94">
      <w:pPr>
        <w:rPr>
          <w:rFonts w:cs="CMR10"/>
          <w:lang w:val="en-GB"/>
        </w:rPr>
      </w:pPr>
      <w:r w:rsidRPr="00C94313">
        <w:rPr>
          <w:rFonts w:eastAsia="SimSun"/>
          <w:lang w:val="en-GB"/>
        </w:rPr>
        <w:t xml:space="preserve">Another approach for determining system black level is to not base it on psychophysical detection tasks with abstract geometric stimuli, but rather use preferences while viewing more natural imagery. </w:t>
      </w:r>
      <w:r w:rsidRPr="00C94313">
        <w:rPr>
          <w:rFonts w:cs="CMR10"/>
          <w:lang w:val="en-GB"/>
        </w:rPr>
        <w:t>Rempel at al. [8] measured preference for display black level and brightness in short video clips (a sitcom) and found all participants consistently set the black level to the lowest possible setting, which was about 0</w:t>
      </w:r>
      <w:r w:rsidRPr="00C94313">
        <w:rPr>
          <w:rFonts w:cs="CMMI10"/>
          <w:lang w:val="en-GB"/>
        </w:rPr>
        <w:t>.</w:t>
      </w:r>
      <w:r w:rsidRPr="00C94313">
        <w:rPr>
          <w:rFonts w:cs="CMR10"/>
          <w:lang w:val="en-GB"/>
        </w:rPr>
        <w:t xml:space="preserve">3 </w:t>
      </w:r>
      <w:r w:rsidRPr="00C94313">
        <w:rPr>
          <w:rFonts w:cs="CMMI10"/>
          <w:lang w:val="en-GB"/>
        </w:rPr>
        <w:t>cd/m</w:t>
      </w:r>
      <w:r w:rsidRPr="00C94313">
        <w:rPr>
          <w:rFonts w:cs="CMR7"/>
          <w:vertAlign w:val="superscript"/>
          <w:lang w:val="en-GB"/>
        </w:rPr>
        <w:t>2</w:t>
      </w:r>
      <w:r w:rsidRPr="00C94313">
        <w:rPr>
          <w:rFonts w:cs="CMR10"/>
          <w:lang w:val="en-GB"/>
        </w:rPr>
        <w:t xml:space="preserve"> for their display. So, the only conclusion from this was that 0.3 is not low enough. A more recent study using an experimental HDR display with very low black level capability [9] [10] [11] found levels near </w:t>
      </w:r>
      <w:r w:rsidRPr="00C94313">
        <w:rPr>
          <w:rFonts w:cs="CMR10"/>
          <w:i/>
          <w:lang w:val="en-GB"/>
        </w:rPr>
        <w:t xml:space="preserve">its </w:t>
      </w:r>
      <w:r w:rsidRPr="00C94313">
        <w:rPr>
          <w:rFonts w:cs="CMR10"/>
          <w:lang w:val="en-GB"/>
        </w:rPr>
        <w:t>minimum capability, which was 0.004 cd/m</w:t>
      </w:r>
      <w:r w:rsidRPr="00C94313">
        <w:rPr>
          <w:rFonts w:cs="CMR10"/>
          <w:vertAlign w:val="superscript"/>
          <w:lang w:val="en-GB"/>
        </w:rPr>
        <w:t>2</w:t>
      </w:r>
      <w:r w:rsidRPr="00C94313">
        <w:rPr>
          <w:rFonts w:cs="CMR10"/>
          <w:lang w:val="en-GB"/>
        </w:rPr>
        <w:t xml:space="preserve">. </w:t>
      </w:r>
      <w:proofErr w:type="gramStart"/>
      <w:r w:rsidRPr="00C94313">
        <w:rPr>
          <w:rFonts w:cs="CMR10"/>
          <w:lang w:val="en-GB"/>
        </w:rPr>
        <w:t>In order to</w:t>
      </w:r>
      <w:proofErr w:type="gramEnd"/>
      <w:r w:rsidRPr="00C94313">
        <w:rPr>
          <w:rFonts w:cs="CMR10"/>
          <w:lang w:val="en-GB"/>
        </w:rPr>
        <w:t xml:space="preserve"> meet the preferences of 90% of the viewers, a level of 0.005 cd/m</w:t>
      </w:r>
      <w:r w:rsidRPr="00C94313">
        <w:rPr>
          <w:vertAlign w:val="superscript"/>
          <w:lang w:val="en-GB"/>
        </w:rPr>
        <w:t>2</w:t>
      </w:r>
      <w:r w:rsidRPr="00C94313">
        <w:rPr>
          <w:rFonts w:cs="CMR10"/>
          <w:lang w:val="en-GB"/>
        </w:rPr>
        <w:t xml:space="preserve"> was needed. The typical current black level LCD TVs of 0.1 </w:t>
      </w:r>
      <w:r w:rsidRPr="00C94313">
        <w:rPr>
          <w:lang w:val="en-GB"/>
        </w:rPr>
        <w:t>cd/m</w:t>
      </w:r>
      <w:r w:rsidRPr="00C94313">
        <w:rPr>
          <w:vertAlign w:val="superscript"/>
          <w:lang w:val="en-GB"/>
        </w:rPr>
        <w:t>2</w:t>
      </w:r>
      <w:r w:rsidRPr="00C94313">
        <w:rPr>
          <w:lang w:val="en-GB"/>
        </w:rPr>
        <w:t xml:space="preserve"> </w:t>
      </w:r>
      <w:r w:rsidRPr="00C94313">
        <w:rPr>
          <w:rFonts w:cs="CMR10"/>
          <w:lang w:val="en-GB"/>
        </w:rPr>
        <w:t xml:space="preserve">would meet the preferences of only half of the viewers. Results are shown in </w:t>
      </w:r>
      <w:r w:rsidRPr="00C94313">
        <w:rPr>
          <w:lang w:val="en-GB"/>
        </w:rPr>
        <w:t>Fig. </w:t>
      </w:r>
      <w:r w:rsidRPr="00C94313">
        <w:rPr>
          <w:noProof/>
          <w:lang w:val="en-GB"/>
        </w:rPr>
        <w:t>3</w:t>
      </w:r>
      <w:r w:rsidRPr="00C94313">
        <w:rPr>
          <w:rFonts w:cs="CMR10"/>
          <w:lang w:val="en-GB"/>
        </w:rPr>
        <w:t>.</w:t>
      </w:r>
    </w:p>
    <w:p w14:paraId="7366CA45" w14:textId="77777777" w:rsidR="007A5D94" w:rsidRPr="00C94313" w:rsidRDefault="007A5D94" w:rsidP="007766C7">
      <w:pPr>
        <w:keepNext/>
        <w:keepLines/>
        <w:rPr>
          <w:lang w:val="en-GB"/>
        </w:rPr>
      </w:pPr>
      <w:r w:rsidRPr="00C94313">
        <w:rPr>
          <w:lang w:val="en-GB"/>
        </w:rPr>
        <w:lastRenderedPageBreak/>
        <w:t>The plot in Fig. </w:t>
      </w:r>
      <w:r w:rsidRPr="00C94313">
        <w:rPr>
          <w:noProof/>
          <w:lang w:val="en-GB"/>
        </w:rPr>
        <w:t>3</w:t>
      </w:r>
      <w:r w:rsidRPr="00C94313">
        <w:rPr>
          <w:rFonts w:cs="CMR10"/>
          <w:lang w:val="en-GB"/>
        </w:rPr>
        <w:t xml:space="preserve"> </w:t>
      </w:r>
      <w:r w:rsidRPr="00C94313">
        <w:rPr>
          <w:lang w:val="en-GB"/>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C94313">
        <w:rPr>
          <w:vertAlign w:val="superscript"/>
          <w:lang w:val="en-GB"/>
        </w:rPr>
        <w:t>2</w:t>
      </w:r>
      <w:r w:rsidRPr="00C94313">
        <w:rPr>
          <w:lang w:val="en-GB"/>
        </w:rPr>
        <w:t>. Separate experimental sessions were conducted for the black level scenes vs. the white and highlight level scenes; the results of all the experiments are plotted on the same Figure but this should not be interpreted as indication that both extremes can be perceived simultaneously.</w:t>
      </w:r>
    </w:p>
    <w:p w14:paraId="496A9FB8" w14:textId="77777777" w:rsidR="007A5D94" w:rsidRPr="00C94313" w:rsidRDefault="007A5D94" w:rsidP="007A5D94">
      <w:pPr>
        <w:pStyle w:val="FigureNo"/>
        <w:rPr>
          <w:lang w:val="en-GB"/>
        </w:rPr>
      </w:pPr>
      <w:bookmarkStart w:id="25" w:name="_Ref442219723"/>
      <w:r w:rsidRPr="00C94313">
        <w:rPr>
          <w:lang w:val="en-GB"/>
        </w:rPr>
        <w:t xml:space="preserve">Figure </w:t>
      </w:r>
      <w:r w:rsidRPr="00C94313">
        <w:rPr>
          <w:noProof/>
          <w:lang w:val="en-GB"/>
        </w:rPr>
        <w:t>3</w:t>
      </w:r>
      <w:bookmarkEnd w:id="25"/>
    </w:p>
    <w:p w14:paraId="1A7E29FE" w14:textId="77777777" w:rsidR="007A5D94" w:rsidRPr="00C94313" w:rsidRDefault="007A5D94" w:rsidP="007A5D94">
      <w:pPr>
        <w:pStyle w:val="Figuretitle"/>
        <w:rPr>
          <w:rFonts w:cs="CMR10"/>
          <w:lang w:val="en-GB"/>
        </w:rPr>
      </w:pPr>
      <w:r w:rsidRPr="00C94313">
        <w:rPr>
          <w:lang w:val="en-GB"/>
        </w:rPr>
        <w:t xml:space="preserve">Cumulative distribution functions for a. black stimuli, b. reflective white stimuli and c. emissive and highlights. </w:t>
      </w:r>
      <w:r w:rsidRPr="00C94313">
        <w:rPr>
          <w:lang w:val="en-GB"/>
        </w:rPr>
        <w:br/>
        <w:t>For comparison, the dynamic ranges of common displays are given</w:t>
      </w:r>
    </w:p>
    <w:p w14:paraId="751DA812" w14:textId="77777777" w:rsidR="007A5D94" w:rsidRPr="00C94313" w:rsidRDefault="007A5D94" w:rsidP="007A5D94">
      <w:pPr>
        <w:pStyle w:val="Figure"/>
        <w:rPr>
          <w:lang w:val="en-GB"/>
        </w:rPr>
      </w:pPr>
      <w:r w:rsidRPr="00C94313">
        <w:rPr>
          <w:noProof/>
          <w:lang w:val="en-GB" w:eastAsia="en-GB"/>
        </w:rPr>
        <w:drawing>
          <wp:inline distT="0" distB="0" distL="0" distR="0" wp14:anchorId="137A98FA" wp14:editId="614B73D4">
            <wp:extent cx="5635763" cy="3191262"/>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390-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5763" cy="3191262"/>
                    </a:xfrm>
                    <a:prstGeom prst="rect">
                      <a:avLst/>
                    </a:prstGeom>
                  </pic:spPr>
                </pic:pic>
              </a:graphicData>
            </a:graphic>
          </wp:inline>
        </w:drawing>
      </w:r>
    </w:p>
    <w:p w14:paraId="0DC5C097" w14:textId="77777777" w:rsidR="007A5D94" w:rsidRPr="00C94313" w:rsidRDefault="007A5D94" w:rsidP="007A5D94">
      <w:pPr>
        <w:pStyle w:val="Normalaftertitle"/>
        <w:rPr>
          <w:lang w:val="en-GB"/>
        </w:rPr>
      </w:pPr>
      <w:r w:rsidRPr="00C94313">
        <w:rPr>
          <w:lang w:val="en-GB"/>
        </w:rPr>
        <w:t xml:space="preserve">Regarding the black level, there are </w:t>
      </w:r>
      <w:proofErr w:type="gramStart"/>
      <w:r w:rsidRPr="00C94313">
        <w:rPr>
          <w:lang w:val="en-GB"/>
        </w:rPr>
        <w:t>a number of</w:t>
      </w:r>
      <w:proofErr w:type="gramEnd"/>
      <w:r w:rsidRPr="00C94313">
        <w:rPr>
          <w:lang w:val="en-GB"/>
        </w:rPr>
        <w:t xml:space="preserve"> studies that found detectability as well as preferences well below the level of 0.1 cd/m</w:t>
      </w:r>
      <w:r w:rsidRPr="00C94313">
        <w:rPr>
          <w:vertAlign w:val="superscript"/>
          <w:lang w:val="en-GB"/>
        </w:rPr>
        <w:t>2</w:t>
      </w:r>
      <w:r w:rsidRPr="00C94313">
        <w:rPr>
          <w:lang w:val="en-GB"/>
        </w:rPr>
        <w:t>, which was common for SDR displays. Values in the range of 0.001 to 0.005 cd/m</w:t>
      </w:r>
      <w:r w:rsidRPr="00C94313">
        <w:rPr>
          <w:vertAlign w:val="superscript"/>
          <w:lang w:val="en-GB"/>
        </w:rPr>
        <w:t>2</w:t>
      </w:r>
      <w:r w:rsidRPr="00C94313">
        <w:rPr>
          <w:lang w:val="en-GB"/>
        </w:rPr>
        <w:t xml:space="preserve"> could be deduced from the studies described here, and regarding preferences there may be upward biases due to the smaller field of view used in [9] than occurs with UHDTV.</w:t>
      </w:r>
    </w:p>
    <w:p w14:paraId="434492EC" w14:textId="77777777" w:rsidR="00CD486A" w:rsidRPr="00C94313" w:rsidRDefault="00CD486A" w:rsidP="0098750E">
      <w:pPr>
        <w:pStyle w:val="Heading2"/>
        <w:rPr>
          <w:lang w:val="en-GB"/>
        </w:rPr>
      </w:pPr>
      <w:bookmarkStart w:id="26" w:name="_Toc73011029"/>
      <w:r w:rsidRPr="00C94313">
        <w:rPr>
          <w:lang w:val="en-GB"/>
        </w:rPr>
        <w:t>1.3</w:t>
      </w:r>
      <w:r w:rsidRPr="00C94313">
        <w:rPr>
          <w:lang w:val="en-GB"/>
        </w:rPr>
        <w:tab/>
        <w:t>System white and highlight level determination</w:t>
      </w:r>
      <w:bookmarkEnd w:id="24"/>
      <w:bookmarkEnd w:id="26"/>
    </w:p>
    <w:p w14:paraId="38C53416" w14:textId="71516813" w:rsidR="00CD486A" w:rsidRPr="00C94313" w:rsidRDefault="00CD486A" w:rsidP="00CD486A">
      <w:pPr>
        <w:rPr>
          <w:lang w:val="en-GB"/>
        </w:rPr>
      </w:pPr>
      <w:r w:rsidRPr="00C94313">
        <w:rPr>
          <w:lang w:val="en-GB"/>
        </w:rPr>
        <w:t xml:space="preserve">In video, the system white is often referred to as reference </w:t>
      </w:r>
      <w:proofErr w:type="gramStart"/>
      <w:r w:rsidRPr="00C94313">
        <w:rPr>
          <w:lang w:val="en-GB"/>
        </w:rPr>
        <w:t>white, and</w:t>
      </w:r>
      <w:proofErr w:type="gramEnd"/>
      <w:r w:rsidRPr="00C94313">
        <w:rPr>
          <w:lang w:val="en-GB"/>
        </w:rPr>
        <w:t xml:space="preserve"> is neither the maximum white level of the signal nor that of the display. When calibration cards are used to set the reference white, it is a diffuse white (also called matte) that is placed on the </w:t>
      </w:r>
      <w:proofErr w:type="gramStart"/>
      <w:r w:rsidRPr="00C94313">
        <w:rPr>
          <w:lang w:val="en-GB"/>
        </w:rPr>
        <w:t>card, and</w:t>
      </w:r>
      <w:proofErr w:type="gramEnd"/>
      <w:r w:rsidRPr="00C94313">
        <w:rPr>
          <w:lang w:val="en-GB"/>
        </w:rPr>
        <w:t xml:space="preserve"> measured. The ideal diffuse white has a Lambertian reflection. The </w:t>
      </w:r>
      <w:proofErr w:type="spellStart"/>
      <w:r w:rsidRPr="00C94313">
        <w:rPr>
          <w:lang w:val="en-GB"/>
        </w:rPr>
        <w:t>luminances</w:t>
      </w:r>
      <w:proofErr w:type="spellEnd"/>
      <w:r w:rsidRPr="00C94313">
        <w:rPr>
          <w:lang w:val="en-GB"/>
        </w:rPr>
        <w:t xml:space="preserve"> that are higher than reference white </w:t>
      </w:r>
      <w:proofErr w:type="gramStart"/>
      <w:r w:rsidRPr="00C94313">
        <w:rPr>
          <w:lang w:val="en-GB"/>
        </w:rPr>
        <w:t>are</w:t>
      </w:r>
      <w:proofErr w:type="gramEnd"/>
      <w:r w:rsidRPr="00C94313">
        <w:rPr>
          <w:lang w:val="en-GB"/>
        </w:rPr>
        <w:t xml:space="preserve"> referred to as highlights. While there are several key quality dimensions and creative opportunities </w:t>
      </w:r>
      <w:proofErr w:type="gramStart"/>
      <w:r w:rsidRPr="00C94313">
        <w:rPr>
          <w:lang w:val="en-GB"/>
        </w:rPr>
        <w:t>opened up</w:t>
      </w:r>
      <w:proofErr w:type="gramEnd"/>
      <w:r w:rsidRPr="00C94313">
        <w:rPr>
          <w:lang w:val="en-GB"/>
        </w:rPr>
        <w:t xml:space="preserve"> by HDR (e.g. shadow detail, handling indoor and outdoor scenes simultaneously, and colour volume aspects), one of the key differentiators from SDR is the ability for more accurate rendering of </w:t>
      </w:r>
      <w:r w:rsidRPr="00C94313">
        <w:rPr>
          <w:lang w:val="en-GB"/>
        </w:rPr>
        <w:lastRenderedPageBreak/>
        <w:t>highlights. These can be categorized as two major scene components: specular reflections</w:t>
      </w:r>
      <w:r w:rsidRPr="007766C7">
        <w:rPr>
          <w:rStyle w:val="FootnoteReference"/>
        </w:rPr>
        <w:footnoteReference w:id="4"/>
      </w:r>
      <w:r w:rsidRPr="00C94313">
        <w:rPr>
          <w:lang w:val="en-GB"/>
        </w:rPr>
        <w:t xml:space="preserve"> and </w:t>
      </w:r>
      <w:proofErr w:type="spellStart"/>
      <w:r w:rsidRPr="00C94313">
        <w:rPr>
          <w:lang w:val="en-GB"/>
        </w:rPr>
        <w:t>emissives</w:t>
      </w:r>
      <w:proofErr w:type="spellEnd"/>
      <w:r w:rsidRPr="00C94313">
        <w:rPr>
          <w:lang w:val="en-GB"/>
        </w:rPr>
        <w:t xml:space="preserve"> (also referred to as self-luminous). They are best considered relative to the maximum diffuse white luminance in the typical image. Most scenes can be broken down into two key ranges: object’s diffuse </w:t>
      </w:r>
      <w:proofErr w:type="spellStart"/>
      <w:r w:rsidRPr="00C94313">
        <w:rPr>
          <w:lang w:val="en-GB"/>
        </w:rPr>
        <w:t>reflectances</w:t>
      </w:r>
      <w:proofErr w:type="spellEnd"/>
      <w:r w:rsidRPr="00C94313">
        <w:rPr>
          <w:lang w:val="en-GB"/>
        </w:rPr>
        <w:t xml:space="preserve"> and the highlights. (Some scenes would</w:t>
      </w:r>
      <w:r w:rsidR="00647ED2" w:rsidRPr="00C94313">
        <w:rPr>
          <w:lang w:val="en-GB"/>
        </w:rPr>
        <w:t xml:space="preserve"> defy such categorization, e.g. </w:t>
      </w:r>
      <w:r w:rsidRPr="00C94313">
        <w:rPr>
          <w:lang w:val="en-GB"/>
        </w:rPr>
        <w:t xml:space="preserve">fireworks at night.) The object’s reflectance is important to convey its shape due to shading and other features, and the visual system has strong ability to discount the </w:t>
      </w:r>
      <w:proofErr w:type="spellStart"/>
      <w:r w:rsidRPr="00C94313">
        <w:rPr>
          <w:lang w:val="en-GB"/>
        </w:rPr>
        <w:t>illuminant</w:t>
      </w:r>
      <w:proofErr w:type="spellEnd"/>
      <w:r w:rsidRPr="00C94313">
        <w:rPr>
          <w:lang w:val="en-GB"/>
        </w:rPr>
        <w:t xml:space="preserve"> to be able to estimate the reflectance [12].</w:t>
      </w:r>
    </w:p>
    <w:p w14:paraId="006C0D5B" w14:textId="10CD24A0" w:rsidR="00CD486A" w:rsidRPr="00C94313" w:rsidRDefault="00CD486A" w:rsidP="00CD486A">
      <w:pPr>
        <w:rPr>
          <w:lang w:val="en-GB"/>
        </w:rPr>
      </w:pPr>
      <w:r w:rsidRPr="00C94313">
        <w:rPr>
          <w:lang w:val="en-GB"/>
        </w:rPr>
        <w:t xml:space="preserve">However, the human ability to perceive both types of highlights is much less accurate and less computationally sophisticated as the ability perceive </w:t>
      </w:r>
      <w:proofErr w:type="spellStart"/>
      <w:r w:rsidRPr="00C94313">
        <w:rPr>
          <w:lang w:val="en-GB"/>
        </w:rPr>
        <w:t>reflectances</w:t>
      </w:r>
      <w:proofErr w:type="spellEnd"/>
      <w:r w:rsidRPr="00C94313">
        <w:rPr>
          <w:lang w:val="en-GB"/>
        </w:rPr>
        <w:t xml:space="preserve"> [12]. Illustrations of </w:t>
      </w:r>
      <w:proofErr w:type="spellStart"/>
      <w:r w:rsidRPr="00C94313">
        <w:rPr>
          <w:lang w:val="en-GB"/>
        </w:rPr>
        <w:t>emissives</w:t>
      </w:r>
      <w:proofErr w:type="spellEnd"/>
      <w:r w:rsidRPr="00C94313">
        <w:rPr>
          <w:lang w:val="en-GB"/>
        </w:rPr>
        <w:t xml:space="preserve"> and specular highlights are shown in Fig.</w:t>
      </w:r>
      <w:r w:rsidR="007766C7">
        <w:rPr>
          <w:lang w:val="en-GB"/>
        </w:rPr>
        <w:t> </w:t>
      </w:r>
      <w:r w:rsidRPr="00C94313">
        <w:rPr>
          <w:lang w:val="en-GB"/>
        </w:rPr>
        <w:t>4.</w:t>
      </w:r>
    </w:p>
    <w:p w14:paraId="4C491BF9" w14:textId="77777777" w:rsidR="00CD486A" w:rsidRPr="00C94313" w:rsidRDefault="00CD486A" w:rsidP="00902CA8">
      <w:pPr>
        <w:pStyle w:val="FigureNo"/>
        <w:rPr>
          <w:lang w:val="en-GB"/>
        </w:rPr>
      </w:pPr>
      <w:bookmarkStart w:id="27" w:name="_Ref440471794"/>
      <w:r w:rsidRPr="00C94313">
        <w:rPr>
          <w:lang w:val="en-GB"/>
        </w:rPr>
        <w:t xml:space="preserve">Figure </w:t>
      </w:r>
      <w:r w:rsidRPr="00C94313">
        <w:rPr>
          <w:noProof/>
          <w:lang w:val="en-GB"/>
        </w:rPr>
        <w:t>4</w:t>
      </w:r>
      <w:bookmarkEnd w:id="27"/>
    </w:p>
    <w:p w14:paraId="2BC2F6FA" w14:textId="77777777" w:rsidR="00CD486A" w:rsidRPr="00C94313" w:rsidRDefault="00CD486A" w:rsidP="00902CA8">
      <w:pPr>
        <w:pStyle w:val="Figuretitle"/>
        <w:rPr>
          <w:lang w:val="en-GB"/>
        </w:rPr>
      </w:pPr>
      <w:r w:rsidRPr="00C94313">
        <w:rPr>
          <w:lang w:val="en-GB"/>
        </w:rPr>
        <w:t>Emissive light sources, specular reflections, and diffuse white</w:t>
      </w:r>
    </w:p>
    <w:p w14:paraId="1F8DA904" w14:textId="7DBA1D82" w:rsidR="000A2180" w:rsidRPr="00C94313" w:rsidRDefault="00276F60" w:rsidP="000A2180">
      <w:pPr>
        <w:pStyle w:val="Figure"/>
        <w:rPr>
          <w:lang w:val="en-GB"/>
        </w:rPr>
      </w:pPr>
      <w:r>
        <w:rPr>
          <w:noProof/>
          <w:lang w:val="en-GB"/>
        </w:rPr>
        <w:drawing>
          <wp:inline distT="0" distB="0" distL="0" distR="0" wp14:anchorId="680AEE8C" wp14:editId="73CBAF45">
            <wp:extent cx="3075438" cy="1252731"/>
            <wp:effectExtent l="0" t="0" r="0" b="508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438" cy="1252731"/>
                    </a:xfrm>
                    <a:prstGeom prst="rect">
                      <a:avLst/>
                    </a:prstGeom>
                  </pic:spPr>
                </pic:pic>
              </a:graphicData>
            </a:graphic>
          </wp:inline>
        </w:drawing>
      </w:r>
    </w:p>
    <w:p w14:paraId="0F3B0D26" w14:textId="736CB1E0" w:rsidR="00CD486A" w:rsidRPr="00C94313" w:rsidRDefault="00CD486A" w:rsidP="007766C7">
      <w:pPr>
        <w:pStyle w:val="Normalaftertitle"/>
        <w:rPr>
          <w:lang w:val="en-GB"/>
        </w:rPr>
      </w:pPr>
      <w:r w:rsidRPr="00C94313">
        <w:rPr>
          <w:lang w:val="en-GB"/>
        </w:rPr>
        <w:t xml:space="preserve">In traditional imaging, the range allocated to these highlights was </w:t>
      </w:r>
      <w:proofErr w:type="gramStart"/>
      <w:r w:rsidRPr="00C94313">
        <w:rPr>
          <w:lang w:val="en-GB"/>
        </w:rPr>
        <w:t>fairly low</w:t>
      </w:r>
      <w:proofErr w:type="gramEnd"/>
      <w:r w:rsidRPr="00C94313">
        <w:rPr>
          <w:lang w:val="en-GB"/>
        </w:rPr>
        <w:t xml:space="preserve"> and the majority of the image range was allocated to the diffuse reflective regions of objects. For example, in hardcopy print the highlights would be 1.1x higher luminance than the diffuse white maximum. In traditional video, the highlights were generally set to be no higher than 1.25x the diffuse white. Of the various display applications, cinema allocated the highest range to the highlights, up to 2.7x the diffuse white.</w:t>
      </w:r>
    </w:p>
    <w:p w14:paraId="67742433" w14:textId="4ABF3947" w:rsidR="00CD486A" w:rsidRPr="00C94313" w:rsidRDefault="00CD486A" w:rsidP="00CD486A">
      <w:pPr>
        <w:rPr>
          <w:lang w:val="en-GB"/>
        </w:rPr>
      </w:pPr>
      <w:r w:rsidRPr="00C94313">
        <w:rPr>
          <w:lang w:val="en-GB"/>
        </w:rPr>
        <w:t>Actual measurements show the specular regions can be over 1 000x higher than the underlying diffuse surface [2], which is presented in Fig.</w:t>
      </w:r>
      <w:r w:rsidR="007766C7">
        <w:rPr>
          <w:lang w:val="en-GB"/>
        </w:rPr>
        <w:t> </w:t>
      </w:r>
      <w:r w:rsidRPr="00C94313">
        <w:rPr>
          <w:lang w:val="en-GB"/>
        </w:rPr>
        <w:t>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C94313">
        <w:rPr>
          <w:vertAlign w:val="superscript"/>
          <w:lang w:val="en-GB"/>
        </w:rPr>
        <w:t>2</w:t>
      </w:r>
      <w:r w:rsidRPr="00C94313">
        <w:rPr>
          <w:lang w:val="en-GB"/>
        </w:rPr>
        <w:t xml:space="preserve">), it is damaging to the eye to look at more than briefly, and </w:t>
      </w:r>
      <w:proofErr w:type="gramStart"/>
      <w:r w:rsidRPr="00C94313">
        <w:rPr>
          <w:lang w:val="en-GB"/>
        </w:rPr>
        <w:t>exceeding</w:t>
      </w:r>
      <w:proofErr w:type="gramEnd"/>
      <w:r w:rsidRPr="00C94313">
        <w:rPr>
          <w:lang w:val="en-GB"/>
        </w:rPr>
        <w:t xml:space="preserve"> even the </w:t>
      </w:r>
      <w:proofErr w:type="spellStart"/>
      <w:r w:rsidRPr="00C94313">
        <w:rPr>
          <w:lang w:val="en-GB"/>
        </w:rPr>
        <w:t>speculars</w:t>
      </w:r>
      <w:proofErr w:type="spellEnd"/>
      <w:r w:rsidRPr="00C94313">
        <w:rPr>
          <w:lang w:val="en-GB"/>
        </w:rPr>
        <w:t xml:space="preserve">. A more unique aspect of the </w:t>
      </w:r>
      <w:proofErr w:type="spellStart"/>
      <w:r w:rsidRPr="00C94313">
        <w:rPr>
          <w:lang w:val="en-GB"/>
        </w:rPr>
        <w:t>emissives</w:t>
      </w:r>
      <w:proofErr w:type="spellEnd"/>
      <w:r w:rsidRPr="00C94313">
        <w:rPr>
          <w:lang w:val="en-GB"/>
        </w:rPr>
        <w:t xml:space="preserve"> is that they can also be of very saturated colour (sunsets, magma, neon, lasers, etc.).</w:t>
      </w:r>
    </w:p>
    <w:p w14:paraId="6D9D979C" w14:textId="77777777" w:rsidR="00CD486A" w:rsidRPr="00C94313" w:rsidRDefault="00CD486A" w:rsidP="00902CA8">
      <w:pPr>
        <w:pStyle w:val="FigureNo"/>
        <w:rPr>
          <w:lang w:val="en-GB"/>
        </w:rPr>
      </w:pPr>
      <w:r w:rsidRPr="00C94313">
        <w:rPr>
          <w:lang w:val="en-GB"/>
        </w:rPr>
        <w:lastRenderedPageBreak/>
        <w:t xml:space="preserve">Figure </w:t>
      </w:r>
      <w:r w:rsidRPr="00C94313">
        <w:rPr>
          <w:noProof/>
          <w:lang w:val="en-GB"/>
        </w:rPr>
        <w:t>5</w:t>
      </w:r>
    </w:p>
    <w:p w14:paraId="51CE28C4" w14:textId="77777777" w:rsidR="00CD486A" w:rsidRPr="00C94313" w:rsidRDefault="00CD486A" w:rsidP="00902CA8">
      <w:pPr>
        <w:pStyle w:val="Figuretitle"/>
        <w:rPr>
          <w:lang w:val="en-GB"/>
        </w:rPr>
      </w:pPr>
      <w:r w:rsidRPr="00C94313">
        <w:rPr>
          <w:lang w:val="en-GB"/>
        </w:rPr>
        <w:t xml:space="preserve">Measurements showing that the specular regions can be over 1 000x higher in comparison </w:t>
      </w:r>
      <w:r w:rsidRPr="00C94313">
        <w:rPr>
          <w:lang w:val="en-GB"/>
        </w:rPr>
        <w:br/>
        <w:t>to the underlying diffuse surface. After Wolff (1994)</w:t>
      </w:r>
    </w:p>
    <w:p w14:paraId="6CFED306" w14:textId="7618534F" w:rsidR="00CD486A" w:rsidRPr="00C94313" w:rsidRDefault="00FF352B" w:rsidP="00902CA8">
      <w:pPr>
        <w:pStyle w:val="Figure"/>
        <w:rPr>
          <w:lang w:val="en-GB"/>
        </w:rPr>
      </w:pPr>
      <w:r w:rsidRPr="00C94313">
        <w:rPr>
          <w:noProof/>
          <w:lang w:val="en-GB" w:eastAsia="en-GB"/>
        </w:rPr>
        <w:drawing>
          <wp:inline distT="0" distB="0" distL="0" distR="0" wp14:anchorId="1E40E434" wp14:editId="5D779362">
            <wp:extent cx="2855982" cy="2033020"/>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390-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5982" cy="2033020"/>
                    </a:xfrm>
                    <a:prstGeom prst="rect">
                      <a:avLst/>
                    </a:prstGeom>
                  </pic:spPr>
                </pic:pic>
              </a:graphicData>
            </a:graphic>
          </wp:inline>
        </w:drawing>
      </w:r>
    </w:p>
    <w:p w14:paraId="06F275A2" w14:textId="091508DE" w:rsidR="00CD486A" w:rsidRPr="00C94313" w:rsidRDefault="00CD486A" w:rsidP="00D64269">
      <w:pPr>
        <w:pStyle w:val="Normalaftertitle"/>
        <w:rPr>
          <w:lang w:val="en-GB"/>
        </w:rPr>
      </w:pPr>
      <w:r w:rsidRPr="00C94313">
        <w:rPr>
          <w:lang w:val="en-GB"/>
        </w:rPr>
        <w:t xml:space="preserve">With traditional imaging’s under-representation of highlight ranges, the question arises: what happens to the </w:t>
      </w:r>
      <w:proofErr w:type="spellStart"/>
      <w:r w:rsidRPr="00C94313">
        <w:rPr>
          <w:lang w:val="en-GB"/>
        </w:rPr>
        <w:t>luminances</w:t>
      </w:r>
      <w:proofErr w:type="spellEnd"/>
      <w:r w:rsidRPr="00C94313">
        <w:rPr>
          <w:lang w:val="en-GB"/>
        </w:rPr>
        <w:t xml:space="preserve"> of highlights? Figure</w:t>
      </w:r>
      <w:r w:rsidR="007766C7">
        <w:rPr>
          <w:lang w:val="en-GB"/>
        </w:rPr>
        <w:t> </w:t>
      </w:r>
      <w:r w:rsidRPr="00C94313">
        <w:rPr>
          <w:noProof/>
          <w:lang w:val="en-GB"/>
        </w:rPr>
        <w:t>6</w:t>
      </w:r>
      <w:r w:rsidRPr="00C94313">
        <w:rPr>
          <w:lang w:val="en-GB"/>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w:t>
      </w:r>
      <w:proofErr w:type="spellStart"/>
      <w:r w:rsidRPr="00C94313">
        <w:rPr>
          <w:lang w:val="en-GB"/>
        </w:rPr>
        <w:t>luminances</w:t>
      </w:r>
      <w:proofErr w:type="spellEnd"/>
      <w:r w:rsidRPr="00C94313">
        <w:rPr>
          <w:lang w:val="en-GB"/>
        </w:rPr>
        <w:t>, and the highlight is simply truncated (</w:t>
      </w:r>
      <w:proofErr w:type="gramStart"/>
      <w:r w:rsidRPr="00C94313">
        <w:rPr>
          <w:lang w:val="en-GB"/>
        </w:rPr>
        <w:t>hard-clipping</w:t>
      </w:r>
      <w:proofErr w:type="gramEnd"/>
      <w:r w:rsidRPr="00C94313">
        <w:rPr>
          <w:lang w:val="en-GB"/>
        </w:rPr>
        <w:t xml:space="preserve">).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w:t>
      </w:r>
      <w:proofErr w:type="gramStart"/>
      <w:r w:rsidRPr="00C94313">
        <w:rPr>
          <w:lang w:val="en-GB"/>
        </w:rPr>
        <w:t>A number of</w:t>
      </w:r>
      <w:proofErr w:type="gramEnd"/>
      <w:r w:rsidRPr="00C94313">
        <w:rPr>
          <w:lang w:val="en-GB"/>
        </w:rPr>
        <w:t xml:space="preserve"> perceptual papers have looked closely at specular reflection, as mentioned in the beginning of this section. Preferences of </w:t>
      </w:r>
      <w:proofErr w:type="spellStart"/>
      <w:r w:rsidRPr="00C94313">
        <w:rPr>
          <w:lang w:val="en-GB"/>
        </w:rPr>
        <w:t>luminances</w:t>
      </w:r>
      <w:proofErr w:type="spellEnd"/>
      <w:r w:rsidRPr="00C94313">
        <w:rPr>
          <w:lang w:val="en-GB"/>
        </w:rPr>
        <w:t xml:space="preserve"> for diffuse white and highlights are shown in Fig.</w:t>
      </w:r>
      <w:r w:rsidR="007766C7">
        <w:rPr>
          <w:lang w:val="en-GB"/>
        </w:rPr>
        <w:t> </w:t>
      </w:r>
      <w:r w:rsidRPr="00C94313">
        <w:rPr>
          <w:noProof/>
          <w:lang w:val="en-GB"/>
        </w:rPr>
        <w:t>3</w:t>
      </w:r>
      <w:r w:rsidRPr="00C94313">
        <w:rPr>
          <w:lang w:val="en-GB"/>
        </w:rPr>
        <w:t>.</w:t>
      </w:r>
    </w:p>
    <w:p w14:paraId="1E97836C" w14:textId="77777777" w:rsidR="00CD486A" w:rsidRPr="00C94313" w:rsidRDefault="00CD486A" w:rsidP="00902CA8">
      <w:pPr>
        <w:pStyle w:val="FigureNo"/>
        <w:rPr>
          <w:lang w:val="en-GB"/>
        </w:rPr>
      </w:pPr>
      <w:bookmarkStart w:id="28" w:name="_Ref442257504"/>
      <w:r w:rsidRPr="00C94313">
        <w:rPr>
          <w:lang w:val="en-GB"/>
        </w:rPr>
        <w:t xml:space="preserve">Figure </w:t>
      </w:r>
      <w:r w:rsidRPr="00C94313">
        <w:rPr>
          <w:noProof/>
          <w:lang w:val="en-GB"/>
        </w:rPr>
        <w:t>6</w:t>
      </w:r>
      <w:bookmarkEnd w:id="28"/>
    </w:p>
    <w:p w14:paraId="35998939" w14:textId="77777777" w:rsidR="00CD486A" w:rsidRPr="00C94313" w:rsidRDefault="00CD486A" w:rsidP="00902CA8">
      <w:pPr>
        <w:pStyle w:val="Figuretitle"/>
        <w:rPr>
          <w:lang w:val="en-GB"/>
        </w:rPr>
      </w:pPr>
      <w:r w:rsidRPr="00C94313">
        <w:rPr>
          <w:lang w:val="en-GB"/>
        </w:rPr>
        <w:t>Effects of highlight rendering, clipping and (</w:t>
      </w:r>
      <w:proofErr w:type="spellStart"/>
      <w:r w:rsidRPr="00C94313">
        <w:rPr>
          <w:lang w:val="en-GB"/>
        </w:rPr>
        <w:t>tonescale</w:t>
      </w:r>
      <w:proofErr w:type="spellEnd"/>
      <w:r w:rsidRPr="00C94313">
        <w:rPr>
          <w:lang w:val="en-GB"/>
        </w:rPr>
        <w:t>) compression</w:t>
      </w:r>
    </w:p>
    <w:p w14:paraId="5E321204" w14:textId="11E82D5F" w:rsidR="00CD486A" w:rsidRPr="00C94313" w:rsidRDefault="00885118" w:rsidP="00902CA8">
      <w:pPr>
        <w:pStyle w:val="Figure"/>
        <w:rPr>
          <w:lang w:val="en-GB"/>
        </w:rPr>
      </w:pPr>
      <w:r w:rsidRPr="00C94313">
        <w:rPr>
          <w:noProof/>
          <w:lang w:val="en-GB" w:eastAsia="en-GB"/>
        </w:rPr>
        <w:drawing>
          <wp:inline distT="0" distB="0" distL="0" distR="0" wp14:anchorId="132156DA" wp14:editId="3544CFF6">
            <wp:extent cx="5559563" cy="1082042"/>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390-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9563" cy="1082042"/>
                    </a:xfrm>
                    <a:prstGeom prst="rect">
                      <a:avLst/>
                    </a:prstGeom>
                  </pic:spPr>
                </pic:pic>
              </a:graphicData>
            </a:graphic>
          </wp:inline>
        </w:drawing>
      </w:r>
    </w:p>
    <w:p w14:paraId="58D1735F" w14:textId="212F7715" w:rsidR="00EB1277" w:rsidRPr="00C94313" w:rsidRDefault="00EB1277" w:rsidP="007766C7">
      <w:pPr>
        <w:pStyle w:val="Normalaftertitle"/>
        <w:rPr>
          <w:lang w:val="en-GB"/>
        </w:rPr>
      </w:pPr>
      <w:r w:rsidRPr="00C94313">
        <w:rPr>
          <w:lang w:val="en-GB"/>
        </w:rPr>
        <w:t>Per the results shown in Fig.</w:t>
      </w:r>
      <w:r w:rsidR="007766C7">
        <w:rPr>
          <w:lang w:val="en-GB"/>
        </w:rPr>
        <w:t> </w:t>
      </w:r>
      <w:r w:rsidRPr="00C94313">
        <w:rPr>
          <w:lang w:val="en-GB"/>
        </w:rPr>
        <w:t>3, 16% of the viewers preferred highlights ≥10</w:t>
      </w:r>
      <w:r w:rsidR="007766C7">
        <w:rPr>
          <w:lang w:val="en-GB"/>
        </w:rPr>
        <w:t> </w:t>
      </w:r>
      <w:r w:rsidRPr="00C94313">
        <w:rPr>
          <w:lang w:val="en-GB"/>
        </w:rPr>
        <w:t>000 cd/m</w:t>
      </w:r>
      <w:r w:rsidRPr="00C94313">
        <w:rPr>
          <w:vertAlign w:val="superscript"/>
          <w:lang w:val="en-GB"/>
        </w:rPr>
        <w:t>2</w:t>
      </w:r>
      <w:r w:rsidRPr="00C94313">
        <w:rPr>
          <w:lang w:val="en-GB"/>
        </w:rPr>
        <w:t>. Also shown is that 50% of the viewers preferred diffuse white levels ≥ 600 cd/m</w:t>
      </w:r>
      <w:r w:rsidRPr="00C94313">
        <w:rPr>
          <w:vertAlign w:val="superscript"/>
          <w:lang w:val="en-GB"/>
        </w:rPr>
        <w:t>2</w:t>
      </w:r>
      <w:r w:rsidRPr="00C94313">
        <w:rPr>
          <w:lang w:val="en-GB"/>
        </w:rPr>
        <w:t xml:space="preserve">. This suggests that if display </w:t>
      </w:r>
      <w:proofErr w:type="spellStart"/>
      <w:r w:rsidRPr="00C94313">
        <w:rPr>
          <w:lang w:val="en-GB"/>
        </w:rPr>
        <w:t>luminances</w:t>
      </w:r>
      <w:proofErr w:type="spellEnd"/>
      <w:r w:rsidRPr="00C94313">
        <w:rPr>
          <w:lang w:val="en-GB"/>
        </w:rPr>
        <w:t xml:space="preserve"> increase in the future, some PQ content (e.g. outdoor scene in bright sun) may be produced with diffuse white levels higher than the levels indicated in Report ITU-R </w:t>
      </w:r>
      <w:hyperlink r:id="rId21" w:history="1">
        <w:r w:rsidRPr="00D3422B">
          <w:rPr>
            <w:rStyle w:val="Hyperlink"/>
            <w:color w:val="auto"/>
            <w:u w:val="none"/>
            <w:lang w:val="en-GB"/>
          </w:rPr>
          <w:t>BT.2408</w:t>
        </w:r>
      </w:hyperlink>
      <w:r w:rsidRPr="00C94313">
        <w:rPr>
          <w:lang w:val="en-GB"/>
        </w:rPr>
        <w:t>. Consideration would, however, need to be given to the appearance on lower peak luminance PQ displays.</w:t>
      </w:r>
    </w:p>
    <w:p w14:paraId="41EA1A24" w14:textId="77777777" w:rsidR="00CD486A" w:rsidRPr="00C94313" w:rsidRDefault="00CD486A" w:rsidP="00CD486A">
      <w:pPr>
        <w:pStyle w:val="Heading1"/>
        <w:rPr>
          <w:lang w:val="en-GB"/>
        </w:rPr>
      </w:pPr>
      <w:bookmarkStart w:id="29" w:name="_Toc9430005"/>
      <w:bookmarkStart w:id="30" w:name="_Toc9430239"/>
      <w:bookmarkStart w:id="31" w:name="_Toc9430473"/>
      <w:bookmarkStart w:id="32" w:name="_Toc18413556"/>
      <w:bookmarkStart w:id="33" w:name="_Toc73011030"/>
      <w:r w:rsidRPr="00C94313">
        <w:rPr>
          <w:lang w:val="en-GB"/>
        </w:rPr>
        <w:lastRenderedPageBreak/>
        <w:t>2</w:t>
      </w:r>
      <w:r w:rsidRPr="00C94313">
        <w:rPr>
          <w:lang w:val="en-GB"/>
        </w:rPr>
        <w:tab/>
        <w:t>Television system architecture</w:t>
      </w:r>
      <w:bookmarkEnd w:id="29"/>
      <w:bookmarkEnd w:id="30"/>
      <w:bookmarkEnd w:id="31"/>
      <w:bookmarkEnd w:id="32"/>
      <w:bookmarkEnd w:id="33"/>
    </w:p>
    <w:p w14:paraId="4CF9A621" w14:textId="77777777" w:rsidR="00CD486A" w:rsidRPr="00C94313" w:rsidRDefault="00CD486A" w:rsidP="00CD486A">
      <w:pPr>
        <w:pStyle w:val="Heading2"/>
        <w:rPr>
          <w:lang w:val="en-GB"/>
        </w:rPr>
      </w:pPr>
      <w:bookmarkStart w:id="34" w:name="_Toc9430006"/>
      <w:bookmarkStart w:id="35" w:name="_Toc9430240"/>
      <w:bookmarkStart w:id="36" w:name="_Toc9430474"/>
      <w:bookmarkStart w:id="37" w:name="_Toc18413557"/>
      <w:bookmarkStart w:id="38" w:name="_Toc73011031"/>
      <w:r w:rsidRPr="00C94313">
        <w:rPr>
          <w:lang w:val="en-GB"/>
        </w:rPr>
        <w:t>2.1</w:t>
      </w:r>
      <w:r w:rsidRPr="00C94313">
        <w:rPr>
          <w:lang w:val="en-GB"/>
        </w:rPr>
        <w:tab/>
        <w:t>The relationship between the OETF, the EOTF and the OOTF</w:t>
      </w:r>
      <w:bookmarkEnd w:id="34"/>
      <w:bookmarkEnd w:id="35"/>
      <w:bookmarkEnd w:id="36"/>
      <w:bookmarkEnd w:id="37"/>
      <w:bookmarkEnd w:id="38"/>
    </w:p>
    <w:p w14:paraId="20670BAB" w14:textId="77777777" w:rsidR="00CD486A" w:rsidRPr="00C94313" w:rsidRDefault="00CD486A" w:rsidP="00CD486A">
      <w:pPr>
        <w:rPr>
          <w:lang w:val="en-GB"/>
        </w:rPr>
      </w:pPr>
      <w:r w:rsidRPr="00C94313">
        <w:rPr>
          <w:lang w:val="en-GB"/>
        </w:rPr>
        <w:t>This Report makes extensive use of the following terms:</w:t>
      </w:r>
    </w:p>
    <w:p w14:paraId="2C376422" w14:textId="77777777" w:rsidR="00CD486A" w:rsidRPr="00C94313" w:rsidRDefault="00CD486A" w:rsidP="00CD486A">
      <w:pPr>
        <w:spacing w:before="80"/>
        <w:ind w:left="794" w:hanging="794"/>
        <w:rPr>
          <w:lang w:val="en-GB"/>
        </w:rPr>
      </w:pPr>
      <w:r w:rsidRPr="00C94313">
        <w:rPr>
          <w:bCs/>
          <w:lang w:val="en-GB"/>
        </w:rPr>
        <w:t>OETF</w:t>
      </w:r>
      <w:r w:rsidRPr="00C94313">
        <w:rPr>
          <w:lang w:val="en-GB"/>
        </w:rPr>
        <w:t>:</w:t>
      </w:r>
      <w:r w:rsidRPr="00C94313">
        <w:rPr>
          <w:lang w:val="en-GB"/>
        </w:rPr>
        <w:tab/>
        <w:t>the opto-electronic transfer function, which converts linear scene light into the video signal, typically within a camera.</w:t>
      </w:r>
    </w:p>
    <w:p w14:paraId="64092AFD" w14:textId="4B24CBD7" w:rsidR="00CD486A" w:rsidRPr="00C94313" w:rsidRDefault="00CD486A" w:rsidP="00CD486A">
      <w:pPr>
        <w:spacing w:before="80"/>
        <w:ind w:left="794" w:hanging="794"/>
        <w:rPr>
          <w:lang w:val="en-GB"/>
        </w:rPr>
      </w:pPr>
      <w:r w:rsidRPr="00C94313">
        <w:rPr>
          <w:bCs/>
          <w:lang w:val="en-GB"/>
        </w:rPr>
        <w:t>EOTF</w:t>
      </w:r>
      <w:r w:rsidRPr="00C94313">
        <w:rPr>
          <w:lang w:val="en-GB"/>
        </w:rPr>
        <w:t>:</w:t>
      </w:r>
      <w:r w:rsidRPr="00C94313">
        <w:rPr>
          <w:lang w:val="en-GB"/>
        </w:rPr>
        <w:tab/>
        <w:t>electro-optical transfer function, which converts the video signal into the linear light output of the display.</w:t>
      </w:r>
    </w:p>
    <w:p w14:paraId="4EC3266B" w14:textId="3BC691A5" w:rsidR="00CD486A" w:rsidRPr="00C94313" w:rsidRDefault="00CD486A" w:rsidP="00CD486A">
      <w:pPr>
        <w:spacing w:before="80"/>
        <w:ind w:left="794" w:hanging="794"/>
        <w:rPr>
          <w:lang w:val="en-GB"/>
        </w:rPr>
      </w:pPr>
      <w:r w:rsidRPr="00C94313">
        <w:rPr>
          <w:bCs/>
          <w:lang w:val="en-GB"/>
        </w:rPr>
        <w:t>OOTF</w:t>
      </w:r>
      <w:r w:rsidRPr="00C94313">
        <w:rPr>
          <w:lang w:val="en-GB"/>
        </w:rPr>
        <w:t>:</w:t>
      </w:r>
      <w:r w:rsidRPr="00C94313">
        <w:rPr>
          <w:lang w:val="en-GB"/>
        </w:rPr>
        <w:tab/>
        <w:t xml:space="preserve">opto-optical transfer function, which has the role of applying the </w:t>
      </w:r>
      <w:r w:rsidR="00A80AC0" w:rsidRPr="00C94313">
        <w:rPr>
          <w:lang w:val="en-GB"/>
        </w:rPr>
        <w:t>‘</w:t>
      </w:r>
      <w:r w:rsidRPr="00C94313">
        <w:rPr>
          <w:lang w:val="en-GB"/>
        </w:rPr>
        <w:t>rendering intent</w:t>
      </w:r>
      <w:r w:rsidR="00A80AC0" w:rsidRPr="00C94313">
        <w:rPr>
          <w:lang w:val="en-GB"/>
        </w:rPr>
        <w:t>’</w:t>
      </w:r>
      <w:r w:rsidRPr="00C94313">
        <w:rPr>
          <w:lang w:val="en-GB"/>
        </w:rPr>
        <w:t>.</w:t>
      </w:r>
    </w:p>
    <w:p w14:paraId="2FA5B009" w14:textId="77777777" w:rsidR="00CD486A" w:rsidRPr="00C94313" w:rsidRDefault="00CD486A" w:rsidP="00CD486A">
      <w:pPr>
        <w:rPr>
          <w:lang w:val="en-GB"/>
        </w:rPr>
      </w:pPr>
      <w:r w:rsidRPr="00C94313">
        <w:rPr>
          <w:lang w:val="en-GB"/>
        </w:rPr>
        <w:t>These functions are related, so only two of the three are independent. Given any two of them the third one may be calculated. This section explains how they arise in television systems and how they are related.</w:t>
      </w:r>
    </w:p>
    <w:p w14:paraId="025F28F5" w14:textId="42007EFC" w:rsidR="00CD486A" w:rsidRPr="00C94313" w:rsidRDefault="00CD486A" w:rsidP="00CD486A">
      <w:pPr>
        <w:rPr>
          <w:lang w:val="en-GB"/>
        </w:rPr>
      </w:pPr>
      <w:r w:rsidRPr="00C94313">
        <w:rPr>
          <w:lang w:val="en-GB"/>
        </w:rPr>
        <w:t xml:space="preserve">In television systems the displayed light is not linearly related to the light captured by the camera. Instead an overall non-linearity is applied, the OOTF. The </w:t>
      </w:r>
      <w:r w:rsidR="00735F68">
        <w:rPr>
          <w:lang w:val="en-GB"/>
        </w:rPr>
        <w:t>‘</w:t>
      </w:r>
      <w:r w:rsidRPr="00C94313">
        <w:rPr>
          <w:lang w:val="en-GB"/>
        </w:rPr>
        <w:t>reference</w:t>
      </w:r>
      <w:r w:rsidR="00735F68">
        <w:rPr>
          <w:lang w:val="en-GB"/>
        </w:rPr>
        <w:t>’</w:t>
      </w:r>
      <w:r w:rsidRPr="00C94313">
        <w:rPr>
          <w:lang w:val="en-GB"/>
        </w:rPr>
        <w:t xml:space="preserve"> OOTF compensates for difference in tonal perception between the environment of the camera and that of the display. Specification and use of a </w:t>
      </w:r>
      <w:r w:rsidR="00A80AC0" w:rsidRPr="00C94313">
        <w:rPr>
          <w:lang w:val="en-GB"/>
        </w:rPr>
        <w:t>‘</w:t>
      </w:r>
      <w:r w:rsidRPr="00C94313">
        <w:rPr>
          <w:lang w:val="en-GB"/>
        </w:rPr>
        <w:t>reference OOTF</w:t>
      </w:r>
      <w:r w:rsidR="00A80AC0" w:rsidRPr="00C94313">
        <w:rPr>
          <w:lang w:val="en-GB"/>
        </w:rPr>
        <w:t>’</w:t>
      </w:r>
      <w:r w:rsidRPr="00C94313">
        <w:rPr>
          <w:lang w:val="en-GB"/>
        </w:rPr>
        <w:t xml:space="preserve"> allow consistent end-to-end image reproduction, which is important in TV production.</w:t>
      </w:r>
    </w:p>
    <w:p w14:paraId="17B2F0C2" w14:textId="304D5088" w:rsidR="00CD486A" w:rsidRPr="002E71F3" w:rsidRDefault="00277C3A" w:rsidP="002E71F3">
      <w:pPr>
        <w:pStyle w:val="Figure"/>
        <w:spacing w:before="120"/>
      </w:pPr>
      <w:r w:rsidRPr="002E71F3">
        <w:rPr>
          <w:noProof/>
        </w:rPr>
        <w:drawing>
          <wp:inline distT="0" distB="0" distL="0" distR="0" wp14:anchorId="21174FE5" wp14:editId="73D35866">
            <wp:extent cx="4236729" cy="2011684"/>
            <wp:effectExtent l="0" t="0" r="0" b="7620"/>
            <wp:docPr id="40980" name="Picture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 name="BT.2390-ref OOTF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6729" cy="2011684"/>
                    </a:xfrm>
                    <a:prstGeom prst="rect">
                      <a:avLst/>
                    </a:prstGeom>
                  </pic:spPr>
                </pic:pic>
              </a:graphicData>
            </a:graphic>
          </wp:inline>
        </w:drawing>
      </w:r>
    </w:p>
    <w:p w14:paraId="46CB0D55" w14:textId="1CAB4241" w:rsidR="00CD486A" w:rsidRPr="00C94313" w:rsidRDefault="00CD486A" w:rsidP="002E71F3">
      <w:pPr>
        <w:pStyle w:val="Normalaftertitle"/>
        <w:rPr>
          <w:lang w:val="en-GB"/>
        </w:rPr>
      </w:pPr>
      <w:r w:rsidRPr="00C94313">
        <w:rPr>
          <w:lang w:val="en-GB"/>
        </w:rPr>
        <w:t xml:space="preserve">Artistic adjustment may be made to enhance the picture. These alter the OOTF, which may then be called the </w:t>
      </w:r>
      <w:r w:rsidR="00A80AC0" w:rsidRPr="00C94313">
        <w:rPr>
          <w:lang w:val="en-GB"/>
        </w:rPr>
        <w:t>‘</w:t>
      </w:r>
      <w:r w:rsidRPr="00C94313">
        <w:rPr>
          <w:lang w:val="en-GB"/>
        </w:rPr>
        <w:t>artistic OOTF</w:t>
      </w:r>
      <w:r w:rsidR="00A80AC0" w:rsidRPr="00C94313">
        <w:rPr>
          <w:lang w:val="en-GB"/>
        </w:rPr>
        <w:t>’</w:t>
      </w:r>
      <w:r w:rsidRPr="00C94313">
        <w:rPr>
          <w:lang w:val="en-GB"/>
        </w:rPr>
        <w:t>. Artistic adjustment may be applied either before or after the reference OOTF.</w:t>
      </w:r>
    </w:p>
    <w:p w14:paraId="76CB51F6" w14:textId="6F00FAD8" w:rsidR="00CD486A" w:rsidRPr="002E71F3" w:rsidRDefault="00277C3A" w:rsidP="002E71F3">
      <w:pPr>
        <w:pStyle w:val="Figure"/>
      </w:pPr>
      <w:r w:rsidRPr="002E71F3">
        <w:rPr>
          <w:noProof/>
        </w:rPr>
        <w:lastRenderedPageBreak/>
        <w:drawing>
          <wp:inline distT="0" distB="0" distL="0" distR="0" wp14:anchorId="13A415B3" wp14:editId="12FFB728">
            <wp:extent cx="5343155" cy="3240031"/>
            <wp:effectExtent l="0" t="0" r="0" b="0"/>
            <wp:docPr id="40984" name="Pictur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BT.2390-art OOTF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3155" cy="3240031"/>
                    </a:xfrm>
                    <a:prstGeom prst="rect">
                      <a:avLst/>
                    </a:prstGeom>
                  </pic:spPr>
                </pic:pic>
              </a:graphicData>
            </a:graphic>
          </wp:inline>
        </w:drawing>
      </w:r>
    </w:p>
    <w:p w14:paraId="67F19A41" w14:textId="77777777" w:rsidR="002E71F3" w:rsidRPr="00C94313" w:rsidRDefault="002E71F3" w:rsidP="002E71F3">
      <w:pPr>
        <w:pStyle w:val="Blanc"/>
      </w:pPr>
    </w:p>
    <w:p w14:paraId="711453A2" w14:textId="4504C5DD" w:rsidR="00CD486A" w:rsidRPr="00C94313" w:rsidRDefault="00CD486A" w:rsidP="00CD486A">
      <w:pPr>
        <w:rPr>
          <w:lang w:val="en-GB"/>
        </w:rPr>
      </w:pPr>
      <w:r w:rsidRPr="00C94313">
        <w:rPr>
          <w:lang w:val="en-GB"/>
        </w:rPr>
        <w:t>In general</w:t>
      </w:r>
      <w:r w:rsidR="00C271BB">
        <w:rPr>
          <w:lang w:val="en-GB"/>
        </w:rPr>
        <w:t>,</w:t>
      </w:r>
      <w:r w:rsidRPr="00C94313">
        <w:rPr>
          <w:lang w:val="en-GB"/>
        </w:rPr>
        <w:t xml:space="preserve"> the OOTF is a concatenation of the OETF, artistic adjustments, and the EOTF.</w:t>
      </w:r>
    </w:p>
    <w:p w14:paraId="5672FB65" w14:textId="77777777" w:rsidR="00627092" w:rsidRPr="002E71F3" w:rsidRDefault="00627092" w:rsidP="002E71F3">
      <w:pPr>
        <w:pStyle w:val="Blanc"/>
      </w:pPr>
    </w:p>
    <w:p w14:paraId="33D96510" w14:textId="17D6154B" w:rsidR="00CD486A" w:rsidRPr="00C94313" w:rsidRDefault="00277C3A" w:rsidP="00902CA8">
      <w:pPr>
        <w:pStyle w:val="Figure"/>
        <w:rPr>
          <w:lang w:val="en-GB"/>
        </w:rPr>
      </w:pPr>
      <w:r w:rsidRPr="00C94313">
        <w:rPr>
          <w:noProof/>
          <w:lang w:val="en-GB" w:eastAsia="en-GB"/>
        </w:rPr>
        <w:drawing>
          <wp:inline distT="0" distB="0" distL="0" distR="0" wp14:anchorId="0AFB946C" wp14:editId="07DD7032">
            <wp:extent cx="5620523" cy="1371603"/>
            <wp:effectExtent l="0" t="0" r="0" b="0"/>
            <wp:docPr id="40985" name="Pictur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 name="BT.2390-art2 OOT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0523" cy="1371603"/>
                    </a:xfrm>
                    <a:prstGeom prst="rect">
                      <a:avLst/>
                    </a:prstGeom>
                  </pic:spPr>
                </pic:pic>
              </a:graphicData>
            </a:graphic>
          </wp:inline>
        </w:drawing>
      </w:r>
    </w:p>
    <w:p w14:paraId="57AD8B74" w14:textId="77777777" w:rsidR="002E71F3" w:rsidRPr="002E71F3" w:rsidRDefault="002E71F3" w:rsidP="002E71F3">
      <w:pPr>
        <w:pStyle w:val="Blanc"/>
      </w:pPr>
    </w:p>
    <w:p w14:paraId="3606F05A" w14:textId="1D766A68" w:rsidR="00CD486A" w:rsidRDefault="00CD486A" w:rsidP="00CD486A">
      <w:pPr>
        <w:rPr>
          <w:lang w:val="en-GB"/>
        </w:rPr>
      </w:pPr>
      <w:r w:rsidRPr="00C94313">
        <w:rPr>
          <w:lang w:val="en-GB"/>
        </w:rPr>
        <w:t xml:space="preserve">The PQ system was designed with the model shown below, where the OOTF </w:t>
      </w:r>
      <w:proofErr w:type="gramStart"/>
      <w:r w:rsidRPr="00C94313">
        <w:rPr>
          <w:lang w:val="en-GB"/>
        </w:rPr>
        <w:t>is considered to be</w:t>
      </w:r>
      <w:proofErr w:type="gramEnd"/>
      <w:r w:rsidRPr="00C94313">
        <w:rPr>
          <w:lang w:val="en-GB"/>
        </w:rPr>
        <w:t xml:space="preserve"> in the camera (or imposed in the production process):</w:t>
      </w:r>
    </w:p>
    <w:p w14:paraId="6F5F8C42" w14:textId="77777777" w:rsidR="002E71F3" w:rsidRPr="002E71F3" w:rsidRDefault="002E71F3" w:rsidP="002E71F3">
      <w:pPr>
        <w:pStyle w:val="Blanc"/>
      </w:pPr>
    </w:p>
    <w:p w14:paraId="433F88DB" w14:textId="68AB8BCB" w:rsidR="00CD486A" w:rsidRPr="00C94313" w:rsidRDefault="00277C3A" w:rsidP="00902CA8">
      <w:pPr>
        <w:pStyle w:val="Figure"/>
        <w:spacing w:before="240"/>
        <w:rPr>
          <w:lang w:val="en-GB"/>
        </w:rPr>
      </w:pPr>
      <w:r w:rsidRPr="00C94313">
        <w:rPr>
          <w:noProof/>
          <w:lang w:val="en-GB" w:eastAsia="en-GB"/>
        </w:rPr>
        <w:drawing>
          <wp:inline distT="0" distB="0" distL="0" distR="0" wp14:anchorId="181EE914" wp14:editId="2E2AD547">
            <wp:extent cx="5946660" cy="1688595"/>
            <wp:effectExtent l="0" t="0" r="0" b="6985"/>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 name="BT.2390-sig OOTF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21D339D0" w14:textId="77777777" w:rsidR="002E71F3" w:rsidRPr="002E71F3" w:rsidRDefault="002E71F3" w:rsidP="002E71F3">
      <w:pPr>
        <w:pStyle w:val="Blanc"/>
        <w:keepNext w:val="0"/>
        <w:keepLines w:val="0"/>
      </w:pPr>
    </w:p>
    <w:p w14:paraId="7772236E" w14:textId="77777777" w:rsidR="00CD486A" w:rsidRPr="00C94313" w:rsidRDefault="00CD486A" w:rsidP="002E71F3">
      <w:pPr>
        <w:keepNext/>
        <w:keepLines/>
        <w:rPr>
          <w:lang w:val="en-GB"/>
        </w:rPr>
      </w:pPr>
      <w:r w:rsidRPr="00C94313">
        <w:rPr>
          <w:lang w:val="en-GB"/>
        </w:rPr>
        <w:lastRenderedPageBreak/>
        <w:t xml:space="preserve">The HLG system the system was designed with the model shown below, where the OOTF </w:t>
      </w:r>
      <w:proofErr w:type="gramStart"/>
      <w:r w:rsidRPr="00C94313">
        <w:rPr>
          <w:lang w:val="en-GB"/>
        </w:rPr>
        <w:t>is considered to be</w:t>
      </w:r>
      <w:proofErr w:type="gramEnd"/>
      <w:r w:rsidRPr="00C94313">
        <w:rPr>
          <w:lang w:val="en-GB"/>
        </w:rPr>
        <w:t xml:space="preserve"> in the display:</w:t>
      </w:r>
    </w:p>
    <w:p w14:paraId="70C6260C" w14:textId="54F5A61D" w:rsidR="00CD486A" w:rsidRPr="00C94313" w:rsidRDefault="00277C3A" w:rsidP="002E71F3">
      <w:pPr>
        <w:pStyle w:val="Figure"/>
        <w:keepNext/>
        <w:spacing w:before="240"/>
        <w:rPr>
          <w:lang w:val="en-GB"/>
        </w:rPr>
      </w:pPr>
      <w:r w:rsidRPr="00C94313">
        <w:rPr>
          <w:noProof/>
          <w:lang w:val="en-GB" w:eastAsia="en-GB"/>
        </w:rPr>
        <w:drawing>
          <wp:inline distT="0" distB="0" distL="0" distR="0" wp14:anchorId="6EF28D42" wp14:editId="7BA06017">
            <wp:extent cx="5946660" cy="1688595"/>
            <wp:effectExtent l="0" t="0" r="0" b="6985"/>
            <wp:docPr id="40989" name="Picture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 name="BT.2390-sig2 OOTF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7CAE9A8F" w14:textId="77777777" w:rsidR="00CD486A" w:rsidRPr="00C94313" w:rsidRDefault="00CD486A" w:rsidP="00F924C3">
      <w:pPr>
        <w:pStyle w:val="Normalaftertitle"/>
        <w:rPr>
          <w:lang w:val="en-GB"/>
        </w:rPr>
      </w:pPr>
      <w:r w:rsidRPr="00C94313">
        <w:rPr>
          <w:lang w:val="en-GB"/>
        </w:rPr>
        <w:t>Only two of three non-linearities, the OETF, the EOTF, and the OOTF, are independent. In functional notation (where subscripts indicate the colour component):</w:t>
      </w:r>
    </w:p>
    <w:p w14:paraId="620E7F4B" w14:textId="77777777" w:rsidR="002E71F3" w:rsidRPr="002E71F3" w:rsidRDefault="002E71F3" w:rsidP="002E71F3">
      <w:pPr>
        <w:pStyle w:val="Blanc"/>
      </w:pPr>
    </w:p>
    <w:p w14:paraId="516C580F" w14:textId="5E4DA9AF" w:rsidR="00CD486A" w:rsidRPr="00C94313" w:rsidRDefault="00300207" w:rsidP="00300207">
      <w:pPr>
        <w:pStyle w:val="Equation"/>
        <w:rPr>
          <w:lang w:val="en-GB"/>
        </w:rPr>
      </w:pPr>
      <w:r w:rsidRPr="00C94313">
        <w:rPr>
          <w:lang w:val="en-GB" w:eastAsia="ja-JP"/>
        </w:rPr>
        <w:tab/>
      </w:r>
      <w:r w:rsidRPr="00C94313">
        <w:rPr>
          <w:lang w:val="en-GB" w:eastAsia="ja-JP"/>
        </w:rPr>
        <w:tab/>
      </w:r>
      <w:r w:rsidR="00930EC4" w:rsidRPr="00CE7C46">
        <w:rPr>
          <w:noProof/>
          <w:lang w:val="en-GB" w:eastAsia="ja-JP"/>
        </w:rPr>
        <w:object w:dxaOrig="4239" w:dyaOrig="1060" w14:anchorId="57301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9.75pt;height:53.85pt;mso-width-percent:0;mso-height-percent:0;mso-width-percent:0;mso-height-percent:0" o:ole="">
            <v:imagedata r:id="rId27" o:title=""/>
          </v:shape>
          <o:OLEObject Type="Embed" ProgID="Equation.3" ShapeID="_x0000_i1025" DrawAspect="Content" ObjectID="_1701180571" r:id="rId28"/>
        </w:object>
      </w:r>
    </w:p>
    <w:p w14:paraId="0F04C850" w14:textId="77777777" w:rsidR="002E71F3" w:rsidRPr="002E71F3" w:rsidRDefault="002E71F3" w:rsidP="002E71F3">
      <w:pPr>
        <w:pStyle w:val="Blanc"/>
      </w:pPr>
    </w:p>
    <w:p w14:paraId="447B17E2" w14:textId="02C0FF61" w:rsidR="00CD486A" w:rsidRPr="00C94313" w:rsidRDefault="00CD486A" w:rsidP="00CD486A">
      <w:pPr>
        <w:rPr>
          <w:lang w:val="en-GB"/>
        </w:rPr>
      </w:pPr>
      <w:r w:rsidRPr="00C94313">
        <w:rPr>
          <w:lang w:val="en-GB" w:eastAsia="ja-JP"/>
        </w:rPr>
        <w:t xml:space="preserve">This is </w:t>
      </w:r>
      <w:r w:rsidRPr="00C94313">
        <w:rPr>
          <w:lang w:val="en-GB"/>
        </w:rPr>
        <w:t>clearer</w:t>
      </w:r>
      <w:r w:rsidRPr="00C94313">
        <w:rPr>
          <w:lang w:val="en-GB" w:eastAsia="ja-JP"/>
        </w:rPr>
        <w:t xml:space="preserve"> if the symbol </w:t>
      </w:r>
      <w:r w:rsidRPr="00C94313">
        <w:rPr>
          <w:szCs w:val="24"/>
          <w:lang w:val="en-GB" w:eastAsia="ja-JP"/>
        </w:rPr>
        <w:sym w:font="Symbol" w:char="F0C4"/>
      </w:r>
      <w:r w:rsidRPr="00C94313">
        <w:rPr>
          <w:lang w:val="en-GB" w:eastAsia="ja-JP"/>
        </w:rPr>
        <w:t xml:space="preserve"> </w:t>
      </w:r>
      <w:r w:rsidR="00FA31ED" w:rsidRPr="00C94313">
        <w:rPr>
          <w:lang w:val="en-GB" w:eastAsia="ja-JP"/>
        </w:rPr>
        <w:t xml:space="preserve">is used </w:t>
      </w:r>
      <w:r w:rsidRPr="00C94313">
        <w:rPr>
          <w:lang w:val="en-GB" w:eastAsia="ja-JP"/>
        </w:rPr>
        <w:t>to represent concatenation. With this notation</w:t>
      </w:r>
      <w:r w:rsidR="00FA31ED" w:rsidRPr="00C94313">
        <w:rPr>
          <w:lang w:val="en-GB" w:eastAsia="ja-JP"/>
        </w:rPr>
        <w:t>,</w:t>
      </w:r>
      <w:r w:rsidRPr="00C94313">
        <w:rPr>
          <w:lang w:val="en-GB" w:eastAsia="ja-JP"/>
        </w:rPr>
        <w:t xml:space="preserve"> the following three relationships between these three non-linearities</w:t>
      </w:r>
      <w:r w:rsidR="00FA31ED" w:rsidRPr="00C94313">
        <w:rPr>
          <w:lang w:val="en-GB" w:eastAsia="ja-JP"/>
        </w:rPr>
        <w:t xml:space="preserve"> can be obtained</w:t>
      </w:r>
      <w:r w:rsidRPr="00C94313">
        <w:rPr>
          <w:lang w:val="en-GB" w:eastAsia="ja-JP"/>
        </w:rPr>
        <w:t>:</w:t>
      </w:r>
    </w:p>
    <w:p w14:paraId="1B3F6E1A" w14:textId="77777777" w:rsidR="002E71F3" w:rsidRPr="002E71F3" w:rsidRDefault="002E71F3" w:rsidP="002E71F3">
      <w:pPr>
        <w:pStyle w:val="Blanc"/>
      </w:pPr>
    </w:p>
    <w:p w14:paraId="41500A2D" w14:textId="41069A36" w:rsidR="00CD486A" w:rsidRPr="00C94313" w:rsidRDefault="00300207" w:rsidP="00300207">
      <w:pPr>
        <w:pStyle w:val="Equation"/>
        <w:rPr>
          <w:lang w:val="en-GB"/>
        </w:rPr>
      </w:pPr>
      <w:r w:rsidRPr="00C94313">
        <w:rPr>
          <w:lang w:val="en-GB" w:eastAsia="ja-JP"/>
        </w:rPr>
        <w:tab/>
      </w:r>
      <w:r w:rsidRPr="00C94313">
        <w:rPr>
          <w:lang w:val="en-GB" w:eastAsia="ja-JP"/>
        </w:rPr>
        <w:tab/>
      </w:r>
      <w:r w:rsidR="00930EC4" w:rsidRPr="00CE7C46">
        <w:rPr>
          <w:noProof/>
          <w:lang w:val="en-GB" w:eastAsia="ja-JP"/>
        </w:rPr>
        <w:object w:dxaOrig="2835" w:dyaOrig="2235" w14:anchorId="6C3204AA">
          <v:shape id="_x0000_i1026" type="#_x0000_t75" alt="" style="width:2in;height:112.7pt;mso-width-percent:0;mso-height-percent:0;mso-width-percent:0;mso-height-percent:0" o:ole="">
            <v:imagedata r:id="rId29" o:title=""/>
          </v:shape>
          <o:OLEObject Type="Embed" ProgID="Equation.3" ShapeID="_x0000_i1026" DrawAspect="Content" ObjectID="_1701180572" r:id="rId30"/>
        </w:object>
      </w:r>
    </w:p>
    <w:p w14:paraId="7365411A" w14:textId="77777777" w:rsidR="002E71F3" w:rsidRPr="002E71F3" w:rsidRDefault="002E71F3" w:rsidP="002E71F3">
      <w:pPr>
        <w:pStyle w:val="Blanc"/>
      </w:pPr>
    </w:p>
    <w:p w14:paraId="36A3285B" w14:textId="77777777" w:rsidR="00CD486A" w:rsidRPr="00C94313" w:rsidRDefault="00CD486A" w:rsidP="00CD486A">
      <w:pPr>
        <w:rPr>
          <w:lang w:val="en-GB"/>
        </w:rPr>
      </w:pPr>
      <w:r w:rsidRPr="00C94313">
        <w:rPr>
          <w:lang w:val="en-GB"/>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C94313" w:rsidRDefault="00CD486A" w:rsidP="00CD486A">
      <w:pPr>
        <w:pStyle w:val="Heading2"/>
        <w:rPr>
          <w:lang w:val="en-GB"/>
        </w:rPr>
      </w:pPr>
      <w:bookmarkStart w:id="39" w:name="_Toc9430007"/>
      <w:bookmarkStart w:id="40" w:name="_Toc9430241"/>
      <w:bookmarkStart w:id="41" w:name="_Toc9430475"/>
      <w:bookmarkStart w:id="42" w:name="_Toc18413558"/>
      <w:bookmarkStart w:id="43" w:name="_Toc73011032"/>
      <w:r w:rsidRPr="00C94313">
        <w:rPr>
          <w:lang w:val="en-GB"/>
        </w:rPr>
        <w:t>2.2</w:t>
      </w:r>
      <w:r w:rsidRPr="00C94313">
        <w:rPr>
          <w:lang w:val="en-GB"/>
        </w:rPr>
        <w:tab/>
        <w:t>Conceptual TV system showing basic concepts</w:t>
      </w:r>
      <w:bookmarkEnd w:id="39"/>
      <w:bookmarkEnd w:id="40"/>
      <w:bookmarkEnd w:id="41"/>
      <w:bookmarkEnd w:id="42"/>
      <w:bookmarkEnd w:id="43"/>
    </w:p>
    <w:p w14:paraId="124C3A96" w14:textId="541FC2B0" w:rsidR="00CD486A" w:rsidRPr="00C94313" w:rsidRDefault="00CD486A" w:rsidP="00CD486A">
      <w:pPr>
        <w:rPr>
          <w:lang w:val="en-GB"/>
        </w:rPr>
      </w:pPr>
      <w:r w:rsidRPr="00C94313">
        <w:rPr>
          <w:lang w:val="en-GB"/>
        </w:rPr>
        <w:t xml:space="preserve">Figure </w:t>
      </w:r>
      <w:r w:rsidRPr="00C94313">
        <w:rPr>
          <w:noProof/>
          <w:lang w:val="en-GB"/>
        </w:rPr>
        <w:t>7</w:t>
      </w:r>
      <w:r w:rsidRPr="00C94313">
        <w:rPr>
          <w:lang w:val="en-GB"/>
        </w:rPr>
        <w:t xml:space="preserve"> is a high level conceptual flow of a simplified television sy</w:t>
      </w:r>
      <w:r w:rsidR="00647ED2" w:rsidRPr="00C94313">
        <w:rPr>
          <w:lang w:val="en-GB"/>
        </w:rPr>
        <w:t>stem that does not employ a non</w:t>
      </w:r>
      <w:r w:rsidR="00647ED2" w:rsidRPr="00C94313">
        <w:rPr>
          <w:lang w:val="en-GB"/>
        </w:rPr>
        <w:noBreakHyphen/>
      </w:r>
      <w:r w:rsidRPr="00C94313">
        <w:rPr>
          <w:lang w:val="en-GB"/>
        </w:rPr>
        <w:t>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w:t>
      </w:r>
      <w:r w:rsidR="002E71F3">
        <w:rPr>
          <w:lang w:val="en-GB"/>
        </w:rPr>
        <w:t> </w:t>
      </w:r>
      <w:r w:rsidRPr="00C94313">
        <w:rPr>
          <w:noProof/>
          <w:lang w:val="en-GB"/>
        </w:rPr>
        <w:t>7</w:t>
      </w:r>
      <w:r w:rsidRPr="00C94313">
        <w:rPr>
          <w:lang w:val="en-GB"/>
        </w:rPr>
        <w:t>, the camera outputs a linear light signal, which is representative of the scene in front of the lens. Exposure controls (camera iris and filters) perform a global scaling</w:t>
      </w:r>
      <w:r w:rsidR="005B0D1E">
        <w:rPr>
          <w:lang w:val="en-GB"/>
        </w:rPr>
        <w:t>,</w:t>
      </w:r>
      <w:r w:rsidRPr="00C94313">
        <w:rPr>
          <w:lang w:val="en-GB"/>
        </w:rPr>
        <w:t xml:space="preserve"> so the camera output is proportional to absolute scene light. The signal can be represented by high bit-depth integers, or for more efficiency, as 16-bit floating point. Non-reference viewing includes consumer viewing, as well as much TV production</w:t>
      </w:r>
      <w:r w:rsidR="00AC3B0D" w:rsidRPr="00C94313">
        <w:rPr>
          <w:lang w:val="en-GB"/>
        </w:rPr>
        <w:t xml:space="preserve"> which often takes place in non</w:t>
      </w:r>
      <w:r w:rsidR="00AC3B0D" w:rsidRPr="00C94313">
        <w:rPr>
          <w:lang w:val="en-GB"/>
        </w:rPr>
        <w:noBreakHyphen/>
      </w:r>
      <w:r w:rsidRPr="00C94313">
        <w:rPr>
          <w:lang w:val="en-GB"/>
        </w:rPr>
        <w:t>reference environments.</w:t>
      </w:r>
    </w:p>
    <w:p w14:paraId="11704E48" w14:textId="77777777" w:rsidR="00CD486A" w:rsidRPr="00C94313" w:rsidRDefault="00CD486A" w:rsidP="00902CA8">
      <w:pPr>
        <w:pStyle w:val="FigureNo"/>
        <w:rPr>
          <w:lang w:val="en-GB"/>
        </w:rPr>
      </w:pPr>
      <w:bookmarkStart w:id="44" w:name="_Ref442257846"/>
      <w:r w:rsidRPr="00C94313">
        <w:rPr>
          <w:lang w:val="en-GB"/>
        </w:rPr>
        <w:lastRenderedPageBreak/>
        <w:t xml:space="preserve">Figure </w:t>
      </w:r>
      <w:r w:rsidRPr="00C94313">
        <w:rPr>
          <w:noProof/>
          <w:lang w:val="en-GB"/>
        </w:rPr>
        <w:t>7</w:t>
      </w:r>
      <w:bookmarkEnd w:id="44"/>
    </w:p>
    <w:p w14:paraId="1C77E611" w14:textId="77777777" w:rsidR="00CD486A" w:rsidRPr="00C94313" w:rsidRDefault="00CD486A" w:rsidP="00902CA8">
      <w:pPr>
        <w:pStyle w:val="Figuretitle"/>
        <w:rPr>
          <w:lang w:val="en-GB"/>
        </w:rPr>
      </w:pPr>
      <w:r w:rsidRPr="00C94313">
        <w:rPr>
          <w:lang w:val="en-GB"/>
        </w:rPr>
        <w:t>The conceptual TV system</w:t>
      </w:r>
    </w:p>
    <w:p w14:paraId="3EC1DFB6" w14:textId="4D50A7FB" w:rsidR="00CD486A" w:rsidRPr="00C94313" w:rsidRDefault="00BC315D" w:rsidP="00902CA8">
      <w:pPr>
        <w:pStyle w:val="Figure"/>
        <w:rPr>
          <w:lang w:val="en-GB"/>
        </w:rPr>
      </w:pPr>
      <w:r w:rsidRPr="00C94313">
        <w:rPr>
          <w:noProof/>
          <w:lang w:val="en-GB" w:eastAsia="en-GB"/>
        </w:rPr>
        <w:drawing>
          <wp:inline distT="0" distB="0" distL="0" distR="0" wp14:anchorId="2A4937C1" wp14:editId="5B947085">
            <wp:extent cx="5882652" cy="3023622"/>
            <wp:effectExtent l="0" t="0" r="381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T.2390-07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B0122C" w14:textId="156E536D" w:rsidR="00CD486A" w:rsidRPr="00C94313" w:rsidRDefault="00CD486A" w:rsidP="00490FC6">
      <w:pPr>
        <w:pStyle w:val="Normalaftertitle"/>
        <w:rPr>
          <w:lang w:val="en-GB"/>
        </w:rPr>
      </w:pPr>
      <w:r w:rsidRPr="00C94313">
        <w:rPr>
          <w:lang w:val="en-GB"/>
        </w:rPr>
        <w:t>A linear display of the scene light would produce a low contrast washed out image as illustrated in Fig.</w:t>
      </w:r>
      <w:r w:rsidR="002E71F3">
        <w:rPr>
          <w:lang w:val="en-GB"/>
        </w:rPr>
        <w:t> </w:t>
      </w:r>
      <w:r w:rsidRPr="00C94313">
        <w:rPr>
          <w:noProof/>
          <w:lang w:val="en-GB"/>
        </w:rPr>
        <w:t>8</w:t>
      </w:r>
      <w:r w:rsidRPr="00C94313">
        <w:rPr>
          <w:lang w:val="en-GB"/>
        </w:rPr>
        <w:t>. Therefore, the signal is altered to impose rendering intent, i.e. a Reference OOTF</w:t>
      </w:r>
      <w:r w:rsidRPr="00C94313">
        <w:rPr>
          <w:i/>
          <w:lang w:val="en-GB"/>
        </w:rPr>
        <w:t xml:space="preserve"> </w:t>
      </w:r>
      <w:r w:rsidRPr="00C94313">
        <w:rPr>
          <w:lang w:val="en-GB"/>
        </w:rPr>
        <w:t>(opto</w:t>
      </w:r>
      <w:r w:rsidRPr="00C94313">
        <w:rPr>
          <w:lang w:val="en-GB"/>
        </w:rPr>
        <w:noBreakHyphen/>
        <w:t>optical transfer function) roughly like that shown in Fig.</w:t>
      </w:r>
      <w:r w:rsidR="002E71F3">
        <w:rPr>
          <w:lang w:val="en-GB"/>
        </w:rPr>
        <w:t> </w:t>
      </w:r>
      <w:r w:rsidRPr="00C94313">
        <w:rPr>
          <w:noProof/>
          <w:lang w:val="en-GB"/>
        </w:rPr>
        <w:t>9</w:t>
      </w:r>
      <w:r w:rsidRPr="00C94313">
        <w:rPr>
          <w:lang w:val="en-GB"/>
        </w:rPr>
        <w:t xml:space="preserve">. The sigmoid curve shown increases contrast over the important mid-brightness range, and softly clips both highlights and lowlights, thus mapping the possibly extremely high dynamic range present in many </w:t>
      </w:r>
      <w:proofErr w:type="gramStart"/>
      <w:r w:rsidRPr="00C94313">
        <w:rPr>
          <w:lang w:val="en-GB"/>
        </w:rPr>
        <w:t>real world</w:t>
      </w:r>
      <w:proofErr w:type="gramEnd"/>
      <w:r w:rsidRPr="00C94313">
        <w:rPr>
          <w:lang w:val="en-GB"/>
        </w:rPr>
        <w:t xml:space="preserve"> scenes to the dynamic range capability of the TV system.</w:t>
      </w:r>
    </w:p>
    <w:p w14:paraId="33B5FFA5" w14:textId="77777777" w:rsidR="00CD486A" w:rsidRPr="00C94313" w:rsidRDefault="00CD486A" w:rsidP="00902CA8">
      <w:pPr>
        <w:pStyle w:val="FigureNo"/>
        <w:rPr>
          <w:lang w:val="en-GB"/>
        </w:rPr>
      </w:pPr>
      <w:bookmarkStart w:id="45" w:name="_Ref442257874"/>
      <w:r w:rsidRPr="00C94313">
        <w:rPr>
          <w:lang w:val="en-GB"/>
        </w:rPr>
        <w:t xml:space="preserve">Figure </w:t>
      </w:r>
      <w:r w:rsidRPr="00C94313">
        <w:rPr>
          <w:noProof/>
          <w:lang w:val="en-GB"/>
        </w:rPr>
        <w:t>8</w:t>
      </w:r>
      <w:bookmarkEnd w:id="45"/>
    </w:p>
    <w:p w14:paraId="681D38BA" w14:textId="4D087AEB" w:rsidR="00CD486A" w:rsidRPr="00C94313" w:rsidRDefault="00CD486A" w:rsidP="00BC315D">
      <w:pPr>
        <w:pStyle w:val="Figuretitle"/>
        <w:rPr>
          <w:lang w:val="en-GB"/>
        </w:rPr>
      </w:pPr>
      <w:r w:rsidRPr="00C94313">
        <w:rPr>
          <w:lang w:val="en-GB"/>
        </w:rPr>
        <w:t>The left image has a system transfer function (or greyscale) of unity slope.</w:t>
      </w:r>
      <w:r w:rsidR="003474B9" w:rsidRPr="00C94313">
        <w:rPr>
          <w:lang w:val="en-GB"/>
        </w:rPr>
        <w:br/>
      </w:r>
      <w:r w:rsidRPr="00C94313">
        <w:rPr>
          <w:lang w:val="en-GB"/>
        </w:rPr>
        <w:t>The right image has a system transfer function consisten</w:t>
      </w:r>
      <w:r w:rsidR="003474B9" w:rsidRPr="00C94313">
        <w:rPr>
          <w:lang w:val="en-GB"/>
        </w:rPr>
        <w:t>t with ITU broadcast practices</w:t>
      </w:r>
    </w:p>
    <w:p w14:paraId="441624F7" w14:textId="2D4FE683" w:rsidR="00CD486A" w:rsidRPr="00C94313" w:rsidRDefault="0085306F" w:rsidP="00902CA8">
      <w:pPr>
        <w:pStyle w:val="Figuretitle"/>
        <w:rPr>
          <w:lang w:val="en-GB"/>
        </w:rPr>
      </w:pPr>
      <w:r>
        <w:rPr>
          <w:noProof/>
          <w:lang w:val="en-GB"/>
        </w:rPr>
        <w:drawing>
          <wp:inline distT="0" distB="0" distL="0" distR="0" wp14:anchorId="6D4AF7AB" wp14:editId="2270FEE1">
            <wp:extent cx="5151130" cy="2100076"/>
            <wp:effectExtent l="0" t="0" r="0" b="0"/>
            <wp:docPr id="8" name="Picture 8" descr="A picture containing text, grass,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outdoor, government build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1130" cy="2100076"/>
                    </a:xfrm>
                    <a:prstGeom prst="rect">
                      <a:avLst/>
                    </a:prstGeom>
                  </pic:spPr>
                </pic:pic>
              </a:graphicData>
            </a:graphic>
          </wp:inline>
        </w:drawing>
      </w:r>
    </w:p>
    <w:p w14:paraId="2094F911" w14:textId="7FC5B107" w:rsidR="00CD486A" w:rsidRPr="00C94313" w:rsidRDefault="00CD486A" w:rsidP="002E71F3">
      <w:pPr>
        <w:pStyle w:val="Normalaftertitle"/>
        <w:spacing w:before="720"/>
        <w:rPr>
          <w:lang w:val="en-GB"/>
        </w:rPr>
      </w:pPr>
      <w:r w:rsidRPr="00C94313">
        <w:rPr>
          <w:lang w:val="en-GB"/>
        </w:rPr>
        <w:t xml:space="preserve">A reference display in a reference viewing environment would, ideally, be used for viewing in production, and adjustments (e.g. iris) are made to the camera to optimize the image. Use of the </w:t>
      </w:r>
      <w:r w:rsidRPr="00C94313">
        <w:rPr>
          <w:i/>
          <w:lang w:val="en-GB"/>
        </w:rPr>
        <w:t>Reference OOTF</w:t>
      </w:r>
      <w:r w:rsidRPr="00C94313">
        <w:rPr>
          <w:lang w:val="en-GB"/>
        </w:rPr>
        <w:t xml:space="preserve"> to produce images, with viewing done in the reference viewing environment, allows consistency of produced images across productions. If an artistic image </w:t>
      </w:r>
      <w:r w:rsidR="0094490A">
        <w:rPr>
          <w:lang w:val="en-GB"/>
        </w:rPr>
        <w:t>‘</w:t>
      </w:r>
      <w:r w:rsidRPr="00C94313">
        <w:rPr>
          <w:lang w:val="en-GB"/>
        </w:rPr>
        <w:t>look</w:t>
      </w:r>
      <w:r w:rsidR="0094490A">
        <w:rPr>
          <w:lang w:val="en-GB"/>
        </w:rPr>
        <w:t>’</w:t>
      </w:r>
      <w:r w:rsidRPr="00C94313">
        <w:rPr>
          <w:lang w:val="en-GB"/>
        </w:rPr>
        <w:t xml:space="preserve"> different from that produced by the reference OOTF is desired for a specific programme, “Artistic adjust” may be used </w:t>
      </w:r>
      <w:r w:rsidRPr="00C94313">
        <w:rPr>
          <w:lang w:val="en-GB"/>
        </w:rPr>
        <w:lastRenderedPageBreak/>
        <w:t xml:space="preserve">to further alter the image in order to create the image </w:t>
      </w:r>
      <w:r w:rsidR="0094490A">
        <w:rPr>
          <w:lang w:val="en-GB"/>
        </w:rPr>
        <w:t>‘</w:t>
      </w:r>
      <w:r w:rsidRPr="00C94313">
        <w:rPr>
          <w:lang w:val="en-GB"/>
        </w:rPr>
        <w:t>look</w:t>
      </w:r>
      <w:r w:rsidR="0094490A">
        <w:rPr>
          <w:lang w:val="en-GB"/>
        </w:rPr>
        <w:t>’</w:t>
      </w:r>
      <w:r w:rsidRPr="00C94313">
        <w:rPr>
          <w:lang w:val="en-GB"/>
        </w:rPr>
        <w:t xml:space="preserve"> that is desired for that programme. Artistic adjustments may be made </w:t>
      </w:r>
      <w:proofErr w:type="gramStart"/>
      <w:r w:rsidRPr="00C94313">
        <w:rPr>
          <w:lang w:val="en-GB"/>
        </w:rPr>
        <w:t>through the use of</w:t>
      </w:r>
      <w:proofErr w:type="gramEnd"/>
      <w:r w:rsidRPr="00C94313">
        <w:rPr>
          <w:lang w:val="en-GB"/>
        </w:rPr>
        <w:t xml:space="preserve"> camera settings or after image capture during editing or in post-production. The combination of the reference OOTF plus artistic adjustments may be refe</w:t>
      </w:r>
      <w:r w:rsidR="00300207" w:rsidRPr="00C94313">
        <w:rPr>
          <w:lang w:val="en-GB"/>
        </w:rPr>
        <w:t xml:space="preserve">rred to as the </w:t>
      </w:r>
      <w:r w:rsidR="0094490A">
        <w:rPr>
          <w:lang w:val="en-GB"/>
        </w:rPr>
        <w:t>‘</w:t>
      </w:r>
      <w:r w:rsidR="00300207" w:rsidRPr="00C94313">
        <w:rPr>
          <w:lang w:val="en-GB"/>
        </w:rPr>
        <w:t>Artistic OOTF</w:t>
      </w:r>
      <w:r w:rsidR="0094490A">
        <w:rPr>
          <w:lang w:val="en-GB"/>
        </w:rPr>
        <w:t>’</w:t>
      </w:r>
      <w:r w:rsidR="00300207" w:rsidRPr="00C94313">
        <w:rPr>
          <w:lang w:val="en-GB"/>
        </w:rPr>
        <w:t>.</w:t>
      </w:r>
    </w:p>
    <w:p w14:paraId="0E23B2C8" w14:textId="77777777" w:rsidR="00CD486A" w:rsidRPr="00C94313" w:rsidRDefault="00CD486A" w:rsidP="002E71F3">
      <w:pPr>
        <w:pStyle w:val="FigureNo"/>
        <w:rPr>
          <w:lang w:val="en-GB"/>
        </w:rPr>
      </w:pPr>
      <w:bookmarkStart w:id="46" w:name="_Ref442257901"/>
      <w:r w:rsidRPr="00824259">
        <w:rPr>
          <w:lang w:val="en-GB"/>
        </w:rPr>
        <w:t>Figure</w:t>
      </w:r>
      <w:r w:rsidRPr="00C94313">
        <w:rPr>
          <w:lang w:val="en-GB"/>
        </w:rPr>
        <w:t xml:space="preserve"> </w:t>
      </w:r>
      <w:r w:rsidRPr="00C94313">
        <w:rPr>
          <w:noProof/>
          <w:lang w:val="en-GB"/>
        </w:rPr>
        <w:t>9</w:t>
      </w:r>
      <w:bookmarkEnd w:id="46"/>
    </w:p>
    <w:p w14:paraId="0A8E5F94" w14:textId="2C4DDCBB" w:rsidR="00CD486A" w:rsidRPr="00C94313" w:rsidRDefault="00CD486A" w:rsidP="002E71F3">
      <w:pPr>
        <w:pStyle w:val="Figuretitle"/>
        <w:rPr>
          <w:lang w:val="en-GB"/>
        </w:rPr>
      </w:pPr>
      <w:r w:rsidRPr="00C94313">
        <w:rPr>
          <w:lang w:val="en-GB"/>
        </w:rPr>
        <w:t xml:space="preserve">Typical sigmoid used to map scene light to display light; extreme highlights and dark areas are compressed/clipped, </w:t>
      </w:r>
      <w:r w:rsidR="00780833" w:rsidRPr="00C94313">
        <w:rPr>
          <w:lang w:val="en-GB"/>
        </w:rPr>
        <w:br/>
      </w:r>
      <w:r w:rsidRPr="00C94313">
        <w:rPr>
          <w:lang w:val="en-GB"/>
        </w:rPr>
        <w:t>the mid-range region employs a contrast enhancing gamma&gt;1 characteristic</w:t>
      </w:r>
    </w:p>
    <w:p w14:paraId="12F557BB" w14:textId="6F523A4E" w:rsidR="00CD486A" w:rsidRPr="00C94313" w:rsidRDefault="00BC315D" w:rsidP="00902CA8">
      <w:pPr>
        <w:pStyle w:val="Figure"/>
        <w:rPr>
          <w:lang w:val="en-GB"/>
        </w:rPr>
      </w:pPr>
      <w:r w:rsidRPr="00C94313">
        <w:rPr>
          <w:noProof/>
          <w:lang w:val="en-GB" w:eastAsia="en-GB"/>
        </w:rPr>
        <w:drawing>
          <wp:inline distT="0" distB="0" distL="0" distR="0" wp14:anchorId="4093A95D" wp14:editId="72E6FE34">
            <wp:extent cx="4477521" cy="3477775"/>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T.2390-09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7521" cy="3477775"/>
                    </a:xfrm>
                    <a:prstGeom prst="rect">
                      <a:avLst/>
                    </a:prstGeom>
                  </pic:spPr>
                </pic:pic>
              </a:graphicData>
            </a:graphic>
          </wp:inline>
        </w:drawing>
      </w:r>
    </w:p>
    <w:p w14:paraId="693365CA" w14:textId="01929BD0" w:rsidR="00CD486A" w:rsidRPr="00C94313" w:rsidRDefault="00CD486A" w:rsidP="00F924C3">
      <w:pPr>
        <w:pStyle w:val="Normalaftertitle"/>
        <w:rPr>
          <w:lang w:val="en-GB"/>
        </w:rPr>
      </w:pPr>
      <w:r w:rsidRPr="00C94313">
        <w:rPr>
          <w:lang w:val="en-GB"/>
        </w:rPr>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C94313">
        <w:rPr>
          <w:noProof/>
          <w:lang w:val="en-GB"/>
        </w:rPr>
        <w:t>7</w:t>
      </w:r>
      <w:r w:rsidRPr="00C94313">
        <w:rPr>
          <w:lang w:val="en-GB"/>
        </w:rPr>
        <w:t xml:space="preserve"> shows </w:t>
      </w:r>
      <w:r w:rsidR="003474B9" w:rsidRPr="00C94313">
        <w:rPr>
          <w:lang w:val="en-GB"/>
        </w:rPr>
        <w:t>‘</w:t>
      </w:r>
      <w:r w:rsidRPr="00C94313">
        <w:rPr>
          <w:lang w:val="en-GB"/>
        </w:rPr>
        <w:t>display adjust</w:t>
      </w:r>
      <w:r w:rsidR="003474B9" w:rsidRPr="00C94313">
        <w:rPr>
          <w:lang w:val="en-GB"/>
        </w:rPr>
        <w:t>’</w:t>
      </w:r>
      <w:r w:rsidRPr="00C94313">
        <w:rPr>
          <w:lang w:val="en-GB"/>
        </w:rPr>
        <w:t xml:space="preserve"> as an alteration made to accommodate these differences from the reference condition. To compensate for a brighter environment, display adjust may lift the black level of the signal. To accommodate limited brightness capability of the display, system gamma may be </w:t>
      </w:r>
      <w:proofErr w:type="gramStart"/>
      <w:r w:rsidRPr="00C94313">
        <w:rPr>
          <w:lang w:val="en-GB"/>
        </w:rPr>
        <w:t>changed</w:t>
      </w:r>
      <w:proofErr w:type="gramEnd"/>
      <w:r w:rsidRPr="00C94313">
        <w:rPr>
          <w:lang w:val="en-GB"/>
        </w:rPr>
        <w:t xml:space="preserve"> or a </w:t>
      </w:r>
      <w:r w:rsidR="003474B9" w:rsidRPr="00C94313">
        <w:rPr>
          <w:lang w:val="en-GB"/>
        </w:rPr>
        <w:t>‘</w:t>
      </w:r>
      <w:r w:rsidRPr="00C94313">
        <w:rPr>
          <w:lang w:val="en-GB"/>
        </w:rPr>
        <w:t>knee</w:t>
      </w:r>
      <w:r w:rsidR="003474B9" w:rsidRPr="00C94313">
        <w:rPr>
          <w:lang w:val="en-GB"/>
        </w:rPr>
        <w:t>’</w:t>
      </w:r>
      <w:r w:rsidRPr="00C94313">
        <w:rPr>
          <w:lang w:val="en-GB"/>
        </w:rPr>
        <w:t xml:space="preserve"> may be imposed to roll off the highlights. To accommodate a limited colour gamut, gamut mapping would be performed to bring the wide gamut of colours in the delivered signal into the gamut that the display can </w:t>
      </w:r>
      <w:proofErr w:type="gramStart"/>
      <w:r w:rsidRPr="00C94313">
        <w:rPr>
          <w:lang w:val="en-GB"/>
        </w:rPr>
        <w:t>actually show</w:t>
      </w:r>
      <w:proofErr w:type="gramEnd"/>
      <w:r w:rsidRPr="00C94313">
        <w:rPr>
          <w:lang w:val="en-GB"/>
        </w:rPr>
        <w:t>.</w:t>
      </w:r>
    </w:p>
    <w:p w14:paraId="73D4F3CF" w14:textId="04F8F52C" w:rsidR="00CD486A" w:rsidRPr="00C94313" w:rsidRDefault="00CD486A" w:rsidP="00CD486A">
      <w:pPr>
        <w:rPr>
          <w:lang w:val="en-GB"/>
        </w:rPr>
      </w:pPr>
      <w:r w:rsidRPr="00C94313">
        <w:rPr>
          <w:lang w:val="en-GB"/>
        </w:rPr>
        <w:t>In practice television programmes are produced in a range of viewing environments using displays of varying capabilities. Thus</w:t>
      </w:r>
      <w:r w:rsidR="007805D3">
        <w:rPr>
          <w:lang w:val="en-GB"/>
        </w:rPr>
        <w:t>,</w:t>
      </w:r>
      <w:r w:rsidRPr="00C94313">
        <w:rPr>
          <w:lang w:val="en-GB"/>
        </w:rPr>
        <w:t xml:space="preserve"> similar adjustments are often necessary in production displays to achieve consistency.</w:t>
      </w:r>
    </w:p>
    <w:p w14:paraId="4B9A4EF3" w14:textId="77777777" w:rsidR="00CD486A" w:rsidRPr="00C94313" w:rsidRDefault="00CD486A" w:rsidP="002E71F3">
      <w:pPr>
        <w:pStyle w:val="Heading1"/>
        <w:rPr>
          <w:lang w:val="en-GB"/>
        </w:rPr>
      </w:pPr>
      <w:bookmarkStart w:id="47" w:name="_Toc9430008"/>
      <w:bookmarkStart w:id="48" w:name="_Toc9430242"/>
      <w:bookmarkStart w:id="49" w:name="_Toc9430476"/>
      <w:bookmarkStart w:id="50" w:name="_Toc18413559"/>
      <w:bookmarkStart w:id="51" w:name="_Toc73011033"/>
      <w:r w:rsidRPr="00C94313">
        <w:rPr>
          <w:lang w:val="en-GB"/>
        </w:rPr>
        <w:lastRenderedPageBreak/>
        <w:t>3</w:t>
      </w:r>
      <w:r w:rsidRPr="00C94313">
        <w:rPr>
          <w:lang w:val="en-GB"/>
        </w:rPr>
        <w:tab/>
        <w:t>The legacy television architecture</w:t>
      </w:r>
      <w:bookmarkEnd w:id="47"/>
      <w:bookmarkEnd w:id="48"/>
      <w:bookmarkEnd w:id="49"/>
      <w:bookmarkEnd w:id="50"/>
      <w:bookmarkEnd w:id="51"/>
    </w:p>
    <w:p w14:paraId="79D398C4" w14:textId="026F4906" w:rsidR="00CD486A" w:rsidRPr="00C94313" w:rsidRDefault="00CD486A" w:rsidP="002E71F3">
      <w:pPr>
        <w:keepNext/>
        <w:keepLines/>
        <w:rPr>
          <w:lang w:val="en-GB"/>
        </w:rPr>
      </w:pPr>
      <w:r w:rsidRPr="00C94313">
        <w:rPr>
          <w:lang w:val="en-GB"/>
        </w:rPr>
        <w:t xml:space="preserve">Since its beginning, television has employed restricted signal pipelines. Limited signal-to-noise ratios in the analogue days have transitioned to limited bit depths in the digital age. A non-linearity in the basic video signal was required </w:t>
      </w:r>
      <w:proofErr w:type="gramStart"/>
      <w:r w:rsidRPr="00C94313">
        <w:rPr>
          <w:lang w:val="en-GB"/>
        </w:rPr>
        <w:t>in order to</w:t>
      </w:r>
      <w:proofErr w:type="gramEnd"/>
      <w:r w:rsidRPr="00C94313">
        <w:rPr>
          <w:lang w:val="en-GB"/>
        </w:rPr>
        <w:t xml:space="preserve"> improve the visible signal-to-noise ratio in analogue systems, and the same non-linearity helps to prevent quantization artefacts in digital systems. This is the typical </w:t>
      </w:r>
      <w:r w:rsidR="003474B9" w:rsidRPr="00C94313">
        <w:rPr>
          <w:lang w:val="en-GB"/>
        </w:rPr>
        <w:t>‘</w:t>
      </w:r>
      <w:r w:rsidRPr="00C94313">
        <w:rPr>
          <w:lang w:val="en-GB"/>
        </w:rPr>
        <w:t>gamma</w:t>
      </w:r>
      <w:r w:rsidR="003474B9" w:rsidRPr="00C94313">
        <w:rPr>
          <w:lang w:val="en-GB"/>
        </w:rPr>
        <w:t>’</w:t>
      </w:r>
      <w:r w:rsidRPr="00C94313">
        <w:rPr>
          <w:lang w:val="en-GB"/>
        </w:rPr>
        <w:t xml:space="preserve"> curve that is the natural characteristic of the CRT, and that is documented in Recommendatio</w:t>
      </w:r>
      <w:r w:rsidR="00780833" w:rsidRPr="00C94313">
        <w:rPr>
          <w:lang w:val="en-GB"/>
        </w:rPr>
        <w:t xml:space="preserve">ns ITU-R </w:t>
      </w:r>
      <w:hyperlink r:id="rId34" w:history="1">
        <w:r w:rsidR="00780833" w:rsidRPr="003F4CC2">
          <w:rPr>
            <w:rStyle w:val="Hyperlink"/>
            <w:color w:val="auto"/>
            <w:u w:val="none"/>
            <w:lang w:val="en-GB"/>
          </w:rPr>
          <w:t>BT.709</w:t>
        </w:r>
      </w:hyperlink>
      <w:r w:rsidR="00780833" w:rsidRPr="003F4CC2">
        <w:rPr>
          <w:lang w:val="en-GB"/>
        </w:rPr>
        <w:t xml:space="preserve">, </w:t>
      </w:r>
      <w:hyperlink r:id="rId35" w:history="1">
        <w:r w:rsidR="00780833" w:rsidRPr="003F4CC2">
          <w:rPr>
            <w:rStyle w:val="Hyperlink"/>
            <w:color w:val="auto"/>
            <w:u w:val="none"/>
            <w:lang w:val="en-GB"/>
          </w:rPr>
          <w:t>BT.1886</w:t>
        </w:r>
      </w:hyperlink>
      <w:r w:rsidRPr="003F4CC2">
        <w:rPr>
          <w:lang w:val="en-GB"/>
        </w:rPr>
        <w:t xml:space="preserve"> and </w:t>
      </w:r>
      <w:hyperlink r:id="rId36" w:history="1">
        <w:r w:rsidRPr="003F4CC2">
          <w:rPr>
            <w:rStyle w:val="Hyperlink"/>
            <w:color w:val="auto"/>
            <w:u w:val="none"/>
            <w:lang w:val="en-GB"/>
          </w:rPr>
          <w:t>BT.2020</w:t>
        </w:r>
      </w:hyperlink>
      <w:r w:rsidRPr="00C94313">
        <w:rPr>
          <w:lang w:val="en-GB"/>
        </w:rPr>
        <w:t>.</w:t>
      </w:r>
    </w:p>
    <w:p w14:paraId="459884E6" w14:textId="034F16A5" w:rsidR="00CD486A" w:rsidRPr="00C94313" w:rsidRDefault="00CD486A" w:rsidP="00CD486A">
      <w:pPr>
        <w:rPr>
          <w:lang w:val="en-GB"/>
        </w:rPr>
      </w:pPr>
      <w:r w:rsidRPr="00C94313">
        <w:rPr>
          <w:lang w:val="en-GB"/>
        </w:rPr>
        <w:t xml:space="preserve">Until recently all displays were based on the CRT which, based on the common physics, all had a similar characteristic function converting the electrical signal to light, the so-called </w:t>
      </w:r>
      <w:r w:rsidR="003474B9" w:rsidRPr="00C94313">
        <w:rPr>
          <w:lang w:val="en-GB"/>
        </w:rPr>
        <w:t>‘</w:t>
      </w:r>
      <w:r w:rsidRPr="00C94313">
        <w:rPr>
          <w:lang w:val="en-GB"/>
        </w:rPr>
        <w:t>electro-optical transfer function</w:t>
      </w:r>
      <w:r w:rsidR="003474B9" w:rsidRPr="00C94313">
        <w:rPr>
          <w:lang w:val="en-GB"/>
        </w:rPr>
        <w:t>’</w:t>
      </w:r>
      <w:r w:rsidRPr="00C94313">
        <w:rPr>
          <w:lang w:val="en-GB"/>
        </w:rPr>
        <w:t xml:space="preserve"> or EOTF. The camera characteristic of converting light i</w:t>
      </w:r>
      <w:r w:rsidR="003474B9" w:rsidRPr="00C94313">
        <w:rPr>
          <w:lang w:val="en-GB"/>
        </w:rPr>
        <w:t>nto the electrical signal, the ‘</w:t>
      </w:r>
      <w:r w:rsidRPr="00C94313">
        <w:rPr>
          <w:lang w:val="en-GB"/>
        </w:rPr>
        <w:t>opto-electronic transfer function</w:t>
      </w:r>
      <w:r w:rsidR="003474B9" w:rsidRPr="00C94313">
        <w:rPr>
          <w:lang w:val="en-GB"/>
        </w:rPr>
        <w:t>’</w:t>
      </w:r>
      <w:r w:rsidRPr="00C94313">
        <w:rPr>
          <w:lang w:val="en-GB"/>
        </w:rPr>
        <w:t xml:space="preserve"> or OETF, was adjusted to produce the desired image on the reference CRT display device. The combination of this traditional OETF and the CRT EOTF yielded the traditional OOTF. The non-linearity employed in legacy television systems (Recommendations ITU-R </w:t>
      </w:r>
      <w:hyperlink r:id="rId37" w:history="1">
        <w:r w:rsidRPr="006E616F">
          <w:rPr>
            <w:rStyle w:val="Hyperlink"/>
            <w:color w:val="auto"/>
            <w:u w:val="none"/>
            <w:lang w:val="en-GB"/>
          </w:rPr>
          <w:t>BT.601</w:t>
        </w:r>
      </w:hyperlink>
      <w:r w:rsidRPr="00C94313">
        <w:rPr>
          <w:lang w:val="en-GB"/>
        </w:rPr>
        <w:t xml:space="preserve">, </w:t>
      </w:r>
      <w:hyperlink r:id="rId38" w:history="1">
        <w:r w:rsidR="006E616F" w:rsidRPr="003F4CC2">
          <w:rPr>
            <w:rStyle w:val="Hyperlink"/>
            <w:color w:val="auto"/>
            <w:u w:val="none"/>
            <w:lang w:val="en-GB"/>
          </w:rPr>
          <w:t>BT.709</w:t>
        </w:r>
      </w:hyperlink>
      <w:r w:rsidRPr="00C94313">
        <w:rPr>
          <w:lang w:val="en-GB"/>
        </w:rPr>
        <w:t xml:space="preserve"> and </w:t>
      </w:r>
      <w:hyperlink r:id="rId39" w:history="1">
        <w:r w:rsidR="006E616F" w:rsidRPr="003F4CC2">
          <w:rPr>
            <w:rStyle w:val="Hyperlink"/>
            <w:color w:val="auto"/>
            <w:u w:val="none"/>
            <w:lang w:val="en-GB"/>
          </w:rPr>
          <w:t>BT.2020</w:t>
        </w:r>
      </w:hyperlink>
      <w:r w:rsidRPr="00C94313">
        <w:rPr>
          <w:lang w:val="en-GB"/>
        </w:rPr>
        <w:t>) is satisfactory in that 10-bit values are usable in production and 8-bit values are usable for delivery to consumers; this is for pictures with approximately 1</w:t>
      </w:r>
      <w:r w:rsidR="002E71F3">
        <w:rPr>
          <w:lang w:val="en-GB"/>
        </w:rPr>
        <w:t> </w:t>
      </w:r>
      <w:r w:rsidRPr="00C94313">
        <w:rPr>
          <w:lang w:val="en-GB"/>
        </w:rPr>
        <w:t>000:1 dynamic range</w:t>
      </w:r>
      <w:r w:rsidRPr="002E71F3">
        <w:rPr>
          <w:rStyle w:val="FootnoteReference"/>
        </w:rPr>
        <w:footnoteReference w:id="5"/>
      </w:r>
      <w:r w:rsidRPr="00C94313">
        <w:rPr>
          <w:lang w:val="en-GB"/>
        </w:rPr>
        <w:t>, i.e. 0.1 to 100 cd/m</w:t>
      </w:r>
      <w:r w:rsidRPr="00C94313">
        <w:rPr>
          <w:vertAlign w:val="superscript"/>
          <w:lang w:val="en-GB"/>
        </w:rPr>
        <w:t>2</w:t>
      </w:r>
      <w:r w:rsidR="00300207" w:rsidRPr="00C94313">
        <w:rPr>
          <w:lang w:val="en-GB"/>
        </w:rPr>
        <w:t>.</w:t>
      </w:r>
    </w:p>
    <w:p w14:paraId="072F4266" w14:textId="01B8B9F5" w:rsidR="00CD486A" w:rsidRPr="00C94313" w:rsidRDefault="00CD486A" w:rsidP="00CD486A">
      <w:pPr>
        <w:pStyle w:val="Heading2"/>
        <w:rPr>
          <w:lang w:val="en-GB"/>
        </w:rPr>
      </w:pPr>
      <w:bookmarkStart w:id="52" w:name="_Toc9430009"/>
      <w:bookmarkStart w:id="53" w:name="_Toc9430243"/>
      <w:bookmarkStart w:id="54" w:name="_Toc9430477"/>
      <w:bookmarkStart w:id="55" w:name="_Toc18413560"/>
      <w:bookmarkStart w:id="56" w:name="_Toc73011034"/>
      <w:r w:rsidRPr="00C94313">
        <w:rPr>
          <w:lang w:val="en-GB"/>
        </w:rPr>
        <w:t>3.1</w:t>
      </w:r>
      <w:r w:rsidRPr="00C94313">
        <w:rPr>
          <w:lang w:val="en-GB"/>
        </w:rPr>
        <w:tab/>
        <w:t xml:space="preserve">HDTV as specified in Recommendations ITU-R </w:t>
      </w:r>
      <w:hyperlink r:id="rId40" w:history="1">
        <w:r w:rsidR="00F82C3C" w:rsidRPr="003F4CC2">
          <w:rPr>
            <w:rStyle w:val="Hyperlink"/>
            <w:color w:val="auto"/>
            <w:u w:val="none"/>
            <w:lang w:val="en-GB"/>
          </w:rPr>
          <w:t>BT.709</w:t>
        </w:r>
      </w:hyperlink>
      <w:r w:rsidRPr="00C94313">
        <w:rPr>
          <w:lang w:val="en-GB"/>
        </w:rPr>
        <w:t xml:space="preserve"> and </w:t>
      </w:r>
      <w:bookmarkEnd w:id="52"/>
      <w:bookmarkEnd w:id="53"/>
      <w:bookmarkEnd w:id="54"/>
      <w:bookmarkEnd w:id="55"/>
      <w:r w:rsidR="00184DEC" w:rsidRPr="003F4CC2">
        <w:rPr>
          <w:lang w:val="en-GB"/>
        </w:rPr>
        <w:fldChar w:fldCharType="begin"/>
      </w:r>
      <w:r w:rsidR="00184DEC" w:rsidRPr="003F4CC2">
        <w:rPr>
          <w:lang w:val="en-GB"/>
        </w:rPr>
        <w:instrText xml:space="preserve"> HYPERLINK "https://www.itu.int/rec/R-REC-BT.1886/en" </w:instrText>
      </w:r>
      <w:r w:rsidR="00184DEC" w:rsidRPr="003F4CC2">
        <w:rPr>
          <w:lang w:val="en-GB"/>
        </w:rPr>
        <w:fldChar w:fldCharType="separate"/>
      </w:r>
      <w:r w:rsidR="00184DEC" w:rsidRPr="003F4CC2">
        <w:rPr>
          <w:rStyle w:val="Hyperlink"/>
          <w:color w:val="auto"/>
          <w:u w:val="none"/>
          <w:lang w:val="en-GB"/>
        </w:rPr>
        <w:t>BT.1886</w:t>
      </w:r>
      <w:bookmarkEnd w:id="56"/>
      <w:r w:rsidR="00184DEC" w:rsidRPr="003F4CC2">
        <w:rPr>
          <w:lang w:val="en-GB"/>
        </w:rPr>
        <w:fldChar w:fldCharType="end"/>
      </w:r>
    </w:p>
    <w:p w14:paraId="3B130A89" w14:textId="43520F66" w:rsidR="00CD486A" w:rsidRPr="00C94313" w:rsidRDefault="00CD486A" w:rsidP="00CD486A">
      <w:pPr>
        <w:rPr>
          <w:lang w:val="en-GB"/>
        </w:rPr>
      </w:pPr>
      <w:r w:rsidRPr="00C94313">
        <w:rPr>
          <w:lang w:val="en-GB"/>
        </w:rPr>
        <w:t xml:space="preserve">Recommendation ITU-R </w:t>
      </w:r>
      <w:hyperlink r:id="rId41" w:history="1">
        <w:r w:rsidR="00184DEC" w:rsidRPr="003F4CC2">
          <w:rPr>
            <w:rStyle w:val="Hyperlink"/>
            <w:color w:val="auto"/>
            <w:u w:val="none"/>
            <w:lang w:val="en-GB"/>
          </w:rPr>
          <w:t>BT.709</w:t>
        </w:r>
      </w:hyperlink>
      <w:r w:rsidRPr="00C94313">
        <w:rPr>
          <w:lang w:val="en-GB"/>
        </w:rPr>
        <w:t xml:space="preserve"> explicitly specifies a reference OETF function that in combination with a CRT display produces a good image. Creative intent to alter this default image may be imposed in either the camera, by altering the OETF, or in post-production, thus altering the OOTF to achieve an </w:t>
      </w:r>
      <w:r w:rsidR="003474B9" w:rsidRPr="00C94313">
        <w:rPr>
          <w:lang w:val="en-GB"/>
        </w:rPr>
        <w:t>‘</w:t>
      </w:r>
      <w:r w:rsidRPr="00C94313">
        <w:rPr>
          <w:lang w:val="en-GB"/>
        </w:rPr>
        <w:t>artistic</w:t>
      </w:r>
      <w:r w:rsidR="003474B9" w:rsidRPr="00C94313">
        <w:rPr>
          <w:lang w:val="en-GB"/>
        </w:rPr>
        <w:t>’</w:t>
      </w:r>
      <w:r w:rsidRPr="00C94313">
        <w:rPr>
          <w:lang w:val="en-GB"/>
        </w:rPr>
        <w:t xml:space="preserve"> OOTF. As the CRT is no longer manufactured, it became impractical to rely on the inherent CRT characteristic </w:t>
      </w:r>
      <w:proofErr w:type="gramStart"/>
      <w:r w:rsidRPr="00C94313">
        <w:rPr>
          <w:lang w:val="en-GB"/>
        </w:rPr>
        <w:t>in order to</w:t>
      </w:r>
      <w:proofErr w:type="gramEnd"/>
      <w:r w:rsidRPr="00C94313">
        <w:rPr>
          <w:lang w:val="en-GB"/>
        </w:rPr>
        <w:t xml:space="preserve"> achieve uniformity in reference displays. In the year 2011</w:t>
      </w:r>
      <w:r w:rsidR="00C07DB5">
        <w:rPr>
          <w:lang w:val="en-GB"/>
        </w:rPr>
        <w:t>,</w:t>
      </w:r>
      <w:r w:rsidRPr="00C94313">
        <w:rPr>
          <w:lang w:val="en-GB"/>
        </w:rPr>
        <w:t xml:space="preserve"> Recommendation ITU-R </w:t>
      </w:r>
      <w:hyperlink r:id="rId42" w:history="1">
        <w:r w:rsidR="000B68A5" w:rsidRPr="003F4CC2">
          <w:rPr>
            <w:rStyle w:val="Hyperlink"/>
            <w:color w:val="auto"/>
            <w:u w:val="none"/>
            <w:lang w:val="en-GB"/>
          </w:rPr>
          <w:t>BT.1886</w:t>
        </w:r>
      </w:hyperlink>
      <w:r w:rsidRPr="00C94313">
        <w:rPr>
          <w:lang w:val="en-GB"/>
        </w:rPr>
        <w:t xml:space="preserve">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as shown in Fig.</w:t>
      </w:r>
      <w:r w:rsidR="002E71F3">
        <w:rPr>
          <w:lang w:val="en-GB"/>
        </w:rPr>
        <w:t> </w:t>
      </w:r>
      <w:r w:rsidRPr="00C94313">
        <w:rPr>
          <w:noProof/>
          <w:lang w:val="en-GB"/>
        </w:rPr>
        <w:t>10</w:t>
      </w:r>
      <w:r w:rsidRPr="00C94313">
        <w:rPr>
          <w:lang w:val="en-GB"/>
        </w:rPr>
        <w:t>, in practice it exists as the cascade of the specified OETF (</w:t>
      </w:r>
      <w:hyperlink r:id="rId43" w:history="1">
        <w:r w:rsidR="00184DEC" w:rsidRPr="003F4CC2">
          <w:rPr>
            <w:rStyle w:val="Hyperlink"/>
            <w:color w:val="auto"/>
            <w:u w:val="none"/>
            <w:lang w:val="en-GB"/>
          </w:rPr>
          <w:t>BT.709</w:t>
        </w:r>
      </w:hyperlink>
      <w:r w:rsidRPr="00C94313">
        <w:rPr>
          <w:lang w:val="en-GB"/>
        </w:rPr>
        <w:t>) and EOTF (</w:t>
      </w:r>
      <w:hyperlink r:id="rId44" w:history="1">
        <w:r w:rsidR="00184DEC" w:rsidRPr="003F4CC2">
          <w:rPr>
            <w:rStyle w:val="Hyperlink"/>
            <w:color w:val="auto"/>
            <w:u w:val="none"/>
            <w:lang w:val="en-GB"/>
          </w:rPr>
          <w:t>BT.1886</w:t>
        </w:r>
      </w:hyperlink>
      <w:r w:rsidRPr="00C94313">
        <w:rPr>
          <w:lang w:val="en-GB"/>
        </w:rPr>
        <w:t>).</w:t>
      </w:r>
    </w:p>
    <w:p w14:paraId="64880E8C" w14:textId="77777777" w:rsidR="00CD486A" w:rsidRPr="00C94313" w:rsidRDefault="00CD486A" w:rsidP="00902CA8">
      <w:pPr>
        <w:pStyle w:val="FigureNo"/>
        <w:rPr>
          <w:lang w:val="en-GB"/>
        </w:rPr>
      </w:pPr>
      <w:bookmarkStart w:id="57" w:name="_Ref442257995"/>
      <w:r w:rsidRPr="00C94313">
        <w:rPr>
          <w:lang w:val="en-GB"/>
        </w:rPr>
        <w:lastRenderedPageBreak/>
        <w:t xml:space="preserve">Figure </w:t>
      </w:r>
      <w:r w:rsidRPr="00C94313">
        <w:rPr>
          <w:noProof/>
          <w:lang w:val="en-GB"/>
        </w:rPr>
        <w:t>10</w:t>
      </w:r>
      <w:bookmarkEnd w:id="57"/>
    </w:p>
    <w:p w14:paraId="52A2F676" w14:textId="77777777" w:rsidR="00CD486A" w:rsidRPr="00C94313" w:rsidRDefault="00CD486A" w:rsidP="00902CA8">
      <w:pPr>
        <w:pStyle w:val="Figuretitle"/>
        <w:rPr>
          <w:lang w:val="en-GB"/>
        </w:rPr>
      </w:pPr>
      <w:r w:rsidRPr="00C94313">
        <w:rPr>
          <w:lang w:val="en-GB"/>
        </w:rPr>
        <w:t>The BT.709 HDTV television system architecture</w:t>
      </w:r>
    </w:p>
    <w:p w14:paraId="50D5F265" w14:textId="6F0E4126" w:rsidR="00CD486A" w:rsidRPr="00C94313" w:rsidRDefault="00794B9F" w:rsidP="00902CA8">
      <w:pPr>
        <w:pStyle w:val="Figure"/>
        <w:rPr>
          <w:lang w:val="en-GB"/>
        </w:rPr>
      </w:pPr>
      <w:r w:rsidRPr="00C94313">
        <w:rPr>
          <w:noProof/>
          <w:lang w:val="en-GB" w:eastAsia="en-GB"/>
        </w:rPr>
        <w:drawing>
          <wp:inline distT="0" distB="0" distL="0" distR="0" wp14:anchorId="10E64113" wp14:editId="290B528D">
            <wp:extent cx="5882652" cy="322174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390-10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2652" cy="3221743"/>
                    </a:xfrm>
                    <a:prstGeom prst="rect">
                      <a:avLst/>
                    </a:prstGeom>
                  </pic:spPr>
                </pic:pic>
              </a:graphicData>
            </a:graphic>
          </wp:inline>
        </w:drawing>
      </w:r>
    </w:p>
    <w:p w14:paraId="3AC0EB40" w14:textId="009CA689" w:rsidR="00CD486A" w:rsidRPr="00C94313" w:rsidRDefault="00CD486A" w:rsidP="0028311F">
      <w:pPr>
        <w:pStyle w:val="Normalaftertitle"/>
        <w:rPr>
          <w:lang w:val="en-GB"/>
        </w:rPr>
      </w:pPr>
      <w:r w:rsidRPr="00C94313">
        <w:rPr>
          <w:lang w:val="en-GB"/>
        </w:rPr>
        <w:t xml:space="preserve">Figure </w:t>
      </w:r>
      <w:r w:rsidRPr="00C94313">
        <w:rPr>
          <w:noProof/>
          <w:lang w:val="en-GB"/>
        </w:rPr>
        <w:t>10</w:t>
      </w:r>
      <w:r w:rsidRPr="00C94313">
        <w:rPr>
          <w:lang w:val="en-GB"/>
        </w:rPr>
        <w:t xml:space="preserve"> shows the HDTV system. The linear light is encoded into a non-linear signal using the OETF specified in Recommendation ITU-R </w:t>
      </w:r>
      <w:hyperlink r:id="rId46" w:history="1">
        <w:r w:rsidR="00F575D8" w:rsidRPr="003F4CC2">
          <w:rPr>
            <w:rStyle w:val="Hyperlink"/>
            <w:color w:val="auto"/>
            <w:u w:val="none"/>
            <w:lang w:val="en-GB"/>
          </w:rPr>
          <w:t>BT.709</w:t>
        </w:r>
      </w:hyperlink>
      <w:r w:rsidRPr="00C94313">
        <w:rPr>
          <w:lang w:val="en-GB"/>
        </w:rPr>
        <w:t xml:space="preserve">. Creative intent may be imposed by altering this encoding or in post-production by adjusting the signal itself; this can be considered as an alteration outside of the BT.709 OETF (e.g. as </w:t>
      </w:r>
      <w:r w:rsidR="003474B9" w:rsidRPr="00C94313">
        <w:rPr>
          <w:lang w:val="en-GB"/>
        </w:rPr>
        <w:t>‘</w:t>
      </w:r>
      <w:r w:rsidRPr="00C94313">
        <w:rPr>
          <w:lang w:val="en-GB"/>
        </w:rPr>
        <w:t>artistic adjust</w:t>
      </w:r>
      <w:r w:rsidR="003474B9" w:rsidRPr="00C94313">
        <w:rPr>
          <w:lang w:val="en-GB"/>
        </w:rPr>
        <w:t>’</w:t>
      </w:r>
      <w:r w:rsidRPr="00C94313">
        <w:rPr>
          <w:lang w:val="en-GB"/>
        </w:rPr>
        <w:t xml:space="preserve"> in the diagram). Recommendati</w:t>
      </w:r>
      <w:r w:rsidR="00AC3B0D" w:rsidRPr="00C94313">
        <w:rPr>
          <w:lang w:val="en-GB"/>
        </w:rPr>
        <w:t>on ITU</w:t>
      </w:r>
      <w:r w:rsidR="00AC3B0D" w:rsidRPr="00C94313">
        <w:rPr>
          <w:lang w:val="en-GB"/>
        </w:rPr>
        <w:noBreakHyphen/>
        <w:t>R</w:t>
      </w:r>
      <w:r w:rsidR="001B7C39">
        <w:rPr>
          <w:lang w:val="en-GB"/>
        </w:rPr>
        <w:t xml:space="preserve"> </w:t>
      </w:r>
      <w:hyperlink r:id="rId47" w:history="1">
        <w:r w:rsidR="00874EB4" w:rsidRPr="003F4CC2">
          <w:rPr>
            <w:rStyle w:val="Hyperlink"/>
            <w:color w:val="auto"/>
            <w:u w:val="none"/>
            <w:lang w:val="en-GB"/>
          </w:rPr>
          <w:t>BT.1886</w:t>
        </w:r>
      </w:hyperlink>
      <w:r w:rsidRPr="00C94313">
        <w:rPr>
          <w:lang w:val="en-GB"/>
        </w:rPr>
        <w:t xml:space="preserve">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w:t>
      </w:r>
      <w:hyperlink r:id="rId48" w:history="1">
        <w:r w:rsidR="001B7C39" w:rsidRPr="003F4CC2">
          <w:rPr>
            <w:rStyle w:val="Hyperlink"/>
            <w:color w:val="auto"/>
            <w:u w:val="none"/>
            <w:lang w:val="en-GB"/>
          </w:rPr>
          <w:t>BT.1886</w:t>
        </w:r>
      </w:hyperlink>
      <w:r w:rsidRPr="00C94313">
        <w:rPr>
          <w:lang w:val="en-GB"/>
        </w:rPr>
        <w:t xml:space="preserve"> specified function. There is typically further adjustment (display adjust) to compensate for viewing environment, display limitations, and viewer preference; this alteration may lift black level, effect a change in system gamma, or impose a </w:t>
      </w:r>
      <w:r w:rsidR="003474B9" w:rsidRPr="00C94313">
        <w:rPr>
          <w:lang w:val="en-GB"/>
        </w:rPr>
        <w:t>‘</w:t>
      </w:r>
      <w:r w:rsidRPr="00C94313">
        <w:rPr>
          <w:lang w:val="en-GB"/>
        </w:rPr>
        <w:t>knee</w:t>
      </w:r>
      <w:r w:rsidR="003474B9" w:rsidRPr="00C94313">
        <w:rPr>
          <w:lang w:val="en-GB"/>
        </w:rPr>
        <w:t>’</w:t>
      </w:r>
      <w:r w:rsidRPr="00C94313">
        <w:rPr>
          <w:lang w:val="en-GB"/>
        </w:rPr>
        <w:t xml:space="preserve"> function to soft clip highlights. (In practice the EOTF gamma and display adjust functions may be combined into a single function.)</w:t>
      </w:r>
    </w:p>
    <w:p w14:paraId="160DD8EF" w14:textId="31030575" w:rsidR="00CD486A" w:rsidRPr="00C94313" w:rsidRDefault="00CD486A" w:rsidP="00F810B5">
      <w:pPr>
        <w:rPr>
          <w:lang w:val="en-GB"/>
        </w:rPr>
      </w:pPr>
      <w:r w:rsidRPr="00C94313">
        <w:rPr>
          <w:lang w:val="en-GB"/>
        </w:rPr>
        <w:t xml:space="preserve">In a typical TV system the soft clipping of the highlights (sometimes known as the </w:t>
      </w:r>
      <w:r w:rsidR="003474B9" w:rsidRPr="00C94313">
        <w:rPr>
          <w:lang w:val="en-GB"/>
        </w:rPr>
        <w:t>‘</w:t>
      </w:r>
      <w:r w:rsidRPr="00C94313">
        <w:rPr>
          <w:lang w:val="en-GB"/>
        </w:rPr>
        <w:t>shoulder</w:t>
      </w:r>
      <w:r w:rsidR="003474B9" w:rsidRPr="00C94313">
        <w:rPr>
          <w:lang w:val="en-GB"/>
        </w:rPr>
        <w:t>’</w:t>
      </w:r>
      <w:r w:rsidRPr="00C94313">
        <w:rPr>
          <w:lang w:val="en-GB"/>
        </w:rPr>
        <w:t xml:space="preserve">), described </w:t>
      </w:r>
      <w:proofErr w:type="gramStart"/>
      <w:r w:rsidRPr="00C94313">
        <w:rPr>
          <w:lang w:val="en-GB"/>
        </w:rPr>
        <w:t>earlier</w:t>
      </w:r>
      <w:proofErr w:type="gramEnd"/>
      <w:r w:rsidRPr="00C94313">
        <w:rPr>
          <w:lang w:val="en-GB"/>
        </w:rPr>
        <w:t xml:space="preserve"> and illustrated in Fig.</w:t>
      </w:r>
      <w:r w:rsidR="002E71F3">
        <w:rPr>
          <w:lang w:val="en-GB"/>
        </w:rPr>
        <w:t> </w:t>
      </w:r>
      <w:r w:rsidRPr="00C94313">
        <w:rPr>
          <w:lang w:val="en-GB"/>
        </w:rPr>
        <w:t xml:space="preserve">3, is implemented in the camera as a camera </w:t>
      </w:r>
      <w:r w:rsidR="003474B9" w:rsidRPr="00C94313">
        <w:rPr>
          <w:lang w:val="en-GB"/>
        </w:rPr>
        <w:t>‘</w:t>
      </w:r>
      <w:r w:rsidRPr="00C94313">
        <w:rPr>
          <w:lang w:val="en-GB"/>
        </w:rPr>
        <w:t>knee</w:t>
      </w:r>
      <w:r w:rsidR="003474B9" w:rsidRPr="00C94313">
        <w:rPr>
          <w:lang w:val="en-GB"/>
        </w:rPr>
        <w:t>’</w:t>
      </w:r>
      <w:r w:rsidRPr="00C94313">
        <w:rPr>
          <w:lang w:val="en-GB"/>
        </w:rPr>
        <w:t xml:space="preserve">. This is part of the artistic adjustment of the image. Part of the low light portion of the characteristic (sometimes known as the </w:t>
      </w:r>
      <w:r w:rsidR="003474B9" w:rsidRPr="00C94313">
        <w:rPr>
          <w:lang w:val="en-GB"/>
        </w:rPr>
        <w:t>‘</w:t>
      </w:r>
      <w:r w:rsidRPr="00C94313">
        <w:rPr>
          <w:lang w:val="en-GB"/>
        </w:rPr>
        <w:t>toe</w:t>
      </w:r>
      <w:r w:rsidR="003474B9" w:rsidRPr="00C94313">
        <w:rPr>
          <w:lang w:val="en-GB"/>
        </w:rPr>
        <w:t>’</w:t>
      </w:r>
      <w:r w:rsidRPr="00C94313">
        <w:rPr>
          <w:lang w:val="en-GB"/>
        </w:rPr>
        <w:t>) is implemented in the display as a black level adjustment. This adjustment takes place in the display as part of the BT.1886 EOTF and implements soft clipping of the lowlights.</w:t>
      </w:r>
    </w:p>
    <w:p w14:paraId="2C4804C5" w14:textId="77777777" w:rsidR="00CD486A" w:rsidRPr="00C94313" w:rsidRDefault="00CD486A" w:rsidP="00CD486A">
      <w:pPr>
        <w:rPr>
          <w:lang w:val="en-GB"/>
        </w:rPr>
      </w:pPr>
      <w:r w:rsidRPr="00C94313">
        <w:rPr>
          <w:lang w:val="en-GB"/>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C94313" w:rsidRDefault="00CD486A" w:rsidP="00CD486A">
      <w:pPr>
        <w:pStyle w:val="Heading1"/>
        <w:rPr>
          <w:lang w:val="en-GB"/>
        </w:rPr>
      </w:pPr>
      <w:bookmarkStart w:id="58" w:name="_Toc9430010"/>
      <w:bookmarkStart w:id="59" w:name="_Toc9430244"/>
      <w:bookmarkStart w:id="60" w:name="_Toc9430478"/>
      <w:bookmarkStart w:id="61" w:name="_Toc18413561"/>
      <w:bookmarkStart w:id="62" w:name="_Toc73011035"/>
      <w:r w:rsidRPr="00C94313">
        <w:rPr>
          <w:lang w:val="en-GB"/>
        </w:rPr>
        <w:lastRenderedPageBreak/>
        <w:t>4</w:t>
      </w:r>
      <w:r w:rsidRPr="00C94313">
        <w:rPr>
          <w:lang w:val="en-GB"/>
        </w:rPr>
        <w:tab/>
        <w:t>RGB floating point HDR-TV system</w:t>
      </w:r>
      <w:bookmarkEnd w:id="58"/>
      <w:bookmarkEnd w:id="59"/>
      <w:bookmarkEnd w:id="60"/>
      <w:bookmarkEnd w:id="61"/>
      <w:bookmarkEnd w:id="62"/>
    </w:p>
    <w:p w14:paraId="2B263BFA" w14:textId="7B7D6E56" w:rsidR="00CD486A" w:rsidRPr="00C94313" w:rsidRDefault="00CD486A" w:rsidP="00CD486A">
      <w:pPr>
        <w:rPr>
          <w:lang w:val="en-GB"/>
        </w:rPr>
      </w:pPr>
      <w:r w:rsidRPr="00C94313">
        <w:rPr>
          <w:lang w:val="en-GB"/>
        </w:rPr>
        <w:t>A 16-bit RGB HDR system is defined for use when 48-bit/pixel pipelines are available. This architecture is shown in Fig.</w:t>
      </w:r>
      <w:r w:rsidR="002E71F3">
        <w:rPr>
          <w:lang w:val="en-GB"/>
        </w:rPr>
        <w:t> </w:t>
      </w:r>
      <w:r w:rsidRPr="00C94313">
        <w:rPr>
          <w:noProof/>
          <w:lang w:val="en-GB"/>
        </w:rPr>
        <w:t>11</w:t>
      </w:r>
      <w:r w:rsidRPr="00C94313">
        <w:rPr>
          <w:lang w:val="en-GB"/>
        </w:rPr>
        <w:t>.</w:t>
      </w:r>
    </w:p>
    <w:p w14:paraId="332879D1" w14:textId="77777777" w:rsidR="005C3775" w:rsidRPr="00C94313" w:rsidRDefault="005C3775" w:rsidP="00902CA8">
      <w:pPr>
        <w:pStyle w:val="FigureNo"/>
        <w:rPr>
          <w:lang w:val="en-GB"/>
        </w:rPr>
      </w:pPr>
      <w:bookmarkStart w:id="63" w:name="_Ref440447532"/>
      <w:r w:rsidRPr="00C94313">
        <w:rPr>
          <w:lang w:val="en-GB"/>
        </w:rPr>
        <w:t>Figure 11</w:t>
      </w:r>
      <w:bookmarkEnd w:id="63"/>
    </w:p>
    <w:p w14:paraId="32D620B1" w14:textId="77777777" w:rsidR="005C3775" w:rsidRPr="00C94313" w:rsidRDefault="005C3775" w:rsidP="005C3775">
      <w:pPr>
        <w:pStyle w:val="Figuretitle"/>
        <w:rPr>
          <w:lang w:val="en-GB"/>
        </w:rPr>
      </w:pPr>
      <w:r w:rsidRPr="00C94313">
        <w:rPr>
          <w:lang w:val="en-GB"/>
        </w:rPr>
        <w:t>HDR floating point system</w:t>
      </w:r>
    </w:p>
    <w:p w14:paraId="5BB0F101" w14:textId="64DE0B05" w:rsidR="005C3775" w:rsidRPr="00C94313" w:rsidRDefault="00885118" w:rsidP="005C3775">
      <w:pPr>
        <w:pStyle w:val="Figure"/>
        <w:rPr>
          <w:lang w:val="en-GB"/>
        </w:rPr>
      </w:pPr>
      <w:r w:rsidRPr="00C94313">
        <w:rPr>
          <w:noProof/>
          <w:lang w:val="en-GB" w:eastAsia="en-GB"/>
        </w:rPr>
        <w:drawing>
          <wp:inline distT="0" distB="0" distL="0" distR="0" wp14:anchorId="3559B86D" wp14:editId="35D33AF5">
            <wp:extent cx="5882652" cy="3023622"/>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390-11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1A90E0" w14:textId="523673BD" w:rsidR="005C3775" w:rsidRPr="00C94313" w:rsidRDefault="005C3775" w:rsidP="002E71F3">
      <w:pPr>
        <w:pStyle w:val="Normalaftertitle"/>
        <w:rPr>
          <w:lang w:val="en-GB"/>
        </w:rPr>
      </w:pPr>
      <w:r w:rsidRPr="00C94313">
        <w:rPr>
          <w:lang w:val="en-GB"/>
        </w:rPr>
        <w:t xml:space="preserve">The raw output of the camera is a relative scene referred floating point signal. These </w:t>
      </w:r>
      <w:proofErr w:type="gramStart"/>
      <w:r w:rsidRPr="00C94313">
        <w:rPr>
          <w:lang w:val="en-GB"/>
        </w:rPr>
        <w:t>floating point</w:t>
      </w:r>
      <w:proofErr w:type="gramEnd"/>
      <w:r w:rsidRPr="00C94313">
        <w:rPr>
          <w:lang w:val="en-GB"/>
        </w:rPr>
        <w:t xml:space="preserve"> values may be scaled such that maximum diffuse white results in R</w:t>
      </w:r>
      <w:r w:rsidR="008B0C0F">
        <w:rPr>
          <w:lang w:val="en-GB"/>
        </w:rPr>
        <w:t xml:space="preserve"> </w:t>
      </w:r>
      <w:r w:rsidRPr="00C94313">
        <w:rPr>
          <w:lang w:val="en-GB"/>
        </w:rPr>
        <w:t>=</w:t>
      </w:r>
      <w:r w:rsidR="008B0C0F">
        <w:rPr>
          <w:lang w:val="en-GB"/>
        </w:rPr>
        <w:t xml:space="preserve"> </w:t>
      </w:r>
      <w:r w:rsidRPr="00C94313">
        <w:rPr>
          <w:lang w:val="en-GB"/>
        </w:rPr>
        <w:t>G</w:t>
      </w:r>
      <w:r w:rsidR="008B0C0F">
        <w:rPr>
          <w:lang w:val="en-GB"/>
        </w:rPr>
        <w:t xml:space="preserve"> </w:t>
      </w:r>
      <w:r w:rsidRPr="00C94313">
        <w:rPr>
          <w:lang w:val="en-GB"/>
        </w:rPr>
        <w:t>=</w:t>
      </w:r>
      <w:r w:rsidR="008B0C0F">
        <w:rPr>
          <w:lang w:val="en-GB"/>
        </w:rPr>
        <w:t xml:space="preserve"> </w:t>
      </w:r>
      <w:r w:rsidRPr="00C94313">
        <w:rPr>
          <w:lang w:val="en-GB"/>
        </w:rPr>
        <w:t>B</w:t>
      </w:r>
      <w:r w:rsidR="008B0C0F">
        <w:rPr>
          <w:lang w:val="en-GB"/>
        </w:rPr>
        <w:t xml:space="preserve"> </w:t>
      </w:r>
      <w:r w:rsidRPr="00C94313">
        <w:rPr>
          <w:lang w:val="en-GB"/>
        </w:rPr>
        <w:t>=</w:t>
      </w:r>
      <w:r w:rsidR="008B0C0F">
        <w:rPr>
          <w:lang w:val="en-GB"/>
        </w:rPr>
        <w:t xml:space="preserve"> </w:t>
      </w:r>
      <w:r w:rsidRPr="00C94313">
        <w:rPr>
          <w:lang w:val="en-GB"/>
        </w:rPr>
        <w:t xml:space="preserve">1.0. The reference OOTF is implemented directly after camera capture of the scene, and an artistic adjustment may be used to make additional changes as desired for creative intent. Alternatively, the raw camera output can be used as input to a post-production process. The display referred output of the OOTF block </w:t>
      </w:r>
      <w:r w:rsidR="00AC3B0D" w:rsidRPr="00C94313">
        <w:rPr>
          <w:lang w:val="en-GB"/>
        </w:rPr>
        <w:t>(or post</w:t>
      </w:r>
      <w:r w:rsidR="00AC3B0D" w:rsidRPr="00C94313">
        <w:rPr>
          <w:lang w:val="en-GB"/>
        </w:rPr>
        <w:noBreakHyphen/>
      </w:r>
      <w:r w:rsidRPr="00C94313">
        <w:rPr>
          <w:lang w:val="en-GB"/>
        </w:rPr>
        <w:t>production) is in the 16</w:t>
      </w:r>
      <w:r w:rsidR="008B0C0F">
        <w:rPr>
          <w:lang w:val="en-GB"/>
        </w:rPr>
        <w:t>-</w:t>
      </w:r>
      <w:r w:rsidRPr="00C94313">
        <w:rPr>
          <w:lang w:val="en-GB"/>
        </w:rPr>
        <w:t>bit floating point format which allows for adequate precision even for large colour volumes. Display referred floating point values directly represent light values on the display, i.e. R = G = B = 1.0 means 1.0 cd/m</w:t>
      </w:r>
      <w:r w:rsidRPr="00C94313">
        <w:rPr>
          <w:vertAlign w:val="superscript"/>
          <w:lang w:val="en-GB"/>
        </w:rPr>
        <w:t>2</w:t>
      </w:r>
      <w:r w:rsidRPr="00C94313">
        <w:rPr>
          <w:lang w:val="en-GB"/>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C94313" w:rsidRDefault="00CD486A" w:rsidP="00CD486A">
      <w:pPr>
        <w:pStyle w:val="Heading1"/>
        <w:rPr>
          <w:lang w:val="en-GB"/>
        </w:rPr>
      </w:pPr>
      <w:bookmarkStart w:id="64" w:name="_Toc9430011"/>
      <w:bookmarkStart w:id="65" w:name="_Toc9430245"/>
      <w:bookmarkStart w:id="66" w:name="_Toc9430479"/>
      <w:bookmarkStart w:id="67" w:name="_Toc18413562"/>
      <w:bookmarkStart w:id="68" w:name="_Toc73011036"/>
      <w:r w:rsidRPr="00C94313">
        <w:rPr>
          <w:lang w:val="en-GB"/>
        </w:rPr>
        <w:t>5</w:t>
      </w:r>
      <w:r w:rsidRPr="00C94313">
        <w:rPr>
          <w:lang w:val="en-GB"/>
        </w:rPr>
        <w:tab/>
        <w:t>PQ HDR-TV</w:t>
      </w:r>
      <w:bookmarkEnd w:id="64"/>
      <w:bookmarkEnd w:id="65"/>
      <w:bookmarkEnd w:id="66"/>
      <w:bookmarkEnd w:id="67"/>
      <w:bookmarkEnd w:id="68"/>
    </w:p>
    <w:p w14:paraId="4EF7D801" w14:textId="77777777" w:rsidR="00CD486A" w:rsidRPr="00C94313" w:rsidRDefault="00CD486A" w:rsidP="00CD486A">
      <w:pPr>
        <w:pStyle w:val="Heading2"/>
        <w:rPr>
          <w:lang w:val="en-GB"/>
        </w:rPr>
      </w:pPr>
      <w:bookmarkStart w:id="69" w:name="_Toc9430012"/>
      <w:bookmarkStart w:id="70" w:name="_Toc9430246"/>
      <w:bookmarkStart w:id="71" w:name="_Toc9430480"/>
      <w:bookmarkStart w:id="72" w:name="_Toc18413563"/>
      <w:bookmarkStart w:id="73" w:name="_Toc73011037"/>
      <w:r w:rsidRPr="00C94313">
        <w:rPr>
          <w:lang w:val="en-GB"/>
        </w:rPr>
        <w:t>5.1</w:t>
      </w:r>
      <w:r w:rsidRPr="00C94313">
        <w:rPr>
          <w:lang w:val="en-GB"/>
        </w:rPr>
        <w:tab/>
        <w:t>PQ system architecture</w:t>
      </w:r>
      <w:bookmarkEnd w:id="69"/>
      <w:bookmarkEnd w:id="70"/>
      <w:bookmarkEnd w:id="71"/>
      <w:bookmarkEnd w:id="72"/>
      <w:bookmarkEnd w:id="73"/>
    </w:p>
    <w:p w14:paraId="15267FFF" w14:textId="21FFC857" w:rsidR="00CD486A" w:rsidRPr="00C94313" w:rsidRDefault="00CD486A" w:rsidP="00CD486A">
      <w:pPr>
        <w:rPr>
          <w:lang w:val="en-GB"/>
        </w:rPr>
      </w:pPr>
      <w:r w:rsidRPr="00C94313">
        <w:rPr>
          <w:lang w:val="en-GB"/>
        </w:rPr>
        <w:t xml:space="preserve">When bit-constrained pipelines are required for television production systems, then an HDR implementation very similar to the current HDTV system of Fig. </w:t>
      </w:r>
      <w:r w:rsidRPr="00C94313">
        <w:rPr>
          <w:noProof/>
          <w:lang w:val="en-GB"/>
        </w:rPr>
        <w:t>10</w:t>
      </w:r>
      <w:r w:rsidRPr="00C94313">
        <w:rPr>
          <w:lang w:val="en-GB"/>
        </w:rPr>
        <w:t xml:space="preserve"> can be constructed. This implementation is shown in Fig.</w:t>
      </w:r>
      <w:r w:rsidR="002E71F3">
        <w:rPr>
          <w:lang w:val="en-GB"/>
        </w:rPr>
        <w:t> </w:t>
      </w:r>
      <w:r w:rsidRPr="00C94313">
        <w:rPr>
          <w:noProof/>
          <w:lang w:val="en-GB"/>
        </w:rPr>
        <w:t>12</w:t>
      </w:r>
      <w:r w:rsidRPr="00C94313">
        <w:rPr>
          <w:lang w:val="en-GB"/>
        </w:rPr>
        <w:t>.</w:t>
      </w:r>
    </w:p>
    <w:p w14:paraId="0109271E" w14:textId="77777777" w:rsidR="00CD486A" w:rsidRPr="00C94313" w:rsidRDefault="00CD486A" w:rsidP="00902CA8">
      <w:pPr>
        <w:pStyle w:val="FigureNo"/>
        <w:rPr>
          <w:lang w:val="en-GB"/>
        </w:rPr>
      </w:pPr>
      <w:bookmarkStart w:id="74" w:name="_Ref442258126"/>
      <w:r w:rsidRPr="00C94313">
        <w:rPr>
          <w:lang w:val="en-GB"/>
        </w:rPr>
        <w:lastRenderedPageBreak/>
        <w:t xml:space="preserve">Figure </w:t>
      </w:r>
      <w:r w:rsidRPr="00C94313">
        <w:rPr>
          <w:noProof/>
          <w:lang w:val="en-GB"/>
        </w:rPr>
        <w:t>12</w:t>
      </w:r>
      <w:bookmarkEnd w:id="74"/>
    </w:p>
    <w:p w14:paraId="572E5654" w14:textId="7B47B5CE" w:rsidR="00CD486A" w:rsidRPr="00C94313" w:rsidRDefault="00CD486A" w:rsidP="00902CA8">
      <w:pPr>
        <w:pStyle w:val="Figuretitle"/>
        <w:rPr>
          <w:lang w:val="en-GB"/>
        </w:rPr>
      </w:pPr>
      <w:r w:rsidRPr="00C94313">
        <w:rPr>
          <w:lang w:val="en-GB"/>
        </w:rPr>
        <w:t>PQ HDR-TV system with 10</w:t>
      </w:r>
      <w:r w:rsidR="008B0C0F">
        <w:rPr>
          <w:lang w:val="en-GB"/>
        </w:rPr>
        <w:t>-</w:t>
      </w:r>
      <w:r w:rsidR="00353FE7">
        <w:rPr>
          <w:lang w:val="en-GB"/>
        </w:rPr>
        <w:t>bit</w:t>
      </w:r>
      <w:r w:rsidRPr="00C94313">
        <w:rPr>
          <w:lang w:val="en-GB"/>
        </w:rPr>
        <w:t xml:space="preserve"> or 12</w:t>
      </w:r>
      <w:r w:rsidR="008B0C0F">
        <w:rPr>
          <w:lang w:val="en-GB"/>
        </w:rPr>
        <w:t>-</w:t>
      </w:r>
      <w:r w:rsidRPr="00C94313">
        <w:rPr>
          <w:lang w:val="en-GB"/>
        </w:rPr>
        <w:t>bit integer values</w:t>
      </w:r>
    </w:p>
    <w:p w14:paraId="27B2C9B5" w14:textId="0B26F280" w:rsidR="00CD486A" w:rsidRPr="00C94313" w:rsidRDefault="00742C1C" w:rsidP="00902CA8">
      <w:pPr>
        <w:pStyle w:val="Figure"/>
        <w:rPr>
          <w:lang w:val="en-GB"/>
        </w:rPr>
      </w:pPr>
      <w:r>
        <w:rPr>
          <w:noProof/>
          <w:lang w:val="en-GB"/>
        </w:rPr>
        <w:drawing>
          <wp:inline distT="0" distB="0" distL="0" distR="0" wp14:anchorId="4D61C8A5" wp14:editId="10E8698E">
            <wp:extent cx="6120765" cy="320484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0">
                      <a:extLst>
                        <a:ext uri="{28A0092B-C50C-407E-A947-70E740481C1C}">
                          <a14:useLocalDpi xmlns:a14="http://schemas.microsoft.com/office/drawing/2010/main" val="0"/>
                        </a:ext>
                      </a:extLst>
                    </a:blip>
                    <a:stretch>
                      <a:fillRect/>
                    </a:stretch>
                  </pic:blipFill>
                  <pic:spPr>
                    <a:xfrm>
                      <a:off x="0" y="0"/>
                      <a:ext cx="6120765" cy="3204845"/>
                    </a:xfrm>
                    <a:prstGeom prst="rect">
                      <a:avLst/>
                    </a:prstGeom>
                  </pic:spPr>
                </pic:pic>
              </a:graphicData>
            </a:graphic>
          </wp:inline>
        </w:drawing>
      </w:r>
    </w:p>
    <w:p w14:paraId="10F0E6FE" w14:textId="4C66D4E3" w:rsidR="00CD486A" w:rsidRPr="00C94313" w:rsidRDefault="005C3775" w:rsidP="0028311F">
      <w:pPr>
        <w:pStyle w:val="Normalaftertitle"/>
        <w:rPr>
          <w:lang w:val="en-GB"/>
        </w:rPr>
      </w:pPr>
      <w:r w:rsidRPr="00C94313">
        <w:rPr>
          <w:lang w:val="en-GB"/>
        </w:rPr>
        <w:t xml:space="preserve">An optimized non-linear signal representation is used so that </w:t>
      </w:r>
      <w:r w:rsidRPr="00353FE7">
        <w:rPr>
          <w:lang w:val="en-GB"/>
        </w:rPr>
        <w:t>10-</w:t>
      </w:r>
      <w:r w:rsidR="00353FE7">
        <w:rPr>
          <w:lang w:val="en-GB"/>
        </w:rPr>
        <w:t>bit or</w:t>
      </w:r>
      <w:r w:rsidR="007653D9" w:rsidRPr="00353FE7">
        <w:rPr>
          <w:lang w:val="en-GB"/>
        </w:rPr>
        <w:t xml:space="preserve"> </w:t>
      </w:r>
      <w:r w:rsidRPr="00353FE7">
        <w:rPr>
          <w:lang w:val="en-GB"/>
        </w:rPr>
        <w:t>12</w:t>
      </w:r>
      <w:r w:rsidR="007653D9" w:rsidRPr="00353FE7">
        <w:rPr>
          <w:lang w:val="en-GB"/>
        </w:rPr>
        <w:t>-</w:t>
      </w:r>
      <w:r w:rsidRPr="00353FE7">
        <w:rPr>
          <w:lang w:val="en-GB"/>
        </w:rPr>
        <w:t>bit</w:t>
      </w:r>
      <w:r w:rsidRPr="00C94313">
        <w:rPr>
          <w:lang w:val="en-GB"/>
        </w:rPr>
        <w:t xml:space="preserve">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again</w:t>
      </w:r>
      <w:r w:rsidR="006B4EFF">
        <w:rPr>
          <w:lang w:val="en-GB"/>
        </w:rPr>
        <w:t>,</w:t>
      </w:r>
      <w:r w:rsidRPr="00C94313">
        <w:rPr>
          <w:lang w:val="en-GB"/>
        </w:rPr>
        <w:t xml:space="preserve">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C94313" w:rsidRDefault="00CD486A" w:rsidP="00CD486A">
      <w:pPr>
        <w:pStyle w:val="Heading2"/>
        <w:rPr>
          <w:lang w:val="en-GB"/>
        </w:rPr>
      </w:pPr>
      <w:bookmarkStart w:id="75" w:name="_Toc9430013"/>
      <w:bookmarkStart w:id="76" w:name="_Toc9430247"/>
      <w:bookmarkStart w:id="77" w:name="_Toc9430481"/>
      <w:bookmarkStart w:id="78" w:name="_Toc18413564"/>
      <w:bookmarkStart w:id="79" w:name="_Toc73011038"/>
      <w:r w:rsidRPr="00C94313">
        <w:rPr>
          <w:lang w:val="en-GB"/>
        </w:rPr>
        <w:t>5.2</w:t>
      </w:r>
      <w:r w:rsidRPr="00C94313">
        <w:rPr>
          <w:lang w:val="en-GB"/>
        </w:rPr>
        <w:tab/>
        <w:t>Design of the PQ non-linearity</w:t>
      </w:r>
      <w:bookmarkEnd w:id="75"/>
      <w:bookmarkEnd w:id="76"/>
      <w:bookmarkEnd w:id="77"/>
      <w:bookmarkEnd w:id="78"/>
      <w:bookmarkEnd w:id="79"/>
    </w:p>
    <w:p w14:paraId="49C65EA9" w14:textId="04DBA56A" w:rsidR="00CD486A" w:rsidRPr="00C94313" w:rsidRDefault="006B4EFF" w:rsidP="00CD486A">
      <w:pPr>
        <w:rPr>
          <w:lang w:val="en-GB"/>
        </w:rPr>
      </w:pPr>
      <w:r>
        <w:rPr>
          <w:lang w:val="en-GB"/>
        </w:rPr>
        <w:t>T</w:t>
      </w:r>
      <w:r w:rsidR="00CD486A" w:rsidRPr="00C94313">
        <w:rPr>
          <w:lang w:val="en-GB"/>
        </w:rPr>
        <w:t xml:space="preserve">he traditional gamma nonlinearities of Recommendations ITU-R </w:t>
      </w:r>
      <w:hyperlink r:id="rId51" w:history="1">
        <w:r w:rsidRPr="003F4CC2">
          <w:rPr>
            <w:rStyle w:val="Hyperlink"/>
            <w:color w:val="auto"/>
            <w:u w:val="none"/>
            <w:lang w:val="en-GB"/>
          </w:rPr>
          <w:t>BT.709</w:t>
        </w:r>
      </w:hyperlink>
      <w:r w:rsidR="00CD486A" w:rsidRPr="00C94313">
        <w:rPr>
          <w:lang w:val="en-GB"/>
        </w:rPr>
        <w:t xml:space="preserve"> and </w:t>
      </w:r>
      <w:hyperlink r:id="rId52" w:history="1">
        <w:r w:rsidRPr="003F4CC2">
          <w:rPr>
            <w:rStyle w:val="Hyperlink"/>
            <w:color w:val="auto"/>
            <w:u w:val="none"/>
            <w:lang w:val="en-GB"/>
          </w:rPr>
          <w:t>BT.1886</w:t>
        </w:r>
      </w:hyperlink>
      <w:r w:rsidR="00CD486A" w:rsidRPr="00C94313">
        <w:rPr>
          <w:lang w:val="en-GB"/>
        </w:rPr>
        <w:t xml:space="preserve"> are unsatisfactory when stretched to the much larger dynamic ranges desired for future television productions.</w:t>
      </w:r>
    </w:p>
    <w:p w14:paraId="5A2A44B2" w14:textId="77777777" w:rsidR="00CD486A" w:rsidRPr="00C94313" w:rsidRDefault="00CD486A" w:rsidP="00902CA8">
      <w:pPr>
        <w:pStyle w:val="FigureNo"/>
        <w:rPr>
          <w:lang w:val="en-GB"/>
        </w:rPr>
      </w:pPr>
      <w:bookmarkStart w:id="80" w:name="_Ref442258173"/>
      <w:r w:rsidRPr="00C94313">
        <w:rPr>
          <w:lang w:val="en-GB"/>
        </w:rPr>
        <w:lastRenderedPageBreak/>
        <w:t xml:space="preserve">Figure </w:t>
      </w:r>
      <w:r w:rsidRPr="00C94313">
        <w:rPr>
          <w:noProof/>
          <w:lang w:val="en-GB"/>
        </w:rPr>
        <w:t>13</w:t>
      </w:r>
      <w:bookmarkEnd w:id="80"/>
    </w:p>
    <w:p w14:paraId="229A4F8F" w14:textId="77777777" w:rsidR="00CD486A" w:rsidRPr="00C94313" w:rsidRDefault="00CD486A" w:rsidP="00902CA8">
      <w:pPr>
        <w:pStyle w:val="Figuretitle"/>
        <w:rPr>
          <w:lang w:val="en-GB"/>
        </w:rPr>
      </w:pPr>
      <w:r w:rsidRPr="00C94313">
        <w:rPr>
          <w:lang w:val="en-GB"/>
        </w:rPr>
        <w:t xml:space="preserve">Contrast step size vs. display luminance for </w:t>
      </w:r>
      <w:proofErr w:type="gramStart"/>
      <w:r w:rsidRPr="00C94313">
        <w:rPr>
          <w:lang w:val="en-GB"/>
        </w:rPr>
        <w:t>12 bit</w:t>
      </w:r>
      <w:proofErr w:type="gramEnd"/>
      <w:r w:rsidRPr="00C94313">
        <w:rPr>
          <w:lang w:val="en-GB"/>
        </w:rPr>
        <w:t xml:space="preserve"> signals</w:t>
      </w:r>
    </w:p>
    <w:p w14:paraId="14EAF433" w14:textId="4B29A549" w:rsidR="00CD486A" w:rsidRPr="00C94313" w:rsidRDefault="00504727" w:rsidP="00902CA8">
      <w:pPr>
        <w:pStyle w:val="Figure"/>
        <w:rPr>
          <w:lang w:val="en-GB"/>
        </w:rPr>
      </w:pPr>
      <w:r w:rsidRPr="00C94313">
        <w:rPr>
          <w:noProof/>
          <w:lang w:val="en-GB" w:eastAsia="en-GB"/>
        </w:rPr>
        <w:drawing>
          <wp:inline distT="0" distB="0" distL="0" distR="0" wp14:anchorId="17B6C2B4" wp14:editId="0F297845">
            <wp:extent cx="4596393" cy="307848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90-13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96393" cy="3078486"/>
                    </a:xfrm>
                    <a:prstGeom prst="rect">
                      <a:avLst/>
                    </a:prstGeom>
                  </pic:spPr>
                </pic:pic>
              </a:graphicData>
            </a:graphic>
          </wp:inline>
        </w:drawing>
      </w:r>
    </w:p>
    <w:p w14:paraId="14A6F470" w14:textId="5B3B134B" w:rsidR="00CD486A" w:rsidRPr="00C94313" w:rsidRDefault="00CD486A" w:rsidP="0028311F">
      <w:pPr>
        <w:pStyle w:val="Normalaftertitle"/>
        <w:rPr>
          <w:lang w:val="en-GB"/>
        </w:rPr>
      </w:pPr>
      <w:r w:rsidRPr="00C94313">
        <w:rPr>
          <w:lang w:val="en-GB"/>
        </w:rPr>
        <w:t xml:space="preserve">Figure </w:t>
      </w:r>
      <w:r w:rsidRPr="00C94313">
        <w:rPr>
          <w:noProof/>
          <w:lang w:val="en-GB"/>
        </w:rPr>
        <w:t>13</w:t>
      </w:r>
      <w:r w:rsidRPr="00C94313">
        <w:rPr>
          <w:lang w:val="en-GB"/>
        </w:rPr>
        <w:t xml:space="preserve"> shows the approximate visual difference threshold as a solid black curve on a log-log plot with luminance on the x-axis and contrast step size (due to bit depth limitation) in % on the vertical axis. This threshold is based on the detailed </w:t>
      </w:r>
      <w:proofErr w:type="spellStart"/>
      <w:r w:rsidRPr="00C94313">
        <w:rPr>
          <w:lang w:val="en-GB"/>
        </w:rPr>
        <w:t>Barten</w:t>
      </w:r>
      <w:proofErr w:type="spellEnd"/>
      <w:r w:rsidRPr="00C94313">
        <w:rPr>
          <w:lang w:val="en-GB"/>
        </w:rPr>
        <w:t xml:space="preserve"> model of the human visual system. Lines which fall below this threshold curve will not exhibit any visible quantization artefacts such as image banding, while lines above the threshold curve may exhibit visual artefacts. While the legacy Recommendation ITU-R </w:t>
      </w:r>
      <w:hyperlink r:id="rId54" w:history="1">
        <w:r w:rsidR="00FF4C01" w:rsidRPr="003F4CC2">
          <w:rPr>
            <w:rStyle w:val="Hyperlink"/>
            <w:color w:val="auto"/>
            <w:u w:val="none"/>
            <w:lang w:val="en-GB"/>
          </w:rPr>
          <w:t>BT.1886</w:t>
        </w:r>
      </w:hyperlink>
      <w:r w:rsidRPr="00C94313">
        <w:rPr>
          <w:lang w:val="en-GB"/>
        </w:rPr>
        <w:t xml:space="preserve"> operating with a peak level of 100 cd/m</w:t>
      </w:r>
      <w:r w:rsidRPr="00C94313">
        <w:rPr>
          <w:vertAlign w:val="superscript"/>
          <w:lang w:val="en-GB"/>
        </w:rPr>
        <w:t>2</w:t>
      </w:r>
      <w:r w:rsidRPr="00C94313">
        <w:rPr>
          <w:lang w:val="en-GB"/>
        </w:rPr>
        <w:t xml:space="preserve"> is comfortably below the threshold curve when using 12</w:t>
      </w:r>
      <w:r w:rsidR="005D751B">
        <w:rPr>
          <w:lang w:val="en-GB"/>
        </w:rPr>
        <w:t>-</w:t>
      </w:r>
      <w:r w:rsidRPr="00C94313">
        <w:rPr>
          <w:lang w:val="en-GB"/>
        </w:rPr>
        <w:t>bit</w:t>
      </w:r>
      <w:r w:rsidR="005D751B">
        <w:rPr>
          <w:lang w:val="en-GB"/>
        </w:rPr>
        <w:t xml:space="preserve"> encoding</w:t>
      </w:r>
      <w:r w:rsidRPr="00C94313">
        <w:rPr>
          <w:lang w:val="en-GB"/>
        </w:rPr>
        <w:t>, it rises substantially above the visual threshold when operating with a 10</w:t>
      </w:r>
      <w:r w:rsidR="002E71F3">
        <w:rPr>
          <w:lang w:val="en-GB"/>
        </w:rPr>
        <w:t> </w:t>
      </w:r>
      <w:r w:rsidRPr="00C94313">
        <w:rPr>
          <w:lang w:val="en-GB"/>
        </w:rPr>
        <w:t>000 cd/m</w:t>
      </w:r>
      <w:r w:rsidRPr="00C94313">
        <w:rPr>
          <w:vertAlign w:val="superscript"/>
          <w:lang w:val="en-GB"/>
        </w:rPr>
        <w:t>2</w:t>
      </w:r>
      <w:r w:rsidRPr="00C94313">
        <w:rPr>
          <w:lang w:val="en-GB"/>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w:t>
      </w:r>
      <w:proofErr w:type="spellStart"/>
      <w:r w:rsidRPr="00C94313">
        <w:rPr>
          <w:lang w:val="en-GB"/>
        </w:rPr>
        <w:t>Barten</w:t>
      </w:r>
      <w:proofErr w:type="spellEnd"/>
      <w:r w:rsidRPr="00C94313">
        <w:rPr>
          <w:lang w:val="en-GB"/>
        </w:rPr>
        <w:t xml:space="preserve"> model as the visual threshold calculation itself, an optimized nonlinear function was developed for the PQ signal, which can operate over the entire range from 10</w:t>
      </w:r>
      <w:r w:rsidR="002E71F3">
        <w:rPr>
          <w:lang w:val="en-GB"/>
        </w:rPr>
        <w:t> </w:t>
      </w:r>
      <w:r w:rsidRPr="00C94313">
        <w:rPr>
          <w:lang w:val="en-GB"/>
        </w:rPr>
        <w:t>000 cd/m</w:t>
      </w:r>
      <w:r w:rsidRPr="00C94313">
        <w:rPr>
          <w:vertAlign w:val="superscript"/>
          <w:lang w:val="en-GB"/>
        </w:rPr>
        <w:t>2</w:t>
      </w:r>
      <w:r w:rsidRPr="00C94313">
        <w:rPr>
          <w:lang w:val="en-GB"/>
        </w:rPr>
        <w:t xml:space="preserve"> down to less than 0.001 cd/m</w:t>
      </w:r>
      <w:r w:rsidRPr="00C94313">
        <w:rPr>
          <w:vertAlign w:val="superscript"/>
          <w:lang w:val="en-GB"/>
        </w:rPr>
        <w:t>2</w:t>
      </w:r>
      <w:r w:rsidRPr="00C94313">
        <w:rPr>
          <w:lang w:val="en-GB"/>
        </w:rPr>
        <w:t xml:space="preserve"> without any visible quantization artefacts using 12</w:t>
      </w:r>
      <w:r w:rsidR="00FF4C01">
        <w:rPr>
          <w:lang w:val="en-GB"/>
        </w:rPr>
        <w:t>-</w:t>
      </w:r>
      <w:r w:rsidRPr="00C94313">
        <w:rPr>
          <w:lang w:val="en-GB"/>
        </w:rPr>
        <w:t>bit coding precision.</w:t>
      </w:r>
    </w:p>
    <w:p w14:paraId="63FC3118" w14:textId="77777777" w:rsidR="00CD486A" w:rsidRPr="00C94313" w:rsidRDefault="00CD486A" w:rsidP="00902CA8">
      <w:pPr>
        <w:pStyle w:val="FigureNo"/>
        <w:rPr>
          <w:lang w:val="en-GB"/>
        </w:rPr>
      </w:pPr>
      <w:bookmarkStart w:id="81" w:name="_Ref442258281"/>
      <w:r w:rsidRPr="00C94313">
        <w:rPr>
          <w:lang w:val="en-GB"/>
        </w:rPr>
        <w:lastRenderedPageBreak/>
        <w:t xml:space="preserve">Figure </w:t>
      </w:r>
      <w:r w:rsidRPr="00C94313">
        <w:rPr>
          <w:noProof/>
          <w:lang w:val="en-GB"/>
        </w:rPr>
        <w:t>14</w:t>
      </w:r>
      <w:bookmarkEnd w:id="81"/>
    </w:p>
    <w:p w14:paraId="5CF45FB3" w14:textId="56AD30A5" w:rsidR="00CD486A" w:rsidRPr="00C94313" w:rsidRDefault="00CD486A" w:rsidP="00902CA8">
      <w:pPr>
        <w:pStyle w:val="Figuretitle"/>
        <w:rPr>
          <w:lang w:val="en-GB"/>
        </w:rPr>
      </w:pPr>
      <w:r w:rsidRPr="00C94313">
        <w:rPr>
          <w:lang w:val="en-GB"/>
        </w:rPr>
        <w:t>Contrast step size vs. display luminance for 10</w:t>
      </w:r>
      <w:r w:rsidR="00FF4C01">
        <w:rPr>
          <w:lang w:val="en-GB"/>
        </w:rPr>
        <w:t>-</w:t>
      </w:r>
      <w:r w:rsidRPr="00C94313">
        <w:rPr>
          <w:lang w:val="en-GB"/>
        </w:rPr>
        <w:t>bit signals</w:t>
      </w:r>
    </w:p>
    <w:p w14:paraId="26084B24" w14:textId="39A3A35E" w:rsidR="00CD486A" w:rsidRPr="00C94313" w:rsidRDefault="00504727" w:rsidP="00902CA8">
      <w:pPr>
        <w:pStyle w:val="Figure"/>
        <w:rPr>
          <w:lang w:val="en-GB"/>
        </w:rPr>
      </w:pPr>
      <w:r w:rsidRPr="00C94313">
        <w:rPr>
          <w:noProof/>
          <w:lang w:val="en-GB" w:eastAsia="en-GB"/>
        </w:rPr>
        <w:drawing>
          <wp:inline distT="0" distB="0" distL="0" distR="0" wp14:anchorId="55BF227E" wp14:editId="1202DA61">
            <wp:extent cx="4587249" cy="3066294"/>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90-14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87249" cy="3066294"/>
                    </a:xfrm>
                    <a:prstGeom prst="rect">
                      <a:avLst/>
                    </a:prstGeom>
                  </pic:spPr>
                </pic:pic>
              </a:graphicData>
            </a:graphic>
          </wp:inline>
        </w:drawing>
      </w:r>
    </w:p>
    <w:p w14:paraId="27377A3F" w14:textId="65955077" w:rsidR="00CD486A" w:rsidRPr="00C94313" w:rsidRDefault="005C3775" w:rsidP="0028311F">
      <w:pPr>
        <w:pStyle w:val="Normalaftertitle"/>
        <w:rPr>
          <w:lang w:val="en-GB"/>
        </w:rPr>
      </w:pPr>
      <w:r w:rsidRPr="00C94313">
        <w:rPr>
          <w:lang w:val="en-GB"/>
        </w:rPr>
        <w:t>Figure 14 shows the same plots as Fig. 13 but with all three systems using 10</w:t>
      </w:r>
      <w:r w:rsidR="005953EE">
        <w:rPr>
          <w:lang w:val="en-GB"/>
        </w:rPr>
        <w:t>-</w:t>
      </w:r>
      <w:r w:rsidRPr="00C94313">
        <w:rPr>
          <w:lang w:val="en-GB"/>
        </w:rPr>
        <w:t>bit quantization. Though the signal lines all come above the threshold curve to some extent, experience has shown that with realistic camera noise levels, the slight quantization artefacts predicted for 100</w:t>
      </w:r>
      <w:r w:rsidR="002E71F3">
        <w:rPr>
          <w:lang w:val="en-GB"/>
        </w:rPr>
        <w:t> </w:t>
      </w:r>
      <w:r w:rsidRPr="00C94313">
        <w:rPr>
          <w:lang w:val="en-GB"/>
        </w:rPr>
        <w:t>cd/m</w:t>
      </w:r>
      <w:r w:rsidRPr="00C94313">
        <w:rPr>
          <w:vertAlign w:val="superscript"/>
          <w:lang w:val="en-GB"/>
        </w:rPr>
        <w:t>2</w:t>
      </w:r>
      <w:r w:rsidRPr="00C94313">
        <w:rPr>
          <w:lang w:val="en-GB"/>
        </w:rPr>
        <w:t xml:space="preserve"> Recommendation ITU-R </w:t>
      </w:r>
      <w:hyperlink r:id="rId56" w:history="1">
        <w:r w:rsidR="005953EE" w:rsidRPr="003F4CC2">
          <w:rPr>
            <w:rStyle w:val="Hyperlink"/>
            <w:color w:val="auto"/>
            <w:u w:val="none"/>
            <w:lang w:val="en-GB"/>
          </w:rPr>
          <w:t>BT.1886</w:t>
        </w:r>
      </w:hyperlink>
      <w:r w:rsidRPr="00C94313">
        <w:rPr>
          <w:lang w:val="en-GB"/>
        </w:rPr>
        <w:t xml:space="preserve"> or 10 000 cd/m</w:t>
      </w:r>
      <w:r w:rsidRPr="00C94313">
        <w:rPr>
          <w:vertAlign w:val="superscript"/>
          <w:lang w:val="en-GB"/>
        </w:rPr>
        <w:t>2</w:t>
      </w:r>
      <w:r w:rsidRPr="00C94313">
        <w:rPr>
          <w:lang w:val="en-GB"/>
        </w:rPr>
        <w:t xml:space="preserve"> PQ are masked and thus do not present real problems in television production.</w:t>
      </w:r>
    </w:p>
    <w:p w14:paraId="16599862" w14:textId="77777777" w:rsidR="00CD486A" w:rsidRPr="00C94313" w:rsidRDefault="00CD486A" w:rsidP="00CD486A">
      <w:pPr>
        <w:pStyle w:val="Heading2"/>
        <w:rPr>
          <w:lang w:val="en-GB"/>
        </w:rPr>
      </w:pPr>
      <w:bookmarkStart w:id="82" w:name="_Toc9430014"/>
      <w:bookmarkStart w:id="83" w:name="_Toc9430248"/>
      <w:bookmarkStart w:id="84" w:name="_Toc9430482"/>
      <w:bookmarkStart w:id="85" w:name="_Toc18413565"/>
      <w:bookmarkStart w:id="86" w:name="_Toc73011039"/>
      <w:r w:rsidRPr="00C94313">
        <w:rPr>
          <w:lang w:val="en-GB"/>
        </w:rPr>
        <w:t>5.3</w:t>
      </w:r>
      <w:r w:rsidRPr="00C94313">
        <w:rPr>
          <w:lang w:val="en-GB"/>
        </w:rPr>
        <w:tab/>
        <w:t>OOTF and OETF</w:t>
      </w:r>
      <w:bookmarkEnd w:id="82"/>
      <w:bookmarkEnd w:id="83"/>
      <w:bookmarkEnd w:id="84"/>
      <w:bookmarkEnd w:id="85"/>
      <w:bookmarkEnd w:id="86"/>
    </w:p>
    <w:p w14:paraId="0637A4BF" w14:textId="3DE5457A" w:rsidR="00CD486A" w:rsidRPr="00C94313" w:rsidRDefault="00CD486A" w:rsidP="0007094F">
      <w:pPr>
        <w:rPr>
          <w:lang w:val="en-GB"/>
        </w:rPr>
      </w:pPr>
      <w:r w:rsidRPr="00C94313">
        <w:rPr>
          <w:lang w:val="en-GB"/>
        </w:rPr>
        <w:t>This subsection describes the PQ opto-optical transfer function (OOTF) and the resulting opto</w:t>
      </w:r>
      <w:r w:rsidRPr="00C94313">
        <w:rPr>
          <w:lang w:val="en-GB"/>
        </w:rPr>
        <w:noBreakHyphen/>
        <w:t xml:space="preserve">electronic transfer function (OETF). The PQ opto-optical transfer function is normatively specified in Recommendation ITU-R </w:t>
      </w:r>
      <w:hyperlink r:id="rId57" w:history="1">
        <w:r w:rsidRPr="003E2067">
          <w:rPr>
            <w:rStyle w:val="Hyperlink"/>
            <w:color w:val="auto"/>
            <w:u w:val="none"/>
            <w:lang w:val="en-GB"/>
          </w:rPr>
          <w:t>BT</w:t>
        </w:r>
        <w:r w:rsidR="00587E85" w:rsidRPr="003E2067">
          <w:rPr>
            <w:rStyle w:val="Hyperlink"/>
            <w:color w:val="auto"/>
            <w:u w:val="none"/>
            <w:lang w:val="en-GB"/>
          </w:rPr>
          <w:t>.</w:t>
        </w:r>
        <w:r w:rsidRPr="003E2067">
          <w:rPr>
            <w:rStyle w:val="Hyperlink"/>
            <w:color w:val="auto"/>
            <w:u w:val="none"/>
            <w:lang w:val="en-GB"/>
          </w:rPr>
          <w:t>2100</w:t>
        </w:r>
      </w:hyperlink>
      <w:r w:rsidRPr="00C94313">
        <w:rPr>
          <w:lang w:val="en-GB"/>
        </w:rPr>
        <w:t xml:space="preserve">, which is intended to be compatible with existing SDR BT.709 signal sources and BT.1886 compliant displays. This maximizes compatibility for mixed source applications wherein some sources are HDR and some are SDR. </w:t>
      </w:r>
      <w:r w:rsidR="00794B9F" w:rsidRPr="00C94313">
        <w:rPr>
          <w:lang w:val="en-GB"/>
        </w:rPr>
        <w:t>It is desired that t</w:t>
      </w:r>
      <w:r w:rsidRPr="00C94313">
        <w:rPr>
          <w:lang w:val="en-GB"/>
        </w:rPr>
        <w:t>he image from an SDR source and that from an HDR source match everywhere the HDR image brightness overlaps the range of the SDR source (the HDR OOTF extends up to the maximum PQ displayed light level of 10</w:t>
      </w:r>
      <w:r w:rsidR="002E71F3">
        <w:rPr>
          <w:lang w:val="en-GB"/>
        </w:rPr>
        <w:t> </w:t>
      </w:r>
      <w:r w:rsidRPr="00C94313">
        <w:rPr>
          <w:lang w:val="en-GB"/>
        </w:rPr>
        <w:t>000 cd/m</w:t>
      </w:r>
      <w:r w:rsidRPr="00C94313">
        <w:rPr>
          <w:vertAlign w:val="superscript"/>
          <w:lang w:val="en-GB"/>
        </w:rPr>
        <w:t>2</w:t>
      </w:r>
      <w:r w:rsidRPr="00C94313">
        <w:rPr>
          <w:lang w:val="en-GB"/>
        </w:rPr>
        <w:t>).</w:t>
      </w:r>
    </w:p>
    <w:p w14:paraId="1FB7EF42" w14:textId="223FCEE6" w:rsidR="00CD486A" w:rsidRPr="00C94313" w:rsidRDefault="00CD486A" w:rsidP="00CD486A">
      <w:pPr>
        <w:pStyle w:val="Heading3"/>
        <w:rPr>
          <w:lang w:val="en-GB"/>
        </w:rPr>
      </w:pPr>
      <w:bookmarkStart w:id="87" w:name="_Toc18413566"/>
      <w:r w:rsidRPr="00C94313">
        <w:rPr>
          <w:lang w:val="en-GB"/>
        </w:rPr>
        <w:t>5.3.1</w:t>
      </w:r>
      <w:r w:rsidRPr="00C94313">
        <w:rPr>
          <w:lang w:val="en-GB"/>
        </w:rPr>
        <w:tab/>
        <w:t xml:space="preserve">Generalized OOTF from Recommendation ITU-R </w:t>
      </w:r>
      <w:hyperlink r:id="rId58" w:history="1">
        <w:r w:rsidR="003E2067" w:rsidRPr="003F4CC2">
          <w:rPr>
            <w:rStyle w:val="Hyperlink"/>
            <w:color w:val="auto"/>
            <w:u w:val="none"/>
            <w:lang w:val="en-GB"/>
          </w:rPr>
          <w:t>BT.1886</w:t>
        </w:r>
      </w:hyperlink>
      <w:r w:rsidRPr="00C94313">
        <w:rPr>
          <w:lang w:val="en-GB"/>
        </w:rPr>
        <w:t xml:space="preserve"> in combination with Recommendation ITU-R </w:t>
      </w:r>
      <w:bookmarkEnd w:id="87"/>
      <w:r w:rsidR="00516006" w:rsidRPr="003F4CC2">
        <w:rPr>
          <w:lang w:val="en-GB"/>
        </w:rPr>
        <w:fldChar w:fldCharType="begin"/>
      </w:r>
      <w:r w:rsidR="00516006" w:rsidRPr="003F4CC2">
        <w:rPr>
          <w:lang w:val="en-GB"/>
        </w:rPr>
        <w:instrText xml:space="preserve"> HYPERLINK "https://www.itu.int/rec/R-REC-BT.709" </w:instrText>
      </w:r>
      <w:r w:rsidR="00516006" w:rsidRPr="003F4CC2">
        <w:rPr>
          <w:lang w:val="en-GB"/>
        </w:rPr>
        <w:fldChar w:fldCharType="separate"/>
      </w:r>
      <w:r w:rsidR="00516006" w:rsidRPr="003F4CC2">
        <w:rPr>
          <w:rStyle w:val="Hyperlink"/>
          <w:color w:val="auto"/>
          <w:u w:val="none"/>
          <w:lang w:val="en-GB"/>
        </w:rPr>
        <w:t>BT.709</w:t>
      </w:r>
      <w:r w:rsidR="00516006" w:rsidRPr="003F4CC2">
        <w:rPr>
          <w:lang w:val="en-GB"/>
        </w:rPr>
        <w:fldChar w:fldCharType="end"/>
      </w:r>
    </w:p>
    <w:p w14:paraId="6E626F78" w14:textId="248FAA3E" w:rsidR="00CD486A" w:rsidRPr="00C94313" w:rsidRDefault="00CD486A" w:rsidP="00CD486A">
      <w:pPr>
        <w:rPr>
          <w:lang w:val="en-GB"/>
        </w:rPr>
      </w:pPr>
      <w:proofErr w:type="gramStart"/>
      <w:r w:rsidRPr="00C94313">
        <w:rPr>
          <w:lang w:val="en-GB"/>
        </w:rPr>
        <w:t>In order to</w:t>
      </w:r>
      <w:proofErr w:type="gramEnd"/>
      <w:r w:rsidRPr="00C94313">
        <w:rPr>
          <w:lang w:val="en-GB"/>
        </w:rPr>
        <w:t xml:space="preserve"> maximize compatib</w:t>
      </w:r>
      <w:r w:rsidR="00794B9F" w:rsidRPr="00C94313">
        <w:rPr>
          <w:lang w:val="en-GB"/>
        </w:rPr>
        <w:t xml:space="preserve">ility with existing SDR signals, it is </w:t>
      </w:r>
      <w:r w:rsidRPr="00C94313">
        <w:rPr>
          <w:lang w:val="en-GB"/>
        </w:rPr>
        <w:t>desire</w:t>
      </w:r>
      <w:r w:rsidR="00794B9F" w:rsidRPr="00C94313">
        <w:rPr>
          <w:lang w:val="en-GB"/>
        </w:rPr>
        <w:t>d</w:t>
      </w:r>
      <w:r w:rsidRPr="00C94313">
        <w:rPr>
          <w:lang w:val="en-GB"/>
        </w:rPr>
        <w:t xml:space="preserve"> an OOTF consistent with the effective OOTF of existing practice which is:</w:t>
      </w:r>
    </w:p>
    <w:p w14:paraId="2A1C7BCC" w14:textId="77777777" w:rsidR="002E71F3" w:rsidRDefault="002E71F3" w:rsidP="002E71F3">
      <w:pPr>
        <w:pStyle w:val="Blanc"/>
      </w:pPr>
    </w:p>
    <w:p w14:paraId="515B4D26" w14:textId="19995347" w:rsidR="00CD486A" w:rsidRPr="00C94313" w:rsidRDefault="00CD486A" w:rsidP="00587E85">
      <w:pPr>
        <w:pStyle w:val="Equation"/>
        <w:rPr>
          <w:lang w:val="en-GB"/>
        </w:rPr>
      </w:pPr>
      <w:r w:rsidRPr="00C94313">
        <w:rPr>
          <w:lang w:val="en-GB"/>
        </w:rPr>
        <w:tab/>
      </w:r>
      <w:r w:rsidRPr="00C94313">
        <w:rPr>
          <w:lang w:val="en-GB"/>
        </w:rPr>
        <w:tab/>
      </w:r>
      <w:r w:rsidR="00930EC4" w:rsidRPr="00CE7C46">
        <w:rPr>
          <w:noProof/>
          <w:lang w:val="en-GB"/>
        </w:rPr>
        <w:object w:dxaOrig="3080" w:dyaOrig="400" w14:anchorId="72436720">
          <v:shape id="_x0000_i1027" type="#_x0000_t75" alt="" style="width:152.75pt;height:18.15pt;mso-width-percent:0;mso-height-percent:0;mso-width-percent:0;mso-height-percent:0" o:ole="">
            <v:imagedata r:id="rId59" o:title=""/>
          </v:shape>
          <o:OLEObject Type="Embed" ProgID="Equation.DSMT4" ShapeID="_x0000_i1027" DrawAspect="Content" ObjectID="_1701180573" r:id="rId60"/>
        </w:object>
      </w:r>
      <w:r w:rsidRPr="00C94313">
        <w:rPr>
          <w:lang w:val="en-GB"/>
        </w:rPr>
        <w:tab/>
        <w:t>(1)</w:t>
      </w:r>
    </w:p>
    <w:p w14:paraId="07BEF1A1" w14:textId="77777777" w:rsidR="002E71F3" w:rsidRDefault="002E71F3" w:rsidP="002E71F3">
      <w:pPr>
        <w:pStyle w:val="Blanc"/>
      </w:pPr>
    </w:p>
    <w:p w14:paraId="36AB7CB4" w14:textId="14EF57C7" w:rsidR="00CD486A" w:rsidRPr="00C94313" w:rsidRDefault="00794B9F" w:rsidP="00CD486A">
      <w:pPr>
        <w:rPr>
          <w:lang w:val="en-GB"/>
        </w:rPr>
      </w:pPr>
      <w:r w:rsidRPr="00C94313">
        <w:rPr>
          <w:lang w:val="en-GB"/>
        </w:rPr>
        <w:t xml:space="preserve">It is </w:t>
      </w:r>
      <w:r w:rsidR="00CD486A" w:rsidRPr="00C94313">
        <w:rPr>
          <w:lang w:val="en-GB"/>
        </w:rPr>
        <w:t>only nee</w:t>
      </w:r>
      <w:r w:rsidRPr="00C94313">
        <w:rPr>
          <w:lang w:val="en-GB"/>
        </w:rPr>
        <w:t>de</w:t>
      </w:r>
      <w:r w:rsidR="00CD486A" w:rsidRPr="00C94313">
        <w:rPr>
          <w:lang w:val="en-GB"/>
        </w:rPr>
        <w:t xml:space="preserve">d to extend the range of </w:t>
      </w:r>
      <w:r w:rsidR="00930EC4" w:rsidRPr="00CE7C46">
        <w:rPr>
          <w:noProof/>
          <w:position w:val="-12"/>
          <w:lang w:val="en-GB"/>
        </w:rPr>
        <w:object w:dxaOrig="859" w:dyaOrig="360" w14:anchorId="1ED82ED0">
          <v:shape id="_x0000_i1028" type="#_x0000_t75" alt="" style="width:44.45pt;height:18.15pt;mso-width-percent:0;mso-height-percent:0;mso-width-percent:0;mso-height-percent:0" o:ole="">
            <v:imagedata r:id="rId61" o:title=""/>
          </v:shape>
          <o:OLEObject Type="Embed" ProgID="Equation.DSMT4" ShapeID="_x0000_i1028" DrawAspect="Content" ObjectID="_1701180574" r:id="rId62"/>
        </w:object>
      </w:r>
      <w:r w:rsidR="00CD486A" w:rsidRPr="00C94313">
        <w:rPr>
          <w:lang w:val="en-GB"/>
        </w:rPr>
        <w:t xml:space="preserve"> and </w:t>
      </w:r>
      <w:r w:rsidR="00930EC4" w:rsidRPr="00CE7C46">
        <w:rPr>
          <w:noProof/>
          <w:position w:val="-12"/>
          <w:lang w:val="en-GB"/>
        </w:rPr>
        <w:object w:dxaOrig="940" w:dyaOrig="360" w14:anchorId="6688AE10">
          <v:shape id="_x0000_i1029" type="#_x0000_t75" alt="" style="width:48.2pt;height:18.15pt;mso-width-percent:0;mso-height-percent:0;mso-width-percent:0;mso-height-percent:0" o:ole="">
            <v:imagedata r:id="rId63" o:title=""/>
          </v:shape>
          <o:OLEObject Type="Embed" ProgID="Equation.DSMT4" ShapeID="_x0000_i1029" DrawAspect="Content" ObjectID="_1701180575" r:id="rId64"/>
        </w:object>
      </w:r>
      <w:r w:rsidR="00CD486A" w:rsidRPr="00C94313">
        <w:rPr>
          <w:lang w:val="en-GB"/>
        </w:rPr>
        <w:t xml:space="preserve"> for HDR.</w:t>
      </w:r>
    </w:p>
    <w:p w14:paraId="6BDBCD52" w14:textId="4E4A9C89" w:rsidR="00CD486A" w:rsidRPr="00C94313" w:rsidRDefault="00CD486A" w:rsidP="00CD486A">
      <w:pPr>
        <w:rPr>
          <w:lang w:val="en-GB"/>
        </w:rPr>
      </w:pPr>
      <w:r w:rsidRPr="00C94313">
        <w:rPr>
          <w:lang w:val="en-GB"/>
        </w:rPr>
        <w:t>The extension factor for displayed light is 10</w:t>
      </w:r>
      <w:r w:rsidR="002E71F3">
        <w:rPr>
          <w:lang w:val="en-GB"/>
        </w:rPr>
        <w:t> </w:t>
      </w:r>
      <w:r w:rsidRPr="00C94313">
        <w:rPr>
          <w:lang w:val="en-GB"/>
        </w:rPr>
        <w:t>000 / 100 = 100.</w:t>
      </w:r>
    </w:p>
    <w:p w14:paraId="6A60AB03" w14:textId="4BF50661" w:rsidR="00CD486A" w:rsidRPr="00C94313" w:rsidRDefault="00CD486A" w:rsidP="00CD486A">
      <w:pPr>
        <w:rPr>
          <w:lang w:val="en-GB"/>
        </w:rPr>
      </w:pPr>
      <w:r w:rsidRPr="00C94313">
        <w:rPr>
          <w:lang w:val="en-GB"/>
        </w:rPr>
        <w:t xml:space="preserve">As the SDR OOTF has a roughly gamma = 1.2 characteristic at the high end, the extension relative to scene light (the input to OOTF) is approximately 100 </w:t>
      </w:r>
      <w:r w:rsidRPr="00C94313">
        <w:rPr>
          <w:vertAlign w:val="superscript"/>
          <w:lang w:val="en-GB"/>
        </w:rPr>
        <w:t>1/1.2</w:t>
      </w:r>
      <w:r w:rsidRPr="00C94313">
        <w:rPr>
          <w:lang w:val="en-GB"/>
        </w:rPr>
        <w:t xml:space="preserve"> = 46.42. When the exact equations for Recommendations ITU-R </w:t>
      </w:r>
      <w:hyperlink r:id="rId65" w:history="1">
        <w:r w:rsidR="00516006" w:rsidRPr="003F4CC2">
          <w:rPr>
            <w:rStyle w:val="Hyperlink"/>
            <w:color w:val="auto"/>
            <w:u w:val="none"/>
            <w:lang w:val="en-GB"/>
          </w:rPr>
          <w:t>BT.709</w:t>
        </w:r>
      </w:hyperlink>
      <w:r w:rsidRPr="00C94313">
        <w:rPr>
          <w:lang w:val="en-GB"/>
        </w:rPr>
        <w:t xml:space="preserve"> and</w:t>
      </w:r>
      <w:r w:rsidR="00A0423A">
        <w:rPr>
          <w:lang w:val="en-GB"/>
        </w:rPr>
        <w:t xml:space="preserve"> ITU-R</w:t>
      </w:r>
      <w:r w:rsidRPr="00C94313">
        <w:rPr>
          <w:lang w:val="en-GB"/>
        </w:rPr>
        <w:t xml:space="preserve"> </w:t>
      </w:r>
      <w:hyperlink r:id="rId66" w:history="1">
        <w:r w:rsidR="00516006" w:rsidRPr="003F4CC2">
          <w:rPr>
            <w:rStyle w:val="Hyperlink"/>
            <w:color w:val="auto"/>
            <w:u w:val="none"/>
            <w:lang w:val="en-GB"/>
          </w:rPr>
          <w:t>BT.1886</w:t>
        </w:r>
      </w:hyperlink>
      <w:r w:rsidRPr="00C94313">
        <w:rPr>
          <w:lang w:val="en-GB"/>
        </w:rPr>
        <w:t xml:space="preserve"> are used, the extension for HDR is 59.5208</w:t>
      </w:r>
      <w:r w:rsidR="00587E85" w:rsidRPr="00C94313">
        <w:rPr>
          <w:lang w:val="en-GB"/>
        </w:rPr>
        <w:t>.</w:t>
      </w:r>
    </w:p>
    <w:p w14:paraId="198D8568" w14:textId="77777777" w:rsidR="00CD486A" w:rsidRPr="00C94313" w:rsidRDefault="00CD486A" w:rsidP="00CD486A">
      <w:pPr>
        <w:rPr>
          <w:lang w:val="en-GB"/>
        </w:rPr>
      </w:pPr>
      <w:r w:rsidRPr="00C94313">
        <w:rPr>
          <w:lang w:val="en-GB"/>
        </w:rPr>
        <w:lastRenderedPageBreak/>
        <w:t xml:space="preserve">To expand the range of </w:t>
      </w:r>
      <w:r w:rsidR="00930EC4" w:rsidRPr="00CE7C46">
        <w:rPr>
          <w:noProof/>
          <w:position w:val="-12"/>
          <w:lang w:val="en-GB"/>
        </w:rPr>
        <w:object w:dxaOrig="859" w:dyaOrig="360" w14:anchorId="248A871D">
          <v:shape id="_x0000_i1030" type="#_x0000_t75" alt="" style="width:44.45pt;height:18.15pt;mso-width-percent:0;mso-height-percent:0;mso-width-percent:0;mso-height-percent:0" o:ole="">
            <v:imagedata r:id="rId61" o:title=""/>
          </v:shape>
          <o:OLEObject Type="Embed" ProgID="Equation.DSMT4" ShapeID="_x0000_i1030" DrawAspect="Content" ObjectID="_1701180576" r:id="rId67"/>
        </w:object>
      </w:r>
      <w:r w:rsidRPr="00C94313">
        <w:rPr>
          <w:lang w:val="en-GB"/>
        </w:rPr>
        <w:t xml:space="preserve"> </w:t>
      </w:r>
      <w:proofErr w:type="spellStart"/>
      <w:r w:rsidRPr="00C94313">
        <w:rPr>
          <w:lang w:val="en-GB"/>
        </w:rPr>
        <w:t>to</w:t>
      </w:r>
      <w:proofErr w:type="spellEnd"/>
      <w:r w:rsidRPr="00C94313">
        <w:rPr>
          <w:lang w:val="en-GB"/>
        </w:rPr>
        <w:t xml:space="preserve"> </w:t>
      </w:r>
      <w:r w:rsidR="00930EC4" w:rsidRPr="00CE7C46">
        <w:rPr>
          <w:noProof/>
          <w:position w:val="-12"/>
          <w:lang w:val="en-GB"/>
        </w:rPr>
        <w:object w:dxaOrig="440" w:dyaOrig="360" w14:anchorId="716E1B34">
          <v:shape id="_x0000_i1031" type="#_x0000_t75" alt="" style="width:25.05pt;height:18.15pt;mso-width-percent:0;mso-height-percent:0;mso-width-percent:0;mso-height-percent:0" o:ole="">
            <v:imagedata r:id="rId68" o:title=""/>
          </v:shape>
          <o:OLEObject Type="Embed" ProgID="Equation.DSMT4" ShapeID="_x0000_i1031" DrawAspect="Content" ObjectID="_1701180577" r:id="rId69"/>
        </w:object>
      </w:r>
      <w:r w:rsidRPr="00C94313">
        <w:rPr>
          <w:lang w:val="en-GB"/>
        </w:rPr>
        <w:t xml:space="preserve"> for HDR the equation is therefore (HDR </w:t>
      </w:r>
      <w:r w:rsidRPr="00C94313">
        <w:rPr>
          <w:i/>
          <w:lang w:val="en-GB"/>
        </w:rPr>
        <w:t>E</w:t>
      </w:r>
      <w:r w:rsidRPr="00C94313">
        <w:rPr>
          <w:lang w:val="en-GB"/>
        </w:rPr>
        <w:t xml:space="preserve"> normalized to range of 0 to 1):</w:t>
      </w:r>
    </w:p>
    <w:p w14:paraId="673B261F" w14:textId="77777777" w:rsidR="002E71F3" w:rsidRDefault="002E71F3" w:rsidP="002E71F3">
      <w:pPr>
        <w:pStyle w:val="Blanc"/>
      </w:pPr>
    </w:p>
    <w:p w14:paraId="6543AF29" w14:textId="77777777" w:rsidR="00CD486A" w:rsidRPr="00824259" w:rsidRDefault="00CD486A" w:rsidP="002E71F3">
      <w:pPr>
        <w:pStyle w:val="Equation"/>
        <w:rPr>
          <w:lang w:val="en-GB"/>
        </w:rPr>
      </w:pPr>
      <w:r w:rsidRPr="00824259">
        <w:rPr>
          <w:lang w:val="en-GB"/>
        </w:rPr>
        <w:tab/>
      </w:r>
      <w:r w:rsidR="00930EC4" w:rsidRPr="002E71F3">
        <w:rPr>
          <w:noProof/>
        </w:rPr>
        <w:object w:dxaOrig="6900" w:dyaOrig="800" w14:anchorId="28169885">
          <v:shape id="_x0000_i1032" type="#_x0000_t75" alt="" style="width:344.35pt;height:40.7pt;mso-width-percent:0;mso-height-percent:0;mso-width-percent:0;mso-height-percent:0" o:ole="">
            <v:imagedata r:id="rId70" o:title=""/>
          </v:shape>
          <o:OLEObject Type="Embed" ProgID="Equation.DSMT4" ShapeID="_x0000_i1032" DrawAspect="Content" ObjectID="_1701180578" r:id="rId71"/>
        </w:object>
      </w:r>
      <w:r w:rsidRPr="00824259">
        <w:rPr>
          <w:lang w:val="en-GB"/>
        </w:rPr>
        <w:tab/>
        <w:t>(2)</w:t>
      </w:r>
    </w:p>
    <w:p w14:paraId="7D309869" w14:textId="77777777" w:rsidR="002E71F3" w:rsidRDefault="002E71F3" w:rsidP="002E71F3">
      <w:pPr>
        <w:pStyle w:val="Blanc"/>
      </w:pPr>
    </w:p>
    <w:p w14:paraId="70A3A390" w14:textId="1C3516CD" w:rsidR="00CD486A" w:rsidRPr="00C94313" w:rsidRDefault="00CD486A" w:rsidP="00CD486A">
      <w:pPr>
        <w:rPr>
          <w:lang w:val="en-GB" w:eastAsia="ja-JP"/>
        </w:rPr>
      </w:pPr>
      <w:r w:rsidRPr="00C94313">
        <w:rPr>
          <w:lang w:val="en-GB" w:eastAsia="ja-JP"/>
        </w:rPr>
        <w:t xml:space="preserve">Consequently, the range of </w:t>
      </w:r>
      <w:r w:rsidR="00E37E2B" w:rsidRPr="00C94313">
        <w:rPr>
          <w:i/>
          <w:lang w:val="en-GB" w:eastAsia="ja-JP"/>
        </w:rPr>
        <w:t>E</w:t>
      </w:r>
      <w:r w:rsidR="00E37E2B" w:rsidRPr="00C94313">
        <w:rPr>
          <w:i/>
          <w:lang w:val="en-GB"/>
        </w:rPr>
        <w:t>′</w:t>
      </w:r>
      <w:r w:rsidRPr="00C94313">
        <w:rPr>
          <w:lang w:val="en-GB" w:eastAsia="ja-JP"/>
        </w:rPr>
        <w:t xml:space="preserve"> is [0, 6.813] for HDR while it remains [0,1] for SDR. To expand the range of </w:t>
      </w:r>
      <w:r w:rsidR="00930EC4" w:rsidRPr="00CE7C46">
        <w:rPr>
          <w:noProof/>
          <w:position w:val="-12"/>
          <w:lang w:val="en-GB"/>
        </w:rPr>
        <w:object w:dxaOrig="940" w:dyaOrig="360" w14:anchorId="05E5FF43">
          <v:shape id="_x0000_i1033" type="#_x0000_t75" alt="" style="width:48.2pt;height:18.15pt;mso-width-percent:0;mso-height-percent:0;mso-width-percent:0;mso-height-percent:0" o:ole="">
            <v:imagedata r:id="rId63" o:title=""/>
          </v:shape>
          <o:OLEObject Type="Embed" ProgID="Equation.DSMT4" ShapeID="_x0000_i1033" DrawAspect="Content" ObjectID="_1701180579" r:id="rId72"/>
        </w:object>
      </w:r>
      <w:r w:rsidRPr="00C94313">
        <w:rPr>
          <w:lang w:val="en-GB"/>
        </w:rPr>
        <w:t xml:space="preserve"> </w:t>
      </w:r>
      <w:proofErr w:type="spellStart"/>
      <w:r w:rsidRPr="00C94313">
        <w:rPr>
          <w:lang w:val="en-GB"/>
        </w:rPr>
        <w:t>to</w:t>
      </w:r>
      <w:proofErr w:type="spellEnd"/>
      <w:r w:rsidRPr="00C94313">
        <w:rPr>
          <w:lang w:val="en-GB"/>
        </w:rPr>
        <w:t xml:space="preserve"> </w:t>
      </w:r>
      <w:r w:rsidR="00930EC4" w:rsidRPr="00CE7C46">
        <w:rPr>
          <w:noProof/>
          <w:position w:val="-12"/>
          <w:lang w:val="en-GB"/>
        </w:rPr>
        <w:object w:dxaOrig="499" w:dyaOrig="360" w14:anchorId="637E51C1">
          <v:shape id="_x0000_i1034" type="#_x0000_t75" alt="" style="width:25.05pt;height:18.15pt;mso-width-percent:0;mso-height-percent:0;mso-width-percent:0;mso-height-percent:0" o:ole="">
            <v:imagedata r:id="rId73" o:title=""/>
          </v:shape>
          <o:OLEObject Type="Embed" ProgID="Equation.DSMT4" ShapeID="_x0000_i1034" DrawAspect="Content" ObjectID="_1701180580" r:id="rId74"/>
        </w:object>
      </w:r>
      <w:r w:rsidRPr="00C94313">
        <w:rPr>
          <w:lang w:val="en-GB"/>
        </w:rPr>
        <w:t>for HDR no change to the equation is necessary, the argument</w:t>
      </w:r>
      <w:r w:rsidR="00794B9F" w:rsidRPr="00C94313">
        <w:rPr>
          <w:lang w:val="en-GB"/>
        </w:rPr>
        <w:t xml:space="preserve"> is</w:t>
      </w:r>
      <w:r w:rsidRPr="00C94313">
        <w:rPr>
          <w:lang w:val="en-GB"/>
        </w:rPr>
        <w:t xml:space="preserve"> </w:t>
      </w:r>
      <w:r w:rsidR="00794B9F" w:rsidRPr="00C94313">
        <w:rPr>
          <w:lang w:val="en-GB"/>
        </w:rPr>
        <w:t xml:space="preserve">simply allowed </w:t>
      </w:r>
      <w:r w:rsidRPr="00C94313">
        <w:rPr>
          <w:lang w:val="en-GB"/>
        </w:rPr>
        <w:t>to extend to 6.813 (from 1) and hence the range increases from 100 to 10</w:t>
      </w:r>
      <w:r w:rsidR="002E71F3">
        <w:rPr>
          <w:lang w:val="en-GB"/>
        </w:rPr>
        <w:t> </w:t>
      </w:r>
      <w:r w:rsidRPr="00C94313">
        <w:rPr>
          <w:lang w:val="en-GB"/>
        </w:rPr>
        <w:t>000:</w:t>
      </w:r>
    </w:p>
    <w:p w14:paraId="5FE5B42F" w14:textId="77777777" w:rsidR="002E71F3" w:rsidRDefault="002E71F3" w:rsidP="002E71F3">
      <w:pPr>
        <w:pStyle w:val="Blanc"/>
      </w:pPr>
    </w:p>
    <w:p w14:paraId="50C6CC30" w14:textId="77777777" w:rsidR="00CD486A" w:rsidRPr="00C94313" w:rsidRDefault="00CD486A" w:rsidP="00587E85">
      <w:pPr>
        <w:pStyle w:val="Equation"/>
        <w:rPr>
          <w:lang w:val="en-GB" w:eastAsia="ja-JP"/>
        </w:rPr>
      </w:pPr>
      <w:r w:rsidRPr="00C94313">
        <w:rPr>
          <w:lang w:val="en-GB" w:eastAsia="ja-JP"/>
        </w:rPr>
        <w:tab/>
      </w:r>
      <w:r w:rsidRPr="00C94313">
        <w:rPr>
          <w:lang w:val="en-GB" w:eastAsia="ja-JP"/>
        </w:rPr>
        <w:tab/>
      </w:r>
      <w:r w:rsidR="00930EC4" w:rsidRPr="00CE7C46">
        <w:rPr>
          <w:noProof/>
          <w:lang w:val="en-GB" w:eastAsia="ja-JP"/>
        </w:rPr>
        <w:object w:dxaOrig="2100" w:dyaOrig="400" w14:anchorId="00133D99">
          <v:shape id="_x0000_i1035" type="#_x0000_t75" alt="" style="width:107.05pt;height:18.15pt;mso-width-percent:0;mso-height-percent:0;mso-width-percent:0;mso-height-percent:0" o:ole="">
            <v:imagedata r:id="rId75" o:title=""/>
          </v:shape>
          <o:OLEObject Type="Embed" ProgID="Equation.DSMT4" ShapeID="_x0000_i1035" DrawAspect="Content" ObjectID="_1701180581" r:id="rId76"/>
        </w:object>
      </w:r>
    </w:p>
    <w:p w14:paraId="4207A041" w14:textId="77777777" w:rsidR="002E71F3" w:rsidRDefault="002E71F3" w:rsidP="002E71F3">
      <w:pPr>
        <w:pStyle w:val="Blanc"/>
      </w:pPr>
    </w:p>
    <w:p w14:paraId="75943775" w14:textId="77777777" w:rsidR="00CD486A" w:rsidRPr="00C94313" w:rsidRDefault="00CD486A" w:rsidP="00CD486A">
      <w:pPr>
        <w:rPr>
          <w:lang w:val="en-GB" w:eastAsia="ja-JP"/>
        </w:rPr>
      </w:pPr>
      <w:r w:rsidRPr="00C94313">
        <w:rPr>
          <w:lang w:val="en-GB" w:eastAsia="ja-JP"/>
        </w:rPr>
        <w:t>These extensions satisfy the boundary conditions:</w:t>
      </w:r>
    </w:p>
    <w:p w14:paraId="52208488" w14:textId="77777777" w:rsidR="00CD486A" w:rsidRPr="00C94313" w:rsidRDefault="00CD486A" w:rsidP="00CD486A">
      <w:pPr>
        <w:spacing w:before="80"/>
        <w:ind w:left="794" w:hanging="794"/>
        <w:rPr>
          <w:lang w:val="en-GB"/>
        </w:rPr>
      </w:pPr>
      <w:r w:rsidRPr="00C94313">
        <w:rPr>
          <w:iCs/>
          <w:lang w:val="en-GB" w:eastAsia="ja-JP"/>
        </w:rPr>
        <w:t>a)</w:t>
      </w:r>
      <w:r w:rsidRPr="00C94313">
        <w:rPr>
          <w:iCs/>
          <w:lang w:val="en-GB" w:eastAsia="ja-JP"/>
        </w:rPr>
        <w:tab/>
      </w:r>
      <w:r w:rsidRPr="00C94313">
        <w:rPr>
          <w:i/>
          <w:lang w:val="en-GB" w:eastAsia="ja-JP"/>
        </w:rPr>
        <w:t>E</w:t>
      </w:r>
      <w:r w:rsidRPr="00C94313">
        <w:rPr>
          <w:lang w:val="en-GB" w:eastAsia="ja-JP"/>
        </w:rPr>
        <w:t xml:space="preserve"> = 1 produces a displayed luminance of 10 000 </w:t>
      </w:r>
      <w:r w:rsidRPr="00C94313">
        <w:rPr>
          <w:lang w:val="en-GB"/>
        </w:rPr>
        <w:t>cd/m</w:t>
      </w:r>
      <w:r w:rsidRPr="00C94313">
        <w:rPr>
          <w:vertAlign w:val="superscript"/>
          <w:lang w:val="en-GB"/>
        </w:rPr>
        <w:t>2</w:t>
      </w:r>
    </w:p>
    <w:p w14:paraId="44892727" w14:textId="77777777" w:rsidR="00CD486A" w:rsidRPr="00C94313" w:rsidRDefault="00CD486A" w:rsidP="00CD486A">
      <w:pPr>
        <w:spacing w:before="80"/>
        <w:ind w:left="794" w:hanging="794"/>
        <w:rPr>
          <w:lang w:val="en-GB"/>
        </w:rPr>
      </w:pPr>
      <w:r w:rsidRPr="00C94313">
        <w:rPr>
          <w:iCs/>
          <w:lang w:val="en-GB" w:eastAsia="ja-JP"/>
        </w:rPr>
        <w:t>b)</w:t>
      </w:r>
      <w:r w:rsidRPr="00C94313">
        <w:rPr>
          <w:iCs/>
          <w:lang w:val="en-GB" w:eastAsia="ja-JP"/>
        </w:rPr>
        <w:tab/>
      </w:r>
      <w:r w:rsidRPr="00C94313">
        <w:rPr>
          <w:i/>
          <w:lang w:val="en-GB" w:eastAsia="ja-JP"/>
        </w:rPr>
        <w:t>E</w:t>
      </w:r>
      <w:r w:rsidRPr="00C94313">
        <w:rPr>
          <w:lang w:val="en-GB" w:eastAsia="ja-JP"/>
        </w:rPr>
        <w:t xml:space="preserve"> = 1</w:t>
      </w:r>
      <w:proofErr w:type="gramStart"/>
      <w:r w:rsidRPr="00C94313">
        <w:rPr>
          <w:lang w:val="en-GB" w:eastAsia="ja-JP"/>
        </w:rPr>
        <w:t>/(</w:t>
      </w:r>
      <w:proofErr w:type="gramEnd"/>
      <w:r w:rsidRPr="00C94313">
        <w:rPr>
          <w:lang w:val="en-GB" w:eastAsia="ja-JP"/>
        </w:rPr>
        <w:t xml:space="preserve">59.5208) produces a displayed luminance of 100 </w:t>
      </w:r>
      <w:r w:rsidRPr="00C94313">
        <w:rPr>
          <w:lang w:val="en-GB"/>
        </w:rPr>
        <w:t>cd/m</w:t>
      </w:r>
      <w:r w:rsidRPr="00C94313">
        <w:rPr>
          <w:vertAlign w:val="superscript"/>
          <w:lang w:val="en-GB"/>
        </w:rPr>
        <w:t>2</w:t>
      </w:r>
    </w:p>
    <w:p w14:paraId="5CAFE386" w14:textId="393DEDE6" w:rsidR="00CD486A" w:rsidRPr="00C94313" w:rsidRDefault="00CD486A" w:rsidP="00CD486A">
      <w:pPr>
        <w:rPr>
          <w:lang w:val="en-GB"/>
        </w:rPr>
      </w:pPr>
      <w:r w:rsidRPr="00C94313">
        <w:rPr>
          <w:lang w:val="en-GB"/>
        </w:rPr>
        <w:t>The resulting OOTF is shown in Fig.</w:t>
      </w:r>
      <w:r w:rsidR="002E71F3">
        <w:rPr>
          <w:lang w:val="en-GB"/>
        </w:rPr>
        <w:t> </w:t>
      </w:r>
      <w:r w:rsidRPr="00C94313">
        <w:rPr>
          <w:lang w:val="en-GB"/>
        </w:rPr>
        <w:t xml:space="preserve">15. The x-axis, relative scene light is the same as </w:t>
      </w:r>
      <w:r w:rsidRPr="00C94313">
        <w:rPr>
          <w:i/>
          <w:lang w:val="en-GB"/>
        </w:rPr>
        <w:t>E</w:t>
      </w:r>
      <w:r w:rsidRPr="00C94313">
        <w:rPr>
          <w:lang w:val="en-GB"/>
        </w:rPr>
        <w:t xml:space="preserve"> for SDR while for HDR it is </w:t>
      </w:r>
      <w:bookmarkStart w:id="88" w:name="_Hlk72766392"/>
      <w:r w:rsidRPr="00353FE7">
        <w:rPr>
          <w:lang w:val="en-GB"/>
        </w:rPr>
        <w:t>59.5208</w:t>
      </w:r>
      <w:r w:rsidR="00A0423A" w:rsidRPr="00353FE7">
        <w:rPr>
          <w:lang w:val="en-GB"/>
        </w:rPr>
        <w:t xml:space="preserve"> </w:t>
      </w:r>
      <w:r w:rsidR="00353FE7" w:rsidRPr="00CD2881">
        <w:rPr>
          <w:rFonts w:hint="eastAsia"/>
          <w:lang w:val="en-GB"/>
        </w:rPr>
        <w:t>×</w:t>
      </w:r>
      <w:r w:rsidR="00A0423A" w:rsidRPr="00353FE7">
        <w:rPr>
          <w:lang w:val="en-GB"/>
        </w:rPr>
        <w:t xml:space="preserve"> </w:t>
      </w:r>
      <w:r w:rsidRPr="00353FE7">
        <w:rPr>
          <w:i/>
          <w:lang w:val="en-GB"/>
        </w:rPr>
        <w:t>E</w:t>
      </w:r>
      <w:bookmarkEnd w:id="88"/>
      <w:r w:rsidRPr="00353FE7">
        <w:rPr>
          <w:lang w:val="en-GB"/>
        </w:rPr>
        <w:t xml:space="preserve"> s</w:t>
      </w:r>
      <w:r w:rsidRPr="00C94313">
        <w:rPr>
          <w:lang w:val="en-GB"/>
        </w:rPr>
        <w:t xml:space="preserve">ince the domain of </w:t>
      </w:r>
      <w:r w:rsidRPr="00C94313">
        <w:rPr>
          <w:i/>
          <w:lang w:val="en-GB"/>
        </w:rPr>
        <w:t>E</w:t>
      </w:r>
      <w:r w:rsidRPr="00C94313">
        <w:rPr>
          <w:lang w:val="en-GB"/>
        </w:rPr>
        <w:t xml:space="preserve"> is [0,1]:</w:t>
      </w:r>
    </w:p>
    <w:p w14:paraId="62B87C25" w14:textId="77777777" w:rsidR="00CD486A" w:rsidRPr="00C94313" w:rsidRDefault="00CD486A" w:rsidP="00902CA8">
      <w:pPr>
        <w:pStyle w:val="FigureNo"/>
        <w:rPr>
          <w:lang w:val="en-GB"/>
        </w:rPr>
      </w:pPr>
      <w:bookmarkStart w:id="89" w:name="_Ref440708033"/>
      <w:r w:rsidRPr="00C94313">
        <w:rPr>
          <w:lang w:val="en-GB"/>
        </w:rPr>
        <w:t xml:space="preserve">Figure </w:t>
      </w:r>
      <w:r w:rsidRPr="00C94313">
        <w:rPr>
          <w:noProof/>
          <w:lang w:val="en-GB"/>
        </w:rPr>
        <w:t>15</w:t>
      </w:r>
      <w:bookmarkEnd w:id="89"/>
    </w:p>
    <w:p w14:paraId="5A7F89EE" w14:textId="77777777" w:rsidR="00CD486A" w:rsidRPr="00C94313" w:rsidRDefault="00CD486A" w:rsidP="00902CA8">
      <w:pPr>
        <w:pStyle w:val="Figuretitle"/>
        <w:rPr>
          <w:lang w:val="en-GB"/>
        </w:rPr>
      </w:pPr>
      <w:r w:rsidRPr="00C94313">
        <w:rPr>
          <w:lang w:val="en-GB"/>
        </w:rPr>
        <w:t>PQ and SDR OOTF</w:t>
      </w:r>
    </w:p>
    <w:p w14:paraId="69DB5E47" w14:textId="5FBF5DAF" w:rsidR="00CD486A" w:rsidRPr="00C94313" w:rsidRDefault="00504727" w:rsidP="00902CA8">
      <w:pPr>
        <w:pStyle w:val="Figure"/>
        <w:rPr>
          <w:lang w:val="en-GB"/>
        </w:rPr>
      </w:pPr>
      <w:r w:rsidRPr="00C94313">
        <w:rPr>
          <w:noProof/>
          <w:lang w:val="en-GB" w:eastAsia="en-GB"/>
        </w:rPr>
        <w:drawing>
          <wp:inline distT="0" distB="0" distL="0" distR="0" wp14:anchorId="4B79EBC6" wp14:editId="4B3B933D">
            <wp:extent cx="4514097" cy="3288799"/>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390-15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14097" cy="3288799"/>
                    </a:xfrm>
                    <a:prstGeom prst="rect">
                      <a:avLst/>
                    </a:prstGeom>
                  </pic:spPr>
                </pic:pic>
              </a:graphicData>
            </a:graphic>
          </wp:inline>
        </w:drawing>
      </w:r>
    </w:p>
    <w:p w14:paraId="1FBCBC70" w14:textId="77777777" w:rsidR="00CD486A" w:rsidRPr="00C94313" w:rsidRDefault="00CD486A" w:rsidP="00E86328">
      <w:pPr>
        <w:pStyle w:val="Heading3"/>
        <w:rPr>
          <w:lang w:val="en-GB"/>
        </w:rPr>
      </w:pPr>
      <w:bookmarkStart w:id="90" w:name="_Toc18413567"/>
      <w:r w:rsidRPr="00C94313">
        <w:rPr>
          <w:lang w:val="en-GB"/>
        </w:rPr>
        <w:lastRenderedPageBreak/>
        <w:t>5.3.2</w:t>
      </w:r>
      <w:r w:rsidRPr="00C94313">
        <w:rPr>
          <w:lang w:val="en-GB"/>
        </w:rPr>
        <w:tab/>
        <w:t>Actual OOTFs from manually graded content</w:t>
      </w:r>
      <w:bookmarkEnd w:id="90"/>
    </w:p>
    <w:p w14:paraId="2695C4B8" w14:textId="310165C1" w:rsidR="00CD486A" w:rsidRPr="00C94313" w:rsidRDefault="00CD486A" w:rsidP="00E86328">
      <w:pPr>
        <w:keepNext/>
        <w:keepLines/>
        <w:rPr>
          <w:lang w:val="en-GB"/>
        </w:rPr>
      </w:pPr>
      <w:r w:rsidRPr="00C94313">
        <w:rPr>
          <w:lang w:val="en-GB"/>
        </w:rPr>
        <w:t>It is instructive to compare this proposal with the actual OOTFs that are imposed when manually grading camera RAW output. The OOTF is the ratio of the graded linear output to the RAW linear input. Figure</w:t>
      </w:r>
      <w:r w:rsidR="002E71F3">
        <w:rPr>
          <w:lang w:val="en-GB"/>
        </w:rPr>
        <w:t> </w:t>
      </w:r>
      <w:r w:rsidRPr="00C94313">
        <w:rPr>
          <w:noProof/>
          <w:lang w:val="en-GB"/>
        </w:rPr>
        <w:t>16</w:t>
      </w:r>
      <w:r w:rsidRPr="00C94313">
        <w:rPr>
          <w:lang w:val="en-GB"/>
        </w:rPr>
        <w:t xml:space="preserve"> shows several examples from the HDR sequence “Fantasy Flights”:</w:t>
      </w:r>
    </w:p>
    <w:p w14:paraId="5AA88AE1" w14:textId="77777777" w:rsidR="00CD486A" w:rsidRPr="00C94313" w:rsidRDefault="00CD486A" w:rsidP="00E86328">
      <w:pPr>
        <w:pStyle w:val="FigureNo"/>
        <w:rPr>
          <w:lang w:val="en-GB"/>
        </w:rPr>
      </w:pPr>
      <w:bookmarkStart w:id="91" w:name="_Ref440450743"/>
      <w:r w:rsidRPr="00C94313">
        <w:rPr>
          <w:lang w:val="en-GB"/>
        </w:rPr>
        <w:t xml:space="preserve">Figure </w:t>
      </w:r>
      <w:r w:rsidRPr="00C94313">
        <w:rPr>
          <w:noProof/>
          <w:lang w:val="en-GB"/>
        </w:rPr>
        <w:t>16</w:t>
      </w:r>
      <w:bookmarkEnd w:id="91"/>
    </w:p>
    <w:p w14:paraId="0EE4B0E2" w14:textId="77777777" w:rsidR="00CD486A" w:rsidRPr="00C94313" w:rsidRDefault="00CD486A" w:rsidP="00E86328">
      <w:pPr>
        <w:pStyle w:val="Figuretitle"/>
        <w:keepLines/>
        <w:rPr>
          <w:sz w:val="22"/>
          <w:lang w:val="en-GB"/>
        </w:rPr>
      </w:pPr>
      <w:r w:rsidRPr="00C94313">
        <w:rPr>
          <w:lang w:val="en-GB"/>
        </w:rPr>
        <w:t>Extracted OOTFs from Fantasy Flights (3 of 3)</w:t>
      </w:r>
    </w:p>
    <w:p w14:paraId="76628B17" w14:textId="1899BD28" w:rsidR="00CD486A" w:rsidRPr="00C94313" w:rsidRDefault="00C44625" w:rsidP="00E86328">
      <w:pPr>
        <w:pStyle w:val="Figure"/>
        <w:keepNext/>
        <w:rPr>
          <w:lang w:val="en-GB"/>
        </w:rPr>
      </w:pPr>
      <w:r>
        <w:rPr>
          <w:noProof/>
          <w:lang w:val="en-GB"/>
        </w:rPr>
        <w:drawing>
          <wp:inline distT="0" distB="0" distL="0" distR="0" wp14:anchorId="5CFA6280" wp14:editId="2C52E460">
            <wp:extent cx="3282703" cy="3447295"/>
            <wp:effectExtent l="0" t="0" r="0" b="127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82703" cy="3447295"/>
                    </a:xfrm>
                    <a:prstGeom prst="rect">
                      <a:avLst/>
                    </a:prstGeom>
                  </pic:spPr>
                </pic:pic>
              </a:graphicData>
            </a:graphic>
          </wp:inline>
        </w:drawing>
      </w:r>
    </w:p>
    <w:p w14:paraId="3D7EEC03" w14:textId="77C40FAC" w:rsidR="00CD486A" w:rsidRPr="00C94313" w:rsidRDefault="00CD486A" w:rsidP="0028311F">
      <w:pPr>
        <w:pStyle w:val="Normalaftertitle"/>
        <w:rPr>
          <w:lang w:val="en-GB"/>
        </w:rPr>
      </w:pPr>
      <w:r w:rsidRPr="00C94313">
        <w:rPr>
          <w:lang w:val="en-GB"/>
        </w:rPr>
        <w:t xml:space="preserve">These </w:t>
      </w:r>
      <w:r w:rsidR="00587E85" w:rsidRPr="00C94313">
        <w:rPr>
          <w:lang w:val="en-GB"/>
        </w:rPr>
        <w:t>F</w:t>
      </w:r>
      <w:r w:rsidRPr="00C94313">
        <w:rPr>
          <w:lang w:val="en-GB"/>
        </w:rPr>
        <w:t xml:space="preserve">igures show scatter plots of the log of the output luminance derived from the PQ grade versus the log of the relative input luminance derived from the ARRI RAW camera output. These scatter plots are </w:t>
      </w:r>
      <w:proofErr w:type="gramStart"/>
      <w:r w:rsidRPr="00C94313">
        <w:rPr>
          <w:lang w:val="en-GB"/>
        </w:rPr>
        <w:t>colour-coded</w:t>
      </w:r>
      <w:proofErr w:type="gramEnd"/>
      <w:r w:rsidRPr="00C94313">
        <w:rPr>
          <w:lang w:val="en-GB"/>
        </w:rPr>
        <w:t xml:space="preserve"> (RGB) to match the images shown in the lower right corner of each </w:t>
      </w:r>
      <w:r w:rsidR="00EA52C6" w:rsidRPr="00C94313">
        <w:rPr>
          <w:lang w:val="en-GB"/>
        </w:rPr>
        <w:t>Figure</w:t>
      </w:r>
      <w:r w:rsidRPr="00C94313">
        <w:rPr>
          <w:lang w:val="en-GB"/>
        </w:rPr>
        <w:t>. For comparison, the OOTF from the combination of Recommendations ITU</w:t>
      </w:r>
      <w:r w:rsidR="00AC3B0D" w:rsidRPr="00C94313">
        <w:rPr>
          <w:lang w:val="en-GB"/>
        </w:rPr>
        <w:noBreakHyphen/>
      </w:r>
      <w:r w:rsidRPr="00C94313">
        <w:rPr>
          <w:lang w:val="en-GB"/>
        </w:rPr>
        <w:t>R</w:t>
      </w:r>
      <w:r w:rsidR="00AC3B0D" w:rsidRPr="00C94313">
        <w:rPr>
          <w:lang w:val="en-GB"/>
        </w:rPr>
        <w:t> </w:t>
      </w:r>
      <w:hyperlink r:id="rId79" w:history="1">
        <w:r w:rsidR="00E42784" w:rsidRPr="003F4CC2">
          <w:rPr>
            <w:rStyle w:val="Hyperlink"/>
            <w:color w:val="auto"/>
            <w:u w:val="none"/>
            <w:lang w:val="en-GB"/>
          </w:rPr>
          <w:t>BT.1886</w:t>
        </w:r>
      </w:hyperlink>
      <w:r w:rsidRPr="00C94313">
        <w:rPr>
          <w:lang w:val="en-GB"/>
        </w:rPr>
        <w:t xml:space="preserve"> and </w:t>
      </w:r>
      <w:r w:rsidR="0097455A">
        <w:rPr>
          <w:lang w:val="en-GB"/>
        </w:rPr>
        <w:t xml:space="preserve">ITU-R </w:t>
      </w:r>
      <w:hyperlink r:id="rId80" w:history="1">
        <w:r w:rsidR="00A0423A" w:rsidRPr="003F4CC2">
          <w:rPr>
            <w:rStyle w:val="Hyperlink"/>
            <w:color w:val="auto"/>
            <w:u w:val="none"/>
            <w:lang w:val="en-GB"/>
          </w:rPr>
          <w:t>BT.709</w:t>
        </w:r>
      </w:hyperlink>
      <w:r w:rsidR="00794B9F" w:rsidRPr="00C94313">
        <w:rPr>
          <w:lang w:val="en-GB"/>
        </w:rPr>
        <w:t xml:space="preserve"> are plotted in white</w:t>
      </w:r>
      <w:r w:rsidRPr="00C94313">
        <w:rPr>
          <w:lang w:val="en-GB"/>
        </w:rPr>
        <w:t xml:space="preserve">. This shows that the extracted OOTFs are, as one would expect, a bit brighter than SDR. </w:t>
      </w:r>
      <w:r w:rsidR="00C456B1" w:rsidRPr="00C94313">
        <w:rPr>
          <w:lang w:val="en-GB"/>
        </w:rPr>
        <w:t>S</w:t>
      </w:r>
      <w:r w:rsidRPr="00C94313">
        <w:rPr>
          <w:lang w:val="en-GB"/>
        </w:rPr>
        <w:t xml:space="preserve">ome preliminary conclusions </w:t>
      </w:r>
      <w:r w:rsidR="00C456B1" w:rsidRPr="00C94313">
        <w:rPr>
          <w:lang w:val="en-GB"/>
        </w:rPr>
        <w:t xml:space="preserve">can be drawn </w:t>
      </w:r>
      <w:r w:rsidRPr="00C94313">
        <w:rPr>
          <w:lang w:val="en-GB"/>
        </w:rPr>
        <w:t>from this experimental data:</w:t>
      </w:r>
    </w:p>
    <w:p w14:paraId="49311644" w14:textId="77777777" w:rsidR="00CD486A" w:rsidRPr="00C94313" w:rsidRDefault="00CD486A" w:rsidP="00CD486A">
      <w:pPr>
        <w:pStyle w:val="enumlev1"/>
        <w:rPr>
          <w:lang w:val="en-GB"/>
        </w:rPr>
      </w:pPr>
      <w:r w:rsidRPr="00C94313">
        <w:rPr>
          <w:lang w:val="en-GB"/>
        </w:rPr>
        <w:t>1</w:t>
      </w:r>
      <w:r w:rsidRPr="00C94313">
        <w:rPr>
          <w:lang w:val="en-GB"/>
        </w:rPr>
        <w:tab/>
        <w:t>For this manually graded content, the OOTF is not a straight line, and thus the actual OOTF does not correspond to an overall “system gamma”.</w:t>
      </w:r>
    </w:p>
    <w:p w14:paraId="7B300D1C" w14:textId="77777777" w:rsidR="00CD486A" w:rsidRPr="00C94313" w:rsidRDefault="00CD486A" w:rsidP="00CD486A">
      <w:pPr>
        <w:pStyle w:val="enumlev1"/>
        <w:rPr>
          <w:lang w:val="en-GB"/>
        </w:rPr>
      </w:pPr>
      <w:r w:rsidRPr="00C94313">
        <w:rPr>
          <w:lang w:val="en-GB"/>
        </w:rPr>
        <w:t>2</w:t>
      </w:r>
      <w:r w:rsidRPr="00C94313">
        <w:rPr>
          <w:lang w:val="en-GB"/>
        </w:rPr>
        <w:tab/>
        <w:t>Darker indoor scenes tend to be noise limited at the bottom end and the OOTF exhibits a very clear toe.</w:t>
      </w:r>
    </w:p>
    <w:p w14:paraId="7D73E647" w14:textId="77777777" w:rsidR="00CD486A" w:rsidRPr="00C94313" w:rsidRDefault="00CD486A" w:rsidP="00CD486A">
      <w:pPr>
        <w:pStyle w:val="enumlev1"/>
        <w:rPr>
          <w:lang w:val="en-GB"/>
        </w:rPr>
      </w:pPr>
      <w:r w:rsidRPr="00C94313">
        <w:rPr>
          <w:lang w:val="en-GB"/>
        </w:rPr>
        <w:t>3</w:t>
      </w:r>
      <w:r w:rsidRPr="00C94313">
        <w:rPr>
          <w:lang w:val="en-GB"/>
        </w:rPr>
        <w:tab/>
        <w:t>The extracted OOTFs appear to have roughly the same curvature in the mid-tones as the proposed model.</w:t>
      </w:r>
    </w:p>
    <w:p w14:paraId="62561C6A" w14:textId="77777777" w:rsidR="00CD486A" w:rsidRPr="00C94313" w:rsidRDefault="00CD486A" w:rsidP="00CD486A">
      <w:pPr>
        <w:pStyle w:val="Heading3"/>
        <w:rPr>
          <w:lang w:val="en-GB"/>
        </w:rPr>
      </w:pPr>
      <w:bookmarkStart w:id="92" w:name="_Toc18413568"/>
      <w:r w:rsidRPr="00C94313">
        <w:rPr>
          <w:lang w:val="en-GB"/>
        </w:rPr>
        <w:t>5.3.3</w:t>
      </w:r>
      <w:r w:rsidRPr="00C94313">
        <w:rPr>
          <w:lang w:val="en-GB"/>
        </w:rPr>
        <w:tab/>
        <w:t>Resultant OETF</w:t>
      </w:r>
      <w:bookmarkEnd w:id="92"/>
    </w:p>
    <w:p w14:paraId="1C8CFAA2" w14:textId="6883EB8C" w:rsidR="00CD486A" w:rsidRPr="00C94313" w:rsidRDefault="00CD486A" w:rsidP="00CD486A">
      <w:pPr>
        <w:rPr>
          <w:lang w:val="en-GB"/>
        </w:rPr>
      </w:pPr>
      <w:r w:rsidRPr="00C94313">
        <w:rPr>
          <w:lang w:val="en-GB"/>
        </w:rPr>
        <w:t>This OOTF can be combined with the inverse of the EOTF to produce an OETF. That OETF is shown in Fig.</w:t>
      </w:r>
      <w:r w:rsidR="00E86328">
        <w:rPr>
          <w:lang w:val="en-GB"/>
        </w:rPr>
        <w:t> </w:t>
      </w:r>
      <w:r w:rsidRPr="00C94313">
        <w:rPr>
          <w:noProof/>
          <w:lang w:val="en-GB"/>
        </w:rPr>
        <w:t>17</w:t>
      </w:r>
      <w:r w:rsidRPr="00C94313">
        <w:rPr>
          <w:lang w:val="en-GB"/>
        </w:rPr>
        <w:t>.</w:t>
      </w:r>
    </w:p>
    <w:p w14:paraId="6777D072" w14:textId="29992811" w:rsidR="00CD486A" w:rsidRPr="00C94313" w:rsidRDefault="00CD486A" w:rsidP="00CD486A">
      <w:pPr>
        <w:rPr>
          <w:lang w:val="en-GB"/>
        </w:rPr>
      </w:pPr>
      <w:r w:rsidRPr="00C94313">
        <w:rPr>
          <w:lang w:val="en-GB"/>
        </w:rPr>
        <w:t xml:space="preserve">In actual cameras there is noticeable noise at low signal levels, and in practice the OETF slope at low levels is limited </w:t>
      </w:r>
      <w:proofErr w:type="gramStart"/>
      <w:r w:rsidRPr="00C94313">
        <w:rPr>
          <w:lang w:val="en-GB"/>
        </w:rPr>
        <w:t>so as to</w:t>
      </w:r>
      <w:proofErr w:type="gramEnd"/>
      <w:r w:rsidRPr="00C94313">
        <w:rPr>
          <w:lang w:val="en-GB"/>
        </w:rPr>
        <w:t xml:space="preserve"> </w:t>
      </w:r>
      <w:r w:rsidR="003474B9" w:rsidRPr="00C94313">
        <w:rPr>
          <w:lang w:val="en-GB"/>
        </w:rPr>
        <w:t>‘</w:t>
      </w:r>
      <w:r w:rsidRPr="00C94313">
        <w:rPr>
          <w:lang w:val="en-GB"/>
        </w:rPr>
        <w:t>crush</w:t>
      </w:r>
      <w:r w:rsidR="003474B9" w:rsidRPr="00C94313">
        <w:rPr>
          <w:lang w:val="en-GB"/>
        </w:rPr>
        <w:t>’</w:t>
      </w:r>
      <w:r w:rsidRPr="00C94313">
        <w:rPr>
          <w:lang w:val="en-GB"/>
        </w:rPr>
        <w:t xml:space="preserve"> the noi</w:t>
      </w:r>
      <w:r w:rsidR="003474B9" w:rsidRPr="00C94313">
        <w:rPr>
          <w:lang w:val="en-GB"/>
        </w:rPr>
        <w:t>se in black, thereby putting a ‘toe’</w:t>
      </w:r>
      <w:r w:rsidRPr="00C94313">
        <w:rPr>
          <w:lang w:val="en-GB"/>
        </w:rPr>
        <w:t xml:space="preserve"> into the response. The reference OETF does not have such a </w:t>
      </w:r>
      <w:r w:rsidR="003474B9" w:rsidRPr="00C94313">
        <w:rPr>
          <w:lang w:val="en-GB"/>
        </w:rPr>
        <w:t>‘</w:t>
      </w:r>
      <w:r w:rsidRPr="00C94313">
        <w:rPr>
          <w:lang w:val="en-GB"/>
        </w:rPr>
        <w:t>toe</w:t>
      </w:r>
      <w:r w:rsidR="003474B9" w:rsidRPr="00C94313">
        <w:rPr>
          <w:lang w:val="en-GB"/>
        </w:rPr>
        <w:t>’</w:t>
      </w:r>
      <w:r w:rsidRPr="00C94313">
        <w:rPr>
          <w:lang w:val="en-GB"/>
        </w:rPr>
        <w:t>, but one is apparent in the OOTF plot for the indoor scene of “Fantasy Flights” shown above.</w:t>
      </w:r>
    </w:p>
    <w:p w14:paraId="7A849D12" w14:textId="77777777" w:rsidR="00CD486A" w:rsidRPr="00C94313" w:rsidRDefault="00CD486A" w:rsidP="00902CA8">
      <w:pPr>
        <w:pStyle w:val="FigureNo"/>
        <w:rPr>
          <w:lang w:val="en-GB"/>
        </w:rPr>
      </w:pPr>
      <w:bookmarkStart w:id="93" w:name="_Ref440804959"/>
      <w:r w:rsidRPr="00C94313">
        <w:rPr>
          <w:lang w:val="en-GB"/>
        </w:rPr>
        <w:lastRenderedPageBreak/>
        <w:t xml:space="preserve">Figure </w:t>
      </w:r>
      <w:r w:rsidRPr="00C94313">
        <w:rPr>
          <w:noProof/>
          <w:lang w:val="en-GB"/>
        </w:rPr>
        <w:t>17</w:t>
      </w:r>
      <w:bookmarkEnd w:id="93"/>
    </w:p>
    <w:p w14:paraId="4C8ABED0" w14:textId="77777777" w:rsidR="00CD486A" w:rsidRPr="00C94313" w:rsidRDefault="00CD486A" w:rsidP="00902CA8">
      <w:pPr>
        <w:pStyle w:val="Figuretitle"/>
        <w:rPr>
          <w:lang w:val="en-GB"/>
        </w:rPr>
      </w:pPr>
      <w:r w:rsidRPr="00C94313">
        <w:rPr>
          <w:lang w:val="en-GB"/>
        </w:rPr>
        <w:t>HDR OETF</w:t>
      </w:r>
    </w:p>
    <w:p w14:paraId="01C71466" w14:textId="75DC8950" w:rsidR="00CD486A" w:rsidRPr="00C94313" w:rsidRDefault="002D35AA" w:rsidP="00902CA8">
      <w:pPr>
        <w:pStyle w:val="Figure"/>
        <w:rPr>
          <w:lang w:val="en-GB"/>
        </w:rPr>
      </w:pPr>
      <w:r w:rsidRPr="00C94313">
        <w:rPr>
          <w:noProof/>
          <w:lang w:val="en-GB" w:eastAsia="en-GB"/>
        </w:rPr>
        <w:drawing>
          <wp:inline distT="0" distB="0" distL="0" distR="0" wp14:anchorId="288CA917" wp14:editId="20192CE0">
            <wp:extent cx="4480569" cy="33741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T.2390-17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80569" cy="3374143"/>
                    </a:xfrm>
                    <a:prstGeom prst="rect">
                      <a:avLst/>
                    </a:prstGeom>
                  </pic:spPr>
                </pic:pic>
              </a:graphicData>
            </a:graphic>
          </wp:inline>
        </w:drawing>
      </w:r>
    </w:p>
    <w:p w14:paraId="4D663092" w14:textId="77777777" w:rsidR="00CD486A" w:rsidRPr="00C94313" w:rsidRDefault="00CD486A" w:rsidP="0028311F">
      <w:pPr>
        <w:pStyle w:val="Normalaftertitle"/>
        <w:rPr>
          <w:lang w:val="en-GB"/>
        </w:rPr>
      </w:pPr>
      <w:r w:rsidRPr="00C94313">
        <w:rPr>
          <w:lang w:val="en-GB"/>
        </w:rPr>
        <w:t>This OETF:</w:t>
      </w:r>
    </w:p>
    <w:p w14:paraId="64622EA0" w14:textId="60D0F5B2" w:rsidR="00CD486A" w:rsidRPr="00C94313" w:rsidRDefault="00CD486A" w:rsidP="00CD486A">
      <w:pPr>
        <w:pStyle w:val="enumlev1"/>
        <w:rPr>
          <w:lang w:val="en-GB"/>
        </w:rPr>
      </w:pPr>
      <w:r w:rsidRPr="00C94313">
        <w:rPr>
          <w:lang w:val="en-GB"/>
        </w:rPr>
        <w:t>–</w:t>
      </w:r>
      <w:r w:rsidRPr="00C94313">
        <w:rPr>
          <w:lang w:val="en-GB"/>
        </w:rPr>
        <w:tab/>
        <w:t xml:space="preserve">emulates the </w:t>
      </w:r>
      <w:r w:rsidR="003474B9" w:rsidRPr="00C94313">
        <w:rPr>
          <w:lang w:val="en-GB"/>
        </w:rPr>
        <w:t>‘</w:t>
      </w:r>
      <w:r w:rsidRPr="00C94313">
        <w:rPr>
          <w:lang w:val="en-GB"/>
        </w:rPr>
        <w:t>look</w:t>
      </w:r>
      <w:r w:rsidR="003474B9" w:rsidRPr="00C94313">
        <w:rPr>
          <w:lang w:val="en-GB"/>
        </w:rPr>
        <w:t>’</w:t>
      </w:r>
      <w:r w:rsidRPr="00C94313">
        <w:rPr>
          <w:lang w:val="en-GB"/>
        </w:rPr>
        <w:t xml:space="preserve"> of Recommendation ITU-R </w:t>
      </w:r>
      <w:hyperlink r:id="rId82" w:history="1">
        <w:r w:rsidR="00114A15" w:rsidRPr="003F4CC2">
          <w:rPr>
            <w:rStyle w:val="Hyperlink"/>
            <w:color w:val="auto"/>
            <w:u w:val="none"/>
            <w:lang w:val="en-GB"/>
          </w:rPr>
          <w:t>BT.709</w:t>
        </w:r>
      </w:hyperlink>
      <w:r w:rsidRPr="00C94313">
        <w:rPr>
          <w:lang w:val="en-GB"/>
        </w:rPr>
        <w:t xml:space="preserve"> plus Recommendation ITU</w:t>
      </w:r>
      <w:r w:rsidRPr="00C94313">
        <w:rPr>
          <w:lang w:val="en-GB"/>
        </w:rPr>
        <w:noBreakHyphen/>
        <w:t>R </w:t>
      </w:r>
      <w:hyperlink r:id="rId83" w:history="1">
        <w:r w:rsidR="00035517" w:rsidRPr="003F4CC2">
          <w:rPr>
            <w:rStyle w:val="Hyperlink"/>
            <w:color w:val="auto"/>
            <w:u w:val="none"/>
            <w:lang w:val="en-GB"/>
          </w:rPr>
          <w:t>BT.1886</w:t>
        </w:r>
      </w:hyperlink>
      <w:r w:rsidRPr="00C94313">
        <w:rPr>
          <w:lang w:val="en-GB"/>
        </w:rPr>
        <w:t xml:space="preserve"> for display light up to the limit of SDR;</w:t>
      </w:r>
    </w:p>
    <w:p w14:paraId="25A39BF3" w14:textId="6D027134" w:rsidR="00CD486A" w:rsidRPr="00C94313" w:rsidRDefault="00CD486A" w:rsidP="0007094F">
      <w:pPr>
        <w:pStyle w:val="enumlev1"/>
        <w:rPr>
          <w:lang w:val="en-GB"/>
        </w:rPr>
      </w:pPr>
      <w:r w:rsidRPr="00C94313">
        <w:rPr>
          <w:lang w:val="en-GB"/>
        </w:rPr>
        <w:t>–</w:t>
      </w:r>
      <w:r w:rsidRPr="00C94313">
        <w:rPr>
          <w:lang w:val="en-GB"/>
        </w:rPr>
        <w:tab/>
        <w:t>facilitates mixing of legacy BT.709 signals and PQ HDR signals;</w:t>
      </w:r>
    </w:p>
    <w:p w14:paraId="10A27B5E" w14:textId="77777777" w:rsidR="00CD486A" w:rsidRPr="00C94313" w:rsidRDefault="00CD486A" w:rsidP="00CD486A">
      <w:pPr>
        <w:pStyle w:val="enumlev1"/>
        <w:rPr>
          <w:lang w:val="en-GB"/>
        </w:rPr>
      </w:pPr>
      <w:r w:rsidRPr="00C94313">
        <w:rPr>
          <w:lang w:val="en-GB"/>
        </w:rPr>
        <w:t>–</w:t>
      </w:r>
      <w:r w:rsidRPr="00C94313">
        <w:rPr>
          <w:lang w:val="en-GB"/>
        </w:rPr>
        <w:tab/>
        <w:t>offers reasonable behaviour for levels above those of SDR.</w:t>
      </w:r>
    </w:p>
    <w:p w14:paraId="44638091" w14:textId="77777777" w:rsidR="00CD486A" w:rsidRPr="00C94313" w:rsidRDefault="00CD486A" w:rsidP="00CD486A">
      <w:pPr>
        <w:pStyle w:val="Heading2"/>
        <w:rPr>
          <w:lang w:val="en-GB"/>
        </w:rPr>
      </w:pPr>
      <w:bookmarkStart w:id="94" w:name="_Toc9430015"/>
      <w:bookmarkStart w:id="95" w:name="_Toc9430249"/>
      <w:bookmarkStart w:id="96" w:name="_Toc9430483"/>
      <w:bookmarkStart w:id="97" w:name="_Toc18413569"/>
      <w:bookmarkStart w:id="98" w:name="_Toc73011040"/>
      <w:r w:rsidRPr="00C94313">
        <w:rPr>
          <w:lang w:val="en-GB"/>
        </w:rPr>
        <w:t>5.4</w:t>
      </w:r>
      <w:r w:rsidRPr="00C94313">
        <w:rPr>
          <w:lang w:val="en-GB"/>
        </w:rPr>
        <w:tab/>
        <w:t>Display mapping</w:t>
      </w:r>
      <w:bookmarkEnd w:id="94"/>
      <w:bookmarkEnd w:id="95"/>
      <w:bookmarkEnd w:id="96"/>
      <w:bookmarkEnd w:id="97"/>
      <w:bookmarkEnd w:id="98"/>
    </w:p>
    <w:p w14:paraId="38481617" w14:textId="553B362F" w:rsidR="00CD486A" w:rsidRPr="00C94313" w:rsidRDefault="00CD486A" w:rsidP="00233983">
      <w:pPr>
        <w:rPr>
          <w:lang w:val="en-GB"/>
        </w:rPr>
      </w:pPr>
      <w:r w:rsidRPr="00C94313">
        <w:rPr>
          <w:lang w:val="en-GB"/>
        </w:rPr>
        <w:t>The PQ HDR system generates content that is optimum for viewing on a reference monitor in a reference viewing environment. The reference monitor would ideally be capable of accurately rendering black levels down to or below 0.005 cd/m</w:t>
      </w:r>
      <w:r w:rsidRPr="00C94313">
        <w:rPr>
          <w:vertAlign w:val="superscript"/>
          <w:lang w:val="en-GB"/>
        </w:rPr>
        <w:t>2</w:t>
      </w:r>
      <w:r w:rsidRPr="00C94313">
        <w:rPr>
          <w:lang w:val="en-GB"/>
        </w:rPr>
        <w:t xml:space="preserve"> and highlights up to 10 000 cd/m</w:t>
      </w:r>
      <w:r w:rsidRPr="00C94313">
        <w:rPr>
          <w:vertAlign w:val="superscript"/>
          <w:lang w:val="en-GB"/>
        </w:rPr>
        <w:t>2</w:t>
      </w:r>
      <w:r w:rsidRPr="00C94313">
        <w:rPr>
          <w:lang w:val="en-GB"/>
        </w:rPr>
        <w:t>. Also, the ideal monitor would be capable of showing the entire colour gamut within the BT.2020 triangle. The viewing environment would ideally be dimly lit, with the area surrounding the monitor being a neutral grey (</w:t>
      </w:r>
      <w:proofErr w:type="gramStart"/>
      <w:r w:rsidRPr="00C94313">
        <w:rPr>
          <w:lang w:val="en-GB"/>
        </w:rPr>
        <w:t>6 500 degree</w:t>
      </w:r>
      <w:proofErr w:type="gramEnd"/>
      <w:r w:rsidRPr="00C94313">
        <w:rPr>
          <w:lang w:val="en-GB"/>
        </w:rPr>
        <w:t xml:space="preserve"> Kelvin) at a brightness of 5 cd/m</w:t>
      </w:r>
      <w:r w:rsidRPr="00C94313">
        <w:rPr>
          <w:vertAlign w:val="superscript"/>
          <w:lang w:val="en-GB"/>
        </w:rPr>
        <w:t>2</w:t>
      </w:r>
      <w:r w:rsidRPr="00C94313">
        <w:rPr>
          <w:lang w:val="en-GB"/>
        </w:rPr>
        <w:t>. However, content often must be viewed or produced in environments brighter than the reference condition, and on monitors that cannot display the deepest blacks or brightest highlights that the PQ signal can convey. In these cases</w:t>
      </w:r>
      <w:r w:rsidR="008A37CB">
        <w:rPr>
          <w:lang w:val="en-GB"/>
        </w:rPr>
        <w:t>,</w:t>
      </w:r>
      <w:r w:rsidRPr="00C94313">
        <w:rPr>
          <w:lang w:val="en-GB"/>
        </w:rPr>
        <w:t xml:space="preserve"> the display characteristic needs to be changed in a process often referred to as display mapping (DM). </w:t>
      </w:r>
      <w:r w:rsidR="007C49DB" w:rsidRPr="00824259">
        <w:rPr>
          <w:lang w:val="en-GB"/>
        </w:rPr>
        <w:t xml:space="preserve">More information can be found in Recommendation ITU-R </w:t>
      </w:r>
      <w:hyperlink r:id="rId84" w:history="1">
        <w:r w:rsidR="000624D7" w:rsidRPr="00824259">
          <w:rPr>
            <w:rStyle w:val="Hyperlink"/>
            <w:iCs/>
            <w:color w:val="auto"/>
            <w:u w:val="none"/>
            <w:lang w:val="en-GB" w:eastAsia="ko-KR"/>
          </w:rPr>
          <w:t>BT.814</w:t>
        </w:r>
      </w:hyperlink>
      <w:r w:rsidR="007C49DB" w:rsidRPr="00824259">
        <w:rPr>
          <w:lang w:val="en-GB"/>
        </w:rPr>
        <w:t xml:space="preserve"> and Reports ITU-R </w:t>
      </w:r>
      <w:hyperlink r:id="rId85" w:history="1">
        <w:r w:rsidR="00AE037F" w:rsidRPr="00C81B92">
          <w:rPr>
            <w:rStyle w:val="Hyperlink"/>
            <w:color w:val="auto"/>
            <w:u w:val="none"/>
            <w:lang w:val="en-GB"/>
          </w:rPr>
          <w:t>BT.2408</w:t>
        </w:r>
      </w:hyperlink>
      <w:r w:rsidR="007C49DB" w:rsidRPr="00824259">
        <w:rPr>
          <w:lang w:val="en-GB"/>
        </w:rPr>
        <w:t xml:space="preserve"> and</w:t>
      </w:r>
      <w:r w:rsidR="00B4188F" w:rsidRPr="00824259">
        <w:rPr>
          <w:lang w:val="en-GB"/>
        </w:rPr>
        <w:t xml:space="preserve"> ITU</w:t>
      </w:r>
      <w:r w:rsidR="00B4188F" w:rsidRPr="00824259">
        <w:rPr>
          <w:lang w:val="en-GB"/>
        </w:rPr>
        <w:noBreakHyphen/>
        <w:t>R</w:t>
      </w:r>
      <w:r w:rsidR="007C49DB" w:rsidRPr="00824259">
        <w:rPr>
          <w:lang w:val="en-GB"/>
        </w:rPr>
        <w:t xml:space="preserve"> </w:t>
      </w:r>
      <w:hyperlink r:id="rId86" w:history="1">
        <w:r w:rsidR="00B4188F" w:rsidRPr="00824259">
          <w:rPr>
            <w:rStyle w:val="Hyperlink"/>
            <w:color w:val="auto"/>
            <w:u w:val="none"/>
            <w:lang w:val="en-GB"/>
          </w:rPr>
          <w:t>BT.2446</w:t>
        </w:r>
      </w:hyperlink>
      <w:r w:rsidR="007C49DB" w:rsidRPr="00824259">
        <w:rPr>
          <w:lang w:val="en-GB"/>
        </w:rPr>
        <w:t>.</w:t>
      </w:r>
    </w:p>
    <w:p w14:paraId="185D22CF" w14:textId="77777777" w:rsidR="00CD486A" w:rsidRPr="00C94313" w:rsidRDefault="00CD486A" w:rsidP="00CD486A">
      <w:pPr>
        <w:pStyle w:val="Heading1"/>
        <w:rPr>
          <w:lang w:val="en-GB"/>
        </w:rPr>
      </w:pPr>
      <w:bookmarkStart w:id="99" w:name="_Toc9430016"/>
      <w:bookmarkStart w:id="100" w:name="_Toc9430250"/>
      <w:bookmarkStart w:id="101" w:name="_Toc9430484"/>
      <w:bookmarkStart w:id="102" w:name="_Toc18413571"/>
      <w:bookmarkStart w:id="103" w:name="_Toc73011041"/>
      <w:r w:rsidRPr="00C94313">
        <w:rPr>
          <w:lang w:val="en-GB"/>
        </w:rPr>
        <w:t>6</w:t>
      </w:r>
      <w:r w:rsidRPr="00C94313">
        <w:rPr>
          <w:lang w:val="en-GB"/>
        </w:rPr>
        <w:tab/>
        <w:t>HLG HDR-TV</w:t>
      </w:r>
      <w:bookmarkEnd w:id="99"/>
      <w:bookmarkEnd w:id="100"/>
      <w:bookmarkEnd w:id="101"/>
      <w:bookmarkEnd w:id="102"/>
      <w:bookmarkEnd w:id="103"/>
      <w:r w:rsidRPr="00C94313">
        <w:rPr>
          <w:lang w:val="en-GB"/>
        </w:rPr>
        <w:t xml:space="preserve"> </w:t>
      </w:r>
    </w:p>
    <w:p w14:paraId="480D2DCD" w14:textId="513470A1" w:rsidR="00CD486A" w:rsidRPr="00C94313" w:rsidRDefault="00CD486A" w:rsidP="00233983">
      <w:pPr>
        <w:rPr>
          <w:lang w:val="en-GB"/>
        </w:rPr>
      </w:pPr>
      <w:r w:rsidRPr="00C94313">
        <w:rPr>
          <w:lang w:val="en-GB"/>
        </w:rPr>
        <w:t xml:space="preserve">The hybrid log-gamma (HLG) HDR-TV signal parameters were designed from the outset to offer broadcasters and programme producers an evolutionary approach to HDR production and distribution. The signal characteristic is </w:t>
      </w:r>
      <w:proofErr w:type="gramStart"/>
      <w:r w:rsidRPr="00C94313">
        <w:rPr>
          <w:lang w:val="en-GB"/>
        </w:rPr>
        <w:t>similar to</w:t>
      </w:r>
      <w:proofErr w:type="gramEnd"/>
      <w:r w:rsidRPr="00C94313">
        <w:rPr>
          <w:lang w:val="en-GB"/>
        </w:rPr>
        <w:t xml:space="preserve"> that of a traditional standard dynamic range camera with a </w:t>
      </w:r>
      <w:r w:rsidR="003474B9" w:rsidRPr="00C94313">
        <w:rPr>
          <w:lang w:val="en-GB"/>
        </w:rPr>
        <w:t>‘</w:t>
      </w:r>
      <w:r w:rsidRPr="00C94313">
        <w:rPr>
          <w:lang w:val="en-GB"/>
        </w:rPr>
        <w:t>knee</w:t>
      </w:r>
      <w:r w:rsidR="003474B9" w:rsidRPr="00C94313">
        <w:rPr>
          <w:lang w:val="en-GB"/>
        </w:rPr>
        <w:t>’</w:t>
      </w:r>
      <w:r w:rsidRPr="00C94313">
        <w:rPr>
          <w:lang w:val="en-GB"/>
        </w:rPr>
        <w:t xml:space="preserve"> and requires no production metadata. It is therefore compatible with conventional standard dynamic range production equipment, </w:t>
      </w:r>
      <w:proofErr w:type="gramStart"/>
      <w:r w:rsidRPr="00C94313">
        <w:rPr>
          <w:lang w:val="en-GB"/>
        </w:rPr>
        <w:t>tools</w:t>
      </w:r>
      <w:proofErr w:type="gramEnd"/>
      <w:r w:rsidRPr="00C94313">
        <w:rPr>
          <w:lang w:val="en-GB"/>
        </w:rPr>
        <w:t xml:space="preserve"> and infrastructure. Furthermore, the HLG HDR</w:t>
      </w:r>
      <w:r w:rsidRPr="00C94313">
        <w:rPr>
          <w:lang w:val="en-GB"/>
        </w:rPr>
        <w:noBreakHyphen/>
        <w:t xml:space="preserve">TV signal parameters were designed to provide a significant degree of compatibility on </w:t>
      </w:r>
      <w:r w:rsidRPr="00C94313">
        <w:rPr>
          <w:lang w:val="en-GB"/>
        </w:rPr>
        <w:lastRenderedPageBreak/>
        <w:t xml:space="preserve">BT.2020 colour SDR displays (see </w:t>
      </w:r>
      <w:r w:rsidR="00914BBA" w:rsidRPr="00C94313">
        <w:rPr>
          <w:lang w:val="en-GB"/>
        </w:rPr>
        <w:t>§</w:t>
      </w:r>
      <w:r w:rsidR="00E86328">
        <w:rPr>
          <w:lang w:val="en-GB"/>
        </w:rPr>
        <w:t> </w:t>
      </w:r>
      <w:r w:rsidRPr="00C94313">
        <w:rPr>
          <w:lang w:val="en-GB"/>
        </w:rPr>
        <w:t>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C94313" w:rsidRDefault="00CD486A" w:rsidP="00CD486A">
      <w:pPr>
        <w:pStyle w:val="Heading2"/>
        <w:rPr>
          <w:lang w:val="en-GB"/>
        </w:rPr>
      </w:pPr>
      <w:bookmarkStart w:id="104" w:name="_Ref442183390"/>
      <w:bookmarkStart w:id="105" w:name="_Toc9430017"/>
      <w:bookmarkStart w:id="106" w:name="_Toc9430251"/>
      <w:bookmarkStart w:id="107" w:name="_Toc9430485"/>
      <w:bookmarkStart w:id="108" w:name="_Toc18413572"/>
      <w:bookmarkStart w:id="109" w:name="_Toc73011042"/>
      <w:r w:rsidRPr="00C94313">
        <w:rPr>
          <w:lang w:val="en-GB"/>
        </w:rPr>
        <w:t>6.1</w:t>
      </w:r>
      <w:r w:rsidRPr="00C94313">
        <w:rPr>
          <w:lang w:val="en-GB"/>
        </w:rPr>
        <w:tab/>
        <w:t>The hybrid log-gamma opto-electronic transfer function (OETF)</w:t>
      </w:r>
      <w:bookmarkEnd w:id="104"/>
      <w:bookmarkEnd w:id="105"/>
      <w:bookmarkEnd w:id="106"/>
      <w:bookmarkEnd w:id="107"/>
      <w:bookmarkEnd w:id="108"/>
      <w:bookmarkEnd w:id="109"/>
    </w:p>
    <w:p w14:paraId="59270C00" w14:textId="27ADF02F" w:rsidR="006D3A72" w:rsidRPr="00C94313" w:rsidRDefault="006D3A72" w:rsidP="006D3A72">
      <w:pPr>
        <w:rPr>
          <w:lang w:val="en-GB"/>
        </w:rPr>
      </w:pPr>
      <w:r w:rsidRPr="00C94313">
        <w:rPr>
          <w:lang w:val="en-GB"/>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w:t>
      </w:r>
      <w:r w:rsidR="00546730" w:rsidRPr="00C94313">
        <w:rPr>
          <w:lang w:val="en-GB"/>
        </w:rPr>
        <w:t>. This is known as the De Vries</w:t>
      </w:r>
      <w:r w:rsidR="00546730" w:rsidRPr="00C94313">
        <w:rPr>
          <w:lang w:val="en-GB"/>
        </w:rPr>
        <w:noBreakHyphen/>
      </w:r>
      <w:r w:rsidRPr="00C94313">
        <w:rPr>
          <w:lang w:val="en-GB"/>
        </w:rPr>
        <w:t>Rose law. The conventional gamma OETF used for SDR comes close to matching the De Vries-Rose law, which is perhaps not coincidental since gamma curves were designed for dim CRT displays. So an ideal OETF might be logarithmic in the high tones and a gamma law in the low lights, which is essentially the form of the hybrid log-gamma OETF.</w:t>
      </w:r>
    </w:p>
    <w:p w14:paraId="4A043B29" w14:textId="392EE5A3" w:rsidR="006D3A72" w:rsidRPr="00C94313" w:rsidRDefault="006D3A72" w:rsidP="006D3A72">
      <w:pPr>
        <w:rPr>
          <w:lang w:val="en-GB"/>
        </w:rPr>
      </w:pPr>
      <w:r w:rsidRPr="00C94313">
        <w:rPr>
          <w:lang w:val="en-GB"/>
        </w:rPr>
        <w:t xml:space="preserve">The dynamic range of modern video cameras is considerably greater than can be conveyed by a video signal using a conventional OETF gamma curve (e.g. </w:t>
      </w:r>
      <w:r w:rsidRPr="00C94313">
        <w:rPr>
          <w:lang w:val="en-GB" w:eastAsia="ja-JP"/>
        </w:rPr>
        <w:t xml:space="preserve">Recommendation </w:t>
      </w:r>
      <w:r w:rsidRPr="00C94313">
        <w:rPr>
          <w:lang w:val="en-GB"/>
        </w:rPr>
        <w:t xml:space="preserve">ITU-R </w:t>
      </w:r>
      <w:hyperlink r:id="rId87" w:history="1">
        <w:r w:rsidR="00070C72" w:rsidRPr="003F4CC2">
          <w:rPr>
            <w:rStyle w:val="Hyperlink"/>
            <w:color w:val="auto"/>
            <w:u w:val="none"/>
            <w:lang w:val="en-GB"/>
          </w:rPr>
          <w:t>BT.709</w:t>
        </w:r>
      </w:hyperlink>
      <w:r w:rsidRPr="00C94313">
        <w:rPr>
          <w:lang w:val="en-GB"/>
        </w:rPr>
        <w:t xml:space="preserve"> or </w:t>
      </w:r>
      <w:r w:rsidRPr="00C94313">
        <w:rPr>
          <w:lang w:val="en-GB" w:eastAsia="ja-JP"/>
        </w:rPr>
        <w:t xml:space="preserve">Recommendation </w:t>
      </w:r>
      <w:r w:rsidRPr="00C94313">
        <w:rPr>
          <w:lang w:val="en-GB"/>
        </w:rPr>
        <w:t xml:space="preserve">ITU-R </w:t>
      </w:r>
      <w:hyperlink r:id="rId88" w:history="1">
        <w:r w:rsidRPr="003616E4">
          <w:rPr>
            <w:rStyle w:val="Hyperlink"/>
            <w:color w:val="auto"/>
            <w:u w:val="none"/>
            <w:lang w:val="en-GB"/>
          </w:rPr>
          <w:t>BT.2020</w:t>
        </w:r>
      </w:hyperlink>
      <w:r w:rsidRPr="00C94313">
        <w:rPr>
          <w:lang w:val="en-GB"/>
        </w:rPr>
        <w:t xml:space="preserve">). </w:t>
      </w:r>
      <w:proofErr w:type="gramStart"/>
      <w:r w:rsidRPr="00C94313">
        <w:rPr>
          <w:lang w:val="en-GB"/>
        </w:rPr>
        <w:t>In order to</w:t>
      </w:r>
      <w:proofErr w:type="gramEnd"/>
      <w:r w:rsidRPr="00C94313">
        <w:rPr>
          <w:lang w:val="en-GB"/>
        </w:rPr>
        <w:t xml:space="preserve"> exploit their full dynamic range conventional video cameras sometimes use a </w:t>
      </w:r>
      <w:r w:rsidR="00747C6E">
        <w:rPr>
          <w:lang w:val="en-GB"/>
        </w:rPr>
        <w:t>‘</w:t>
      </w:r>
      <w:r w:rsidRPr="00C94313">
        <w:rPr>
          <w:lang w:val="en-GB"/>
        </w:rPr>
        <w:t>knee</w:t>
      </w:r>
      <w:r w:rsidR="00747C6E">
        <w:rPr>
          <w:lang w:val="en-GB"/>
        </w:rPr>
        <w:t>’</w:t>
      </w:r>
      <w:r w:rsidRPr="00C94313">
        <w:rPr>
          <w:lang w:val="en-GB"/>
        </w:rPr>
        <w:t xml:space="preserve"> characteristic to extend the dynamic range of the signal. The knee characteristic compresses the image highlights to prevent the signal from clipping or being </w:t>
      </w:r>
      <w:r w:rsidR="00747C6E">
        <w:rPr>
          <w:lang w:val="en-GB"/>
        </w:rPr>
        <w:t>‘</w:t>
      </w:r>
      <w:r w:rsidRPr="00C94313">
        <w:rPr>
          <w:lang w:val="en-GB"/>
        </w:rPr>
        <w:t>blown out</w:t>
      </w:r>
      <w:r w:rsidR="00747C6E">
        <w:rPr>
          <w:lang w:val="en-GB"/>
        </w:rPr>
        <w:t>’</w:t>
      </w:r>
      <w:r w:rsidRPr="00C94313">
        <w:rPr>
          <w:lang w:val="en-GB"/>
        </w:rPr>
        <w:t xml:space="preserve"> (overexposed). Knee characteristics are discussed, for example, in “Circles of Confusion”, by Alan Roberts, published by the EBU. </w:t>
      </w:r>
      <w:bookmarkStart w:id="110" w:name="_Hlk524089577"/>
      <w:r w:rsidRPr="00C94313">
        <w:rPr>
          <w:lang w:val="en-GB"/>
        </w:rPr>
        <w:t xml:space="preserve">The </w:t>
      </w:r>
      <w:r w:rsidR="00747C6E">
        <w:rPr>
          <w:lang w:val="en-GB"/>
        </w:rPr>
        <w:t>‘</w:t>
      </w:r>
      <w:r w:rsidRPr="00C94313">
        <w:rPr>
          <w:lang w:val="en-GB"/>
        </w:rPr>
        <w:t>shoulder</w:t>
      </w:r>
      <w:r w:rsidR="00747C6E">
        <w:rPr>
          <w:lang w:val="en-GB"/>
        </w:rPr>
        <w:t>’</w:t>
      </w:r>
      <w:r w:rsidRPr="00C94313">
        <w:rPr>
          <w:lang w:val="en-GB"/>
        </w:rPr>
        <w:t xml:space="preserve"> characteristic of conventional photochemical film used in movie cameras provides a similar effect.</w:t>
      </w:r>
      <w:bookmarkEnd w:id="110"/>
      <w:r w:rsidRPr="00C94313">
        <w:rPr>
          <w:lang w:val="en-GB"/>
        </w:rPr>
        <w:t xml:space="preserve"> When a hybrid log gamma HDR video signal is displayed on a conventional SDR display the effect is </w:t>
      </w:r>
      <w:proofErr w:type="gramStart"/>
      <w:r w:rsidRPr="00C94313">
        <w:rPr>
          <w:lang w:val="en-GB"/>
        </w:rPr>
        <w:t>similar to</w:t>
      </w:r>
      <w:proofErr w:type="gramEnd"/>
      <w:r w:rsidRPr="00C94313">
        <w:rPr>
          <w:lang w:val="en-GB"/>
        </w:rPr>
        <w:t xml:space="preserve"> the use of a digital camera with a knee or using film. It is not surprising therefore, that the HLG video signal is highly compatible with conventional SDR displays, because what you see is very similar to the signal from an SDR camera. Indeed the </w:t>
      </w:r>
      <w:r w:rsidR="00747C6E">
        <w:rPr>
          <w:lang w:val="en-GB"/>
        </w:rPr>
        <w:t>‘</w:t>
      </w:r>
      <w:r w:rsidRPr="00C94313">
        <w:rPr>
          <w:lang w:val="en-GB"/>
        </w:rPr>
        <w:t>knee</w:t>
      </w:r>
      <w:r w:rsidR="00747C6E">
        <w:rPr>
          <w:lang w:val="en-GB"/>
        </w:rPr>
        <w:t>’</w:t>
      </w:r>
      <w:r w:rsidRPr="00C94313">
        <w:rPr>
          <w:lang w:val="en-GB"/>
        </w:rPr>
        <w:t xml:space="preserve"> characteristic of the HLG OETF, defined in Table 5 of </w:t>
      </w:r>
      <w:r w:rsidRPr="00C94313">
        <w:rPr>
          <w:lang w:val="en-GB" w:eastAsia="ja-JP"/>
        </w:rPr>
        <w:t xml:space="preserve">Recommendation </w:t>
      </w:r>
      <w:r w:rsidR="003E5193" w:rsidRPr="00C94313">
        <w:rPr>
          <w:lang w:val="en-GB"/>
        </w:rPr>
        <w:t>ITU</w:t>
      </w:r>
      <w:r w:rsidR="003E5193" w:rsidRPr="00C94313">
        <w:rPr>
          <w:lang w:val="en-GB"/>
        </w:rPr>
        <w:noBreakHyphen/>
        <w:t>R</w:t>
      </w:r>
      <w:r w:rsidR="00087714">
        <w:rPr>
          <w:lang w:val="en-GB"/>
        </w:rPr>
        <w:t xml:space="preserve"> </w:t>
      </w:r>
      <w:hyperlink r:id="rId89" w:history="1">
        <w:r w:rsidRPr="00087714">
          <w:rPr>
            <w:rStyle w:val="Hyperlink"/>
            <w:color w:val="auto"/>
            <w:u w:val="none"/>
            <w:lang w:val="en-GB"/>
          </w:rPr>
          <w:t>BT.2100</w:t>
        </w:r>
      </w:hyperlink>
      <w:r w:rsidRPr="00C94313">
        <w:rPr>
          <w:lang w:val="en-GB"/>
        </w:rPr>
        <w:t xml:space="preserve"> (and shown in Fig. </w:t>
      </w:r>
      <w:r w:rsidR="006F5076">
        <w:rPr>
          <w:lang w:val="en-GB"/>
        </w:rPr>
        <w:t>18</w:t>
      </w:r>
      <w:r w:rsidRPr="00C94313">
        <w:rPr>
          <w:lang w:val="en-GB"/>
        </w:rPr>
        <w:t xml:space="preserve"> below), provides an extended highlight range that is comparable to some </w:t>
      </w:r>
      <w:r w:rsidR="00AA12DD">
        <w:rPr>
          <w:lang w:val="en-GB"/>
        </w:rPr>
        <w:t>‘</w:t>
      </w:r>
      <w:r w:rsidRPr="00C94313">
        <w:rPr>
          <w:lang w:val="en-GB"/>
        </w:rPr>
        <w:t>knees</w:t>
      </w:r>
      <w:r w:rsidR="00AA12DD">
        <w:rPr>
          <w:lang w:val="en-GB"/>
        </w:rPr>
        <w:t>’</w:t>
      </w:r>
      <w:r w:rsidRPr="00C94313">
        <w:rPr>
          <w:lang w:val="en-GB"/>
        </w:rPr>
        <w:t xml:space="preserve"> used for SDR. Note that the </w:t>
      </w:r>
      <w:r w:rsidR="00AA12DD">
        <w:rPr>
          <w:lang w:val="en-GB"/>
        </w:rPr>
        <w:t>‘</w:t>
      </w:r>
      <w:r w:rsidRPr="00C94313">
        <w:rPr>
          <w:lang w:val="en-GB"/>
        </w:rPr>
        <w:t>knee</w:t>
      </w:r>
      <w:r w:rsidR="00AA12DD">
        <w:rPr>
          <w:lang w:val="en-GB"/>
        </w:rPr>
        <w:t>’</w:t>
      </w:r>
      <w:r w:rsidRPr="00C94313">
        <w:rPr>
          <w:lang w:val="en-GB"/>
        </w:rPr>
        <w:t xml:space="preserve"> curve in the </w:t>
      </w:r>
      <w:r w:rsidR="009D76F1" w:rsidRPr="00C94313">
        <w:rPr>
          <w:lang w:val="en-GB"/>
        </w:rPr>
        <w:t xml:space="preserve">Figure </w:t>
      </w:r>
      <w:r w:rsidRPr="00C94313">
        <w:rPr>
          <w:lang w:val="en-GB"/>
        </w:rPr>
        <w:t xml:space="preserve">is diagrammatic for illustrative purposes only. Whilst knees are sometimes described in the literature as linear, as in this </w:t>
      </w:r>
      <w:r w:rsidR="00AA12DD" w:rsidRPr="00C94313">
        <w:rPr>
          <w:lang w:val="en-GB"/>
        </w:rPr>
        <w:t>Figure</w:t>
      </w:r>
      <w:r w:rsidRPr="00C94313">
        <w:rPr>
          <w:lang w:val="en-GB"/>
        </w:rPr>
        <w:t xml:space="preserve">, in practice they are </w:t>
      </w:r>
      <w:r w:rsidR="00AA12DD">
        <w:rPr>
          <w:lang w:val="en-GB"/>
        </w:rPr>
        <w:t>‘</w:t>
      </w:r>
      <w:r w:rsidRPr="00C94313">
        <w:rPr>
          <w:lang w:val="en-GB"/>
        </w:rPr>
        <w:t>smooth</w:t>
      </w:r>
      <w:r w:rsidR="00AA12DD">
        <w:rPr>
          <w:lang w:val="en-GB"/>
        </w:rPr>
        <w:t>’</w:t>
      </w:r>
      <w:r w:rsidRPr="00C94313">
        <w:rPr>
          <w:lang w:val="en-GB"/>
        </w:rPr>
        <w:t xml:space="preserve"> and avoid the discontinuous gradient shown here, which can result in objectionable colour shifts.</w:t>
      </w:r>
    </w:p>
    <w:p w14:paraId="1F5E6199" w14:textId="77777777" w:rsidR="006D3A72" w:rsidRPr="00C94313" w:rsidRDefault="006D3A72" w:rsidP="006D3A72">
      <w:pPr>
        <w:keepNext/>
        <w:keepLines/>
        <w:rPr>
          <w:szCs w:val="24"/>
          <w:lang w:val="en-GB"/>
        </w:rPr>
      </w:pPr>
      <w:r w:rsidRPr="00C94313">
        <w:rPr>
          <w:lang w:val="en-GB"/>
        </w:rPr>
        <w:t>An HLG signal is defined as:</w:t>
      </w:r>
    </w:p>
    <w:p w14:paraId="02D2EBEC" w14:textId="77777777" w:rsidR="006D3A72" w:rsidRPr="00C94313" w:rsidRDefault="006D3A72" w:rsidP="006D3A72">
      <w:pPr>
        <w:keepNext/>
        <w:keepLines/>
        <w:rPr>
          <w:szCs w:val="24"/>
          <w:lang w:val="en-GB"/>
        </w:rPr>
      </w:pPr>
      <w:r w:rsidRPr="00C94313">
        <w:rPr>
          <w:lang w:val="en-GB"/>
        </w:rPr>
        <w:t>OETF:</w:t>
      </w:r>
    </w:p>
    <w:p w14:paraId="70B17F31" w14:textId="77777777" w:rsidR="006D3A72" w:rsidRPr="00C94313" w:rsidRDefault="006D3A72" w:rsidP="006D3A72">
      <w:pPr>
        <w:keepNext/>
        <w:keepLines/>
        <w:spacing w:before="80"/>
        <w:ind w:left="794" w:hanging="794"/>
        <w:rPr>
          <w:lang w:val="en-GB"/>
        </w:rPr>
      </w:pPr>
      <w:r w:rsidRPr="00C94313">
        <w:rPr>
          <w:lang w:val="en-GB"/>
        </w:rPr>
        <w:tab/>
        <w:t xml:space="preserve">With </w:t>
      </w:r>
      <w:r w:rsidRPr="00C94313">
        <w:rPr>
          <w:i/>
          <w:iCs/>
          <w:lang w:val="en-GB"/>
        </w:rPr>
        <w:t>E</w:t>
      </w:r>
      <w:r w:rsidRPr="00C94313">
        <w:rPr>
          <w:lang w:val="en-GB"/>
        </w:rPr>
        <w:t xml:space="preserve"> is normalized to the range [0:1] then the equation for the OETF is:</w:t>
      </w:r>
    </w:p>
    <w:p w14:paraId="64697F6D" w14:textId="6E8A120F" w:rsidR="006D3A72" w:rsidRPr="00C94313" w:rsidRDefault="006D3A72" w:rsidP="006D3A72">
      <w:pPr>
        <w:pStyle w:val="Equation"/>
        <w:rPr>
          <w:lang w:val="en-GB" w:eastAsia="ja-JP"/>
        </w:rPr>
      </w:pPr>
      <w:r w:rsidRPr="00C94313">
        <w:rPr>
          <w:lang w:val="en-GB" w:eastAsia="ja-JP"/>
        </w:rPr>
        <w:tab/>
      </w:r>
      <w:r w:rsidRPr="00C94313">
        <w:rPr>
          <w:lang w:val="en-GB" w:eastAsia="ja-JP"/>
        </w:rPr>
        <w:tab/>
      </w:r>
      <w:r w:rsidRPr="00C94313">
        <w:rPr>
          <w:lang w:val="en-GB" w:eastAsia="ja-JP"/>
        </w:rPr>
        <w:tab/>
      </w:r>
      <w:r w:rsidRPr="00C94313">
        <w:rPr>
          <w:lang w:val="en-GB" w:eastAsia="ja-JP"/>
        </w:rPr>
        <w:tab/>
      </w:r>
      <w:r w:rsidR="003E5193" w:rsidRPr="00C94313">
        <w:rPr>
          <w:lang w:val="en-GB" w:eastAsia="ja-JP"/>
        </w:rPr>
        <w:tab/>
      </w:r>
      <w:r w:rsidRPr="00C94313">
        <w:rPr>
          <w:noProof/>
          <w:lang w:val="en-GB" w:eastAsia="en-GB"/>
        </w:rPr>
        <w:drawing>
          <wp:inline distT="0" distB="0" distL="0" distR="0" wp14:anchorId="53752904" wp14:editId="50B361E2">
            <wp:extent cx="2743200" cy="525780"/>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3200" cy="525780"/>
                    </a:xfrm>
                    <a:prstGeom prst="rect">
                      <a:avLst/>
                    </a:prstGeom>
                    <a:noFill/>
                    <a:ln>
                      <a:noFill/>
                    </a:ln>
                  </pic:spPr>
                </pic:pic>
              </a:graphicData>
            </a:graphic>
          </wp:inline>
        </w:drawing>
      </w:r>
    </w:p>
    <w:p w14:paraId="3E4A567C" w14:textId="77777777" w:rsidR="006D3A72" w:rsidRPr="00C94313" w:rsidRDefault="006D3A72" w:rsidP="003E5193">
      <w:pPr>
        <w:keepNext/>
        <w:keepLines/>
        <w:spacing w:before="80"/>
        <w:ind w:left="794" w:hanging="794"/>
        <w:rPr>
          <w:lang w:val="en-GB" w:eastAsia="ko-KR"/>
        </w:rPr>
      </w:pPr>
      <w:r w:rsidRPr="00C94313">
        <w:rPr>
          <w:lang w:val="en-GB" w:eastAsia="ko-KR"/>
        </w:rPr>
        <w:tab/>
        <w:t>where:</w:t>
      </w:r>
    </w:p>
    <w:p w14:paraId="44E49D60" w14:textId="77777777" w:rsidR="006D3A72" w:rsidRPr="00C94313" w:rsidRDefault="006D3A72" w:rsidP="006D3A72">
      <w:pPr>
        <w:pStyle w:val="Equationlegend"/>
        <w:rPr>
          <w:lang w:val="en-GB" w:eastAsia="ja-JP"/>
        </w:rPr>
      </w:pPr>
      <w:r w:rsidRPr="00C94313">
        <w:rPr>
          <w:i/>
          <w:iCs/>
          <w:lang w:val="en-GB" w:eastAsia="ja-JP"/>
        </w:rPr>
        <w:tab/>
        <w:t>E</w:t>
      </w:r>
      <w:r w:rsidRPr="00C94313">
        <w:rPr>
          <w:lang w:val="en-GB" w:eastAsia="ja-JP"/>
        </w:rPr>
        <w:t>:</w:t>
      </w:r>
      <w:r w:rsidRPr="00C94313">
        <w:rPr>
          <w:lang w:val="en-GB" w:eastAsia="ja-JP"/>
        </w:rPr>
        <w:tab/>
        <w:t>signal for each colour component {</w:t>
      </w:r>
      <w:r w:rsidRPr="00C94313">
        <w:rPr>
          <w:i/>
          <w:iCs/>
          <w:lang w:val="en-GB" w:eastAsia="ja-JP"/>
        </w:rPr>
        <w:t>Rs, Gs, Bs</w:t>
      </w:r>
      <w:r w:rsidRPr="00C94313">
        <w:rPr>
          <w:lang w:val="en-GB" w:eastAsia="ja-JP"/>
        </w:rPr>
        <w:t>} proportional to scene linear light and scaled by camera exposure, normalized to the range [0:1]</w:t>
      </w:r>
    </w:p>
    <w:p w14:paraId="11764CE9" w14:textId="030BA24B" w:rsidR="006D3A72" w:rsidRPr="00C94313" w:rsidRDefault="006D3A72" w:rsidP="006D3A72">
      <w:pPr>
        <w:pStyle w:val="Equationlegend"/>
        <w:rPr>
          <w:lang w:val="en-GB" w:eastAsia="ko-KR"/>
        </w:rPr>
      </w:pPr>
      <w:r w:rsidRPr="00C94313">
        <w:rPr>
          <w:i/>
          <w:iCs/>
          <w:szCs w:val="24"/>
          <w:lang w:val="en-GB" w:eastAsia="ko-KR"/>
        </w:rPr>
        <w:tab/>
      </w:r>
      <w:r w:rsidRPr="00C94313">
        <w:rPr>
          <w:i/>
          <w:iCs/>
          <w:lang w:val="en-GB" w:eastAsia="ko-KR"/>
        </w:rPr>
        <w:t>E´</w:t>
      </w:r>
      <w:r w:rsidRPr="00C94313">
        <w:rPr>
          <w:lang w:val="en-GB" w:eastAsia="ko-KR"/>
        </w:rPr>
        <w:t>:</w:t>
      </w:r>
      <w:r w:rsidRPr="00C94313">
        <w:rPr>
          <w:szCs w:val="24"/>
          <w:lang w:val="en-GB" w:eastAsia="ko-KR"/>
        </w:rPr>
        <w:tab/>
      </w:r>
      <w:r w:rsidRPr="00C94313">
        <w:rPr>
          <w:lang w:val="en-GB" w:eastAsia="ko-KR"/>
        </w:rPr>
        <w:t xml:space="preserve">resulting </w:t>
      </w:r>
      <w:r w:rsidRPr="00C94313">
        <w:rPr>
          <w:lang w:val="en-GB" w:eastAsia="ja-JP"/>
        </w:rPr>
        <w:t>non</w:t>
      </w:r>
      <w:r w:rsidRPr="00C94313">
        <w:rPr>
          <w:lang w:val="en-GB" w:eastAsia="ko-KR"/>
        </w:rPr>
        <w:t>-linear signal {</w:t>
      </w:r>
      <w:r w:rsidR="00E37E2B" w:rsidRPr="00C94313">
        <w:rPr>
          <w:i/>
          <w:iCs/>
          <w:lang w:val="en-GB" w:eastAsia="ko-KR"/>
        </w:rPr>
        <w:t>R</w:t>
      </w:r>
      <w:r w:rsidR="00E37E2B" w:rsidRPr="00C94313">
        <w:rPr>
          <w:i/>
          <w:lang w:val="en-GB"/>
        </w:rPr>
        <w:t>′</w:t>
      </w:r>
      <w:r w:rsidRPr="00C94313">
        <w:rPr>
          <w:i/>
          <w:iCs/>
          <w:lang w:val="en-GB" w:eastAsia="ko-KR"/>
        </w:rPr>
        <w:t xml:space="preserve">, </w:t>
      </w:r>
      <w:r w:rsidR="00E37E2B" w:rsidRPr="00C94313">
        <w:rPr>
          <w:i/>
          <w:iCs/>
          <w:lang w:val="en-GB" w:eastAsia="ko-KR"/>
        </w:rPr>
        <w:t>G</w:t>
      </w:r>
      <w:r w:rsidR="00E37E2B" w:rsidRPr="00C94313">
        <w:rPr>
          <w:i/>
          <w:lang w:val="en-GB"/>
        </w:rPr>
        <w:t>′</w:t>
      </w:r>
      <w:r w:rsidRPr="00C94313">
        <w:rPr>
          <w:i/>
          <w:iCs/>
          <w:lang w:val="en-GB" w:eastAsia="ko-KR"/>
        </w:rPr>
        <w:t xml:space="preserve">, </w:t>
      </w:r>
      <w:r w:rsidR="00E37E2B" w:rsidRPr="00C94313">
        <w:rPr>
          <w:i/>
          <w:iCs/>
          <w:lang w:val="en-GB" w:eastAsia="ko-KR"/>
        </w:rPr>
        <w:t>B</w:t>
      </w:r>
      <w:r w:rsidR="00E37E2B" w:rsidRPr="00C94313">
        <w:rPr>
          <w:i/>
          <w:lang w:val="en-GB"/>
        </w:rPr>
        <w:t>′</w:t>
      </w:r>
      <w:r w:rsidRPr="00C94313">
        <w:rPr>
          <w:lang w:val="en-GB" w:eastAsia="ko-KR"/>
        </w:rPr>
        <w:t>} in the range [0:1]</w:t>
      </w:r>
      <w:r w:rsidRPr="00C94313">
        <w:rPr>
          <w:vertAlign w:val="subscript"/>
          <w:lang w:val="en-GB" w:eastAsia="ja-JP"/>
        </w:rPr>
        <w:t>.</w:t>
      </w:r>
    </w:p>
    <w:p w14:paraId="13BFEBA1" w14:textId="79716434" w:rsidR="00952697" w:rsidRDefault="00952697" w:rsidP="00952697">
      <w:pPr>
        <w:tabs>
          <w:tab w:val="center" w:pos="4820"/>
          <w:tab w:val="right" w:pos="9639"/>
        </w:tabs>
        <w:rPr>
          <w:i/>
          <w:iCs/>
          <w:szCs w:val="24"/>
          <w:lang w:val="en-GB" w:eastAsia="ko-KR"/>
        </w:rPr>
      </w:pPr>
      <w:r>
        <w:rPr>
          <w:i/>
          <w:iCs/>
          <w:szCs w:val="24"/>
          <w:lang w:val="en-GB" w:eastAsia="ko-KR"/>
        </w:rPr>
        <w:tab/>
      </w:r>
      <w:r w:rsidRPr="00C94313">
        <w:rPr>
          <w:i/>
          <w:iCs/>
          <w:szCs w:val="24"/>
          <w:lang w:val="en-GB" w:eastAsia="ko-KR"/>
        </w:rPr>
        <w:tab/>
      </w:r>
      <w:r>
        <w:rPr>
          <w:i/>
          <w:iCs/>
          <w:szCs w:val="24"/>
          <w:lang w:val="en-GB" w:eastAsia="ko-KR"/>
        </w:rPr>
        <w:tab/>
      </w:r>
      <m:oMath>
        <m:r>
          <w:rPr>
            <w:rFonts w:ascii="Cambria Math" w:hAnsi="Cambria Math"/>
            <w:szCs w:val="24"/>
            <w:lang w:val="en-GB" w:eastAsia="ko-KR"/>
          </w:rPr>
          <m:t>a=0.17883277,       b=1-4a,        c=0.5-a∙</m:t>
        </m:r>
        <m:func>
          <m:funcPr>
            <m:ctrlPr>
              <w:rPr>
                <w:rFonts w:ascii="Cambria Math" w:hAnsi="Cambria Math"/>
                <w:i/>
                <w:iCs/>
                <w:szCs w:val="24"/>
                <w:lang w:val="en-GB" w:eastAsia="ko-KR"/>
              </w:rPr>
            </m:ctrlPr>
          </m:funcPr>
          <m:fName>
            <m:r>
              <m:rPr>
                <m:sty m:val="p"/>
              </m:rPr>
              <w:rPr>
                <w:rFonts w:ascii="Cambria Math" w:hAnsi="Cambria Math"/>
                <w:szCs w:val="24"/>
                <w:lang w:eastAsia="ko-KR"/>
              </w:rPr>
              <m:t>ln</m:t>
            </m:r>
          </m:fName>
          <m:e>
            <m:d>
              <m:dPr>
                <m:ctrlPr>
                  <w:rPr>
                    <w:rFonts w:ascii="Cambria Math" w:hAnsi="Cambria Math"/>
                    <w:i/>
                    <w:iCs/>
                    <w:szCs w:val="24"/>
                    <w:lang w:val="en-GB" w:eastAsia="ko-KR"/>
                  </w:rPr>
                </m:ctrlPr>
              </m:dPr>
              <m:e>
                <m:r>
                  <w:rPr>
                    <w:rFonts w:ascii="Cambria Math" w:hAnsi="Cambria Math"/>
                    <w:szCs w:val="24"/>
                    <w:lang w:val="en-GB" w:eastAsia="ko-KR"/>
                  </w:rPr>
                  <m:t>4a</m:t>
                </m:r>
              </m:e>
            </m:d>
          </m:e>
        </m:func>
      </m:oMath>
    </w:p>
    <w:p w14:paraId="4E1A1A10" w14:textId="69F7D6AB" w:rsidR="006D3A72" w:rsidRPr="00C94313" w:rsidRDefault="006D3A72" w:rsidP="0063367B">
      <w:pPr>
        <w:spacing w:before="240"/>
        <w:rPr>
          <w:lang w:val="en-GB"/>
        </w:rPr>
      </w:pPr>
      <w:r w:rsidRPr="00C94313">
        <w:rPr>
          <w:lang w:val="en-GB"/>
        </w:rPr>
        <w:lastRenderedPageBreak/>
        <w:t>The HLG OETF is shown in Fig.</w:t>
      </w:r>
      <w:r w:rsidR="005E08AE">
        <w:rPr>
          <w:lang w:val="en-GB"/>
        </w:rPr>
        <w:t> </w:t>
      </w:r>
      <w:r w:rsidRPr="00C94313">
        <w:rPr>
          <w:noProof/>
          <w:lang w:val="en-GB"/>
        </w:rPr>
        <w:t>1</w:t>
      </w:r>
      <w:r w:rsidR="00F42B69">
        <w:rPr>
          <w:noProof/>
          <w:lang w:val="en-GB"/>
        </w:rPr>
        <w:t>8</w:t>
      </w:r>
      <w:r w:rsidRPr="00C94313">
        <w:rPr>
          <w:lang w:val="en-GB"/>
        </w:rPr>
        <w:t xml:space="preserve"> alongside the conventional SDR OETF and an (illu</w:t>
      </w:r>
      <w:r w:rsidR="006E4683" w:rsidRPr="00C94313">
        <w:rPr>
          <w:lang w:val="en-GB"/>
        </w:rPr>
        <w:t xml:space="preserve">strative) knee characteristic. </w:t>
      </w:r>
      <w:r w:rsidRPr="00C94313">
        <w:rPr>
          <w:lang w:val="en-GB"/>
        </w:rPr>
        <w:t xml:space="preserve">These plots assume that two cameras, one BT.2020 and the other BT.2100 (that is, one SDR and one HDR), are set up with the same sensitivity. For example, if both cameras were looking at the same 18% grey chart, then their sensitivities (gain, iris, and shutter time) could be adjusted so that the signal level was 42.5% of nominal full signal level for both cameras. A notional SDR </w:t>
      </w:r>
      <w:r w:rsidR="00522DC8">
        <w:rPr>
          <w:lang w:val="en-GB"/>
        </w:rPr>
        <w:t>‘</w:t>
      </w:r>
      <w:r w:rsidRPr="00C94313">
        <w:rPr>
          <w:lang w:val="en-GB"/>
        </w:rPr>
        <w:t>knee</w:t>
      </w:r>
      <w:r w:rsidR="00522DC8">
        <w:rPr>
          <w:lang w:val="en-GB"/>
        </w:rPr>
        <w:t>’</w:t>
      </w:r>
      <w:r w:rsidRPr="00C94313">
        <w:rPr>
          <w:lang w:val="en-GB"/>
        </w:rPr>
        <w:t xml:space="preserve"> is shown on the same plot, with a breakpoint of 87.5% signal level, which extends the SDR dynamic capture range substantially.</w:t>
      </w:r>
    </w:p>
    <w:p w14:paraId="5A66A3A4" w14:textId="55D071E1" w:rsidR="006D3A72" w:rsidRPr="00C94313" w:rsidRDefault="006D3A72" w:rsidP="006D3A72">
      <w:pPr>
        <w:pStyle w:val="FigureNo"/>
        <w:rPr>
          <w:lang w:val="en-GB"/>
        </w:rPr>
      </w:pPr>
      <w:bookmarkStart w:id="111" w:name="_Ref442175060"/>
      <w:r w:rsidRPr="00C94313">
        <w:rPr>
          <w:lang w:val="en-GB"/>
        </w:rPr>
        <w:t xml:space="preserve">Figure </w:t>
      </w:r>
      <w:r w:rsidRPr="00C94313">
        <w:rPr>
          <w:noProof/>
          <w:lang w:val="en-GB"/>
        </w:rPr>
        <w:t>1</w:t>
      </w:r>
      <w:r w:rsidR="00F42B69">
        <w:rPr>
          <w:noProof/>
          <w:lang w:val="en-GB"/>
        </w:rPr>
        <w:t>8</w:t>
      </w:r>
    </w:p>
    <w:p w14:paraId="2EA0B487" w14:textId="77777777" w:rsidR="006D3A72" w:rsidRPr="00C94313" w:rsidRDefault="006D3A72" w:rsidP="006D3A72">
      <w:pPr>
        <w:pStyle w:val="Figuretitle"/>
        <w:rPr>
          <w:caps/>
          <w:lang w:val="en-GB"/>
        </w:rPr>
      </w:pPr>
      <w:r w:rsidRPr="00C94313">
        <w:rPr>
          <w:lang w:val="en-GB"/>
        </w:rPr>
        <w:t xml:space="preserve">Comparison </w:t>
      </w:r>
      <w:r w:rsidRPr="00C94313">
        <w:rPr>
          <w:rFonts w:eastAsia="SimSun"/>
          <w:lang w:val="en-GB" w:eastAsia="ja-JP"/>
        </w:rPr>
        <w:t>of</w:t>
      </w:r>
      <w:r w:rsidRPr="00C94313">
        <w:rPr>
          <w:lang w:val="en-GB"/>
        </w:rPr>
        <w:t xml:space="preserve"> SDR and HLG HDR OETFs</w:t>
      </w:r>
    </w:p>
    <w:bookmarkEnd w:id="111"/>
    <w:p w14:paraId="6B509260" w14:textId="4BBD9577" w:rsidR="006D3A72" w:rsidRPr="00C94313" w:rsidRDefault="001E0109" w:rsidP="006D3A72">
      <w:pPr>
        <w:pStyle w:val="Figure"/>
        <w:rPr>
          <w:szCs w:val="18"/>
          <w:lang w:val="en-GB"/>
        </w:rPr>
      </w:pPr>
      <w:r>
        <w:rPr>
          <w:noProof/>
          <w:szCs w:val="18"/>
          <w:lang w:val="en-GB"/>
        </w:rPr>
        <w:drawing>
          <wp:inline distT="0" distB="0" distL="0" distR="0" wp14:anchorId="431BD0F8" wp14:editId="4950DC78">
            <wp:extent cx="4785370" cy="312725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785370" cy="3127254"/>
                    </a:xfrm>
                    <a:prstGeom prst="rect">
                      <a:avLst/>
                    </a:prstGeom>
                  </pic:spPr>
                </pic:pic>
              </a:graphicData>
            </a:graphic>
          </wp:inline>
        </w:drawing>
      </w:r>
    </w:p>
    <w:p w14:paraId="0D0C654A" w14:textId="600249BD" w:rsidR="006D3A72" w:rsidRPr="00C94313" w:rsidRDefault="006D3A72" w:rsidP="0063367B">
      <w:pPr>
        <w:pStyle w:val="Normalaftertitle"/>
        <w:rPr>
          <w:lang w:val="en-GB"/>
        </w:rPr>
      </w:pPr>
      <w:r w:rsidRPr="00C94313">
        <w:rPr>
          <w:lang w:val="en-GB"/>
        </w:rPr>
        <w:t xml:space="preserve">When the two cameras’ (SDR and HDR) sensitivities are equalized then both the SDR (BT.2020) and HDR responses to light amplitude would be almost the same for signal levels at or below </w:t>
      </w:r>
      <w:bookmarkStart w:id="112" w:name="_Hlk525037399"/>
      <w:r w:rsidRPr="00C94313">
        <w:rPr>
          <w:lang w:val="en-GB"/>
        </w:rPr>
        <w:t>50%.</w:t>
      </w:r>
      <w:bookmarkEnd w:id="112"/>
      <w:r w:rsidRPr="00C94313">
        <w:rPr>
          <w:lang w:val="en-GB"/>
        </w:rPr>
        <w:t xml:space="preserve"> Above 50% signal level the HDR OETF is logarithmic, which means it can ca</w:t>
      </w:r>
      <w:r w:rsidR="00546730" w:rsidRPr="00C94313">
        <w:rPr>
          <w:lang w:val="en-GB"/>
        </w:rPr>
        <w:t>pture higher light levels (such </w:t>
      </w:r>
      <w:r w:rsidRPr="00C94313">
        <w:rPr>
          <w:lang w:val="en-GB"/>
        </w:rPr>
        <w:t>as specular reflections and highlights) without clipping. There are small differences between the two plots below 50% of nominal signal range. This is because SDR OETFs include a linear portion near black to avoid excessive noise amplification. HLG, by contrast, uses a pure square root OETF at low levels. This allows HLG to achieve higher dynamic range “in the blacks”, but it does mean that camera manufacturers must use an alternative to the linear part of the SDR OETF to avoid excessive noise amplification in the black.</w:t>
      </w:r>
    </w:p>
    <w:p w14:paraId="2F967777" w14:textId="3D7BDA68" w:rsidR="006D3A72" w:rsidRPr="00C94313" w:rsidRDefault="006D3A72" w:rsidP="006506EE">
      <w:pPr>
        <w:rPr>
          <w:lang w:val="en-GB"/>
        </w:rPr>
      </w:pPr>
      <w:r w:rsidRPr="00C94313">
        <w:rPr>
          <w:lang w:val="en-GB"/>
        </w:rPr>
        <w:t xml:space="preserve">Note that the conventional </w:t>
      </w:r>
      <w:r w:rsidR="003474B9" w:rsidRPr="00C94313">
        <w:rPr>
          <w:lang w:val="en-GB"/>
        </w:rPr>
        <w:t>‘</w:t>
      </w:r>
      <w:r w:rsidRPr="00C94313">
        <w:rPr>
          <w:lang w:val="en-GB"/>
        </w:rPr>
        <w:t>narrow range</w:t>
      </w:r>
      <w:r w:rsidR="003474B9" w:rsidRPr="00C94313">
        <w:rPr>
          <w:lang w:val="en-GB"/>
        </w:rPr>
        <w:t>’</w:t>
      </w:r>
      <w:r w:rsidRPr="00C94313">
        <w:rPr>
          <w:lang w:val="en-GB"/>
        </w:rPr>
        <w:t xml:space="preserve"> digital signal can </w:t>
      </w:r>
      <w:proofErr w:type="gramStart"/>
      <w:r w:rsidRPr="00C94313">
        <w:rPr>
          <w:lang w:val="en-GB"/>
        </w:rPr>
        <w:t>actually support</w:t>
      </w:r>
      <w:proofErr w:type="gramEnd"/>
      <w:r w:rsidRPr="00C94313">
        <w:rPr>
          <w:lang w:val="en-GB"/>
        </w:rPr>
        <w:t xml:space="preserve"> signal levels of up to 109% of nominal full scale. This is to accommodate overshoots and highlights. If this additional signal range is used (though not all equipment </w:t>
      </w:r>
      <w:proofErr w:type="gramStart"/>
      <w:r w:rsidRPr="00C94313">
        <w:rPr>
          <w:lang w:val="en-GB"/>
        </w:rPr>
        <w:t>supports</w:t>
      </w:r>
      <w:proofErr w:type="gramEnd"/>
      <w:r w:rsidRPr="00C94313">
        <w:rPr>
          <w:lang w:val="en-GB"/>
        </w:rPr>
        <w:t xml:space="preserve"> it) then even higher light levels may be captured without clipping.</w:t>
      </w:r>
    </w:p>
    <w:p w14:paraId="3A71D0D2" w14:textId="77777777" w:rsidR="006D3A72" w:rsidRPr="00C94313" w:rsidRDefault="006D3A72" w:rsidP="006D3A72">
      <w:pPr>
        <w:rPr>
          <w:lang w:val="en-GB"/>
        </w:rPr>
      </w:pPr>
      <w:r w:rsidRPr="00C94313">
        <w:rPr>
          <w:lang w:val="en-GB"/>
        </w:rPr>
        <w:t xml:space="preserve">Considering a nominal </w:t>
      </w:r>
      <w:proofErr w:type="gramStart"/>
      <w:r w:rsidRPr="00C94313">
        <w:rPr>
          <w:lang w:val="en-GB"/>
        </w:rPr>
        <w:t>full scale</w:t>
      </w:r>
      <w:proofErr w:type="gramEnd"/>
      <w:r w:rsidRPr="00C94313">
        <w:rPr>
          <w:lang w:val="en-GB"/>
        </w:rPr>
        <w:t xml:space="preserve"> signal (i.e. 100% signal level), and with the cameras set up as above, then the SDR camera can capture objects no brighter than 100% reflective (i.e. no highlights). The HLG camera increases the luminance that can be captured by a factor of 3. If the signal is allowed to excurse to the maximum 109% range (super-whites) then SDR can capture luminance equivalent to 120% reflectivity, whereas HLG can capture nearly a factor of 5 more luminance than 100% reflectivity. It is the limitations in the ability of SDR displays to accurately render highlights that prompts the use of camera knees.</w:t>
      </w:r>
    </w:p>
    <w:p w14:paraId="3B64D1CB" w14:textId="50789480" w:rsidR="006D3A72" w:rsidRPr="00C94313" w:rsidRDefault="006D3A72" w:rsidP="006D3A72">
      <w:pPr>
        <w:rPr>
          <w:lang w:val="en-GB"/>
        </w:rPr>
      </w:pPr>
      <w:r w:rsidRPr="00C94313">
        <w:rPr>
          <w:lang w:val="en-GB"/>
        </w:rPr>
        <w:lastRenderedPageBreak/>
        <w:t xml:space="preserve">A naïve interpretation of these plots might suggest that the dynamic range of HLG is only </w:t>
      </w:r>
      <w:r w:rsidR="00526DC5">
        <w:rPr>
          <w:lang w:val="en-GB"/>
        </w:rPr>
        <w:t>three</w:t>
      </w:r>
      <w:r w:rsidRPr="00C94313">
        <w:rPr>
          <w:lang w:val="en-GB"/>
        </w:rPr>
        <w:t xml:space="preserve"> times greater than SDR, but this is not the case. HDR is about more than just increasing the brightness of highlights. Creating the detail in lowlights and </w:t>
      </w:r>
      <w:r w:rsidR="0022653A">
        <w:rPr>
          <w:lang w:val="en-GB"/>
        </w:rPr>
        <w:t>‘</w:t>
      </w:r>
      <w:r w:rsidRPr="00C94313">
        <w:rPr>
          <w:lang w:val="en-GB"/>
        </w:rPr>
        <w:t>in the black</w:t>
      </w:r>
      <w:r w:rsidR="0022653A">
        <w:rPr>
          <w:lang w:val="en-GB"/>
        </w:rPr>
        <w:t>’</w:t>
      </w:r>
      <w:r w:rsidRPr="00C94313">
        <w:rPr>
          <w:lang w:val="en-GB"/>
        </w:rPr>
        <w:t xml:space="preserve"> is also very important and HLG adds much dynamic range here. Secondly, the OETF describes the capture dynamic range. The dynamic range on the display is greater because of overall system gamma, discussed below. With a typical system gamma of 1.2, and the camera sensitivity adjusted as described, HLG supports display highlights which are a factor of 3.7 (or 6.9 with super-whites) higher than diffuse white.</w:t>
      </w:r>
    </w:p>
    <w:p w14:paraId="25D139DB" w14:textId="53A2F537" w:rsidR="006D3A72" w:rsidRPr="00C94313" w:rsidRDefault="006D3A72" w:rsidP="006D3A72">
      <w:pPr>
        <w:rPr>
          <w:lang w:val="en-GB"/>
        </w:rPr>
      </w:pPr>
      <w:r w:rsidRPr="00C94313">
        <w:rPr>
          <w:lang w:val="en-GB"/>
        </w:rPr>
        <w:t xml:space="preserve">However, the foregoing discussion assumes that </w:t>
      </w:r>
      <w:r w:rsidR="0022653A">
        <w:rPr>
          <w:lang w:val="en-GB"/>
        </w:rPr>
        <w:t>‘</w:t>
      </w:r>
      <w:r w:rsidRPr="00C94313">
        <w:rPr>
          <w:lang w:val="en-GB"/>
        </w:rPr>
        <w:t>diffuse white</w:t>
      </w:r>
      <w:r w:rsidR="0022653A">
        <w:rPr>
          <w:lang w:val="en-GB"/>
        </w:rPr>
        <w:t>’</w:t>
      </w:r>
      <w:r w:rsidRPr="00C94313">
        <w:rPr>
          <w:lang w:val="en-GB"/>
        </w:rPr>
        <w:t xml:space="preserve"> produces 100% signal output for SDR cameras. Whilst this may be true for some programmes, the signal level for diffuse white is not defined for SDR signals. In practice it varies between about 90% and 115% depending on genre, geographical region, and artistic preference. Drama</w:t>
      </w:r>
      <w:proofErr w:type="gramStart"/>
      <w:r w:rsidRPr="00C94313">
        <w:rPr>
          <w:lang w:val="en-GB"/>
        </w:rPr>
        <w:t>, in particular, tends</w:t>
      </w:r>
      <w:proofErr w:type="gramEnd"/>
      <w:r w:rsidRPr="00C94313">
        <w:rPr>
          <w:lang w:val="en-GB"/>
        </w:rPr>
        <w:t xml:space="preserve"> to set diffuse white at a lower signal level. This supports more artistically pleasing pictures that can contain some highlight detail. HLG supports a much greater dynamic range than </w:t>
      </w:r>
      <w:proofErr w:type="gramStart"/>
      <w:r w:rsidRPr="00C94313">
        <w:rPr>
          <w:lang w:val="en-GB"/>
        </w:rPr>
        <w:t>SDR, and</w:t>
      </w:r>
      <w:proofErr w:type="gramEnd"/>
      <w:r w:rsidRPr="00C94313">
        <w:rPr>
          <w:lang w:val="en-GB"/>
        </w:rPr>
        <w:t xml:space="preserve"> can take advantage of this by setting diffuse white at a lower signal level to support more highlight dynamic range. </w:t>
      </w:r>
    </w:p>
    <w:p w14:paraId="66A5499E" w14:textId="24B86858" w:rsidR="006D3A72" w:rsidRPr="00C94313" w:rsidRDefault="006D3A72" w:rsidP="006D3A72">
      <w:pPr>
        <w:rPr>
          <w:lang w:val="en-GB"/>
        </w:rPr>
      </w:pPr>
      <w:r w:rsidRPr="00C94313">
        <w:rPr>
          <w:lang w:val="en-GB"/>
        </w:rPr>
        <w:t xml:space="preserve">Report ITU-R </w:t>
      </w:r>
      <w:hyperlink r:id="rId92" w:history="1">
        <w:r w:rsidRPr="00C81B92">
          <w:rPr>
            <w:rStyle w:val="Hyperlink"/>
            <w:color w:val="auto"/>
            <w:u w:val="none"/>
            <w:lang w:val="en-GB"/>
          </w:rPr>
          <w:t>BT.2408</w:t>
        </w:r>
      </w:hyperlink>
      <w:r w:rsidRPr="00C94313">
        <w:rPr>
          <w:lang w:val="en-GB"/>
        </w:rPr>
        <w:t xml:space="preserve"> indicates that, for HLG HDR, diffuse white should be set at a signal level of 75%. This can be configured by making the output from an 18% grey card correspond to a signal level of 38%, rather than the 42.5% stated above. The OETFs for this camera setup are illustrated in Fig.</w:t>
      </w:r>
      <w:r w:rsidR="005E08AE">
        <w:rPr>
          <w:lang w:val="en-GB"/>
        </w:rPr>
        <w:t> </w:t>
      </w:r>
      <w:r w:rsidR="001B0315">
        <w:rPr>
          <w:lang w:val="en-GB"/>
        </w:rPr>
        <w:t>19</w:t>
      </w:r>
      <w:r w:rsidRPr="00C94313">
        <w:rPr>
          <w:lang w:val="en-GB"/>
        </w:rPr>
        <w:t xml:space="preserve"> below, which also include the plots above for comparison. Setting 18% grey to 42.5% and 38% results in the diffuse white signal level being 100% and 89% respectively for SDR, and 79% and 75% respectively for HLG. The traces on the plots are labelled accordingly.</w:t>
      </w:r>
    </w:p>
    <w:p w14:paraId="6E06220A" w14:textId="030EF423" w:rsidR="006D3A72" w:rsidRPr="00C94313" w:rsidRDefault="006D3A72" w:rsidP="006D3A72">
      <w:pPr>
        <w:pStyle w:val="FigureNo"/>
        <w:rPr>
          <w:lang w:val="en-GB"/>
        </w:rPr>
      </w:pPr>
      <w:r w:rsidRPr="00C94313">
        <w:rPr>
          <w:lang w:val="en-GB"/>
        </w:rPr>
        <w:t xml:space="preserve">FIGURE </w:t>
      </w:r>
      <w:r w:rsidR="00763F75">
        <w:rPr>
          <w:lang w:val="en-GB"/>
        </w:rPr>
        <w:t>19</w:t>
      </w:r>
    </w:p>
    <w:p w14:paraId="7C54CC32" w14:textId="77777777" w:rsidR="006D3A72" w:rsidRPr="00C94313" w:rsidRDefault="006D3A72" w:rsidP="006D3A72">
      <w:pPr>
        <w:pStyle w:val="Figuretitle"/>
        <w:rPr>
          <w:lang w:val="en-GB"/>
        </w:rPr>
      </w:pPr>
      <w:r w:rsidRPr="00C94313">
        <w:rPr>
          <w:lang w:val="en-GB"/>
        </w:rPr>
        <w:t xml:space="preserve">Comparison of HLG OETFs with BT.2408 signal levels for diffuse white </w:t>
      </w:r>
    </w:p>
    <w:p w14:paraId="5C2A9006" w14:textId="408C462F" w:rsidR="006D3A72" w:rsidRPr="00C94313" w:rsidRDefault="001E0109" w:rsidP="006D3A72">
      <w:pPr>
        <w:pStyle w:val="Figure"/>
        <w:rPr>
          <w:lang w:val="en-GB"/>
        </w:rPr>
      </w:pPr>
      <w:r>
        <w:rPr>
          <w:noProof/>
          <w:lang w:val="en-GB"/>
        </w:rPr>
        <w:drawing>
          <wp:inline distT="0" distB="0" distL="0" distR="0" wp14:anchorId="606D5CCD" wp14:editId="1378D5BA">
            <wp:extent cx="4788418" cy="3130302"/>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88418" cy="3130302"/>
                    </a:xfrm>
                    <a:prstGeom prst="rect">
                      <a:avLst/>
                    </a:prstGeom>
                  </pic:spPr>
                </pic:pic>
              </a:graphicData>
            </a:graphic>
          </wp:inline>
        </w:drawing>
      </w:r>
    </w:p>
    <w:p w14:paraId="67E42BBD" w14:textId="28854AE1" w:rsidR="006D3A72" w:rsidRPr="00C94313" w:rsidRDefault="006D3A72" w:rsidP="00F2028C">
      <w:pPr>
        <w:pStyle w:val="Normalaftertitle"/>
        <w:rPr>
          <w:noProof/>
          <w:lang w:val="en-GB"/>
        </w:rPr>
      </w:pPr>
      <w:r w:rsidRPr="00C94313">
        <w:rPr>
          <w:noProof/>
          <w:lang w:val="en-GB"/>
        </w:rPr>
        <w:t>With cameras configured to produce this slightly lower signal level for diffuse white, the dynamic range available for highlights is increased. SDR can now support scene luminance equivalent to 125% of diffuse white, and HDR can support scene luminance of 375% diffuse white. These figures increase to 150% and about 620% if super-whites are used. So</w:t>
      </w:r>
      <w:r w:rsidR="00763F75">
        <w:rPr>
          <w:noProof/>
          <w:lang w:val="en-GB"/>
        </w:rPr>
        <w:t>,</w:t>
      </w:r>
      <w:r w:rsidRPr="00C94313">
        <w:rPr>
          <w:noProof/>
          <w:lang w:val="en-GB"/>
        </w:rPr>
        <w:t xml:space="preserve"> the use of super-whites is much more advantageous for HLG than it is for SDR. Note that these figures increase further to 163% and 890% at the display when a typical system gamma of 1.2 is used.</w:t>
      </w:r>
    </w:p>
    <w:p w14:paraId="6816E4F8" w14:textId="77777777" w:rsidR="00CD486A" w:rsidRPr="00C94313" w:rsidRDefault="00CD486A" w:rsidP="00CD486A">
      <w:pPr>
        <w:pStyle w:val="Heading2"/>
        <w:rPr>
          <w:lang w:val="en-GB"/>
        </w:rPr>
      </w:pPr>
      <w:bookmarkStart w:id="113" w:name="_Toc9430018"/>
      <w:bookmarkStart w:id="114" w:name="_Toc9430252"/>
      <w:bookmarkStart w:id="115" w:name="_Toc9430486"/>
      <w:bookmarkStart w:id="116" w:name="_Toc18413573"/>
      <w:bookmarkStart w:id="117" w:name="_Toc73011043"/>
      <w:r w:rsidRPr="00C94313">
        <w:rPr>
          <w:lang w:val="en-GB"/>
        </w:rPr>
        <w:lastRenderedPageBreak/>
        <w:t>6.2</w:t>
      </w:r>
      <w:r w:rsidRPr="00C94313">
        <w:rPr>
          <w:lang w:val="en-GB"/>
        </w:rPr>
        <w:tab/>
        <w:t>System gamma and the opto-optical transfer function (OOTF)</w:t>
      </w:r>
      <w:bookmarkEnd w:id="113"/>
      <w:bookmarkEnd w:id="114"/>
      <w:bookmarkEnd w:id="115"/>
      <w:bookmarkEnd w:id="116"/>
      <w:bookmarkEnd w:id="117"/>
    </w:p>
    <w:p w14:paraId="22AF3608" w14:textId="6F7EFB1B" w:rsidR="00A67458" w:rsidRPr="00C94313" w:rsidRDefault="00A67458" w:rsidP="00A67458">
      <w:pPr>
        <w:rPr>
          <w:lang w:val="en-GB"/>
        </w:rPr>
      </w:pPr>
      <w:r w:rsidRPr="00C94313">
        <w:rPr>
          <w:lang w:val="en-GB"/>
        </w:rPr>
        <w:t>As is well known, and explained in §</w:t>
      </w:r>
      <w:r w:rsidR="005E08AE">
        <w:rPr>
          <w:lang w:val="en-GB"/>
        </w:rPr>
        <w:t> </w:t>
      </w:r>
      <w:r w:rsidRPr="00C94313">
        <w:rPr>
          <w:lang w:val="en-GB"/>
        </w:rPr>
        <w:t xml:space="preserve">2.2, the light out of a television display is not proportional to the light detected by the camera. The overall system non-linearity, or </w:t>
      </w:r>
      <w:r w:rsidR="00F055A9">
        <w:rPr>
          <w:lang w:val="en-GB"/>
        </w:rPr>
        <w:t>‘</w:t>
      </w:r>
      <w:r w:rsidRPr="00C94313">
        <w:rPr>
          <w:lang w:val="en-GB"/>
        </w:rPr>
        <w:t>rendering intent</w:t>
      </w:r>
      <w:r w:rsidR="00F055A9">
        <w:rPr>
          <w:lang w:val="en-GB"/>
        </w:rPr>
        <w:t>’</w:t>
      </w:r>
      <w:r w:rsidRPr="00C94313">
        <w:rPr>
          <w:lang w:val="en-GB"/>
        </w:rPr>
        <w:t xml:space="preserve">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6D5DD7CD" w:rsidR="00A67458" w:rsidRPr="00C94313" w:rsidRDefault="00A67458" w:rsidP="00C456B1">
      <w:pPr>
        <w:rPr>
          <w:lang w:val="en-GB"/>
        </w:rPr>
      </w:pPr>
      <w:r w:rsidRPr="00C94313">
        <w:rPr>
          <w:lang w:val="en-GB"/>
        </w:rPr>
        <w:t xml:space="preserve">Colour images consist of red, </w:t>
      </w:r>
      <w:proofErr w:type="gramStart"/>
      <w:r w:rsidRPr="00C94313">
        <w:rPr>
          <w:lang w:val="en-GB"/>
        </w:rPr>
        <w:t>green</w:t>
      </w:r>
      <w:proofErr w:type="gramEnd"/>
      <w:r w:rsidRPr="00C94313">
        <w:rPr>
          <w:lang w:val="en-GB"/>
        </w:rPr>
        <w:t xml:space="preserve"> and blue components and this affects how the OOTF should be applied. Simply applying a gamma curve to each component separately as is done for SDR television distorts the colour; in particular</w:t>
      </w:r>
      <w:r w:rsidR="00763F75">
        <w:rPr>
          <w:lang w:val="en-GB"/>
        </w:rPr>
        <w:t>,</w:t>
      </w:r>
      <w:r w:rsidRPr="00C94313">
        <w:rPr>
          <w:lang w:val="en-GB"/>
        </w:rPr>
        <w:t xml:space="preserve"> it distorts saturation but also to a lesser extent the hue. As an illustration, suppose the red, </w:t>
      </w:r>
      <w:proofErr w:type="gramStart"/>
      <w:r w:rsidRPr="00C94313">
        <w:rPr>
          <w:lang w:val="en-GB"/>
        </w:rPr>
        <w:t>green</w:t>
      </w:r>
      <w:proofErr w:type="gramEnd"/>
      <w:r w:rsidRPr="00C94313">
        <w:rPr>
          <w:lang w:val="en-GB"/>
        </w:rPr>
        <w:t xml:space="preserve"> and blue components of a pixel have (normalized) values of (0.25, 0.75, 0.25). Applying a display gamma of 2, (i.e. squaring the value of the components) </w:t>
      </w:r>
      <w:r w:rsidR="00794B9F" w:rsidRPr="00C94313">
        <w:rPr>
          <w:lang w:val="en-GB"/>
        </w:rPr>
        <w:t xml:space="preserve">is </w:t>
      </w:r>
      <w:r w:rsidRPr="00C94313">
        <w:rPr>
          <w:lang w:val="en-GB"/>
        </w:rPr>
        <w:t>obtain</w:t>
      </w:r>
      <w:r w:rsidR="00794B9F" w:rsidRPr="00C94313">
        <w:rPr>
          <w:lang w:val="en-GB"/>
        </w:rPr>
        <w:t>ed</w:t>
      </w:r>
      <w:r w:rsidRPr="00C94313">
        <w:rPr>
          <w:lang w:val="en-GB"/>
        </w:rPr>
        <w:t xml:space="preserve"> (</w:t>
      </w:r>
      <w:r w:rsidR="00E91595" w:rsidRPr="00824259">
        <w:rPr>
          <w:lang w:val="en-GB"/>
        </w:rPr>
        <w:t>0.062</w:t>
      </w:r>
      <w:r w:rsidR="00E91595" w:rsidRPr="00824259">
        <w:rPr>
          <w:sz w:val="16"/>
          <w:szCs w:val="16"/>
          <w:lang w:val="en-GB"/>
        </w:rPr>
        <w:t> </w:t>
      </w:r>
      <w:r w:rsidR="00E91595" w:rsidRPr="00824259">
        <w:rPr>
          <w:lang w:val="en-GB"/>
        </w:rPr>
        <w:t>5, 0.562</w:t>
      </w:r>
      <w:r w:rsidR="00E91595" w:rsidRPr="00824259">
        <w:rPr>
          <w:sz w:val="16"/>
          <w:szCs w:val="16"/>
          <w:lang w:val="en-GB"/>
        </w:rPr>
        <w:t> </w:t>
      </w:r>
      <w:r w:rsidR="00E91595" w:rsidRPr="00824259">
        <w:rPr>
          <w:lang w:val="en-GB"/>
        </w:rPr>
        <w:t>5, 0.062</w:t>
      </w:r>
      <w:r w:rsidR="00E91595" w:rsidRPr="00824259">
        <w:rPr>
          <w:sz w:val="16"/>
          <w:szCs w:val="16"/>
          <w:lang w:val="en-GB"/>
        </w:rPr>
        <w:t> </w:t>
      </w:r>
      <w:r w:rsidR="00E91595" w:rsidRPr="00824259">
        <w:rPr>
          <w:lang w:val="en-GB"/>
        </w:rPr>
        <w:t>5</w:t>
      </w:r>
      <w:r w:rsidRPr="00C94313">
        <w:rPr>
          <w:lang w:val="en-GB"/>
        </w:rPr>
        <w:t xml:space="preserve">). In this example, the pixel has got slightly darker and the ratio of green to blue and red has increased (from 3:1 to 9:1). This means, a green pixel would have appeared as a discernibly different shade of green. This approach is far from ideal if </w:t>
      </w:r>
      <w:r w:rsidR="00794B9F" w:rsidRPr="00C94313">
        <w:rPr>
          <w:lang w:val="en-GB"/>
        </w:rPr>
        <w:t>it is</w:t>
      </w:r>
      <w:r w:rsidRPr="00C94313">
        <w:rPr>
          <w:lang w:val="en-GB"/>
        </w:rPr>
        <w:t xml:space="preserve"> wish</w:t>
      </w:r>
      <w:r w:rsidR="00794B9F" w:rsidRPr="00C94313">
        <w:rPr>
          <w:lang w:val="en-GB"/>
        </w:rPr>
        <w:t>ed</w:t>
      </w:r>
      <w:r w:rsidRPr="00C94313">
        <w:rPr>
          <w:lang w:val="en-GB"/>
        </w:rPr>
        <w:t xml:space="preserve"> to avoid distorting colours when they are displayed.</w:t>
      </w:r>
    </w:p>
    <w:p w14:paraId="605C6E08" w14:textId="3EA1A4D5" w:rsidR="00A67458" w:rsidRPr="00C94313" w:rsidRDefault="00A67458" w:rsidP="00A67458">
      <w:pPr>
        <w:rPr>
          <w:lang w:val="en-GB"/>
        </w:rPr>
      </w:pPr>
      <w:r w:rsidRPr="00C94313">
        <w:rPr>
          <w:lang w:val="en-GB"/>
        </w:rPr>
        <w:t xml:space="preserve">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w:t>
      </w:r>
      <w:hyperlink r:id="rId94" w:history="1">
        <w:r w:rsidR="005B43C2" w:rsidRPr="00087714">
          <w:rPr>
            <w:rStyle w:val="Hyperlink"/>
            <w:color w:val="auto"/>
            <w:u w:val="none"/>
            <w:lang w:val="en-GB"/>
          </w:rPr>
          <w:t>BT.2100</w:t>
        </w:r>
      </w:hyperlink>
      <w:r w:rsidRPr="00C94313">
        <w:rPr>
          <w:lang w:val="en-GB"/>
        </w:rPr>
        <w:t>, luminance is given by:</w:t>
      </w:r>
    </w:p>
    <w:p w14:paraId="54F601B2" w14:textId="64B62192" w:rsidR="00A67458" w:rsidRPr="00C94313" w:rsidRDefault="00A67458" w:rsidP="002E2C5D">
      <w:pPr>
        <w:pStyle w:val="Equation"/>
        <w:rPr>
          <w:lang w:val="en-GB"/>
        </w:rPr>
      </w:pPr>
      <w:r w:rsidRPr="00C94313">
        <w:rPr>
          <w:lang w:val="en-GB"/>
        </w:rPr>
        <w:tab/>
      </w:r>
      <w:r w:rsidR="002E2C5D" w:rsidRPr="00C94313">
        <w:rPr>
          <w:lang w:val="en-GB"/>
        </w:rPr>
        <w:tab/>
      </w:r>
      <w:r w:rsidR="00930EC4" w:rsidRPr="00CE7C46">
        <w:rPr>
          <w:noProof/>
          <w:lang w:val="en-GB"/>
        </w:rPr>
        <w:object w:dxaOrig="3800" w:dyaOrig="360" w14:anchorId="2AAA5CC8">
          <v:shape id="_x0000_i1036" type="#_x0000_t75" alt="" style="width:192.85pt;height:18.15pt;mso-width-percent:0;mso-height-percent:0;mso-width-percent:0;mso-height-percent:0" o:ole="">
            <v:imagedata r:id="rId95" o:title=""/>
          </v:shape>
          <o:OLEObject Type="Embed" ProgID="Equation.3" ShapeID="_x0000_i1036" DrawAspect="Content" ObjectID="_1701180582" r:id="rId96"/>
        </w:object>
      </w:r>
      <w:r w:rsidRPr="00C94313">
        <w:rPr>
          <w:lang w:val="en-GB"/>
        </w:rPr>
        <w:tab/>
      </w:r>
    </w:p>
    <w:p w14:paraId="7CABECDE" w14:textId="19E15E53" w:rsidR="00A67458" w:rsidRPr="00C94313" w:rsidRDefault="00A67458" w:rsidP="00A67458">
      <w:pPr>
        <w:rPr>
          <w:lang w:val="en-GB"/>
        </w:rPr>
      </w:pPr>
      <w:r w:rsidRPr="00C94313">
        <w:rPr>
          <w:lang w:val="en-GB"/>
        </w:rPr>
        <w:t xml:space="preserve">where </w:t>
      </w:r>
      <w:r w:rsidRPr="00C94313">
        <w:rPr>
          <w:i/>
          <w:lang w:val="en-GB"/>
        </w:rPr>
        <w:t>Y</w:t>
      </w:r>
      <w:r w:rsidRPr="00C94313">
        <w:rPr>
          <w:i/>
          <w:vertAlign w:val="subscript"/>
          <w:lang w:val="en-GB"/>
        </w:rPr>
        <w:t>S</w:t>
      </w:r>
      <w:r w:rsidRPr="00C94313">
        <w:rPr>
          <w:lang w:val="en-GB"/>
        </w:rPr>
        <w:t xml:space="preserve"> represents normalized linear scene luminance and </w:t>
      </w:r>
      <w:r w:rsidRPr="00C94313">
        <w:rPr>
          <w:i/>
          <w:lang w:val="en-GB"/>
        </w:rPr>
        <w:t>R</w:t>
      </w:r>
      <w:r w:rsidRPr="00C94313">
        <w:rPr>
          <w:i/>
          <w:vertAlign w:val="subscript"/>
          <w:lang w:val="en-GB"/>
        </w:rPr>
        <w:t>S</w:t>
      </w:r>
      <w:r w:rsidRPr="00C94313">
        <w:rPr>
          <w:lang w:val="en-GB"/>
        </w:rPr>
        <w:t xml:space="preserve">, </w:t>
      </w:r>
      <w:r w:rsidRPr="00C94313">
        <w:rPr>
          <w:i/>
          <w:lang w:val="en-GB"/>
        </w:rPr>
        <w:t>G</w:t>
      </w:r>
      <w:r w:rsidRPr="00C94313">
        <w:rPr>
          <w:i/>
          <w:vertAlign w:val="subscript"/>
          <w:lang w:val="en-GB"/>
        </w:rPr>
        <w:t>S</w:t>
      </w:r>
      <w:r w:rsidRPr="00C94313">
        <w:rPr>
          <w:lang w:val="en-GB"/>
        </w:rPr>
        <w:t xml:space="preserve"> and </w:t>
      </w:r>
      <w:r w:rsidRPr="00C94313">
        <w:rPr>
          <w:i/>
          <w:lang w:val="en-GB"/>
        </w:rPr>
        <w:t>B</w:t>
      </w:r>
      <w:r w:rsidRPr="00C94313">
        <w:rPr>
          <w:i/>
          <w:vertAlign w:val="subscript"/>
          <w:lang w:val="en-GB"/>
        </w:rPr>
        <w:t>S</w:t>
      </w:r>
      <w:r w:rsidRPr="00C94313">
        <w:rPr>
          <w:vertAlign w:val="subscript"/>
          <w:lang w:val="en-GB"/>
        </w:rPr>
        <w:t xml:space="preserve"> </w:t>
      </w:r>
      <w:r w:rsidRPr="00C94313">
        <w:rPr>
          <w:lang w:val="en-GB"/>
        </w:rPr>
        <w:t>represent the normalized, linear scene light (i.e. before applying OETF) colour components. By applying rendering intent (OOTF) to the luminance component only it is possible to avoid colour changes in the display.</w:t>
      </w:r>
    </w:p>
    <w:p w14:paraId="0D2C744D" w14:textId="4029E304" w:rsidR="007500B1" w:rsidRPr="00C94313" w:rsidRDefault="00A67458" w:rsidP="007500B1">
      <w:pPr>
        <w:rPr>
          <w:lang w:val="en-GB"/>
        </w:rPr>
      </w:pPr>
      <w:r w:rsidRPr="00C94313">
        <w:rPr>
          <w:lang w:val="en-GB"/>
        </w:rPr>
        <w:t>The HLG reference OOTF is therefore given by:</w:t>
      </w:r>
    </w:p>
    <w:p w14:paraId="7D766A5D" w14:textId="55BC38A1" w:rsidR="007500B1" w:rsidRPr="00C94313" w:rsidRDefault="00C44625" w:rsidP="007500B1">
      <w:pPr>
        <w:pStyle w:val="Equation"/>
        <w:rPr>
          <w:lang w:val="en-GB"/>
        </w:rPr>
      </w:pPr>
      <m:oMathPara>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D</m:t>
              </m:r>
            </m:sub>
          </m:sSub>
          <m:r>
            <w:rPr>
              <w:rFonts w:ascii="Cambria Math" w:hAnsi="Cambria Math"/>
              <w:lang w:val="en-GB"/>
            </w:rPr>
            <m:t>=OOTF</m:t>
          </m:r>
          <m:d>
            <m:dPr>
              <m:begChr m:val="["/>
              <m:endChr m:val="]"/>
              <m:ctrlPr>
                <w:rPr>
                  <w:rFonts w:ascii="Cambria Math" w:hAnsi="Cambria Math"/>
                  <w:i/>
                  <w:lang w:val="en-GB"/>
                </w:rPr>
              </m:ctrlPr>
            </m:dPr>
            <m:e>
              <m:r>
                <w:rPr>
                  <w:rFonts w:ascii="Cambria Math" w:hAnsi="Cambria Math"/>
                  <w:lang w:val="en-GB"/>
                </w:rPr>
                <m:t>E</m:t>
              </m:r>
            </m:e>
          </m:d>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r>
            <w:rPr>
              <w:rFonts w:ascii="Cambria Math" w:hAnsi="Cambria Math"/>
              <w:lang w:val="en-GB"/>
            </w:rPr>
            <m:t>E</m:t>
          </m:r>
        </m:oMath>
      </m:oMathPara>
    </w:p>
    <w:p w14:paraId="42DB720E" w14:textId="782AA4E7" w:rsidR="007500B1" w:rsidRPr="00C94313" w:rsidRDefault="00C44625"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oMath>
      </m:oMathPara>
    </w:p>
    <w:p w14:paraId="77B34C96" w14:textId="6D258D7F" w:rsidR="007500B1" w:rsidRPr="00C94313" w:rsidRDefault="00C44625"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oMath>
      </m:oMathPara>
    </w:p>
    <w:p w14:paraId="348E1DF7" w14:textId="6F60F49F" w:rsidR="007500B1" w:rsidRPr="00C94313" w:rsidRDefault="00C44625"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m:t>
              </m:r>
            </m:sub>
          </m:sSub>
        </m:oMath>
      </m:oMathPara>
    </w:p>
    <w:p w14:paraId="31A1E807" w14:textId="77777777" w:rsidR="007500B1" w:rsidRPr="00C94313" w:rsidRDefault="007500B1" w:rsidP="007500B1">
      <w:pPr>
        <w:rPr>
          <w:lang w:val="en-GB"/>
        </w:rPr>
      </w:pPr>
      <w:r w:rsidRPr="00C94313">
        <w:rPr>
          <w:lang w:val="en-GB"/>
        </w:rPr>
        <w:t>where:</w:t>
      </w:r>
    </w:p>
    <w:p w14:paraId="2B4F20BF" w14:textId="0E4BCE13" w:rsidR="007500B1" w:rsidRPr="00C94313" w:rsidRDefault="007500B1" w:rsidP="007500B1">
      <w:pPr>
        <w:pStyle w:val="Equationlegend"/>
        <w:rPr>
          <w:lang w:val="en-GB"/>
        </w:rPr>
      </w:pPr>
      <w:r w:rsidRPr="00C94313">
        <w:rPr>
          <w:i/>
          <w:iCs/>
          <w:lang w:val="en-GB"/>
        </w:rPr>
        <w:tab/>
      </w:r>
      <w:proofErr w:type="gramStart"/>
      <w:r w:rsidRPr="00C94313">
        <w:rPr>
          <w:i/>
          <w:iCs/>
          <w:lang w:val="en-GB"/>
        </w:rPr>
        <w:t>F</w:t>
      </w:r>
      <w:r w:rsidRPr="00C94313">
        <w:rPr>
          <w:i/>
          <w:iCs/>
          <w:vertAlign w:val="subscript"/>
          <w:lang w:val="en-GB"/>
        </w:rPr>
        <w:t>D</w:t>
      </w:r>
      <w:r w:rsidR="001E0109">
        <w:rPr>
          <w:lang w:val="en-GB"/>
        </w:rPr>
        <w:t xml:space="preserve"> </w:t>
      </w:r>
      <w:r w:rsidRPr="00C94313">
        <w:rPr>
          <w:lang w:val="en-GB"/>
        </w:rPr>
        <w:t>:</w:t>
      </w:r>
      <w:proofErr w:type="gramEnd"/>
      <w:r w:rsidRPr="00C94313">
        <w:rPr>
          <w:lang w:val="en-GB"/>
        </w:rPr>
        <w:tab/>
        <w:t>luminance of a displayed linear component {</w:t>
      </w:r>
      <w:r w:rsidRPr="00C94313">
        <w:rPr>
          <w:i/>
          <w:iCs/>
          <w:lang w:val="en-GB"/>
        </w:rPr>
        <w:t>R</w:t>
      </w:r>
      <w:r w:rsidRPr="00C94313">
        <w:rPr>
          <w:i/>
          <w:iCs/>
          <w:vertAlign w:val="subscript"/>
          <w:lang w:val="en-GB"/>
        </w:rPr>
        <w:t>D</w:t>
      </w:r>
      <w:r w:rsidRPr="00C94313">
        <w:rPr>
          <w:lang w:val="en-GB"/>
        </w:rPr>
        <w:t xml:space="preserve">, </w:t>
      </w:r>
      <w:r w:rsidRPr="00C94313">
        <w:rPr>
          <w:i/>
          <w:iCs/>
          <w:lang w:val="en-GB"/>
        </w:rPr>
        <w:t>G</w:t>
      </w:r>
      <w:r w:rsidRPr="00C94313">
        <w:rPr>
          <w:i/>
          <w:iCs/>
          <w:vertAlign w:val="subscript"/>
          <w:lang w:val="en-GB"/>
        </w:rPr>
        <w:t>D</w:t>
      </w:r>
      <w:r w:rsidRPr="00C94313">
        <w:rPr>
          <w:lang w:val="en-GB"/>
        </w:rPr>
        <w:t xml:space="preserve">, or </w:t>
      </w:r>
      <w:r w:rsidRPr="00C94313">
        <w:rPr>
          <w:i/>
          <w:iCs/>
          <w:lang w:val="en-GB"/>
        </w:rPr>
        <w:t>B</w:t>
      </w:r>
      <w:r w:rsidRPr="00C94313">
        <w:rPr>
          <w:i/>
          <w:iCs/>
          <w:vertAlign w:val="subscript"/>
          <w:lang w:val="en-GB"/>
        </w:rPr>
        <w:t>D</w:t>
      </w:r>
      <w:r w:rsidRPr="00C94313">
        <w:rPr>
          <w:lang w:val="en-GB"/>
        </w:rPr>
        <w:t>}, in cd/m</w:t>
      </w:r>
      <w:r w:rsidRPr="00C94313">
        <w:rPr>
          <w:vertAlign w:val="superscript"/>
          <w:lang w:val="en-GB"/>
        </w:rPr>
        <w:t>2</w:t>
      </w:r>
    </w:p>
    <w:p w14:paraId="15A80ED0" w14:textId="3CC0D116" w:rsidR="007500B1" w:rsidRPr="00C94313" w:rsidRDefault="007500B1" w:rsidP="007500B1">
      <w:pPr>
        <w:pStyle w:val="Equationlegend"/>
        <w:rPr>
          <w:lang w:val="en-GB"/>
        </w:rPr>
      </w:pPr>
      <w:r w:rsidRPr="00C94313">
        <w:rPr>
          <w:i/>
          <w:iCs/>
          <w:lang w:val="en-GB"/>
        </w:rPr>
        <w:tab/>
      </w:r>
      <w:proofErr w:type="gramStart"/>
      <w:r w:rsidRPr="00C94313">
        <w:rPr>
          <w:i/>
          <w:iCs/>
          <w:lang w:val="en-GB"/>
        </w:rPr>
        <w:t>E</w:t>
      </w:r>
      <w:r w:rsidR="001E0109">
        <w:rPr>
          <w:lang w:val="en-GB"/>
        </w:rPr>
        <w:t xml:space="preserve"> </w:t>
      </w:r>
      <w:r w:rsidRPr="00C94313">
        <w:rPr>
          <w:lang w:val="en-GB"/>
        </w:rPr>
        <w:t>:</w:t>
      </w:r>
      <w:proofErr w:type="gramEnd"/>
      <w:r w:rsidRPr="00C94313">
        <w:rPr>
          <w:lang w:val="en-GB"/>
        </w:rPr>
        <w:tab/>
        <w:t>signal for each colour component {</w:t>
      </w:r>
      <w:r w:rsidRPr="00C94313">
        <w:rPr>
          <w:i/>
          <w:iCs/>
          <w:lang w:val="en-GB"/>
        </w:rPr>
        <w:t>Rs, Gs, Bs</w:t>
      </w:r>
      <w:r w:rsidRPr="00C94313">
        <w:rPr>
          <w:lang w:val="en-GB"/>
        </w:rPr>
        <w:t>} proportional to scene linear light and scaled by camera exposure, normalized to the range [0:1]</w:t>
      </w:r>
    </w:p>
    <w:p w14:paraId="6B4D09B7" w14:textId="43365E43" w:rsidR="007500B1" w:rsidRPr="00C94313" w:rsidRDefault="007500B1" w:rsidP="007500B1">
      <w:pPr>
        <w:pStyle w:val="Equationlegend"/>
        <w:rPr>
          <w:lang w:val="en-GB"/>
        </w:rPr>
      </w:pPr>
      <w:r w:rsidRPr="00C94313">
        <w:rPr>
          <w:i/>
          <w:iCs/>
          <w:lang w:val="en-GB"/>
        </w:rPr>
        <w:tab/>
      </w:r>
      <w:proofErr w:type="gramStart"/>
      <w:r w:rsidR="001E0109" w:rsidRPr="00C94313">
        <w:rPr>
          <w:lang w:val="en-GB"/>
        </w:rPr>
        <w:t>Α</w:t>
      </w:r>
      <w:r w:rsidR="001E0109">
        <w:rPr>
          <w:lang w:val="en-GB"/>
        </w:rPr>
        <w:t xml:space="preserve"> </w:t>
      </w:r>
      <w:r w:rsidRPr="00C94313">
        <w:rPr>
          <w:lang w:val="en-GB"/>
        </w:rPr>
        <w:t>:</w:t>
      </w:r>
      <w:proofErr w:type="gramEnd"/>
      <w:r w:rsidRPr="00C94313">
        <w:rPr>
          <w:lang w:val="en-GB"/>
        </w:rPr>
        <w:tab/>
        <w:t xml:space="preserve">user adjustment for the luminance of the display, commonly known in the past as a “contrast control”. It represents </w:t>
      </w:r>
      <w:r w:rsidRPr="00C94313">
        <w:rPr>
          <w:i/>
          <w:lang w:val="en-GB"/>
        </w:rPr>
        <w:t>L</w:t>
      </w:r>
      <w:r w:rsidRPr="00C94313">
        <w:rPr>
          <w:i/>
          <w:vertAlign w:val="subscript"/>
          <w:lang w:val="en-GB"/>
        </w:rPr>
        <w:t>W</w:t>
      </w:r>
      <w:r w:rsidRPr="00C94313">
        <w:rPr>
          <w:lang w:val="en-GB"/>
        </w:rPr>
        <w:t>, the nominal peak luminance of a display for achromatic pixels in cd/m</w:t>
      </w:r>
      <w:r w:rsidRPr="00C94313">
        <w:rPr>
          <w:vertAlign w:val="superscript"/>
          <w:lang w:val="en-GB"/>
        </w:rPr>
        <w:t>2</w:t>
      </w:r>
    </w:p>
    <w:p w14:paraId="18ADAB6F" w14:textId="3B63BD9F" w:rsidR="002D4B35" w:rsidRPr="00F055A9" w:rsidRDefault="007500B1" w:rsidP="0098750E">
      <w:pPr>
        <w:pStyle w:val="Equationlegend"/>
        <w:rPr>
          <w:lang w:val="en-GB"/>
        </w:rPr>
      </w:pPr>
      <w:r w:rsidRPr="00C94313">
        <w:rPr>
          <w:i/>
          <w:iCs/>
          <w:lang w:val="en-GB"/>
        </w:rPr>
        <w:tab/>
      </w:r>
      <w:r w:rsidRPr="00C94313">
        <w:rPr>
          <w:lang w:val="en-GB"/>
        </w:rPr>
        <w:sym w:font="Symbol" w:char="F067"/>
      </w:r>
      <w:r w:rsidR="001E0109">
        <w:rPr>
          <w:lang w:val="en-GB"/>
        </w:rPr>
        <w:t xml:space="preserve"> </w:t>
      </w:r>
      <w:r w:rsidRPr="00C94313">
        <w:rPr>
          <w:lang w:val="en-GB"/>
        </w:rPr>
        <w:t xml:space="preserve">: </w:t>
      </w:r>
      <w:r w:rsidRPr="00C94313">
        <w:rPr>
          <w:lang w:val="en-GB"/>
        </w:rPr>
        <w:tab/>
        <w:t xml:space="preserve">is an exponent, which varies depending on </w:t>
      </w:r>
      <w:r w:rsidRPr="00C94313">
        <w:rPr>
          <w:i/>
          <w:lang w:val="en-GB"/>
        </w:rPr>
        <w:t>L</w:t>
      </w:r>
      <w:r w:rsidRPr="00C94313">
        <w:rPr>
          <w:i/>
          <w:vertAlign w:val="subscript"/>
          <w:lang w:val="en-GB"/>
        </w:rPr>
        <w:t>W</w:t>
      </w:r>
      <w:r w:rsidRPr="00C94313">
        <w:rPr>
          <w:lang w:val="en-GB"/>
        </w:rPr>
        <w:t xml:space="preserve"> as described below, and which is equal to 1.2 at the nominal display peak luminance of 1 000 cd/m</w:t>
      </w:r>
      <w:r w:rsidRPr="00C94313">
        <w:rPr>
          <w:vertAlign w:val="superscript"/>
          <w:lang w:val="en-GB"/>
        </w:rPr>
        <w:t>2</w:t>
      </w:r>
      <w:r w:rsidR="00F055A9">
        <w:rPr>
          <w:lang w:val="en-GB"/>
        </w:rPr>
        <w:t>.</w:t>
      </w:r>
    </w:p>
    <w:p w14:paraId="039151D2" w14:textId="69218A58" w:rsidR="007500B1" w:rsidRPr="00C94313" w:rsidRDefault="007500B1" w:rsidP="007500B1">
      <w:pPr>
        <w:rPr>
          <w:lang w:val="en-GB"/>
        </w:rPr>
      </w:pPr>
      <w:proofErr w:type="gramStart"/>
      <w:r w:rsidRPr="00C94313">
        <w:rPr>
          <w:lang w:val="en-GB"/>
        </w:rPr>
        <w:lastRenderedPageBreak/>
        <w:t>In order to</w:t>
      </w:r>
      <w:proofErr w:type="gramEnd"/>
      <w:r w:rsidRPr="00C94313">
        <w:rPr>
          <w:lang w:val="en-GB"/>
        </w:rPr>
        <w:t xml:space="preserve"> determine the appropriate system gamma for a 1</w:t>
      </w:r>
      <w:r w:rsidR="005E08AE">
        <w:rPr>
          <w:lang w:val="en-GB"/>
        </w:rPr>
        <w:t> </w:t>
      </w:r>
      <w:r w:rsidRPr="00C94313">
        <w:rPr>
          <w:lang w:val="en-GB"/>
        </w:rPr>
        <w:t>000 cd/m</w:t>
      </w:r>
      <w:r w:rsidRPr="00C94313">
        <w:rPr>
          <w:vertAlign w:val="superscript"/>
          <w:lang w:val="en-GB"/>
        </w:rPr>
        <w:t>2</w:t>
      </w:r>
      <w:r w:rsidRPr="00C94313">
        <w:rPr>
          <w:lang w:val="en-GB"/>
        </w:rPr>
        <w:t xml:space="preserve"> reference display, NHK conducted a series of experiments with an indoor test scene. Lighting was adjusted so that the luminance level of the diffuse white was 1</w:t>
      </w:r>
      <w:r w:rsidR="005E08AE">
        <w:rPr>
          <w:lang w:val="en-GB"/>
        </w:rPr>
        <w:t> </w:t>
      </w:r>
      <w:r w:rsidRPr="00C94313">
        <w:rPr>
          <w:lang w:val="en-GB"/>
        </w:rPr>
        <w:t>200 cd/m</w:t>
      </w:r>
      <w:r w:rsidRPr="00C94313">
        <w:rPr>
          <w:vertAlign w:val="superscript"/>
          <w:lang w:val="en-GB"/>
        </w:rPr>
        <w:t>2</w:t>
      </w:r>
      <w:r w:rsidRPr="00C94313">
        <w:rPr>
          <w:lang w:val="en-GB"/>
        </w:rPr>
        <w:t xml:space="preserve">. The subjects were requested to adjust the system gamma and camera iris with reference to the real scene so that a tone reproduction </w:t>
      </w:r>
      <w:proofErr w:type="gramStart"/>
      <w:r w:rsidRPr="00C94313">
        <w:rPr>
          <w:lang w:val="en-GB"/>
        </w:rPr>
        <w:t>similar to</w:t>
      </w:r>
      <w:proofErr w:type="gramEnd"/>
      <w:r w:rsidRPr="00C94313">
        <w:rPr>
          <w:lang w:val="en-GB"/>
        </w:rPr>
        <w:t xml:space="preserve"> the scene could be obtained on the display. It was found that personal preference has an impact in determining the optimum system gamma for a given brightness display. But for a 1 000 cd/m</w:t>
      </w:r>
      <w:r w:rsidRPr="00C94313">
        <w:rPr>
          <w:vertAlign w:val="superscript"/>
          <w:lang w:val="en-GB"/>
        </w:rPr>
        <w:t>2</w:t>
      </w:r>
      <w:r w:rsidRPr="00C94313">
        <w:rPr>
          <w:lang w:val="en-GB"/>
        </w:rPr>
        <w:t xml:space="preserve"> OLED display (Sony BVM-X300) the average optimum system gamma was found to be 1.18. Similar tests were repeated using a 2</w:t>
      </w:r>
      <w:r w:rsidR="005E08AE">
        <w:rPr>
          <w:lang w:val="en-GB"/>
        </w:rPr>
        <w:t> </w:t>
      </w:r>
      <w:r w:rsidRPr="00C94313">
        <w:rPr>
          <w:lang w:val="en-GB"/>
        </w:rPr>
        <w:t>000 cd/m</w:t>
      </w:r>
      <w:r w:rsidRPr="00C94313">
        <w:rPr>
          <w:vertAlign w:val="superscript"/>
          <w:lang w:val="en-GB"/>
        </w:rPr>
        <w:t>2</w:t>
      </w:r>
      <w:r w:rsidRPr="00C94313">
        <w:rPr>
          <w:lang w:val="en-GB"/>
        </w:rPr>
        <w:t xml:space="preserve"> peak luminance LCD display (Canon DP-V3010), where it was found that the average preferred system gamma was 1.29.</w:t>
      </w:r>
    </w:p>
    <w:p w14:paraId="23B6B9DD" w14:textId="48E7212A" w:rsidR="00A67458" w:rsidRPr="00C94313" w:rsidRDefault="00A67458" w:rsidP="006D3A72">
      <w:pPr>
        <w:rPr>
          <w:lang w:val="en-GB"/>
        </w:rPr>
      </w:pPr>
      <w:r w:rsidRPr="00C94313">
        <w:rPr>
          <w:lang w:val="en-GB"/>
        </w:rPr>
        <w:t xml:space="preserve">Similarly, the BBC conducted subjective tests to determine the value of system gamma that delivers the best compatible SDR image. For those tests two Sony BVM-X300 OLED displays were used, one in its SDR mode (Recommendation ITU-R </w:t>
      </w:r>
      <w:hyperlink r:id="rId97" w:history="1">
        <w:r w:rsidR="008A4FFC" w:rsidRPr="003F4CC2">
          <w:rPr>
            <w:rStyle w:val="Hyperlink"/>
            <w:color w:val="auto"/>
            <w:u w:val="none"/>
            <w:lang w:val="en-GB"/>
          </w:rPr>
          <w:t>BT.1886</w:t>
        </w:r>
      </w:hyperlink>
      <w:r w:rsidRPr="00C94313">
        <w:rPr>
          <w:lang w:val="en-GB"/>
        </w:rPr>
        <w:t>, 100 cd/m</w:t>
      </w:r>
      <w:r w:rsidRPr="00C94313">
        <w:rPr>
          <w:vertAlign w:val="superscript"/>
          <w:lang w:val="en-GB"/>
        </w:rPr>
        <w:t>2</w:t>
      </w:r>
      <w:r w:rsidRPr="00C94313">
        <w:rPr>
          <w:lang w:val="en-GB"/>
        </w:rPr>
        <w:t xml:space="preserve"> peak luminance) and the other a running prototype HLG HDR firmware (1 000 cd/m</w:t>
      </w:r>
      <w:r w:rsidRPr="00C94313">
        <w:rPr>
          <w:vertAlign w:val="superscript"/>
          <w:lang w:val="en-GB"/>
        </w:rPr>
        <w:t>2</w:t>
      </w:r>
      <w:r w:rsidRPr="00C94313">
        <w:rPr>
          <w:lang w:val="en-GB"/>
        </w:rPr>
        <w:t xml:space="preserve"> peak luminance). In those tests the BBC found that the value of system gamma that delivers the best SDR compatible picture with a </w:t>
      </w:r>
      <w:r w:rsidR="006D3A72" w:rsidRPr="00C94313">
        <w:rPr>
          <w:lang w:val="en-GB"/>
        </w:rPr>
        <w:br/>
      </w:r>
      <w:r w:rsidRPr="00C94313">
        <w:rPr>
          <w:lang w:val="en-GB"/>
        </w:rPr>
        <w:t>~1 000 cd/m</w:t>
      </w:r>
      <w:r w:rsidRPr="00C94313">
        <w:rPr>
          <w:vertAlign w:val="superscript"/>
          <w:lang w:val="en-GB"/>
        </w:rPr>
        <w:t>2</w:t>
      </w:r>
      <w:r w:rsidRPr="00C94313">
        <w:rPr>
          <w:lang w:val="en-GB"/>
        </w:rPr>
        <w:t xml:space="preserve"> display was 1.29. A value of 1.18 was found to be the best value when the peak brightness of the display was reduced to 500 cd/m</w:t>
      </w:r>
      <w:r w:rsidRPr="00C94313">
        <w:rPr>
          <w:vertAlign w:val="superscript"/>
          <w:lang w:val="en-GB"/>
        </w:rPr>
        <w:t>2</w:t>
      </w:r>
      <w:r w:rsidRPr="00C94313">
        <w:rPr>
          <w:lang w:val="en-GB"/>
        </w:rPr>
        <w:t>.</w:t>
      </w:r>
    </w:p>
    <w:p w14:paraId="340521E3" w14:textId="77777777" w:rsidR="00A67458" w:rsidRPr="00C94313" w:rsidRDefault="00A67458" w:rsidP="00A67458">
      <w:pPr>
        <w:rPr>
          <w:lang w:val="en-GB"/>
        </w:rPr>
      </w:pPr>
      <w:r w:rsidRPr="00C94313">
        <w:rPr>
          <w:lang w:val="en-GB"/>
        </w:rPr>
        <w:t>Notably both NHK and the BBC reported values of 1.29 and 1.18 independently, albeit at different peak brightness values.</w:t>
      </w:r>
    </w:p>
    <w:p w14:paraId="43F1C9B2" w14:textId="5FF2B627" w:rsidR="00A67458" w:rsidRPr="00C94313" w:rsidRDefault="00A67458" w:rsidP="00A67458">
      <w:pPr>
        <w:rPr>
          <w:lang w:val="en-GB"/>
        </w:rPr>
      </w:pPr>
      <w:r w:rsidRPr="00C94313">
        <w:rPr>
          <w:lang w:val="en-GB"/>
        </w:rPr>
        <w:t>When designing the HLG HDR system, it was considered more important to weigh the choice of gamma value in favour of HDR production, rather than backwards compatibility with SDR displays. So</w:t>
      </w:r>
      <w:r w:rsidR="004F6CD7">
        <w:rPr>
          <w:lang w:val="en-GB"/>
        </w:rPr>
        <w:t>,</w:t>
      </w:r>
      <w:r w:rsidRPr="00C94313">
        <w:rPr>
          <w:lang w:val="en-GB"/>
        </w:rPr>
        <w:t xml:space="preserve"> a value of 1.20 was adopted for the reference 1</w:t>
      </w:r>
      <w:r w:rsidR="005E08AE">
        <w:rPr>
          <w:lang w:val="en-GB"/>
        </w:rPr>
        <w:t> </w:t>
      </w:r>
      <w:r w:rsidRPr="00C94313">
        <w:rPr>
          <w:lang w:val="en-GB"/>
        </w:rPr>
        <w:t>000 cd/m</w:t>
      </w:r>
      <w:r w:rsidRPr="00C94313">
        <w:rPr>
          <w:vertAlign w:val="superscript"/>
          <w:lang w:val="en-GB"/>
        </w:rPr>
        <w:t>2</w:t>
      </w:r>
      <w:r w:rsidRPr="00C94313">
        <w:rPr>
          <w:lang w:val="en-GB"/>
        </w:rPr>
        <w:t xml:space="preserve"> display.</w:t>
      </w:r>
    </w:p>
    <w:p w14:paraId="2DD38F67" w14:textId="2ED8A194" w:rsidR="00A67458" w:rsidRPr="00C94313" w:rsidRDefault="00A67458" w:rsidP="006D3A72">
      <w:pPr>
        <w:rPr>
          <w:lang w:val="en-GB"/>
        </w:rPr>
      </w:pPr>
      <w:r w:rsidRPr="00C94313">
        <w:rPr>
          <w:lang w:val="en-GB"/>
        </w:rPr>
        <w:t xml:space="preserve">The clear indication from </w:t>
      </w:r>
      <w:proofErr w:type="gramStart"/>
      <w:r w:rsidRPr="00C94313">
        <w:rPr>
          <w:lang w:val="en-GB"/>
        </w:rPr>
        <w:t>both of these</w:t>
      </w:r>
      <w:proofErr w:type="gramEnd"/>
      <w:r w:rsidRPr="00C94313">
        <w:rPr>
          <w:lang w:val="en-GB"/>
        </w:rPr>
        <w:t xml:space="preserve"> studies is that system gamma needs to vary according to display peak brightness. </w:t>
      </w:r>
      <w:proofErr w:type="gramStart"/>
      <w:r w:rsidRPr="00C94313">
        <w:rPr>
          <w:lang w:val="en-GB"/>
        </w:rPr>
        <w:t>In order to</w:t>
      </w:r>
      <w:proofErr w:type="gramEnd"/>
      <w:r w:rsidRPr="00C94313">
        <w:rPr>
          <w:lang w:val="en-GB"/>
        </w:rPr>
        <w:t xml:space="preserve"> establish a more precise relationship between the gamma and display brightness, the BBC conducted further subjective tests where images were viewed with different gammas at different </w:t>
      </w:r>
      <w:proofErr w:type="spellStart"/>
      <w:r w:rsidRPr="00C94313">
        <w:rPr>
          <w:lang w:val="en-GB"/>
        </w:rPr>
        <w:t>luminances</w:t>
      </w:r>
      <w:proofErr w:type="spellEnd"/>
      <w:r w:rsidRPr="00C94313">
        <w:rPr>
          <w:lang w:val="en-GB"/>
        </w:rPr>
        <w:t xml:space="preserve"> (and with a fixed background luminance of 5 cd/m</w:t>
      </w:r>
      <w:r w:rsidRPr="00C94313">
        <w:rPr>
          <w:vertAlign w:val="superscript"/>
          <w:lang w:val="en-GB"/>
        </w:rPr>
        <w:t>2</w:t>
      </w:r>
      <w:r w:rsidRPr="00C94313">
        <w:rPr>
          <w:lang w:val="en-GB"/>
        </w:rPr>
        <w:t xml:space="preserve">).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SIM2 HDR47E display using its </w:t>
      </w:r>
      <w:proofErr w:type="spellStart"/>
      <w:r w:rsidRPr="00C94313">
        <w:rPr>
          <w:lang w:val="en-GB"/>
        </w:rPr>
        <w:t>LogLuv</w:t>
      </w:r>
      <w:proofErr w:type="spellEnd"/>
      <w:r w:rsidRPr="00C94313">
        <w:rPr>
          <w:lang w:val="en-GB"/>
        </w:rPr>
        <w:t xml:space="preserve"> input. The minimum black level viewable in the test environment was determined using an HDR PLUGE test signal, and an appropriate </w:t>
      </w:r>
      <w:r w:rsidR="00037097">
        <w:rPr>
          <w:lang w:val="en-GB"/>
        </w:rPr>
        <w:t>‘</w:t>
      </w:r>
      <w:r w:rsidRPr="00C94313">
        <w:rPr>
          <w:lang w:val="en-GB"/>
        </w:rPr>
        <w:t>brightness</w:t>
      </w:r>
      <w:r w:rsidR="00037097">
        <w:rPr>
          <w:lang w:val="en-GB"/>
        </w:rPr>
        <w:t>’</w:t>
      </w:r>
      <w:r w:rsidRPr="00C94313">
        <w:rPr>
          <w:lang w:val="en-GB"/>
        </w:rPr>
        <w:t xml:space="preserve"> offset added to the test images.</w:t>
      </w:r>
    </w:p>
    <w:p w14:paraId="28311ED0" w14:textId="11ED5484" w:rsidR="00A67458" w:rsidRPr="00C94313" w:rsidRDefault="00A67458" w:rsidP="00A67458">
      <w:pPr>
        <w:rPr>
          <w:lang w:val="en-GB"/>
        </w:rPr>
      </w:pPr>
      <w:r w:rsidRPr="00C94313">
        <w:rPr>
          <w:lang w:val="en-GB"/>
        </w:rPr>
        <w:t>The initial tests varied peak brightness between 500 and 4 000 cd/m</w:t>
      </w:r>
      <w:r w:rsidRPr="00C94313">
        <w:rPr>
          <w:vertAlign w:val="superscript"/>
          <w:lang w:val="en-GB"/>
        </w:rPr>
        <w:t>2</w:t>
      </w:r>
      <w:r w:rsidRPr="00C94313">
        <w:rPr>
          <w:lang w:val="en-GB"/>
        </w:rPr>
        <w:t>. The results were confirmed in subsequent BBC tests for a 1</w:t>
      </w:r>
      <w:r w:rsidR="005E08AE">
        <w:rPr>
          <w:lang w:val="en-GB"/>
        </w:rPr>
        <w:t> </w:t>
      </w:r>
      <w:r w:rsidRPr="00C94313">
        <w:rPr>
          <w:lang w:val="en-GB"/>
        </w:rPr>
        <w:t>000 cd/m</w:t>
      </w:r>
      <w:r w:rsidRPr="00C94313">
        <w:rPr>
          <w:vertAlign w:val="superscript"/>
          <w:lang w:val="en-GB"/>
        </w:rPr>
        <w:t>2</w:t>
      </w:r>
      <w:r w:rsidRPr="00C94313">
        <w:rPr>
          <w:lang w:val="en-GB"/>
        </w:rPr>
        <w:t xml:space="preserve"> to 500 cd/m</w:t>
      </w:r>
      <w:r w:rsidRPr="00C94313">
        <w:rPr>
          <w:vertAlign w:val="superscript"/>
          <w:lang w:val="en-GB"/>
        </w:rPr>
        <w:t>2</w:t>
      </w:r>
      <w:r w:rsidRPr="00C94313">
        <w:rPr>
          <w:lang w:val="en-GB"/>
        </w:rPr>
        <w:t xml:space="preserve"> change using a prototype Sony BVM-X300 OLED display. These results are also consistent with the ratio of gamma values found by NHK for a 2</w:t>
      </w:r>
      <w:r w:rsidR="005E08AE">
        <w:rPr>
          <w:lang w:val="en-GB"/>
        </w:rPr>
        <w:t> </w:t>
      </w:r>
      <w:r w:rsidRPr="00C94313">
        <w:rPr>
          <w:lang w:val="en-GB"/>
        </w:rPr>
        <w:t>000 cd/m</w:t>
      </w:r>
      <w:r w:rsidRPr="00C94313">
        <w:rPr>
          <w:vertAlign w:val="superscript"/>
          <w:lang w:val="en-GB"/>
        </w:rPr>
        <w:t>2</w:t>
      </w:r>
      <w:r w:rsidRPr="00C94313">
        <w:rPr>
          <w:lang w:val="en-GB"/>
        </w:rPr>
        <w:t xml:space="preserve"> LCD display and a 1 000 cd/m</w:t>
      </w:r>
      <w:r w:rsidRPr="00C94313">
        <w:rPr>
          <w:vertAlign w:val="superscript"/>
          <w:lang w:val="en-GB"/>
        </w:rPr>
        <w:t>2</w:t>
      </w:r>
      <w:r w:rsidRPr="00C94313">
        <w:rPr>
          <w:lang w:val="en-GB"/>
        </w:rPr>
        <w:t xml:space="preserve"> OLED display, and with the ratio of values determined by the BBC for optimum SDR compatibility at 1 000 cd/m</w:t>
      </w:r>
      <w:r w:rsidRPr="00C94313">
        <w:rPr>
          <w:vertAlign w:val="superscript"/>
          <w:lang w:val="en-GB"/>
        </w:rPr>
        <w:t>2</w:t>
      </w:r>
      <w:r w:rsidRPr="00C94313">
        <w:rPr>
          <w:lang w:val="en-GB"/>
        </w:rPr>
        <w:t xml:space="preserve"> and 500 cd/m</w:t>
      </w:r>
      <w:r w:rsidRPr="00C94313">
        <w:rPr>
          <w:vertAlign w:val="superscript"/>
          <w:lang w:val="en-GB"/>
        </w:rPr>
        <w:t>2</w:t>
      </w:r>
      <w:r w:rsidRPr="00C94313">
        <w:rPr>
          <w:lang w:val="en-GB"/>
        </w:rPr>
        <w:t xml:space="preserve">. The BBC then extended these tests to lower peak </w:t>
      </w:r>
      <w:proofErr w:type="spellStart"/>
      <w:r w:rsidRPr="00C94313">
        <w:rPr>
          <w:lang w:val="en-GB"/>
        </w:rPr>
        <w:t>luminances</w:t>
      </w:r>
      <w:proofErr w:type="spellEnd"/>
      <w:r w:rsidRPr="00C94313">
        <w:rPr>
          <w:lang w:val="en-GB"/>
        </w:rPr>
        <w:t xml:space="preserve"> [1</w:t>
      </w:r>
      <w:r w:rsidR="004F6CD7">
        <w:rPr>
          <w:lang w:val="en-GB"/>
        </w:rPr>
        <w:t>3</w:t>
      </w:r>
      <w:r w:rsidRPr="00C94313">
        <w:rPr>
          <w:lang w:val="en-GB"/>
        </w:rPr>
        <w:t>].</w:t>
      </w:r>
    </w:p>
    <w:p w14:paraId="7D88E5B5" w14:textId="33D41422" w:rsidR="00F9625D" w:rsidRPr="00C94313" w:rsidRDefault="00A67458" w:rsidP="006D3A72">
      <w:pPr>
        <w:rPr>
          <w:lang w:val="en-GB"/>
        </w:rPr>
      </w:pPr>
      <w:r w:rsidRPr="00C94313">
        <w:rPr>
          <w:lang w:val="en-GB"/>
        </w:rPr>
        <w:t>The results of the BBC tests are illustrated in Fig.</w:t>
      </w:r>
      <w:r w:rsidR="005E08AE">
        <w:rPr>
          <w:lang w:val="en-GB"/>
        </w:rPr>
        <w:t> </w:t>
      </w:r>
      <w:r w:rsidRPr="00C94313">
        <w:rPr>
          <w:lang w:val="en-GB"/>
        </w:rPr>
        <w:t>2</w:t>
      </w:r>
      <w:r w:rsidR="004F6CD7">
        <w:rPr>
          <w:lang w:val="en-GB"/>
        </w:rPr>
        <w:t>0</w:t>
      </w:r>
      <w:r w:rsidRPr="00C94313">
        <w:rPr>
          <w:lang w:val="en-GB"/>
        </w:rPr>
        <w:t>. Here</w:t>
      </w:r>
      <w:r w:rsidR="00EA611B" w:rsidRPr="00C94313">
        <w:rPr>
          <w:lang w:val="en-GB"/>
        </w:rPr>
        <w:t>,</w:t>
      </w:r>
      <w:r w:rsidRPr="00C94313">
        <w:rPr>
          <w:lang w:val="en-GB"/>
        </w:rPr>
        <w:t xml:space="preserve"> test 1 corresponds to peak </w:t>
      </w:r>
      <w:proofErr w:type="spellStart"/>
      <w:r w:rsidRPr="00C94313">
        <w:rPr>
          <w:lang w:val="en-GB"/>
        </w:rPr>
        <w:t>luminances</w:t>
      </w:r>
      <w:proofErr w:type="spellEnd"/>
      <w:r w:rsidRPr="00C94313">
        <w:rPr>
          <w:lang w:val="en-GB"/>
        </w:rPr>
        <w:t xml:space="preserve"> from 1 000 to 4 000 cd/m</w:t>
      </w:r>
      <w:r w:rsidRPr="00C94313">
        <w:rPr>
          <w:vertAlign w:val="superscript"/>
          <w:lang w:val="en-GB"/>
        </w:rPr>
        <w:t>2</w:t>
      </w:r>
      <w:r w:rsidRPr="00C94313">
        <w:rPr>
          <w:lang w:val="en-GB"/>
        </w:rPr>
        <w:t>, and test 2 from 100 to 1 000 cd/m</w:t>
      </w:r>
      <w:r w:rsidRPr="00C94313">
        <w:rPr>
          <w:vertAlign w:val="superscript"/>
          <w:lang w:val="en-GB"/>
        </w:rPr>
        <w:t>2</w:t>
      </w:r>
      <w:r w:rsidRPr="00C94313">
        <w:rPr>
          <w:lang w:val="en-GB"/>
        </w:rPr>
        <w:t>. Both tests are normalised so that gamma</w:t>
      </w:r>
      <w:r w:rsidR="00037097">
        <w:rPr>
          <w:lang w:val="en-GB"/>
        </w:rPr>
        <w:t xml:space="preserve"> </w:t>
      </w:r>
      <w:r w:rsidRPr="00C94313">
        <w:rPr>
          <w:lang w:val="en-GB"/>
        </w:rPr>
        <w:t>=</w:t>
      </w:r>
      <w:r w:rsidR="00037097">
        <w:rPr>
          <w:lang w:val="en-GB"/>
        </w:rPr>
        <w:t xml:space="preserve"> </w:t>
      </w:r>
      <w:r w:rsidRPr="00C94313">
        <w:rPr>
          <w:lang w:val="en-GB"/>
        </w:rPr>
        <w:t>1.2 at 1 000 cd/m</w:t>
      </w:r>
      <w:r w:rsidRPr="00C94313">
        <w:rPr>
          <w:vertAlign w:val="superscript"/>
          <w:lang w:val="en-GB"/>
        </w:rPr>
        <w:t>2</w:t>
      </w:r>
      <w:r w:rsidRPr="00C94313">
        <w:rPr>
          <w:lang w:val="en-GB"/>
        </w:rPr>
        <w:t>.</w:t>
      </w:r>
    </w:p>
    <w:p w14:paraId="6E99C09B" w14:textId="17D60833" w:rsidR="00A67458" w:rsidRPr="00C94313" w:rsidRDefault="006D3A72" w:rsidP="00902CA8">
      <w:pPr>
        <w:pStyle w:val="FigureNo"/>
        <w:rPr>
          <w:lang w:val="en-GB"/>
        </w:rPr>
      </w:pPr>
      <w:r w:rsidRPr="00C94313">
        <w:rPr>
          <w:lang w:val="en-GB"/>
        </w:rPr>
        <w:lastRenderedPageBreak/>
        <w:t>Figure 2</w:t>
      </w:r>
      <w:r w:rsidR="004F6CD7">
        <w:rPr>
          <w:lang w:val="en-GB"/>
        </w:rPr>
        <w:t>0</w:t>
      </w:r>
    </w:p>
    <w:p w14:paraId="1B7EF57E" w14:textId="77777777" w:rsidR="00A67458" w:rsidRPr="00C94313" w:rsidRDefault="00A67458" w:rsidP="00902CA8">
      <w:pPr>
        <w:pStyle w:val="Figuretitle"/>
        <w:rPr>
          <w:lang w:val="en-GB"/>
        </w:rPr>
      </w:pPr>
      <w:r w:rsidRPr="00C94313">
        <w:rPr>
          <w:lang w:val="en-GB"/>
        </w:rPr>
        <w:t>Gamma value to match images for different screen peak brightness</w:t>
      </w:r>
    </w:p>
    <w:p w14:paraId="2491E2E4" w14:textId="6A6C398C" w:rsidR="007500B1" w:rsidRPr="00C94313" w:rsidRDefault="007500B1" w:rsidP="00277C3A">
      <w:pPr>
        <w:pStyle w:val="Figure"/>
        <w:rPr>
          <w:lang w:val="en-GB"/>
        </w:rPr>
      </w:pPr>
      <w:r w:rsidRPr="00C94313">
        <w:rPr>
          <w:lang w:val="en-GB"/>
        </w:rPr>
        <w:t xml:space="preserve"> </w:t>
      </w:r>
      <w:r w:rsidR="001E0109">
        <w:rPr>
          <w:noProof/>
          <w:lang w:val="en-GB"/>
        </w:rPr>
        <w:drawing>
          <wp:inline distT="0" distB="0" distL="0" distR="0" wp14:anchorId="54E8A3B3" wp14:editId="3E08EC04">
            <wp:extent cx="5145034" cy="2532893"/>
            <wp:effectExtent l="0" t="0" r="0" b="127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45034" cy="2532893"/>
                    </a:xfrm>
                    <a:prstGeom prst="rect">
                      <a:avLst/>
                    </a:prstGeom>
                  </pic:spPr>
                </pic:pic>
              </a:graphicData>
            </a:graphic>
          </wp:inline>
        </w:drawing>
      </w:r>
    </w:p>
    <w:p w14:paraId="45C93E0E" w14:textId="72E401A5" w:rsidR="00A67458" w:rsidRDefault="00A67458" w:rsidP="00F2028C">
      <w:pPr>
        <w:pStyle w:val="Normalaftertitle"/>
        <w:rPr>
          <w:lang w:val="en-GB"/>
        </w:rPr>
      </w:pPr>
      <w:r w:rsidRPr="00C94313">
        <w:rPr>
          <w:lang w:val="en-GB"/>
        </w:rPr>
        <w:t>Bringing together the results of all studies, it is found that the appropriate system gamma (</w:t>
      </w:r>
      <w:r w:rsidRPr="00C94313">
        <w:rPr>
          <w:lang w:val="en-GB"/>
        </w:rPr>
        <w:sym w:font="Symbol" w:char="F067"/>
      </w:r>
      <w:r w:rsidRPr="00C94313">
        <w:rPr>
          <w:lang w:val="en-GB"/>
        </w:rPr>
        <w:t>) for different brightness displays, in the reference environment, can be determined using the following equation:</w:t>
      </w:r>
    </w:p>
    <w:p w14:paraId="301FFEF2" w14:textId="77777777" w:rsidR="005E08AE" w:rsidRPr="005E08AE" w:rsidRDefault="005E08AE" w:rsidP="005E08AE">
      <w:pPr>
        <w:pStyle w:val="Blanc"/>
      </w:pPr>
    </w:p>
    <w:p w14:paraId="545E7AB9" w14:textId="0919AA2A" w:rsidR="00A67458" w:rsidRPr="005E08AE" w:rsidRDefault="00A67458" w:rsidP="005E08AE">
      <w:pPr>
        <w:pStyle w:val="Equation"/>
      </w:pPr>
      <w:r w:rsidRPr="00824259">
        <w:rPr>
          <w:lang w:val="en-GB"/>
        </w:rPr>
        <w:tab/>
      </w:r>
      <w:r w:rsidR="002E2C5D" w:rsidRPr="00824259">
        <w:rPr>
          <w:lang w:val="en-GB"/>
        </w:rPr>
        <w:tab/>
      </w:r>
      <w:r w:rsidR="00930EC4" w:rsidRPr="00D0598C">
        <w:rPr>
          <w:noProof/>
          <w:position w:val="-14"/>
        </w:rPr>
        <w:object w:dxaOrig="2960" w:dyaOrig="400" w14:anchorId="257E505C">
          <v:shape id="_x0000_i1037" type="#_x0000_t75" alt="" style="width:147.15pt;height:20.65pt;mso-width-percent:0;mso-height-percent:0;mso-width-percent:0;mso-height-percent:0" o:ole="">
            <v:imagedata r:id="rId99" o:title=""/>
          </v:shape>
          <o:OLEObject Type="Embed" ProgID="Equation.DSMT4" ShapeID="_x0000_i1037" DrawAspect="Content" ObjectID="_1701180583" r:id="rId100"/>
        </w:object>
      </w:r>
      <w:r w:rsidRPr="005E08AE">
        <w:tab/>
      </w:r>
    </w:p>
    <w:p w14:paraId="31E65FE0" w14:textId="77777777" w:rsidR="005E08AE" w:rsidRPr="005E08AE" w:rsidRDefault="005E08AE" w:rsidP="005E08AE">
      <w:pPr>
        <w:pStyle w:val="Blanc"/>
      </w:pPr>
    </w:p>
    <w:p w14:paraId="55D6DE77" w14:textId="77777777" w:rsidR="00594399" w:rsidRDefault="00A67458" w:rsidP="00A67458">
      <w:pPr>
        <w:rPr>
          <w:lang w:val="en-GB"/>
        </w:rPr>
      </w:pPr>
      <w:r w:rsidRPr="00C94313">
        <w:rPr>
          <w:lang w:val="en-GB"/>
        </w:rPr>
        <w:t>where</w:t>
      </w:r>
      <w:r w:rsidR="00594399">
        <w:rPr>
          <w:lang w:val="en-GB"/>
        </w:rPr>
        <w:t>:</w:t>
      </w:r>
    </w:p>
    <w:p w14:paraId="4796EAAA" w14:textId="09BC81B5" w:rsidR="00A67458" w:rsidRPr="00C94313" w:rsidRDefault="00594399" w:rsidP="00334FCF">
      <w:pPr>
        <w:pStyle w:val="Equationlegend"/>
      </w:pPr>
      <w:r>
        <w:tab/>
      </w:r>
      <w:proofErr w:type="gramStart"/>
      <w:r w:rsidR="00A67458" w:rsidRPr="00594399">
        <w:rPr>
          <w:i/>
          <w:iCs/>
        </w:rPr>
        <w:t>LW</w:t>
      </w:r>
      <w:r w:rsidR="00A67458" w:rsidRPr="00C94313">
        <w:t xml:space="preserve"> </w:t>
      </w:r>
      <w:r>
        <w:t>:</w:t>
      </w:r>
      <w:proofErr w:type="gramEnd"/>
      <w:r>
        <w:tab/>
      </w:r>
      <w:r w:rsidR="00A67458" w:rsidRPr="00C94313">
        <w:t>nominal peak luminance of the display in cd/m</w:t>
      </w:r>
      <w:r w:rsidR="00A67458" w:rsidRPr="00594399">
        <w:t>2</w:t>
      </w:r>
      <w:r w:rsidR="00A67458" w:rsidRPr="00C94313">
        <w:t>.</w:t>
      </w:r>
    </w:p>
    <w:p w14:paraId="741644FE" w14:textId="7D7D519B" w:rsidR="007500B1" w:rsidRPr="00C94313" w:rsidRDefault="007500B1" w:rsidP="005E08AE">
      <w:pPr>
        <w:rPr>
          <w:lang w:val="en-GB"/>
        </w:rPr>
      </w:pPr>
      <w:r w:rsidRPr="00C94313">
        <w:rPr>
          <w:lang w:val="en-GB" w:eastAsia="en-GB"/>
        </w:rPr>
        <w:t>According to the subjective tests conducted by the BBC, displays for a range of different values of nominal peak luminance, specifically the range from 400 cd/m</w:t>
      </w:r>
      <w:r w:rsidRPr="00C94313">
        <w:rPr>
          <w:vertAlign w:val="superscript"/>
          <w:lang w:val="en-GB" w:eastAsia="en-GB"/>
        </w:rPr>
        <w:t>2</w:t>
      </w:r>
      <w:r w:rsidRPr="00C94313">
        <w:rPr>
          <w:lang w:val="en-GB" w:eastAsia="en-GB"/>
        </w:rPr>
        <w:t xml:space="preserve"> to 2 000 cd/m</w:t>
      </w:r>
      <w:r w:rsidRPr="00C94313">
        <w:rPr>
          <w:vertAlign w:val="superscript"/>
          <w:lang w:val="en-GB" w:eastAsia="en-GB"/>
        </w:rPr>
        <w:t>2</w:t>
      </w:r>
      <w:r w:rsidRPr="00C94313">
        <w:rPr>
          <w:lang w:val="en-GB" w:eastAsia="en-GB"/>
        </w:rPr>
        <w:t>, can be shown to provide a consistent look by varying the value of gamma in the HLG OOTF</w:t>
      </w:r>
      <w:r w:rsidRPr="00C94313">
        <w:rPr>
          <w:rFonts w:ascii="Calibri" w:hAnsi="Calibri" w:cs="Calibri"/>
          <w:lang w:val="en-GB" w:eastAsia="en-GB"/>
        </w:rPr>
        <w:t xml:space="preserve"> </w:t>
      </w:r>
      <w:r w:rsidRPr="00C94313">
        <w:rPr>
          <w:lang w:val="en-GB"/>
        </w:rPr>
        <w:t>in accordance with the equation above. This allows programmes to be made using displays with different peak luminance. Outside this range of peak luminance</w:t>
      </w:r>
      <w:r w:rsidR="004F6CD7">
        <w:rPr>
          <w:lang w:val="en-GB"/>
        </w:rPr>
        <w:t>,</w:t>
      </w:r>
      <w:r w:rsidRPr="00C94313">
        <w:rPr>
          <w:lang w:val="en-GB"/>
        </w:rPr>
        <w:t xml:space="preserve"> the match of this simple model to the experimental detail starts to deteriorate. An extended model, described in </w:t>
      </w:r>
      <w:r w:rsidR="006D3A72" w:rsidRPr="00C94313">
        <w:rPr>
          <w:lang w:val="en-GB"/>
        </w:rPr>
        <w:t>[</w:t>
      </w:r>
      <w:r w:rsidRPr="00C94313">
        <w:rPr>
          <w:lang w:val="en-GB"/>
        </w:rPr>
        <w:t>1</w:t>
      </w:r>
      <w:r w:rsidR="00A0078A">
        <w:rPr>
          <w:lang w:val="en-GB"/>
        </w:rPr>
        <w:t>4</w:t>
      </w:r>
      <w:r w:rsidR="006D3A72" w:rsidRPr="00C94313">
        <w:rPr>
          <w:lang w:val="en-GB"/>
        </w:rPr>
        <w:t>]</w:t>
      </w:r>
      <w:r w:rsidRPr="00C94313">
        <w:rPr>
          <w:lang w:val="en-GB"/>
        </w:rPr>
        <w:t xml:space="preserve"> </w:t>
      </w:r>
      <w:proofErr w:type="gramStart"/>
      <w:r w:rsidRPr="00C94313">
        <w:rPr>
          <w:lang w:val="en-GB"/>
        </w:rPr>
        <w:t>and also</w:t>
      </w:r>
      <w:proofErr w:type="gramEnd"/>
      <w:r w:rsidRPr="00C94313">
        <w:rPr>
          <w:lang w:val="en-GB"/>
        </w:rPr>
        <w:t xml:space="preserve"> illustrated in </w:t>
      </w:r>
      <w:r w:rsidR="002D4B35" w:rsidRPr="00C94313">
        <w:rPr>
          <w:lang w:val="en-GB"/>
        </w:rPr>
        <w:t>F</w:t>
      </w:r>
      <w:r w:rsidRPr="00C94313">
        <w:rPr>
          <w:lang w:val="en-GB"/>
        </w:rPr>
        <w:t>ig</w:t>
      </w:r>
      <w:r w:rsidR="002D4B35" w:rsidRPr="00C94313">
        <w:rPr>
          <w:lang w:val="en-GB"/>
        </w:rPr>
        <w:t>. </w:t>
      </w:r>
      <w:r w:rsidRPr="00C94313">
        <w:rPr>
          <w:lang w:val="en-GB"/>
        </w:rPr>
        <w:t>2</w:t>
      </w:r>
      <w:r w:rsidR="00A0078A">
        <w:rPr>
          <w:lang w:val="en-GB"/>
        </w:rPr>
        <w:t>0</w:t>
      </w:r>
      <w:r w:rsidRPr="00C94313">
        <w:rPr>
          <w:lang w:val="en-GB"/>
        </w:rPr>
        <w:t>, is given by:</w:t>
      </w:r>
    </w:p>
    <w:p w14:paraId="3894B740" w14:textId="77777777" w:rsidR="005E08AE" w:rsidRPr="005E08AE" w:rsidRDefault="005E08AE" w:rsidP="005E08AE">
      <w:pPr>
        <w:pStyle w:val="Blanc"/>
      </w:pPr>
    </w:p>
    <w:p w14:paraId="1561AA1B" w14:textId="6F6E399D" w:rsidR="007500B1" w:rsidRPr="00C94313" w:rsidRDefault="007500B1" w:rsidP="007500B1">
      <w:pPr>
        <w:pStyle w:val="Equation"/>
        <w:rPr>
          <w:lang w:val="en-GB"/>
        </w:rPr>
      </w:pPr>
      <m:oMathPara>
        <m:oMath>
          <m:r>
            <m:rPr>
              <m:sty m:val="p"/>
            </m:rPr>
            <w:rPr>
              <w:rFonts w:ascii="Cambria Math" w:hAnsi="Cambria Math"/>
              <w:lang w:val="en-GB"/>
            </w:rPr>
            <m:t>γ=1.2</m:t>
          </m:r>
          <m:r>
            <m:rPr>
              <m:sty m:val="p"/>
            </m:rPr>
            <w:rPr>
              <w:rFonts w:ascii="Cambria Math" w:hAnsi="Cambria Math" w:hint="eastAsia"/>
              <w:lang w:val="en-GB"/>
            </w:rPr>
            <m:t>×</m:t>
          </m:r>
          <m:sSup>
            <m:sSupPr>
              <m:ctrlPr>
                <w:rPr>
                  <w:rFonts w:ascii="Cambria Math" w:eastAsiaTheme="minorHAnsi" w:hAnsi="Cambria Math"/>
                  <w:szCs w:val="24"/>
                  <w:lang w:val="en-GB"/>
                </w:rPr>
              </m:ctrlPr>
            </m:sSupPr>
            <m:e>
              <m:r>
                <w:rPr>
                  <w:rFonts w:ascii="Cambria Math" w:hAnsi="Cambria Math"/>
                  <w:lang w:val="en-GB"/>
                </w:rPr>
                <m:t>κ</m:t>
              </m:r>
            </m:e>
            <m:sup>
              <m:r>
                <m:rPr>
                  <m:sty m:val="p"/>
                </m:rPr>
                <w:rPr>
                  <w:rFonts w:ascii="Cambria Math" w:hAnsi="Cambria Math"/>
                  <w:lang w:val="en-GB"/>
                </w:rPr>
                <m:t>log</m:t>
              </m:r>
              <m:r>
                <m:rPr>
                  <m:sty m:val="p"/>
                </m:rPr>
                <w:rPr>
                  <w:rFonts w:ascii="Cambria Math" w:hAnsi="Cambria Math"/>
                  <w:position w:val="-6"/>
                  <w:lang w:val="en-GB"/>
                </w:rPr>
                <m:t>2</m:t>
              </m:r>
              <m:r>
                <m:rPr>
                  <m:sty m:val="p"/>
                </m:rPr>
                <w:rPr>
                  <w:rFonts w:ascii="Cambria Math" w:hAnsi="Cambria Math"/>
                  <w:lang w:val="en-GB"/>
                </w:rPr>
                <m:t>(</m:t>
              </m:r>
              <m:r>
                <w:rPr>
                  <w:rFonts w:ascii="Cambria Math" w:hAnsi="Cambria Math"/>
                  <w:lang w:val="en-GB"/>
                </w:rPr>
                <m:t>L</m:t>
              </m:r>
              <m:r>
                <w:rPr>
                  <w:rFonts w:ascii="Cambria Math" w:hAnsi="Cambria Math"/>
                  <w:position w:val="-6"/>
                  <w:lang w:val="en-GB"/>
                </w:rPr>
                <m:t>w</m:t>
              </m:r>
              <m:r>
                <m:rPr>
                  <m:sty m:val="p"/>
                </m:rPr>
                <w:rPr>
                  <w:rFonts w:ascii="Cambria Math" w:hAnsi="Cambria Math"/>
                  <w:lang w:val="en-GB"/>
                </w:rPr>
                <m:t>/1000)</m:t>
              </m:r>
            </m:sup>
          </m:sSup>
        </m:oMath>
      </m:oMathPara>
    </w:p>
    <w:p w14:paraId="56F27791" w14:textId="77777777" w:rsidR="005E08AE" w:rsidRPr="005E08AE" w:rsidRDefault="005E08AE" w:rsidP="005E08AE">
      <w:pPr>
        <w:pStyle w:val="Blanc"/>
      </w:pPr>
    </w:p>
    <w:p w14:paraId="5EC77B97" w14:textId="77777777" w:rsidR="007500B1" w:rsidRPr="00C94313" w:rsidRDefault="007500B1" w:rsidP="007500B1">
      <w:pPr>
        <w:rPr>
          <w:lang w:val="en-GB"/>
        </w:rPr>
      </w:pPr>
      <w:r w:rsidRPr="00C94313">
        <w:rPr>
          <w:lang w:val="en-GB"/>
        </w:rPr>
        <w:t>where:</w:t>
      </w:r>
    </w:p>
    <w:p w14:paraId="5CB4D002" w14:textId="77777777" w:rsidR="005E08AE" w:rsidRPr="005E08AE" w:rsidRDefault="005E08AE" w:rsidP="005E08AE">
      <w:pPr>
        <w:pStyle w:val="Blanc"/>
      </w:pPr>
    </w:p>
    <w:p w14:paraId="25DD2906" w14:textId="77777777" w:rsidR="007500B1" w:rsidRPr="00C94313" w:rsidRDefault="007500B1" w:rsidP="007500B1">
      <w:pPr>
        <w:pStyle w:val="Equation"/>
        <w:rPr>
          <w:lang w:val="en-GB"/>
        </w:rPr>
      </w:pPr>
      <w:r w:rsidRPr="00C94313">
        <w:rPr>
          <w:lang w:val="en-GB"/>
        </w:rPr>
        <w:tab/>
      </w:r>
      <w:r w:rsidRPr="00C94313">
        <w:rPr>
          <w:lang w:val="en-GB"/>
        </w:rPr>
        <w:tab/>
      </w:r>
      <m:oMath>
        <m:r>
          <w:rPr>
            <w:rFonts w:ascii="Cambria Math" w:hAnsi="Cambria Math"/>
            <w:lang w:val="en-GB"/>
          </w:rPr>
          <m:t>κ</m:t>
        </m:r>
      </m:oMath>
      <w:r w:rsidRPr="00C94313">
        <w:rPr>
          <w:lang w:val="en-GB"/>
        </w:rPr>
        <w:t xml:space="preserve"> = 1.111</w:t>
      </w:r>
    </w:p>
    <w:p w14:paraId="29E19381" w14:textId="77777777" w:rsidR="005E08AE" w:rsidRPr="005E08AE" w:rsidRDefault="005E08AE" w:rsidP="005E08AE">
      <w:pPr>
        <w:pStyle w:val="Blanc"/>
      </w:pPr>
    </w:p>
    <w:p w14:paraId="307B8480" w14:textId="77777777" w:rsidR="007500B1" w:rsidRPr="00C94313" w:rsidRDefault="007500B1" w:rsidP="007500B1">
      <w:pPr>
        <w:rPr>
          <w:lang w:val="en-GB"/>
        </w:rPr>
      </w:pPr>
      <w:r w:rsidRPr="00C94313">
        <w:rPr>
          <w:lang w:val="en-GB"/>
        </w:rPr>
        <w:t>This may be used for displays with peak luminance outside the range above. Within that range the two models are virtually identical and will provide equally good performance.</w:t>
      </w:r>
    </w:p>
    <w:p w14:paraId="0D96FA9E" w14:textId="689F5BE8" w:rsidR="007500B1" w:rsidRPr="00C94313" w:rsidRDefault="007500B1" w:rsidP="007500B1">
      <w:pPr>
        <w:rPr>
          <w:lang w:val="en-GB"/>
        </w:rPr>
      </w:pPr>
      <w:r w:rsidRPr="00C94313">
        <w:rPr>
          <w:lang w:val="en-GB"/>
        </w:rPr>
        <w:t xml:space="preserve">It should be noted that using a gamma adjustment to adapt to different peak </w:t>
      </w:r>
      <w:proofErr w:type="spellStart"/>
      <w:r w:rsidRPr="00C94313">
        <w:rPr>
          <w:lang w:val="en-GB"/>
        </w:rPr>
        <w:t>luminances</w:t>
      </w:r>
      <w:proofErr w:type="spellEnd"/>
      <w:r w:rsidRPr="00C94313">
        <w:rPr>
          <w:lang w:val="en-GB"/>
        </w:rPr>
        <w:t xml:space="preserve">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1E82A7C3" w:rsidR="00A67458" w:rsidRPr="00C94313" w:rsidRDefault="00A67458" w:rsidP="00A67458">
      <w:pPr>
        <w:rPr>
          <w:lang w:val="en-GB"/>
        </w:rPr>
      </w:pPr>
      <w:r w:rsidRPr="00C94313">
        <w:rPr>
          <w:lang w:val="en-GB"/>
        </w:rPr>
        <w:t>Many television programmes are produced in environments that differ considerably from the reference viewing environment. The luminance of the surround may be considerably higher than the recommended 5 cd/m</w:t>
      </w:r>
      <w:r w:rsidRPr="00C94313">
        <w:rPr>
          <w:vertAlign w:val="superscript"/>
          <w:lang w:val="en-GB"/>
        </w:rPr>
        <w:t>2</w:t>
      </w:r>
      <w:r w:rsidRPr="00C94313">
        <w:rPr>
          <w:lang w:val="en-GB"/>
        </w:rPr>
        <w:t>.</w:t>
      </w:r>
    </w:p>
    <w:p w14:paraId="6F50940A" w14:textId="2E0FDF03" w:rsidR="00A67458" w:rsidRPr="00C94313" w:rsidRDefault="00A67458" w:rsidP="00A67458">
      <w:pPr>
        <w:rPr>
          <w:lang w:val="en-GB"/>
        </w:rPr>
      </w:pPr>
      <w:r w:rsidRPr="00C94313">
        <w:rPr>
          <w:lang w:val="en-GB"/>
        </w:rPr>
        <w:lastRenderedPageBreak/>
        <w:t xml:space="preserve">Recommendation ITU-R </w:t>
      </w:r>
      <w:hyperlink r:id="rId101" w:history="1">
        <w:r w:rsidR="00FD1BB8" w:rsidRPr="00087714">
          <w:rPr>
            <w:rStyle w:val="Hyperlink"/>
            <w:color w:val="auto"/>
            <w:u w:val="none"/>
            <w:lang w:val="en-GB"/>
          </w:rPr>
          <w:t>BT.2100</w:t>
        </w:r>
      </w:hyperlink>
      <w:r w:rsidR="00FD1BB8">
        <w:rPr>
          <w:lang w:val="en-GB"/>
        </w:rPr>
        <w:t xml:space="preserve"> </w:t>
      </w:r>
      <w:r w:rsidRPr="00C94313">
        <w:rPr>
          <w:lang w:val="en-GB"/>
        </w:rPr>
        <w:t>recognises that the HLG display gamma may need to be reduced in brighter viewing environments, to compensate for the differences in the adaptation state of the eye.</w:t>
      </w:r>
    </w:p>
    <w:p w14:paraId="0F74F2AB" w14:textId="43AA397D" w:rsidR="00CD486A" w:rsidRPr="00C94313" w:rsidRDefault="00A67458" w:rsidP="003C11CD">
      <w:pPr>
        <w:rPr>
          <w:lang w:val="en-GB"/>
        </w:rPr>
      </w:pPr>
      <w:r w:rsidRPr="00C94313">
        <w:rPr>
          <w:lang w:val="en-GB"/>
        </w:rPr>
        <w:t xml:space="preserve">The BBC conducted subjective tests to measure the change in gamma necessary to perceptually match images displayed across a range of peak </w:t>
      </w:r>
      <w:proofErr w:type="spellStart"/>
      <w:r w:rsidRPr="00C94313">
        <w:rPr>
          <w:lang w:val="en-GB"/>
        </w:rPr>
        <w:t>luminances</w:t>
      </w:r>
      <w:proofErr w:type="spellEnd"/>
      <w:r w:rsidRPr="00C94313">
        <w:rPr>
          <w:lang w:val="en-GB"/>
        </w:rPr>
        <w:t xml:space="preserve"> in the reference and in non-reference environments.</w:t>
      </w:r>
      <w:r w:rsidR="0095201C" w:rsidRPr="00C94313">
        <w:rPr>
          <w:lang w:val="en-GB"/>
        </w:rPr>
        <w:t xml:space="preserve"> </w:t>
      </w:r>
      <w:r w:rsidRPr="00C94313">
        <w:rPr>
          <w:lang w:val="en-GB"/>
        </w:rPr>
        <w:t>Twenty-one viewers participated in the tests.</w:t>
      </w:r>
      <w:r w:rsidR="0095201C" w:rsidRPr="00C94313">
        <w:rPr>
          <w:lang w:val="en-GB"/>
        </w:rPr>
        <w:t xml:space="preserve"> </w:t>
      </w:r>
      <w:r w:rsidRPr="00C94313">
        <w:rPr>
          <w:lang w:val="en-GB"/>
        </w:rPr>
        <w:t>The results, from 21 viewers, that show the reduction in gamma as the surround brightness increases are presented below in</w:t>
      </w:r>
      <w:r w:rsidR="00F9625D" w:rsidRPr="00C94313">
        <w:rPr>
          <w:lang w:val="en-GB"/>
        </w:rPr>
        <w:t xml:space="preserve"> </w:t>
      </w:r>
      <w:r w:rsidRPr="00C94313">
        <w:rPr>
          <w:lang w:val="en-GB"/>
        </w:rPr>
        <w:t>Fig</w:t>
      </w:r>
      <w:r w:rsidR="00133693" w:rsidRPr="00C94313">
        <w:rPr>
          <w:lang w:val="en-GB"/>
        </w:rPr>
        <w:t>.</w:t>
      </w:r>
      <w:r w:rsidR="005E08AE">
        <w:rPr>
          <w:lang w:val="en-GB"/>
        </w:rPr>
        <w:t> </w:t>
      </w:r>
      <w:r w:rsidRPr="00C94313">
        <w:rPr>
          <w:lang w:val="en-GB"/>
        </w:rPr>
        <w:t>2</w:t>
      </w:r>
      <w:r w:rsidR="009F6FE0">
        <w:rPr>
          <w:lang w:val="en-GB"/>
        </w:rPr>
        <w:t>1</w:t>
      </w:r>
      <w:r w:rsidR="00133693" w:rsidRPr="00C94313">
        <w:rPr>
          <w:lang w:val="en-GB"/>
        </w:rPr>
        <w:t>.</w:t>
      </w:r>
    </w:p>
    <w:p w14:paraId="5B03C4C8" w14:textId="19E4C72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F6FE0">
        <w:rPr>
          <w:lang w:val="en-GB"/>
        </w:rPr>
        <w:t>1</w:t>
      </w:r>
    </w:p>
    <w:p w14:paraId="3AA101A0" w14:textId="77777777" w:rsidR="00A67458" w:rsidRPr="00C94313" w:rsidRDefault="00A67458" w:rsidP="00902CA8">
      <w:pPr>
        <w:pStyle w:val="Figuretitle"/>
        <w:rPr>
          <w:lang w:val="en-GB"/>
        </w:rPr>
      </w:pPr>
      <w:r w:rsidRPr="00C94313">
        <w:rPr>
          <w:lang w:val="en-GB"/>
        </w:rPr>
        <w:t xml:space="preserve">Graph of system gamma vs. ambient lighting for a number of different </w:t>
      </w:r>
      <w:proofErr w:type="gramStart"/>
      <w:r w:rsidRPr="00C94313">
        <w:rPr>
          <w:lang w:val="en-GB"/>
        </w:rPr>
        <w:t>screen</w:t>
      </w:r>
      <w:proofErr w:type="gramEnd"/>
      <w:r w:rsidRPr="00C94313">
        <w:rPr>
          <w:lang w:val="en-GB"/>
        </w:rPr>
        <w:t xml:space="preserve"> </w:t>
      </w:r>
      <w:proofErr w:type="spellStart"/>
      <w:r w:rsidRPr="00C94313">
        <w:rPr>
          <w:lang w:val="en-GB"/>
        </w:rPr>
        <w:t>luminances</w:t>
      </w:r>
      <w:proofErr w:type="spellEnd"/>
      <w:r w:rsidRPr="00C94313">
        <w:rPr>
          <w:lang w:val="en-GB"/>
        </w:rPr>
        <w:t>, with lines of best fit</w:t>
      </w:r>
    </w:p>
    <w:p w14:paraId="4DC83037" w14:textId="134AE954" w:rsidR="00A67458" w:rsidRPr="00C94313" w:rsidRDefault="001E0109" w:rsidP="007A0537">
      <w:pPr>
        <w:pStyle w:val="Figure"/>
        <w:rPr>
          <w:lang w:val="en-GB"/>
        </w:rPr>
      </w:pPr>
      <w:r>
        <w:rPr>
          <w:noProof/>
          <w:lang w:val="en-GB"/>
        </w:rPr>
        <w:drawing>
          <wp:inline distT="0" distB="0" distL="0" distR="0" wp14:anchorId="3BE60159" wp14:editId="3215953B">
            <wp:extent cx="5212091" cy="3489967"/>
            <wp:effectExtent l="0" t="0" r="762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12091" cy="3489967"/>
                    </a:xfrm>
                    <a:prstGeom prst="rect">
                      <a:avLst/>
                    </a:prstGeom>
                  </pic:spPr>
                </pic:pic>
              </a:graphicData>
            </a:graphic>
          </wp:inline>
        </w:drawing>
      </w:r>
    </w:p>
    <w:p w14:paraId="13EE86B3" w14:textId="77777777" w:rsidR="00A67458" w:rsidRPr="00C94313" w:rsidRDefault="00A67458" w:rsidP="005E08AE">
      <w:pPr>
        <w:pStyle w:val="Normalaftertitle"/>
        <w:rPr>
          <w:lang w:val="en-GB"/>
        </w:rPr>
      </w:pPr>
      <w:r w:rsidRPr="00C94313">
        <w:rPr>
          <w:lang w:val="en-GB"/>
        </w:rPr>
        <w:t>The line of best fit, which provides an indication of how gamma should be adjusted in non-reference environments, is given by the equation below:</w:t>
      </w:r>
    </w:p>
    <w:p w14:paraId="40B236E7" w14:textId="416C6F8C" w:rsidR="00A67458" w:rsidRPr="00C94313" w:rsidRDefault="00C44625" w:rsidP="00A67458">
      <w:pPr>
        <w:pStyle w:val="Equation"/>
        <w:ind w:firstLine="2250"/>
        <w:rPr>
          <w:lang w:val="en-GB" w:eastAsia="ja-JP"/>
        </w:rPr>
      </w:pPr>
      <m:oMathPara>
        <m:oMath>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bright</m:t>
              </m:r>
            </m:sub>
          </m:sSub>
          <m: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ref</m:t>
              </m:r>
            </m:sub>
          </m:sSub>
          <m:r>
            <w:rPr>
              <w:rFonts w:ascii="Cambria Math" w:hAnsi="Cambria Math"/>
              <w:lang w:val="en-GB" w:eastAsia="ja-JP"/>
            </w:rPr>
            <m:t>-0.076</m:t>
          </m:r>
          <m:func>
            <m:funcPr>
              <m:ctrlPr>
                <w:rPr>
                  <w:rFonts w:ascii="Cambria Math" w:hAnsi="Cambria Math"/>
                  <w:i/>
                  <w:lang w:val="en-GB" w:eastAsia="ja-JP"/>
                </w:rPr>
              </m:ctrlPr>
            </m:funcPr>
            <m:fName>
              <m:sSub>
                <m:sSubPr>
                  <m:ctrlPr>
                    <w:rPr>
                      <w:rFonts w:ascii="Cambria Math" w:hAnsi="Cambria Math"/>
                      <w:i/>
                      <w:lang w:val="en-GB" w:eastAsia="ja-JP"/>
                    </w:rPr>
                  </m:ctrlPr>
                </m:sSubPr>
                <m:e>
                  <m:r>
                    <m:rPr>
                      <m:sty m:val="p"/>
                    </m:rPr>
                    <w:rPr>
                      <w:rFonts w:ascii="Cambria Math" w:hAnsi="Cambria Math"/>
                      <w:lang w:val="en-GB" w:eastAsia="ja-JP"/>
                    </w:rPr>
                    <m:t>log</m:t>
                  </m:r>
                </m:e>
                <m:sub>
                  <m:r>
                    <w:rPr>
                      <w:rFonts w:ascii="Cambria Math" w:hAnsi="Cambria Math"/>
                      <w:lang w:val="en-GB" w:eastAsia="ja-JP"/>
                    </w:rPr>
                    <m:t>10</m:t>
                  </m:r>
                </m:sub>
              </m:sSub>
            </m:fName>
            <m:e>
              <m:d>
                <m:dPr>
                  <m:ctrlPr>
                    <w:rPr>
                      <w:rFonts w:ascii="Cambria Math" w:hAnsi="Cambria Math"/>
                      <w:i/>
                      <w:lang w:val="en-GB" w:eastAsia="ja-JP"/>
                    </w:rPr>
                  </m:ctrlPr>
                </m:dPr>
                <m:e>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L</m:t>
                          </m:r>
                        </m:e>
                        <m:sub>
                          <m:r>
                            <w:rPr>
                              <w:rFonts w:ascii="Cambria Math" w:hAnsi="Cambria Math"/>
                              <w:lang w:val="en-GB" w:eastAsia="ja-JP"/>
                            </w:rPr>
                            <m:t>amb</m:t>
                          </m:r>
                        </m:sub>
                      </m:sSub>
                    </m:num>
                    <m:den>
                      <m:r>
                        <w:rPr>
                          <w:rFonts w:ascii="Cambria Math" w:hAnsi="Cambria Math"/>
                          <w:lang w:eastAsia="ja-JP"/>
                        </w:rPr>
                        <m:t>5</m:t>
                      </m:r>
                    </m:den>
                  </m:f>
                </m:e>
              </m:d>
            </m:e>
          </m:func>
        </m:oMath>
      </m:oMathPara>
    </w:p>
    <w:p w14:paraId="0FF10666" w14:textId="77777777" w:rsidR="00A67458" w:rsidRPr="00C94313" w:rsidRDefault="00A67458" w:rsidP="00A67458">
      <w:pPr>
        <w:rPr>
          <w:lang w:val="en-GB" w:eastAsia="ja-JP"/>
        </w:rPr>
      </w:pPr>
      <w:r w:rsidRPr="00C94313">
        <w:rPr>
          <w:lang w:val="en-GB" w:eastAsia="ja-JP"/>
        </w:rPr>
        <w:t>where:</w:t>
      </w:r>
    </w:p>
    <w:p w14:paraId="2C8F3FA9" w14:textId="4EB78A22" w:rsidR="00A67458" w:rsidRPr="00C94313" w:rsidRDefault="002E2C5D" w:rsidP="00133693">
      <w:pPr>
        <w:pStyle w:val="Equationlegend"/>
        <w:rPr>
          <w:lang w:val="en-GB" w:eastAsia="ja-JP"/>
        </w:rPr>
      </w:pPr>
      <w:r w:rsidRPr="00C94313">
        <w:rPr>
          <w:rFonts w:ascii="Calibri" w:hAnsi="Calibri"/>
          <w:lang w:val="en-GB" w:eastAsia="ja-JP"/>
        </w:rPr>
        <w:tab/>
      </w:r>
      <w:proofErr w:type="spellStart"/>
      <w:r w:rsidR="00A67458" w:rsidRPr="00C94313">
        <w:rPr>
          <w:rFonts w:ascii="Calibri" w:hAnsi="Calibri"/>
          <w:lang w:val="en-GB" w:eastAsia="ja-JP"/>
        </w:rPr>
        <w:t>γ</w:t>
      </w:r>
      <w:proofErr w:type="gramStart"/>
      <w:r w:rsidR="00A67458" w:rsidRPr="00C94313">
        <w:rPr>
          <w:i/>
          <w:iCs/>
          <w:vertAlign w:val="subscript"/>
          <w:lang w:val="en-GB" w:eastAsia="ja-JP"/>
        </w:rPr>
        <w:t>bright</w:t>
      </w:r>
      <w:proofErr w:type="spellEnd"/>
      <w:r w:rsidR="00A67458" w:rsidRPr="00C94313">
        <w:rPr>
          <w:vertAlign w:val="subscript"/>
          <w:lang w:val="en-GB" w:eastAsia="ja-JP"/>
        </w:rPr>
        <w:t xml:space="preserve"> </w:t>
      </w:r>
      <w:r w:rsidR="00133693" w:rsidRPr="00C94313">
        <w:rPr>
          <w:lang w:val="en-GB" w:eastAsia="ja-JP"/>
        </w:rPr>
        <w:t>:</w:t>
      </w:r>
      <w:proofErr w:type="gramEnd"/>
      <w:r w:rsidRPr="00C94313">
        <w:rPr>
          <w:lang w:val="en-GB" w:eastAsia="ja-JP"/>
        </w:rPr>
        <w:tab/>
      </w:r>
      <w:r w:rsidR="00A67458" w:rsidRPr="00C94313">
        <w:rPr>
          <w:lang w:val="en-GB" w:eastAsia="ja-JP"/>
        </w:rPr>
        <w:t>system gamma for display surrounds greater than 5 cd/m</w:t>
      </w:r>
      <w:r w:rsidR="00A67458" w:rsidRPr="00C94313">
        <w:rPr>
          <w:vertAlign w:val="superscript"/>
          <w:lang w:val="en-GB" w:eastAsia="ja-JP"/>
        </w:rPr>
        <w:t>2</w:t>
      </w:r>
    </w:p>
    <w:p w14:paraId="0E8A109D" w14:textId="3B5086E0" w:rsidR="00A67458" w:rsidRPr="00C94313" w:rsidRDefault="002E2C5D">
      <w:pPr>
        <w:pStyle w:val="Equationlegend"/>
        <w:rPr>
          <w:lang w:val="en-GB" w:eastAsia="ja-JP"/>
        </w:rPr>
      </w:pPr>
      <w:r w:rsidRPr="00C94313">
        <w:rPr>
          <w:rFonts w:ascii="Calibri" w:hAnsi="Calibri"/>
          <w:lang w:val="en-GB" w:eastAsia="ja-JP"/>
        </w:rPr>
        <w:tab/>
      </w:r>
      <w:proofErr w:type="spellStart"/>
      <w:r w:rsidR="00A67458" w:rsidRPr="00C94313">
        <w:rPr>
          <w:rFonts w:ascii="Calibri" w:hAnsi="Calibri"/>
          <w:lang w:val="en-GB" w:eastAsia="ja-JP"/>
        </w:rPr>
        <w:t>γ</w:t>
      </w:r>
      <w:r w:rsidR="00A67458" w:rsidRPr="00C94313">
        <w:rPr>
          <w:i/>
          <w:iCs/>
          <w:vertAlign w:val="subscript"/>
          <w:lang w:val="en-GB" w:eastAsia="ja-JP"/>
        </w:rPr>
        <w:t>ref</w:t>
      </w:r>
      <w:proofErr w:type="spellEnd"/>
      <w:r w:rsidR="00A67458" w:rsidRPr="00C94313">
        <w:rPr>
          <w:vertAlign w:val="subscript"/>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 xml:space="preserve">system gamma </w:t>
      </w:r>
      <w:r w:rsidR="00A67458" w:rsidRPr="00C94313">
        <w:rPr>
          <w:lang w:val="en-GB"/>
        </w:rPr>
        <w:t>for</w:t>
      </w:r>
      <w:r w:rsidR="00A67458" w:rsidRPr="00C94313">
        <w:rPr>
          <w:lang w:val="en-GB" w:eastAsia="ja-JP"/>
        </w:rPr>
        <w:t xml:space="preserve"> reference environment, calculated according to Recommendation ITU-R </w:t>
      </w:r>
      <w:hyperlink r:id="rId103" w:history="1">
        <w:r w:rsidR="009F6FE0" w:rsidRPr="00087714">
          <w:rPr>
            <w:rStyle w:val="Hyperlink"/>
            <w:color w:val="auto"/>
            <w:u w:val="none"/>
            <w:lang w:val="en-GB"/>
          </w:rPr>
          <w:t>BT.2100</w:t>
        </w:r>
      </w:hyperlink>
      <w:r w:rsidR="00A67458" w:rsidRPr="00C94313">
        <w:rPr>
          <w:lang w:val="en-GB" w:eastAsia="ja-JP"/>
        </w:rPr>
        <w:t xml:space="preserve"> Note 5e</w:t>
      </w:r>
      <w:r w:rsidR="00133693" w:rsidRPr="00C94313">
        <w:rPr>
          <w:lang w:val="en-GB" w:eastAsia="ja-JP"/>
        </w:rPr>
        <w:t xml:space="preserve"> (and above)</w:t>
      </w:r>
    </w:p>
    <w:p w14:paraId="61ABFED2" w14:textId="416C750F" w:rsidR="00A67458" w:rsidRPr="00C94313" w:rsidRDefault="002E2C5D" w:rsidP="00133693">
      <w:pPr>
        <w:pStyle w:val="Equationlegend"/>
        <w:rPr>
          <w:lang w:val="en-GB" w:eastAsia="ja-JP"/>
        </w:rPr>
      </w:pPr>
      <w:r w:rsidRPr="00C94313">
        <w:rPr>
          <w:i/>
          <w:iCs/>
          <w:lang w:val="en-GB" w:eastAsia="ja-JP"/>
        </w:rPr>
        <w:tab/>
      </w:r>
      <w:proofErr w:type="gramStart"/>
      <w:r w:rsidR="00A67458" w:rsidRPr="00C94313">
        <w:rPr>
          <w:i/>
          <w:iCs/>
          <w:lang w:val="en-GB" w:eastAsia="ja-JP"/>
        </w:rPr>
        <w:t>L</w:t>
      </w:r>
      <w:r w:rsidR="00A67458" w:rsidRPr="00C94313">
        <w:rPr>
          <w:i/>
          <w:iCs/>
          <w:vertAlign w:val="subscript"/>
          <w:lang w:val="en-GB" w:eastAsia="ja-JP"/>
        </w:rPr>
        <w:t>amb</w:t>
      </w:r>
      <w:r w:rsidRPr="00C94313">
        <w:rPr>
          <w:lang w:val="en-GB" w:eastAsia="ja-JP"/>
        </w:rPr>
        <w:t xml:space="preserve"> </w:t>
      </w:r>
      <w:r w:rsidR="00133693" w:rsidRPr="00C94313">
        <w:rPr>
          <w:lang w:val="en-GB" w:eastAsia="ja-JP"/>
        </w:rPr>
        <w:t>:</w:t>
      </w:r>
      <w:proofErr w:type="gramEnd"/>
      <w:r w:rsidRPr="00C94313">
        <w:rPr>
          <w:lang w:val="en-GB" w:eastAsia="ja-JP"/>
        </w:rPr>
        <w:tab/>
      </w:r>
      <w:r w:rsidR="00A67458" w:rsidRPr="00C94313">
        <w:rPr>
          <w:lang w:val="en-GB" w:eastAsia="ja-JP"/>
        </w:rPr>
        <w:t>ambient luminance level in cd/m</w:t>
      </w:r>
      <w:r w:rsidR="00A67458" w:rsidRPr="00C94313">
        <w:rPr>
          <w:vertAlign w:val="superscript"/>
          <w:lang w:val="en-GB" w:eastAsia="ja-JP"/>
        </w:rPr>
        <w:t>2</w:t>
      </w:r>
      <w:r w:rsidR="00A67458" w:rsidRPr="00C94313">
        <w:rPr>
          <w:lang w:val="en-GB" w:eastAsia="ja-JP"/>
        </w:rPr>
        <w:t>.</w:t>
      </w:r>
    </w:p>
    <w:p w14:paraId="6685DD6A" w14:textId="3D844A7B" w:rsidR="007500B1" w:rsidRPr="00C94313" w:rsidRDefault="00A67458" w:rsidP="007500B1">
      <w:pPr>
        <w:rPr>
          <w:lang w:val="en-GB" w:eastAsia="ja-JP"/>
        </w:rPr>
      </w:pPr>
      <w:r w:rsidRPr="00C94313">
        <w:rPr>
          <w:lang w:val="en-GB" w:eastAsia="ja-JP"/>
        </w:rPr>
        <w:t>By adjusting the display gamma to compensate for non-reference viewing environments in this way more consistent results may be achieved in a wide range of production environments.</w:t>
      </w:r>
    </w:p>
    <w:p w14:paraId="788ADF0C" w14:textId="03B4806A" w:rsidR="007500B1" w:rsidRPr="00C94313" w:rsidRDefault="007500B1" w:rsidP="007500B1">
      <w:pPr>
        <w:rPr>
          <w:lang w:val="en-GB" w:eastAsia="ja-JP"/>
        </w:rPr>
      </w:pPr>
      <w:r w:rsidRPr="00C94313">
        <w:rPr>
          <w:lang w:val="en-GB" w:eastAsia="ja-JP"/>
        </w:rPr>
        <w:t xml:space="preserve">An alternative model is described in </w:t>
      </w:r>
      <w:r w:rsidR="002D7634">
        <w:rPr>
          <w:lang w:val="en-GB" w:eastAsia="ja-JP"/>
        </w:rPr>
        <w:t>[</w:t>
      </w:r>
      <w:r w:rsidR="00525AEB">
        <w:rPr>
          <w:lang w:val="en-GB" w:eastAsia="ja-JP"/>
        </w:rPr>
        <w:t>14]</w:t>
      </w:r>
      <w:r w:rsidRPr="00C94313">
        <w:rPr>
          <w:lang w:val="en-GB" w:eastAsia="ja-JP"/>
        </w:rPr>
        <w:t xml:space="preserve"> which matches the form of the extended model for the variation of gamma with peak display luminance and which also includes the variation of gamma with surround luminance:</w:t>
      </w:r>
    </w:p>
    <w:p w14:paraId="03C6665D" w14:textId="118FEDE5" w:rsidR="00D235B4" w:rsidRDefault="007500B1" w:rsidP="007500B1">
      <w:pPr>
        <w:pStyle w:val="Equation"/>
        <w:rPr>
          <w:lang w:val="en-GB" w:eastAsia="ja-JP"/>
        </w:rPr>
      </w:pPr>
      <w:r w:rsidRPr="00C94313">
        <w:rPr>
          <w:lang w:val="en-GB" w:eastAsia="ja-JP"/>
        </w:rPr>
        <w:tab/>
      </w:r>
      <w:r w:rsidRPr="00C94313">
        <w:rPr>
          <w:lang w:val="en-GB" w:eastAsia="ja-JP"/>
        </w:rPr>
        <w:tab/>
      </w:r>
      <m:oMath>
        <m:r>
          <m:rPr>
            <m:sty m:val="p"/>
          </m:rPr>
          <w:rPr>
            <w:rFonts w:ascii="Cambria Math" w:hAnsi="Cambria Math"/>
          </w:rPr>
          <m:t>γ</m:t>
        </m:r>
        <m:r>
          <w:rPr>
            <w:rFonts w:ascii="Cambria Math" w:hAnsi="Cambria Math"/>
          </w:rPr>
          <m:t xml:space="preserve">= </m:t>
        </m:r>
        <m:sSub>
          <m:sSubPr>
            <m:ctrlPr>
              <w:rPr>
                <w:rFonts w:ascii="Cambria Math" w:eastAsiaTheme="minorHAnsi" w:hAnsi="Cambria Math" w:cstheme="minorBidi"/>
                <w:i/>
                <w:sz w:val="22"/>
                <w:szCs w:val="22"/>
                <w:lang w:val="en-GB"/>
              </w:rPr>
            </m:ctrlPr>
          </m:sSubPr>
          <m:e>
            <m:r>
              <m:rPr>
                <m:sty m:val="p"/>
              </m:rPr>
              <w:rPr>
                <w:rFonts w:ascii="Cambria Math" w:hAnsi="Cambria Math"/>
              </w:rPr>
              <m:t>γ</m:t>
            </m:r>
          </m:e>
          <m:sub>
            <m:r>
              <w:rPr>
                <w:rFonts w:ascii="Cambria Math" w:hAnsi="Cambria Math"/>
              </w:rPr>
              <m:t>ref</m:t>
            </m:r>
          </m:sub>
        </m:sSub>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Κ</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f>
              <m:fPr>
                <m:type m:val="lin"/>
                <m:ctrlPr>
                  <w:rPr>
                    <w:rFonts w:ascii="Cambria Math" w:hAnsi="Cambria Math"/>
                    <w:i/>
                  </w:rPr>
                </m:ctrlPr>
              </m:fPr>
              <m:num>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W</m:t>
                    </m:r>
                  </m:sub>
                </m:sSub>
              </m:num>
              <m:den>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ref</m:t>
                    </m:r>
                  </m:sub>
                </m:sSub>
              </m:den>
            </m:f>
            <m:r>
              <w:rPr>
                <w:rFonts w:ascii="Cambria Math" w:hAnsi="Cambria Math"/>
              </w:rPr>
              <m:t>)</m:t>
            </m:r>
          </m:sup>
        </m:sSup>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μ</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m:t>
                </m:r>
              </m:sub>
            </m:sSub>
            <m:r>
              <w:rPr>
                <w:rFonts w:ascii="Cambria Math" w:hAnsi="Cambria Math"/>
              </w:rPr>
              <m:t xml:space="preserve"> / </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 ref</m:t>
                </m:r>
              </m:sub>
            </m:sSub>
            <m:r>
              <w:rPr>
                <w:rFonts w:ascii="Cambria Math" w:hAnsi="Cambria Math"/>
              </w:rPr>
              <m:t>)</m:t>
            </m:r>
          </m:sup>
        </m:sSup>
      </m:oMath>
    </w:p>
    <w:p w14:paraId="2C1254AF" w14:textId="77777777" w:rsidR="007500B1" w:rsidRPr="00C94313" w:rsidRDefault="007500B1" w:rsidP="007500B1">
      <w:pPr>
        <w:rPr>
          <w:sz w:val="22"/>
          <w:lang w:val="en-GB" w:eastAsia="ja-JP"/>
        </w:rPr>
      </w:pPr>
      <w:r w:rsidRPr="00C94313">
        <w:rPr>
          <w:lang w:val="en-GB" w:eastAsia="ja-JP"/>
        </w:rPr>
        <w:tab/>
        <w:t xml:space="preserve">where </w:t>
      </w:r>
      <w:proofErr w:type="spellStart"/>
      <w:r w:rsidRPr="00C94313">
        <w:rPr>
          <w:lang w:val="en-GB" w:eastAsia="ja-JP"/>
        </w:rPr>
        <w:t>γ</w:t>
      </w:r>
      <w:r w:rsidRPr="00844208">
        <w:rPr>
          <w:i/>
          <w:iCs/>
          <w:vertAlign w:val="subscript"/>
          <w:lang w:val="en-GB" w:eastAsia="ja-JP"/>
        </w:rPr>
        <w:t>ref</w:t>
      </w:r>
      <w:proofErr w:type="spellEnd"/>
      <w:r w:rsidRPr="00C94313">
        <w:rPr>
          <w:lang w:val="en-GB" w:eastAsia="ja-JP"/>
        </w:rPr>
        <w:t xml:space="preserve"> is 1.2, µ</w:t>
      </w:r>
      <w:r w:rsidRPr="00C94313">
        <w:rPr>
          <w:i/>
          <w:iCs/>
          <w:lang w:val="en-GB" w:eastAsia="ja-JP"/>
        </w:rPr>
        <w:t>=</w:t>
      </w:r>
      <w:r w:rsidRPr="00107D17">
        <w:rPr>
          <w:lang w:val="en-GB" w:eastAsia="ja-JP"/>
        </w:rPr>
        <w:t>0.98</w:t>
      </w:r>
      <w:r w:rsidRPr="00C94313">
        <w:rPr>
          <w:lang w:val="en-GB" w:eastAsia="ja-JP"/>
        </w:rPr>
        <w:t xml:space="preserve"> and the reference surround luminance </w:t>
      </w:r>
      <w:proofErr w:type="spellStart"/>
      <w:r w:rsidRPr="00C94313">
        <w:rPr>
          <w:i/>
          <w:iCs/>
          <w:lang w:val="en-GB" w:eastAsia="ja-JP"/>
        </w:rPr>
        <w:t>L</w:t>
      </w:r>
      <w:r w:rsidRPr="00C94313">
        <w:rPr>
          <w:i/>
          <w:iCs/>
          <w:vertAlign w:val="subscript"/>
          <w:lang w:val="en-GB" w:eastAsia="ja-JP"/>
        </w:rPr>
        <w:t>reference</w:t>
      </w:r>
      <w:proofErr w:type="spellEnd"/>
      <w:r w:rsidRPr="00C94313">
        <w:rPr>
          <w:lang w:val="en-GB" w:eastAsia="ja-JP"/>
        </w:rPr>
        <w:t xml:space="preserve"> is 5 cd/m</w:t>
      </w:r>
      <w:r w:rsidRPr="00C94313">
        <w:rPr>
          <w:vertAlign w:val="superscript"/>
          <w:lang w:val="en-GB" w:eastAsia="ja-JP"/>
        </w:rPr>
        <w:t>2</w:t>
      </w:r>
      <w:r w:rsidRPr="00C94313">
        <w:rPr>
          <w:lang w:val="en-GB" w:eastAsia="ja-JP"/>
        </w:rPr>
        <w:t>.</w:t>
      </w:r>
    </w:p>
    <w:p w14:paraId="0BA0D2A9" w14:textId="77777777" w:rsidR="00CD486A" w:rsidRPr="00C94313" w:rsidRDefault="00CD486A" w:rsidP="00CD486A">
      <w:pPr>
        <w:pStyle w:val="Heading2"/>
        <w:rPr>
          <w:lang w:val="en-GB"/>
        </w:rPr>
      </w:pPr>
      <w:bookmarkStart w:id="118" w:name="_Toc9430019"/>
      <w:bookmarkStart w:id="119" w:name="_Toc9430253"/>
      <w:bookmarkStart w:id="120" w:name="_Toc9430487"/>
      <w:bookmarkStart w:id="121" w:name="_Toc18413574"/>
      <w:bookmarkStart w:id="122" w:name="_Toc73011044"/>
      <w:r w:rsidRPr="00C94313">
        <w:rPr>
          <w:lang w:val="en-GB"/>
        </w:rPr>
        <w:lastRenderedPageBreak/>
        <w:t>6.3</w:t>
      </w:r>
      <w:r w:rsidRPr="00C94313">
        <w:rPr>
          <w:lang w:val="en-GB"/>
        </w:rPr>
        <w:tab/>
        <w:t>The hybrid log-gamma electro-optical transfer function (EOTF)</w:t>
      </w:r>
      <w:bookmarkEnd w:id="118"/>
      <w:bookmarkEnd w:id="119"/>
      <w:bookmarkEnd w:id="120"/>
      <w:bookmarkEnd w:id="121"/>
      <w:bookmarkEnd w:id="122"/>
    </w:p>
    <w:p w14:paraId="33BE428F" w14:textId="75B48E47" w:rsidR="00CD486A" w:rsidRPr="00C94313" w:rsidRDefault="00CD486A" w:rsidP="00133693">
      <w:pPr>
        <w:rPr>
          <w:lang w:val="en-GB"/>
        </w:rPr>
      </w:pPr>
      <w:proofErr w:type="gramStart"/>
      <w:r w:rsidRPr="00C94313">
        <w:rPr>
          <w:lang w:val="en-GB"/>
        </w:rPr>
        <w:t>In order to</w:t>
      </w:r>
      <w:proofErr w:type="gramEnd"/>
      <w:r w:rsidRPr="00C94313">
        <w:rPr>
          <w:lang w:val="en-GB"/>
        </w:rPr>
        <w:t xml:space="preserve"> specify the complete television system an EOTF </w:t>
      </w:r>
      <w:r w:rsidR="00FA31ED" w:rsidRPr="00C94313">
        <w:rPr>
          <w:lang w:val="en-GB"/>
        </w:rPr>
        <w:t xml:space="preserve">is needed, </w:t>
      </w:r>
      <w:r w:rsidRPr="00C94313">
        <w:rPr>
          <w:lang w:val="en-GB"/>
        </w:rPr>
        <w:t>as well as the OETF defined in</w:t>
      </w:r>
      <w:r w:rsidR="00133693" w:rsidRPr="00C94313">
        <w:rPr>
          <w:lang w:val="en-GB"/>
        </w:rPr>
        <w:t> </w:t>
      </w:r>
      <w:r w:rsidRPr="00C94313">
        <w:rPr>
          <w:lang w:val="en-GB"/>
        </w:rPr>
        <w:t>§ 6.1. The HLG EOTF maps the HLG signal representing the scene to the light emitted from the display.</w:t>
      </w:r>
    </w:p>
    <w:p w14:paraId="250C4563" w14:textId="77777777" w:rsidR="00CD486A" w:rsidRPr="00C94313" w:rsidRDefault="00CD486A" w:rsidP="00CD486A">
      <w:pPr>
        <w:rPr>
          <w:lang w:val="en-GB"/>
        </w:rPr>
      </w:pPr>
      <w:r w:rsidRPr="00C94313">
        <w:rPr>
          <w:lang w:val="en-GB"/>
        </w:rPr>
        <w:t>The EOTF mapping should:</w:t>
      </w:r>
    </w:p>
    <w:p w14:paraId="62CEADD8" w14:textId="77777777" w:rsidR="00CD486A" w:rsidRPr="00C94313" w:rsidRDefault="00CD486A" w:rsidP="00CD486A">
      <w:pPr>
        <w:pStyle w:val="enumlev1"/>
        <w:rPr>
          <w:lang w:val="en-GB"/>
        </w:rPr>
      </w:pPr>
      <w:r w:rsidRPr="00C94313">
        <w:rPr>
          <w:lang w:val="en-GB"/>
        </w:rPr>
        <w:t>1)</w:t>
      </w:r>
      <w:r w:rsidRPr="00C94313">
        <w:rPr>
          <w:lang w:val="en-GB"/>
        </w:rPr>
        <w:tab/>
        <w:t xml:space="preserve">preserve the artistic intent of the programme maker (and provide a suitable rendering intent), </w:t>
      </w:r>
    </w:p>
    <w:p w14:paraId="2DF0313B" w14:textId="77777777" w:rsidR="00CD486A" w:rsidRPr="00C94313" w:rsidRDefault="00CD486A" w:rsidP="00CD486A">
      <w:pPr>
        <w:pStyle w:val="enumlev1"/>
        <w:rPr>
          <w:lang w:val="en-GB"/>
        </w:rPr>
      </w:pPr>
      <w:r w:rsidRPr="00C94313">
        <w:rPr>
          <w:lang w:val="en-GB"/>
        </w:rPr>
        <w:t>2)</w:t>
      </w:r>
      <w:r w:rsidRPr="00C94313">
        <w:rPr>
          <w:lang w:val="en-GB"/>
        </w:rPr>
        <w:tab/>
        <w:t xml:space="preserve">allow for the dynamic range of the display from black level to peak white, and </w:t>
      </w:r>
    </w:p>
    <w:p w14:paraId="729D5E47" w14:textId="50DE25B7" w:rsidR="00CD486A" w:rsidRDefault="00CD486A" w:rsidP="00CD486A">
      <w:pPr>
        <w:pStyle w:val="enumlev1"/>
        <w:rPr>
          <w:lang w:val="en-GB"/>
        </w:rPr>
      </w:pPr>
      <w:r w:rsidRPr="00C94313">
        <w:rPr>
          <w:lang w:val="en-GB"/>
        </w:rPr>
        <w:t>3)</w:t>
      </w:r>
      <w:r w:rsidRPr="00C94313">
        <w:rPr>
          <w:lang w:val="en-GB"/>
        </w:rPr>
        <w:tab/>
        <w:t xml:space="preserve">minimize quantization artefacts. </w:t>
      </w:r>
    </w:p>
    <w:p w14:paraId="0356A9FF" w14:textId="3D6D7E07" w:rsidR="00C545AF" w:rsidRDefault="00C545AF" w:rsidP="00C545AF">
      <w:pPr>
        <w:rPr>
          <w:lang w:val="en-GB"/>
        </w:rPr>
      </w:pPr>
      <w:r w:rsidRPr="00C94313">
        <w:rPr>
          <w:lang w:val="en-GB"/>
        </w:rPr>
        <w:t>The EOTF defined in Table</w:t>
      </w:r>
      <w:r w:rsidR="005E08AE">
        <w:rPr>
          <w:lang w:val="en-GB"/>
        </w:rPr>
        <w:t> </w:t>
      </w:r>
      <w:r w:rsidRPr="00C94313">
        <w:rPr>
          <w:lang w:val="en-GB"/>
        </w:rPr>
        <w:t xml:space="preserve">5 of </w:t>
      </w:r>
      <w:r w:rsidRPr="00C94313">
        <w:rPr>
          <w:lang w:val="en-GB" w:eastAsia="ja-JP"/>
        </w:rPr>
        <w:t xml:space="preserve">Recommendation </w:t>
      </w:r>
      <w:r w:rsidRPr="00C94313">
        <w:rPr>
          <w:lang w:val="en-GB"/>
        </w:rPr>
        <w:t xml:space="preserve">ITU-R </w:t>
      </w:r>
      <w:hyperlink r:id="rId104" w:history="1">
        <w:r w:rsidR="00745216" w:rsidRPr="00087714">
          <w:rPr>
            <w:rStyle w:val="Hyperlink"/>
            <w:color w:val="auto"/>
            <w:u w:val="none"/>
            <w:lang w:val="en-GB"/>
          </w:rPr>
          <w:t>BT.2100</w:t>
        </w:r>
      </w:hyperlink>
      <w:r w:rsidRPr="00C94313">
        <w:rPr>
          <w:lang w:val="en-GB"/>
        </w:rPr>
        <w:t xml:space="preserve"> and described below is similar to the conventional display gamma curve, thereby maximizing backward compatibility, whilst also meeting the three preceding requirements.</w:t>
      </w:r>
    </w:p>
    <w:p w14:paraId="188465D7" w14:textId="77777777" w:rsidR="00E90240" w:rsidRPr="005E08AE" w:rsidRDefault="00E90240" w:rsidP="00E90240">
      <w:pPr>
        <w:pStyle w:val="Blanc"/>
      </w:pPr>
    </w:p>
    <w:p w14:paraId="2C872AA0" w14:textId="38507371" w:rsidR="00E90240" w:rsidRDefault="00E90240" w:rsidP="00E90240">
      <w:pPr>
        <w:pStyle w:val="enumlev1"/>
        <w:rPr>
          <w:lang w:val="en-GB"/>
        </w:rPr>
      </w:pPr>
      <w:r>
        <w:rPr>
          <w:i/>
          <w:iCs/>
          <w:lang w:val="en-GB"/>
        </w:rPr>
        <w:tab/>
      </w:r>
      <w:r>
        <w:rPr>
          <w:i/>
          <w:iCs/>
          <w:lang w:val="en-GB"/>
        </w:rPr>
        <w:tab/>
      </w:r>
      <w:r>
        <w:rPr>
          <w:i/>
          <w:iCs/>
          <w:lang w:val="en-GB"/>
        </w:rPr>
        <w:tab/>
      </w:r>
      <w:r>
        <w:rPr>
          <w:i/>
          <w:iCs/>
          <w:lang w:val="en-GB"/>
        </w:rPr>
        <w:tab/>
      </w:r>
      <w:r>
        <w:rPr>
          <w:i/>
          <w:iCs/>
          <w:lang w:val="en-GB"/>
        </w:rPr>
        <w:tab/>
        <w:t xml:space="preserve">FD = </w:t>
      </w:r>
      <w:r w:rsidRPr="00E106A0">
        <w:rPr>
          <w:i/>
          <w:iCs/>
          <w:lang w:val="en-GB"/>
        </w:rPr>
        <w:t>EOTF</w:t>
      </w:r>
      <w:r>
        <w:rPr>
          <w:i/>
          <w:iCs/>
          <w:lang w:val="en-GB"/>
        </w:rPr>
        <w:t xml:space="preserve"> </w:t>
      </w:r>
      <w:r w:rsidRPr="00E106A0">
        <w:rPr>
          <w:sz w:val="28"/>
          <w:szCs w:val="28"/>
          <w:lang w:val="en-GB"/>
        </w:rPr>
        <w:t>[</w:t>
      </w:r>
      <w:r>
        <w:rPr>
          <w:lang w:val="en-GB"/>
        </w:rPr>
        <w:t>max (0, (</w:t>
      </w:r>
      <w:proofErr w:type="gramStart"/>
      <w:r>
        <w:rPr>
          <w:lang w:val="en-GB"/>
        </w:rPr>
        <w:t>1  ̶</w:t>
      </w:r>
      <w:proofErr w:type="gramEnd"/>
      <w:r>
        <w:rPr>
          <w:lang w:val="en-GB"/>
        </w:rPr>
        <w:t xml:space="preserve">  β) </w:t>
      </w:r>
      <w:r w:rsidRPr="00C94313">
        <w:rPr>
          <w:i/>
          <w:iCs/>
          <w:lang w:val="en-GB" w:eastAsia="ko-KR"/>
        </w:rPr>
        <w:t>E´</w:t>
      </w:r>
      <w:r>
        <w:rPr>
          <w:lang w:val="en-GB"/>
        </w:rPr>
        <w:t xml:space="preserve"> + β)</w:t>
      </w:r>
      <w:r w:rsidRPr="00E106A0">
        <w:rPr>
          <w:sz w:val="28"/>
          <w:szCs w:val="28"/>
          <w:lang w:val="en-GB"/>
        </w:rPr>
        <w:t>]</w:t>
      </w:r>
    </w:p>
    <w:p w14:paraId="587B04CE" w14:textId="669250D1" w:rsidR="00E90240" w:rsidRPr="00C94313" w:rsidRDefault="00E90240" w:rsidP="00E90240">
      <w:pPr>
        <w:pStyle w:val="enumlev1"/>
        <w:rPr>
          <w:lang w:val="en-GB"/>
        </w:rPr>
      </w:pPr>
      <w:r>
        <w:rPr>
          <w:lang w:val="en-GB"/>
        </w:rPr>
        <w:tab/>
      </w:r>
      <w:r>
        <w:rPr>
          <w:lang w:val="en-GB"/>
        </w:rPr>
        <w:tab/>
      </w:r>
      <w:r>
        <w:rPr>
          <w:lang w:val="en-GB"/>
        </w:rPr>
        <w:tab/>
      </w:r>
      <w:r>
        <w:rPr>
          <w:lang w:val="en-GB"/>
        </w:rPr>
        <w:tab/>
      </w:r>
      <w:r>
        <w:rPr>
          <w:lang w:val="en-GB"/>
        </w:rPr>
        <w:tab/>
        <w:t xml:space="preserve">= </w:t>
      </w:r>
      <w:r w:rsidRPr="00E106A0">
        <w:rPr>
          <w:i/>
          <w:iCs/>
          <w:lang w:val="en-GB"/>
        </w:rPr>
        <w:t>OOTF</w:t>
      </w:r>
      <w:r>
        <w:rPr>
          <w:i/>
          <w:iCs/>
          <w:lang w:val="en-GB"/>
        </w:rPr>
        <w:t xml:space="preserve"> </w:t>
      </w:r>
      <w:r w:rsidRPr="00E90240">
        <w:rPr>
          <w:sz w:val="32"/>
          <w:szCs w:val="32"/>
          <w:lang w:val="en-GB"/>
        </w:rPr>
        <w:t>[</w:t>
      </w:r>
      <w:r w:rsidRPr="00E106A0">
        <w:rPr>
          <w:i/>
          <w:iCs/>
          <w:lang w:val="en-GB"/>
        </w:rPr>
        <w:t>OETF</w:t>
      </w:r>
      <w:r w:rsidRPr="00E106A0">
        <w:rPr>
          <w:vertAlign w:val="superscript"/>
          <w:lang w:val="en-GB"/>
        </w:rPr>
        <w:t>-1</w:t>
      </w:r>
      <w:r>
        <w:rPr>
          <w:vertAlign w:val="superscript"/>
          <w:lang w:val="en-GB"/>
        </w:rPr>
        <w:t xml:space="preserve"> </w:t>
      </w:r>
      <w:r w:rsidRPr="00E90240">
        <w:rPr>
          <w:sz w:val="28"/>
          <w:szCs w:val="22"/>
          <w:lang w:val="en-GB"/>
        </w:rPr>
        <w:t>[</w:t>
      </w:r>
      <w:r>
        <w:rPr>
          <w:lang w:val="en-GB"/>
        </w:rPr>
        <w:t>max (0, (</w:t>
      </w:r>
      <w:proofErr w:type="gramStart"/>
      <w:r>
        <w:rPr>
          <w:lang w:val="en-GB"/>
        </w:rPr>
        <w:t>1  ̶</w:t>
      </w:r>
      <w:proofErr w:type="gramEnd"/>
      <w:r>
        <w:rPr>
          <w:lang w:val="en-GB"/>
        </w:rPr>
        <w:t xml:space="preserve">  β) </w:t>
      </w:r>
      <w:r w:rsidRPr="00C94313">
        <w:rPr>
          <w:i/>
          <w:iCs/>
          <w:lang w:val="en-GB" w:eastAsia="ko-KR"/>
        </w:rPr>
        <w:t>E´</w:t>
      </w:r>
      <w:r>
        <w:rPr>
          <w:lang w:val="en-GB"/>
        </w:rPr>
        <w:t xml:space="preserve"> + β)</w:t>
      </w:r>
      <w:r w:rsidRPr="00E106A0">
        <w:rPr>
          <w:sz w:val="28"/>
          <w:szCs w:val="28"/>
          <w:lang w:val="en-GB"/>
        </w:rPr>
        <w:t>]</w:t>
      </w:r>
      <w:r w:rsidRPr="00E106A0">
        <w:rPr>
          <w:sz w:val="32"/>
          <w:szCs w:val="32"/>
          <w:lang w:val="en-GB"/>
        </w:rPr>
        <w:t>]</w:t>
      </w:r>
    </w:p>
    <w:p w14:paraId="31648776" w14:textId="77777777" w:rsidR="00C545AF" w:rsidRPr="00C94313" w:rsidRDefault="00C545AF" w:rsidP="00C545AF">
      <w:pPr>
        <w:rPr>
          <w:lang w:val="en-GB" w:eastAsia="ja-JP"/>
        </w:rPr>
      </w:pPr>
      <w:r w:rsidRPr="00C94313">
        <w:rPr>
          <w:lang w:val="en-GB" w:eastAsia="ja-JP"/>
        </w:rPr>
        <w:t>where:</w:t>
      </w:r>
    </w:p>
    <w:p w14:paraId="78AD9859" w14:textId="77777777" w:rsidR="00C545AF" w:rsidRPr="00C94313" w:rsidRDefault="00C545AF" w:rsidP="00C545AF">
      <w:pPr>
        <w:pStyle w:val="Equationlegend"/>
        <w:rPr>
          <w:lang w:val="en-GB" w:eastAsia="ja-JP"/>
        </w:rPr>
      </w:pPr>
      <w:r w:rsidRPr="00C94313">
        <w:rPr>
          <w:i/>
          <w:iCs/>
          <w:lang w:val="en-GB" w:eastAsia="ja-JP"/>
        </w:rPr>
        <w:tab/>
        <w:t>F</w:t>
      </w:r>
      <w:r w:rsidRPr="00C94313">
        <w:rPr>
          <w:i/>
          <w:iCs/>
          <w:vertAlign w:val="subscript"/>
          <w:lang w:val="en-GB" w:eastAsia="ja-JP"/>
        </w:rPr>
        <w:t>D</w:t>
      </w:r>
      <w:r w:rsidRPr="00C94313">
        <w:rPr>
          <w:lang w:val="en-GB" w:eastAsia="ja-JP"/>
        </w:rPr>
        <w:t>:</w:t>
      </w:r>
      <w:r w:rsidRPr="00C94313">
        <w:rPr>
          <w:i/>
          <w:iCs/>
          <w:lang w:val="en-GB" w:eastAsia="ja-JP"/>
        </w:rPr>
        <w:tab/>
      </w:r>
      <w:r w:rsidRPr="00C94313">
        <w:rPr>
          <w:lang w:val="en-GB" w:eastAsia="ja-JP"/>
        </w:rPr>
        <w:t>luminance of a displayed linear component {</w:t>
      </w:r>
      <w:r w:rsidRPr="00C94313">
        <w:rPr>
          <w:i/>
          <w:iCs/>
          <w:lang w:val="en-GB" w:eastAsia="ja-JP"/>
        </w:rPr>
        <w:t>R</w:t>
      </w:r>
      <w:r w:rsidRPr="00C94313">
        <w:rPr>
          <w:i/>
          <w:iCs/>
          <w:vertAlign w:val="subscript"/>
          <w:lang w:val="en-GB" w:eastAsia="ja-JP"/>
        </w:rPr>
        <w:t>D</w:t>
      </w:r>
      <w:r w:rsidRPr="00C94313">
        <w:rPr>
          <w:i/>
          <w:iCs/>
          <w:lang w:val="en-GB" w:eastAsia="ja-JP"/>
        </w:rPr>
        <w:t>, G</w:t>
      </w:r>
      <w:r w:rsidRPr="00C94313">
        <w:rPr>
          <w:i/>
          <w:iCs/>
          <w:vertAlign w:val="subscript"/>
          <w:lang w:val="en-GB" w:eastAsia="ja-JP"/>
        </w:rPr>
        <w:t>D</w:t>
      </w:r>
      <w:r w:rsidRPr="00C94313">
        <w:rPr>
          <w:i/>
          <w:iCs/>
          <w:lang w:val="en-GB" w:eastAsia="ja-JP"/>
        </w:rPr>
        <w:t>, or B</w:t>
      </w:r>
      <w:r w:rsidRPr="00C94313">
        <w:rPr>
          <w:i/>
          <w:iCs/>
          <w:vertAlign w:val="subscript"/>
          <w:lang w:val="en-GB" w:eastAsia="ja-JP"/>
        </w:rPr>
        <w:t>D</w:t>
      </w:r>
      <w:r w:rsidRPr="00C94313">
        <w:rPr>
          <w:lang w:val="en-GB" w:eastAsia="ja-JP"/>
        </w:rPr>
        <w:t>}, in cd/m</w:t>
      </w:r>
      <w:r w:rsidRPr="00C94313">
        <w:rPr>
          <w:vertAlign w:val="superscript"/>
          <w:lang w:val="en-GB" w:eastAsia="ja-JP"/>
        </w:rPr>
        <w:t>2</w:t>
      </w:r>
    </w:p>
    <w:p w14:paraId="36BA9069" w14:textId="4389E274" w:rsidR="00C545AF" w:rsidRPr="00C94313" w:rsidRDefault="00C545AF" w:rsidP="00C545AF">
      <w:pPr>
        <w:pStyle w:val="Equationlegend"/>
        <w:rPr>
          <w:lang w:val="en-GB" w:eastAsia="ja-JP"/>
        </w:rPr>
      </w:pPr>
      <w:r w:rsidRPr="00C94313">
        <w:rPr>
          <w:i/>
          <w:iCs/>
          <w:lang w:val="en-GB" w:eastAsia="ko-KR"/>
        </w:rPr>
        <w:tab/>
        <w:t>E´</w:t>
      </w:r>
      <w:r w:rsidRPr="00C94313">
        <w:rPr>
          <w:lang w:val="en-GB" w:eastAsia="ko-KR"/>
        </w:rPr>
        <w:t>:</w:t>
      </w:r>
      <w:r w:rsidRPr="00C94313">
        <w:rPr>
          <w:lang w:val="en-GB" w:eastAsia="ko-KR"/>
        </w:rPr>
        <w:tab/>
        <w:t>non-linear signal {</w:t>
      </w:r>
      <w:r w:rsidR="00E37E2B" w:rsidRPr="00C94313">
        <w:rPr>
          <w:i/>
          <w:iCs/>
          <w:lang w:val="en-GB" w:eastAsia="ko-KR"/>
        </w:rPr>
        <w:t>R</w:t>
      </w:r>
      <w:r w:rsidR="00E37E2B" w:rsidRPr="00C94313">
        <w:rPr>
          <w:i/>
          <w:lang w:val="en-GB"/>
        </w:rPr>
        <w:t>′</w:t>
      </w:r>
      <w:r w:rsidRPr="00C94313">
        <w:rPr>
          <w:i/>
          <w:iCs/>
          <w:lang w:val="en-GB" w:eastAsia="ko-KR"/>
        </w:rPr>
        <w:t>,</w:t>
      </w:r>
      <w:r w:rsidR="00E37E2B" w:rsidRPr="00C94313">
        <w:rPr>
          <w:i/>
          <w:iCs/>
          <w:lang w:val="en-GB" w:eastAsia="ko-KR"/>
        </w:rPr>
        <w:t xml:space="preserve"> G</w:t>
      </w:r>
      <w:r w:rsidR="00E37E2B" w:rsidRPr="00C94313">
        <w:rPr>
          <w:i/>
          <w:lang w:val="en-GB"/>
        </w:rPr>
        <w:t>′</w:t>
      </w:r>
      <w:r w:rsidRPr="00C94313">
        <w:rPr>
          <w:i/>
          <w:iCs/>
          <w:lang w:val="en-GB" w:eastAsia="ko-KR"/>
        </w:rPr>
        <w:t>,</w:t>
      </w:r>
      <w:r w:rsidR="00E37E2B" w:rsidRPr="00C94313">
        <w:rPr>
          <w:i/>
          <w:iCs/>
          <w:lang w:val="en-GB" w:eastAsia="ko-KR"/>
        </w:rPr>
        <w:t xml:space="preserve"> B</w:t>
      </w:r>
      <w:r w:rsidR="00E37E2B" w:rsidRPr="00C94313">
        <w:rPr>
          <w:i/>
          <w:lang w:val="en-GB"/>
        </w:rPr>
        <w:t>′</w:t>
      </w:r>
      <w:r w:rsidRPr="00C94313">
        <w:rPr>
          <w:lang w:val="en-GB" w:eastAsia="ko-KR"/>
        </w:rPr>
        <w:t>}</w:t>
      </w:r>
      <w:r w:rsidRPr="00C94313">
        <w:rPr>
          <w:lang w:val="en-GB" w:eastAsia="ja-JP"/>
        </w:rPr>
        <w:t xml:space="preserve"> as defined for the OETF.</w:t>
      </w:r>
    </w:p>
    <w:p w14:paraId="3141D6B1" w14:textId="77777777" w:rsidR="005E08AE" w:rsidRPr="005E08AE" w:rsidRDefault="005E08AE" w:rsidP="005E08AE">
      <w:pPr>
        <w:pStyle w:val="Blanc"/>
      </w:pPr>
    </w:p>
    <w:p w14:paraId="560E078F" w14:textId="3E62FA92" w:rsidR="00C545AF" w:rsidRPr="00C94313" w:rsidRDefault="006F61B6" w:rsidP="005E08AE">
      <w:pPr>
        <w:rPr>
          <w:lang w:val="en-GB" w:eastAsia="ja-JP"/>
        </w:rPr>
      </w:pPr>
      <w:r w:rsidRPr="00C94313">
        <w:rPr>
          <w:lang w:val="en-GB" w:eastAsia="ja-JP"/>
        </w:rPr>
        <w:t>T</w:t>
      </w:r>
      <w:r w:rsidR="00C545AF" w:rsidRPr="00C94313">
        <w:rPr>
          <w:lang w:val="en-GB" w:eastAsia="ja-JP"/>
        </w:rPr>
        <w:t>he inverse OETF, OETF</w:t>
      </w:r>
      <w:r w:rsidR="00C545AF" w:rsidRPr="00C94313">
        <w:rPr>
          <w:vertAlign w:val="superscript"/>
          <w:lang w:val="en-GB" w:eastAsia="ja-JP"/>
        </w:rPr>
        <w:t>-1</w:t>
      </w:r>
      <w:r w:rsidR="00C545AF" w:rsidRPr="00C94313">
        <w:rPr>
          <w:lang w:val="en-GB" w:eastAsia="ja-JP"/>
        </w:rPr>
        <w:t>, is given by:</w:t>
      </w:r>
    </w:p>
    <w:p w14:paraId="09B2065D" w14:textId="77777777" w:rsidR="005E08AE" w:rsidRPr="005E08AE" w:rsidRDefault="005E08AE" w:rsidP="005E08AE">
      <w:pPr>
        <w:pStyle w:val="Blanc"/>
      </w:pPr>
    </w:p>
    <w:p w14:paraId="7344E897" w14:textId="5E649220" w:rsidR="00C545AF" w:rsidRPr="00C94313" w:rsidRDefault="00C545AF" w:rsidP="00C545AF">
      <w:pPr>
        <w:pStyle w:val="Equation"/>
        <w:rPr>
          <w:lang w:val="en-GB" w:eastAsia="ja-JP"/>
        </w:rPr>
      </w:pPr>
      <w:r w:rsidRPr="00C94313">
        <w:rPr>
          <w:lang w:val="en-GB" w:eastAsia="ja-JP"/>
        </w:rPr>
        <w:tab/>
      </w:r>
      <w:r w:rsidRPr="00C94313">
        <w:rPr>
          <w:lang w:val="en-GB" w:eastAsia="ja-JP"/>
        </w:rPr>
        <w:tab/>
      </w:r>
      <w:r w:rsidR="00930EC4" w:rsidRPr="00CE7C46">
        <w:rPr>
          <w:noProof/>
          <w:lang w:val="en-GB" w:eastAsia="ja-JP"/>
        </w:rPr>
        <w:object w:dxaOrig="5460" w:dyaOrig="760" w14:anchorId="61E31237">
          <v:shape id="_x0000_i1038" type="#_x0000_t75" alt="" style="width:303.05pt;height:35.05pt;mso-width-percent:0;mso-height-percent:0;mso-width-percent:0;mso-height-percent:0" o:ole="">
            <v:imagedata r:id="rId105" o:title=""/>
          </v:shape>
          <o:OLEObject Type="Embed" ProgID="Equation.3" ShapeID="_x0000_i1038" DrawAspect="Content" ObjectID="_1701180584" r:id="rId106"/>
        </w:object>
      </w:r>
    </w:p>
    <w:p w14:paraId="0CCC3128" w14:textId="77777777" w:rsidR="005E08AE" w:rsidRPr="005E08AE" w:rsidRDefault="005E08AE" w:rsidP="005E08AE">
      <w:pPr>
        <w:pStyle w:val="Blanc"/>
      </w:pPr>
    </w:p>
    <w:p w14:paraId="359BDB6C" w14:textId="0D8FDC85" w:rsidR="00C545AF" w:rsidRPr="00C94313" w:rsidRDefault="006F61B6" w:rsidP="00C545AF">
      <w:pPr>
        <w:rPr>
          <w:lang w:val="en-GB" w:eastAsia="ko-KR"/>
        </w:rPr>
      </w:pPr>
      <w:r w:rsidRPr="00C94313">
        <w:rPr>
          <w:lang w:val="en-GB" w:eastAsia="ko-KR"/>
        </w:rPr>
        <w:t>a</w:t>
      </w:r>
      <w:r w:rsidR="00C545AF" w:rsidRPr="00C94313">
        <w:rPr>
          <w:lang w:val="en-GB" w:eastAsia="ko-KR"/>
        </w:rPr>
        <w:t>nd β, the black level lift, is given by:</w:t>
      </w:r>
    </w:p>
    <w:p w14:paraId="175DC697" w14:textId="77777777" w:rsidR="005E08AE" w:rsidRPr="005E08AE" w:rsidRDefault="005E08AE" w:rsidP="005E08AE">
      <w:pPr>
        <w:pStyle w:val="Blanc"/>
      </w:pPr>
    </w:p>
    <w:p w14:paraId="373D8DBC" w14:textId="7B823027" w:rsidR="00C545AF" w:rsidRPr="00C94313" w:rsidRDefault="00C545AF" w:rsidP="00C545AF">
      <w:pPr>
        <w:pStyle w:val="Equationlegend"/>
        <w:rPr>
          <w:lang w:val="en-GB" w:eastAsia="ko-KR"/>
        </w:rPr>
      </w:pPr>
      <w:r w:rsidRPr="00C94313">
        <w:rPr>
          <w:lang w:val="en-GB" w:eastAsia="ko-KR"/>
        </w:rPr>
        <w:tab/>
      </w:r>
      <w:r w:rsidRPr="00C94313">
        <w:rPr>
          <w:lang w:val="en-GB" w:eastAsia="ko-KR"/>
        </w:rPr>
        <w:tab/>
      </w:r>
      <w:r w:rsidR="00930EC4" w:rsidRPr="00CE7C46">
        <w:rPr>
          <w:noProof/>
          <w:position w:val="-14"/>
          <w:lang w:val="en-GB" w:eastAsia="ko-KR"/>
        </w:rPr>
        <w:object w:dxaOrig="1780" w:dyaOrig="460" w14:anchorId="5F3EB29A">
          <v:shape id="_x0000_i1039" type="#_x0000_t75" alt="" style="width:86.4pt;height:23.8pt;mso-width-percent:0;mso-height-percent:0;mso-width-percent:0;mso-height-percent:0" o:ole="">
            <v:imagedata r:id="rId107" o:title=""/>
          </v:shape>
          <o:OLEObject Type="Embed" ProgID="Equation.DSMT4" ShapeID="_x0000_i1039" DrawAspect="Content" ObjectID="_1701180585" r:id="rId108"/>
        </w:object>
      </w:r>
    </w:p>
    <w:p w14:paraId="4F73346C" w14:textId="38597B31" w:rsidR="00C545AF" w:rsidRPr="00C94313" w:rsidRDefault="00C545AF" w:rsidP="00C545AF">
      <w:pPr>
        <w:pStyle w:val="Equationlegend"/>
        <w:rPr>
          <w:i/>
          <w:lang w:val="en-GB" w:eastAsia="ko-KR"/>
        </w:rPr>
      </w:pPr>
      <w:r w:rsidRPr="00C94313">
        <w:rPr>
          <w:i/>
          <w:iCs/>
          <w:lang w:val="en-GB" w:eastAsia="ja-JP"/>
        </w:rPr>
        <w:tab/>
      </w:r>
      <w:r w:rsidRPr="00C94313">
        <w:rPr>
          <w:i/>
          <w:lang w:val="en-GB" w:eastAsia="ko-KR"/>
        </w:rPr>
        <w:t>L</w:t>
      </w:r>
      <w:r w:rsidRPr="00C94313">
        <w:rPr>
          <w:i/>
          <w:vertAlign w:val="subscript"/>
          <w:lang w:val="en-GB" w:eastAsia="ko-KR"/>
        </w:rPr>
        <w:t>W</w:t>
      </w:r>
      <w:r w:rsidRPr="00C94313">
        <w:rPr>
          <w:i/>
          <w:iCs/>
          <w:lang w:val="en-GB" w:eastAsia="ja-JP"/>
        </w:rPr>
        <w:tab/>
      </w:r>
      <w:r w:rsidRPr="00C94313">
        <w:rPr>
          <w:lang w:val="en-GB" w:eastAsia="ko-KR"/>
        </w:rPr>
        <w:t>nominal peak luminance of the display in cd/m</w:t>
      </w:r>
      <w:r w:rsidRPr="00C94313">
        <w:rPr>
          <w:vertAlign w:val="superscript"/>
          <w:lang w:val="en-GB" w:eastAsia="ko-KR"/>
        </w:rPr>
        <w:t>2</w:t>
      </w:r>
      <w:r w:rsidRPr="00C94313">
        <w:rPr>
          <w:lang w:val="en-GB" w:eastAsia="ko-KR"/>
        </w:rPr>
        <w:t xml:space="preserve"> for achromatic pixels</w:t>
      </w:r>
      <w:r w:rsidRPr="00C94313">
        <w:rPr>
          <w:i/>
          <w:lang w:val="en-GB" w:eastAsia="ko-KR"/>
        </w:rPr>
        <w:fldChar w:fldCharType="begin"/>
      </w:r>
      <w:r w:rsidRPr="00C94313">
        <w:rPr>
          <w:i/>
          <w:lang w:val="en-GB" w:eastAsia="ko-KR"/>
        </w:rPr>
        <w:fldChar w:fldCharType="end"/>
      </w:r>
    </w:p>
    <w:p w14:paraId="11AEE5E2" w14:textId="4923ECF5" w:rsidR="00C545AF" w:rsidRPr="00C94313" w:rsidRDefault="00C545AF" w:rsidP="00C545AF">
      <w:pPr>
        <w:pStyle w:val="Equationlegend"/>
        <w:rPr>
          <w:lang w:val="en-GB" w:eastAsia="ko-KR"/>
        </w:rPr>
      </w:pPr>
      <w:r w:rsidRPr="00C94313">
        <w:rPr>
          <w:i/>
          <w:iCs/>
          <w:lang w:val="en-GB" w:eastAsia="ja-JP"/>
        </w:rPr>
        <w:tab/>
      </w:r>
      <w:r w:rsidRPr="00C94313">
        <w:rPr>
          <w:i/>
          <w:lang w:val="en-GB" w:eastAsia="ko-KR"/>
        </w:rPr>
        <w:t>L</w:t>
      </w:r>
      <w:r w:rsidRPr="00C94313">
        <w:rPr>
          <w:i/>
          <w:vertAlign w:val="subscript"/>
          <w:lang w:val="en-GB" w:eastAsia="ko-KR"/>
        </w:rPr>
        <w:t>B</w:t>
      </w:r>
      <w:r w:rsidRPr="00C94313">
        <w:rPr>
          <w:i/>
          <w:iCs/>
          <w:lang w:val="en-GB" w:eastAsia="ja-JP"/>
        </w:rPr>
        <w:tab/>
      </w:r>
      <w:r w:rsidRPr="00C94313">
        <w:rPr>
          <w:lang w:val="en-GB" w:eastAsia="ko-KR"/>
        </w:rPr>
        <w:t>display luminance for black in cd/m</w:t>
      </w:r>
      <w:r w:rsidRPr="00C94313">
        <w:rPr>
          <w:vertAlign w:val="superscript"/>
          <w:lang w:val="en-GB" w:eastAsia="ko-KR"/>
        </w:rPr>
        <w:t>2</w:t>
      </w:r>
      <w:r w:rsidRPr="00C94313">
        <w:rPr>
          <w:i/>
          <w:lang w:val="en-GB" w:eastAsia="ko-KR"/>
        </w:rPr>
        <w:t>.</w:t>
      </w:r>
    </w:p>
    <w:p w14:paraId="7DB5CFFC" w14:textId="59C093E8" w:rsidR="00C545AF" w:rsidRPr="00C94313" w:rsidRDefault="00C545AF" w:rsidP="005E08AE">
      <w:pPr>
        <w:pStyle w:val="Normalaftertitle"/>
        <w:rPr>
          <w:lang w:val="en-GB" w:eastAsia="ja-JP"/>
        </w:rPr>
      </w:pPr>
      <w:r w:rsidRPr="00C94313">
        <w:rPr>
          <w:lang w:val="en-GB" w:eastAsia="ko-KR"/>
        </w:rPr>
        <w:t xml:space="preserve">The black level lift, conventionally known as the “brightness” adjustment in CRT displays, adapts the EOTF to the minimum luminance that can be seen in the actual, not necessarily reference, viewing conditions. The appropriate value for β may be determined in any particular circumstance by using the PLUGE test signal specified in </w:t>
      </w:r>
      <w:r w:rsidR="00C27339" w:rsidRPr="00C94313">
        <w:rPr>
          <w:lang w:val="en-GB" w:eastAsia="ko-KR"/>
        </w:rPr>
        <w:t xml:space="preserve">Recommendation </w:t>
      </w:r>
      <w:r w:rsidRPr="00C94313">
        <w:rPr>
          <w:lang w:val="en-GB" w:eastAsia="ko-KR"/>
        </w:rPr>
        <w:t xml:space="preserve">ITU-R </w:t>
      </w:r>
      <w:hyperlink r:id="rId109" w:history="1">
        <w:r w:rsidR="00A8393D" w:rsidRPr="00824259">
          <w:rPr>
            <w:rStyle w:val="Hyperlink"/>
            <w:iCs/>
            <w:color w:val="auto"/>
            <w:u w:val="none"/>
            <w:lang w:val="en-GB" w:eastAsia="ko-KR"/>
          </w:rPr>
          <w:t>BT.814</w:t>
        </w:r>
      </w:hyperlink>
      <w:r w:rsidRPr="00C94313">
        <w:rPr>
          <w:lang w:val="en-GB" w:eastAsia="ko-KR"/>
        </w:rPr>
        <w:t>.</w:t>
      </w:r>
    </w:p>
    <w:p w14:paraId="07CA1357" w14:textId="77777777" w:rsidR="00CD486A" w:rsidRPr="00C94313" w:rsidRDefault="00CD486A" w:rsidP="00061C36">
      <w:pPr>
        <w:pStyle w:val="Heading2"/>
        <w:rPr>
          <w:lang w:val="en-GB"/>
        </w:rPr>
      </w:pPr>
      <w:bookmarkStart w:id="123" w:name="_Toc9430020"/>
      <w:bookmarkStart w:id="124" w:name="_Toc9430254"/>
      <w:bookmarkStart w:id="125" w:name="_Toc9430488"/>
      <w:bookmarkStart w:id="126" w:name="_Toc18413575"/>
      <w:bookmarkStart w:id="127" w:name="_Toc73011045"/>
      <w:r w:rsidRPr="00C94313">
        <w:rPr>
          <w:lang w:val="en-GB"/>
        </w:rPr>
        <w:t>6.4</w:t>
      </w:r>
      <w:r w:rsidRPr="00C94313">
        <w:rPr>
          <w:lang w:val="en-GB"/>
        </w:rPr>
        <w:tab/>
        <w:t>Compatibility with SDR displays</w:t>
      </w:r>
      <w:bookmarkEnd w:id="123"/>
      <w:bookmarkEnd w:id="124"/>
      <w:bookmarkEnd w:id="125"/>
      <w:bookmarkEnd w:id="126"/>
      <w:bookmarkEnd w:id="127"/>
    </w:p>
    <w:p w14:paraId="6E54B2EA" w14:textId="679CFDB5" w:rsidR="00CD486A" w:rsidRPr="00C94313" w:rsidRDefault="00CD486A" w:rsidP="00133693">
      <w:pPr>
        <w:rPr>
          <w:lang w:val="en-GB"/>
        </w:rPr>
      </w:pPr>
      <w:r w:rsidRPr="00C94313">
        <w:rPr>
          <w:lang w:val="en-GB"/>
        </w:rPr>
        <w:t>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w:t>
      </w:r>
    </w:p>
    <w:p w14:paraId="4260B1B2" w14:textId="14F667B0" w:rsidR="00CD486A" w:rsidRPr="00C94313" w:rsidRDefault="00CD486A" w:rsidP="005E08AE">
      <w:pPr>
        <w:keepNext/>
        <w:keepLines/>
        <w:rPr>
          <w:lang w:val="en-GB"/>
        </w:rPr>
      </w:pPr>
      <w:r w:rsidRPr="00C94313">
        <w:rPr>
          <w:lang w:val="en-GB"/>
        </w:rPr>
        <w:lastRenderedPageBreak/>
        <w:t>Concerning the degree of compatibility achieved by HLG, hue changes can be perceptible on the SDR display should images contain bright areas of highly saturated colour or very high code values. Generally</w:t>
      </w:r>
      <w:r w:rsidR="00947188">
        <w:rPr>
          <w:lang w:val="en-GB"/>
        </w:rPr>
        <w:t>,</w:t>
      </w:r>
      <w:r w:rsidRPr="00C94313">
        <w:rPr>
          <w:lang w:val="en-GB"/>
        </w:rPr>
        <w:t xml:space="preserve">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Pr="00C94313" w:rsidRDefault="00CD486A" w:rsidP="00061C36">
      <w:pPr>
        <w:rPr>
          <w:lang w:val="en-GB"/>
        </w:rPr>
      </w:pPr>
      <w:r w:rsidRPr="00C94313">
        <w:rPr>
          <w:lang w:val="en-GB"/>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C94313" w:rsidRDefault="00A67458" w:rsidP="00FD2E55">
      <w:pPr>
        <w:pStyle w:val="Heading2"/>
        <w:rPr>
          <w:lang w:val="en-GB"/>
        </w:rPr>
      </w:pPr>
      <w:bookmarkStart w:id="128" w:name="_Toc9430021"/>
      <w:bookmarkStart w:id="129" w:name="_Toc9430255"/>
      <w:bookmarkStart w:id="130" w:name="_Toc9430489"/>
      <w:bookmarkStart w:id="131" w:name="_Toc18413576"/>
      <w:bookmarkStart w:id="132" w:name="_Toc73011046"/>
      <w:r w:rsidRPr="00C94313">
        <w:rPr>
          <w:lang w:val="en-GB"/>
        </w:rPr>
        <w:t>6.5</w:t>
      </w:r>
      <w:r w:rsidRPr="00C94313">
        <w:rPr>
          <w:lang w:val="en-GB"/>
        </w:rPr>
        <w:tab/>
        <w:t>Traditional colour reproduction for camera signals</w:t>
      </w:r>
      <w:bookmarkEnd w:id="128"/>
      <w:bookmarkEnd w:id="129"/>
      <w:bookmarkEnd w:id="130"/>
      <w:bookmarkEnd w:id="131"/>
      <w:bookmarkEnd w:id="132"/>
    </w:p>
    <w:p w14:paraId="29137B9F" w14:textId="1FAFB2C0" w:rsidR="000A5D29" w:rsidRPr="00C94313" w:rsidRDefault="000A5D29" w:rsidP="000A5D29">
      <w:pPr>
        <w:rPr>
          <w:lang w:val="en-GB"/>
        </w:rPr>
      </w:pPr>
      <w:r w:rsidRPr="00C94313">
        <w:rPr>
          <w:lang w:val="en-GB"/>
        </w:rPr>
        <w:t>The HLG OOTF (system gamma applied on luminance) uses scene-referred camera signals that result in a display that closely preserves the chromaticity of the scene as imaged by the camera. This differs from the traditional colour reproduction provided by the HDTV and UHDTV OOTFs, which produce more saturated colours which viewers of existing SDR content have become familiar with. Should such a traditional colour reproduction be desired, a gamma of 1.2 could be applied on the RGB components of a camera signal to produce more saturated colours. This approach is illustrated in Fig. 2</w:t>
      </w:r>
      <w:r w:rsidR="00947188">
        <w:rPr>
          <w:lang w:val="en-GB"/>
        </w:rPr>
        <w:t>2</w:t>
      </w:r>
      <w:r w:rsidRPr="00C94313">
        <w:rPr>
          <w:lang w:val="en-GB"/>
        </w:rPr>
        <w:t>.</w:t>
      </w:r>
    </w:p>
    <w:p w14:paraId="4C8F00B5" w14:textId="45FF1A4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47188">
        <w:rPr>
          <w:lang w:val="en-GB"/>
        </w:rPr>
        <w:t>2</w:t>
      </w:r>
    </w:p>
    <w:p w14:paraId="251AF147" w14:textId="77777777" w:rsidR="00A67458" w:rsidRPr="00C94313" w:rsidRDefault="00A67458" w:rsidP="00902CA8">
      <w:pPr>
        <w:pStyle w:val="Figuretitle"/>
        <w:rPr>
          <w:lang w:val="en-GB"/>
        </w:rPr>
      </w:pPr>
      <w:r w:rsidRPr="00C94313">
        <w:rPr>
          <w:lang w:val="en-GB"/>
        </w:rPr>
        <w:t>Block diagram of signal chain to produce more saturated colours</w:t>
      </w:r>
    </w:p>
    <w:p w14:paraId="15A6FC40" w14:textId="1D5414A6" w:rsidR="00A67458" w:rsidRPr="00C94313" w:rsidRDefault="001E0109" w:rsidP="00D92B10">
      <w:pPr>
        <w:pStyle w:val="Figure"/>
        <w:rPr>
          <w:lang w:val="en-GB"/>
        </w:rPr>
      </w:pPr>
      <w:r>
        <w:rPr>
          <w:noProof/>
          <w:lang w:val="en-GB"/>
        </w:rPr>
        <w:drawing>
          <wp:inline distT="0" distB="0" distL="0" distR="0" wp14:anchorId="3DA8DCE0" wp14:editId="29321542">
            <wp:extent cx="5510795" cy="899162"/>
            <wp:effectExtent l="0" t="0" r="0" b="0"/>
            <wp:docPr id="20" name="Picture 2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vic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510795" cy="899162"/>
                    </a:xfrm>
                    <a:prstGeom prst="rect">
                      <a:avLst/>
                    </a:prstGeom>
                  </pic:spPr>
                </pic:pic>
              </a:graphicData>
            </a:graphic>
          </wp:inline>
        </w:drawing>
      </w:r>
    </w:p>
    <w:p w14:paraId="4227D35B" w14:textId="1FABFD65" w:rsidR="00A67458" w:rsidRPr="00C94313" w:rsidRDefault="00A67458" w:rsidP="00F924C3">
      <w:pPr>
        <w:pStyle w:val="Normalaftertitle"/>
        <w:rPr>
          <w:lang w:val="en-GB"/>
        </w:rPr>
      </w:pPr>
      <w:r w:rsidRPr="00C94313">
        <w:rPr>
          <w:lang w:val="en-GB"/>
        </w:rPr>
        <w:t xml:space="preserve">In this </w:t>
      </w:r>
      <w:r w:rsidR="00133693" w:rsidRPr="00C94313">
        <w:rPr>
          <w:lang w:val="en-GB"/>
        </w:rPr>
        <w:t xml:space="preserve">Figure </w:t>
      </w:r>
      <w:r w:rsidRPr="00C94313">
        <w:rPr>
          <w:lang w:val="en-GB"/>
        </w:rPr>
        <w:t>(linear) light from the camera is first processed by applying a gamma curve (</w:t>
      </w:r>
      <w:r w:rsidRPr="00C94313">
        <w:rPr>
          <w:lang w:val="en-GB"/>
        </w:rPr>
        <w:sym w:font="Symbol" w:char="F067"/>
      </w:r>
      <w:r w:rsidRPr="00C94313">
        <w:rPr>
          <w:lang w:val="en-GB"/>
        </w:rPr>
        <w:t xml:space="preserve"> = 1.2) independently to the red, </w:t>
      </w:r>
      <w:proofErr w:type="gramStart"/>
      <w:r w:rsidRPr="00C94313">
        <w:rPr>
          <w:lang w:val="en-GB"/>
        </w:rPr>
        <w:t>green</w:t>
      </w:r>
      <w:proofErr w:type="gramEnd"/>
      <w:r w:rsidRPr="00C94313">
        <w:rPr>
          <w:lang w:val="en-GB"/>
        </w:rPr>
        <w:t xml:space="preserve"> and blue colour components. Applying gamma separately to red, </w:t>
      </w:r>
      <w:proofErr w:type="gramStart"/>
      <w:r w:rsidRPr="00C94313">
        <w:rPr>
          <w:lang w:val="en-GB"/>
        </w:rPr>
        <w:t>green</w:t>
      </w:r>
      <w:proofErr w:type="gramEnd"/>
      <w:r w:rsidRPr="00C94313">
        <w:rPr>
          <w:lang w:val="en-GB"/>
        </w:rPr>
        <w:t xml:space="preserve">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C94313">
        <w:rPr>
          <w:lang w:val="en-GB"/>
        </w:rPr>
        <w:sym w:font="Symbol" w:char="F067"/>
      </w:r>
      <w:r w:rsidR="00546730" w:rsidRPr="00C94313">
        <w:rPr>
          <w:lang w:val="en-GB"/>
        </w:rPr>
        <w:t xml:space="preserve"> </w:t>
      </w:r>
      <w:r w:rsidRPr="00C94313">
        <w:rPr>
          <w:lang w:val="en-GB"/>
        </w:rPr>
        <w:t>=</w:t>
      </w:r>
      <w:r w:rsidR="00546730" w:rsidRPr="00C94313">
        <w:rPr>
          <w:lang w:val="en-GB"/>
        </w:rPr>
        <w:t xml:space="preserve"> </w:t>
      </w:r>
      <w:r w:rsidRPr="00C94313">
        <w:rPr>
          <w:lang w:val="en-GB"/>
        </w:rPr>
        <w:t xml:space="preserve">1/1.2) to the luminance component of the signal. Applying gamma to the luminance component only (as in the HLG OOTF) leaves the ratio of the red to green to blue components unchanged and, hence, </w:t>
      </w:r>
      <w:r w:rsidR="00911BEC" w:rsidRPr="00C94313">
        <w:rPr>
          <w:lang w:val="en-GB"/>
        </w:rPr>
        <w:t>does not change the saturation.</w:t>
      </w:r>
    </w:p>
    <w:p w14:paraId="2F1701BF" w14:textId="504EA0B1" w:rsidR="00A67458" w:rsidRPr="00C94313" w:rsidRDefault="00A67458" w:rsidP="000A5D29">
      <w:pPr>
        <w:rPr>
          <w:lang w:val="en-GB"/>
        </w:rPr>
      </w:pPr>
      <w:r w:rsidRPr="00C94313">
        <w:rPr>
          <w:lang w:val="en-GB"/>
        </w:rPr>
        <w:t xml:space="preserve">Overall, the effect of applying such processing is to increase colour saturation whilst leaving the overall tone curve unchanged. Conversely, it would be possible to use similar processing to modify a signal representing the traditional look to </w:t>
      </w:r>
      <w:proofErr w:type="gramStart"/>
      <w:r w:rsidRPr="00C94313">
        <w:rPr>
          <w:lang w:val="en-GB"/>
        </w:rPr>
        <w:t>instead</w:t>
      </w:r>
      <w:r w:rsidR="000A5D29" w:rsidRPr="00C94313">
        <w:rPr>
          <w:lang w:val="en-GB"/>
        </w:rPr>
        <w:t xml:space="preserve"> more closely</w:t>
      </w:r>
      <w:r w:rsidRPr="00C94313">
        <w:rPr>
          <w:lang w:val="en-GB"/>
        </w:rPr>
        <w:t xml:space="preserve"> represent the </w:t>
      </w:r>
      <w:r w:rsidR="000A5D29" w:rsidRPr="00C94313">
        <w:rPr>
          <w:lang w:val="en-GB"/>
        </w:rPr>
        <w:t>chromaticity of the scene</w:t>
      </w:r>
      <w:proofErr w:type="gramEnd"/>
      <w:r w:rsidR="000A5D29" w:rsidRPr="00C94313">
        <w:rPr>
          <w:lang w:val="en-GB"/>
        </w:rPr>
        <w:t xml:space="preserve"> as imaged by the camera</w:t>
      </w:r>
      <w:r w:rsidRPr="00C94313">
        <w:rPr>
          <w:lang w:val="en-GB"/>
        </w:rPr>
        <w:t>.</w:t>
      </w:r>
    </w:p>
    <w:p w14:paraId="29DE699A" w14:textId="3CD1EF9A" w:rsidR="00CD486A" w:rsidRPr="00C94313" w:rsidRDefault="00CA0809" w:rsidP="00CD486A">
      <w:pPr>
        <w:pStyle w:val="Heading1"/>
        <w:rPr>
          <w:lang w:val="en-GB"/>
        </w:rPr>
      </w:pPr>
      <w:bookmarkStart w:id="133" w:name="_Toc9430028"/>
      <w:bookmarkStart w:id="134" w:name="_Toc9430262"/>
      <w:bookmarkStart w:id="135" w:name="_Toc9430496"/>
      <w:bookmarkStart w:id="136" w:name="_Toc18413583"/>
      <w:bookmarkStart w:id="137" w:name="_Toc73011047"/>
      <w:r>
        <w:rPr>
          <w:lang w:val="en-GB"/>
        </w:rPr>
        <w:t>7</w:t>
      </w:r>
      <w:r w:rsidR="00CD486A" w:rsidRPr="00C94313">
        <w:rPr>
          <w:lang w:val="en-GB"/>
        </w:rPr>
        <w:tab/>
        <w:t>Colour representation for chroma sub-sampling</w:t>
      </w:r>
      <w:bookmarkEnd w:id="133"/>
      <w:bookmarkEnd w:id="134"/>
      <w:bookmarkEnd w:id="135"/>
      <w:bookmarkEnd w:id="136"/>
      <w:bookmarkEnd w:id="137"/>
    </w:p>
    <w:p w14:paraId="54861123" w14:textId="75C6A886" w:rsidR="00CD486A" w:rsidRPr="00C94313" w:rsidRDefault="00CD486A" w:rsidP="00CD486A">
      <w:pPr>
        <w:rPr>
          <w:b/>
          <w:lang w:val="en-GB"/>
        </w:rPr>
      </w:pPr>
      <w:r w:rsidRPr="00C94313">
        <w:rPr>
          <w:lang w:val="en-GB"/>
        </w:rPr>
        <w:t xml:space="preserve">The legacy </w:t>
      </w:r>
      <w:r w:rsidR="0049174D" w:rsidRPr="00C94313">
        <w:rPr>
          <w:i/>
          <w:lang w:val="en-GB"/>
        </w:rPr>
        <w:t>Y′</w:t>
      </w:r>
      <w:r w:rsidR="002114E7" w:rsidRPr="00C94313">
        <w:rPr>
          <w:i/>
          <w:lang w:val="en-GB"/>
        </w:rPr>
        <w:t>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w:t>
      </w:r>
      <w:hyperlink r:id="rId111" w:history="1">
        <w:r w:rsidR="00F96F72" w:rsidRPr="003616E4">
          <w:rPr>
            <w:rStyle w:val="Hyperlink"/>
            <w:color w:val="auto"/>
            <w:u w:val="none"/>
            <w:lang w:val="en-GB"/>
          </w:rPr>
          <w:t>BT.2020</w:t>
        </w:r>
      </w:hyperlink>
      <w:r w:rsidRPr="00C94313">
        <w:rPr>
          <w:lang w:val="en-GB"/>
        </w:rPr>
        <w:t xml:space="preserve"> provides an alternative 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i.e. the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Pr="00C94313">
        <w:rPr>
          <w:lang w:val="en-GB"/>
        </w:rPr>
        <w:t xml:space="preserve"> constant </w:t>
      </w:r>
      <w:r w:rsidRPr="00C94313">
        <w:rPr>
          <w:lang w:val="en-GB"/>
        </w:rPr>
        <w:lastRenderedPageBreak/>
        <w:t xml:space="preserve">luminance format. This format resolves the issue of chroma leakage into the </w:t>
      </w:r>
      <w:r w:rsidR="00E37E2B" w:rsidRPr="00C94313">
        <w:rPr>
          <w:i/>
          <w:lang w:val="en-GB"/>
        </w:rPr>
        <w:t>Y′</w:t>
      </w:r>
      <w:r w:rsidRPr="00C94313">
        <w:rPr>
          <w:lang w:val="en-GB"/>
        </w:rPr>
        <w:t xml:space="preserve"> signal but does not solve the problem of luminance contamination of the </w:t>
      </w:r>
      <w:r w:rsidR="002114E7" w:rsidRPr="00C94313">
        <w:rPr>
          <w:i/>
          <w:lang w:val="en-GB"/>
        </w:rPr>
        <w:t>C′</w:t>
      </w:r>
      <w:r w:rsidR="002114E7" w:rsidRPr="00C94313">
        <w:rPr>
          <w:i/>
          <w:vertAlign w:val="subscript"/>
          <w:lang w:val="en-GB"/>
        </w:rPr>
        <w:t>BC</w:t>
      </w:r>
      <w:r w:rsidRPr="00C94313">
        <w:rPr>
          <w:vertAlign w:val="subscript"/>
          <w:lang w:val="en-GB"/>
        </w:rPr>
        <w:t xml:space="preserve"> </w:t>
      </w:r>
      <w:r w:rsidRPr="00C94313">
        <w:rPr>
          <w:lang w:val="en-GB"/>
        </w:rPr>
        <w:t xml:space="preserve">and </w:t>
      </w:r>
      <w:r w:rsidR="002114E7" w:rsidRPr="00C94313">
        <w:rPr>
          <w:i/>
          <w:lang w:val="en-GB"/>
        </w:rPr>
        <w:t>C′</w:t>
      </w:r>
      <w:r w:rsidR="002114E7" w:rsidRPr="00C94313">
        <w:rPr>
          <w:i/>
          <w:vertAlign w:val="subscript"/>
          <w:lang w:val="en-GB"/>
        </w:rPr>
        <w:t>RC</w:t>
      </w:r>
      <w:r w:rsidRPr="00C94313">
        <w:rPr>
          <w:lang w:val="en-GB"/>
        </w:rPr>
        <w:t xml:space="preserve"> components. Recommendation ITU-R</w:t>
      </w:r>
      <w:r w:rsidR="005E08AE">
        <w:rPr>
          <w:lang w:val="en-GB"/>
        </w:rPr>
        <w:t> </w:t>
      </w:r>
      <w:hyperlink r:id="rId112" w:history="1">
        <w:r w:rsidR="00A13559" w:rsidRPr="00087714">
          <w:rPr>
            <w:rStyle w:val="Hyperlink"/>
            <w:color w:val="auto"/>
            <w:u w:val="none"/>
            <w:lang w:val="en-GB"/>
          </w:rPr>
          <w:t>BT.2100</w:t>
        </w:r>
      </w:hyperlink>
      <w:r w:rsidRPr="00C94313">
        <w:rPr>
          <w:lang w:val="en-GB"/>
        </w:rPr>
        <w:t xml:space="preserve"> provides an alternative method for colour difference encoding called constant intensity, which is based on IPT colour space [1</w:t>
      </w:r>
      <w:r w:rsidR="008D161E">
        <w:rPr>
          <w:lang w:val="en-GB"/>
        </w:rPr>
        <w:t>5</w:t>
      </w:r>
      <w:r w:rsidRPr="00C94313">
        <w:rPr>
          <w:lang w:val="en-GB"/>
        </w:rPr>
        <w:t>] developed by Ebner and Fairchild.</w:t>
      </w:r>
    </w:p>
    <w:p w14:paraId="364C3D8A" w14:textId="09CBFF0D" w:rsidR="00CD486A" w:rsidRPr="00824259" w:rsidRDefault="00A13559" w:rsidP="00CD486A">
      <w:pPr>
        <w:pStyle w:val="Heading2"/>
        <w:rPr>
          <w:lang w:val="fr-CH"/>
        </w:rPr>
      </w:pPr>
      <w:bookmarkStart w:id="138" w:name="_Toc9430029"/>
      <w:bookmarkStart w:id="139" w:name="_Toc9430263"/>
      <w:bookmarkStart w:id="140" w:name="_Toc9430497"/>
      <w:bookmarkStart w:id="141" w:name="_Toc18413584"/>
      <w:bookmarkStart w:id="142" w:name="_Toc73011048"/>
      <w:r w:rsidRPr="00824259">
        <w:rPr>
          <w:lang w:val="fr-CH"/>
        </w:rPr>
        <w:t>7</w:t>
      </w:r>
      <w:r w:rsidR="00CD486A" w:rsidRPr="00824259">
        <w:rPr>
          <w:lang w:val="fr-CH"/>
        </w:rPr>
        <w:t>.1</w:t>
      </w:r>
      <w:r w:rsidR="00CD486A" w:rsidRPr="00824259">
        <w:rPr>
          <w:lang w:val="fr-CH"/>
        </w:rPr>
        <w:tab/>
        <w:t xml:space="preserve">Non-constant luminance (NCL) </w:t>
      </w:r>
      <w:r w:rsidR="002114E7" w:rsidRPr="00824259">
        <w:rPr>
          <w:i/>
          <w:lang w:val="fr-CH"/>
        </w:rPr>
        <w:t>Y′C′</w:t>
      </w:r>
      <w:r w:rsidR="002114E7" w:rsidRPr="00824259">
        <w:rPr>
          <w:i/>
          <w:vertAlign w:val="subscript"/>
          <w:lang w:val="fr-CH"/>
        </w:rPr>
        <w:t>B</w:t>
      </w:r>
      <w:r w:rsidR="002114E7" w:rsidRPr="00824259">
        <w:rPr>
          <w:i/>
          <w:lang w:val="fr-CH"/>
        </w:rPr>
        <w:t>C′</w:t>
      </w:r>
      <w:r w:rsidR="002114E7" w:rsidRPr="00824259">
        <w:rPr>
          <w:i/>
          <w:vertAlign w:val="subscript"/>
          <w:lang w:val="fr-CH"/>
        </w:rPr>
        <w:t>R</w:t>
      </w:r>
      <w:bookmarkEnd w:id="138"/>
      <w:bookmarkEnd w:id="139"/>
      <w:bookmarkEnd w:id="140"/>
      <w:bookmarkEnd w:id="141"/>
      <w:bookmarkEnd w:id="142"/>
    </w:p>
    <w:p w14:paraId="25E19819" w14:textId="428776B7" w:rsidR="00CD486A" w:rsidRPr="00C94313" w:rsidRDefault="002114E7" w:rsidP="00F810B5">
      <w:pPr>
        <w:rPr>
          <w:lang w:val="en-GB"/>
        </w:rPr>
      </w:pP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is widely used for standard dynamic range content and requires a specific conversion based on the primaries being encoded and decoded. Recommendation ITU-R </w:t>
      </w:r>
      <w:hyperlink r:id="rId113" w:history="1">
        <w:r w:rsidR="008D161E" w:rsidRPr="00087714">
          <w:rPr>
            <w:rStyle w:val="Hyperlink"/>
            <w:color w:val="auto"/>
            <w:u w:val="none"/>
            <w:lang w:val="en-GB"/>
          </w:rPr>
          <w:t>BT.2100</w:t>
        </w:r>
      </w:hyperlink>
      <w:r w:rsidR="00CD486A" w:rsidRPr="00C94313">
        <w:rPr>
          <w:lang w:val="en-GB"/>
        </w:rPr>
        <w:t xml:space="preserve"> specifies PQ as a non-linearity to be used with the BT.2020 colour primaries. While </w:t>
      </w: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performs satisfactorily in many cases, some limitations have emerged for its use in high dynamic range wide colour gamut scenarios.</w:t>
      </w:r>
    </w:p>
    <w:p w14:paraId="5A94BD10" w14:textId="44AA3879" w:rsidR="00CD486A" w:rsidRPr="00C94313" w:rsidRDefault="00CD486A" w:rsidP="00CD486A">
      <w:pPr>
        <w:pStyle w:val="Headingb"/>
        <w:rPr>
          <w:lang w:val="en-GB"/>
        </w:rPr>
      </w:pPr>
      <w:r w:rsidRPr="00C94313">
        <w:rPr>
          <w:lang w:val="en-GB"/>
        </w:rPr>
        <w:t xml:space="preserve">Limitations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with wide colour gamut and high dynamic range</w:t>
      </w:r>
    </w:p>
    <w:p w14:paraId="172601AE" w14:textId="77777777" w:rsidR="00CD486A" w:rsidRPr="00C94313" w:rsidRDefault="00CD486A" w:rsidP="00CD486A">
      <w:pPr>
        <w:pStyle w:val="enumlev1"/>
        <w:rPr>
          <w:b/>
          <w:lang w:val="en-GB"/>
        </w:rPr>
      </w:pPr>
      <w:r w:rsidRPr="00C94313">
        <w:rPr>
          <w:lang w:val="en-GB"/>
        </w:rPr>
        <w:t>–</w:t>
      </w:r>
      <w:r w:rsidRPr="00C94313">
        <w:rPr>
          <w:lang w:val="en-GB"/>
        </w:rPr>
        <w:tab/>
        <w:t>Quantization distortions due to bit depth limitations with the increased colour volume.</w:t>
      </w:r>
    </w:p>
    <w:p w14:paraId="281B3526" w14:textId="77777777" w:rsidR="00CD486A" w:rsidRPr="00C94313" w:rsidRDefault="00CD486A" w:rsidP="00CD486A">
      <w:pPr>
        <w:pStyle w:val="enumlev1"/>
        <w:rPr>
          <w:b/>
          <w:lang w:val="en-GB"/>
        </w:rPr>
      </w:pPr>
      <w:r w:rsidRPr="00C94313">
        <w:rPr>
          <w:lang w:val="en-GB"/>
        </w:rPr>
        <w:t>–</w:t>
      </w:r>
      <w:r w:rsidRPr="00C94313">
        <w:rPr>
          <w:lang w:val="en-GB"/>
        </w:rPr>
        <w:tab/>
        <w:t>Chroma subsampling distortions due to a perceptually uneven distribution of code words.</w:t>
      </w:r>
    </w:p>
    <w:p w14:paraId="36D2AA7A" w14:textId="77777777" w:rsidR="00CD486A" w:rsidRPr="00C94313" w:rsidRDefault="00CD486A" w:rsidP="00CD486A">
      <w:pPr>
        <w:pStyle w:val="enumlev1"/>
        <w:rPr>
          <w:b/>
          <w:lang w:val="en-GB"/>
        </w:rPr>
      </w:pPr>
      <w:r w:rsidRPr="00C94313">
        <w:rPr>
          <w:lang w:val="en-GB"/>
        </w:rPr>
        <w:t>–</w:t>
      </w:r>
      <w:r w:rsidRPr="00C94313">
        <w:rPr>
          <w:lang w:val="en-GB"/>
        </w:rPr>
        <w:tab/>
        <w:t>Colour volume mapping distortions due to incorrectly predicted hue and luminance.</w:t>
      </w:r>
    </w:p>
    <w:p w14:paraId="4AE2E296" w14:textId="77777777" w:rsidR="00CD486A" w:rsidRPr="00C94313" w:rsidRDefault="00CD486A" w:rsidP="00CD486A">
      <w:pPr>
        <w:pStyle w:val="enumlev1"/>
        <w:rPr>
          <w:b/>
          <w:lang w:val="en-GB"/>
        </w:rPr>
      </w:pPr>
      <w:r w:rsidRPr="00C94313">
        <w:rPr>
          <w:lang w:val="en-GB"/>
        </w:rPr>
        <w:t>–</w:t>
      </w:r>
      <w:r w:rsidRPr="00C94313">
        <w:rPr>
          <w:lang w:val="en-GB"/>
        </w:rPr>
        <w:tab/>
        <w:t>Error propagation from chroma to luma channels.</w:t>
      </w:r>
    </w:p>
    <w:p w14:paraId="7D1B6D47" w14:textId="05D7CCAE" w:rsidR="00CD486A" w:rsidRPr="00C94313" w:rsidRDefault="00CD486A" w:rsidP="00CD486A">
      <w:pPr>
        <w:rPr>
          <w:lang w:val="en-GB"/>
        </w:rPr>
      </w:pPr>
      <w:r w:rsidRPr="00C94313">
        <w:rPr>
          <w:lang w:val="en-GB"/>
        </w:rPr>
        <w:t xml:space="preserve">The constant luminance method specified in Recommendation ITU-R </w:t>
      </w:r>
      <w:hyperlink r:id="rId114" w:history="1">
        <w:r w:rsidR="00850B81" w:rsidRPr="003616E4">
          <w:rPr>
            <w:rStyle w:val="Hyperlink"/>
            <w:color w:val="auto"/>
            <w:u w:val="none"/>
            <w:lang w:val="en-GB"/>
          </w:rPr>
          <w:t>BT.2020</w:t>
        </w:r>
      </w:hyperlink>
      <w:r w:rsidRPr="00C94313">
        <w:rPr>
          <w:lang w:val="en-GB"/>
        </w:rPr>
        <w:t xml:space="preserve"> helps reduce the last of these, but this solution is not being widely adopted because the benefits are considered modest and entail some additional complexity.</w:t>
      </w:r>
    </w:p>
    <w:p w14:paraId="203C465D" w14:textId="3EC07DC4" w:rsidR="00CD486A" w:rsidRPr="00C94313" w:rsidRDefault="00EF03EF" w:rsidP="00CD486A">
      <w:pPr>
        <w:pStyle w:val="Heading2"/>
        <w:rPr>
          <w:lang w:val="en-GB"/>
        </w:rPr>
      </w:pPr>
      <w:bookmarkStart w:id="143" w:name="_Toc9430030"/>
      <w:bookmarkStart w:id="144" w:name="_Toc9430264"/>
      <w:bookmarkStart w:id="145" w:name="_Toc9430498"/>
      <w:bookmarkStart w:id="146" w:name="_Toc18413585"/>
      <w:bookmarkStart w:id="147" w:name="_Toc73011049"/>
      <w:r>
        <w:rPr>
          <w:lang w:val="en-GB"/>
        </w:rPr>
        <w:t>7</w:t>
      </w:r>
      <w:r w:rsidR="00CD486A" w:rsidRPr="00C94313">
        <w:rPr>
          <w:lang w:val="en-GB"/>
        </w:rPr>
        <w:t>.2</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lang w:val="en-GB"/>
        </w:rPr>
        <w:t xml:space="preserve"> encoding</w:t>
      </w:r>
      <w:bookmarkEnd w:id="143"/>
      <w:bookmarkEnd w:id="144"/>
      <w:bookmarkEnd w:id="145"/>
      <w:bookmarkEnd w:id="146"/>
      <w:bookmarkEnd w:id="147"/>
    </w:p>
    <w:p w14:paraId="43642425" w14:textId="55D2ADC8" w:rsidR="00CD486A" w:rsidRPr="00C94313" w:rsidRDefault="00CD486A" w:rsidP="00CD486A">
      <w:pPr>
        <w:rPr>
          <w:lang w:val="en-GB"/>
        </w:rPr>
      </w:pPr>
      <w:r w:rsidRPr="00C94313">
        <w:rPr>
          <w:lang w:val="en-GB"/>
        </w:rPr>
        <w:t xml:space="preserve">An alternative to constant luminance (CL)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002114E7" w:rsidRPr="00C94313">
        <w:rPr>
          <w:i/>
          <w:lang w:val="en-GB"/>
        </w:rPr>
        <w:t xml:space="preserve"> </w:t>
      </w:r>
      <w:r w:rsidRPr="00C94313">
        <w:rPr>
          <w:lang w:val="en-GB"/>
        </w:rPr>
        <w:t xml:space="preserve">is the constant intensity (CI)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colour representation. Like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a colour-opponent based encoding scheme intended to separate luma from chroma information. CI offers the same benefit as CL in that the chroma channels are lacking luminance, but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has the advantage that the lines of constant hue are straighter, and the </w:t>
      </w:r>
      <w:proofErr w:type="spellStart"/>
      <w:r w:rsidRPr="00C94313">
        <w:rPr>
          <w:lang w:val="en-GB"/>
        </w:rPr>
        <w:t>MacAdam’s</w:t>
      </w:r>
      <w:proofErr w:type="spellEnd"/>
      <w:r w:rsidRPr="00C94313">
        <w:rPr>
          <w:lang w:val="en-GB"/>
        </w:rPr>
        <w:t xml:space="preserve">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w:t>
      </w:r>
      <w:r w:rsidR="00EF03EF">
        <w:rPr>
          <w:lang w:val="en-GB"/>
        </w:rPr>
        <w:t>6</w:t>
      </w:r>
      <w:r w:rsidRPr="00C94313">
        <w:rPr>
          <w:lang w:val="en-GB"/>
        </w:rPr>
        <w:t xml:space="preserve">] for the human visual system perception of HDR and WCG. The in-camera encoding and in-display decoding steps for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are identical to those for NCL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so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compatible with that hardware. </w:t>
      </w:r>
    </w:p>
    <w:p w14:paraId="73CB686B" w14:textId="2B117A29" w:rsidR="00CD486A" w:rsidRPr="00C94313" w:rsidRDefault="00EF03EF" w:rsidP="00CD486A">
      <w:pPr>
        <w:pStyle w:val="Heading3"/>
        <w:rPr>
          <w:lang w:val="en-GB"/>
        </w:rPr>
      </w:pPr>
      <w:bookmarkStart w:id="148" w:name="_Toc18413586"/>
      <w:r>
        <w:rPr>
          <w:lang w:val="en-GB"/>
        </w:rPr>
        <w:t>7</w:t>
      </w:r>
      <w:r w:rsidR="00CD486A" w:rsidRPr="00C94313">
        <w:rPr>
          <w:lang w:val="en-GB"/>
        </w:rPr>
        <w:t>.2.1</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vertAlign w:val="subscript"/>
          <w:lang w:val="en-GB"/>
        </w:rPr>
        <w:t xml:space="preserve"> </w:t>
      </w:r>
      <w:r w:rsidR="00CD486A" w:rsidRPr="00C94313">
        <w:rPr>
          <w:lang w:val="en-GB"/>
        </w:rPr>
        <w:t>encoding</w:t>
      </w:r>
      <w:bookmarkEnd w:id="148"/>
    </w:p>
    <w:p w14:paraId="5D71CDED" w14:textId="73985C0A" w:rsidR="00CD486A" w:rsidRPr="00C94313" w:rsidRDefault="00CD486A" w:rsidP="00CD486A">
      <w:pPr>
        <w:rPr>
          <w:lang w:val="en-GB"/>
        </w:rPr>
      </w:pPr>
      <w:r w:rsidRPr="00C94313">
        <w:rPr>
          <w:lang w:val="en-GB"/>
        </w:rPr>
        <w:t xml:space="preserve">Below are the conversion steps needed to get from camera linear RGB sensor signals into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into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[1</w:t>
      </w:r>
      <w:r w:rsidR="00EF03EF">
        <w:rPr>
          <w:lang w:val="en-GB"/>
        </w:rPr>
        <w:t>7</w:t>
      </w:r>
      <w:r w:rsidRPr="00C94313">
        <w:rPr>
          <w:lang w:val="en-GB"/>
        </w:rPr>
        <w:t xml:space="preserve">]. Note that the matrix coefficients are decimal values that differ very slightly from the values shown in Recommendation ITU-R </w:t>
      </w:r>
      <w:hyperlink r:id="rId115" w:history="1">
        <w:r w:rsidR="0030067B" w:rsidRPr="00087714">
          <w:rPr>
            <w:rStyle w:val="Hyperlink"/>
            <w:color w:val="auto"/>
            <w:u w:val="none"/>
            <w:lang w:val="en-GB"/>
          </w:rPr>
          <w:t>BT.2100</w:t>
        </w:r>
      </w:hyperlink>
      <w:r w:rsidRPr="00C94313">
        <w:rPr>
          <w:lang w:val="en-GB"/>
        </w:rPr>
        <w:t>; the values shown in the Recommendation should be used in actual implementations.</w:t>
      </w:r>
    </w:p>
    <w:p w14:paraId="71F5DD14" w14:textId="5FAB9579" w:rsidR="00CD486A" w:rsidRPr="00C94313" w:rsidRDefault="00CD486A" w:rsidP="003C11CD">
      <w:pPr>
        <w:pStyle w:val="FigureNo"/>
        <w:rPr>
          <w:lang w:val="en-GB"/>
        </w:rPr>
      </w:pPr>
      <w:r w:rsidRPr="00C94313">
        <w:rPr>
          <w:lang w:val="en-GB"/>
        </w:rPr>
        <w:lastRenderedPageBreak/>
        <w:t xml:space="preserve">Figure </w:t>
      </w:r>
      <w:r w:rsidR="0030067B">
        <w:rPr>
          <w:noProof/>
          <w:lang w:val="en-GB"/>
        </w:rPr>
        <w:t>23</w:t>
      </w:r>
    </w:p>
    <w:p w14:paraId="002F3C42" w14:textId="045737BF" w:rsidR="00CD486A" w:rsidRPr="00C94313" w:rsidRDefault="00CD486A" w:rsidP="00902CA8">
      <w:pPr>
        <w:pStyle w:val="Figuretitle"/>
        <w:rPr>
          <w:lang w:val="en-GB"/>
        </w:rPr>
      </w:pPr>
      <w:r w:rsidRPr="00C94313">
        <w:rPr>
          <w:lang w:val="en-GB"/>
        </w:rPr>
        <w:t xml:space="preserve">Camera RGB conversion </w:t>
      </w:r>
      <w:proofErr w:type="gramStart"/>
      <w:r w:rsidRPr="00C94313">
        <w:rPr>
          <w:lang w:val="en-GB"/>
        </w:rPr>
        <w:t>To</w:t>
      </w:r>
      <w:proofErr w:type="gramEnd"/>
      <w:r w:rsidRPr="00C94313">
        <w:rPr>
          <w:lang w:val="en-GB"/>
        </w:rPr>
        <w:t xml:space="preserve"> </w:t>
      </w:r>
      <w:r w:rsidR="002114E7" w:rsidRPr="00C94313">
        <w:rPr>
          <w:i/>
          <w:lang w:val="en-GB"/>
        </w:rPr>
        <w:t>Y</w:t>
      </w:r>
      <w:r w:rsidR="002114E7" w:rsidRPr="00C94313">
        <w:rPr>
          <w:rFonts w:ascii="Times New Roman" w:hAnsi="Times New Roman"/>
          <w:i/>
          <w:lang w:val="en-GB"/>
        </w:rPr>
        <w:t>′</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B</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R</w:t>
      </w:r>
    </w:p>
    <w:p w14:paraId="5E1F7098" w14:textId="3E344625" w:rsidR="007D7E63" w:rsidRPr="00C94313" w:rsidRDefault="005F3C6B" w:rsidP="007D7E63">
      <w:pPr>
        <w:pStyle w:val="Figure"/>
        <w:rPr>
          <w:lang w:val="en-GB"/>
        </w:rPr>
      </w:pPr>
      <w:r>
        <w:rPr>
          <w:noProof/>
          <w:lang w:val="en-GB"/>
        </w:rPr>
        <w:drawing>
          <wp:inline distT="0" distB="0" distL="0" distR="0" wp14:anchorId="7673BC6D" wp14:editId="104587BC">
            <wp:extent cx="5364491" cy="1837948"/>
            <wp:effectExtent l="0" t="0" r="762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38C13F04" w14:textId="77777777" w:rsidR="005E08AE" w:rsidRPr="005E08AE" w:rsidRDefault="005E08AE" w:rsidP="005E08AE">
      <w:pPr>
        <w:pStyle w:val="Blanc"/>
      </w:pPr>
    </w:p>
    <w:p w14:paraId="179CFD5C" w14:textId="79E61DFD" w:rsidR="00CD486A" w:rsidRPr="00C94313" w:rsidRDefault="00CD486A" w:rsidP="007D7E63">
      <w:pPr>
        <w:pStyle w:val="FigureNo"/>
        <w:rPr>
          <w:lang w:val="en-GB"/>
        </w:rPr>
      </w:pPr>
      <w:r w:rsidRPr="00C94313">
        <w:rPr>
          <w:lang w:val="en-GB"/>
        </w:rPr>
        <w:t xml:space="preserve">Figure </w:t>
      </w:r>
      <w:r w:rsidR="0030067B">
        <w:rPr>
          <w:lang w:val="en-GB"/>
        </w:rPr>
        <w:t>24</w:t>
      </w:r>
    </w:p>
    <w:p w14:paraId="7CB069B7" w14:textId="77777777" w:rsidR="00CD486A" w:rsidRPr="00C94313" w:rsidRDefault="00CD486A" w:rsidP="00301929">
      <w:pPr>
        <w:pStyle w:val="Figuretitle"/>
        <w:rPr>
          <w:lang w:val="en-GB"/>
        </w:rPr>
      </w:pPr>
      <w:r w:rsidRPr="00C94313">
        <w:rPr>
          <w:lang w:val="en-GB"/>
        </w:rPr>
        <w:t xml:space="preserve">Camera RGB conversion to </w:t>
      </w:r>
      <w:bookmarkStart w:id="149" w:name="_Hlk20469353"/>
      <w:r w:rsidRPr="00C94313">
        <w:rPr>
          <w:i/>
          <w:iCs/>
          <w:lang w:val="en-GB"/>
        </w:rPr>
        <w:t>IC</w:t>
      </w:r>
      <w:r w:rsidRPr="00C94313">
        <w:rPr>
          <w:i/>
          <w:iCs/>
          <w:vertAlign w:val="subscript"/>
          <w:lang w:val="en-GB"/>
        </w:rPr>
        <w:t>T</w:t>
      </w:r>
      <w:r w:rsidRPr="00C94313">
        <w:rPr>
          <w:i/>
          <w:iCs/>
          <w:lang w:val="en-GB"/>
        </w:rPr>
        <w:t>C</w:t>
      </w:r>
      <w:r w:rsidRPr="00C94313">
        <w:rPr>
          <w:i/>
          <w:iCs/>
          <w:vertAlign w:val="subscript"/>
          <w:lang w:val="en-GB"/>
        </w:rPr>
        <w:t>P</w:t>
      </w:r>
      <w:bookmarkEnd w:id="149"/>
    </w:p>
    <w:p w14:paraId="16D493A2" w14:textId="7B1D652F" w:rsidR="00CD486A" w:rsidRPr="00C94313" w:rsidRDefault="005F3C6B" w:rsidP="00902CA8">
      <w:pPr>
        <w:pStyle w:val="Figure"/>
        <w:rPr>
          <w:u w:val="single"/>
          <w:lang w:val="en-GB"/>
        </w:rPr>
      </w:pPr>
      <w:r w:rsidRPr="005F3C6B">
        <w:rPr>
          <w:noProof/>
          <w:lang w:val="en-GB"/>
        </w:rPr>
        <w:drawing>
          <wp:inline distT="0" distB="0" distL="0" distR="0" wp14:anchorId="31BFAB7E" wp14:editId="69C46BE1">
            <wp:extent cx="5364491" cy="1837948"/>
            <wp:effectExtent l="0" t="0" r="762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6F7ED75E" w14:textId="4CA8F781" w:rsidR="00CD486A" w:rsidRPr="00C94313" w:rsidRDefault="0030067B" w:rsidP="00CD486A">
      <w:pPr>
        <w:pStyle w:val="Heading3"/>
        <w:rPr>
          <w:lang w:val="en-GB"/>
        </w:rPr>
      </w:pPr>
      <w:bookmarkStart w:id="150" w:name="_Toc18413587"/>
      <w:r>
        <w:rPr>
          <w:lang w:val="en-GB"/>
        </w:rPr>
        <w:t>7</w:t>
      </w:r>
      <w:r w:rsidR="00CD486A" w:rsidRPr="00C94313">
        <w:rPr>
          <w:lang w:val="en-GB"/>
        </w:rPr>
        <w:t>.2.2</w:t>
      </w:r>
      <w:r w:rsidR="00CD486A" w:rsidRPr="00C94313">
        <w:rPr>
          <w:lang w:val="en-GB"/>
        </w:rPr>
        <w:tab/>
        <w:t xml:space="preserve">Advantages of 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bookmarkEnd w:id="150"/>
    </w:p>
    <w:p w14:paraId="701911F4" w14:textId="79E6FE66" w:rsidR="00CD486A" w:rsidRDefault="00CD486A" w:rsidP="00CD486A">
      <w:pPr>
        <w:rPr>
          <w:lang w:val="en-GB"/>
        </w:rPr>
      </w:pPr>
      <w:r w:rsidRPr="00C94313">
        <w:rPr>
          <w:lang w:val="en-GB"/>
        </w:rPr>
        <w:t>The specific design of the constant intensity colour space provides several benefits versus the Non</w:t>
      </w:r>
      <w:r w:rsidRPr="00C94313">
        <w:rPr>
          <w:lang w:val="en-GB"/>
        </w:rPr>
        <w:noBreakHyphen/>
        <w:t>Constant Luminance colour space when used with the PQ or HLG non-linearity to provide HDR.</w:t>
      </w:r>
    </w:p>
    <w:p w14:paraId="0CD2B18F" w14:textId="032B8AED" w:rsidR="00CD486A" w:rsidRPr="00C94313" w:rsidRDefault="00CD486A" w:rsidP="003C11CD">
      <w:pPr>
        <w:rPr>
          <w:lang w:val="en-GB"/>
        </w:rPr>
      </w:pPr>
      <w:r w:rsidRPr="00C94313">
        <w:rPr>
          <w:b/>
          <w:lang w:val="en-GB"/>
        </w:rPr>
        <w:t>Achromatic channel</w:t>
      </w:r>
      <w:r w:rsidRPr="00C94313">
        <w:rPr>
          <w:bCs/>
          <w:lang w:val="en-GB"/>
        </w:rPr>
        <w:t xml:space="preserve">: </w:t>
      </w:r>
      <w:r w:rsidRPr="00C94313">
        <w:rPr>
          <w:lang w:val="en-GB"/>
        </w:rPr>
        <w:t xml:space="preserve">The achromatic axis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i/>
          <w:lang w:val="en-GB"/>
        </w:rPr>
        <w:t xml:space="preserve"> </w:t>
      </w:r>
      <w:r w:rsidRPr="00C94313">
        <w:rPr>
          <w:lang w:val="en-GB"/>
        </w:rPr>
        <w:t>(</w:t>
      </w:r>
      <w:r w:rsidR="00E37E2B" w:rsidRPr="00C94313">
        <w:rPr>
          <w:i/>
          <w:lang w:val="en-GB"/>
        </w:rPr>
        <w:t>Y′</w:t>
      </w:r>
      <w:r w:rsidRPr="00C94313">
        <w:rPr>
          <w:i/>
          <w:lang w:val="en-GB"/>
        </w:rPr>
        <w:t xml:space="preserve"> </w:t>
      </w:r>
      <w:r w:rsidRPr="00C94313">
        <w:rPr>
          <w:lang w:val="en-GB"/>
        </w:rPr>
        <w:t>encoded in PQ or HLG) does not fully decorrelate luminance from colour. Therefore distortions introduced into the chroma channels can propagate to luminance where they become much more noticeable. As shown in Fig.</w:t>
      </w:r>
      <w:r w:rsidR="005E08AE">
        <w:rPr>
          <w:lang w:val="en-GB"/>
        </w:rPr>
        <w:t> </w:t>
      </w:r>
      <w:r w:rsidR="00926DBA">
        <w:rPr>
          <w:noProof/>
          <w:lang w:val="en-GB"/>
        </w:rPr>
        <w:t>25</w:t>
      </w:r>
      <w:r w:rsidRPr="00C94313">
        <w:rPr>
          <w:lang w:val="en-GB"/>
        </w:rPr>
        <w:t xml:space="preserve">, the achromatic axis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w:t>
      </w:r>
      <w:r w:rsidRPr="00C94313">
        <w:rPr>
          <w:i/>
          <w:lang w:val="en-GB"/>
        </w:rPr>
        <w:t>I</w:t>
      </w:r>
      <w:r w:rsidRPr="00C94313">
        <w:rPr>
          <w:lang w:val="en-GB"/>
        </w:rPr>
        <w:t xml:space="preserve">) corresponds very closely with luminance (where luminance is a weighted sum of linear </w:t>
      </w:r>
      <w:proofErr w:type="gramStart"/>
      <w:r w:rsidRPr="00C94313">
        <w:rPr>
          <w:lang w:val="en-GB"/>
        </w:rPr>
        <w:t>R,G</w:t>
      </w:r>
      <w:proofErr w:type="gramEnd"/>
      <w:r w:rsidRPr="00C94313">
        <w:rPr>
          <w:lang w:val="en-GB"/>
        </w:rPr>
        <w:t xml:space="preserve">,B). This is an indicator of how well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separates luma from chroma information. This reduces errors that can be introduced when spatially sub-sampling the chroma components compared to conventional non-constant luminance encoding. The axes in Fig. </w:t>
      </w:r>
      <w:r w:rsidR="00926DBA">
        <w:rPr>
          <w:noProof/>
          <w:lang w:val="en-GB"/>
        </w:rPr>
        <w:t>25</w:t>
      </w:r>
      <w:r w:rsidRPr="00C94313">
        <w:rPr>
          <w:lang w:val="en-GB"/>
        </w:rPr>
        <w:t xml:space="preserve"> are from zero to full scale in PQ space. (The luminance errors shown for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are not as large for legacy systems using standard dynamic range with gamma encoding.) </w:t>
      </w:r>
    </w:p>
    <w:p w14:paraId="09F26E6E" w14:textId="1B1EA311" w:rsidR="00CD486A" w:rsidRPr="00C94313" w:rsidRDefault="00CD486A" w:rsidP="003C11CD">
      <w:pPr>
        <w:pStyle w:val="FigureNo"/>
        <w:rPr>
          <w:lang w:val="en-GB"/>
        </w:rPr>
      </w:pPr>
      <w:bookmarkStart w:id="151" w:name="_Ref440447995"/>
      <w:r w:rsidRPr="00C94313">
        <w:rPr>
          <w:lang w:val="en-GB"/>
        </w:rPr>
        <w:lastRenderedPageBreak/>
        <w:t xml:space="preserve">Figure </w:t>
      </w:r>
      <w:bookmarkEnd w:id="151"/>
      <w:r w:rsidR="00926DBA">
        <w:rPr>
          <w:noProof/>
          <w:lang w:val="en-GB"/>
        </w:rPr>
        <w:t>25</w:t>
      </w:r>
    </w:p>
    <w:p w14:paraId="34831D45" w14:textId="77777777" w:rsidR="00CD486A" w:rsidRPr="00C94313" w:rsidRDefault="00CD486A" w:rsidP="00902CA8">
      <w:pPr>
        <w:pStyle w:val="Figuretitle"/>
        <w:rPr>
          <w:lang w:val="en-GB"/>
        </w:rPr>
      </w:pPr>
      <w:r w:rsidRPr="00C94313">
        <w:rPr>
          <w:lang w:val="en-GB"/>
        </w:rPr>
        <w:t>Luminance correlation</w:t>
      </w:r>
    </w:p>
    <w:p w14:paraId="2506B975" w14:textId="4634AAD4" w:rsidR="00CD486A" w:rsidRPr="005E08AE" w:rsidRDefault="005F3C6B" w:rsidP="005E08AE">
      <w:pPr>
        <w:pStyle w:val="Figure"/>
      </w:pPr>
      <w:r>
        <w:rPr>
          <w:noProof/>
        </w:rPr>
        <w:drawing>
          <wp:inline distT="0" distB="0" distL="0" distR="0" wp14:anchorId="6D8A67D2" wp14:editId="737DC845">
            <wp:extent cx="5983236" cy="2654813"/>
            <wp:effectExtent l="0" t="0" r="0" b="0"/>
            <wp:docPr id="28" name="Picture 2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 scatter chart&#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83236" cy="2654813"/>
                    </a:xfrm>
                    <a:prstGeom prst="rect">
                      <a:avLst/>
                    </a:prstGeom>
                  </pic:spPr>
                </pic:pic>
              </a:graphicData>
            </a:graphic>
          </wp:inline>
        </w:drawing>
      </w:r>
    </w:p>
    <w:p w14:paraId="0E058BBB" w14:textId="7F84E06E" w:rsidR="00CD486A" w:rsidRPr="00C94313" w:rsidRDefault="00CD486A" w:rsidP="003C11CD">
      <w:pPr>
        <w:rPr>
          <w:lang w:val="en-GB"/>
        </w:rPr>
      </w:pPr>
      <w:r w:rsidRPr="00C94313">
        <w:rPr>
          <w:b/>
          <w:lang w:val="en-GB"/>
        </w:rPr>
        <w:t>Quantization to limited bit-depth</w:t>
      </w:r>
      <w:r w:rsidRPr="00C94313">
        <w:rPr>
          <w:bCs/>
          <w:lang w:val="en-GB"/>
        </w:rPr>
        <w:t xml:space="preserve">: </w:t>
      </w:r>
      <w:r w:rsidRPr="00C94313">
        <w:rPr>
          <w:lang w:val="en-GB"/>
        </w:rPr>
        <w:t xml:space="preserve">Figure </w:t>
      </w:r>
      <w:r w:rsidR="00926DBA">
        <w:rPr>
          <w:lang w:val="en-GB"/>
        </w:rPr>
        <w:t>26</w:t>
      </w:r>
      <w:r w:rsidRPr="00C94313">
        <w:rPr>
          <w:lang w:val="en-GB"/>
        </w:rPr>
        <w:t xml:space="preserve"> shows the </w:t>
      </w:r>
      <w:proofErr w:type="gramStart"/>
      <w:r w:rsidRPr="00C94313">
        <w:rPr>
          <w:lang w:val="en-GB"/>
        </w:rPr>
        <w:t>worst case</w:t>
      </w:r>
      <w:proofErr w:type="gramEnd"/>
      <w:r w:rsidRPr="00C94313">
        <w:rPr>
          <w:lang w:val="en-GB"/>
        </w:rPr>
        <w:t xml:space="preserve"> visual colour difference between chroma channel code values (using ∆</w:t>
      </w:r>
      <w:r w:rsidRPr="00C94313">
        <w:rPr>
          <w:i/>
          <w:iCs/>
          <w:lang w:val="en-GB"/>
        </w:rPr>
        <w:t>E</w:t>
      </w:r>
      <w:r w:rsidRPr="00C94313">
        <w:rPr>
          <w:lang w:val="en-GB"/>
        </w:rPr>
        <w:t xml:space="preserve">2000) at various luminance levels. 10-bit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provides an approximately 1.5</w:t>
      </w:r>
      <w:r w:rsidR="005D751B">
        <w:rPr>
          <w:lang w:val="en-GB"/>
        </w:rPr>
        <w:t>-</w:t>
      </w:r>
      <w:r w:rsidRPr="00C94313">
        <w:rPr>
          <w:lang w:val="en-GB"/>
        </w:rPr>
        <w:t xml:space="preserve">bit colour difference improvement over 10-bit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At less than an average of 1.0 ∆</w:t>
      </w:r>
      <w:r w:rsidRPr="00C94313">
        <w:rPr>
          <w:i/>
          <w:iCs/>
          <w:lang w:val="en-GB"/>
        </w:rPr>
        <w:t>E</w:t>
      </w:r>
      <w:r w:rsidRPr="00C94313">
        <w:rPr>
          <w:lang w:val="en-GB"/>
        </w:rPr>
        <w:t xml:space="preserve"> above the visual difference threshold, use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significantly decreases visible distortions thus enabling excellent colour performance with 10-bit encoding.</w:t>
      </w:r>
    </w:p>
    <w:p w14:paraId="05CE50B1" w14:textId="52230DC9" w:rsidR="00CD486A" w:rsidRPr="00C94313" w:rsidRDefault="00CD486A" w:rsidP="003C11CD">
      <w:pPr>
        <w:pStyle w:val="FigureNo"/>
        <w:rPr>
          <w:lang w:val="en-GB"/>
        </w:rPr>
      </w:pPr>
      <w:bookmarkStart w:id="152" w:name="_Ref440448501"/>
      <w:r w:rsidRPr="00C94313">
        <w:rPr>
          <w:lang w:val="en-GB"/>
        </w:rPr>
        <w:t xml:space="preserve">Figure </w:t>
      </w:r>
      <w:bookmarkEnd w:id="152"/>
      <w:r w:rsidR="00926DBA">
        <w:rPr>
          <w:noProof/>
          <w:lang w:val="en-GB"/>
        </w:rPr>
        <w:t>26</w:t>
      </w:r>
    </w:p>
    <w:p w14:paraId="56FA3BEA" w14:textId="77777777" w:rsidR="00CD486A" w:rsidRPr="00C94313" w:rsidRDefault="00CD486A" w:rsidP="00902CA8">
      <w:pPr>
        <w:pStyle w:val="Figuretitle"/>
        <w:rPr>
          <w:lang w:val="en-GB"/>
        </w:rPr>
      </w:pPr>
      <w:r w:rsidRPr="00C94313">
        <w:rPr>
          <w:lang w:val="en-GB"/>
        </w:rPr>
        <w:t>Maximum colour deviation at various bit-depths</w:t>
      </w:r>
    </w:p>
    <w:p w14:paraId="58D960E4" w14:textId="3AB148DF" w:rsidR="00CD486A" w:rsidRPr="00C94313" w:rsidRDefault="005F3C6B" w:rsidP="00902CA8">
      <w:pPr>
        <w:pStyle w:val="Figure"/>
        <w:rPr>
          <w:lang w:val="en-GB"/>
        </w:rPr>
      </w:pPr>
      <w:r>
        <w:rPr>
          <w:noProof/>
          <w:lang w:val="en-GB"/>
        </w:rPr>
        <w:drawing>
          <wp:inline distT="0" distB="0" distL="0" distR="0" wp14:anchorId="3E456CC7" wp14:editId="288035DB">
            <wp:extent cx="4373889" cy="3584455"/>
            <wp:effectExtent l="0" t="0" r="762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73889" cy="3584455"/>
                    </a:xfrm>
                    <a:prstGeom prst="rect">
                      <a:avLst/>
                    </a:prstGeom>
                  </pic:spPr>
                </pic:pic>
              </a:graphicData>
            </a:graphic>
          </wp:inline>
        </w:drawing>
      </w:r>
    </w:p>
    <w:p w14:paraId="2666DF59" w14:textId="317B4632" w:rsidR="00CD486A" w:rsidRPr="00C94313" w:rsidRDefault="00CD486A" w:rsidP="005E08AE">
      <w:pPr>
        <w:pStyle w:val="Normalaftertitle"/>
        <w:keepNext/>
        <w:keepLines/>
        <w:rPr>
          <w:lang w:val="en-GB"/>
        </w:rPr>
      </w:pPr>
      <w:r w:rsidRPr="00C94313">
        <w:rPr>
          <w:b/>
          <w:lang w:val="en-GB"/>
        </w:rPr>
        <w:lastRenderedPageBreak/>
        <w:t>Uniformity and hue linearity</w:t>
      </w:r>
      <w:r w:rsidRPr="00C94313">
        <w:rPr>
          <w:bCs/>
          <w:lang w:val="en-GB"/>
        </w:rPr>
        <w:t xml:space="preserve">: </w:t>
      </w:r>
      <w:r w:rsidRPr="00C94313">
        <w:rPr>
          <w:lang w:val="en-GB"/>
        </w:rPr>
        <w:t xml:space="preserve">A colour space is hue linear when the hue remains constant as saturation or intensity are changed. Hue linearity is important during any interpolation such as colour volume mapping, chroma subsampling, and blending/fading.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00CD7D36" w:rsidRPr="00C94313">
        <w:rPr>
          <w:lang w:val="en-GB"/>
        </w:rPr>
        <w:t xml:space="preserve"> has large deviations (see </w:t>
      </w:r>
      <w:r w:rsidRPr="00C94313">
        <w:rPr>
          <w:lang w:val="en-GB"/>
        </w:rPr>
        <w:t>Fig. </w:t>
      </w:r>
      <w:r w:rsidR="00926DBA">
        <w:rPr>
          <w:lang w:val="en-GB"/>
        </w:rPr>
        <w:t>27</w:t>
      </w:r>
      <w:r w:rsidRPr="00C94313">
        <w:rPr>
          <w:lang w:val="en-GB"/>
        </w:rPr>
        <w:t xml:space="preserve">) that cause hue shifts with highly saturated colours.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was designed to minimize deviation from lines of constant hue thereby reducing hue shifts. In addition,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has a more uniform distribution of colours. This improves efficiency, reduces worst case quantization and interpolation errors.</w:t>
      </w:r>
      <w:r w:rsidR="007668B7" w:rsidRPr="00824259">
        <w:rPr>
          <w:lang w:val="en-GB"/>
        </w:rPr>
        <w:t xml:space="preserve"> If the CL format specified in Recommendation ITU-R </w:t>
      </w:r>
      <w:hyperlink r:id="rId120" w:history="1">
        <w:r w:rsidR="006B056A" w:rsidRPr="003616E4">
          <w:rPr>
            <w:rStyle w:val="Hyperlink"/>
            <w:color w:val="auto"/>
            <w:u w:val="none"/>
            <w:lang w:val="en-GB"/>
          </w:rPr>
          <w:t>BT.2020</w:t>
        </w:r>
      </w:hyperlink>
      <w:r w:rsidR="007668B7" w:rsidRPr="00824259">
        <w:rPr>
          <w:lang w:val="en-GB"/>
        </w:rPr>
        <w:t xml:space="preserve"> is applied to HDR, the </w:t>
      </w:r>
      <w:r w:rsidR="007668B7" w:rsidRPr="00824259">
        <w:rPr>
          <w:i/>
          <w:lang w:val="en-GB"/>
        </w:rPr>
        <w:t>Y′</w:t>
      </w:r>
      <w:r w:rsidR="007668B7" w:rsidRPr="00824259">
        <w:rPr>
          <w:i/>
          <w:vertAlign w:val="subscript"/>
          <w:lang w:val="en-GB"/>
        </w:rPr>
        <w:t>C</w:t>
      </w:r>
      <w:r w:rsidR="007668B7" w:rsidRPr="00824259">
        <w:rPr>
          <w:i/>
          <w:lang w:val="en-GB"/>
        </w:rPr>
        <w:t>C′</w:t>
      </w:r>
      <w:r w:rsidR="007668B7" w:rsidRPr="00824259">
        <w:rPr>
          <w:i/>
          <w:vertAlign w:val="subscript"/>
          <w:lang w:val="en-GB"/>
        </w:rPr>
        <w:t>BC</w:t>
      </w:r>
      <w:r w:rsidR="007668B7" w:rsidRPr="00824259">
        <w:rPr>
          <w:i/>
          <w:lang w:val="en-GB"/>
        </w:rPr>
        <w:t>C′</w:t>
      </w:r>
      <w:r w:rsidR="007668B7" w:rsidRPr="00824259">
        <w:rPr>
          <w:i/>
          <w:vertAlign w:val="subscript"/>
          <w:lang w:val="en-GB"/>
        </w:rPr>
        <w:t>RC</w:t>
      </w:r>
      <w:r w:rsidR="007668B7" w:rsidRPr="00824259">
        <w:rPr>
          <w:i/>
          <w:iCs/>
          <w:lang w:val="en-GB"/>
        </w:rPr>
        <w:t xml:space="preserve"> </w:t>
      </w:r>
      <w:r w:rsidR="007668B7" w:rsidRPr="00824259">
        <w:rPr>
          <w:lang w:val="en-GB"/>
        </w:rPr>
        <w:t>representation introduces additional (over NCL) errors in skin tones. The blue is significantly improved versus NCL (but still contains errors) and CL has significantly worse errors in the red and green regions (see Fig. 28). (The BT.2020 CL coefficients were designed for use with the SDR camera characteristic, and thus were not optimized for use in HDR.)</w:t>
      </w:r>
    </w:p>
    <w:p w14:paraId="53932EF9" w14:textId="0D192687" w:rsidR="00CD486A" w:rsidRPr="00C94313" w:rsidRDefault="00CD486A" w:rsidP="003C11CD">
      <w:pPr>
        <w:pStyle w:val="FigureNo"/>
        <w:rPr>
          <w:lang w:val="en-GB"/>
        </w:rPr>
      </w:pPr>
      <w:bookmarkStart w:id="153" w:name="_Ref440448553"/>
      <w:r w:rsidRPr="00C94313">
        <w:rPr>
          <w:lang w:val="en-GB"/>
        </w:rPr>
        <w:t xml:space="preserve">Figure </w:t>
      </w:r>
      <w:bookmarkEnd w:id="153"/>
      <w:r w:rsidR="006B056A">
        <w:rPr>
          <w:noProof/>
          <w:lang w:val="en-GB"/>
        </w:rPr>
        <w:t>27</w:t>
      </w:r>
    </w:p>
    <w:p w14:paraId="507DF7E6" w14:textId="77777777" w:rsidR="00CD486A" w:rsidRPr="00C94313" w:rsidRDefault="00CD486A" w:rsidP="00902CA8">
      <w:pPr>
        <w:pStyle w:val="Figuretitle"/>
        <w:rPr>
          <w:lang w:val="en-GB"/>
        </w:rPr>
      </w:pPr>
      <w:r w:rsidRPr="00C94313">
        <w:rPr>
          <w:lang w:val="en-GB"/>
        </w:rPr>
        <w:t>Blue Hue Linearity Comparison (using PQ)</w:t>
      </w:r>
    </w:p>
    <w:p w14:paraId="7C9A101A" w14:textId="44D4F893" w:rsidR="00CD486A" w:rsidRPr="00C94313" w:rsidRDefault="00BE45A1" w:rsidP="00961DF4">
      <w:pPr>
        <w:pStyle w:val="Fig"/>
        <w:rPr>
          <w:lang w:val="en-GB"/>
        </w:rPr>
      </w:pPr>
      <w:r>
        <w:rPr>
          <w:noProof/>
          <w:lang w:val="en-GB"/>
        </w:rPr>
        <w:drawing>
          <wp:inline distT="0" distB="0" distL="0" distR="0" wp14:anchorId="3950F2F3" wp14:editId="1E310DEF">
            <wp:extent cx="5068834" cy="5724156"/>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68834" cy="5724156"/>
                    </a:xfrm>
                    <a:prstGeom prst="rect">
                      <a:avLst/>
                    </a:prstGeom>
                  </pic:spPr>
                </pic:pic>
              </a:graphicData>
            </a:graphic>
          </wp:inline>
        </w:drawing>
      </w:r>
    </w:p>
    <w:p w14:paraId="73C0020D" w14:textId="09887430" w:rsidR="00CD486A" w:rsidRPr="00C94313" w:rsidRDefault="00CD486A" w:rsidP="008062CB">
      <w:pPr>
        <w:pStyle w:val="FigureNo"/>
        <w:rPr>
          <w:lang w:val="en-GB"/>
        </w:rPr>
      </w:pPr>
      <w:bookmarkStart w:id="154" w:name="_Ref442178873"/>
      <w:r w:rsidRPr="00C94313">
        <w:rPr>
          <w:lang w:val="en-GB"/>
        </w:rPr>
        <w:lastRenderedPageBreak/>
        <w:t xml:space="preserve">Figure </w:t>
      </w:r>
      <w:bookmarkEnd w:id="154"/>
      <w:r w:rsidR="006B056A">
        <w:rPr>
          <w:noProof/>
          <w:lang w:val="en-GB"/>
        </w:rPr>
        <w:t>28</w:t>
      </w:r>
    </w:p>
    <w:p w14:paraId="281B9EC4" w14:textId="77777777" w:rsidR="00CD486A" w:rsidRPr="00C94313" w:rsidRDefault="00CD486A" w:rsidP="00902CA8">
      <w:pPr>
        <w:pStyle w:val="Figuretitle"/>
        <w:rPr>
          <w:lang w:val="en-GB"/>
        </w:rPr>
      </w:pPr>
      <w:r w:rsidRPr="00C94313">
        <w:rPr>
          <w:lang w:val="en-GB"/>
        </w:rPr>
        <w:t>Constant luminance vs. constant intensity hue linearity comparison (PQ)</w:t>
      </w:r>
    </w:p>
    <w:p w14:paraId="46A68A5D" w14:textId="75948F33" w:rsidR="00CD486A" w:rsidRPr="00C94313" w:rsidRDefault="00BE45A1" w:rsidP="00961DF4">
      <w:pPr>
        <w:pStyle w:val="Figure"/>
        <w:rPr>
          <w:lang w:val="en-GB"/>
        </w:rPr>
      </w:pPr>
      <w:r>
        <w:rPr>
          <w:noProof/>
          <w:lang w:val="en-GB"/>
        </w:rPr>
        <w:drawing>
          <wp:inline distT="0" distB="0" distL="0" distR="0" wp14:anchorId="5F469E9F" wp14:editId="37B91A9B">
            <wp:extent cx="6028956" cy="2459741"/>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028956" cy="2459741"/>
                    </a:xfrm>
                    <a:prstGeom prst="rect">
                      <a:avLst/>
                    </a:prstGeom>
                  </pic:spPr>
                </pic:pic>
              </a:graphicData>
            </a:graphic>
          </wp:inline>
        </w:drawing>
      </w:r>
    </w:p>
    <w:p w14:paraId="7E16DE5C" w14:textId="790EE70A" w:rsidR="00CD486A" w:rsidRPr="00C94313" w:rsidRDefault="00CD486A" w:rsidP="00233E64">
      <w:pPr>
        <w:pStyle w:val="Normalaftertitle"/>
        <w:rPr>
          <w:lang w:val="en-GB"/>
        </w:rPr>
      </w:pPr>
      <w:r w:rsidRPr="00C94313">
        <w:rPr>
          <w:b/>
          <w:lang w:val="en-GB"/>
        </w:rPr>
        <w:t>Colour sub-sampling</w:t>
      </w:r>
      <w:r w:rsidRPr="005E08AE">
        <w:rPr>
          <w:bCs/>
          <w:lang w:val="en-GB"/>
        </w:rPr>
        <w:t xml:space="preserve">: </w:t>
      </w:r>
      <w:r w:rsidRPr="00C94313">
        <w:rPr>
          <w:lang w:val="en-GB"/>
        </w:rPr>
        <w:t xml:space="preserve">Figure </w:t>
      </w:r>
      <w:r w:rsidR="006B056A">
        <w:rPr>
          <w:noProof/>
          <w:lang w:val="en-GB"/>
        </w:rPr>
        <w:t>29</w:t>
      </w:r>
      <w:r w:rsidRPr="00C94313">
        <w:rPr>
          <w:lang w:val="en-GB"/>
        </w:rPr>
        <w:t xml:space="preserve"> shows a practical example of a colour sub-sampling distortion due to NCL encoding. Two very similar colours with a ∆</w:t>
      </w:r>
      <w:r w:rsidRPr="00C94313">
        <w:rPr>
          <w:i/>
          <w:iCs/>
          <w:lang w:val="en-GB"/>
        </w:rPr>
        <w:t>E</w:t>
      </w:r>
      <w:r w:rsidRPr="00C94313">
        <w:rPr>
          <w:lang w:val="en-GB"/>
        </w:rPr>
        <w:t>2000 of 0.1 were sub-sampled to 10</w:t>
      </w:r>
      <w:r w:rsidR="005D751B">
        <w:rPr>
          <w:lang w:val="en-GB"/>
        </w:rPr>
        <w:t>-</w:t>
      </w:r>
      <w:r w:rsidRPr="00C94313">
        <w:rPr>
          <w:lang w:val="en-GB"/>
        </w:rPr>
        <w:t xml:space="preserve">bit 4:2:0 in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 xml:space="preserve">and reconstructed. Due to the poor decorrelation between </w:t>
      </w:r>
      <w:r w:rsidR="00E37E2B" w:rsidRPr="00C94313">
        <w:rPr>
          <w:i/>
          <w:lang w:val="en-GB"/>
        </w:rPr>
        <w:t>Y′</w:t>
      </w:r>
      <w:r w:rsidRPr="00C94313">
        <w:rPr>
          <w:lang w:val="en-GB"/>
        </w:rPr>
        <w:t xml:space="preserve">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luminance (</w:t>
      </w:r>
      <w:r w:rsidRPr="00C94313">
        <w:rPr>
          <w:i/>
          <w:iCs/>
          <w:lang w:val="en-GB"/>
        </w:rPr>
        <w:t>Y</w:t>
      </w:r>
      <w:r w:rsidRPr="00C94313">
        <w:rPr>
          <w:lang w:val="en-GB"/>
        </w:rPr>
        <w:t>), errors introduced in chroma during sub-sampling spread to the luminance and became more visible with a ∆</w:t>
      </w:r>
      <w:r w:rsidRPr="00C94313">
        <w:rPr>
          <w:i/>
          <w:iCs/>
          <w:lang w:val="en-GB"/>
        </w:rPr>
        <w:t>E</w:t>
      </w:r>
      <w:r w:rsidRPr="00C94313">
        <w:rPr>
          <w:lang w:val="en-GB"/>
        </w:rPr>
        <w:t xml:space="preserve">2000 of 4.0. Constant intensity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has a higher tolerance for chroma error and the colours remain indistinguishable with a ∆</w:t>
      </w:r>
      <w:r w:rsidRPr="00C94313">
        <w:rPr>
          <w:i/>
          <w:iCs/>
          <w:lang w:val="en-GB"/>
        </w:rPr>
        <w:t>E</w:t>
      </w:r>
      <w:r w:rsidRPr="00C94313">
        <w:rPr>
          <w:lang w:val="en-GB"/>
        </w:rPr>
        <w:t>2000 of 0.2.</w:t>
      </w:r>
    </w:p>
    <w:p w14:paraId="4E5D61B0" w14:textId="229ACA21" w:rsidR="00CD486A" w:rsidRPr="00C94313" w:rsidRDefault="00CD486A" w:rsidP="003C11CD">
      <w:pPr>
        <w:pStyle w:val="FigureNo"/>
        <w:rPr>
          <w:lang w:val="en-GB"/>
        </w:rPr>
      </w:pPr>
      <w:bookmarkStart w:id="155" w:name="_Ref440448591"/>
      <w:r w:rsidRPr="00C94313">
        <w:rPr>
          <w:lang w:val="en-GB"/>
        </w:rPr>
        <w:lastRenderedPageBreak/>
        <w:t xml:space="preserve">Figure </w:t>
      </w:r>
      <w:bookmarkEnd w:id="155"/>
      <w:r w:rsidR="004F6B26">
        <w:rPr>
          <w:noProof/>
          <w:lang w:val="en-GB"/>
        </w:rPr>
        <w:t>29</w:t>
      </w:r>
    </w:p>
    <w:p w14:paraId="6F7976EC" w14:textId="77777777" w:rsidR="00CD486A" w:rsidRPr="00C94313" w:rsidRDefault="00CD486A" w:rsidP="00902CA8">
      <w:pPr>
        <w:pStyle w:val="Figuretitle"/>
        <w:rPr>
          <w:lang w:val="en-GB"/>
        </w:rPr>
      </w:pPr>
      <w:r w:rsidRPr="00C94313">
        <w:rPr>
          <w:lang w:val="en-GB"/>
        </w:rPr>
        <w:t>Colour sub-sampling distortions based on correlation with luminance</w:t>
      </w:r>
    </w:p>
    <w:p w14:paraId="21D441B5" w14:textId="7831F246" w:rsidR="00CD486A" w:rsidRPr="00C94313" w:rsidRDefault="00BE45A1" w:rsidP="00961DF4">
      <w:pPr>
        <w:pStyle w:val="Figure"/>
        <w:rPr>
          <w:lang w:val="en-GB"/>
        </w:rPr>
      </w:pPr>
      <w:r>
        <w:rPr>
          <w:noProof/>
          <w:lang w:val="en-GB"/>
        </w:rPr>
        <w:drawing>
          <wp:inline distT="0" distB="0" distL="0" distR="0" wp14:anchorId="2F284F22" wp14:editId="27D64D2E">
            <wp:extent cx="4889002" cy="4861570"/>
            <wp:effectExtent l="0" t="0" r="698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89002" cy="4861570"/>
                    </a:xfrm>
                    <a:prstGeom prst="rect">
                      <a:avLst/>
                    </a:prstGeom>
                  </pic:spPr>
                </pic:pic>
              </a:graphicData>
            </a:graphic>
          </wp:inline>
        </w:drawing>
      </w:r>
    </w:p>
    <w:p w14:paraId="004955ED" w14:textId="77777777" w:rsidR="00300207" w:rsidRPr="00C94313" w:rsidRDefault="00300207" w:rsidP="00300207">
      <w:pPr>
        <w:rPr>
          <w:lang w:val="en-GB"/>
        </w:rPr>
      </w:pPr>
    </w:p>
    <w:p w14:paraId="715785DF" w14:textId="77777777" w:rsidR="00CD486A" w:rsidRPr="00C94313" w:rsidRDefault="00CD486A" w:rsidP="00CD486A">
      <w:pPr>
        <w:pStyle w:val="Reftitle"/>
        <w:rPr>
          <w:lang w:val="en-GB"/>
        </w:rPr>
      </w:pPr>
      <w:bookmarkStart w:id="156" w:name="_Toc9430039"/>
      <w:bookmarkStart w:id="157" w:name="_Toc9430273"/>
      <w:bookmarkStart w:id="158" w:name="_Toc9430507"/>
      <w:bookmarkStart w:id="159" w:name="_Toc18413602"/>
      <w:bookmarkStart w:id="160" w:name="_Toc73011050"/>
      <w:r w:rsidRPr="00C94313">
        <w:rPr>
          <w:lang w:val="en-GB"/>
        </w:rPr>
        <w:t>References</w:t>
      </w:r>
      <w:bookmarkEnd w:id="156"/>
      <w:bookmarkEnd w:id="157"/>
      <w:bookmarkEnd w:id="158"/>
      <w:bookmarkEnd w:id="159"/>
      <w:bookmarkEnd w:id="160"/>
    </w:p>
    <w:p w14:paraId="28A7B2C4" w14:textId="77777777" w:rsidR="00004E25" w:rsidRPr="00C94313" w:rsidRDefault="00004E25" w:rsidP="00300207">
      <w:pPr>
        <w:pStyle w:val="Reftext"/>
        <w:spacing w:before="0"/>
        <w:rPr>
          <w:lang w:val="en-GB"/>
        </w:rPr>
      </w:pPr>
    </w:p>
    <w:p w14:paraId="45B7B0E6" w14:textId="1D888D7E" w:rsidR="00CD486A" w:rsidRPr="00C94313" w:rsidRDefault="00CD486A" w:rsidP="00CD486A">
      <w:pPr>
        <w:pStyle w:val="Reftext"/>
        <w:rPr>
          <w:lang w:val="en-GB"/>
        </w:rPr>
      </w:pPr>
      <w:r w:rsidRPr="00C94313">
        <w:rPr>
          <w:lang w:val="en-GB"/>
        </w:rPr>
        <w:t>[1]</w:t>
      </w:r>
      <w:r w:rsidRPr="00C94313">
        <w:rPr>
          <w:lang w:val="en-GB"/>
        </w:rPr>
        <w:tab/>
        <w:t>L.B. Wolf. Relative brightness of specular and diffuse reflection. Opti</w:t>
      </w:r>
      <w:r w:rsidR="00546730" w:rsidRPr="00C94313">
        <w:rPr>
          <w:lang w:val="en-GB"/>
        </w:rPr>
        <w:t>cal Engineering, 33(1), pp. 285</w:t>
      </w:r>
      <w:r w:rsidR="00546730" w:rsidRPr="00C94313">
        <w:rPr>
          <w:lang w:val="en-GB"/>
        </w:rPr>
        <w:noBreakHyphen/>
      </w:r>
      <w:r w:rsidRPr="00C94313">
        <w:rPr>
          <w:lang w:val="en-GB"/>
        </w:rPr>
        <w:t>293, Jan 1994.</w:t>
      </w:r>
    </w:p>
    <w:p w14:paraId="330A4F2E" w14:textId="4005D096" w:rsidR="00CD486A" w:rsidRPr="00C94313" w:rsidRDefault="00CD486A" w:rsidP="00CD486A">
      <w:pPr>
        <w:pStyle w:val="Reftext"/>
        <w:rPr>
          <w:lang w:val="en-GB"/>
        </w:rPr>
      </w:pPr>
      <w:r w:rsidRPr="00C94313">
        <w:rPr>
          <w:lang w:val="en-GB"/>
        </w:rPr>
        <w:t>[2]</w:t>
      </w:r>
      <w:r w:rsidRPr="00C94313">
        <w:rPr>
          <w:lang w:val="en-GB"/>
        </w:rPr>
        <w:tab/>
        <w:t xml:space="preserve">V. </w:t>
      </w:r>
      <w:proofErr w:type="spellStart"/>
      <w:r w:rsidRPr="00C94313">
        <w:rPr>
          <w:lang w:val="en-GB"/>
        </w:rPr>
        <w:t>Interrante</w:t>
      </w:r>
      <w:proofErr w:type="spellEnd"/>
      <w:r w:rsidRPr="00C94313">
        <w:rPr>
          <w:lang w:val="en-GB"/>
        </w:rPr>
        <w:t xml:space="preserve">, H. Fuchs, and S. </w:t>
      </w:r>
      <w:proofErr w:type="spellStart"/>
      <w:r w:rsidRPr="00C94313">
        <w:rPr>
          <w:lang w:val="en-GB"/>
        </w:rPr>
        <w:t>Pizer</w:t>
      </w:r>
      <w:proofErr w:type="spellEnd"/>
      <w:r w:rsidRPr="00C94313">
        <w:rPr>
          <w:lang w:val="en-GB"/>
        </w:rPr>
        <w:t xml:space="preserve"> (1997), Conveying the 3D shape of transparent surfaces via texture. ICASE report No 97-27. NASA contractor report 201705.</w:t>
      </w:r>
    </w:p>
    <w:p w14:paraId="2D8C7992" w14:textId="0BEBB6DB" w:rsidR="00CD486A" w:rsidRPr="00C94313" w:rsidRDefault="00CD486A" w:rsidP="00CD486A">
      <w:pPr>
        <w:pStyle w:val="Reftext"/>
        <w:rPr>
          <w:lang w:val="en-GB"/>
        </w:rPr>
      </w:pPr>
      <w:r w:rsidRPr="00C94313">
        <w:rPr>
          <w:lang w:val="en-GB"/>
        </w:rPr>
        <w:t>[3]</w:t>
      </w:r>
      <w:r w:rsidRPr="00C94313">
        <w:rPr>
          <w:lang w:val="en-GB"/>
        </w:rPr>
        <w:tab/>
        <w:t xml:space="preserve">R. </w:t>
      </w:r>
      <w:proofErr w:type="spellStart"/>
      <w:r w:rsidRPr="00C94313">
        <w:rPr>
          <w:lang w:val="en-GB"/>
        </w:rPr>
        <w:t>Dror</w:t>
      </w:r>
      <w:proofErr w:type="spellEnd"/>
      <w:r w:rsidRPr="00C94313">
        <w:rPr>
          <w:lang w:val="en-GB"/>
        </w:rPr>
        <w:t xml:space="preserve">, A. </w:t>
      </w:r>
      <w:proofErr w:type="spellStart"/>
      <w:r w:rsidRPr="00C94313">
        <w:rPr>
          <w:lang w:val="en-GB"/>
        </w:rPr>
        <w:t>Willsky</w:t>
      </w:r>
      <w:proofErr w:type="spellEnd"/>
      <w:r w:rsidRPr="00C94313">
        <w:rPr>
          <w:lang w:val="en-GB"/>
        </w:rPr>
        <w:t xml:space="preserve">, and E.H. Adelson (2004), Statistical characterization of </w:t>
      </w:r>
      <w:proofErr w:type="gramStart"/>
      <w:r w:rsidRPr="00C94313">
        <w:rPr>
          <w:lang w:val="en-GB"/>
        </w:rPr>
        <w:t>real world</w:t>
      </w:r>
      <w:proofErr w:type="gramEnd"/>
      <w:r w:rsidRPr="00C94313">
        <w:rPr>
          <w:lang w:val="en-GB"/>
        </w:rPr>
        <w:t xml:space="preserve"> illumination. JOV 4, pp. 821-837.</w:t>
      </w:r>
    </w:p>
    <w:p w14:paraId="01209210" w14:textId="4B201F80" w:rsidR="00CD486A" w:rsidRPr="00C94313" w:rsidRDefault="00CD486A" w:rsidP="00CD486A">
      <w:pPr>
        <w:pStyle w:val="Reftext"/>
        <w:rPr>
          <w:lang w:val="en-GB"/>
        </w:rPr>
      </w:pPr>
      <w:r w:rsidRPr="00C94313">
        <w:rPr>
          <w:lang w:val="en-GB"/>
        </w:rPr>
        <w:t>[4]</w:t>
      </w:r>
      <w:r w:rsidRPr="00C94313">
        <w:rPr>
          <w:lang w:val="en-GB"/>
        </w:rPr>
        <w:tab/>
        <w:t xml:space="preserve">A. Blake and H. </w:t>
      </w:r>
      <w:proofErr w:type="spellStart"/>
      <w:r w:rsidRPr="00C94313">
        <w:rPr>
          <w:lang w:val="en-GB"/>
        </w:rPr>
        <w:t>Bulthoff</w:t>
      </w:r>
      <w:proofErr w:type="spellEnd"/>
      <w:r w:rsidRPr="00C94313">
        <w:rPr>
          <w:lang w:val="en-GB"/>
        </w:rPr>
        <w:t xml:space="preserve"> (1991), Shape from </w:t>
      </w:r>
      <w:proofErr w:type="spellStart"/>
      <w:r w:rsidRPr="00C94313">
        <w:rPr>
          <w:lang w:val="en-GB"/>
        </w:rPr>
        <w:t>specularities</w:t>
      </w:r>
      <w:proofErr w:type="spellEnd"/>
      <w:r w:rsidRPr="00C94313">
        <w:rPr>
          <w:lang w:val="en-GB"/>
        </w:rPr>
        <w:t>: comp</w:t>
      </w:r>
      <w:r w:rsidR="00546730" w:rsidRPr="00C94313">
        <w:rPr>
          <w:lang w:val="en-GB"/>
        </w:rPr>
        <w:t>utation and psychophysics. Phil </w:t>
      </w:r>
      <w:r w:rsidRPr="00C94313">
        <w:rPr>
          <w:lang w:val="en-GB"/>
        </w:rPr>
        <w:t>Trans from the Royal Society of London. Series B, 33, pp. 237-252.</w:t>
      </w:r>
    </w:p>
    <w:p w14:paraId="59900FE1" w14:textId="2376B495" w:rsidR="00CD486A" w:rsidRPr="00C94313" w:rsidRDefault="00CD486A" w:rsidP="00CD486A">
      <w:pPr>
        <w:pStyle w:val="Reftext"/>
        <w:rPr>
          <w:lang w:val="en-GB"/>
        </w:rPr>
      </w:pPr>
      <w:r w:rsidRPr="00C94313">
        <w:rPr>
          <w:lang w:val="en-GB"/>
        </w:rPr>
        <w:t>[5]</w:t>
      </w:r>
      <w:r w:rsidRPr="00C94313">
        <w:rPr>
          <w:lang w:val="en-GB"/>
        </w:rPr>
        <w:tab/>
        <w:t xml:space="preserve">S. Hecht, C. Haig, A.M. Chase, </w:t>
      </w:r>
      <w:r w:rsidRPr="00C94313">
        <w:rPr>
          <w:bCs/>
          <w:lang w:val="en-GB"/>
        </w:rPr>
        <w:t>The influence of light adaptation on subsequent dark adaptation of the eye</w:t>
      </w:r>
      <w:r w:rsidRPr="00C94313">
        <w:rPr>
          <w:lang w:val="en-GB"/>
        </w:rPr>
        <w:t>, Journal of General Physiology, 20 (1937), pp. 831–850.</w:t>
      </w:r>
    </w:p>
    <w:p w14:paraId="06BE210E" w14:textId="76D61F0C" w:rsidR="00CD486A" w:rsidRPr="00C94313" w:rsidRDefault="00CD486A" w:rsidP="00CD486A">
      <w:pPr>
        <w:pStyle w:val="Reftext"/>
        <w:rPr>
          <w:rFonts w:cs="CMR10"/>
          <w:lang w:val="en-GB"/>
        </w:rPr>
      </w:pPr>
      <w:r w:rsidRPr="00C94313">
        <w:rPr>
          <w:rFonts w:cs="CMR10"/>
          <w:lang w:val="en-GB"/>
        </w:rPr>
        <w:t>[6]</w:t>
      </w:r>
      <w:r w:rsidRPr="00C94313">
        <w:rPr>
          <w:rFonts w:cs="CMR10"/>
          <w:lang w:val="en-GB"/>
        </w:rPr>
        <w:tab/>
        <w:t xml:space="preserve">M.G.M. </w:t>
      </w:r>
      <w:proofErr w:type="spellStart"/>
      <w:r w:rsidRPr="00C94313">
        <w:rPr>
          <w:rFonts w:cs="CMR10"/>
          <w:lang w:val="en-GB"/>
        </w:rPr>
        <w:t>Stokkermans</w:t>
      </w:r>
      <w:proofErr w:type="spellEnd"/>
      <w:r w:rsidRPr="00C94313">
        <w:rPr>
          <w:rFonts w:cs="CMR10"/>
          <w:lang w:val="en-GB"/>
        </w:rPr>
        <w:t xml:space="preserve"> and I. </w:t>
      </w:r>
      <w:proofErr w:type="spellStart"/>
      <w:r w:rsidRPr="00C94313">
        <w:rPr>
          <w:rFonts w:cs="CMR10"/>
          <w:lang w:val="en-GB"/>
        </w:rPr>
        <w:t>Heynderickx</w:t>
      </w:r>
      <w:proofErr w:type="spellEnd"/>
      <w:r w:rsidRPr="00C94313">
        <w:rPr>
          <w:rFonts w:cs="CMR10"/>
          <w:lang w:val="en-GB"/>
        </w:rPr>
        <w:t xml:space="preserve"> (2014</w:t>
      </w:r>
      <w:proofErr w:type="gramStart"/>
      <w:r w:rsidRPr="00C94313">
        <w:rPr>
          <w:rFonts w:cs="CMR10"/>
          <w:lang w:val="en-GB"/>
        </w:rPr>
        <w:t>),Temporal</w:t>
      </w:r>
      <w:proofErr w:type="gramEnd"/>
      <w:r w:rsidRPr="00C94313">
        <w:rPr>
          <w:rFonts w:cs="CMR10"/>
          <w:lang w:val="en-GB"/>
        </w:rPr>
        <w:t xml:space="preserve"> dark adaptation to spatially complex backgrounds: effect of an additional light source. JOSA A V31 #7, pp. 1485-1494. </w:t>
      </w:r>
    </w:p>
    <w:p w14:paraId="4706CDC2" w14:textId="355FAA55" w:rsidR="00CD486A" w:rsidRPr="00C94313" w:rsidRDefault="00CD486A" w:rsidP="00CD486A">
      <w:pPr>
        <w:pStyle w:val="Reftext"/>
        <w:rPr>
          <w:lang w:val="en-GB" w:eastAsia="ja-JP"/>
        </w:rPr>
      </w:pPr>
      <w:r w:rsidRPr="00C94313">
        <w:rPr>
          <w:lang w:val="en-GB" w:eastAsia="ja-JP"/>
        </w:rPr>
        <w:t>[7]</w:t>
      </w:r>
      <w:r w:rsidRPr="00C94313">
        <w:rPr>
          <w:lang w:val="en-GB" w:eastAsia="ja-JP"/>
        </w:rPr>
        <w:tab/>
        <w:t xml:space="preserve">R. </w:t>
      </w:r>
      <w:proofErr w:type="spellStart"/>
      <w:r w:rsidRPr="00C94313">
        <w:rPr>
          <w:lang w:val="en-GB" w:eastAsia="ja-JP"/>
        </w:rPr>
        <w:t>Mantiuk</w:t>
      </w:r>
      <w:proofErr w:type="spellEnd"/>
      <w:r w:rsidRPr="00C94313">
        <w:rPr>
          <w:lang w:val="en-GB" w:eastAsia="ja-JP"/>
        </w:rPr>
        <w:t xml:space="preserve">, S. Daly, and L. </w:t>
      </w:r>
      <w:proofErr w:type="spellStart"/>
      <w:r w:rsidRPr="00C94313">
        <w:rPr>
          <w:lang w:val="en-GB" w:eastAsia="ja-JP"/>
        </w:rPr>
        <w:t>Kerofsky</w:t>
      </w:r>
      <w:proofErr w:type="spellEnd"/>
      <w:r w:rsidRPr="00C94313">
        <w:rPr>
          <w:lang w:val="en-GB" w:eastAsia="ja-JP"/>
        </w:rPr>
        <w:t xml:space="preserve"> (2010), “The luminance of pure black: exploring the effect of surround” SPIE Electronic</w:t>
      </w:r>
      <w:r w:rsidR="0095201C" w:rsidRPr="00C94313">
        <w:rPr>
          <w:lang w:val="en-GB" w:eastAsia="ja-JP"/>
        </w:rPr>
        <w:t xml:space="preserve"> Imaging Conference, San Jose.</w:t>
      </w:r>
    </w:p>
    <w:p w14:paraId="6B1063BD" w14:textId="1BA927B2" w:rsidR="00CD486A" w:rsidRPr="00C94313" w:rsidRDefault="00CD486A" w:rsidP="00CD486A">
      <w:pPr>
        <w:pStyle w:val="Reftext"/>
        <w:rPr>
          <w:lang w:val="en-GB"/>
        </w:rPr>
      </w:pPr>
      <w:r w:rsidRPr="00C94313">
        <w:rPr>
          <w:lang w:val="en-GB"/>
        </w:rPr>
        <w:lastRenderedPageBreak/>
        <w:t>[8]</w:t>
      </w:r>
      <w:r w:rsidRPr="00C94313">
        <w:rPr>
          <w:lang w:val="en-GB"/>
        </w:rPr>
        <w:tab/>
        <w:t xml:space="preserve">Rempel, A., Heidrich, W., Li, H., and </w:t>
      </w:r>
      <w:proofErr w:type="spellStart"/>
      <w:r w:rsidRPr="00C94313">
        <w:rPr>
          <w:lang w:val="en-GB"/>
        </w:rPr>
        <w:t>Mantiuk</w:t>
      </w:r>
      <w:proofErr w:type="spellEnd"/>
      <w:r w:rsidRPr="00C94313">
        <w:rPr>
          <w:lang w:val="en-GB"/>
        </w:rPr>
        <w:t>, R., Video viewing preferences for HDR displays under varying ambient illumination," [</w:t>
      </w:r>
      <w:r w:rsidRPr="00C94313">
        <w:rPr>
          <w:rFonts w:cs="CMTI10"/>
          <w:lang w:val="en-GB"/>
        </w:rPr>
        <w:t>Proc. of the 6th Symposium on Applied Perception in Graphics and</w:t>
      </w:r>
      <w:r w:rsidRPr="00C94313">
        <w:rPr>
          <w:lang w:val="en-GB"/>
        </w:rPr>
        <w:t xml:space="preserve"> </w:t>
      </w:r>
      <w:r w:rsidRPr="00C94313">
        <w:rPr>
          <w:rFonts w:cs="CMTI10"/>
          <w:lang w:val="en-GB"/>
        </w:rPr>
        <w:t>Visualization</w:t>
      </w:r>
      <w:r w:rsidRPr="00C94313">
        <w:rPr>
          <w:lang w:val="en-GB"/>
        </w:rPr>
        <w:t>], 45{52, ACM (2009).</w:t>
      </w:r>
    </w:p>
    <w:p w14:paraId="6ECF48D0" w14:textId="4E03967A" w:rsidR="00CD486A" w:rsidRPr="00C94313" w:rsidRDefault="00CD486A" w:rsidP="00EB1277">
      <w:pPr>
        <w:pStyle w:val="Reftext"/>
        <w:rPr>
          <w:lang w:val="en-GB"/>
        </w:rPr>
      </w:pPr>
      <w:r w:rsidRPr="00C94313">
        <w:rPr>
          <w:lang w:val="en-GB"/>
        </w:rPr>
        <w:t>[9]</w:t>
      </w:r>
      <w:r w:rsidRPr="00C94313">
        <w:rPr>
          <w:lang w:val="en-GB"/>
        </w:rPr>
        <w:tab/>
      </w:r>
      <w:r w:rsidR="00EB1277" w:rsidRPr="00C94313">
        <w:rPr>
          <w:lang w:val="en-GB"/>
        </w:rPr>
        <w:t>S. Daly, T. Kunkel, X. Sun, S. Farrell, and P. Crum (2013), “Viewer Preferences for Shadow, Diffuse, Specular, and Emissive Luminance Limits of High Dynamic Range Displays”, SID Display Week, paper 41.1, Vancouver, Canada.</w:t>
      </w:r>
    </w:p>
    <w:p w14:paraId="212936D8" w14:textId="610A1FC9" w:rsidR="00CD486A" w:rsidRPr="00C94313" w:rsidRDefault="00CD486A" w:rsidP="00CD486A">
      <w:pPr>
        <w:pStyle w:val="Reftext"/>
        <w:rPr>
          <w:lang w:val="en-GB"/>
        </w:rPr>
      </w:pPr>
      <w:r w:rsidRPr="00C94313">
        <w:rPr>
          <w:lang w:val="en-GB"/>
        </w:rPr>
        <w:t>[10]</w:t>
      </w:r>
      <w:r w:rsidRPr="00C94313">
        <w:rPr>
          <w:lang w:val="en-GB"/>
        </w:rPr>
        <w:tab/>
        <w:t>R. De Valois and K. De Valois (1990), Spatial Vision, p</w:t>
      </w:r>
      <w:r w:rsidR="00AD672C">
        <w:rPr>
          <w:lang w:val="en-GB"/>
        </w:rPr>
        <w:t xml:space="preserve"> </w:t>
      </w:r>
      <w:r w:rsidRPr="00C94313">
        <w:rPr>
          <w:lang w:val="en-GB"/>
        </w:rPr>
        <w:t>26, Ch.</w:t>
      </w:r>
      <w:r w:rsidR="00AD672C">
        <w:rPr>
          <w:lang w:val="en-GB"/>
        </w:rPr>
        <w:t xml:space="preserve"> </w:t>
      </w:r>
      <w:r w:rsidRPr="00C94313">
        <w:rPr>
          <w:lang w:val="en-GB"/>
        </w:rPr>
        <w:t xml:space="preserve">2, Oxford Science Publications., Oxford University press. </w:t>
      </w:r>
    </w:p>
    <w:p w14:paraId="4529C9DF" w14:textId="536A2157" w:rsidR="00CD486A" w:rsidRPr="00C94313" w:rsidRDefault="00CD486A" w:rsidP="00CD486A">
      <w:pPr>
        <w:pStyle w:val="Reftext"/>
        <w:rPr>
          <w:lang w:val="en-GB"/>
        </w:rPr>
      </w:pPr>
      <w:r w:rsidRPr="00C94313">
        <w:rPr>
          <w:lang w:val="en-GB"/>
        </w:rPr>
        <w:t>[11]</w:t>
      </w:r>
      <w:r w:rsidRPr="00C94313">
        <w:rPr>
          <w:lang w:val="en-GB"/>
        </w:rPr>
        <w:tab/>
        <w:t xml:space="preserve">N. </w:t>
      </w:r>
      <w:proofErr w:type="spellStart"/>
      <w:r w:rsidRPr="00C94313">
        <w:rPr>
          <w:lang w:val="en-GB"/>
        </w:rPr>
        <w:t>Salvaggio</w:t>
      </w:r>
      <w:proofErr w:type="spellEnd"/>
      <w:r w:rsidRPr="00C94313">
        <w:rPr>
          <w:lang w:val="en-GB"/>
        </w:rPr>
        <w:t xml:space="preserve"> (2008), Basic photographic materials and processes, 3rd edition. Focal press. </w:t>
      </w:r>
    </w:p>
    <w:p w14:paraId="6F323BD6" w14:textId="499A28FE" w:rsidR="00CD486A" w:rsidRPr="00C94313" w:rsidRDefault="00CD486A" w:rsidP="00CD486A">
      <w:pPr>
        <w:pStyle w:val="Reftext"/>
        <w:rPr>
          <w:lang w:val="en-GB"/>
        </w:rPr>
      </w:pPr>
      <w:r w:rsidRPr="00C94313">
        <w:rPr>
          <w:lang w:val="en-GB"/>
        </w:rPr>
        <w:t>[12]</w:t>
      </w:r>
      <w:r w:rsidRPr="00C94313">
        <w:rPr>
          <w:lang w:val="en-GB"/>
        </w:rPr>
        <w:tab/>
        <w:t xml:space="preserve">S. Miller, M. </w:t>
      </w:r>
      <w:proofErr w:type="spellStart"/>
      <w:r w:rsidRPr="00C94313">
        <w:rPr>
          <w:lang w:val="en-GB"/>
        </w:rPr>
        <w:t>Nezamabadi</w:t>
      </w:r>
      <w:proofErr w:type="spellEnd"/>
      <w:r w:rsidRPr="00C94313">
        <w:rPr>
          <w:lang w:val="en-GB"/>
        </w:rPr>
        <w:t xml:space="preserve">, S. Daly, “Perceptual Signal Coding for More Efficient Usage of Bit Codes,” SMPTE Mot. </w:t>
      </w:r>
      <w:proofErr w:type="spellStart"/>
      <w:r w:rsidRPr="00C94313">
        <w:rPr>
          <w:lang w:val="en-GB"/>
        </w:rPr>
        <w:t>Imag</w:t>
      </w:r>
      <w:proofErr w:type="spellEnd"/>
      <w:r w:rsidRPr="00C94313">
        <w:rPr>
          <w:lang w:val="en-GB"/>
        </w:rPr>
        <w:t>. J., 122(4):52-59, May-June 2013.</w:t>
      </w:r>
    </w:p>
    <w:p w14:paraId="5D9469F2" w14:textId="143D1149" w:rsidR="003B2082" w:rsidRPr="00824259" w:rsidRDefault="00CD486A" w:rsidP="003B2082">
      <w:pPr>
        <w:pStyle w:val="Reftext"/>
        <w:rPr>
          <w:lang w:val="en-GB"/>
        </w:rPr>
      </w:pPr>
      <w:r w:rsidRPr="00C94313">
        <w:rPr>
          <w:lang w:val="en-GB"/>
        </w:rPr>
        <w:t>[13]</w:t>
      </w:r>
      <w:r w:rsidRPr="00C94313">
        <w:rPr>
          <w:lang w:val="en-GB"/>
        </w:rPr>
        <w:tab/>
      </w:r>
      <w:r w:rsidR="003B2082" w:rsidRPr="00824259">
        <w:rPr>
          <w:iCs/>
          <w:lang w:val="en-GB" w:eastAsia="zh-CN"/>
        </w:rPr>
        <w:t xml:space="preserve">T. Borer, A. Cotton, M. </w:t>
      </w:r>
      <w:proofErr w:type="spellStart"/>
      <w:r w:rsidR="003B2082" w:rsidRPr="00824259">
        <w:rPr>
          <w:iCs/>
          <w:lang w:val="en-GB" w:eastAsia="zh-CN"/>
        </w:rPr>
        <w:t>Pindoria</w:t>
      </w:r>
      <w:proofErr w:type="spellEnd"/>
      <w:r w:rsidR="003B2082" w:rsidRPr="00824259">
        <w:rPr>
          <w:iCs/>
          <w:lang w:val="en-GB" w:eastAsia="zh-CN"/>
        </w:rPr>
        <w:t xml:space="preserve"> and S. Thompson, "Approaches to high dynamic range video," 2016 Digital Media Industry &amp; Academic Forum (DMIAF), Santorini, 2016, pp. 71-76.</w:t>
      </w:r>
      <w:r w:rsidR="003B2082" w:rsidRPr="00824259">
        <w:rPr>
          <w:iCs/>
          <w:lang w:val="en-GB" w:eastAsia="zh-CN"/>
        </w:rPr>
        <w:br/>
      </w:r>
      <w:proofErr w:type="spellStart"/>
      <w:r w:rsidR="003B2082" w:rsidRPr="00824259">
        <w:rPr>
          <w:iCs/>
          <w:lang w:val="en-GB" w:eastAsia="zh-CN"/>
        </w:rPr>
        <w:t>doi</w:t>
      </w:r>
      <w:proofErr w:type="spellEnd"/>
      <w:r w:rsidR="003B2082" w:rsidRPr="00824259">
        <w:rPr>
          <w:iCs/>
          <w:lang w:val="en-GB" w:eastAsia="zh-CN"/>
        </w:rPr>
        <w:t>: 10.1109/DMIAF.2016.7574905.</w:t>
      </w:r>
    </w:p>
    <w:p w14:paraId="21B148E6" w14:textId="66466CD8" w:rsidR="003B2082" w:rsidRPr="00824259" w:rsidRDefault="003B2082" w:rsidP="003B2082">
      <w:pPr>
        <w:pStyle w:val="Reftext"/>
        <w:rPr>
          <w:iCs/>
          <w:lang w:val="en-GB" w:eastAsia="zh-CN"/>
        </w:rPr>
      </w:pPr>
      <w:r w:rsidRPr="00824259">
        <w:rPr>
          <w:iCs/>
          <w:lang w:val="en-GB" w:eastAsia="zh-CN"/>
        </w:rPr>
        <w:t>[14]</w:t>
      </w:r>
      <w:r w:rsidRPr="00824259">
        <w:rPr>
          <w:iCs/>
          <w:lang w:val="en-GB" w:eastAsia="zh-CN"/>
        </w:rPr>
        <w:tab/>
      </w:r>
      <w:r w:rsidR="00F00075" w:rsidRPr="00824259">
        <w:rPr>
          <w:lang w:val="en-GB"/>
        </w:rPr>
        <w:t xml:space="preserve">T. Borer, "Display of high dynamic range images under varying viewing conditions", Proc. SPIE 10396, Applications of Digital Image Processing XL, 103960H (19 September 2017); </w:t>
      </w:r>
      <w:proofErr w:type="spellStart"/>
      <w:r w:rsidR="00F00075" w:rsidRPr="00824259">
        <w:rPr>
          <w:lang w:val="en-GB"/>
        </w:rPr>
        <w:t>doi</w:t>
      </w:r>
      <w:proofErr w:type="spellEnd"/>
      <w:r w:rsidR="00F00075" w:rsidRPr="00824259">
        <w:rPr>
          <w:lang w:val="en-GB"/>
        </w:rPr>
        <w:t xml:space="preserve">: 10.1117/12.2274253; </w:t>
      </w:r>
      <w:hyperlink r:id="rId124" w:history="1">
        <w:r w:rsidR="00F00075" w:rsidRPr="00824259">
          <w:rPr>
            <w:rStyle w:val="Hyperlink"/>
            <w:lang w:val="en-GB"/>
          </w:rPr>
          <w:t>http://dx.doi.org/10.1117/12.2274253</w:t>
        </w:r>
      </w:hyperlink>
      <w:r w:rsidR="00F00075" w:rsidRPr="00824259">
        <w:rPr>
          <w:lang w:val="en-GB"/>
        </w:rPr>
        <w:t>.</w:t>
      </w:r>
    </w:p>
    <w:p w14:paraId="29466D2F" w14:textId="31724F7A" w:rsidR="003B2082" w:rsidRPr="00824259" w:rsidRDefault="003B2082" w:rsidP="003B2082">
      <w:pPr>
        <w:pStyle w:val="Reftext"/>
        <w:rPr>
          <w:lang w:val="en-GB"/>
        </w:rPr>
      </w:pPr>
      <w:r w:rsidRPr="00824259">
        <w:rPr>
          <w:lang w:val="en-GB"/>
        </w:rPr>
        <w:t>[15]</w:t>
      </w:r>
      <w:r w:rsidRPr="00824259">
        <w:rPr>
          <w:lang w:val="en-GB"/>
        </w:rPr>
        <w:tab/>
        <w:t xml:space="preserve">F. Ebner, M. Fairchild, “Derivation and Modelling of Hue Uniformity”. Rochester Institute of Technology. July 1998. </w:t>
      </w:r>
    </w:p>
    <w:p w14:paraId="0DD75E72" w14:textId="0FC517C5" w:rsidR="003B2082" w:rsidRPr="00824259" w:rsidRDefault="003B2082" w:rsidP="003B2082">
      <w:pPr>
        <w:pStyle w:val="Reftext"/>
        <w:rPr>
          <w:lang w:val="en-GB"/>
        </w:rPr>
      </w:pPr>
      <w:r w:rsidRPr="00824259">
        <w:rPr>
          <w:lang w:val="en-GB"/>
        </w:rPr>
        <w:t>[16]</w:t>
      </w:r>
      <w:r w:rsidRPr="00824259">
        <w:rPr>
          <w:lang w:val="en-GB"/>
        </w:rPr>
        <w:tab/>
        <w:t xml:space="preserve">“Encoding </w:t>
      </w:r>
      <w:proofErr w:type="spellStart"/>
      <w:r w:rsidRPr="00824259">
        <w:rPr>
          <w:lang w:val="en-GB"/>
        </w:rPr>
        <w:t>Color</w:t>
      </w:r>
      <w:proofErr w:type="spellEnd"/>
      <w:r w:rsidRPr="00824259">
        <w:rPr>
          <w:lang w:val="en-GB"/>
        </w:rPr>
        <w:t xml:space="preserve"> Difference Signals for High Dynamic Range and Wide Gamut Imagery”, Froehlich </w:t>
      </w:r>
      <w:r w:rsidRPr="00824259">
        <w:rPr>
          <w:i/>
          <w:iCs/>
          <w:lang w:val="en-GB"/>
        </w:rPr>
        <w:t>et al</w:t>
      </w:r>
      <w:r w:rsidRPr="00824259">
        <w:rPr>
          <w:lang w:val="en-GB"/>
        </w:rPr>
        <w:t xml:space="preserve">., </w:t>
      </w:r>
      <w:proofErr w:type="spellStart"/>
      <w:r w:rsidRPr="00824259">
        <w:rPr>
          <w:lang w:val="en-GB"/>
        </w:rPr>
        <w:t>Color</w:t>
      </w:r>
      <w:proofErr w:type="spellEnd"/>
      <w:r w:rsidRPr="00824259">
        <w:rPr>
          <w:lang w:val="en-GB"/>
        </w:rPr>
        <w:t xml:space="preserve"> and Imaging Conference, Volume 2015, Number 1, October 2015, pp. 240-247(8).</w:t>
      </w:r>
    </w:p>
    <w:p w14:paraId="1A4F0200" w14:textId="172DA4E7" w:rsidR="003B2082" w:rsidRPr="00824259" w:rsidRDefault="003B2082" w:rsidP="003B2082">
      <w:pPr>
        <w:pStyle w:val="Reftext"/>
        <w:rPr>
          <w:lang w:val="en-GB"/>
        </w:rPr>
      </w:pPr>
      <w:r w:rsidRPr="00824259">
        <w:rPr>
          <w:lang w:val="en-GB"/>
        </w:rPr>
        <w:t>[17]</w:t>
      </w:r>
      <w:r w:rsidRPr="00824259">
        <w:rPr>
          <w:lang w:val="en-GB"/>
        </w:rPr>
        <w:tab/>
        <w:t xml:space="preserve">J. </w:t>
      </w:r>
      <w:proofErr w:type="spellStart"/>
      <w:r w:rsidRPr="00824259">
        <w:rPr>
          <w:lang w:val="en-GB"/>
        </w:rPr>
        <w:t>Pytlarz</w:t>
      </w:r>
      <w:proofErr w:type="spellEnd"/>
      <w:r w:rsidRPr="00824259">
        <w:rPr>
          <w:lang w:val="en-GB"/>
        </w:rPr>
        <w:t xml:space="preserve">, R. Atkins, T. Lu, F. Pu, P. Yin, T. Chen, W. </w:t>
      </w:r>
      <w:proofErr w:type="spellStart"/>
      <w:r w:rsidRPr="00824259">
        <w:rPr>
          <w:lang w:val="en-GB"/>
        </w:rPr>
        <w:t>Husak</w:t>
      </w:r>
      <w:proofErr w:type="spellEnd"/>
      <w:r w:rsidRPr="00824259">
        <w:rPr>
          <w:lang w:val="en-GB"/>
        </w:rPr>
        <w:t xml:space="preserve">, “Overview of IPT-PQ </w:t>
      </w:r>
      <w:proofErr w:type="spellStart"/>
      <w:r w:rsidRPr="00824259">
        <w:rPr>
          <w:lang w:val="en-GB"/>
        </w:rPr>
        <w:t>Color</w:t>
      </w:r>
      <w:proofErr w:type="spellEnd"/>
      <w:r w:rsidRPr="00824259">
        <w:rPr>
          <w:lang w:val="en-GB"/>
        </w:rPr>
        <w:t xml:space="preserve"> Space”, Doc. m37266, October 2015, Geneva, Switzerland.</w:t>
      </w:r>
    </w:p>
    <w:p w14:paraId="3C4E857D" w14:textId="14A4492A" w:rsidR="00CD7D36" w:rsidRDefault="00CD7D36" w:rsidP="003B2082">
      <w:pPr>
        <w:pStyle w:val="Reftext"/>
        <w:rPr>
          <w:lang w:val="en-GB" w:eastAsia="ja-JP"/>
        </w:rPr>
      </w:pPr>
    </w:p>
    <w:p w14:paraId="613FBEF1" w14:textId="3A61FA31" w:rsidR="005D01DB" w:rsidRPr="00824259" w:rsidRDefault="000F7C37" w:rsidP="005D01DB">
      <w:pPr>
        <w:pStyle w:val="Reftitle"/>
        <w:rPr>
          <w:lang w:val="en-GB"/>
        </w:rPr>
      </w:pPr>
      <w:bookmarkStart w:id="161" w:name="_Toc46959701"/>
      <w:bookmarkStart w:id="162" w:name="_Toc46960067"/>
      <w:bookmarkStart w:id="163" w:name="_Toc49777386"/>
      <w:bookmarkStart w:id="164" w:name="_Toc50328825"/>
      <w:bookmarkStart w:id="165" w:name="_Toc64383126"/>
      <w:bookmarkStart w:id="166" w:name="_Toc73011051"/>
      <w:r w:rsidRPr="00824259">
        <w:rPr>
          <w:rStyle w:val="Heading1Char"/>
          <w:b/>
          <w:lang w:val="en-GB"/>
        </w:rPr>
        <w:t>Glossar</w:t>
      </w:r>
      <w:bookmarkEnd w:id="161"/>
      <w:bookmarkEnd w:id="162"/>
      <w:bookmarkEnd w:id="163"/>
      <w:bookmarkEnd w:id="164"/>
      <w:bookmarkEnd w:id="165"/>
      <w:r w:rsidRPr="00824259">
        <w:rPr>
          <w:rStyle w:val="Heading1Char"/>
          <w:b/>
          <w:lang w:val="en-GB"/>
        </w:rPr>
        <w:t>y</w:t>
      </w:r>
      <w:bookmarkEnd w:id="166"/>
    </w:p>
    <w:p w14:paraId="658D04E1" w14:textId="77777777" w:rsidR="005D01DB" w:rsidRPr="00824259" w:rsidRDefault="005D01DB" w:rsidP="005D01DB">
      <w:pPr>
        <w:pStyle w:val="Normalaftertitle"/>
        <w:rPr>
          <w:lang w:val="en-GB" w:eastAsia="zh-CN"/>
        </w:rPr>
      </w:pPr>
      <w:r w:rsidRPr="00824259">
        <w:rPr>
          <w:lang w:val="en-GB" w:eastAsia="zh-CN"/>
        </w:rPr>
        <w:t>Following is a list of terms within Report ITU-R BT.2390 which may not have been encountered by the reader in the context of High Dynamic Range.</w:t>
      </w:r>
    </w:p>
    <w:p w14:paraId="6E012A11" w14:textId="77777777" w:rsidR="005D01DB" w:rsidRPr="00824259" w:rsidRDefault="005D01DB" w:rsidP="005D01DB">
      <w:pPr>
        <w:pStyle w:val="Reftext"/>
        <w:ind w:left="0" w:firstLine="0"/>
        <w:rPr>
          <w:sz w:val="24"/>
          <w:szCs w:val="24"/>
          <w:lang w:val="en-GB" w:eastAsia="ja-JP"/>
        </w:rPr>
      </w:pPr>
      <w:r w:rsidRPr="00824259">
        <w:rPr>
          <w:b/>
          <w:bCs/>
          <w:iCs/>
          <w:sz w:val="24"/>
          <w:szCs w:val="24"/>
          <w:lang w:val="en-GB" w:eastAsia="zh-CN"/>
        </w:rPr>
        <w:t>Camera RAW output</w:t>
      </w:r>
      <w:r w:rsidRPr="00824259">
        <w:rPr>
          <w:iCs/>
          <w:sz w:val="24"/>
          <w:szCs w:val="24"/>
          <w:lang w:val="en-GB" w:eastAsia="zh-CN"/>
        </w:rPr>
        <w:t>: i</w:t>
      </w:r>
      <w:r w:rsidRPr="00824259">
        <w:rPr>
          <w:sz w:val="24"/>
          <w:szCs w:val="24"/>
          <w:lang w:val="en-GB" w:eastAsia="ja-JP"/>
        </w:rPr>
        <w:t>mage data produced by, or internal to, a digital camera that has not been processed, except for A/D conversion and the following optional steps: linearization, dark current/frame subtraction, shading and sensitivity (flat field) correction, flare removal, white balancing (e.g. so the adopted white produces equal RGB values or no chrominance), missing colour pixel reconstruction (without colour transformations).</w:t>
      </w:r>
    </w:p>
    <w:p w14:paraId="3DB7B175" w14:textId="3B110C1F" w:rsidR="005D01DB" w:rsidRPr="00824259" w:rsidRDefault="005D01DB" w:rsidP="005D01DB">
      <w:pPr>
        <w:overflowPunct/>
        <w:autoSpaceDE/>
        <w:autoSpaceDN/>
        <w:adjustRightInd/>
        <w:spacing w:after="120"/>
        <w:textAlignment w:val="auto"/>
        <w:rPr>
          <w:lang w:val="en-GB" w:eastAsia="ja-JP"/>
        </w:rPr>
      </w:pPr>
      <w:bookmarkStart w:id="167" w:name="_Hlk63255923"/>
      <w:r w:rsidRPr="00824259">
        <w:rPr>
          <w:b/>
          <w:bCs/>
          <w:lang w:val="en-GB" w:eastAsia="ja-JP"/>
        </w:rPr>
        <w:t>Chroma</w:t>
      </w:r>
      <w:r w:rsidRPr="00824259">
        <w:rPr>
          <w:iCs/>
          <w:lang w:val="en-GB" w:eastAsia="zh-CN"/>
        </w:rPr>
        <w:t xml:space="preserve">: </w:t>
      </w:r>
      <w:r w:rsidRPr="00824259">
        <w:rPr>
          <w:lang w:val="en-GB" w:eastAsia="ja-JP"/>
        </w:rPr>
        <w:t xml:space="preserve">a term specifying that a signal represents one of the </w:t>
      </w:r>
      <w:r w:rsidRPr="00824259">
        <w:rPr>
          <w:i/>
          <w:iCs/>
          <w:lang w:val="en-GB" w:eastAsia="ja-JP"/>
        </w:rPr>
        <w:t>non</w:t>
      </w:r>
      <w:r w:rsidRPr="00824259">
        <w:rPr>
          <w:i/>
          <w:iCs/>
          <w:lang w:val="en-GB" w:eastAsia="ja-JP"/>
        </w:rPr>
        <w:noBreakHyphen/>
        <w:t>linear</w:t>
      </w:r>
      <w:r w:rsidRPr="00824259">
        <w:rPr>
          <w:lang w:val="en-GB" w:eastAsia="ja-JP"/>
        </w:rPr>
        <w:t xml:space="preserve"> two-colour difference signals related to the primary colours. The symbols used for chroma signals are denoted as </w:t>
      </w:r>
      <w:r w:rsidRPr="00824259">
        <w:rPr>
          <w:i/>
          <w:lang w:val="en-GB" w:eastAsia="ja-JP"/>
        </w:rPr>
        <w:t>C</w:t>
      </w:r>
      <w:r w:rsidRPr="00824259">
        <w:rPr>
          <w:i/>
          <w:lang w:val="en-GB"/>
        </w:rPr>
        <w:t>′</w:t>
      </w:r>
      <w:r w:rsidRPr="00824259">
        <w:rPr>
          <w:i/>
          <w:vertAlign w:val="subscript"/>
          <w:lang w:val="en-GB" w:eastAsia="ja-JP"/>
        </w:rPr>
        <w:t>B</w:t>
      </w:r>
      <w:r w:rsidRPr="00824259">
        <w:rPr>
          <w:iCs/>
          <w:lang w:val="en-GB" w:eastAsia="ja-JP"/>
        </w:rPr>
        <w:t xml:space="preserve"> and</w:t>
      </w:r>
      <w:r w:rsidR="005E08AE" w:rsidRPr="00824259">
        <w:rPr>
          <w:iCs/>
          <w:lang w:val="en-GB" w:eastAsia="ja-JP"/>
        </w:rPr>
        <w:t> </w:t>
      </w:r>
      <w:r w:rsidRPr="00824259">
        <w:rPr>
          <w:iCs/>
          <w:lang w:val="en-GB" w:eastAsia="ja-JP"/>
        </w:rPr>
        <w:t>C</w:t>
      </w:r>
      <w:r w:rsidRPr="00824259">
        <w:rPr>
          <w:i/>
          <w:lang w:val="en-GB"/>
        </w:rPr>
        <w:t>′</w:t>
      </w:r>
      <w:r w:rsidRPr="00824259">
        <w:rPr>
          <w:i/>
          <w:vertAlign w:val="subscript"/>
          <w:lang w:val="en-GB" w:eastAsia="ja-JP"/>
        </w:rPr>
        <w:t>R</w:t>
      </w:r>
      <w:r w:rsidRPr="00824259">
        <w:rPr>
          <w:lang w:val="en-GB" w:eastAsia="ja-JP"/>
        </w:rPr>
        <w:t xml:space="preserve">. </w:t>
      </w:r>
    </w:p>
    <w:p w14:paraId="4B1FA2E8" w14:textId="5714CC0D" w:rsidR="005D01DB" w:rsidRPr="00824259" w:rsidRDefault="005D01DB" w:rsidP="005D01DB">
      <w:pPr>
        <w:pStyle w:val="Note"/>
        <w:rPr>
          <w:lang w:val="en-GB" w:eastAsia="ja-JP"/>
        </w:rPr>
      </w:pPr>
      <w:r w:rsidRPr="00824259">
        <w:rPr>
          <w:lang w:val="en-GB" w:eastAsia="ja-JP"/>
        </w:rPr>
        <w:t>NOTE</w:t>
      </w:r>
      <w:r w:rsidR="005E08AE" w:rsidRPr="00824259">
        <w:rPr>
          <w:lang w:val="en-GB" w:eastAsia="ja-JP"/>
        </w:rPr>
        <w:t> </w:t>
      </w:r>
      <w:r w:rsidRPr="00824259">
        <w:rPr>
          <w:lang w:val="en-GB" w:eastAsia="ja-JP"/>
        </w:rPr>
        <w:t>–</w:t>
      </w:r>
      <w:r w:rsidR="005E08AE" w:rsidRPr="00824259">
        <w:rPr>
          <w:lang w:val="en-GB" w:eastAsia="ja-JP"/>
        </w:rPr>
        <w:t> </w:t>
      </w:r>
      <w:r w:rsidRPr="00824259">
        <w:rPr>
          <w:lang w:val="en-GB" w:eastAsia="ja-JP"/>
        </w:rPr>
        <w:t xml:space="preserve">The term chroma is used rather than the term chrominance </w:t>
      </w:r>
      <w:proofErr w:type="gramStart"/>
      <w:r w:rsidRPr="00824259">
        <w:rPr>
          <w:lang w:val="en-GB" w:eastAsia="ja-JP"/>
        </w:rPr>
        <w:t>in order to</w:t>
      </w:r>
      <w:proofErr w:type="gramEnd"/>
      <w:r w:rsidRPr="00824259">
        <w:rPr>
          <w:lang w:val="en-GB" w:eastAsia="ja-JP"/>
        </w:rPr>
        <w:t xml:space="preserve"> avoid the implication of the use of linear light transfer characteristics that is often associated with the term chrominance. However, in many of the ITU-R Recommendations on television systems the term “colour-difference signals” is used rather than “chroma” for </w:t>
      </w:r>
      <w:r w:rsidRPr="00824259">
        <w:rPr>
          <w:i/>
          <w:iCs/>
          <w:lang w:val="en-GB" w:eastAsia="ja-JP"/>
        </w:rPr>
        <w:t>C′</w:t>
      </w:r>
      <w:r w:rsidRPr="00824259">
        <w:rPr>
          <w:i/>
          <w:iCs/>
          <w:vertAlign w:val="subscript"/>
          <w:lang w:val="en-GB" w:eastAsia="ja-JP"/>
        </w:rPr>
        <w:t>B</w:t>
      </w:r>
      <w:r w:rsidRPr="00824259">
        <w:rPr>
          <w:lang w:val="en-GB" w:eastAsia="ja-JP"/>
        </w:rPr>
        <w:t xml:space="preserve"> and </w:t>
      </w:r>
      <w:r w:rsidRPr="00824259">
        <w:rPr>
          <w:i/>
          <w:iCs/>
          <w:lang w:val="en-GB" w:eastAsia="ja-JP"/>
        </w:rPr>
        <w:t>C′</w:t>
      </w:r>
      <w:r w:rsidRPr="00824259">
        <w:rPr>
          <w:i/>
          <w:iCs/>
          <w:vertAlign w:val="subscript"/>
          <w:lang w:val="en-GB" w:eastAsia="ja-JP"/>
        </w:rPr>
        <w:t>R</w:t>
      </w:r>
      <w:r w:rsidRPr="00824259">
        <w:rPr>
          <w:lang w:val="en-GB" w:eastAsia="ja-JP"/>
        </w:rPr>
        <w:t>.</w:t>
      </w:r>
    </w:p>
    <w:p w14:paraId="17B96A1D" w14:textId="77777777" w:rsidR="005D01DB" w:rsidRPr="00824259" w:rsidRDefault="005D01DB" w:rsidP="005D01DB">
      <w:pPr>
        <w:pStyle w:val="Reftext"/>
        <w:ind w:left="0" w:firstLine="0"/>
        <w:rPr>
          <w:iCs/>
          <w:sz w:val="24"/>
          <w:szCs w:val="22"/>
          <w:lang w:val="en-GB" w:eastAsia="zh-CN"/>
        </w:rPr>
      </w:pPr>
      <w:r w:rsidRPr="00824259">
        <w:rPr>
          <w:b/>
          <w:bCs/>
          <w:iCs/>
          <w:sz w:val="24"/>
          <w:szCs w:val="22"/>
          <w:lang w:val="en-GB" w:eastAsia="zh-CN"/>
        </w:rPr>
        <w:t>Chroma leakage</w:t>
      </w:r>
      <w:r w:rsidRPr="00824259">
        <w:rPr>
          <w:iCs/>
          <w:sz w:val="24"/>
          <w:szCs w:val="22"/>
          <w:lang w:val="en-GB" w:eastAsia="zh-CN"/>
        </w:rPr>
        <w:t xml:space="preserve">: crosstalk inherent in the </w:t>
      </w:r>
      <w:r w:rsidRPr="00824259">
        <w:rPr>
          <w:i/>
          <w:sz w:val="24"/>
          <w:szCs w:val="22"/>
          <w:lang w:val="en-GB"/>
        </w:rPr>
        <w:t>Y′C′</w:t>
      </w:r>
      <w:r w:rsidRPr="00824259">
        <w:rPr>
          <w:i/>
          <w:sz w:val="24"/>
          <w:szCs w:val="22"/>
          <w:vertAlign w:val="subscript"/>
          <w:lang w:val="en-GB"/>
        </w:rPr>
        <w:t>B</w:t>
      </w:r>
      <w:r w:rsidRPr="00824259">
        <w:rPr>
          <w:i/>
          <w:sz w:val="24"/>
          <w:szCs w:val="22"/>
          <w:lang w:val="en-GB"/>
        </w:rPr>
        <w:t>C′</w:t>
      </w:r>
      <w:r w:rsidRPr="00824259">
        <w:rPr>
          <w:i/>
          <w:sz w:val="24"/>
          <w:szCs w:val="22"/>
          <w:vertAlign w:val="subscript"/>
          <w:lang w:val="en-GB"/>
        </w:rPr>
        <w:t>R</w:t>
      </w:r>
      <w:r w:rsidRPr="00824259">
        <w:rPr>
          <w:sz w:val="24"/>
          <w:szCs w:val="22"/>
          <w:lang w:val="en-GB"/>
        </w:rPr>
        <w:t xml:space="preserve"> non-constant luminance format from the chroma signals into the displayed </w:t>
      </w:r>
      <w:r w:rsidRPr="00824259">
        <w:rPr>
          <w:iCs/>
          <w:sz w:val="24"/>
          <w:szCs w:val="22"/>
          <w:lang w:val="en-GB"/>
        </w:rPr>
        <w:t xml:space="preserve">luminance level </w:t>
      </w:r>
      <w:r w:rsidRPr="00824259">
        <w:rPr>
          <w:sz w:val="24"/>
          <w:szCs w:val="22"/>
          <w:lang w:val="en-GB"/>
        </w:rPr>
        <w:t>and which can result in small errors in the luminance near signal transitions in highly saturated areas caused by chroma signal subsampling.</w:t>
      </w:r>
    </w:p>
    <w:bookmarkEnd w:id="167"/>
    <w:p w14:paraId="3F28871E" w14:textId="77777777"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Colour emissive highlights</w:t>
      </w:r>
      <w:r w:rsidRPr="00824259">
        <w:rPr>
          <w:iCs/>
          <w:sz w:val="24"/>
          <w:szCs w:val="24"/>
          <w:lang w:val="en-GB" w:eastAsia="zh-CN"/>
        </w:rPr>
        <w:t>: typically small areas of bright coloured light.</w:t>
      </w:r>
    </w:p>
    <w:p w14:paraId="10D466AA" w14:textId="03F7D1E6"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HDR floating point format</w:t>
      </w:r>
      <w:r w:rsidRPr="00824259">
        <w:rPr>
          <w:iCs/>
          <w:sz w:val="24"/>
          <w:szCs w:val="24"/>
          <w:lang w:val="en-GB" w:eastAsia="zh-CN"/>
        </w:rPr>
        <w:t xml:space="preserve">: linear </w:t>
      </w:r>
      <w:r w:rsidRPr="00824259">
        <w:rPr>
          <w:i/>
          <w:sz w:val="24"/>
          <w:szCs w:val="24"/>
          <w:lang w:val="en-GB" w:eastAsia="zh-CN"/>
        </w:rPr>
        <w:t>R</w:t>
      </w:r>
      <w:r w:rsidRPr="00824259">
        <w:rPr>
          <w:iCs/>
          <w:sz w:val="24"/>
          <w:szCs w:val="24"/>
          <w:lang w:val="en-GB" w:eastAsia="zh-CN"/>
        </w:rPr>
        <w:t xml:space="preserve">, </w:t>
      </w:r>
      <w:r w:rsidRPr="00824259">
        <w:rPr>
          <w:i/>
          <w:sz w:val="24"/>
          <w:szCs w:val="24"/>
          <w:lang w:val="en-GB" w:eastAsia="zh-CN"/>
        </w:rPr>
        <w:t>G</w:t>
      </w:r>
      <w:r w:rsidRPr="00824259">
        <w:rPr>
          <w:iCs/>
          <w:sz w:val="24"/>
          <w:szCs w:val="24"/>
          <w:lang w:val="en-GB" w:eastAsia="zh-CN"/>
        </w:rPr>
        <w:t xml:space="preserve">, </w:t>
      </w:r>
      <w:r w:rsidRPr="00824259">
        <w:rPr>
          <w:i/>
          <w:sz w:val="24"/>
          <w:szCs w:val="24"/>
          <w:lang w:val="en-GB" w:eastAsia="zh-CN"/>
        </w:rPr>
        <w:t>B</w:t>
      </w:r>
      <w:r w:rsidRPr="00824259">
        <w:rPr>
          <w:iCs/>
          <w:sz w:val="24"/>
          <w:szCs w:val="24"/>
          <w:lang w:val="en-GB" w:eastAsia="zh-CN"/>
        </w:rPr>
        <w:t xml:space="preserve"> signals each encoded in 16-bit floating point per IEEE standard 754-2008, as defined in Rec</w:t>
      </w:r>
      <w:r w:rsidR="00B26025" w:rsidRPr="00824259">
        <w:rPr>
          <w:iCs/>
          <w:sz w:val="24"/>
          <w:szCs w:val="24"/>
          <w:lang w:val="en-GB" w:eastAsia="zh-CN"/>
        </w:rPr>
        <w:t>ommendation</w:t>
      </w:r>
      <w:r w:rsidRPr="00824259">
        <w:rPr>
          <w:iCs/>
          <w:sz w:val="24"/>
          <w:szCs w:val="24"/>
          <w:lang w:val="en-GB" w:eastAsia="zh-CN"/>
        </w:rPr>
        <w:t xml:space="preserve"> ITU-R </w:t>
      </w:r>
      <w:hyperlink r:id="rId125" w:history="1">
        <w:r w:rsidR="00B9412E" w:rsidRPr="00AF488C">
          <w:rPr>
            <w:rStyle w:val="Hyperlink"/>
            <w:color w:val="auto"/>
            <w:sz w:val="24"/>
            <w:szCs w:val="24"/>
            <w:u w:val="none"/>
            <w:lang w:val="en-GB"/>
          </w:rPr>
          <w:t>BT.2100</w:t>
        </w:r>
      </w:hyperlink>
      <w:r w:rsidRPr="00824259">
        <w:rPr>
          <w:iCs/>
          <w:sz w:val="24"/>
          <w:szCs w:val="24"/>
          <w:lang w:val="en-GB" w:eastAsia="zh-CN"/>
        </w:rPr>
        <w:t>.</w:t>
      </w:r>
    </w:p>
    <w:p w14:paraId="3F73364A" w14:textId="77777777" w:rsidR="005D01DB" w:rsidRPr="00824259" w:rsidRDefault="005D01DB" w:rsidP="005D01DB">
      <w:pPr>
        <w:overflowPunct/>
        <w:autoSpaceDE/>
        <w:autoSpaceDN/>
        <w:adjustRightInd/>
        <w:textAlignment w:val="auto"/>
        <w:rPr>
          <w:szCs w:val="24"/>
          <w:lang w:val="en-GB" w:eastAsia="ja-JP"/>
        </w:rPr>
      </w:pPr>
      <w:r w:rsidRPr="00824259">
        <w:rPr>
          <w:b/>
          <w:bCs/>
          <w:szCs w:val="24"/>
          <w:lang w:val="en-GB" w:eastAsia="ja-JP"/>
        </w:rPr>
        <w:lastRenderedPageBreak/>
        <w:t>Luma</w:t>
      </w:r>
      <w:r w:rsidRPr="00824259">
        <w:rPr>
          <w:iCs/>
          <w:szCs w:val="24"/>
          <w:lang w:val="en-GB" w:eastAsia="zh-CN"/>
        </w:rPr>
        <w:t xml:space="preserve">: </w:t>
      </w:r>
      <w:r w:rsidRPr="00824259">
        <w:rPr>
          <w:szCs w:val="24"/>
          <w:lang w:val="en-GB" w:eastAsia="ja-JP"/>
        </w:rPr>
        <w:t xml:space="preserve">a term specifying that a signal represents the monochrome information related to non-linear colour signals. The symbol for luma information is denoted as </w:t>
      </w:r>
      <w:r w:rsidRPr="00824259">
        <w:rPr>
          <w:i/>
          <w:iCs/>
          <w:szCs w:val="24"/>
          <w:lang w:val="en-GB" w:eastAsia="ja-JP"/>
        </w:rPr>
        <w:t>Y</w:t>
      </w:r>
      <w:r w:rsidRPr="00824259">
        <w:rPr>
          <w:i/>
          <w:iCs/>
          <w:szCs w:val="24"/>
          <w:lang w:val="en-GB"/>
        </w:rPr>
        <w:t>′</w:t>
      </w:r>
      <w:r w:rsidRPr="00824259">
        <w:rPr>
          <w:szCs w:val="24"/>
          <w:lang w:val="en-GB" w:eastAsia="ja-JP"/>
        </w:rPr>
        <w:t>.</w:t>
      </w:r>
    </w:p>
    <w:p w14:paraId="41F68701" w14:textId="26891E89" w:rsidR="005D01DB" w:rsidRPr="00824259" w:rsidRDefault="005D01DB" w:rsidP="005D01DB">
      <w:pPr>
        <w:pStyle w:val="Note"/>
        <w:rPr>
          <w:rFonts w:ascii="Yu Gothic" w:eastAsia="Yu Gothic" w:hAnsi="Yu Gothic"/>
          <w:lang w:val="en-GB" w:eastAsia="ja-JP"/>
        </w:rPr>
      </w:pPr>
      <w:r w:rsidRPr="00824259">
        <w:rPr>
          <w:lang w:val="en-GB" w:eastAsia="ja-JP"/>
        </w:rPr>
        <w:t>NOTE</w:t>
      </w:r>
      <w:r w:rsidR="005E08AE" w:rsidRPr="00824259">
        <w:rPr>
          <w:lang w:val="en-GB" w:eastAsia="ja-JP"/>
        </w:rPr>
        <w:t> </w:t>
      </w:r>
      <w:r w:rsidRPr="00824259">
        <w:rPr>
          <w:lang w:val="en-GB" w:eastAsia="ja-JP"/>
        </w:rPr>
        <w:t>–</w:t>
      </w:r>
      <w:r w:rsidR="005E08AE" w:rsidRPr="00824259">
        <w:rPr>
          <w:lang w:val="en-GB" w:eastAsia="ja-JP"/>
        </w:rPr>
        <w:t> </w:t>
      </w:r>
      <w:r w:rsidRPr="00824259">
        <w:rPr>
          <w:lang w:val="en-GB" w:eastAsia="ja-JP"/>
        </w:rPr>
        <w:t xml:space="preserve">The term luma is used rather than the term luminance </w:t>
      </w:r>
      <w:proofErr w:type="gramStart"/>
      <w:r w:rsidRPr="00824259">
        <w:rPr>
          <w:lang w:val="en-GB" w:eastAsia="ja-JP"/>
        </w:rPr>
        <w:t>in order to</w:t>
      </w:r>
      <w:proofErr w:type="gramEnd"/>
      <w:r w:rsidRPr="00824259">
        <w:rPr>
          <w:lang w:val="en-GB" w:eastAsia="ja-JP"/>
        </w:rPr>
        <w:t xml:space="preserve"> signify the use of</w:t>
      </w:r>
      <w:r w:rsidRPr="00824259">
        <w:rPr>
          <w:i/>
          <w:iCs/>
          <w:lang w:val="en-GB" w:eastAsia="ja-JP"/>
        </w:rPr>
        <w:t xml:space="preserve"> non</w:t>
      </w:r>
      <w:r w:rsidRPr="00824259">
        <w:rPr>
          <w:i/>
          <w:iCs/>
          <w:lang w:val="en-GB" w:eastAsia="ja-JP"/>
        </w:rPr>
        <w:noBreakHyphen/>
        <w:t>linear</w:t>
      </w:r>
      <w:r w:rsidRPr="00824259">
        <w:rPr>
          <w:lang w:val="en-GB" w:eastAsia="ja-JP"/>
        </w:rPr>
        <w:t xml:space="preserve"> light transfer characteristics as opposed to the linear characteristics in the term luminance. However, in many of the ITU-R Recommendations on television systems, the term “luminance signal” is used rather than “luma” for </w:t>
      </w:r>
      <w:r w:rsidRPr="00824259">
        <w:rPr>
          <w:i/>
          <w:iCs/>
          <w:lang w:val="en-GB" w:eastAsia="ja-JP"/>
        </w:rPr>
        <w:t>Y</w:t>
      </w:r>
      <w:r w:rsidRPr="00824259">
        <w:rPr>
          <w:i/>
          <w:iCs/>
          <w:lang w:val="en-GB"/>
        </w:rPr>
        <w:t>′</w:t>
      </w:r>
      <w:r w:rsidRPr="00824259">
        <w:rPr>
          <w:lang w:val="en-GB" w:eastAsia="ja-JP"/>
        </w:rPr>
        <w:t xml:space="preserve"> together with C</w:t>
      </w:r>
      <w:r w:rsidRPr="00824259">
        <w:rPr>
          <w:i/>
          <w:iCs/>
          <w:lang w:val="en-GB"/>
        </w:rPr>
        <w:t>′</w:t>
      </w:r>
      <w:r w:rsidRPr="00824259">
        <w:rPr>
          <w:i/>
          <w:iCs/>
          <w:vertAlign w:val="subscript"/>
          <w:lang w:val="en-GB" w:eastAsia="ja-JP"/>
        </w:rPr>
        <w:t>B</w:t>
      </w:r>
      <w:r w:rsidRPr="00824259">
        <w:rPr>
          <w:lang w:val="en-GB" w:eastAsia="ja-JP"/>
        </w:rPr>
        <w:t xml:space="preserve"> and C</w:t>
      </w:r>
      <w:r w:rsidRPr="00824259">
        <w:rPr>
          <w:i/>
          <w:iCs/>
          <w:lang w:val="en-GB"/>
        </w:rPr>
        <w:t>′</w:t>
      </w:r>
      <w:r w:rsidRPr="00824259">
        <w:rPr>
          <w:i/>
          <w:iCs/>
          <w:vertAlign w:val="subscript"/>
          <w:lang w:val="en-GB" w:eastAsia="ja-JP"/>
        </w:rPr>
        <w:t>R</w:t>
      </w:r>
      <w:r w:rsidRPr="00824259">
        <w:rPr>
          <w:lang w:val="en-GB" w:eastAsia="ja-JP"/>
        </w:rPr>
        <w:t>.</w:t>
      </w:r>
    </w:p>
    <w:p w14:paraId="29A60E33" w14:textId="7FD2C78C" w:rsidR="005D01DB" w:rsidRPr="00824259" w:rsidRDefault="005D01DB" w:rsidP="005D01DB">
      <w:pPr>
        <w:overflowPunct/>
        <w:autoSpaceDE/>
        <w:autoSpaceDN/>
        <w:adjustRightInd/>
        <w:spacing w:after="120"/>
        <w:textAlignment w:val="auto"/>
        <w:rPr>
          <w:lang w:val="en-GB" w:eastAsia="ja-JP"/>
        </w:rPr>
      </w:pPr>
      <w:r w:rsidRPr="00824259">
        <w:rPr>
          <w:b/>
          <w:bCs/>
          <w:lang w:val="en-GB" w:eastAsia="ja-JP"/>
        </w:rPr>
        <w:t>Luminance</w:t>
      </w:r>
      <w:r w:rsidRPr="00824259">
        <w:rPr>
          <w:iCs/>
          <w:lang w:val="en-GB" w:eastAsia="zh-CN"/>
        </w:rPr>
        <w:t xml:space="preserve">: </w:t>
      </w:r>
      <w:r w:rsidRPr="00824259">
        <w:rPr>
          <w:lang w:val="en-GB" w:eastAsia="ja-JP"/>
        </w:rPr>
        <w:t xml:space="preserve">the photometrically weighted flow of light per unit area travelling </w:t>
      </w:r>
      <w:proofErr w:type="gramStart"/>
      <w:r w:rsidRPr="00824259">
        <w:rPr>
          <w:lang w:val="en-GB" w:eastAsia="ja-JP"/>
        </w:rPr>
        <w:t>in a given</w:t>
      </w:r>
      <w:proofErr w:type="gramEnd"/>
      <w:r w:rsidRPr="00824259">
        <w:rPr>
          <w:lang w:val="en-GB" w:eastAsia="ja-JP"/>
        </w:rPr>
        <w:t xml:space="preserve"> direction. It describes the amount of light that passes through, is emitted from, or is reflected from a particular area, and falls within a given solid angle. It is expressed in candelas per square met</w:t>
      </w:r>
      <w:r w:rsidR="00F76810" w:rsidRPr="00824259">
        <w:rPr>
          <w:lang w:val="en-GB" w:eastAsia="ja-JP"/>
        </w:rPr>
        <w:t>r</w:t>
      </w:r>
      <w:r w:rsidRPr="00824259">
        <w:rPr>
          <w:lang w:val="en-GB" w:eastAsia="ja-JP"/>
        </w:rPr>
        <w:t>e (cd/m</w:t>
      </w:r>
      <w:r w:rsidRPr="00824259">
        <w:rPr>
          <w:vertAlign w:val="superscript"/>
          <w:lang w:val="en-GB" w:eastAsia="ja-JP"/>
        </w:rPr>
        <w:t>2</w:t>
      </w:r>
      <w:r w:rsidRPr="00824259">
        <w:rPr>
          <w:lang w:val="en-GB" w:eastAsia="ja-JP"/>
        </w:rPr>
        <w:t>).</w:t>
      </w:r>
    </w:p>
    <w:p w14:paraId="627B9663" w14:textId="2186EFA2" w:rsidR="005D01DB" w:rsidRPr="00824259" w:rsidRDefault="005D01DB" w:rsidP="005D01DB">
      <w:pPr>
        <w:pStyle w:val="Note"/>
        <w:rPr>
          <w:lang w:val="en-GB" w:eastAsia="ja-JP"/>
        </w:rPr>
      </w:pPr>
      <w:r w:rsidRPr="00824259">
        <w:rPr>
          <w:lang w:val="en-GB" w:eastAsia="ja-JP"/>
        </w:rPr>
        <w:t>NOTE</w:t>
      </w:r>
      <w:r w:rsidR="009856DE" w:rsidRPr="00824259">
        <w:rPr>
          <w:lang w:val="en-GB" w:eastAsia="ja-JP"/>
        </w:rPr>
        <w:t> </w:t>
      </w:r>
      <w:r w:rsidRPr="00824259">
        <w:rPr>
          <w:lang w:val="en-GB" w:eastAsia="ja-JP"/>
        </w:rPr>
        <w:t>–</w:t>
      </w:r>
      <w:r w:rsidR="009856DE" w:rsidRPr="00824259">
        <w:rPr>
          <w:lang w:val="en-GB" w:eastAsia="ja-JP"/>
        </w:rPr>
        <w:t> </w:t>
      </w:r>
      <w:r w:rsidRPr="00824259">
        <w:rPr>
          <w:lang w:val="en-GB" w:eastAsia="ja-JP"/>
        </w:rPr>
        <w:t xml:space="preserve">The relative luminance of a pixel can be approximated by a weighted sum of the </w:t>
      </w:r>
      <w:r w:rsidRPr="00824259">
        <w:rPr>
          <w:i/>
          <w:iCs/>
          <w:lang w:val="en-GB" w:eastAsia="ja-JP"/>
        </w:rPr>
        <w:t>linear</w:t>
      </w:r>
      <w:r w:rsidRPr="00824259">
        <w:rPr>
          <w:lang w:val="en-GB" w:eastAsia="ja-JP"/>
        </w:rPr>
        <w:t xml:space="preserve"> colour components; the weights depend on the colour primaries and the white point.</w:t>
      </w:r>
    </w:p>
    <w:p w14:paraId="3A454854" w14:textId="03E4A2B4"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Rendering intent</w:t>
      </w:r>
      <w:r w:rsidRPr="00824259">
        <w:rPr>
          <w:iCs/>
          <w:sz w:val="24"/>
          <w:szCs w:val="24"/>
          <w:lang w:val="en-GB" w:eastAsia="zh-CN"/>
        </w:rPr>
        <w:t>: defined by the opto-optical transfer function (OOTF), a mapping of the relative scene light as imaged by the camera to the intended light from a display.</w:t>
      </w:r>
    </w:p>
    <w:p w14:paraId="0EF49BBB" w14:textId="7BEEAA32" w:rsidR="005D01DB" w:rsidRPr="00824259" w:rsidRDefault="005D01DB" w:rsidP="005D01DB">
      <w:pPr>
        <w:pStyle w:val="Reftext"/>
        <w:ind w:left="0" w:firstLine="0"/>
        <w:rPr>
          <w:iCs/>
          <w:sz w:val="24"/>
          <w:szCs w:val="24"/>
          <w:lang w:val="en-GB" w:eastAsia="zh-CN"/>
        </w:rPr>
      </w:pPr>
      <w:r w:rsidRPr="00824259">
        <w:rPr>
          <w:b/>
          <w:bCs/>
          <w:iCs/>
          <w:sz w:val="24"/>
          <w:szCs w:val="24"/>
          <w:lang w:val="en-GB" w:eastAsia="zh-CN"/>
        </w:rPr>
        <w:t>Specular reflection(s)</w:t>
      </w:r>
      <w:r w:rsidRPr="00824259">
        <w:rPr>
          <w:iCs/>
          <w:sz w:val="24"/>
          <w:szCs w:val="24"/>
          <w:lang w:val="en-GB" w:eastAsia="zh-CN"/>
        </w:rPr>
        <w:t>: typically small areas of bright light reflected in a particular direction from smooth surfaces within a scene.</w:t>
      </w:r>
    </w:p>
    <w:p w14:paraId="590706E9" w14:textId="6E8BAD66" w:rsidR="005D01DB" w:rsidRPr="00824259" w:rsidRDefault="005D01DB" w:rsidP="005D01DB">
      <w:pPr>
        <w:rPr>
          <w:b/>
          <w:bCs/>
          <w:szCs w:val="24"/>
          <w:lang w:val="en-GB" w:eastAsia="ja-JP"/>
        </w:rPr>
      </w:pPr>
      <w:r w:rsidRPr="00824259">
        <w:rPr>
          <w:b/>
          <w:bCs/>
          <w:szCs w:val="24"/>
          <w:lang w:val="en-GB" w:eastAsia="ja-JP"/>
        </w:rPr>
        <w:t>Super-white</w:t>
      </w:r>
      <w:r w:rsidRPr="00824259">
        <w:rPr>
          <w:iCs/>
          <w:szCs w:val="24"/>
          <w:lang w:val="en-GB" w:eastAsia="zh-CN"/>
        </w:rPr>
        <w:t xml:space="preserve">: </w:t>
      </w:r>
      <w:r w:rsidRPr="00824259">
        <w:rPr>
          <w:szCs w:val="24"/>
          <w:lang w:val="en-GB" w:eastAsia="ja-JP"/>
        </w:rPr>
        <w:t>in a narrow range signal, a video signal of greater than 100% nominal peak level extending up to 109% of nominal peak level. In the case of 10-bit digital coding this range lies above value 940 (nominal peak) extending to value 1</w:t>
      </w:r>
      <w:r w:rsidR="009856DE" w:rsidRPr="00824259">
        <w:rPr>
          <w:szCs w:val="24"/>
          <w:lang w:val="en-GB" w:eastAsia="ja-JP"/>
        </w:rPr>
        <w:t> </w:t>
      </w:r>
      <w:r w:rsidRPr="00824259">
        <w:rPr>
          <w:szCs w:val="24"/>
          <w:lang w:val="en-GB" w:eastAsia="ja-JP"/>
        </w:rPr>
        <w:t>019, while in 12-bit digital coding this range lies above value 3</w:t>
      </w:r>
      <w:r w:rsidR="009856DE" w:rsidRPr="00824259">
        <w:rPr>
          <w:szCs w:val="24"/>
          <w:lang w:val="en-GB" w:eastAsia="ja-JP"/>
        </w:rPr>
        <w:t> </w:t>
      </w:r>
      <w:r w:rsidRPr="00824259">
        <w:rPr>
          <w:szCs w:val="24"/>
          <w:lang w:val="en-GB" w:eastAsia="ja-JP"/>
        </w:rPr>
        <w:t>760 extending to value 4</w:t>
      </w:r>
      <w:r w:rsidR="009856DE" w:rsidRPr="00824259">
        <w:rPr>
          <w:szCs w:val="24"/>
          <w:lang w:val="en-GB" w:eastAsia="ja-JP"/>
        </w:rPr>
        <w:t> </w:t>
      </w:r>
      <w:r w:rsidRPr="00824259">
        <w:rPr>
          <w:szCs w:val="24"/>
          <w:lang w:val="en-GB" w:eastAsia="ja-JP"/>
        </w:rPr>
        <w:t>079.</w:t>
      </w:r>
    </w:p>
    <w:p w14:paraId="71F44B63" w14:textId="77777777" w:rsidR="009856DE" w:rsidRDefault="009856DE" w:rsidP="00D57CE3">
      <w:pPr>
        <w:pStyle w:val="Reasons"/>
      </w:pPr>
    </w:p>
    <w:p w14:paraId="43FD1265" w14:textId="77777777" w:rsidR="009856DE" w:rsidRDefault="009856DE">
      <w:pPr>
        <w:jc w:val="center"/>
      </w:pPr>
      <w:r>
        <w:t>______________</w:t>
      </w:r>
    </w:p>
    <w:sectPr w:rsidR="009856DE" w:rsidSect="002B67E0">
      <w:headerReference w:type="even" r:id="rId126"/>
      <w:headerReference w:type="default" r:id="rId1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B147C" w14:textId="77777777" w:rsidR="001B6E5F" w:rsidRDefault="001B6E5F">
      <w:r>
        <w:separator/>
      </w:r>
    </w:p>
  </w:endnote>
  <w:endnote w:type="continuationSeparator" w:id="0">
    <w:p w14:paraId="4DF18FB6" w14:textId="77777777" w:rsidR="001B6E5F" w:rsidRDefault="001B6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TI10">
    <w:panose1 w:val="00000000000000000000"/>
    <w:charset w:val="00"/>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F8903" w14:textId="77777777" w:rsidR="001B6E5F" w:rsidRDefault="001B6E5F">
      <w:r>
        <w:separator/>
      </w:r>
    </w:p>
  </w:footnote>
  <w:footnote w:type="continuationSeparator" w:id="0">
    <w:p w14:paraId="306BBCFB" w14:textId="77777777" w:rsidR="001B6E5F" w:rsidRDefault="001B6E5F">
      <w:r>
        <w:continuationSeparator/>
      </w:r>
    </w:p>
  </w:footnote>
  <w:footnote w:id="1">
    <w:p w14:paraId="7E82BDBD" w14:textId="26860AF4" w:rsidR="005421B6" w:rsidRPr="00C54DC7" w:rsidRDefault="005421B6" w:rsidP="00CD486A">
      <w:pPr>
        <w:pStyle w:val="FootnoteText"/>
        <w:rPr>
          <w:sz w:val="20"/>
          <w:lang w:val="en-US"/>
        </w:rPr>
      </w:pPr>
      <w:r w:rsidRPr="001C40A8">
        <w:rPr>
          <w:rStyle w:val="FootnoteReference"/>
        </w:rPr>
        <w:footnoteRef/>
      </w:r>
      <w:r w:rsidRPr="000A319B">
        <w:rPr>
          <w:sz w:val="20"/>
          <w:lang w:val="en-US"/>
        </w:rPr>
        <w:tab/>
      </w:r>
      <w:r w:rsidRPr="000A319B">
        <w:rPr>
          <w:szCs w:val="24"/>
          <w:lang w:val="en-US"/>
        </w:rPr>
        <w:t xml:space="preserve">Brightness is technically a perceptual measure, and not linear to luminance. However, in the majority of consumer TV literature, ‘brightness’ is used to convey either overall luminance, or the maximum luminance. </w:t>
      </w:r>
      <w:r>
        <w:rPr>
          <w:szCs w:val="24"/>
          <w:lang w:val="en-US"/>
        </w:rPr>
        <w:t>T</w:t>
      </w:r>
      <w:r w:rsidRPr="000A319B">
        <w:rPr>
          <w:szCs w:val="24"/>
          <w:lang w:val="en-US"/>
        </w:rPr>
        <w:t>he term</w:t>
      </w:r>
      <w:r>
        <w:rPr>
          <w:szCs w:val="24"/>
          <w:lang w:val="en-US"/>
        </w:rPr>
        <w:t xml:space="preserve"> will be used</w:t>
      </w:r>
      <w:r w:rsidRPr="000A319B">
        <w:rPr>
          <w:szCs w:val="24"/>
          <w:lang w:val="en-US"/>
        </w:rPr>
        <w:t xml:space="preserve"> in that sense here.</w:t>
      </w:r>
    </w:p>
  </w:footnote>
  <w:footnote w:id="2">
    <w:p w14:paraId="26A77105" w14:textId="074F32F5" w:rsidR="005421B6" w:rsidRPr="00824259" w:rsidRDefault="005421B6" w:rsidP="007A5D94">
      <w:pPr>
        <w:pStyle w:val="FootnoteText"/>
        <w:spacing w:before="0"/>
        <w:rPr>
          <w:lang w:val="en-GB"/>
        </w:rPr>
      </w:pPr>
      <w:r w:rsidRPr="001C40A8">
        <w:rPr>
          <w:rStyle w:val="FootnoteReference"/>
        </w:rPr>
        <w:footnoteRef/>
      </w:r>
      <w:r w:rsidRPr="000A319B">
        <w:rPr>
          <w:sz w:val="20"/>
          <w:lang w:val="en-US"/>
        </w:rPr>
        <w:tab/>
      </w:r>
      <w:r w:rsidRPr="00824259">
        <w:rPr>
          <w:lang w:val="en-GB"/>
        </w:rPr>
        <w:t>Sometimes called dark adaptation when adapting toward dark.</w:t>
      </w:r>
    </w:p>
  </w:footnote>
  <w:footnote w:id="3">
    <w:p w14:paraId="00A7A0F7" w14:textId="4BDE5907" w:rsidR="005421B6" w:rsidRPr="000A319B" w:rsidRDefault="005421B6" w:rsidP="007A5D94">
      <w:pPr>
        <w:pStyle w:val="FootnoteText"/>
        <w:spacing w:before="0"/>
        <w:rPr>
          <w:sz w:val="20"/>
          <w:lang w:val="en-US"/>
        </w:rPr>
      </w:pPr>
      <w:r w:rsidRPr="001C40A8">
        <w:rPr>
          <w:rStyle w:val="FootnoteReference"/>
        </w:rPr>
        <w:footnoteRef/>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63273FA8" w:rsidR="005421B6" w:rsidRPr="000A319B" w:rsidRDefault="005421B6" w:rsidP="00CD486A">
      <w:pPr>
        <w:pStyle w:val="FootnoteText"/>
        <w:rPr>
          <w:szCs w:val="24"/>
          <w:lang w:val="en-US"/>
        </w:rPr>
      </w:pPr>
      <w:r w:rsidRPr="001C40A8">
        <w:rPr>
          <w:rStyle w:val="FootnoteReference"/>
        </w:rPr>
        <w:footnoteRef/>
      </w:r>
      <w:r w:rsidRPr="000A319B">
        <w:rPr>
          <w:sz w:val="20"/>
          <w:lang w:val="en-US"/>
        </w:rPr>
        <w:tab/>
      </w:r>
      <w:r w:rsidRPr="000A319B">
        <w:rPr>
          <w:szCs w:val="24"/>
          <w:lang w:val="en-US"/>
        </w:rPr>
        <w:t>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w:t>
      </w:r>
    </w:p>
  </w:footnote>
  <w:footnote w:id="5">
    <w:p w14:paraId="1087B0D2" w14:textId="3F90699D" w:rsidR="005421B6" w:rsidRPr="000A319B" w:rsidRDefault="005421B6"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w:t>
      </w:r>
      <w:r>
        <w:rPr>
          <w:lang w:val="en-US"/>
        </w:rPr>
        <w:t>,</w:t>
      </w:r>
      <w:r w:rsidRPr="00CD486A">
        <w:rPr>
          <w:lang w:val="en-US"/>
        </w:rPr>
        <w:t xml:space="preserve"> quantization artefacts, known as banding, may be visible, particularly in low lights, at luminance levels substantially brighter than the dimmest pixel. Quantization artefacts may, therefore, limit the </w:t>
      </w:r>
      <w:r>
        <w:rPr>
          <w:lang w:val="en-US"/>
        </w:rPr>
        <w:t>‘</w:t>
      </w:r>
      <w:r w:rsidRPr="00CD486A">
        <w:rPr>
          <w:lang w:val="en-US"/>
        </w:rPr>
        <w:t>effective</w:t>
      </w:r>
      <w:r>
        <w:rPr>
          <w:lang w:val="en-US"/>
        </w:rPr>
        <w:t>’</w:t>
      </w:r>
      <w:r w:rsidRPr="00CD486A">
        <w:rPr>
          <w:lang w:val="en-US"/>
        </w:rPr>
        <w:t xml:space="preserve"> dynamic range that is</w:t>
      </w:r>
      <w:r w:rsidRPr="000A319B">
        <w:rPr>
          <w:lang w:val="en-US"/>
        </w:rPr>
        <w:t xml:space="preserve"> free from banding.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952" w14:textId="4E5D1603" w:rsidR="005421B6" w:rsidRPr="00CB2BE1" w:rsidRDefault="005421B6"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44625">
      <w:rPr>
        <w:b/>
        <w:bCs/>
        <w:noProof/>
        <w:lang w:val="en-US"/>
      </w:rPr>
      <w:t>ITU-R  BT.2390-10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3DB0" w14:textId="77777777" w:rsidR="005421B6" w:rsidRDefault="005421B6" w:rsidP="005C3775">
    <w:pPr>
      <w:pStyle w:val="Header"/>
      <w:ind w:right="360" w:firstLine="360"/>
    </w:pPr>
    <w:r>
      <w:rPr>
        <w:noProof/>
        <w:lang w:val="en-GB" w:eastAsia="en-GB"/>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B000" w14:textId="7704DB33" w:rsidR="005421B6" w:rsidRDefault="005421B6"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44625">
      <w:rPr>
        <w:b/>
        <w:bCs/>
        <w:noProof/>
        <w:lang w:val="en-US"/>
      </w:rPr>
      <w:t>ITU-R  BT.2390-10</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7763" w14:textId="6DEA10FD" w:rsidR="005421B6" w:rsidRDefault="005421B6" w:rsidP="002B67E0">
    <w:pPr>
      <w:pStyle w:val="Header"/>
    </w:pPr>
    <w: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44625">
      <w:rPr>
        <w:b/>
        <w:bCs/>
        <w:noProof/>
        <w:lang w:val="en-US"/>
      </w:rPr>
      <w:t>ITU-R  BT.2390-10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7452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8E19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08DE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50AA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7A44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3C3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03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125D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BC5B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1894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3E8E1751"/>
    <w:multiLevelType w:val="hybridMultilevel"/>
    <w:tmpl w:val="6D140118"/>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7"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1" w15:restartNumberingAfterBreak="0">
    <w:nsid w:val="58F20410"/>
    <w:multiLevelType w:val="hybridMultilevel"/>
    <w:tmpl w:val="C2BAEC4C"/>
    <w:lvl w:ilvl="0" w:tplc="04090001">
      <w:start w:val="1"/>
      <w:numFmt w:val="bullet"/>
      <w:lvlText w:val=""/>
      <w:lvlJc w:val="left"/>
      <w:pPr>
        <w:ind w:left="720" w:hanging="360"/>
      </w:pPr>
      <w:rPr>
        <w:rFonts w:ascii="Symbol" w:hAnsi="Symbol" w:hint="default"/>
      </w:rPr>
    </w:lvl>
    <w:lvl w:ilvl="1" w:tplc="E03631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4"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5"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9"/>
  </w:num>
  <w:num w:numId="3">
    <w:abstractNumId w:val="15"/>
  </w:num>
  <w:num w:numId="4">
    <w:abstractNumId w:val="33"/>
  </w:num>
  <w:num w:numId="5">
    <w:abstractNumId w:val="20"/>
  </w:num>
  <w:num w:numId="6">
    <w:abstractNumId w:val="27"/>
  </w:num>
  <w:num w:numId="7">
    <w:abstractNumId w:val="41"/>
  </w:num>
  <w:num w:numId="8">
    <w:abstractNumId w:val="21"/>
  </w:num>
  <w:num w:numId="9">
    <w:abstractNumId w:val="16"/>
  </w:num>
  <w:num w:numId="10">
    <w:abstractNumId w:val="28"/>
  </w:num>
  <w:num w:numId="11">
    <w:abstractNumId w:val="12"/>
  </w:num>
  <w:num w:numId="12">
    <w:abstractNumId w:val="24"/>
  </w:num>
  <w:num w:numId="13">
    <w:abstractNumId w:val="42"/>
  </w:num>
  <w:num w:numId="14">
    <w:abstractNumId w:val="18"/>
  </w:num>
  <w:num w:numId="15">
    <w:abstractNumId w:val="11"/>
  </w:num>
  <w:num w:numId="16">
    <w:abstractNumId w:val="30"/>
  </w:num>
  <w:num w:numId="17">
    <w:abstractNumId w:val="22"/>
  </w:num>
  <w:num w:numId="18">
    <w:abstractNumId w:val="44"/>
  </w:num>
  <w:num w:numId="19">
    <w:abstractNumId w:val="44"/>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3"/>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5"/>
  </w:num>
  <w:num w:numId="25">
    <w:abstractNumId w:val="26"/>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40"/>
  </w:num>
  <w:num w:numId="28">
    <w:abstractNumId w:val="32"/>
  </w:num>
  <w:num w:numId="29">
    <w:abstractNumId w:val="34"/>
  </w:num>
  <w:num w:numId="30">
    <w:abstractNumId w:val="36"/>
  </w:num>
  <w:num w:numId="31">
    <w:abstractNumId w:val="19"/>
  </w:num>
  <w:num w:numId="32">
    <w:abstractNumId w:val="29"/>
  </w:num>
  <w:num w:numId="33">
    <w:abstractNumId w:val="14"/>
  </w:num>
  <w:num w:numId="34">
    <w:abstractNumId w:val="17"/>
  </w:num>
  <w:num w:numId="35">
    <w:abstractNumId w:val="37"/>
  </w:num>
  <w:num w:numId="36">
    <w:abstractNumId w:val="38"/>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2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6A"/>
    <w:rsid w:val="00004E25"/>
    <w:rsid w:val="00012C51"/>
    <w:rsid w:val="00035517"/>
    <w:rsid w:val="00037097"/>
    <w:rsid w:val="000530B6"/>
    <w:rsid w:val="00053DA7"/>
    <w:rsid w:val="0005721C"/>
    <w:rsid w:val="00061C36"/>
    <w:rsid w:val="000624D7"/>
    <w:rsid w:val="0007094F"/>
    <w:rsid w:val="00070C72"/>
    <w:rsid w:val="00087714"/>
    <w:rsid w:val="000A2180"/>
    <w:rsid w:val="000A4A6C"/>
    <w:rsid w:val="000A5D29"/>
    <w:rsid w:val="000B68A5"/>
    <w:rsid w:val="000D4E37"/>
    <w:rsid w:val="000F7C37"/>
    <w:rsid w:val="00107D17"/>
    <w:rsid w:val="0011249C"/>
    <w:rsid w:val="00114856"/>
    <w:rsid w:val="00114A15"/>
    <w:rsid w:val="001305C2"/>
    <w:rsid w:val="00133693"/>
    <w:rsid w:val="001339DA"/>
    <w:rsid w:val="00183260"/>
    <w:rsid w:val="00184DEC"/>
    <w:rsid w:val="00190ECD"/>
    <w:rsid w:val="001A1C00"/>
    <w:rsid w:val="001B0315"/>
    <w:rsid w:val="001B387D"/>
    <w:rsid w:val="001B4E89"/>
    <w:rsid w:val="001B6E5F"/>
    <w:rsid w:val="001B7C39"/>
    <w:rsid w:val="001C5B2B"/>
    <w:rsid w:val="001D79CB"/>
    <w:rsid w:val="001E0109"/>
    <w:rsid w:val="002011C5"/>
    <w:rsid w:val="00203032"/>
    <w:rsid w:val="00206CDE"/>
    <w:rsid w:val="002114E7"/>
    <w:rsid w:val="00217EBF"/>
    <w:rsid w:val="0022653A"/>
    <w:rsid w:val="00233983"/>
    <w:rsid w:val="00233E64"/>
    <w:rsid w:val="00242AEE"/>
    <w:rsid w:val="00247FB2"/>
    <w:rsid w:val="002550A4"/>
    <w:rsid w:val="00267CDF"/>
    <w:rsid w:val="00276F60"/>
    <w:rsid w:val="00277C3A"/>
    <w:rsid w:val="0028311F"/>
    <w:rsid w:val="002B67E0"/>
    <w:rsid w:val="002C2E2F"/>
    <w:rsid w:val="002D35AA"/>
    <w:rsid w:val="002D4B35"/>
    <w:rsid w:val="002D7634"/>
    <w:rsid w:val="002D76C4"/>
    <w:rsid w:val="002E2C5D"/>
    <w:rsid w:val="002E330A"/>
    <w:rsid w:val="002E71F3"/>
    <w:rsid w:val="002E73F8"/>
    <w:rsid w:val="002F4850"/>
    <w:rsid w:val="00300207"/>
    <w:rsid w:val="0030067B"/>
    <w:rsid w:val="00301929"/>
    <w:rsid w:val="00304D64"/>
    <w:rsid w:val="00334FCF"/>
    <w:rsid w:val="003474B9"/>
    <w:rsid w:val="00353FE7"/>
    <w:rsid w:val="003616E4"/>
    <w:rsid w:val="0036239B"/>
    <w:rsid w:val="00384BA9"/>
    <w:rsid w:val="003B2082"/>
    <w:rsid w:val="003C11CD"/>
    <w:rsid w:val="003D31C7"/>
    <w:rsid w:val="003E2067"/>
    <w:rsid w:val="003E2D2B"/>
    <w:rsid w:val="003E5193"/>
    <w:rsid w:val="003F4CC2"/>
    <w:rsid w:val="004004E3"/>
    <w:rsid w:val="0041445C"/>
    <w:rsid w:val="0041556A"/>
    <w:rsid w:val="004166A0"/>
    <w:rsid w:val="004262FE"/>
    <w:rsid w:val="004502D9"/>
    <w:rsid w:val="0045397B"/>
    <w:rsid w:val="0045465F"/>
    <w:rsid w:val="00490FC6"/>
    <w:rsid w:val="0049159F"/>
    <w:rsid w:val="0049174D"/>
    <w:rsid w:val="004B7BD4"/>
    <w:rsid w:val="004D5C32"/>
    <w:rsid w:val="004E4B57"/>
    <w:rsid w:val="004F6B26"/>
    <w:rsid w:val="004F6CD7"/>
    <w:rsid w:val="0050018A"/>
    <w:rsid w:val="00504727"/>
    <w:rsid w:val="00516006"/>
    <w:rsid w:val="00522DC8"/>
    <w:rsid w:val="0052529D"/>
    <w:rsid w:val="00525AEB"/>
    <w:rsid w:val="00526DC5"/>
    <w:rsid w:val="00534527"/>
    <w:rsid w:val="005421B6"/>
    <w:rsid w:val="00546730"/>
    <w:rsid w:val="0055200A"/>
    <w:rsid w:val="00563916"/>
    <w:rsid w:val="00587E85"/>
    <w:rsid w:val="00594399"/>
    <w:rsid w:val="005953EE"/>
    <w:rsid w:val="005B0D1E"/>
    <w:rsid w:val="005B34F3"/>
    <w:rsid w:val="005B43C2"/>
    <w:rsid w:val="005B44AF"/>
    <w:rsid w:val="005C3775"/>
    <w:rsid w:val="005C629B"/>
    <w:rsid w:val="005D01DB"/>
    <w:rsid w:val="005D751B"/>
    <w:rsid w:val="005E08AE"/>
    <w:rsid w:val="005E6E52"/>
    <w:rsid w:val="005F3C6B"/>
    <w:rsid w:val="00607D68"/>
    <w:rsid w:val="00627092"/>
    <w:rsid w:val="00633670"/>
    <w:rsid w:val="0063367B"/>
    <w:rsid w:val="006413FC"/>
    <w:rsid w:val="0064539E"/>
    <w:rsid w:val="00647ED2"/>
    <w:rsid w:val="006506EE"/>
    <w:rsid w:val="00684E50"/>
    <w:rsid w:val="006865A8"/>
    <w:rsid w:val="00687C9F"/>
    <w:rsid w:val="006A32A3"/>
    <w:rsid w:val="006B056A"/>
    <w:rsid w:val="006B4EFF"/>
    <w:rsid w:val="006D2C0D"/>
    <w:rsid w:val="006D3A72"/>
    <w:rsid w:val="006D3F31"/>
    <w:rsid w:val="006D4804"/>
    <w:rsid w:val="006E34EC"/>
    <w:rsid w:val="006E4683"/>
    <w:rsid w:val="006E616F"/>
    <w:rsid w:val="006F117E"/>
    <w:rsid w:val="006F1B8E"/>
    <w:rsid w:val="006F5076"/>
    <w:rsid w:val="006F61B6"/>
    <w:rsid w:val="006F7D8A"/>
    <w:rsid w:val="00701309"/>
    <w:rsid w:val="00703C93"/>
    <w:rsid w:val="00707339"/>
    <w:rsid w:val="00707BE1"/>
    <w:rsid w:val="00726183"/>
    <w:rsid w:val="00735F68"/>
    <w:rsid w:val="00737C99"/>
    <w:rsid w:val="00742C1C"/>
    <w:rsid w:val="00745216"/>
    <w:rsid w:val="007468DA"/>
    <w:rsid w:val="00747C6E"/>
    <w:rsid w:val="007500B1"/>
    <w:rsid w:val="007600FA"/>
    <w:rsid w:val="0076364E"/>
    <w:rsid w:val="00763F75"/>
    <w:rsid w:val="007653D9"/>
    <w:rsid w:val="007660CC"/>
    <w:rsid w:val="007668B7"/>
    <w:rsid w:val="0077132E"/>
    <w:rsid w:val="00774BD7"/>
    <w:rsid w:val="007766C7"/>
    <w:rsid w:val="007805D3"/>
    <w:rsid w:val="00780833"/>
    <w:rsid w:val="00792916"/>
    <w:rsid w:val="00794B9F"/>
    <w:rsid w:val="007A0537"/>
    <w:rsid w:val="007A289F"/>
    <w:rsid w:val="007A5D94"/>
    <w:rsid w:val="007C49DB"/>
    <w:rsid w:val="007D7E63"/>
    <w:rsid w:val="007E45DB"/>
    <w:rsid w:val="007F7080"/>
    <w:rsid w:val="008062CB"/>
    <w:rsid w:val="00810754"/>
    <w:rsid w:val="00824259"/>
    <w:rsid w:val="00831981"/>
    <w:rsid w:val="00836CFD"/>
    <w:rsid w:val="00836F87"/>
    <w:rsid w:val="00844208"/>
    <w:rsid w:val="00850B81"/>
    <w:rsid w:val="0085306F"/>
    <w:rsid w:val="00874EB4"/>
    <w:rsid w:val="00880F9A"/>
    <w:rsid w:val="00885118"/>
    <w:rsid w:val="00897053"/>
    <w:rsid w:val="008978FE"/>
    <w:rsid w:val="008A2799"/>
    <w:rsid w:val="008A37CB"/>
    <w:rsid w:val="008A4FFC"/>
    <w:rsid w:val="008B0C0F"/>
    <w:rsid w:val="008B19F0"/>
    <w:rsid w:val="008B6355"/>
    <w:rsid w:val="008C32F6"/>
    <w:rsid w:val="008C7820"/>
    <w:rsid w:val="008D161E"/>
    <w:rsid w:val="008D5117"/>
    <w:rsid w:val="00902CA8"/>
    <w:rsid w:val="0090435A"/>
    <w:rsid w:val="00910DB8"/>
    <w:rsid w:val="00911BEC"/>
    <w:rsid w:val="0091488F"/>
    <w:rsid w:val="00914BBA"/>
    <w:rsid w:val="00926DBA"/>
    <w:rsid w:val="00930EC4"/>
    <w:rsid w:val="0094490A"/>
    <w:rsid w:val="00947188"/>
    <w:rsid w:val="0095201C"/>
    <w:rsid w:val="00952697"/>
    <w:rsid w:val="00954A0C"/>
    <w:rsid w:val="00961DF4"/>
    <w:rsid w:val="00972E9A"/>
    <w:rsid w:val="0097455A"/>
    <w:rsid w:val="009856DE"/>
    <w:rsid w:val="0098750E"/>
    <w:rsid w:val="009A5E05"/>
    <w:rsid w:val="009A6714"/>
    <w:rsid w:val="009B2A58"/>
    <w:rsid w:val="009D3777"/>
    <w:rsid w:val="009D76F1"/>
    <w:rsid w:val="009E00A8"/>
    <w:rsid w:val="009E2E25"/>
    <w:rsid w:val="009F6FE0"/>
    <w:rsid w:val="00A0078A"/>
    <w:rsid w:val="00A03A4C"/>
    <w:rsid w:val="00A0423A"/>
    <w:rsid w:val="00A13559"/>
    <w:rsid w:val="00A4700C"/>
    <w:rsid w:val="00A51724"/>
    <w:rsid w:val="00A6617B"/>
    <w:rsid w:val="00A67458"/>
    <w:rsid w:val="00A72506"/>
    <w:rsid w:val="00A80AC0"/>
    <w:rsid w:val="00A824EE"/>
    <w:rsid w:val="00A8393D"/>
    <w:rsid w:val="00A840AD"/>
    <w:rsid w:val="00A91C08"/>
    <w:rsid w:val="00AA12DD"/>
    <w:rsid w:val="00AB0DC8"/>
    <w:rsid w:val="00AB74E9"/>
    <w:rsid w:val="00AC3B0D"/>
    <w:rsid w:val="00AD672C"/>
    <w:rsid w:val="00AE037F"/>
    <w:rsid w:val="00AF1F95"/>
    <w:rsid w:val="00AF488C"/>
    <w:rsid w:val="00B03B91"/>
    <w:rsid w:val="00B20727"/>
    <w:rsid w:val="00B25A91"/>
    <w:rsid w:val="00B26025"/>
    <w:rsid w:val="00B33BC6"/>
    <w:rsid w:val="00B4016B"/>
    <w:rsid w:val="00B41058"/>
    <w:rsid w:val="00B4188F"/>
    <w:rsid w:val="00B44E24"/>
    <w:rsid w:val="00B703B1"/>
    <w:rsid w:val="00B91B83"/>
    <w:rsid w:val="00B91D3B"/>
    <w:rsid w:val="00B9412E"/>
    <w:rsid w:val="00BA1A30"/>
    <w:rsid w:val="00BB0085"/>
    <w:rsid w:val="00BB7933"/>
    <w:rsid w:val="00BB7CA2"/>
    <w:rsid w:val="00BC315D"/>
    <w:rsid w:val="00BC7297"/>
    <w:rsid w:val="00BD11A9"/>
    <w:rsid w:val="00BD624E"/>
    <w:rsid w:val="00BE23E9"/>
    <w:rsid w:val="00BE45A1"/>
    <w:rsid w:val="00BF53C8"/>
    <w:rsid w:val="00BF629A"/>
    <w:rsid w:val="00BF758D"/>
    <w:rsid w:val="00C07DB5"/>
    <w:rsid w:val="00C15939"/>
    <w:rsid w:val="00C271BB"/>
    <w:rsid w:val="00C27339"/>
    <w:rsid w:val="00C44625"/>
    <w:rsid w:val="00C456B1"/>
    <w:rsid w:val="00C545AF"/>
    <w:rsid w:val="00C63EB4"/>
    <w:rsid w:val="00C70D8F"/>
    <w:rsid w:val="00C81B92"/>
    <w:rsid w:val="00C850E4"/>
    <w:rsid w:val="00C91856"/>
    <w:rsid w:val="00C94313"/>
    <w:rsid w:val="00CA0809"/>
    <w:rsid w:val="00CA3B24"/>
    <w:rsid w:val="00CA58A0"/>
    <w:rsid w:val="00CB5997"/>
    <w:rsid w:val="00CB7323"/>
    <w:rsid w:val="00CD2881"/>
    <w:rsid w:val="00CD486A"/>
    <w:rsid w:val="00CD7D36"/>
    <w:rsid w:val="00CE3903"/>
    <w:rsid w:val="00CE5796"/>
    <w:rsid w:val="00CE7C46"/>
    <w:rsid w:val="00CF14EB"/>
    <w:rsid w:val="00CF409D"/>
    <w:rsid w:val="00D0598C"/>
    <w:rsid w:val="00D12368"/>
    <w:rsid w:val="00D20868"/>
    <w:rsid w:val="00D235B4"/>
    <w:rsid w:val="00D3422B"/>
    <w:rsid w:val="00D401A9"/>
    <w:rsid w:val="00D515EC"/>
    <w:rsid w:val="00D57CE3"/>
    <w:rsid w:val="00D6376D"/>
    <w:rsid w:val="00D64269"/>
    <w:rsid w:val="00D72693"/>
    <w:rsid w:val="00D772B0"/>
    <w:rsid w:val="00D92B10"/>
    <w:rsid w:val="00DB36F0"/>
    <w:rsid w:val="00DC0372"/>
    <w:rsid w:val="00DC49D9"/>
    <w:rsid w:val="00DD4987"/>
    <w:rsid w:val="00DD6482"/>
    <w:rsid w:val="00DE0FE1"/>
    <w:rsid w:val="00DE2227"/>
    <w:rsid w:val="00DE3152"/>
    <w:rsid w:val="00DF4176"/>
    <w:rsid w:val="00E106A0"/>
    <w:rsid w:val="00E15C7F"/>
    <w:rsid w:val="00E24B8A"/>
    <w:rsid w:val="00E3023D"/>
    <w:rsid w:val="00E37E2B"/>
    <w:rsid w:val="00E416DA"/>
    <w:rsid w:val="00E42784"/>
    <w:rsid w:val="00E8299B"/>
    <w:rsid w:val="00E86328"/>
    <w:rsid w:val="00E90240"/>
    <w:rsid w:val="00E90CE0"/>
    <w:rsid w:val="00E91595"/>
    <w:rsid w:val="00EA52C6"/>
    <w:rsid w:val="00EA611B"/>
    <w:rsid w:val="00EB00A7"/>
    <w:rsid w:val="00EB1277"/>
    <w:rsid w:val="00EB2002"/>
    <w:rsid w:val="00EB3F7B"/>
    <w:rsid w:val="00EC2745"/>
    <w:rsid w:val="00ED0EE8"/>
    <w:rsid w:val="00EE33F5"/>
    <w:rsid w:val="00EF03EF"/>
    <w:rsid w:val="00EF05F3"/>
    <w:rsid w:val="00F00075"/>
    <w:rsid w:val="00F055A9"/>
    <w:rsid w:val="00F07315"/>
    <w:rsid w:val="00F2028C"/>
    <w:rsid w:val="00F2077E"/>
    <w:rsid w:val="00F40FC5"/>
    <w:rsid w:val="00F42B69"/>
    <w:rsid w:val="00F501F3"/>
    <w:rsid w:val="00F575D8"/>
    <w:rsid w:val="00F76810"/>
    <w:rsid w:val="00F810B5"/>
    <w:rsid w:val="00F82A05"/>
    <w:rsid w:val="00F82C3C"/>
    <w:rsid w:val="00F924C3"/>
    <w:rsid w:val="00F9625D"/>
    <w:rsid w:val="00F96F72"/>
    <w:rsid w:val="00FA31ED"/>
    <w:rsid w:val="00FD1BB8"/>
    <w:rsid w:val="00FD2E55"/>
    <w:rsid w:val="00FE4A50"/>
    <w:rsid w:val="00FF352B"/>
    <w:rsid w:val="00FF4C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4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rsid w:val="00CF14EB"/>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aliases w:val="CEO_Hyperlink,超级链接,Style 58,超?级链"/>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rsid w:val="00CD486A"/>
    <w:rPr>
      <w:b/>
      <w:sz w:val="24"/>
      <w:lang w:val="fr-FR" w:eastAsia="en-US"/>
    </w:rPr>
  </w:style>
  <w:style w:type="character" w:customStyle="1" w:styleId="Heading4Char">
    <w:name w:val="Heading 4 Char"/>
    <w:basedOn w:val="DefaultParagraphFont"/>
    <w:link w:val="Heading4"/>
    <w:rsid w:val="00CD486A"/>
    <w:rPr>
      <w:b/>
      <w:sz w:val="24"/>
      <w:lang w:val="fr-FR" w:eastAsia="en-US"/>
    </w:rPr>
  </w:style>
  <w:style w:type="character" w:customStyle="1" w:styleId="Heading5Char">
    <w:name w:val="Heading 5 Char"/>
    <w:basedOn w:val="DefaultParagraphFont"/>
    <w:link w:val="Heading5"/>
    <w:rsid w:val="00CD486A"/>
    <w:rPr>
      <w:b/>
      <w:sz w:val="24"/>
      <w:lang w:val="fr-FR" w:eastAsia="en-US"/>
    </w:rPr>
  </w:style>
  <w:style w:type="character" w:customStyle="1" w:styleId="Heading6Char">
    <w:name w:val="Heading 6 Char"/>
    <w:basedOn w:val="DefaultParagraphFont"/>
    <w:link w:val="Heading6"/>
    <w:rsid w:val="00CD486A"/>
    <w:rPr>
      <w:b/>
      <w:sz w:val="24"/>
      <w:lang w:val="fr-FR" w:eastAsia="en-US"/>
    </w:rPr>
  </w:style>
  <w:style w:type="character" w:customStyle="1" w:styleId="Heading7Char">
    <w:name w:val="Heading 7 Char"/>
    <w:basedOn w:val="DefaultParagraphFont"/>
    <w:link w:val="Heading7"/>
    <w:rsid w:val="00CD486A"/>
    <w:rPr>
      <w:b/>
      <w:sz w:val="24"/>
      <w:lang w:val="fr-FR" w:eastAsia="en-US"/>
    </w:rPr>
  </w:style>
  <w:style w:type="character" w:customStyle="1" w:styleId="Heading8Char">
    <w:name w:val="Heading 8 Char"/>
    <w:basedOn w:val="DefaultParagraphFont"/>
    <w:link w:val="Heading8"/>
    <w:rsid w:val="00CD486A"/>
    <w:rPr>
      <w:b/>
      <w:sz w:val="24"/>
      <w:lang w:val="fr-FR" w:eastAsia="en-US"/>
    </w:rPr>
  </w:style>
  <w:style w:type="character" w:customStyle="1" w:styleId="Heading9Char">
    <w:name w:val="Heading 9 Char"/>
    <w:basedOn w:val="DefaultParagraphFont"/>
    <w:link w:val="Heading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CD486A"/>
    <w:pPr>
      <w:keepNext/>
      <w:spacing w:before="560" w:after="120"/>
      <w:jc w:val="center"/>
    </w:pPr>
    <w:rPr>
      <w:caps/>
      <w:lang w:val="en-GB"/>
    </w:rPr>
  </w:style>
  <w:style w:type="paragraph" w:customStyle="1" w:styleId="AnnexNotitle0">
    <w:name w:val="Annex_No &amp; title"/>
    <w:basedOn w:val="Normal"/>
    <w:next w:val="Normal"/>
    <w:rsid w:val="00CD486A"/>
    <w:pPr>
      <w:keepNext/>
      <w:keepLines/>
      <w:spacing w:before="480"/>
      <w:jc w:val="center"/>
    </w:pPr>
    <w:rPr>
      <w:b/>
      <w:sz w:val="28"/>
      <w:lang w:val="en-GB"/>
    </w:rPr>
  </w:style>
  <w:style w:type="paragraph" w:customStyle="1" w:styleId="FigureNotitle">
    <w:name w:val="Figure_No &amp; title"/>
    <w:basedOn w:val="Normal"/>
    <w:next w:val="Normal"/>
    <w:rsid w:val="00CD486A"/>
    <w:pPr>
      <w:keepLines/>
      <w:spacing w:before="240" w:after="120"/>
      <w:jc w:val="center"/>
    </w:pPr>
    <w:rPr>
      <w:b/>
      <w:lang w:val="en-GB"/>
    </w:rPr>
  </w:style>
  <w:style w:type="paragraph" w:customStyle="1" w:styleId="FigureNoBR">
    <w:name w:val="Figure_No_BR"/>
    <w:basedOn w:val="Normal"/>
    <w:next w:val="Normal"/>
    <w:rsid w:val="00CD486A"/>
    <w:pPr>
      <w:keepNext/>
      <w:keepLines/>
      <w:spacing w:before="480" w:after="120"/>
      <w:jc w:val="center"/>
    </w:pPr>
    <w:rPr>
      <w:caps/>
      <w:lang w:val="en-GB"/>
    </w:rPr>
  </w:style>
  <w:style w:type="paragraph" w:customStyle="1" w:styleId="TabletitleBR">
    <w:name w:val="Table_title_BR"/>
    <w:basedOn w:val="Normal"/>
    <w:next w:val="Normal"/>
    <w:rsid w:val="00CD486A"/>
    <w:pPr>
      <w:keepNext/>
      <w:keepLines/>
      <w:spacing w:before="0" w:after="120"/>
      <w:jc w:val="center"/>
    </w:pPr>
    <w:rPr>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rsid w:val="00CD486A"/>
    <w:pPr>
      <w:jc w:val="left"/>
    </w:pPr>
    <w:rPr>
      <w:sz w:val="20"/>
      <w:lang w:val="en-GB"/>
    </w:rPr>
  </w:style>
  <w:style w:type="character" w:customStyle="1" w:styleId="CommentTextChar">
    <w:name w:val="Comment Text Char"/>
    <w:basedOn w:val="DefaultParagraphFont"/>
    <w:link w:val="CommentText"/>
    <w:rsid w:val="00CD486A"/>
    <w:rPr>
      <w:rFonts w:eastAsia="MS Mincho"/>
      <w:lang w:val="en-GB" w:eastAsia="en-US"/>
    </w:rPr>
  </w:style>
  <w:style w:type="paragraph" w:styleId="CommentSubject">
    <w:name w:val="annotation subject"/>
    <w:basedOn w:val="CommentText"/>
    <w:next w:val="CommentText"/>
    <w:link w:val="CommentSubjectChar"/>
    <w:rsid w:val="00CD486A"/>
    <w:rPr>
      <w:b/>
      <w:bCs/>
    </w:rPr>
  </w:style>
  <w:style w:type="character" w:customStyle="1" w:styleId="CommentSubjectChar">
    <w:name w:val="Comment Subject Char"/>
    <w:basedOn w:val="CommentTextChar"/>
    <w:link w:val="CommentSubject"/>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uiPriority w:val="99"/>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 w:type="paragraph" w:customStyle="1" w:styleId="Headingsplit">
    <w:name w:val="Heading_split"/>
    <w:basedOn w:val="Headingi"/>
    <w:qFormat/>
    <w:rsid w:val="0049159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9159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9159F"/>
    <w:rPr>
      <w:rFonts w:ascii="Times New Roman" w:hAnsi="Times New Roman"/>
      <w:b w:val="0"/>
    </w:rPr>
  </w:style>
  <w:style w:type="paragraph" w:customStyle="1" w:styleId="Tablesplit">
    <w:name w:val="Table_split"/>
    <w:basedOn w:val="Tabletext"/>
    <w:qFormat/>
    <w:rsid w:val="0049159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9159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9159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9159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9159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9159F"/>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ReftextChar">
    <w:name w:val="Ref_text Char"/>
    <w:basedOn w:val="DefaultParagraphFont"/>
    <w:link w:val="Reftext"/>
    <w:rsid w:val="0049159F"/>
    <w:rPr>
      <w:sz w:val="22"/>
      <w:lang w:val="fr-FR" w:eastAsia="en-US"/>
    </w:rPr>
  </w:style>
  <w:style w:type="paragraph" w:customStyle="1" w:styleId="Default">
    <w:name w:val="Default"/>
    <w:rsid w:val="0049159F"/>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49159F"/>
    <w:rPr>
      <w:color w:val="605E5C"/>
      <w:shd w:val="clear" w:color="auto" w:fill="E1DFDD"/>
    </w:rPr>
  </w:style>
  <w:style w:type="paragraph" w:customStyle="1" w:styleId="msonormal0">
    <w:name w:val="msonormal"/>
    <w:basedOn w:val="Normal"/>
    <w:rsid w:val="0049159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49159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49159F"/>
    <w:rPr>
      <w:color w:val="800080" w:themeColor="followedHyperlink"/>
      <w:u w:val="single"/>
    </w:rPr>
  </w:style>
  <w:style w:type="character" w:styleId="UnresolvedMention">
    <w:name w:val="Unresolved Mention"/>
    <w:basedOn w:val="DefaultParagraphFont"/>
    <w:uiPriority w:val="99"/>
    <w:semiHidden/>
    <w:unhideWhenUsed/>
    <w:rsid w:val="00ED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44.png"/><Relationship Id="rId21" Type="http://schemas.openxmlformats.org/officeDocument/2006/relationships/hyperlink" Target="https://www.itu.int/pub/R-REP-BT.2408" TargetMode="External"/><Relationship Id="rId42" Type="http://schemas.openxmlformats.org/officeDocument/2006/relationships/hyperlink" Target="https://www.itu.int/rec/R-REC-BT.1886/en" TargetMode="External"/><Relationship Id="rId47" Type="http://schemas.openxmlformats.org/officeDocument/2006/relationships/hyperlink" Target="https://www.itu.int/rec/R-REC-BT.1886/en" TargetMode="External"/><Relationship Id="rId63" Type="http://schemas.openxmlformats.org/officeDocument/2006/relationships/image" Target="media/image25.wmf"/><Relationship Id="rId68" Type="http://schemas.openxmlformats.org/officeDocument/2006/relationships/image" Target="media/image26.wmf"/><Relationship Id="rId84" Type="http://schemas.openxmlformats.org/officeDocument/2006/relationships/hyperlink" Target="https://www.itu.int/rec/R-REC-BT.814/en" TargetMode="External"/><Relationship Id="rId89" Type="http://schemas.openxmlformats.org/officeDocument/2006/relationships/hyperlink" Target="https://www.itu.int/rec/R-REC-BT.2100/en" TargetMode="External"/><Relationship Id="rId112" Type="http://schemas.openxmlformats.org/officeDocument/2006/relationships/hyperlink" Target="https://www.itu.int/rec/R-REC-BT.2100/en" TargetMode="External"/><Relationship Id="rId16" Type="http://schemas.openxmlformats.org/officeDocument/2006/relationships/image" Target="media/image3.png"/><Relationship Id="rId107" Type="http://schemas.openxmlformats.org/officeDocument/2006/relationships/image" Target="media/image41.wmf"/><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hyperlink" Target="https://www.itu.int/rec/R-REC-BT.601/" TargetMode="External"/><Relationship Id="rId53" Type="http://schemas.openxmlformats.org/officeDocument/2006/relationships/image" Target="media/image21.png"/><Relationship Id="rId58" Type="http://schemas.openxmlformats.org/officeDocument/2006/relationships/hyperlink" Target="https://www.itu.int/rec/R-REC-BT.1886/en" TargetMode="External"/><Relationship Id="rId74" Type="http://schemas.openxmlformats.org/officeDocument/2006/relationships/oleObject" Target="embeddings/oleObject10.bin"/><Relationship Id="rId79" Type="http://schemas.openxmlformats.org/officeDocument/2006/relationships/hyperlink" Target="https://www.itu.int/rec/R-REC-BT.1886/en" TargetMode="External"/><Relationship Id="rId102" Type="http://schemas.openxmlformats.org/officeDocument/2006/relationships/image" Target="media/image39.png"/><Relationship Id="rId123" Type="http://schemas.openxmlformats.org/officeDocument/2006/relationships/image" Target="media/image49.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3.wmf"/><Relationship Id="rId95" Type="http://schemas.openxmlformats.org/officeDocument/2006/relationships/image" Target="media/image36.wmf"/><Relationship Id="rId19" Type="http://schemas.openxmlformats.org/officeDocument/2006/relationships/image" Target="media/image6.png"/><Relationship Id="rId14" Type="http://schemas.openxmlformats.org/officeDocument/2006/relationships/hyperlink" Target="https://www.itu.int/rec/R-REC-BT.2100/en" TargetMode="Externa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hyperlink" Target="https://www.itu.int/rec/R-REC-BT.1886/en" TargetMode="External"/><Relationship Id="rId43" Type="http://schemas.openxmlformats.org/officeDocument/2006/relationships/hyperlink" Target="https://www.itu.int/rec/R-REC-BT.709" TargetMode="External"/><Relationship Id="rId48" Type="http://schemas.openxmlformats.org/officeDocument/2006/relationships/hyperlink" Target="https://www.itu.int/rec/R-REC-BT.1886/en" TargetMode="External"/><Relationship Id="rId56" Type="http://schemas.openxmlformats.org/officeDocument/2006/relationships/hyperlink" Target="https://www.itu.int/rec/R-REC-BT.1886/en" TargetMode="External"/><Relationship Id="rId64" Type="http://schemas.openxmlformats.org/officeDocument/2006/relationships/oleObject" Target="embeddings/oleObject5.bin"/><Relationship Id="rId69" Type="http://schemas.openxmlformats.org/officeDocument/2006/relationships/oleObject" Target="embeddings/oleObject7.bin"/><Relationship Id="rId77" Type="http://schemas.openxmlformats.org/officeDocument/2006/relationships/image" Target="media/image30.png"/><Relationship Id="rId100" Type="http://schemas.openxmlformats.org/officeDocument/2006/relationships/oleObject" Target="embeddings/oleObject13.bin"/><Relationship Id="rId105" Type="http://schemas.openxmlformats.org/officeDocument/2006/relationships/image" Target="media/image40.wmf"/><Relationship Id="rId113" Type="http://schemas.openxmlformats.org/officeDocument/2006/relationships/hyperlink" Target="https://www.itu.int/rec/R-REC-BT.2100/en" TargetMode="External"/><Relationship Id="rId118" Type="http://schemas.openxmlformats.org/officeDocument/2006/relationships/image" Target="media/image45.png"/><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itu.int/rec/R-REC-BT.709" TargetMode="External"/><Relationship Id="rId72" Type="http://schemas.openxmlformats.org/officeDocument/2006/relationships/oleObject" Target="embeddings/oleObject9.bin"/><Relationship Id="rId80" Type="http://schemas.openxmlformats.org/officeDocument/2006/relationships/hyperlink" Target="https://www.itu.int/rec/R-REC-BT.709" TargetMode="External"/><Relationship Id="rId85" Type="http://schemas.openxmlformats.org/officeDocument/2006/relationships/hyperlink" Target="https://www.itu.int/pub/R-REP-BT.2408" TargetMode="External"/><Relationship Id="rId93" Type="http://schemas.openxmlformats.org/officeDocument/2006/relationships/image" Target="media/image35.png"/><Relationship Id="rId98" Type="http://schemas.openxmlformats.org/officeDocument/2006/relationships/image" Target="media/image37.png"/><Relationship Id="rId121"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itu.int/rec/R-REC-BT.709" TargetMode="External"/><Relationship Id="rId46" Type="http://schemas.openxmlformats.org/officeDocument/2006/relationships/hyperlink" Target="https://www.itu.int/rec/R-REC-BT.709" TargetMode="External"/><Relationship Id="rId59" Type="http://schemas.openxmlformats.org/officeDocument/2006/relationships/image" Target="media/image23.wmf"/><Relationship Id="rId67" Type="http://schemas.openxmlformats.org/officeDocument/2006/relationships/oleObject" Target="embeddings/oleObject6.bin"/><Relationship Id="rId103" Type="http://schemas.openxmlformats.org/officeDocument/2006/relationships/hyperlink" Target="https://www.itu.int/rec/R-REC-BT.2100/en" TargetMode="External"/><Relationship Id="rId108" Type="http://schemas.openxmlformats.org/officeDocument/2006/relationships/oleObject" Target="embeddings/oleObject15.bin"/><Relationship Id="rId116" Type="http://schemas.openxmlformats.org/officeDocument/2006/relationships/image" Target="media/image43.png"/><Relationship Id="rId124" Type="http://schemas.openxmlformats.org/officeDocument/2006/relationships/hyperlink" Target="http://dx.doi.org/10.1117/12.2274253" TargetMode="External"/><Relationship Id="rId12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itu.int/rec/R-REC-BT.709" TargetMode="External"/><Relationship Id="rId54" Type="http://schemas.openxmlformats.org/officeDocument/2006/relationships/hyperlink" Target="https://www.itu.int/rec/R-REC-BT.1886/en" TargetMode="External"/><Relationship Id="rId62" Type="http://schemas.openxmlformats.org/officeDocument/2006/relationships/oleObject" Target="embeddings/oleObject4.bin"/><Relationship Id="rId70" Type="http://schemas.openxmlformats.org/officeDocument/2006/relationships/image" Target="media/image27.wmf"/><Relationship Id="rId75" Type="http://schemas.openxmlformats.org/officeDocument/2006/relationships/image" Target="media/image29.wmf"/><Relationship Id="rId83" Type="http://schemas.openxmlformats.org/officeDocument/2006/relationships/hyperlink" Target="https://www.itu.int/rec/R-REC-BT.1886/en" TargetMode="External"/><Relationship Id="rId88" Type="http://schemas.openxmlformats.org/officeDocument/2006/relationships/hyperlink" Target="https://www.itu.int/rec/R-REC-BT.2020/en" TargetMode="External"/><Relationship Id="rId91" Type="http://schemas.openxmlformats.org/officeDocument/2006/relationships/image" Target="media/image34.png"/><Relationship Id="rId96" Type="http://schemas.openxmlformats.org/officeDocument/2006/relationships/oleObject" Target="embeddings/oleObject12.bin"/><Relationship Id="rId111" Type="http://schemas.openxmlformats.org/officeDocument/2006/relationships/hyperlink" Target="https://www.itu.int/rec/R-REC-BT.2020/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hyperlink" Target="https://www.itu.int/rec/R-REC-BT.2020/en" TargetMode="External"/><Relationship Id="rId49" Type="http://schemas.openxmlformats.org/officeDocument/2006/relationships/image" Target="media/image19.png"/><Relationship Id="rId57" Type="http://schemas.openxmlformats.org/officeDocument/2006/relationships/hyperlink" Target="https://www.itu.int/rec/R-REC-BT.2100/en" TargetMode="External"/><Relationship Id="rId106" Type="http://schemas.openxmlformats.org/officeDocument/2006/relationships/oleObject" Target="embeddings/oleObject14.bin"/><Relationship Id="rId114" Type="http://schemas.openxmlformats.org/officeDocument/2006/relationships/hyperlink" Target="https://www.itu.int/rec/R-REC-BT.2020/en" TargetMode="External"/><Relationship Id="rId119" Type="http://schemas.openxmlformats.org/officeDocument/2006/relationships/image" Target="media/image46.png"/><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itu.int/rec/R-REC-BT.1886/en" TargetMode="External"/><Relationship Id="rId52" Type="http://schemas.openxmlformats.org/officeDocument/2006/relationships/hyperlink" Target="https://www.itu.int/rec/R-REC-BT.1886/en" TargetMode="External"/><Relationship Id="rId60" Type="http://schemas.openxmlformats.org/officeDocument/2006/relationships/oleObject" Target="embeddings/oleObject3.bin"/><Relationship Id="rId65" Type="http://schemas.openxmlformats.org/officeDocument/2006/relationships/hyperlink" Target="https://www.itu.int/rec/R-REC-BT.709" TargetMode="External"/><Relationship Id="rId73" Type="http://schemas.openxmlformats.org/officeDocument/2006/relationships/image" Target="media/image28.wmf"/><Relationship Id="rId78" Type="http://schemas.openxmlformats.org/officeDocument/2006/relationships/image" Target="media/image31.png"/><Relationship Id="rId81" Type="http://schemas.openxmlformats.org/officeDocument/2006/relationships/image" Target="media/image32.png"/><Relationship Id="rId86" Type="http://schemas.openxmlformats.org/officeDocument/2006/relationships/hyperlink" Target="https://www.itu.int/pub/R-REP-BT.2446" TargetMode="External"/><Relationship Id="rId94" Type="http://schemas.openxmlformats.org/officeDocument/2006/relationships/hyperlink" Target="https://www.itu.int/rec/R-REC-BT.2100/en" TargetMode="External"/><Relationship Id="rId99" Type="http://schemas.openxmlformats.org/officeDocument/2006/relationships/image" Target="media/image38.wmf"/><Relationship Id="rId101" Type="http://schemas.openxmlformats.org/officeDocument/2006/relationships/hyperlink" Target="https://www.itu.int/rec/R-REC-BT.2100/en" TargetMode="External"/><Relationship Id="rId122"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ITU-R/go/patents/en" TargetMode="External"/><Relationship Id="rId18" Type="http://schemas.openxmlformats.org/officeDocument/2006/relationships/image" Target="media/image5.png"/><Relationship Id="rId39" Type="http://schemas.openxmlformats.org/officeDocument/2006/relationships/hyperlink" Target="https://www.itu.int/rec/R-REC-BT.2020/en" TargetMode="External"/><Relationship Id="rId109" Type="http://schemas.openxmlformats.org/officeDocument/2006/relationships/hyperlink" Target="https://www.itu.int/rec/R-REC-BT.814/en" TargetMode="External"/><Relationship Id="rId34" Type="http://schemas.openxmlformats.org/officeDocument/2006/relationships/hyperlink" Target="https://www.itu.int/rec/R-REC-BT.709" TargetMode="External"/><Relationship Id="rId50" Type="http://schemas.openxmlformats.org/officeDocument/2006/relationships/image" Target="media/image20.jpg"/><Relationship Id="rId55" Type="http://schemas.openxmlformats.org/officeDocument/2006/relationships/image" Target="media/image22.png"/><Relationship Id="rId76" Type="http://schemas.openxmlformats.org/officeDocument/2006/relationships/oleObject" Target="embeddings/oleObject11.bin"/><Relationship Id="rId97" Type="http://schemas.openxmlformats.org/officeDocument/2006/relationships/hyperlink" Target="https://www.itu.int/rec/R-REC-BT.1886/en" TargetMode="External"/><Relationship Id="rId104" Type="http://schemas.openxmlformats.org/officeDocument/2006/relationships/hyperlink" Target="https://www.itu.int/rec/R-REC-BT.2100/en" TargetMode="External"/><Relationship Id="rId120" Type="http://schemas.openxmlformats.org/officeDocument/2006/relationships/hyperlink" Target="https://www.itu.int/rec/R-REC-BT.2020/en" TargetMode="External"/><Relationship Id="rId125" Type="http://schemas.openxmlformats.org/officeDocument/2006/relationships/hyperlink" Target="https://www.itu.int/rec/R-REC-BT.2100/en" TargetMode="External"/><Relationship Id="rId7" Type="http://schemas.openxmlformats.org/officeDocument/2006/relationships/settings" Target="settings.xml"/><Relationship Id="rId71" Type="http://schemas.openxmlformats.org/officeDocument/2006/relationships/oleObject" Target="embeddings/oleObject8.bin"/><Relationship Id="rId92" Type="http://schemas.openxmlformats.org/officeDocument/2006/relationships/hyperlink" Target="https://www.itu.int/pub/R-REP-BT.2408"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0.png"/><Relationship Id="rId40" Type="http://schemas.openxmlformats.org/officeDocument/2006/relationships/hyperlink" Target="https://www.itu.int/rec/R-REC-BT.709" TargetMode="External"/><Relationship Id="rId45" Type="http://schemas.openxmlformats.org/officeDocument/2006/relationships/image" Target="media/image18.png"/><Relationship Id="rId66" Type="http://schemas.openxmlformats.org/officeDocument/2006/relationships/hyperlink" Target="https://www.itu.int/rec/R-REC-BT.1886/en" TargetMode="External"/><Relationship Id="rId87" Type="http://schemas.openxmlformats.org/officeDocument/2006/relationships/hyperlink" Target="https://www.itu.int/rec/R-REC-BT.709" TargetMode="External"/><Relationship Id="rId110" Type="http://schemas.openxmlformats.org/officeDocument/2006/relationships/image" Target="media/image42.png"/><Relationship Id="rId115" Type="http://schemas.openxmlformats.org/officeDocument/2006/relationships/hyperlink" Target="https://www.itu.int/rec/R-REC-BT.2100/en" TargetMode="External"/><Relationship Id="rId61" Type="http://schemas.openxmlformats.org/officeDocument/2006/relationships/image" Target="media/image24.wmf"/><Relationship Id="rId82" Type="http://schemas.openxmlformats.org/officeDocument/2006/relationships/hyperlink" Target="https://www.itu.int/rec/R-REC-BT.70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OK-YN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5242F-C1B8-44B3-8D68-92CE121A8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CAC23E-A394-414F-AD0F-8C9250FC9317}">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E38E448-76D6-44F5-A5BD-0560A56C921C}">
  <ds:schemaRefs>
    <ds:schemaRef ds:uri="http://schemas.microsoft.com/sharepoint/v3/contenttype/forms"/>
  </ds:schemaRefs>
</ds:datastoreItem>
</file>

<file path=customXml/itemProps4.xml><?xml version="1.0" encoding="utf-8"?>
<ds:datastoreItem xmlns:ds="http://schemas.openxmlformats.org/officeDocument/2006/customXml" ds:itemID="{973BF03A-270C-4F65-8198-25AD6E5A0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136</TotalTime>
  <Pages>41</Pages>
  <Words>12208</Words>
  <Characters>69508</Characters>
  <Application>Microsoft Office Word</Application>
  <DocSecurity>0</DocSecurity>
  <Lines>579</Lines>
  <Paragraphs>163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BT.2390-10 - High dynamic range television for production and international programme exchange</vt:lpstr>
      <vt:lpstr>REPORT  ITU-R  BT.2390-9 - High dynamic range television for production  and international programme exchange</vt:lpstr>
    </vt:vector>
  </TitlesOfParts>
  <Manager/>
  <Company>ITU</Company>
  <LinksUpToDate>false</LinksUpToDate>
  <CharactersWithSpaces>81553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BT.2390-10 - High dynamic range television for production and international programme exchange</dc:title>
  <dc:subject>BT Series = Broadcasting service (television)</dc:subject>
  <dc:creator>ITU Radiocommunication Bureau (BR)</dc:creator>
  <cp:keywords>BT,2390-10</cp:keywords>
  <dc:description>Gachetc, 29/11/2021, ITU51013811</dc:description>
  <cp:lastModifiedBy>Gomez, Yoanni</cp:lastModifiedBy>
  <cp:revision>5</cp:revision>
  <cp:lastPrinted>2021-05-27T10:33:00Z</cp:lastPrinted>
  <dcterms:created xsi:type="dcterms:W3CDTF">2021-12-16T13:54:00Z</dcterms:created>
  <dcterms:modified xsi:type="dcterms:W3CDTF">2021-12-16T16:21:00Z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March 2021</vt:lpwstr>
  </property>
</Properties>
</file>