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BB6F22"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491291788" r:id="rId9"/>
              </w:object>
            </w:r>
          </w:p>
          <w:p w:rsidR="00F64C0A" w:rsidRPr="0004612A" w:rsidRDefault="00F64C0A" w:rsidP="008F258E">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w:t>
            </w:r>
            <w:r>
              <w:rPr>
                <w:rFonts w:ascii="Tahoma" w:hAnsi="Tahoma" w:cs="Tahoma"/>
                <w:b/>
                <w:bCs/>
                <w:iCs/>
                <w:color w:val="509141"/>
                <w:sz w:val="36"/>
                <w:szCs w:val="36"/>
                <w:lang w:val="en-US"/>
              </w:rPr>
              <w:t xml:space="preserve"> </w:t>
            </w:r>
            <w:r w:rsidRPr="0004612A">
              <w:rPr>
                <w:rFonts w:ascii="Tahoma" w:hAnsi="Tahoma" w:cs="Tahoma"/>
                <w:b/>
                <w:bCs/>
                <w:iCs/>
                <w:color w:val="509141"/>
                <w:sz w:val="36"/>
                <w:szCs w:val="36"/>
                <w:lang w:val="en-US"/>
              </w:rPr>
              <w:t>ITU-R</w:t>
            </w:r>
            <w:r>
              <w:rPr>
                <w:rFonts w:ascii="Tahoma" w:hAnsi="Tahoma" w:cs="Tahoma"/>
                <w:b/>
                <w:bCs/>
                <w:iCs/>
                <w:color w:val="509141"/>
                <w:sz w:val="36"/>
                <w:szCs w:val="36"/>
                <w:lang w:val="en-US"/>
              </w:rPr>
              <w:t xml:space="preserve"> </w:t>
            </w:r>
            <w:r w:rsidRPr="0004612A">
              <w:rPr>
                <w:rFonts w:ascii="Tahoma" w:hAnsi="Tahoma" w:cs="Tahoma"/>
                <w:b/>
                <w:bCs/>
                <w:iCs/>
                <w:color w:val="509141"/>
                <w:sz w:val="36"/>
                <w:szCs w:val="36"/>
                <w:lang w:val="en-US"/>
              </w:rPr>
              <w:t>BT.</w:t>
            </w:r>
            <w:r>
              <w:rPr>
                <w:rFonts w:ascii="Tahoma" w:hAnsi="Tahoma" w:cs="Tahoma"/>
                <w:b/>
                <w:bCs/>
                <w:iCs/>
                <w:color w:val="509141"/>
                <w:sz w:val="36"/>
                <w:szCs w:val="36"/>
                <w:lang w:val="en-US"/>
              </w:rPr>
              <w:t>22</w:t>
            </w:r>
            <w:r w:rsidR="008F258E">
              <w:rPr>
                <w:rFonts w:ascii="Tahoma" w:hAnsi="Tahoma" w:cs="Tahoma"/>
                <w:b/>
                <w:bCs/>
                <w:iCs/>
                <w:color w:val="509141"/>
                <w:sz w:val="36"/>
                <w:szCs w:val="36"/>
                <w:lang w:val="en-US"/>
              </w:rPr>
              <w:t>6</w:t>
            </w:r>
            <w:r w:rsidR="007D13EB">
              <w:rPr>
                <w:rFonts w:ascii="Tahoma" w:hAnsi="Tahoma" w:cs="Tahoma"/>
                <w:b/>
                <w:bCs/>
                <w:iCs/>
                <w:color w:val="509141"/>
                <w:sz w:val="36"/>
                <w:szCs w:val="36"/>
                <w:lang w:val="en-US"/>
              </w:rPr>
              <w:t>5</w:t>
            </w:r>
            <w:r>
              <w:rPr>
                <w:rFonts w:ascii="Tahoma" w:hAnsi="Tahoma" w:cs="Tahoma"/>
                <w:b/>
                <w:bCs/>
                <w:iCs/>
                <w:color w:val="509141"/>
                <w:sz w:val="36"/>
                <w:szCs w:val="36"/>
                <w:lang w:val="en-US"/>
              </w:rPr>
              <w:t>-</w:t>
            </w:r>
            <w:r w:rsidR="008F258E">
              <w:rPr>
                <w:rFonts w:ascii="Tahoma" w:hAnsi="Tahoma" w:cs="Tahoma"/>
                <w:b/>
                <w:bCs/>
                <w:iCs/>
                <w:color w:val="509141"/>
                <w:sz w:val="36"/>
                <w:szCs w:val="36"/>
                <w:lang w:val="en-US"/>
              </w:rPr>
              <w:t>1</w:t>
            </w:r>
          </w:p>
          <w:p w:rsidR="00FE79FE" w:rsidRPr="0004612A" w:rsidRDefault="00F64C0A" w:rsidP="00F64C0A">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(11</w:t>
            </w:r>
            <w:r w:rsidRPr="0004612A">
              <w:rPr>
                <w:rFonts w:ascii="Tahoma" w:hAnsi="Tahoma" w:cs="Tahoma"/>
                <w:b/>
                <w:bCs/>
                <w:iCs/>
                <w:color w:val="509141"/>
                <w:szCs w:val="24"/>
                <w:lang w:val="en-US"/>
              </w:rPr>
              <w:t>/</w:t>
            </w:r>
            <w:r>
              <w:rPr>
                <w:rFonts w:ascii="Tahoma" w:hAnsi="Tahoma" w:cs="Tahoma"/>
                <w:b/>
                <w:bCs/>
                <w:iCs/>
                <w:color w:val="509141"/>
                <w:szCs w:val="24"/>
                <w:lang w:val="en-US"/>
              </w:rPr>
              <w:t>2014</w:t>
            </w:r>
            <w:r w:rsidRPr="0004612A">
              <w:rPr>
                <w:rFonts w:ascii="Tahoma" w:hAnsi="Tahoma" w:cs="Tahoma"/>
                <w:b/>
                <w:bCs/>
                <w:iCs/>
                <w:color w:val="509141"/>
                <w:szCs w:val="24"/>
                <w:lang w:val="en-US"/>
              </w:rPr>
              <w:t>)</w:t>
            </w:r>
          </w:p>
        </w:tc>
      </w:tr>
      <w:tr w:rsidR="00FE79FE" w:rsidRPr="004446B0"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8F258E" w:rsidRPr="008F258E" w:rsidRDefault="008F258E" w:rsidP="008F258E">
            <w:pPr>
              <w:spacing w:before="80" w:line="500" w:lineRule="exact"/>
              <w:jc w:val="right"/>
              <w:rPr>
                <w:rFonts w:ascii="Tahoma" w:hAnsi="Tahoma" w:cs="Tahoma"/>
                <w:b/>
                <w:bCs/>
                <w:iCs/>
                <w:color w:val="509141"/>
                <w:sz w:val="44"/>
                <w:szCs w:val="44"/>
                <w:lang w:val="en-GB"/>
              </w:rPr>
            </w:pPr>
            <w:r w:rsidRPr="008F258E">
              <w:rPr>
                <w:rFonts w:ascii="Tahoma" w:hAnsi="Tahoma" w:cs="Tahoma"/>
                <w:b/>
                <w:bCs/>
                <w:iCs/>
                <w:color w:val="509141"/>
                <w:sz w:val="44"/>
                <w:szCs w:val="44"/>
                <w:lang w:val="en-GB"/>
              </w:rPr>
              <w:t xml:space="preserve">Guidelines for the assessment of interference into </w:t>
            </w:r>
          </w:p>
          <w:p w:rsidR="00FE79FE" w:rsidRPr="0004612A" w:rsidRDefault="008F258E" w:rsidP="008F258E">
            <w:pPr>
              <w:spacing w:before="80" w:line="500" w:lineRule="exact"/>
              <w:jc w:val="right"/>
              <w:rPr>
                <w:rFonts w:ascii="Tahoma" w:hAnsi="Tahoma" w:cs="Tahoma"/>
                <w:b/>
                <w:bCs/>
                <w:iCs/>
                <w:color w:val="509141"/>
                <w:sz w:val="44"/>
                <w:szCs w:val="44"/>
                <w:lang w:val="en-US"/>
              </w:rPr>
            </w:pPr>
            <w:r w:rsidRPr="008F258E">
              <w:rPr>
                <w:rFonts w:ascii="Tahoma" w:hAnsi="Tahoma" w:cs="Tahoma"/>
                <w:b/>
                <w:bCs/>
                <w:iCs/>
                <w:color w:val="509141"/>
                <w:sz w:val="44"/>
                <w:szCs w:val="44"/>
                <w:lang w:val="en-GB"/>
              </w:rPr>
              <w:t>the broadcasting service</w:t>
            </w:r>
          </w:p>
        </w:tc>
      </w:tr>
      <w:tr w:rsidR="00FE79FE" w:rsidRPr="00A22102"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1A5747">
      <w:pPr>
        <w:pStyle w:val="Heading1"/>
        <w:jc w:val="center"/>
        <w:rPr>
          <w:lang w:val="en-US"/>
        </w:rPr>
      </w:pPr>
    </w:p>
    <w:p w:rsidR="00CB60A4" w:rsidRDefault="00CB60A4" w:rsidP="001A5747">
      <w:pPr>
        <w:pStyle w:val="Heading1"/>
        <w:jc w:val="center"/>
        <w:rPr>
          <w:lang w:val="en-US"/>
        </w:rPr>
      </w:pPr>
      <w:r>
        <w:rPr>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2210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A2210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A2210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22102"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3253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5259A">
        <w:rPr>
          <w:sz w:val="20"/>
          <w:lang w:val="en-US"/>
        </w:rPr>
        <w:t>5</w:t>
      </w:r>
    </w:p>
    <w:p w:rsidR="00CB60A4" w:rsidRDefault="00CB60A4" w:rsidP="00D3253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25259A">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FC2DC1" w:rsidRPr="008D3D8D" w:rsidRDefault="00FC2DC1" w:rsidP="00656699">
      <w:pPr>
        <w:pStyle w:val="RepNo"/>
        <w:spacing w:before="0"/>
        <w:rPr>
          <w:lang w:val="en-US"/>
        </w:rPr>
      </w:pPr>
      <w:bookmarkStart w:id="2" w:name="irecnoe"/>
      <w:bookmarkStart w:id="3" w:name="_Toc314740557"/>
      <w:bookmarkStart w:id="4" w:name="_Toc314741324"/>
      <w:bookmarkStart w:id="5" w:name="_Toc329953933"/>
      <w:bookmarkStart w:id="6" w:name="_Toc329954254"/>
      <w:bookmarkStart w:id="7" w:name="_Toc329955452"/>
      <w:bookmarkStart w:id="8" w:name="_Toc330193914"/>
      <w:bookmarkStart w:id="9" w:name="_Toc331065473"/>
      <w:bookmarkEnd w:id="2"/>
      <w:r w:rsidRPr="008D3D8D">
        <w:rPr>
          <w:lang w:val="en-US"/>
        </w:rPr>
        <w:lastRenderedPageBreak/>
        <w:t>REPORT</w:t>
      </w:r>
      <w:r>
        <w:rPr>
          <w:lang w:val="en-US"/>
        </w:rPr>
        <w:t xml:space="preserve"> </w:t>
      </w:r>
      <w:r w:rsidRPr="008D3D8D">
        <w:rPr>
          <w:rStyle w:val="href"/>
          <w:lang w:val="en-US"/>
        </w:rPr>
        <w:t>ITU-R</w:t>
      </w:r>
      <w:r>
        <w:rPr>
          <w:rStyle w:val="href"/>
          <w:lang w:val="en-US"/>
        </w:rPr>
        <w:t xml:space="preserve"> </w:t>
      </w:r>
      <w:r w:rsidRPr="008D3D8D">
        <w:rPr>
          <w:rStyle w:val="href"/>
          <w:lang w:val="en-US"/>
        </w:rPr>
        <w:t>BT.</w:t>
      </w:r>
      <w:r>
        <w:rPr>
          <w:rStyle w:val="href"/>
          <w:lang w:val="en-US"/>
        </w:rPr>
        <w:t>22</w:t>
      </w:r>
      <w:r w:rsidR="00656699">
        <w:rPr>
          <w:rStyle w:val="href"/>
          <w:lang w:val="en-US"/>
        </w:rPr>
        <w:t>6</w:t>
      </w:r>
      <w:r w:rsidR="002971CE">
        <w:rPr>
          <w:rStyle w:val="href"/>
          <w:lang w:val="en-US"/>
        </w:rPr>
        <w:t>5</w:t>
      </w:r>
      <w:r>
        <w:rPr>
          <w:rStyle w:val="href"/>
          <w:lang w:val="en-US"/>
        </w:rPr>
        <w:t>-</w:t>
      </w:r>
      <w:r w:rsidR="00800912">
        <w:rPr>
          <w:rStyle w:val="href"/>
          <w:lang w:val="en-US"/>
        </w:rPr>
        <w:t>1</w:t>
      </w:r>
    </w:p>
    <w:p w:rsidR="00DF16D6" w:rsidRDefault="00DF16D6" w:rsidP="001A5747">
      <w:pPr>
        <w:pStyle w:val="Reptitle"/>
        <w:rPr>
          <w:rFonts w:eastAsia="MS Mincho"/>
          <w:lang w:val="en-US"/>
        </w:rPr>
      </w:pPr>
      <w:r>
        <w:rPr>
          <w:rFonts w:eastAsia="MS Mincho"/>
          <w:lang w:val="en-US"/>
        </w:rPr>
        <w:t>Guidelines for the assessment of interference into the broadcasting service</w:t>
      </w:r>
    </w:p>
    <w:p w:rsidR="00DF16D6" w:rsidRDefault="00DF16D6" w:rsidP="00DF16D6">
      <w:pPr>
        <w:pStyle w:val="Repdate"/>
        <w:rPr>
          <w:rFonts w:eastAsia="MS Mincho"/>
          <w:lang w:val="en-US"/>
        </w:rPr>
      </w:pPr>
      <w:r>
        <w:rPr>
          <w:rFonts w:eastAsia="MS Mincho"/>
          <w:lang w:val="en-US"/>
        </w:rPr>
        <w:t>(2012-2014)</w:t>
      </w:r>
    </w:p>
    <w:p w:rsidR="0070367E" w:rsidRDefault="0070367E" w:rsidP="007221E1">
      <w:pPr>
        <w:pStyle w:val="Heading1"/>
        <w:rPr>
          <w:rFonts w:eastAsia="MS Mincho"/>
          <w:lang w:val="en-US"/>
        </w:rPr>
      </w:pPr>
      <w:r>
        <w:rPr>
          <w:rFonts w:eastAsia="MS Mincho"/>
          <w:lang w:val="en-US"/>
        </w:rPr>
        <w:t>1</w:t>
      </w:r>
      <w:r>
        <w:rPr>
          <w:rFonts w:eastAsia="MS Mincho"/>
          <w:lang w:val="en-US"/>
        </w:rPr>
        <w:tab/>
        <w:t>Introduction</w:t>
      </w:r>
    </w:p>
    <w:p w:rsidR="0070367E" w:rsidRDefault="0070367E" w:rsidP="007D1D92">
      <w:pPr>
        <w:rPr>
          <w:rFonts w:eastAsia="MS Mincho"/>
          <w:lang w:val="en-US" w:eastAsia="en-GB"/>
        </w:rPr>
      </w:pPr>
      <w:r>
        <w:rPr>
          <w:rFonts w:eastAsia="MS Mincho"/>
          <w:lang w:val="en-US" w:eastAsia="en-GB"/>
        </w:rPr>
        <w:t xml:space="preserve">This Report has been developed following the introduction of Recommendation ITU-R </w:t>
      </w:r>
      <w:r w:rsidRPr="00A22102">
        <w:rPr>
          <w:rFonts w:eastAsia="MS Mincho"/>
          <w:lang w:val="en-US" w:eastAsia="en-GB"/>
        </w:rPr>
        <w:t>BT/BS.1895</w:t>
      </w:r>
      <w:r>
        <w:rPr>
          <w:rFonts w:eastAsia="MS Mincho"/>
          <w:lang w:val="en-US" w:eastAsia="en-GB"/>
        </w:rPr>
        <w:t xml:space="preserve"> which provides </w:t>
      </w:r>
      <w:r>
        <w:rPr>
          <w:rFonts w:eastAsia="MS Mincho"/>
          <w:i/>
          <w:lang w:val="en-US"/>
        </w:rPr>
        <w:t>I/N</w:t>
      </w:r>
      <w:r>
        <w:rPr>
          <w:rFonts w:eastAsia="MS Mincho"/>
          <w:lang w:val="en-US" w:eastAsia="en-GB"/>
        </w:rPr>
        <w:t xml:space="preserve"> thresholds above which further assessment of the interference should be carried out.</w:t>
      </w:r>
    </w:p>
    <w:p w:rsidR="0070367E" w:rsidRDefault="0070367E" w:rsidP="0070367E">
      <w:pPr>
        <w:rPr>
          <w:rFonts w:eastAsia="MS Mincho"/>
          <w:lang w:val="en-US" w:eastAsia="en-GB"/>
        </w:rPr>
      </w:pPr>
      <w:r>
        <w:rPr>
          <w:rFonts w:eastAsia="MS Mincho"/>
          <w:lang w:val="en-US" w:eastAsia="en-GB"/>
        </w:rPr>
        <w:t>This Report provides possible approaches for protecting broadcasting from interference originating from other services and interference originating from devices/applications without a corresponding frequency allocation.</w:t>
      </w:r>
    </w:p>
    <w:p w:rsidR="0070367E" w:rsidRDefault="0070367E" w:rsidP="0070367E">
      <w:pPr>
        <w:rPr>
          <w:rFonts w:eastAsia="MS Mincho"/>
          <w:lang w:val="en-US" w:eastAsia="en-GB"/>
        </w:rPr>
      </w:pPr>
      <w:r>
        <w:rPr>
          <w:rFonts w:eastAsia="MS Mincho"/>
          <w:lang w:val="en-US" w:eastAsia="en-GB"/>
        </w:rPr>
        <w:t>This Report is intended to provide guidance to assist administrations in planning the use of the spectrum in an  efficient manner. There are many variables involved in this process because many different administrations have different needs and different experiences with the planning and utiliz</w:t>
      </w:r>
      <w:r w:rsidR="007D1D92">
        <w:rPr>
          <w:rFonts w:eastAsia="MS Mincho"/>
          <w:lang w:val="en-US" w:eastAsia="en-GB"/>
        </w:rPr>
        <w:t>ation of broadcasting spectrum.</w:t>
      </w:r>
    </w:p>
    <w:p w:rsidR="007F5541" w:rsidRPr="007F5541" w:rsidRDefault="007F5541" w:rsidP="007F5541">
      <w:pPr>
        <w:rPr>
          <w:lang w:val="en-US"/>
        </w:rPr>
      </w:pPr>
      <w:r>
        <w:rPr>
          <w:rFonts w:eastAsia="MS Mincho"/>
          <w:lang w:val="en-US" w:eastAsia="en-GB"/>
        </w:rPr>
        <w:t xml:space="preserve">Notably, several different television systems are in use throughout the world, i.e. ATSC, DVB, ISDB and DTMB. Also, there are various different station allotment/assignment plans in use, either country-by-country or by regions. Generally, all of the existing television systems have been thoroughly planned and are in operation with well-defined service requirements and protection levels from specific/individual interference sources. </w:t>
      </w:r>
      <w:r>
        <w:rPr>
          <w:lang w:val="en-US"/>
        </w:rPr>
        <w:t xml:space="preserve">These guidelines provide general information for evaluations on a theoretical basis which can then be amended as required. Information on the introduction of Mobile services in adjacent bands to broadcasting and measures implemented by Administrations on a national basis to protect DTTB reception can be found in </w:t>
      </w:r>
      <w:r w:rsidRPr="00E86D13">
        <w:rPr>
          <w:lang w:val="en-US"/>
        </w:rPr>
        <w:t xml:space="preserve">ITU-R Report </w:t>
      </w:r>
      <w:r w:rsidRPr="007F5541">
        <w:rPr>
          <w:szCs w:val="22"/>
          <w:lang w:val="en-US"/>
        </w:rPr>
        <w:t>ITU-R BT.2301.</w:t>
      </w:r>
    </w:p>
    <w:p w:rsidR="007F5541" w:rsidRDefault="007F5541" w:rsidP="007D1D92">
      <w:pPr>
        <w:rPr>
          <w:rFonts w:eastAsia="MS Mincho"/>
          <w:lang w:val="en-US" w:eastAsia="en-GB"/>
        </w:rPr>
      </w:pPr>
      <w:r>
        <w:rPr>
          <w:rFonts w:eastAsia="MS Mincho"/>
          <w:lang w:val="en-US" w:eastAsia="en-GB"/>
        </w:rPr>
        <w:t>This Report attempts to supply information to provide administrations with suitable guidance and where there is a lack of information, highlights the need for further study.</w:t>
      </w:r>
    </w:p>
    <w:p w:rsidR="00F267FC" w:rsidRDefault="00F267FC" w:rsidP="00974B41">
      <w:pPr>
        <w:pStyle w:val="Heading1"/>
        <w:rPr>
          <w:rFonts w:eastAsia="MS Mincho"/>
          <w:lang w:val="en-US"/>
        </w:rPr>
      </w:pPr>
      <w:r>
        <w:rPr>
          <w:rFonts w:eastAsia="MS Mincho"/>
          <w:lang w:val="en-US"/>
        </w:rPr>
        <w:t>2</w:t>
      </w:r>
      <w:r>
        <w:rPr>
          <w:rFonts w:eastAsia="MS Mincho"/>
          <w:lang w:val="en-US"/>
        </w:rPr>
        <w:tab/>
      </w:r>
      <w:r w:rsidRPr="003B7EDA">
        <w:rPr>
          <w:rFonts w:eastAsia="MS Mincho"/>
          <w:lang w:val="en-US"/>
        </w:rPr>
        <w:t>Guidelines</w:t>
      </w:r>
    </w:p>
    <w:p w:rsidR="00F267FC" w:rsidRDefault="00F267FC" w:rsidP="00F267FC">
      <w:pPr>
        <w:rPr>
          <w:rFonts w:eastAsia="MS Mincho"/>
          <w:lang w:val="en-US"/>
        </w:rPr>
      </w:pPr>
      <w:r>
        <w:rPr>
          <w:rFonts w:eastAsia="MS Mincho"/>
          <w:lang w:val="en-US"/>
        </w:rPr>
        <w:t xml:space="preserve">The assessment of interference from different sources into the broadcasting service can be, based on the concept of noise power increment, viewed as a two-step process: a </w:t>
      </w:r>
      <w:r>
        <w:rPr>
          <w:rFonts w:eastAsia="MS Mincho"/>
          <w:lang w:val="en-US" w:eastAsia="ja-JP"/>
        </w:rPr>
        <w:t>basic assessment and a further assessment</w:t>
      </w:r>
      <w:r>
        <w:rPr>
          <w:rFonts w:eastAsia="MS Mincho"/>
          <w:lang w:val="en-US"/>
        </w:rPr>
        <w:t>:</w:t>
      </w:r>
    </w:p>
    <w:p w:rsidR="00F267FC" w:rsidRDefault="00F267FC" w:rsidP="00F267FC">
      <w:pPr>
        <w:pStyle w:val="enumlev1"/>
        <w:rPr>
          <w:rFonts w:eastAsia="MS Mincho"/>
          <w:lang w:val="en-US"/>
        </w:rPr>
      </w:pPr>
      <w:r>
        <w:rPr>
          <w:rFonts w:eastAsia="MS Mincho"/>
          <w:lang w:val="en-US"/>
        </w:rPr>
        <w:t>–</w:t>
      </w:r>
      <w:r>
        <w:rPr>
          <w:rFonts w:eastAsia="MS Mincho"/>
          <w:lang w:val="en-US"/>
        </w:rPr>
        <w:tab/>
        <w:t>Basic assessment of interference</w:t>
      </w:r>
      <w:bookmarkStart w:id="10" w:name="_GoBack"/>
      <w:bookmarkEnd w:id="10"/>
    </w:p>
    <w:p w:rsidR="00F267FC" w:rsidRDefault="00F267FC" w:rsidP="00F267FC">
      <w:pPr>
        <w:pStyle w:val="enumlev1"/>
        <w:rPr>
          <w:rFonts w:eastAsia="MS Mincho"/>
          <w:lang w:val="en-US" w:eastAsia="ja-JP"/>
        </w:rPr>
      </w:pPr>
      <w:r>
        <w:rPr>
          <w:rFonts w:eastAsia="MS Mincho"/>
          <w:lang w:val="en-US"/>
        </w:rPr>
        <w:tab/>
      </w:r>
      <w:r>
        <w:rPr>
          <w:rFonts w:eastAsia="MS Mincho"/>
          <w:lang w:val="en-US" w:eastAsia="ja-JP"/>
        </w:rPr>
        <w:t>I</w:t>
      </w:r>
      <w:r>
        <w:rPr>
          <w:rFonts w:eastAsia="MS Mincho"/>
          <w:lang w:val="en-US" w:eastAsia="en-GB"/>
        </w:rPr>
        <w:t xml:space="preserve">nterference power may be assessed on the basis of the </w:t>
      </w:r>
      <w:r>
        <w:rPr>
          <w:rFonts w:eastAsia="MS Mincho"/>
          <w:i/>
          <w:lang w:val="en-US" w:eastAsia="en-GB"/>
        </w:rPr>
        <w:t>I/N</w:t>
      </w:r>
      <w:r>
        <w:rPr>
          <w:rFonts w:eastAsia="MS Mincho"/>
          <w:lang w:val="en-US" w:eastAsia="en-GB"/>
        </w:rPr>
        <w:t xml:space="preserve"> guideline criteria derived from </w:t>
      </w:r>
      <w:r>
        <w:rPr>
          <w:rFonts w:eastAsia="MS Mincho"/>
          <w:lang w:val="en-US"/>
        </w:rPr>
        <w:t>Recommendation ITU-R BT.1895</w:t>
      </w:r>
      <w:r>
        <w:rPr>
          <w:rFonts w:eastAsia="MS Mincho"/>
          <w:position w:val="6"/>
          <w:sz w:val="18"/>
          <w:szCs w:val="18"/>
        </w:rPr>
        <w:footnoteReference w:id="1"/>
      </w:r>
      <w:r>
        <w:rPr>
          <w:rFonts w:eastAsia="MS Mincho"/>
          <w:lang w:val="en-US"/>
        </w:rPr>
        <w:t xml:space="preserve">. </w:t>
      </w:r>
      <w:r>
        <w:rPr>
          <w:rFonts w:eastAsia="MS Mincho"/>
          <w:lang w:val="en-US" w:eastAsia="en-GB"/>
        </w:rPr>
        <w:t>Th</w:t>
      </w:r>
      <w:r>
        <w:rPr>
          <w:rFonts w:eastAsia="MS Mincho"/>
          <w:lang w:val="en-US" w:eastAsia="ja-JP"/>
        </w:rPr>
        <w:t xml:space="preserve">ese </w:t>
      </w:r>
      <w:r>
        <w:rPr>
          <w:rFonts w:eastAsia="MS Mincho"/>
          <w:lang w:val="en-US" w:eastAsia="en-GB"/>
        </w:rPr>
        <w:t>value</w:t>
      </w:r>
      <w:r>
        <w:rPr>
          <w:rFonts w:eastAsia="MS Mincho"/>
          <w:lang w:val="en-US" w:eastAsia="ja-JP"/>
        </w:rPr>
        <w:t>s</w:t>
      </w:r>
      <w:r>
        <w:rPr>
          <w:rFonts w:eastAsia="MS Mincho"/>
          <w:lang w:val="en-US" w:eastAsia="en-GB"/>
        </w:rPr>
        <w:t xml:space="preserve"> serve as a threshold in evaluating </w:t>
      </w:r>
      <w:r>
        <w:rPr>
          <w:rFonts w:eastAsia="MS Mincho"/>
          <w:lang w:val="en-US" w:eastAsia="en-GB"/>
        </w:rPr>
        <w:lastRenderedPageBreak/>
        <w:t>interference risks into the broadcasting service</w:t>
      </w:r>
      <w:r>
        <w:rPr>
          <w:rFonts w:eastAsia="MS Mincho"/>
          <w:position w:val="6"/>
          <w:sz w:val="18"/>
          <w:szCs w:val="18"/>
          <w:lang w:eastAsia="en-GB"/>
        </w:rPr>
        <w:footnoteReference w:id="2"/>
      </w:r>
      <w:r>
        <w:rPr>
          <w:rFonts w:eastAsia="MS Mincho"/>
          <w:lang w:val="en-US" w:eastAsia="en-GB"/>
        </w:rPr>
        <w:t>.</w:t>
      </w:r>
      <w:r>
        <w:rPr>
          <w:rFonts w:eastAsia="MS Mincho"/>
          <w:lang w:val="en-US"/>
        </w:rPr>
        <w:t xml:space="preserve"> </w:t>
      </w:r>
      <w:r>
        <w:rPr>
          <w:rFonts w:eastAsia="MS Mincho"/>
          <w:lang w:val="en-US" w:eastAsia="en-GB"/>
        </w:rPr>
        <w:t>A translation into a field</w:t>
      </w:r>
      <w:r>
        <w:rPr>
          <w:rFonts w:eastAsia="MS Mincho"/>
          <w:lang w:val="en-US" w:eastAsia="en-GB"/>
        </w:rPr>
        <w:noBreakHyphen/>
        <w:t xml:space="preserve">strength value is performed as described in Annex 1. </w:t>
      </w:r>
      <w:r>
        <w:rPr>
          <w:rFonts w:eastAsia="MS Mincho"/>
          <w:lang w:val="en-US" w:eastAsia="ja-JP"/>
        </w:rPr>
        <w:t xml:space="preserve">The criterion in terms of </w:t>
      </w:r>
      <w:r>
        <w:rPr>
          <w:rFonts w:eastAsia="MS Mincho"/>
          <w:i/>
          <w:iCs/>
          <w:lang w:val="en-US" w:eastAsia="ja-JP"/>
        </w:rPr>
        <w:t>C</w:t>
      </w:r>
      <w:r>
        <w:rPr>
          <w:rFonts w:eastAsia="MS Mincho"/>
          <w:lang w:val="en-US" w:eastAsia="ja-JP"/>
        </w:rPr>
        <w:t>/</w:t>
      </w:r>
      <w:r>
        <w:rPr>
          <w:rFonts w:eastAsia="MS Mincho"/>
          <w:i/>
          <w:iCs/>
          <w:lang w:val="en-US" w:eastAsia="ja-JP"/>
        </w:rPr>
        <w:t>N</w:t>
      </w:r>
      <w:r>
        <w:rPr>
          <w:rFonts w:eastAsia="MS Mincho"/>
          <w:lang w:val="en-US" w:eastAsia="ja-JP"/>
        </w:rPr>
        <w:t xml:space="preserve"> degradation is also introduced in Annex 1. If the </w:t>
      </w:r>
      <w:r>
        <w:rPr>
          <w:rFonts w:eastAsia="MS Mincho"/>
          <w:i/>
          <w:iCs/>
          <w:lang w:val="en-US" w:eastAsia="ja-JP"/>
        </w:rPr>
        <w:t>I</w:t>
      </w:r>
      <w:r>
        <w:rPr>
          <w:rFonts w:eastAsia="MS Mincho"/>
          <w:lang w:val="en-US" w:eastAsia="ja-JP"/>
        </w:rPr>
        <w:t>/</w:t>
      </w:r>
      <w:r>
        <w:rPr>
          <w:rFonts w:eastAsia="MS Mincho"/>
          <w:i/>
          <w:iCs/>
          <w:lang w:val="en-US" w:eastAsia="ja-JP"/>
        </w:rPr>
        <w:t>N</w:t>
      </w:r>
      <w:r>
        <w:rPr>
          <w:rFonts w:eastAsia="MS Mincho"/>
          <w:lang w:val="en-US" w:eastAsia="ja-JP"/>
        </w:rPr>
        <w:t xml:space="preserve"> is found to be less than the value specified by Recommendation ITU-R BT.1895, the assessment can be completed with this basic assessment.</w:t>
      </w:r>
    </w:p>
    <w:p w:rsidR="00F267FC" w:rsidRDefault="00F267FC" w:rsidP="00F267FC">
      <w:pPr>
        <w:pStyle w:val="enumlev1"/>
        <w:rPr>
          <w:rFonts w:eastAsia="MS Mincho"/>
          <w:lang w:val="en-US"/>
        </w:rPr>
      </w:pPr>
      <w:r>
        <w:rPr>
          <w:rFonts w:eastAsia="MS Mincho"/>
          <w:lang w:val="en-US"/>
        </w:rPr>
        <w:t>–</w:t>
      </w:r>
      <w:r>
        <w:rPr>
          <w:rFonts w:eastAsia="MS Mincho"/>
          <w:b/>
          <w:lang w:val="en-US"/>
        </w:rPr>
        <w:tab/>
      </w:r>
      <w:r>
        <w:rPr>
          <w:rFonts w:eastAsia="MS Mincho"/>
          <w:lang w:val="en-US" w:eastAsia="ja-JP"/>
        </w:rPr>
        <w:t xml:space="preserve">Further </w:t>
      </w:r>
      <w:r>
        <w:rPr>
          <w:rFonts w:eastAsia="MS Mincho"/>
          <w:lang w:val="en-US"/>
        </w:rPr>
        <w:t>assessment of interference</w:t>
      </w:r>
    </w:p>
    <w:p w:rsidR="00F267FC" w:rsidRDefault="00F267FC" w:rsidP="00F267FC">
      <w:pPr>
        <w:pStyle w:val="enumlev1"/>
        <w:rPr>
          <w:rFonts w:eastAsia="MS Mincho"/>
          <w:lang w:val="en-US"/>
        </w:rPr>
      </w:pPr>
      <w:r>
        <w:rPr>
          <w:rFonts w:eastAsia="MS Mincho"/>
          <w:lang w:val="en-US" w:eastAsia="ja-JP"/>
        </w:rPr>
        <w:tab/>
        <w:t>For further compatibility analysis, a</w:t>
      </w:r>
      <w:r>
        <w:rPr>
          <w:rFonts w:eastAsia="MS Mincho"/>
          <w:lang w:val="en-US"/>
        </w:rPr>
        <w:t xml:space="preserve">dministrations may use different methodologies to evaluate </w:t>
      </w:r>
      <w:r>
        <w:rPr>
          <w:rFonts w:eastAsia="MS Mincho"/>
          <w:lang w:val="en-US" w:eastAsia="ja-JP"/>
        </w:rPr>
        <w:t>the</w:t>
      </w:r>
      <w:r>
        <w:rPr>
          <w:rFonts w:eastAsia="MS Mincho"/>
          <w:lang w:val="en-US"/>
        </w:rPr>
        <w:t xml:space="preserve"> impact </w:t>
      </w:r>
      <w:r>
        <w:rPr>
          <w:rFonts w:eastAsia="MS Mincho"/>
          <w:lang w:val="en-US" w:eastAsia="ja-JP"/>
        </w:rPr>
        <w:t xml:space="preserve">of interference to Digital Terrestrial Television Broadcasting (DTTB). </w:t>
      </w:r>
      <w:r>
        <w:rPr>
          <w:rFonts w:eastAsia="MS Mincho"/>
          <w:lang w:val="en-US"/>
        </w:rPr>
        <w:t xml:space="preserve">The criteria may be a degradation to carrier-to-noise ratio, degradation to carrier-to-interferer-plus-noise or degradation to reception location probability to evaluate this impact in a numerical form. </w:t>
      </w:r>
    </w:p>
    <w:p w:rsidR="00F267FC" w:rsidRPr="009D2B3D" w:rsidRDefault="00F267FC" w:rsidP="005D579B">
      <w:pPr>
        <w:pStyle w:val="enumlev1"/>
        <w:rPr>
          <w:rFonts w:eastAsia="MS Mincho"/>
          <w:lang w:val="en-US"/>
        </w:rPr>
      </w:pPr>
      <w:r>
        <w:rPr>
          <w:rFonts w:eastAsia="MS Mincho"/>
          <w:lang w:val="en-US"/>
        </w:rPr>
        <w:tab/>
        <w:t>Different approaches can be used for this purpose</w:t>
      </w:r>
      <w:r w:rsidRPr="00C706B5">
        <w:rPr>
          <w:rFonts w:eastAsia="MS Mincho"/>
          <w:lang w:val="en-US"/>
        </w:rPr>
        <w:t xml:space="preserve">. Two examples </w:t>
      </w:r>
      <w:r>
        <w:rPr>
          <w:rFonts w:eastAsia="MS Mincho"/>
          <w:lang w:val="en-US"/>
        </w:rPr>
        <w:t>of</w:t>
      </w:r>
      <w:r w:rsidRPr="008A2AF0">
        <w:rPr>
          <w:rFonts w:eastAsia="MS Mincho"/>
          <w:lang w:val="en-US"/>
        </w:rPr>
        <w:t xml:space="preserve">  possible approaches are given in Annexes 2 and</w:t>
      </w:r>
      <w:r>
        <w:rPr>
          <w:rFonts w:eastAsia="MS Mincho"/>
          <w:lang w:val="en-US"/>
        </w:rPr>
        <w:t> </w:t>
      </w:r>
      <w:r w:rsidRPr="008A2AF0">
        <w:rPr>
          <w:rFonts w:eastAsia="MS Mincho"/>
          <w:lang w:val="en-US"/>
        </w:rPr>
        <w:t xml:space="preserve">3. </w:t>
      </w:r>
      <w:r w:rsidRPr="009D2B3D">
        <w:rPr>
          <w:szCs w:val="24"/>
          <w:lang w:val="en-US"/>
        </w:rPr>
        <w:t>The use of information on actual network deployments (broadcasting and mobile networks) in the described methods would allow administrations to predict more precisely where mitigation measures might be required in order to protect DTTB reception, and assist them to determine the potential costs of these measures.</w:t>
      </w:r>
    </w:p>
    <w:p w:rsidR="00F267FC" w:rsidRPr="009D2B3D" w:rsidRDefault="00F267FC" w:rsidP="00F267FC">
      <w:pPr>
        <w:pStyle w:val="enumlev1"/>
        <w:rPr>
          <w:rFonts w:eastAsia="MS Mincho"/>
          <w:lang w:val="en-US"/>
        </w:rPr>
      </w:pPr>
      <w:r w:rsidRPr="009D2B3D">
        <w:rPr>
          <w:rFonts w:eastAsia="MS Mincho"/>
          <w:lang w:val="en-US"/>
        </w:rPr>
        <w:tab/>
        <w:t>In this Report, reception location probability is defined as the percentage of locations within a small area, referred to in this Report as “pixel”</w:t>
      </w:r>
      <w:r w:rsidRPr="009D2B3D">
        <w:rPr>
          <w:rStyle w:val="FootnoteReference"/>
          <w:rFonts w:eastAsia="MS Mincho"/>
          <w:szCs w:val="24"/>
          <w:lang w:val="en-US"/>
        </w:rPr>
        <w:footnoteReference w:id="3"/>
      </w:r>
      <w:r w:rsidRPr="009D2B3D">
        <w:rPr>
          <w:rFonts w:eastAsia="MS Mincho"/>
          <w:lang w:val="en-US"/>
        </w:rPr>
        <w:t>, where the wanted signal is high enough to overcome noise and interference for a given percentage of time taking into account the temporal and spatial statistical variations of the relevant fields.</w:t>
      </w:r>
    </w:p>
    <w:p w:rsidR="00F267FC" w:rsidRDefault="00F267FC" w:rsidP="007221E1">
      <w:pPr>
        <w:pStyle w:val="Heading1"/>
        <w:rPr>
          <w:rFonts w:eastAsia="MS Mincho"/>
          <w:lang w:val="en-US"/>
        </w:rPr>
      </w:pPr>
      <w:r>
        <w:rPr>
          <w:rFonts w:eastAsia="MS Mincho"/>
          <w:lang w:val="en-US"/>
        </w:rPr>
        <w:t>3</w:t>
      </w:r>
      <w:r>
        <w:rPr>
          <w:rFonts w:eastAsia="MS Mincho"/>
          <w:lang w:val="en-US"/>
        </w:rPr>
        <w:tab/>
        <w:t>Overview of the methodologies</w:t>
      </w:r>
    </w:p>
    <w:p w:rsidR="00F267FC" w:rsidRDefault="00F267FC" w:rsidP="00F267FC">
      <w:pPr>
        <w:rPr>
          <w:rFonts w:eastAsia="MS Mincho"/>
          <w:lang w:val="en-US" w:eastAsia="ja-JP"/>
        </w:rPr>
      </w:pPr>
      <w:r>
        <w:rPr>
          <w:rFonts w:eastAsia="MS Mincho"/>
          <w:lang w:val="en-US" w:eastAsia="ja-JP"/>
        </w:rPr>
        <w:t>Some example methodologies for assessment of interference into the digital broadcasting service are given in Annexes 1, 2 and 3 which describe in details the methods which may be used in the two steps described above. The features of these methodologies are:</w:t>
      </w:r>
    </w:p>
    <w:p w:rsidR="00F267FC" w:rsidRDefault="00F267FC" w:rsidP="007D1D92">
      <w:pPr>
        <w:pStyle w:val="enumlev1"/>
        <w:rPr>
          <w:rFonts w:eastAsia="MS Mincho"/>
          <w:lang w:val="en-US"/>
        </w:rPr>
      </w:pPr>
      <w:r>
        <w:rPr>
          <w:rFonts w:eastAsia="MS Mincho"/>
          <w:lang w:val="en-US"/>
        </w:rPr>
        <w:t>1)</w:t>
      </w:r>
      <w:r>
        <w:rPr>
          <w:rFonts w:eastAsia="MS Mincho"/>
          <w:lang w:val="en-US"/>
        </w:rPr>
        <w:tab/>
        <w:t xml:space="preserve">Annex 1 shows the relationship between the </w:t>
      </w:r>
      <w:r>
        <w:rPr>
          <w:rFonts w:eastAsia="MS Mincho"/>
          <w:i/>
          <w:iCs/>
          <w:lang w:val="en-US"/>
        </w:rPr>
        <w:t>I</w:t>
      </w:r>
      <w:r>
        <w:rPr>
          <w:rFonts w:eastAsia="MS Mincho"/>
          <w:lang w:val="en-US"/>
        </w:rPr>
        <w:t>/</w:t>
      </w:r>
      <w:r>
        <w:rPr>
          <w:rFonts w:eastAsia="MS Mincho"/>
          <w:i/>
          <w:iCs/>
          <w:lang w:val="en-US"/>
        </w:rPr>
        <w:t>N</w:t>
      </w:r>
      <w:r>
        <w:rPr>
          <w:rFonts w:eastAsia="MS Mincho"/>
          <w:lang w:val="en-US"/>
        </w:rPr>
        <w:t xml:space="preserve"> criterion, the </w:t>
      </w:r>
      <w:r>
        <w:rPr>
          <w:rFonts w:eastAsia="MS Mincho"/>
          <w:i/>
          <w:iCs/>
          <w:lang w:val="en-US"/>
        </w:rPr>
        <w:t>C</w:t>
      </w:r>
      <w:r>
        <w:rPr>
          <w:rFonts w:eastAsia="MS Mincho"/>
          <w:lang w:val="en-US"/>
        </w:rPr>
        <w:t>/</w:t>
      </w:r>
      <w:r>
        <w:rPr>
          <w:rFonts w:eastAsia="MS Mincho"/>
          <w:i/>
          <w:iCs/>
          <w:lang w:val="en-US"/>
        </w:rPr>
        <w:t>N</w:t>
      </w:r>
      <w:r>
        <w:rPr>
          <w:rFonts w:eastAsia="MS Mincho"/>
          <w:lang w:val="en-US"/>
        </w:rPr>
        <w:t xml:space="preserve"> degradation and the corresponding interfering field strength. It provides an analytical methodology to calculate the individual and cumulative field strength (and power flux-density) above which compatibility studies should be undertaken to further assess the effect of interference. Annex</w:t>
      </w:r>
      <w:r w:rsidR="007D1D92">
        <w:rPr>
          <w:rFonts w:eastAsia="MS Mincho"/>
          <w:lang w:val="en-US"/>
        </w:rPr>
        <w:t> </w:t>
      </w:r>
      <w:r>
        <w:rPr>
          <w:rFonts w:eastAsia="MS Mincho"/>
          <w:lang w:val="en-US"/>
        </w:rPr>
        <w:t xml:space="preserve">1 also describes the relationship between the </w:t>
      </w:r>
      <w:r>
        <w:rPr>
          <w:rFonts w:eastAsia="MS Mincho"/>
          <w:i/>
          <w:iCs/>
          <w:lang w:val="en-US"/>
        </w:rPr>
        <w:t>I</w:t>
      </w:r>
      <w:r>
        <w:rPr>
          <w:rFonts w:eastAsia="MS Mincho"/>
          <w:lang w:val="en-US"/>
        </w:rPr>
        <w:t>/</w:t>
      </w:r>
      <w:r>
        <w:rPr>
          <w:rFonts w:eastAsia="MS Mincho"/>
          <w:i/>
          <w:iCs/>
          <w:lang w:val="en-US"/>
        </w:rPr>
        <w:t>N</w:t>
      </w:r>
      <w:r>
        <w:rPr>
          <w:rFonts w:eastAsia="MS Mincho"/>
          <w:lang w:val="en-US"/>
        </w:rPr>
        <w:t xml:space="preserve"> criterion and field strength, but taking into account environmental noise as well as thermal noise in different frequency bands. The Appendices to Annex 1 give numerical examples of the results obtained when applying the method in the Annex.</w:t>
      </w:r>
    </w:p>
    <w:p w:rsidR="00F267FC" w:rsidRDefault="00F267FC" w:rsidP="00F267FC">
      <w:pPr>
        <w:pStyle w:val="enumlev1"/>
        <w:rPr>
          <w:rFonts w:eastAsia="MS Mincho"/>
          <w:lang w:val="en-US"/>
        </w:rPr>
      </w:pPr>
      <w:r>
        <w:rPr>
          <w:rFonts w:eastAsia="MS Mincho"/>
          <w:lang w:val="en-US"/>
        </w:rPr>
        <w:t>2)</w:t>
      </w:r>
      <w:r>
        <w:rPr>
          <w:rFonts w:eastAsia="MS Mincho"/>
          <w:lang w:val="en-US"/>
        </w:rPr>
        <w:tab/>
        <w:t>Annex 2 describes an example methodology</w:t>
      </w:r>
      <w:r w:rsidRPr="00F267FC">
        <w:rPr>
          <w:rFonts w:eastAsia="MS Mincho"/>
          <w:szCs w:val="24"/>
          <w:lang w:val="en-US" w:eastAsia="ja-JP"/>
        </w:rPr>
        <w:t xml:space="preserve">, based on the analysis of </w:t>
      </w:r>
      <w:r w:rsidRPr="00B2225C">
        <w:rPr>
          <w:rFonts w:eastAsia="MS Mincho"/>
          <w:i/>
          <w:iCs/>
          <w:szCs w:val="24"/>
          <w:lang w:val="en-US" w:eastAsia="ja-JP"/>
        </w:rPr>
        <w:t>C/(N+I),</w:t>
      </w:r>
      <w:r w:rsidRPr="00F267FC">
        <w:rPr>
          <w:rFonts w:eastAsia="MS Mincho"/>
          <w:szCs w:val="24"/>
          <w:lang w:val="en-US" w:eastAsia="ja-JP"/>
        </w:rPr>
        <w:t xml:space="preserve"> </w:t>
      </w:r>
      <w:r>
        <w:rPr>
          <w:rFonts w:eastAsia="MS Mincho"/>
          <w:lang w:val="en-US"/>
        </w:rPr>
        <w:t xml:space="preserve">that uses a statistical approach to evaluate the amount of interference in terms of degradation to the DTTB reception location probability </w:t>
      </w:r>
      <w:r w:rsidRPr="009D2B3D">
        <w:rPr>
          <w:rFonts w:eastAsia="MS Mincho"/>
          <w:lang w:val="en-US"/>
        </w:rPr>
        <w:t>with the possibility to consider multiple sources of interference.</w:t>
      </w:r>
      <w:r>
        <w:rPr>
          <w:rFonts w:eastAsia="MS Mincho"/>
          <w:lang w:val="en-US"/>
        </w:rPr>
        <w:t xml:space="preserve"> The degradation to the DTTB reception location probability by calculation the difference between the reception location probability when the interfering stations of other services/applications are implemented (“after”) and the DTTB reception location probability when the interfering stations of other services/applications are not implemented (“before”). The degradation of the reception location probability is statistically the decrease of percentage of locations in the area where reception o</w:t>
      </w:r>
      <w:r w:rsidR="00CE4BDF">
        <w:rPr>
          <w:rFonts w:eastAsia="MS Mincho"/>
          <w:lang w:val="en-US"/>
        </w:rPr>
        <w:t>f the DTTB service is possible.</w:t>
      </w:r>
    </w:p>
    <w:p w:rsidR="00F267FC" w:rsidRDefault="00F267FC" w:rsidP="00CE4BDF">
      <w:pPr>
        <w:pStyle w:val="enumlev1"/>
        <w:rPr>
          <w:rFonts w:eastAsia="MS Mincho"/>
          <w:lang w:val="en-US" w:eastAsia="ja-JP"/>
        </w:rPr>
      </w:pPr>
      <w:r>
        <w:rPr>
          <w:rFonts w:eastAsia="MS Mincho"/>
          <w:lang w:val="en-US"/>
        </w:rPr>
        <w:lastRenderedPageBreak/>
        <w:tab/>
        <w:t>Multiplying the degradation of the reception location probability by the population (or</w:t>
      </w:r>
      <w:r w:rsidR="00CE4BDF">
        <w:rPr>
          <w:rFonts w:eastAsia="MS Mincho"/>
          <w:lang w:val="en-US"/>
        </w:rPr>
        <w:t> </w:t>
      </w:r>
      <w:r>
        <w:rPr>
          <w:rFonts w:eastAsia="MS Mincho"/>
          <w:lang w:val="en-US"/>
        </w:rPr>
        <w:t>number of households) of any given pixel, when this information is available, gives the probable loss of population (or number of households) served by DTTB in that pixel due to interference.</w:t>
      </w:r>
    </w:p>
    <w:p w:rsidR="00F267FC" w:rsidRPr="00F267FC" w:rsidRDefault="00F267FC" w:rsidP="0005303D">
      <w:pPr>
        <w:pStyle w:val="enumlev1"/>
        <w:rPr>
          <w:rFonts w:eastAsia="MS Mincho"/>
          <w:lang w:val="en-US" w:eastAsia="ja-JP"/>
        </w:rPr>
      </w:pPr>
      <w:r>
        <w:rPr>
          <w:rFonts w:eastAsia="MS Mincho"/>
          <w:lang w:val="en-US" w:eastAsia="ja-JP"/>
        </w:rPr>
        <w:t>3</w:t>
      </w:r>
      <w:r w:rsidRPr="00F267FC">
        <w:rPr>
          <w:rFonts w:eastAsia="MS Mincho"/>
          <w:lang w:val="en-US" w:eastAsia="ja-JP"/>
        </w:rPr>
        <w:t>)</w:t>
      </w:r>
      <w:r w:rsidRPr="00F267FC">
        <w:rPr>
          <w:rFonts w:eastAsia="MS Mincho"/>
          <w:lang w:val="en-US" w:eastAsia="ja-JP"/>
        </w:rPr>
        <w:tab/>
        <w:t xml:space="preserve">Annex 3 describes an example methodology for the assessment of interference into the digital broadcasting service from a single main interferer in an interfering network. This analysis is based on </w:t>
      </w:r>
      <w:r w:rsidRPr="00B2225C">
        <w:rPr>
          <w:rFonts w:eastAsia="MS Mincho"/>
          <w:i/>
          <w:iCs/>
          <w:lang w:val="en-US" w:eastAsia="ja-JP"/>
        </w:rPr>
        <w:t>C/I</w:t>
      </w:r>
      <w:r w:rsidRPr="00F267FC">
        <w:rPr>
          <w:rFonts w:eastAsia="MS Mincho"/>
          <w:lang w:val="en-US" w:eastAsia="ja-JP"/>
        </w:rPr>
        <w:t xml:space="preserve"> and </w:t>
      </w:r>
      <w:r w:rsidRPr="00B2225C">
        <w:rPr>
          <w:rFonts w:eastAsia="MS Mincho"/>
          <w:i/>
          <w:iCs/>
          <w:lang w:val="en-US" w:eastAsia="ja-JP"/>
        </w:rPr>
        <w:t>C/</w:t>
      </w:r>
      <w:r w:rsidRPr="00B2225C">
        <w:rPr>
          <w:rFonts w:eastAsia="MS Mincho"/>
          <w:lang w:val="en-US" w:eastAsia="ja-JP"/>
        </w:rPr>
        <w:t>(</w:t>
      </w:r>
      <w:r w:rsidRPr="00B2225C">
        <w:rPr>
          <w:rFonts w:eastAsia="MS Mincho"/>
          <w:i/>
          <w:iCs/>
          <w:lang w:val="en-US" w:eastAsia="ja-JP"/>
        </w:rPr>
        <w:t>N+I</w:t>
      </w:r>
      <w:r w:rsidRPr="00B2225C">
        <w:rPr>
          <w:rFonts w:eastAsia="MS Mincho"/>
          <w:lang w:val="en-US" w:eastAsia="ja-JP"/>
        </w:rPr>
        <w:t>)</w:t>
      </w:r>
      <w:r w:rsidRPr="00F267FC">
        <w:rPr>
          <w:rFonts w:eastAsia="MS Mincho"/>
          <w:lang w:val="en-US" w:eastAsia="ja-JP"/>
        </w:rPr>
        <w:t xml:space="preserve"> criteria, taking into account the statistics of distribution of the wanted (</w:t>
      </w:r>
      <w:r w:rsidRPr="00B2225C">
        <w:rPr>
          <w:rFonts w:eastAsia="MS Mincho"/>
          <w:i/>
          <w:iCs/>
          <w:lang w:val="en-US" w:eastAsia="ja-JP"/>
        </w:rPr>
        <w:t>C</w:t>
      </w:r>
      <w:r w:rsidRPr="00F267FC">
        <w:rPr>
          <w:rFonts w:eastAsia="MS Mincho"/>
          <w:lang w:val="en-US" w:eastAsia="ja-JP"/>
        </w:rPr>
        <w:t>) and interfering (</w:t>
      </w:r>
      <w:r w:rsidRPr="00B2225C">
        <w:rPr>
          <w:rFonts w:eastAsia="MS Mincho"/>
          <w:i/>
          <w:iCs/>
          <w:lang w:val="en-US" w:eastAsia="ja-JP"/>
        </w:rPr>
        <w:t>I</w:t>
      </w:r>
      <w:r w:rsidR="00CE4BDF">
        <w:rPr>
          <w:rFonts w:eastAsia="MS Mincho"/>
          <w:lang w:val="en-US" w:eastAsia="ja-JP"/>
        </w:rPr>
        <w:t>) signals.</w:t>
      </w:r>
    </w:p>
    <w:p w:rsidR="00F267FC" w:rsidRPr="00F267FC" w:rsidRDefault="00F267FC" w:rsidP="0005303D">
      <w:pPr>
        <w:pStyle w:val="enumlev1"/>
        <w:rPr>
          <w:rFonts w:eastAsia="MS Mincho"/>
          <w:lang w:val="en-US" w:eastAsia="ja-JP"/>
        </w:rPr>
      </w:pPr>
      <w:r w:rsidRPr="00F267FC">
        <w:rPr>
          <w:rFonts w:eastAsia="MS Mincho"/>
          <w:lang w:val="en-US" w:eastAsia="ja-JP"/>
        </w:rPr>
        <w:tab/>
        <w:t xml:space="preserve">It </w:t>
      </w:r>
      <w:r w:rsidRPr="00EC2D0C">
        <w:rPr>
          <w:lang w:val="en-US"/>
        </w:rPr>
        <w:t>allows evaluation of the amount of population that could be impacted by the introduction of mobile networks operated in adjacent bands into the DTT reception.</w:t>
      </w:r>
    </w:p>
    <w:p w:rsidR="00F267FC" w:rsidRPr="00F267FC" w:rsidRDefault="00F267FC" w:rsidP="0005303D">
      <w:pPr>
        <w:pStyle w:val="enumlev1"/>
        <w:rPr>
          <w:rFonts w:eastAsia="MS Mincho"/>
          <w:lang w:val="en-US" w:eastAsia="ja-JP"/>
        </w:rPr>
      </w:pPr>
      <w:r w:rsidRPr="00F267FC">
        <w:rPr>
          <w:rFonts w:eastAsia="MS Mincho"/>
          <w:lang w:val="en-US" w:eastAsia="ja-JP"/>
        </w:rPr>
        <w:tab/>
        <w:t xml:space="preserve">It contains an example of application of this methodology using actual information on planned broadcasting and mobile service areas. For this, the actual deployments of both broadcasting and mobile networks are used combined with the use of a digital terrain model and adequate propagation models. </w:t>
      </w:r>
    </w:p>
    <w:p w:rsidR="00F267FC" w:rsidRDefault="00F267FC" w:rsidP="00F267FC">
      <w:pPr>
        <w:tabs>
          <w:tab w:val="left" w:pos="2608"/>
          <w:tab w:val="left" w:pos="3345"/>
        </w:tabs>
        <w:spacing w:before="80"/>
        <w:rPr>
          <w:lang w:val="en-US"/>
        </w:rPr>
      </w:pPr>
      <w:r>
        <w:rPr>
          <w:lang w:val="en-US"/>
        </w:rPr>
        <w:t>Before using one or the other of the described methodologies the Administration concerned will need to check that the related assumptions are appropriate for the intended use.</w:t>
      </w:r>
    </w:p>
    <w:p w:rsidR="008605DE" w:rsidRDefault="008605DE" w:rsidP="005D579B">
      <w:pPr>
        <w:rPr>
          <w:rFonts w:eastAsia="MS Mincho"/>
          <w:lang w:val="en-US"/>
        </w:rPr>
      </w:pPr>
    </w:p>
    <w:p w:rsidR="005D579B" w:rsidRDefault="005D579B" w:rsidP="005D579B">
      <w:pPr>
        <w:rPr>
          <w:rFonts w:eastAsia="MS Mincho"/>
          <w:lang w:val="en-US"/>
        </w:rPr>
      </w:pPr>
    </w:p>
    <w:p w:rsidR="00193C16" w:rsidRPr="00E57BD1" w:rsidRDefault="00193C16" w:rsidP="00193C16">
      <w:pPr>
        <w:pStyle w:val="AnnexNoTitle"/>
        <w:spacing w:after="120"/>
        <w:rPr>
          <w:rFonts w:eastAsia="MS Mincho"/>
          <w:lang w:val="en-US"/>
        </w:rPr>
      </w:pPr>
      <w:r w:rsidRPr="00E57BD1">
        <w:rPr>
          <w:rFonts w:eastAsia="MS Mincho"/>
          <w:lang w:val="en-US"/>
        </w:rPr>
        <w:t>Annex 1</w:t>
      </w:r>
      <w:r w:rsidRPr="00E57BD1">
        <w:rPr>
          <w:rFonts w:eastAsia="MS Mincho"/>
          <w:lang w:val="en-US"/>
        </w:rPr>
        <w:br/>
      </w:r>
      <w:r>
        <w:rPr>
          <w:rFonts w:eastAsia="MS Mincho"/>
          <w:lang w:val="en-US"/>
        </w:rPr>
        <w:br/>
      </w:r>
      <w:r w:rsidRPr="00E57BD1">
        <w:rPr>
          <w:rFonts w:eastAsia="MS Mincho"/>
          <w:lang w:val="en-US"/>
        </w:rPr>
        <w:t xml:space="preserve">Relationship between the </w:t>
      </w:r>
      <w:r w:rsidRPr="00E57BD1">
        <w:rPr>
          <w:rFonts w:eastAsia="MS Mincho"/>
          <w:i/>
          <w:iCs/>
          <w:lang w:val="en-US"/>
        </w:rPr>
        <w:t>I</w:t>
      </w:r>
      <w:r w:rsidRPr="00E57BD1">
        <w:rPr>
          <w:rFonts w:eastAsia="MS Mincho"/>
          <w:lang w:val="en-US"/>
        </w:rPr>
        <w:t>/</w:t>
      </w:r>
      <w:r w:rsidRPr="00E57BD1">
        <w:rPr>
          <w:rFonts w:eastAsia="MS Mincho"/>
          <w:i/>
          <w:iCs/>
          <w:lang w:val="en-US"/>
        </w:rPr>
        <w:t>N</w:t>
      </w:r>
      <w:r w:rsidRPr="00E57BD1">
        <w:rPr>
          <w:rFonts w:eastAsia="MS Mincho"/>
          <w:lang w:val="en-US"/>
        </w:rPr>
        <w:t xml:space="preserve"> criterion,</w:t>
      </w:r>
      <w:r>
        <w:rPr>
          <w:rFonts w:eastAsia="MS Mincho"/>
          <w:lang w:val="en-US"/>
        </w:rPr>
        <w:t xml:space="preserve"> </w:t>
      </w:r>
      <w:r w:rsidRPr="00E57BD1">
        <w:rPr>
          <w:rFonts w:eastAsia="MS Mincho"/>
          <w:lang w:val="en-US"/>
        </w:rPr>
        <w:t xml:space="preserve">the </w:t>
      </w:r>
      <w:r w:rsidRPr="00E57BD1">
        <w:rPr>
          <w:rFonts w:eastAsia="MS Mincho"/>
          <w:i/>
          <w:iCs/>
          <w:lang w:val="en-US"/>
        </w:rPr>
        <w:t>C</w:t>
      </w:r>
      <w:r w:rsidRPr="00E57BD1">
        <w:rPr>
          <w:rFonts w:eastAsia="MS Mincho"/>
          <w:lang w:val="en-US"/>
        </w:rPr>
        <w:t>/</w:t>
      </w:r>
      <w:r w:rsidRPr="00E57BD1">
        <w:rPr>
          <w:rFonts w:eastAsia="MS Mincho"/>
          <w:i/>
          <w:iCs/>
          <w:lang w:val="en-US"/>
        </w:rPr>
        <w:t>N</w:t>
      </w:r>
      <w:r w:rsidRPr="00E57BD1">
        <w:rPr>
          <w:rFonts w:eastAsia="MS Mincho"/>
          <w:lang w:val="en-US"/>
        </w:rPr>
        <w:t xml:space="preserve"> degradation and the </w:t>
      </w:r>
      <w:r w:rsidRPr="00E57BD1">
        <w:rPr>
          <w:rFonts w:eastAsia="MS Mincho"/>
          <w:lang w:val="en-US"/>
        </w:rPr>
        <w:br/>
        <w:t>corresponding interfering field strength</w:t>
      </w:r>
    </w:p>
    <w:p w:rsidR="00193C16" w:rsidRPr="00947B46" w:rsidRDefault="00193C16" w:rsidP="00193C16">
      <w:pPr>
        <w:pStyle w:val="Normalaftertitle"/>
        <w:rPr>
          <w:rFonts w:eastAsia="MS Mincho"/>
          <w:b/>
          <w:lang w:val="en-US" w:eastAsia="en-GB"/>
        </w:rPr>
      </w:pPr>
      <w:r w:rsidRPr="00947B46">
        <w:rPr>
          <w:rFonts w:eastAsia="MS Mincho"/>
          <w:lang w:val="en-US" w:eastAsia="en-GB"/>
        </w:rPr>
        <w:t xml:space="preserve">Section A1.1 shows the relationship between the noise level </w:t>
      </w:r>
      <w:r w:rsidRPr="00947B46">
        <w:rPr>
          <w:rFonts w:eastAsia="MS Mincho"/>
          <w:i/>
          <w:lang w:val="en-US" w:eastAsia="en-GB"/>
        </w:rPr>
        <w:t>N</w:t>
      </w:r>
      <w:r w:rsidRPr="00947B46">
        <w:rPr>
          <w:rFonts w:eastAsia="MS Mincho"/>
          <w:lang w:val="en-US" w:eastAsia="en-GB"/>
        </w:rPr>
        <w:t xml:space="preserve"> and the equivalent noise field strength </w:t>
      </w:r>
      <w:r w:rsidRPr="00947B46">
        <w:rPr>
          <w:rFonts w:eastAsia="MS Mincho"/>
          <w:i/>
          <w:lang w:val="en-US" w:eastAsia="en-GB"/>
        </w:rPr>
        <w:t>E</w:t>
      </w:r>
      <w:r w:rsidRPr="00947B46">
        <w:rPr>
          <w:rFonts w:eastAsia="MS Mincho"/>
          <w:vertAlign w:val="subscript"/>
          <w:lang w:val="en-US" w:eastAsia="en-GB"/>
        </w:rPr>
        <w:t>N</w:t>
      </w:r>
      <w:r>
        <w:rPr>
          <w:rFonts w:eastAsia="MS Mincho"/>
          <w:lang w:val="en-US" w:eastAsia="en-GB"/>
        </w:rPr>
        <w:t>.</w:t>
      </w:r>
    </w:p>
    <w:p w:rsidR="00193C16" w:rsidRPr="00947B46" w:rsidRDefault="00193C16" w:rsidP="00193C16">
      <w:pPr>
        <w:rPr>
          <w:rFonts w:eastAsia="MS Mincho"/>
          <w:b/>
          <w:lang w:val="en-US" w:eastAsia="en-GB"/>
        </w:rPr>
      </w:pPr>
      <w:r w:rsidRPr="00947B46">
        <w:rPr>
          <w:rFonts w:eastAsia="MS Mincho"/>
          <w:lang w:val="en-US" w:eastAsia="en-GB"/>
        </w:rPr>
        <w:t xml:space="preserve">Section A1.2 shows the relationship between the equivalent noise level </w:t>
      </w:r>
      <w:r w:rsidRPr="00947B46">
        <w:rPr>
          <w:rFonts w:eastAsia="MS Mincho"/>
          <w:i/>
          <w:lang w:val="en-US" w:eastAsia="en-GB"/>
        </w:rPr>
        <w:t>E</w:t>
      </w:r>
      <w:r w:rsidRPr="00947B46">
        <w:rPr>
          <w:rFonts w:eastAsia="MS Mincho"/>
          <w:i/>
          <w:vertAlign w:val="subscript"/>
          <w:lang w:val="en-US" w:eastAsia="en-GB"/>
        </w:rPr>
        <w:t>N</w:t>
      </w:r>
      <w:r w:rsidRPr="00947B46">
        <w:rPr>
          <w:rFonts w:eastAsia="MS Mincho"/>
          <w:lang w:val="en-US" w:eastAsia="en-GB"/>
        </w:rPr>
        <w:t xml:space="preserve"> and the minimum median field strength required for broadcasting coverage planning </w:t>
      </w:r>
      <w:r w:rsidRPr="00947B46">
        <w:rPr>
          <w:rFonts w:eastAsia="MS Mincho"/>
          <w:i/>
          <w:lang w:val="en-US" w:eastAsia="en-GB"/>
        </w:rPr>
        <w:t>E</w:t>
      </w:r>
      <w:r w:rsidRPr="00947B46">
        <w:rPr>
          <w:rFonts w:eastAsia="MS Mincho"/>
          <w:i/>
          <w:vertAlign w:val="subscript"/>
          <w:lang w:val="en-US" w:eastAsia="en-GB"/>
        </w:rPr>
        <w:t>MED</w:t>
      </w:r>
      <w:r>
        <w:rPr>
          <w:rFonts w:eastAsia="MS Mincho"/>
          <w:lang w:val="en-US" w:eastAsia="en-GB"/>
        </w:rPr>
        <w:t>.</w:t>
      </w:r>
    </w:p>
    <w:p w:rsidR="00193C16" w:rsidRPr="00E57BD1" w:rsidRDefault="00193C16" w:rsidP="00193C16">
      <w:pPr>
        <w:rPr>
          <w:rFonts w:eastAsia="MS Mincho"/>
          <w:b/>
          <w:iCs/>
          <w:lang w:val="en-US" w:eastAsia="en-GB"/>
        </w:rPr>
      </w:pPr>
      <w:r w:rsidRPr="00947B46">
        <w:rPr>
          <w:rFonts w:eastAsia="MS Mincho"/>
          <w:lang w:val="en-US" w:eastAsia="en-GB"/>
        </w:rPr>
        <w:t xml:space="preserve">Section A1.3 shows the relationship between the </w:t>
      </w:r>
      <w:r w:rsidRPr="00947B46">
        <w:rPr>
          <w:rFonts w:eastAsia="MS Mincho"/>
          <w:i/>
          <w:lang w:val="en-US" w:eastAsia="en-GB"/>
        </w:rPr>
        <w:t>I/N</w:t>
      </w:r>
      <w:r w:rsidRPr="00947B46">
        <w:rPr>
          <w:rFonts w:eastAsia="MS Mincho"/>
          <w:lang w:val="en-US" w:eastAsia="en-GB"/>
        </w:rPr>
        <w:t xml:space="preserve"> and the corresponding </w:t>
      </w:r>
      <w:r w:rsidRPr="00947B46">
        <w:rPr>
          <w:rFonts w:eastAsia="MS Mincho"/>
          <w:i/>
          <w:lang w:val="en-US" w:eastAsia="en-GB"/>
        </w:rPr>
        <w:t>I/N</w:t>
      </w:r>
      <w:r w:rsidRPr="00947B46">
        <w:rPr>
          <w:rFonts w:eastAsia="MS Mincho"/>
          <w:lang w:val="en-US" w:eastAsia="en-GB"/>
        </w:rPr>
        <w:t xml:space="preserve"> field strength threshold </w:t>
      </w:r>
      <w:r w:rsidRPr="00947B46">
        <w:rPr>
          <w:rFonts w:eastAsia="MS Mincho"/>
          <w:i/>
          <w:lang w:val="en-US" w:eastAsia="en-GB"/>
        </w:rPr>
        <w:t>E</w:t>
      </w:r>
      <w:r w:rsidRPr="00947B46">
        <w:rPr>
          <w:rFonts w:eastAsia="MS Mincho"/>
          <w:i/>
          <w:vertAlign w:val="subscript"/>
          <w:lang w:val="en-US" w:eastAsia="en-GB"/>
        </w:rPr>
        <w:t>I/N_th</w:t>
      </w:r>
      <w:r>
        <w:rPr>
          <w:rFonts w:eastAsia="MS Mincho"/>
          <w:iCs/>
          <w:lang w:val="en-US" w:eastAsia="en-GB"/>
        </w:rPr>
        <w:t>.</w:t>
      </w:r>
    </w:p>
    <w:p w:rsidR="00193C16" w:rsidRPr="00947B46" w:rsidRDefault="00193C16" w:rsidP="00193C16">
      <w:pPr>
        <w:rPr>
          <w:rFonts w:eastAsia="MS Mincho"/>
          <w:b/>
          <w:lang w:val="en-US" w:eastAsia="en-GB"/>
        </w:rPr>
      </w:pPr>
      <w:r w:rsidRPr="00947B46">
        <w:rPr>
          <w:rFonts w:eastAsia="MS Mincho"/>
          <w:lang w:val="en-US" w:eastAsia="en-GB"/>
        </w:rPr>
        <w:t xml:space="preserve">Section A1.4 derives the individual median effective interfering field strength </w:t>
      </w:r>
      <w:r w:rsidRPr="00947B46">
        <w:rPr>
          <w:rFonts w:eastAsia="MS Mincho"/>
          <w:i/>
          <w:lang w:val="en-US" w:eastAsia="en-GB"/>
        </w:rPr>
        <w:t>E</w:t>
      </w:r>
      <w:r w:rsidRPr="00947B46">
        <w:rPr>
          <w:rFonts w:eastAsia="MS Mincho"/>
          <w:i/>
          <w:vertAlign w:val="subscript"/>
          <w:lang w:val="en-US" w:eastAsia="en-GB"/>
        </w:rPr>
        <w:t>eff</w:t>
      </w:r>
      <w:r>
        <w:rPr>
          <w:rFonts w:eastAsia="MS Mincho"/>
          <w:iCs/>
          <w:lang w:val="en-US" w:eastAsia="en-GB"/>
        </w:rPr>
        <w:t>.</w:t>
      </w:r>
    </w:p>
    <w:p w:rsidR="00193C16" w:rsidRPr="00947B46" w:rsidRDefault="00193C16" w:rsidP="00193C16">
      <w:pPr>
        <w:rPr>
          <w:rFonts w:eastAsia="MS Mincho"/>
          <w:b/>
          <w:lang w:val="en-US"/>
        </w:rPr>
      </w:pPr>
      <w:r w:rsidRPr="00947B46">
        <w:rPr>
          <w:rFonts w:eastAsia="MS Mincho"/>
          <w:lang w:val="en-US" w:eastAsia="en-GB"/>
        </w:rPr>
        <w:t xml:space="preserve">Section A1.5 shows the relationship between multiple median effective interfering field strengths </w:t>
      </w:r>
      <w:r w:rsidRPr="00947B46">
        <w:rPr>
          <w:rFonts w:eastAsia="MS Mincho"/>
          <w:i/>
          <w:color w:val="000000"/>
          <w:lang w:val="en-US"/>
        </w:rPr>
        <w:t>E</w:t>
      </w:r>
      <w:r w:rsidRPr="00E57BD1">
        <w:rPr>
          <w:rFonts w:eastAsia="MS Mincho"/>
          <w:iCs/>
          <w:color w:val="000000"/>
          <w:vertAlign w:val="superscript"/>
        </w:rPr>
        <w:sym w:font="Symbol" w:char="F053"/>
      </w:r>
      <w:r w:rsidRPr="00947B46">
        <w:rPr>
          <w:rFonts w:eastAsia="MS Mincho"/>
          <w:i/>
          <w:color w:val="000000"/>
          <w:vertAlign w:val="subscript"/>
          <w:lang w:val="en-US"/>
        </w:rPr>
        <w:t>eff</w:t>
      </w:r>
      <w:r w:rsidRPr="00947B46">
        <w:rPr>
          <w:rFonts w:eastAsia="MS Mincho"/>
          <w:color w:val="000000"/>
          <w:lang w:val="en-US"/>
        </w:rPr>
        <w:t xml:space="preserve"> </w:t>
      </w:r>
      <w:r w:rsidRPr="00947B46">
        <w:rPr>
          <w:rFonts w:eastAsia="MS Mincho"/>
          <w:lang w:val="en-US" w:eastAsia="en-GB"/>
        </w:rPr>
        <w:t xml:space="preserve">and </w:t>
      </w:r>
      <w:r w:rsidRPr="00947B46">
        <w:rPr>
          <w:rFonts w:eastAsia="MS Mincho"/>
          <w:i/>
          <w:lang w:val="en-US" w:eastAsia="en-GB"/>
        </w:rPr>
        <w:t>I/N</w:t>
      </w:r>
      <w:r w:rsidRPr="00947B46">
        <w:rPr>
          <w:rFonts w:eastAsia="MS Mincho"/>
          <w:lang w:val="en-US" w:eastAsia="en-GB"/>
        </w:rPr>
        <w:t xml:space="preserve"> and introduces the equivalent </w:t>
      </w:r>
      <w:r w:rsidRPr="00947B46">
        <w:rPr>
          <w:rFonts w:eastAsia="MS Mincho"/>
          <w:i/>
          <w:lang w:val="en-US" w:eastAsia="en-GB"/>
        </w:rPr>
        <w:t>C/N</w:t>
      </w:r>
      <w:r w:rsidRPr="00947B46">
        <w:rPr>
          <w:rFonts w:eastAsia="MS Mincho"/>
          <w:lang w:val="en-US" w:eastAsia="en-GB"/>
        </w:rPr>
        <w:t xml:space="preserve"> degradation </w:t>
      </w:r>
      <w:r w:rsidRPr="00947B46">
        <w:rPr>
          <w:rFonts w:eastAsia="MS Mincho"/>
          <w:i/>
          <w:lang w:val="en-US" w:eastAsia="en-GB"/>
        </w:rPr>
        <w:t>C/N</w:t>
      </w:r>
      <w:r w:rsidRPr="00947B46">
        <w:rPr>
          <w:rFonts w:eastAsia="MS Mincho"/>
          <w:i/>
          <w:vertAlign w:val="subscript"/>
          <w:lang w:val="en-US" w:eastAsia="en-GB"/>
        </w:rPr>
        <w:t>DEG</w:t>
      </w:r>
      <w:r w:rsidRPr="00947B46">
        <w:rPr>
          <w:rFonts w:eastAsia="MS Mincho"/>
          <w:lang w:val="en-US" w:eastAsia="en-GB"/>
        </w:rPr>
        <w:t xml:space="preserve">. </w:t>
      </w:r>
    </w:p>
    <w:p w:rsidR="00193C16" w:rsidRPr="00947B46" w:rsidRDefault="00193C16" w:rsidP="00193C16">
      <w:pPr>
        <w:rPr>
          <w:rFonts w:eastAsia="MS Mincho"/>
          <w:b/>
          <w:szCs w:val="24"/>
          <w:lang w:val="en-US"/>
        </w:rPr>
      </w:pPr>
      <w:r w:rsidRPr="00947B46">
        <w:rPr>
          <w:rFonts w:eastAsia="MS Mincho"/>
          <w:lang w:val="en-US"/>
        </w:rPr>
        <w:t>The Appendices to this Annex give numerical examples and details of the relationships described above.</w:t>
      </w:r>
    </w:p>
    <w:p w:rsidR="00193C16" w:rsidRPr="00947B46" w:rsidRDefault="00193C16" w:rsidP="00193C16">
      <w:pPr>
        <w:pStyle w:val="enumlev1"/>
        <w:rPr>
          <w:rFonts w:eastAsia="MS Mincho"/>
          <w:b/>
          <w:lang w:val="en-US"/>
        </w:rPr>
      </w:pPr>
      <w:r>
        <w:rPr>
          <w:rFonts w:eastAsia="MS Mincho"/>
          <w:szCs w:val="24"/>
          <w:lang w:val="en-US"/>
        </w:rPr>
        <w:t>–</w:t>
      </w:r>
      <w:r w:rsidRPr="00947B46">
        <w:rPr>
          <w:rFonts w:eastAsia="MS Mincho"/>
          <w:lang w:val="en-US"/>
        </w:rPr>
        <w:tab/>
      </w:r>
      <w:r w:rsidR="00FF61F2">
        <w:rPr>
          <w:rFonts w:eastAsia="MS Mincho"/>
          <w:lang w:val="en-US"/>
        </w:rPr>
        <w:t>Attachment</w:t>
      </w:r>
      <w:r w:rsidRPr="00947B46">
        <w:rPr>
          <w:rFonts w:eastAsia="MS Mincho"/>
          <w:lang w:val="en-US"/>
        </w:rPr>
        <w:t xml:space="preserve"> 1 gives examples of field strength threshold calculations and </w:t>
      </w:r>
      <w:r w:rsidRPr="00947B46">
        <w:rPr>
          <w:rFonts w:eastAsia="MS Mincho"/>
          <w:i/>
          <w:lang w:val="en-US"/>
        </w:rPr>
        <w:t>C/N</w:t>
      </w:r>
      <w:r w:rsidRPr="00947B46">
        <w:rPr>
          <w:rFonts w:eastAsia="MS Mincho"/>
          <w:lang w:val="en-US"/>
        </w:rPr>
        <w:t xml:space="preserve"> degradation for the case of DTTB fixed reception</w:t>
      </w:r>
      <w:r>
        <w:rPr>
          <w:rFonts w:eastAsia="MS Mincho"/>
          <w:lang w:val="en-US"/>
        </w:rPr>
        <w:t>.</w:t>
      </w:r>
    </w:p>
    <w:p w:rsidR="00193C16" w:rsidRPr="00947B46" w:rsidRDefault="00193C16" w:rsidP="00193C16">
      <w:pPr>
        <w:pStyle w:val="enumlev1"/>
        <w:rPr>
          <w:rFonts w:eastAsia="MS Mincho"/>
          <w:b/>
          <w:lang w:val="en-US"/>
        </w:rPr>
      </w:pPr>
      <w:r>
        <w:rPr>
          <w:rFonts w:eastAsia="MS Mincho"/>
          <w:szCs w:val="24"/>
          <w:lang w:val="en-US"/>
        </w:rPr>
        <w:t>–</w:t>
      </w:r>
      <w:r w:rsidRPr="00947B46">
        <w:rPr>
          <w:rFonts w:eastAsia="MS Mincho"/>
          <w:lang w:val="en-US"/>
        </w:rPr>
        <w:tab/>
      </w:r>
      <w:r w:rsidR="00FF61F2">
        <w:rPr>
          <w:rFonts w:eastAsia="MS Mincho"/>
          <w:lang w:val="en-US"/>
        </w:rPr>
        <w:t>Attachment</w:t>
      </w:r>
      <w:r w:rsidRPr="00947B46">
        <w:rPr>
          <w:rFonts w:eastAsia="MS Mincho"/>
          <w:lang w:val="en-US"/>
        </w:rPr>
        <w:t xml:space="preserve"> 2 gives the relationship between co-channel field strength threshold and adjacent-channel field strength threshold</w:t>
      </w:r>
      <w:r>
        <w:rPr>
          <w:rFonts w:eastAsia="MS Mincho"/>
          <w:lang w:val="en-US"/>
        </w:rPr>
        <w:t>.</w:t>
      </w:r>
    </w:p>
    <w:p w:rsidR="00193C16" w:rsidRDefault="00193C16" w:rsidP="00193C16">
      <w:pPr>
        <w:pStyle w:val="enumlev1"/>
        <w:rPr>
          <w:rFonts w:eastAsia="MS Mincho"/>
          <w:lang w:val="en-US"/>
        </w:rPr>
      </w:pPr>
      <w:r>
        <w:rPr>
          <w:rFonts w:eastAsia="MS Mincho"/>
          <w:lang w:val="en-US"/>
        </w:rPr>
        <w:t>–</w:t>
      </w:r>
      <w:r w:rsidRPr="00947B46">
        <w:rPr>
          <w:rFonts w:eastAsia="MS Mincho"/>
          <w:lang w:val="en-US"/>
        </w:rPr>
        <w:tab/>
      </w:r>
      <w:r w:rsidR="00FF61F2">
        <w:rPr>
          <w:rFonts w:eastAsia="MS Mincho"/>
          <w:lang w:val="en-US"/>
        </w:rPr>
        <w:t>Attachment</w:t>
      </w:r>
      <w:r w:rsidRPr="00947B46">
        <w:rPr>
          <w:rFonts w:eastAsia="MS Mincho"/>
          <w:lang w:val="en-US"/>
        </w:rPr>
        <w:t xml:space="preserve"> 3 gives examples of co-channel interference assessment thresholds for co</w:t>
      </w:r>
      <w:r>
        <w:rPr>
          <w:rFonts w:eastAsia="MS Mincho"/>
          <w:lang w:val="en-US"/>
        </w:rPr>
        <w:noBreakHyphen/>
      </w:r>
      <w:r w:rsidRPr="00947B46">
        <w:rPr>
          <w:rFonts w:eastAsia="MS Mincho"/>
          <w:lang w:val="en-US"/>
        </w:rPr>
        <w:t>primary frequency allocations</w:t>
      </w:r>
      <w:r>
        <w:rPr>
          <w:rFonts w:eastAsia="MS Mincho"/>
          <w:lang w:val="en-US"/>
        </w:rPr>
        <w:t>.</w:t>
      </w:r>
    </w:p>
    <w:p w:rsidR="00193C16" w:rsidRPr="00947B46" w:rsidRDefault="00193C16" w:rsidP="00193C16">
      <w:pPr>
        <w:pStyle w:val="enumlev1"/>
        <w:rPr>
          <w:rFonts w:eastAsia="MS Mincho"/>
          <w:b/>
          <w:lang w:val="en-US"/>
        </w:rPr>
      </w:pPr>
      <w:r>
        <w:rPr>
          <w:rFonts w:eastAsia="MS Mincho"/>
          <w:lang w:val="en-US"/>
        </w:rPr>
        <w:t>–</w:t>
      </w:r>
      <w:r w:rsidRPr="00947B46">
        <w:rPr>
          <w:rFonts w:eastAsia="MS Mincho"/>
          <w:lang w:val="en-US"/>
        </w:rPr>
        <w:tab/>
      </w:r>
      <w:r w:rsidR="00FF61F2">
        <w:rPr>
          <w:rFonts w:eastAsia="MS Mincho"/>
          <w:lang w:val="en-US"/>
        </w:rPr>
        <w:t>Attachment</w:t>
      </w:r>
      <w:r w:rsidRPr="00947B46">
        <w:rPr>
          <w:rFonts w:eastAsia="MS Mincho"/>
          <w:lang w:val="en-US"/>
        </w:rPr>
        <w:t xml:space="preserve"> 4 presents numerical examples of adjacent channel field strength interference assessment thresholds for co-primary frequency allocations</w:t>
      </w:r>
      <w:r>
        <w:rPr>
          <w:rFonts w:eastAsia="MS Mincho"/>
          <w:lang w:val="en-US"/>
        </w:rPr>
        <w:t>.</w:t>
      </w:r>
    </w:p>
    <w:p w:rsidR="00193C16" w:rsidRPr="00947B46" w:rsidRDefault="00193C16" w:rsidP="00193C16">
      <w:pPr>
        <w:pStyle w:val="enumlev1"/>
        <w:rPr>
          <w:rFonts w:eastAsia="MS Mincho"/>
          <w:b/>
          <w:lang w:val="en-US"/>
        </w:rPr>
      </w:pPr>
      <w:r>
        <w:rPr>
          <w:rFonts w:eastAsia="MS Mincho"/>
          <w:lang w:val="en-US"/>
        </w:rPr>
        <w:lastRenderedPageBreak/>
        <w:t>–</w:t>
      </w:r>
      <w:r w:rsidRPr="00947B46">
        <w:rPr>
          <w:rFonts w:eastAsia="MS Mincho"/>
          <w:lang w:val="en-US"/>
        </w:rPr>
        <w:tab/>
      </w:r>
      <w:r w:rsidR="00FF61F2">
        <w:rPr>
          <w:rFonts w:eastAsia="MS Mincho"/>
          <w:lang w:val="en-US"/>
        </w:rPr>
        <w:t>Attachment</w:t>
      </w:r>
      <w:r w:rsidRPr="00947B46">
        <w:rPr>
          <w:rFonts w:eastAsia="MS Mincho"/>
          <w:lang w:val="en-US"/>
        </w:rPr>
        <w:t xml:space="preserve"> 5 gives </w:t>
      </w:r>
      <w:r>
        <w:rPr>
          <w:rFonts w:eastAsia="MS Mincho"/>
          <w:lang w:val="en-US"/>
        </w:rPr>
        <w:t xml:space="preserve">a </w:t>
      </w:r>
      <w:r w:rsidRPr="00947B46">
        <w:rPr>
          <w:rFonts w:eastAsia="MS Mincho"/>
          <w:lang w:val="en-US"/>
        </w:rPr>
        <w:t>method to assess of co- and multiple-adjacent channel interference into the broadcasting service from all radiations and emissions without a corresponding frequency allocation in the bands allocated to broadcasting</w:t>
      </w:r>
      <w:r>
        <w:rPr>
          <w:rFonts w:eastAsia="MS Mincho"/>
          <w:lang w:val="en-US"/>
        </w:rPr>
        <w:t>.</w:t>
      </w:r>
    </w:p>
    <w:p w:rsidR="00193C16" w:rsidRPr="00947B46" w:rsidRDefault="00193C16" w:rsidP="007221E1">
      <w:pPr>
        <w:pStyle w:val="Heading2"/>
        <w:rPr>
          <w:rFonts w:eastAsia="MS Mincho"/>
          <w:lang w:val="en-US"/>
        </w:rPr>
      </w:pPr>
      <w:r w:rsidRPr="00947B46">
        <w:rPr>
          <w:rFonts w:eastAsia="MS Mincho"/>
          <w:lang w:val="en-US"/>
        </w:rPr>
        <w:t>A1.1</w:t>
      </w:r>
      <w:r w:rsidRPr="00947B46">
        <w:rPr>
          <w:rFonts w:eastAsia="MS Mincho"/>
          <w:lang w:val="en-US"/>
        </w:rPr>
        <w:tab/>
        <w:t>Received noise power and equivalent noise field strength</w:t>
      </w:r>
    </w:p>
    <w:p w:rsidR="00193C16" w:rsidRPr="00947B46" w:rsidRDefault="00193C16" w:rsidP="007221E1">
      <w:pPr>
        <w:pStyle w:val="Heading3"/>
        <w:rPr>
          <w:rFonts w:eastAsia="MS Mincho"/>
          <w:lang w:val="en-US"/>
        </w:rPr>
      </w:pPr>
      <w:r w:rsidRPr="00947B46">
        <w:rPr>
          <w:rFonts w:eastAsia="MS Mincho"/>
          <w:lang w:val="en-US"/>
        </w:rPr>
        <w:t>A1.1.1</w:t>
      </w:r>
      <w:r w:rsidRPr="00947B46">
        <w:rPr>
          <w:rFonts w:eastAsia="MS Mincho"/>
          <w:lang w:val="en-US"/>
        </w:rPr>
        <w:tab/>
        <w:t>Thermal noise power and equivalent noise field strength</w:t>
      </w:r>
    </w:p>
    <w:p w:rsidR="00193C16" w:rsidRPr="00947B46" w:rsidRDefault="00193C16" w:rsidP="00193C16">
      <w:pPr>
        <w:rPr>
          <w:rFonts w:eastAsia="MS Mincho"/>
          <w:lang w:val="en-US"/>
        </w:rPr>
      </w:pPr>
      <w:r w:rsidRPr="00947B46">
        <w:rPr>
          <w:rFonts w:eastAsia="MS Mincho"/>
          <w:lang w:val="en-US"/>
        </w:rPr>
        <w:t xml:space="preserve">Thermal noise power </w:t>
      </w:r>
      <w:r w:rsidRPr="00947B46">
        <w:rPr>
          <w:rFonts w:eastAsia="MS Mincho"/>
          <w:i/>
          <w:lang w:val="en-US"/>
        </w:rPr>
        <w:t>N</w:t>
      </w:r>
      <w:r w:rsidRPr="00947B46">
        <w:rPr>
          <w:rFonts w:eastAsia="MS Mincho"/>
          <w:i/>
          <w:vertAlign w:val="subscript"/>
          <w:lang w:val="en-US"/>
        </w:rPr>
        <w:t>T</w:t>
      </w:r>
      <w:r w:rsidRPr="00947B46">
        <w:rPr>
          <w:rFonts w:eastAsia="MS Mincho"/>
          <w:lang w:val="en-US"/>
        </w:rPr>
        <w:t xml:space="preserve"> (W) is calculated using Boltzmann</w:t>
      </w:r>
      <w:r>
        <w:rPr>
          <w:rFonts w:eastAsia="MS Mincho"/>
          <w:lang w:val="en-US"/>
        </w:rPr>
        <w:t>’</w:t>
      </w:r>
      <w:r w:rsidRPr="00947B46">
        <w:rPr>
          <w:rFonts w:eastAsia="MS Mincho"/>
          <w:lang w:val="en-US"/>
        </w:rPr>
        <w:t>s equation:</w:t>
      </w:r>
    </w:p>
    <w:p w:rsidR="000153DB" w:rsidRPr="00947B46" w:rsidRDefault="00193C16" w:rsidP="000153DB">
      <w:pPr>
        <w:pStyle w:val="Equation"/>
        <w:rPr>
          <w:rFonts w:eastAsia="MS Mincho"/>
          <w:color w:val="000000"/>
          <w:lang w:val="en-US"/>
        </w:rPr>
      </w:pPr>
      <w:r w:rsidRPr="00947B46">
        <w:rPr>
          <w:rFonts w:eastAsia="MS Mincho"/>
          <w:lang w:val="en-US"/>
        </w:rPr>
        <w:tab/>
      </w:r>
      <w:r w:rsidRPr="00947B46">
        <w:rPr>
          <w:rFonts w:eastAsia="MS Mincho"/>
          <w:lang w:val="en-US"/>
        </w:rPr>
        <w:tab/>
      </w:r>
      <w:r w:rsidRPr="00290D7D">
        <w:rPr>
          <w:rFonts w:eastAsia="MS Mincho"/>
          <w:position w:val="-10"/>
        </w:rPr>
        <w:object w:dxaOrig="1020" w:dyaOrig="340">
          <v:shape id="_x0000_i1026" type="#_x0000_t75" style="width:51pt;height:17.4pt" o:ole="">
            <v:imagedata r:id="rId14" o:title=""/>
          </v:shape>
          <o:OLEObject Type="Embed" ProgID="Equation.3" ShapeID="_x0000_i1026" DrawAspect="Content" ObjectID="_1491291789" r:id="rId15"/>
        </w:object>
      </w:r>
      <w:r w:rsidRPr="00947B46">
        <w:rPr>
          <w:rFonts w:eastAsia="MS Mincho"/>
          <w:lang w:val="en-US"/>
        </w:rPr>
        <w:tab/>
        <w:t>(1)</w:t>
      </w:r>
    </w:p>
    <w:p w:rsidR="00193C16" w:rsidRPr="00947B46" w:rsidRDefault="00193C16" w:rsidP="000153DB">
      <w:pPr>
        <w:rPr>
          <w:rFonts w:eastAsia="MS Mincho"/>
          <w:lang w:val="en-US"/>
        </w:rPr>
      </w:pPr>
      <w:r w:rsidRPr="00947B46">
        <w:rPr>
          <w:rFonts w:eastAsia="MS Mincho"/>
          <w:lang w:val="en-US"/>
        </w:rPr>
        <w:t>where:</w:t>
      </w:r>
    </w:p>
    <w:p w:rsidR="00193C16" w:rsidRDefault="00193C16" w:rsidP="00193C16">
      <w:pPr>
        <w:pStyle w:val="Equationlegend"/>
        <w:rPr>
          <w:rFonts w:eastAsia="MS Mincho"/>
        </w:rPr>
      </w:pPr>
      <w:r>
        <w:rPr>
          <w:rFonts w:eastAsia="MS Mincho"/>
        </w:rPr>
        <w:tab/>
      </w:r>
      <w:r>
        <w:rPr>
          <w:rFonts w:eastAsia="MS Mincho"/>
          <w:i/>
        </w:rPr>
        <w:t>k</w:t>
      </w:r>
      <w:r>
        <w:rPr>
          <w:rFonts w:eastAsia="MS Mincho"/>
        </w:rPr>
        <w:t xml:space="preserve"> </w:t>
      </w:r>
      <w:r>
        <w:rPr>
          <w:rFonts w:eastAsia="MS Mincho"/>
        </w:rPr>
        <w:tab/>
        <w:t>Boltzmann’s constant (1.38 × 10</w:t>
      </w:r>
      <w:r>
        <w:rPr>
          <w:rFonts w:eastAsia="MS Mincho"/>
          <w:vertAlign w:val="superscript"/>
        </w:rPr>
        <w:t xml:space="preserve">−23 </w:t>
      </w:r>
      <w:r>
        <w:rPr>
          <w:rFonts w:eastAsia="MS Mincho"/>
        </w:rPr>
        <w:t>J∙K</w:t>
      </w:r>
      <w:r>
        <w:rPr>
          <w:rFonts w:eastAsia="MS Mincho"/>
          <w:vertAlign w:val="superscript"/>
        </w:rPr>
        <w:t>−1</w:t>
      </w:r>
      <w:r>
        <w:rPr>
          <w:rFonts w:eastAsia="MS Mincho"/>
        </w:rPr>
        <w:t>)</w:t>
      </w:r>
    </w:p>
    <w:p w:rsidR="00193C16" w:rsidRDefault="00193C16" w:rsidP="00193C16">
      <w:pPr>
        <w:pStyle w:val="Equationlegend"/>
        <w:rPr>
          <w:rFonts w:eastAsia="MS Mincho"/>
        </w:rPr>
      </w:pPr>
      <w:r>
        <w:rPr>
          <w:rFonts w:eastAsia="MS Mincho"/>
        </w:rPr>
        <w:tab/>
      </w:r>
      <w:r>
        <w:rPr>
          <w:rFonts w:eastAsia="MS Mincho"/>
          <w:i/>
        </w:rPr>
        <w:t>T</w:t>
      </w:r>
      <w:r>
        <w:rPr>
          <w:rFonts w:eastAsia="MS Mincho"/>
        </w:rPr>
        <w:t xml:space="preserve"> </w:t>
      </w:r>
      <w:r>
        <w:rPr>
          <w:rFonts w:eastAsia="MS Mincho"/>
        </w:rPr>
        <w:tab/>
        <w:t>temperature (K)</w:t>
      </w:r>
    </w:p>
    <w:p w:rsidR="00193C16" w:rsidRDefault="00193C16" w:rsidP="00193C16">
      <w:pPr>
        <w:pStyle w:val="Equationlegend"/>
        <w:rPr>
          <w:rFonts w:eastAsia="MS Mincho"/>
        </w:rPr>
      </w:pPr>
      <w:r>
        <w:rPr>
          <w:rFonts w:eastAsia="MS Mincho"/>
        </w:rPr>
        <w:tab/>
      </w:r>
      <w:r>
        <w:rPr>
          <w:rFonts w:eastAsia="MS Mincho"/>
          <w:i/>
        </w:rPr>
        <w:t>B</w:t>
      </w:r>
      <w:r>
        <w:rPr>
          <w:rFonts w:eastAsia="MS Mincho"/>
        </w:rPr>
        <w:t xml:space="preserve"> </w:t>
      </w:r>
      <w:r>
        <w:rPr>
          <w:rFonts w:eastAsia="MS Mincho"/>
        </w:rPr>
        <w:tab/>
        <w:t>receiver bandwidth (Hz).</w:t>
      </w:r>
    </w:p>
    <w:p w:rsidR="00193C16" w:rsidRPr="00947B46" w:rsidRDefault="00193C16" w:rsidP="00193C16">
      <w:pPr>
        <w:rPr>
          <w:rFonts w:eastAsia="MS Mincho"/>
          <w:lang w:val="en-US"/>
        </w:rPr>
      </w:pPr>
      <w:r>
        <w:rPr>
          <w:rFonts w:eastAsia="MS Mincho"/>
          <w:lang w:val="en-US"/>
        </w:rPr>
        <w:t>The r</w:t>
      </w:r>
      <w:r w:rsidRPr="00947B46">
        <w:rPr>
          <w:rFonts w:eastAsia="MS Mincho"/>
          <w:lang w:val="en-US"/>
        </w:rPr>
        <w:t>eceiver inherent noise (noise figure) is used to compute the receiver noise floor (</w:t>
      </w:r>
      <w:r w:rsidRPr="00947B46">
        <w:rPr>
          <w:rFonts w:eastAsia="MS Mincho"/>
          <w:lang w:val="en-US" w:eastAsia="ja-JP"/>
        </w:rPr>
        <w:t>receiving system noise power</w:t>
      </w:r>
      <w:r w:rsidRPr="00947B46">
        <w:rPr>
          <w:rFonts w:eastAsia="MS Mincho"/>
          <w:lang w:val="en-US"/>
        </w:rPr>
        <w:t>)</w:t>
      </w:r>
      <w:r>
        <w:rPr>
          <w:rFonts w:eastAsia="MS Mincho"/>
          <w:lang w:val="en-US"/>
        </w:rPr>
        <w:t>,</w:t>
      </w:r>
      <w:r w:rsidRPr="00947B46">
        <w:rPr>
          <w:rFonts w:eastAsia="MS Mincho"/>
          <w:lang w:val="en-US"/>
        </w:rPr>
        <w:t xml:space="preserve"> </w:t>
      </w:r>
      <w:r w:rsidRPr="00947B46">
        <w:rPr>
          <w:rFonts w:eastAsia="MS Mincho"/>
          <w:i/>
          <w:lang w:val="en-US"/>
        </w:rPr>
        <w:t>N</w:t>
      </w:r>
      <w:r w:rsidRPr="00947B46">
        <w:rPr>
          <w:rFonts w:eastAsia="MS Mincho"/>
          <w:i/>
          <w:vertAlign w:val="subscript"/>
          <w:lang w:val="en-US"/>
        </w:rPr>
        <w:t>R</w:t>
      </w:r>
      <w:r w:rsidRPr="00947B46">
        <w:rPr>
          <w:rFonts w:eastAsia="MS Mincho"/>
          <w:i/>
          <w:lang w:val="en-US"/>
        </w:rPr>
        <w:t xml:space="preserve"> </w:t>
      </w:r>
      <w:r w:rsidRPr="00947B46">
        <w:rPr>
          <w:rFonts w:eastAsia="MS Mincho"/>
          <w:lang w:val="en-US"/>
        </w:rPr>
        <w:t>(dBW):</w:t>
      </w:r>
    </w:p>
    <w:p w:rsidR="000153DB" w:rsidRPr="00947B46" w:rsidRDefault="00193C16" w:rsidP="000153DB">
      <w:pPr>
        <w:pStyle w:val="Equation"/>
        <w:rPr>
          <w:rFonts w:eastAsia="MS Mincho"/>
          <w:color w:val="000000"/>
          <w:lang w:val="en-US"/>
        </w:rPr>
      </w:pPr>
      <w:r w:rsidRPr="00947B46">
        <w:rPr>
          <w:rFonts w:eastAsia="MS Mincho"/>
          <w:lang w:val="en-US"/>
        </w:rPr>
        <w:tab/>
      </w:r>
      <w:r w:rsidRPr="00947B46">
        <w:rPr>
          <w:rFonts w:eastAsia="MS Mincho"/>
          <w:lang w:val="en-US"/>
        </w:rPr>
        <w:tab/>
      </w:r>
      <w:r w:rsidRPr="00290D7D">
        <w:rPr>
          <w:rFonts w:eastAsia="MS Mincho"/>
          <w:position w:val="-10"/>
        </w:rPr>
        <w:object w:dxaOrig="2060" w:dyaOrig="340">
          <v:shape id="_x0000_i1027" type="#_x0000_t75" style="width:102.6pt;height:17.4pt" o:ole="">
            <v:imagedata r:id="rId16" o:title=""/>
          </v:shape>
          <o:OLEObject Type="Embed" ProgID="Equation.3" ShapeID="_x0000_i1027" DrawAspect="Content" ObjectID="_1491291790" r:id="rId17"/>
        </w:object>
      </w:r>
      <w:r>
        <w:rPr>
          <w:rStyle w:val="FootnoteReference"/>
          <w:rFonts w:eastAsia="MS Mincho"/>
        </w:rPr>
        <w:footnoteReference w:id="4"/>
      </w:r>
      <w:r w:rsidRPr="00947B46">
        <w:rPr>
          <w:rFonts w:eastAsia="MS Mincho"/>
          <w:lang w:val="en-US"/>
        </w:rPr>
        <w:t xml:space="preserve"> </w:t>
      </w:r>
      <w:r w:rsidRPr="00947B46">
        <w:rPr>
          <w:rFonts w:eastAsia="MS Mincho"/>
          <w:lang w:val="en-US"/>
        </w:rPr>
        <w:tab/>
        <w:t>(2)</w:t>
      </w:r>
    </w:p>
    <w:p w:rsidR="00193C16" w:rsidRPr="00947B46" w:rsidRDefault="00193C16" w:rsidP="000153DB">
      <w:pPr>
        <w:rPr>
          <w:rFonts w:eastAsia="MS Mincho"/>
          <w:lang w:val="en-US"/>
        </w:rPr>
      </w:pPr>
      <w:r w:rsidRPr="00947B46">
        <w:rPr>
          <w:rFonts w:eastAsia="MS Mincho"/>
          <w:lang w:val="en-US"/>
        </w:rPr>
        <w:t xml:space="preserve">where </w:t>
      </w:r>
      <w:r w:rsidRPr="00947B46">
        <w:rPr>
          <w:rFonts w:eastAsia="MS Mincho"/>
          <w:i/>
          <w:lang w:val="en-US"/>
        </w:rPr>
        <w:t>F</w:t>
      </w:r>
      <w:r w:rsidRPr="00947B46">
        <w:rPr>
          <w:rFonts w:eastAsia="MS Mincho"/>
          <w:lang w:val="en-US"/>
        </w:rPr>
        <w:t xml:space="preserve"> is the noise figure (dB).</w:t>
      </w:r>
    </w:p>
    <w:p w:rsidR="00193C16" w:rsidRPr="00947B46" w:rsidRDefault="00193C16" w:rsidP="00193C16">
      <w:pPr>
        <w:rPr>
          <w:rFonts w:eastAsia="MS Mincho"/>
          <w:lang w:val="en-US"/>
        </w:rPr>
      </w:pPr>
      <w:r>
        <w:rPr>
          <w:rFonts w:eastAsia="MS Mincho"/>
          <w:lang w:val="en-US"/>
        </w:rPr>
        <w:t>The f</w:t>
      </w:r>
      <w:r w:rsidRPr="00947B46">
        <w:rPr>
          <w:rFonts w:eastAsia="MS Mincho"/>
          <w:lang w:val="en-US"/>
        </w:rPr>
        <w:t>ield strength</w:t>
      </w:r>
      <w:r>
        <w:rPr>
          <w:rFonts w:eastAsia="MS Mincho"/>
          <w:lang w:val="en-US"/>
        </w:rPr>
        <w:t>,</w:t>
      </w:r>
      <w:r w:rsidRPr="00947B46">
        <w:rPr>
          <w:rFonts w:eastAsia="MS Mincho"/>
          <w:lang w:val="en-US"/>
        </w:rPr>
        <w:t xml:space="preserve"> </w:t>
      </w:r>
      <w:r w:rsidRPr="00947B46">
        <w:rPr>
          <w:rFonts w:eastAsia="MS Mincho"/>
          <w:i/>
          <w:lang w:val="en-US"/>
        </w:rPr>
        <w:t>E</w:t>
      </w:r>
      <w:r w:rsidRPr="00947B46">
        <w:rPr>
          <w:rFonts w:eastAsia="MS Mincho"/>
          <w:i/>
          <w:vertAlign w:val="subscript"/>
          <w:lang w:val="en-US"/>
        </w:rPr>
        <w:t>NR</w:t>
      </w:r>
      <w:r w:rsidRPr="00947B46">
        <w:rPr>
          <w:rFonts w:eastAsia="MS Mincho"/>
          <w:lang w:val="en-US"/>
        </w:rPr>
        <w:t xml:space="preserve"> (dB</w:t>
      </w:r>
      <w:r w:rsidRPr="00EA43C8">
        <w:rPr>
          <w:rFonts w:eastAsia="MS Mincho"/>
          <w:lang w:val="en-US"/>
        </w:rPr>
        <w:t>µ</w:t>
      </w:r>
      <w:r w:rsidRPr="00947B46">
        <w:rPr>
          <w:rFonts w:eastAsia="MS Mincho"/>
          <w:lang w:val="en-US"/>
        </w:rPr>
        <w:t>V/m) that corresponds to the receiving system noise power (noise equivalent field strength) can be expressed as a function of receiving system noise power, receiving antenna gain and frequency as</w:t>
      </w:r>
      <w:r>
        <w:rPr>
          <w:rFonts w:eastAsia="MS Mincho"/>
          <w:position w:val="6"/>
          <w:sz w:val="18"/>
          <w:szCs w:val="18"/>
        </w:rPr>
        <w:footnoteReference w:id="5"/>
      </w:r>
      <w:r w:rsidRPr="00947B46">
        <w:rPr>
          <w:rFonts w:eastAsia="MS Mincho"/>
          <w:lang w:val="en-US"/>
        </w:rPr>
        <w:t>:</w:t>
      </w:r>
    </w:p>
    <w:p w:rsidR="00193C16" w:rsidRPr="00947B46" w:rsidRDefault="00193C16" w:rsidP="004837A0">
      <w:pPr>
        <w:pStyle w:val="Equation"/>
        <w:rPr>
          <w:rFonts w:eastAsia="MS Mincho"/>
          <w:lang w:val="en-US"/>
        </w:rPr>
      </w:pPr>
      <w:r w:rsidRPr="00947B46">
        <w:rPr>
          <w:rFonts w:eastAsia="MS Mincho"/>
          <w:lang w:val="en-US"/>
        </w:rPr>
        <w:tab/>
      </w:r>
      <w:r w:rsidRPr="00947B46">
        <w:rPr>
          <w:rFonts w:eastAsia="MS Mincho"/>
          <w:lang w:val="en-US"/>
        </w:rPr>
        <w:tab/>
      </w:r>
      <w:r w:rsidRPr="00290D7D">
        <w:rPr>
          <w:rFonts w:eastAsia="MS Mincho"/>
        </w:rPr>
        <w:object w:dxaOrig="3400" w:dyaOrig="360">
          <v:shape id="_x0000_i1028" type="#_x0000_t75" style="width:170.35pt;height:18pt" o:ole="">
            <v:imagedata r:id="rId18" o:title=""/>
          </v:shape>
          <o:OLEObject Type="Embed" ProgID="Equation.3" ShapeID="_x0000_i1028" DrawAspect="Content" ObjectID="_1491291791" r:id="rId19"/>
        </w:object>
      </w:r>
      <w:r w:rsidRPr="00947B46">
        <w:rPr>
          <w:rFonts w:eastAsia="MS Mincho"/>
          <w:lang w:val="en-US"/>
        </w:rPr>
        <w:t xml:space="preserve"> </w:t>
      </w:r>
      <w:r w:rsidRPr="00947B46">
        <w:rPr>
          <w:rFonts w:eastAsia="MS Mincho"/>
          <w:lang w:val="en-US"/>
        </w:rPr>
        <w:tab/>
        <w:t>(3)</w:t>
      </w:r>
    </w:p>
    <w:p w:rsidR="00193C16" w:rsidRDefault="00193C16" w:rsidP="00193C16">
      <w:pPr>
        <w:spacing w:before="240"/>
        <w:rPr>
          <w:rFonts w:eastAsia="MS Mincho"/>
          <w:szCs w:val="24"/>
          <w:lang w:val="en-US"/>
        </w:rPr>
      </w:pPr>
      <w:r w:rsidRPr="00947B46">
        <w:rPr>
          <w:rFonts w:eastAsia="MS Mincho"/>
          <w:szCs w:val="24"/>
          <w:lang w:val="en-US"/>
        </w:rPr>
        <w:t>where</w:t>
      </w:r>
      <w:r>
        <w:rPr>
          <w:rFonts w:eastAsia="MS Mincho"/>
          <w:szCs w:val="24"/>
          <w:lang w:val="en-US"/>
        </w:rPr>
        <w:t>:</w:t>
      </w:r>
      <w:r w:rsidRPr="00947B46">
        <w:rPr>
          <w:rFonts w:eastAsia="MS Mincho"/>
          <w:szCs w:val="24"/>
          <w:lang w:val="en-US"/>
        </w:rPr>
        <w:t xml:space="preserve"> </w:t>
      </w:r>
    </w:p>
    <w:p w:rsidR="00193C16" w:rsidRDefault="00193C16" w:rsidP="00193C16">
      <w:pPr>
        <w:pStyle w:val="Equationlegend"/>
        <w:rPr>
          <w:rFonts w:eastAsia="MS Mincho"/>
        </w:rPr>
      </w:pPr>
      <w:r>
        <w:rPr>
          <w:rFonts w:eastAsia="MS Mincho"/>
          <w:i/>
        </w:rPr>
        <w:tab/>
      </w:r>
      <w:r w:rsidRPr="00947B46">
        <w:rPr>
          <w:rFonts w:eastAsia="MS Mincho"/>
          <w:i/>
        </w:rPr>
        <w:t>G</w:t>
      </w:r>
      <w:r w:rsidRPr="00947B46">
        <w:rPr>
          <w:rFonts w:eastAsia="MS Mincho"/>
          <w:i/>
          <w:vertAlign w:val="subscript"/>
        </w:rPr>
        <w:t>R</w:t>
      </w:r>
      <w:r w:rsidRPr="00947B46">
        <w:rPr>
          <w:rFonts w:eastAsia="MS Mincho"/>
        </w:rPr>
        <w:t xml:space="preserve"> </w:t>
      </w:r>
      <w:r w:rsidR="00E92047">
        <w:rPr>
          <w:rFonts w:eastAsia="MS Mincho"/>
        </w:rPr>
        <w:t>:</w:t>
      </w:r>
      <w:r>
        <w:rPr>
          <w:rFonts w:eastAsia="MS Mincho"/>
        </w:rPr>
        <w:tab/>
      </w:r>
      <w:r w:rsidRPr="00947B46">
        <w:rPr>
          <w:rFonts w:eastAsia="MS Mincho"/>
        </w:rPr>
        <w:t>receiving antenna isotropic gain (dBi) including the feeder loss</w:t>
      </w:r>
    </w:p>
    <w:p w:rsidR="00193C16" w:rsidRPr="00947B46" w:rsidRDefault="00193C16" w:rsidP="00193C16">
      <w:pPr>
        <w:pStyle w:val="Equationlegend"/>
        <w:rPr>
          <w:rFonts w:eastAsia="MS Mincho"/>
        </w:rPr>
      </w:pPr>
      <w:r>
        <w:rPr>
          <w:rFonts w:eastAsia="MS Mincho"/>
        </w:rPr>
        <w:tab/>
      </w:r>
      <w:r w:rsidRPr="00947B46">
        <w:rPr>
          <w:rFonts w:eastAsia="MS Mincho"/>
          <w:i/>
        </w:rPr>
        <w:t>f</w:t>
      </w:r>
      <w:r w:rsidRPr="00947B46">
        <w:rPr>
          <w:rFonts w:eastAsia="MS Mincho"/>
        </w:rPr>
        <w:t xml:space="preserve"> </w:t>
      </w:r>
      <w:r w:rsidR="00E92047">
        <w:rPr>
          <w:rFonts w:eastAsia="MS Mincho"/>
        </w:rPr>
        <w:t>:</w:t>
      </w:r>
      <w:r>
        <w:rPr>
          <w:rFonts w:eastAsia="MS Mincho"/>
        </w:rPr>
        <w:tab/>
      </w:r>
      <w:r w:rsidRPr="00947B46">
        <w:rPr>
          <w:rFonts w:eastAsia="MS Mincho"/>
        </w:rPr>
        <w:t>frequency (MHz).</w:t>
      </w:r>
    </w:p>
    <w:p w:rsidR="00193C16" w:rsidRPr="00947B46" w:rsidRDefault="00193C16" w:rsidP="007221E1">
      <w:pPr>
        <w:pStyle w:val="Heading3"/>
        <w:rPr>
          <w:rFonts w:eastAsia="MS Mincho"/>
          <w:lang w:val="en-US"/>
        </w:rPr>
      </w:pPr>
      <w:r w:rsidRPr="00947B46">
        <w:rPr>
          <w:rFonts w:eastAsia="MS Mincho"/>
          <w:lang w:val="en-US"/>
        </w:rPr>
        <w:t>A1.1.2</w:t>
      </w:r>
      <w:r w:rsidRPr="00947B46">
        <w:rPr>
          <w:rFonts w:eastAsia="MS Mincho"/>
          <w:lang w:val="en-US"/>
        </w:rPr>
        <w:tab/>
        <w:t>Environmental noise power and equivalent noise field strength</w:t>
      </w:r>
    </w:p>
    <w:p w:rsidR="00193C16" w:rsidRPr="00947B46" w:rsidRDefault="00193C16" w:rsidP="00193C16">
      <w:pPr>
        <w:rPr>
          <w:rFonts w:eastAsia="MS Mincho"/>
          <w:lang w:val="en-US"/>
        </w:rPr>
      </w:pPr>
      <w:r w:rsidRPr="00947B46">
        <w:rPr>
          <w:rFonts w:eastAsia="MS Mincho"/>
          <w:lang w:val="en-US"/>
        </w:rPr>
        <w:t>Recommendation ITU-R P.372 expresses each of average strength of atmospheric noise, man-made noise, and cosmic noise compar</w:t>
      </w:r>
      <w:r>
        <w:rPr>
          <w:rFonts w:eastAsia="MS Mincho"/>
          <w:lang w:val="en-US"/>
        </w:rPr>
        <w:t>ed</w:t>
      </w:r>
      <w:r w:rsidRPr="00947B46">
        <w:rPr>
          <w:rFonts w:eastAsia="MS Mincho"/>
          <w:lang w:val="en-US"/>
        </w:rPr>
        <w:t xml:space="preserve"> with the thermal noise leve</w:t>
      </w:r>
      <w:r w:rsidRPr="00947B46">
        <w:rPr>
          <w:rFonts w:eastAsia="MS Mincho"/>
          <w:szCs w:val="24"/>
          <w:lang w:val="en-US"/>
        </w:rPr>
        <w:t>l (</w:t>
      </w:r>
      <w:r w:rsidRPr="00947B46">
        <w:rPr>
          <w:rFonts w:eastAsia="MS Mincho"/>
          <w:i/>
          <w:szCs w:val="24"/>
          <w:lang w:val="en-US"/>
        </w:rPr>
        <w:t>F</w:t>
      </w:r>
      <w:r w:rsidRPr="00947B46">
        <w:rPr>
          <w:rFonts w:eastAsia="MS Mincho"/>
          <w:i/>
          <w:szCs w:val="24"/>
          <w:vertAlign w:val="subscript"/>
          <w:lang w:val="en-US"/>
        </w:rPr>
        <w:t>am</w:t>
      </w:r>
      <w:r w:rsidRPr="00947B46">
        <w:rPr>
          <w:rFonts w:eastAsia="MS Mincho"/>
          <w:lang w:val="en-US"/>
        </w:rPr>
        <w:t> dB</w:t>
      </w:r>
      <w:r w:rsidRPr="00947B46">
        <w:rPr>
          <w:rFonts w:eastAsia="MS Mincho"/>
          <w:szCs w:val="24"/>
          <w:lang w:val="en-US"/>
        </w:rPr>
        <w:t xml:space="preserve"> relative to </w:t>
      </w:r>
      <w:r w:rsidRPr="00947B46">
        <w:rPr>
          <w:rFonts w:eastAsia="MS Mincho"/>
          <w:i/>
          <w:szCs w:val="24"/>
          <w:lang w:val="en-US"/>
        </w:rPr>
        <w:t>kT</w:t>
      </w:r>
      <w:r w:rsidRPr="00947B46">
        <w:rPr>
          <w:rFonts w:eastAsia="MS Mincho"/>
          <w:szCs w:val="24"/>
          <w:lang w:val="en-US"/>
        </w:rPr>
        <w:t>) w</w:t>
      </w:r>
      <w:r w:rsidRPr="00947B46">
        <w:rPr>
          <w:rFonts w:eastAsia="MS Mincho"/>
          <w:lang w:val="en-US"/>
        </w:rPr>
        <w:t>hen they are received through a lossless short vertical monopole with a perfectly grounded plane. In all cases</w:t>
      </w:r>
      <w:r>
        <w:rPr>
          <w:rFonts w:eastAsia="MS Mincho"/>
          <w:lang w:val="en-US"/>
        </w:rPr>
        <w:t>,</w:t>
      </w:r>
      <w:r w:rsidRPr="00947B46">
        <w:rPr>
          <w:rFonts w:eastAsia="MS Mincho"/>
          <w:lang w:val="en-US"/>
        </w:rPr>
        <w:t xml:space="preserve"> results are consistent with a linear variation of the median value, </w:t>
      </w:r>
      <w:r w:rsidRPr="00947B46">
        <w:rPr>
          <w:rFonts w:eastAsia="MS Mincho"/>
          <w:i/>
          <w:lang w:val="en-US"/>
        </w:rPr>
        <w:t>F</w:t>
      </w:r>
      <w:r w:rsidRPr="00947B46">
        <w:rPr>
          <w:rFonts w:eastAsia="MS Mincho"/>
          <w:i/>
          <w:iCs/>
          <w:vertAlign w:val="subscript"/>
          <w:lang w:val="en-US"/>
        </w:rPr>
        <w:t>am</w:t>
      </w:r>
      <w:r w:rsidRPr="00947B46">
        <w:rPr>
          <w:rFonts w:eastAsia="MS Mincho"/>
          <w:lang w:val="en-US"/>
        </w:rPr>
        <w:t xml:space="preserve">, with frequency </w:t>
      </w:r>
      <w:r w:rsidRPr="00947B46">
        <w:rPr>
          <w:rFonts w:eastAsia="MS Mincho"/>
          <w:i/>
          <w:iCs/>
          <w:lang w:val="en-US"/>
        </w:rPr>
        <w:t>f</w:t>
      </w:r>
      <w:r w:rsidRPr="00947B46">
        <w:rPr>
          <w:rFonts w:eastAsia="MS Mincho"/>
          <w:lang w:val="en-US"/>
        </w:rPr>
        <w:t xml:space="preserve"> of the form:</w:t>
      </w:r>
    </w:p>
    <w:p w:rsidR="00193C16" w:rsidRPr="00947B46" w:rsidRDefault="00193C16" w:rsidP="004837A0">
      <w:pPr>
        <w:pStyle w:val="Equation"/>
        <w:rPr>
          <w:rFonts w:eastAsia="MS Mincho"/>
          <w:lang w:val="en-US" w:eastAsia="ja-JP"/>
        </w:rPr>
      </w:pPr>
      <w:r w:rsidRPr="00947B46">
        <w:rPr>
          <w:rFonts w:eastAsia="MS Mincho"/>
          <w:lang w:val="en-US"/>
        </w:rPr>
        <w:tab/>
      </w:r>
      <w:r w:rsidRPr="00947B46">
        <w:rPr>
          <w:rFonts w:eastAsia="MS Mincho"/>
          <w:lang w:val="en-US"/>
        </w:rPr>
        <w:tab/>
      </w:r>
      <w:r w:rsidRPr="00947B46">
        <w:rPr>
          <w:rFonts w:eastAsia="MS Mincho"/>
          <w:i/>
          <w:lang w:val="en-US"/>
        </w:rPr>
        <w:t>F</w:t>
      </w:r>
      <w:r w:rsidRPr="00947B46">
        <w:rPr>
          <w:rFonts w:eastAsia="MS Mincho"/>
          <w:i/>
          <w:sz w:val="22"/>
          <w:vertAlign w:val="subscript"/>
          <w:lang w:val="en-US"/>
        </w:rPr>
        <w:t>am</w:t>
      </w:r>
      <w:r w:rsidRPr="00947B46">
        <w:rPr>
          <w:rFonts w:eastAsia="MS Mincho"/>
          <w:lang w:val="en-US"/>
        </w:rPr>
        <w:t xml:space="preserve"> </w:t>
      </w:r>
      <w:r>
        <w:rPr>
          <w:rFonts w:eastAsia="MS Mincho"/>
          <w:lang w:val="en-US"/>
        </w:rPr>
        <w:t>=</w:t>
      </w:r>
      <w:r w:rsidRPr="00947B46">
        <w:rPr>
          <w:rFonts w:eastAsia="MS Mincho"/>
          <w:lang w:val="en-US"/>
        </w:rPr>
        <w:t xml:space="preserve"> </w:t>
      </w:r>
      <w:r w:rsidRPr="00947B46">
        <w:rPr>
          <w:rFonts w:eastAsia="MS Mincho"/>
          <w:i/>
          <w:lang w:val="en-US"/>
        </w:rPr>
        <w:t>c</w:t>
      </w:r>
      <w:r w:rsidRPr="00947B46">
        <w:rPr>
          <w:rFonts w:eastAsia="MS Mincho"/>
          <w:lang w:val="en-US"/>
        </w:rPr>
        <w:t xml:space="preserve"> – </w:t>
      </w:r>
      <w:r w:rsidRPr="00947B46">
        <w:rPr>
          <w:rFonts w:eastAsia="MS Mincho"/>
          <w:i/>
          <w:lang w:val="en-US"/>
        </w:rPr>
        <w:t>d</w:t>
      </w:r>
      <w:r w:rsidRPr="00947B46">
        <w:rPr>
          <w:rFonts w:eastAsia="MS Mincho"/>
          <w:lang w:val="en-US"/>
        </w:rPr>
        <w:t xml:space="preserve"> log </w:t>
      </w:r>
      <w:r w:rsidRPr="00947B46">
        <w:rPr>
          <w:rFonts w:eastAsia="MS Mincho"/>
          <w:i/>
          <w:lang w:val="en-US"/>
        </w:rPr>
        <w:t>f</w:t>
      </w:r>
      <w:r w:rsidRPr="00947B46">
        <w:rPr>
          <w:rFonts w:eastAsia="MS Mincho"/>
          <w:lang w:val="en-US" w:eastAsia="ja-JP"/>
        </w:rPr>
        <w:t xml:space="preserve">                (dB relative to </w:t>
      </w:r>
      <w:r w:rsidRPr="00947B46">
        <w:rPr>
          <w:rFonts w:eastAsia="MS Mincho"/>
          <w:i/>
          <w:szCs w:val="24"/>
          <w:lang w:val="en-US"/>
        </w:rPr>
        <w:t>kT</w:t>
      </w:r>
      <w:r w:rsidRPr="00947B46">
        <w:rPr>
          <w:rFonts w:eastAsia="MS Mincho"/>
          <w:lang w:val="en-US" w:eastAsia="ja-JP"/>
        </w:rPr>
        <w:t>)</w:t>
      </w:r>
      <w:r w:rsidRPr="00947B46">
        <w:rPr>
          <w:rFonts w:eastAsia="MS Mincho"/>
          <w:lang w:val="en-US"/>
        </w:rPr>
        <w:tab/>
        <w:t>(4)</w:t>
      </w:r>
    </w:p>
    <w:p w:rsidR="00193C16" w:rsidRPr="00947B46" w:rsidRDefault="00193C16" w:rsidP="00193C16">
      <w:pPr>
        <w:spacing w:before="240"/>
        <w:rPr>
          <w:rFonts w:eastAsia="MS Mincho"/>
          <w:lang w:val="en-US" w:eastAsia="ja-JP"/>
        </w:rPr>
      </w:pPr>
      <w:r w:rsidRPr="00947B46">
        <w:rPr>
          <w:rFonts w:eastAsia="MS Mincho"/>
          <w:lang w:val="en-US"/>
        </w:rPr>
        <w:t xml:space="preserve">With </w:t>
      </w:r>
      <w:r w:rsidRPr="00947B46">
        <w:rPr>
          <w:rFonts w:eastAsia="MS Mincho"/>
          <w:i/>
          <w:iCs/>
          <w:lang w:val="en-US"/>
        </w:rPr>
        <w:t>f</w:t>
      </w:r>
      <w:r w:rsidRPr="00947B46">
        <w:rPr>
          <w:rFonts w:eastAsia="MS Mincho"/>
          <w:lang w:val="en-US"/>
        </w:rPr>
        <w:t xml:space="preserve"> expressed in MHz, </w:t>
      </w:r>
      <w:r w:rsidRPr="00947B46">
        <w:rPr>
          <w:rFonts w:eastAsia="MS Mincho"/>
          <w:i/>
          <w:lang w:val="en-US"/>
        </w:rPr>
        <w:t>c</w:t>
      </w:r>
      <w:r w:rsidRPr="00947B46">
        <w:rPr>
          <w:rFonts w:eastAsia="MS Mincho"/>
          <w:lang w:val="en-US"/>
        </w:rPr>
        <w:t xml:space="preserve"> and </w:t>
      </w:r>
      <w:r w:rsidRPr="00947B46">
        <w:rPr>
          <w:rFonts w:eastAsia="MS Mincho"/>
          <w:i/>
          <w:lang w:val="en-US"/>
        </w:rPr>
        <w:t>d</w:t>
      </w:r>
      <w:r w:rsidRPr="00947B46">
        <w:rPr>
          <w:rFonts w:eastAsia="MS Mincho"/>
          <w:lang w:val="en-US"/>
        </w:rPr>
        <w:t xml:space="preserve"> take the values given in Table 1.</w:t>
      </w:r>
    </w:p>
    <w:p w:rsidR="005D579B" w:rsidRDefault="005D579B" w:rsidP="00193C16">
      <w:pPr>
        <w:pStyle w:val="TableNo"/>
        <w:rPr>
          <w:rFonts w:eastAsia="MS Mincho"/>
          <w:lang w:val="en-US"/>
        </w:rPr>
      </w:pPr>
      <w:r>
        <w:rPr>
          <w:rFonts w:eastAsia="MS Mincho"/>
          <w:lang w:val="en-US"/>
        </w:rPr>
        <w:br w:type="page"/>
      </w:r>
    </w:p>
    <w:p w:rsidR="00193C16" w:rsidRPr="00947B46" w:rsidRDefault="00193C16" w:rsidP="00193C16">
      <w:pPr>
        <w:pStyle w:val="TableNo"/>
        <w:rPr>
          <w:rFonts w:eastAsia="MS Mincho"/>
          <w:lang w:val="en-US"/>
        </w:rPr>
      </w:pPr>
      <w:r w:rsidRPr="00947B46">
        <w:rPr>
          <w:rFonts w:eastAsia="MS Mincho"/>
          <w:lang w:val="en-US"/>
        </w:rPr>
        <w:lastRenderedPageBreak/>
        <w:t>TABLE 1</w:t>
      </w:r>
    </w:p>
    <w:p w:rsidR="00193C16" w:rsidRPr="00947B46" w:rsidRDefault="00193C16" w:rsidP="00193C16">
      <w:pPr>
        <w:pStyle w:val="Tabletitle"/>
        <w:rPr>
          <w:rFonts w:eastAsia="MS Mincho"/>
          <w:lang w:val="en-US"/>
        </w:rPr>
      </w:pPr>
      <w:r w:rsidRPr="00947B46">
        <w:rPr>
          <w:rFonts w:eastAsia="MS Mincho"/>
          <w:lang w:val="en-US"/>
        </w:rPr>
        <w:t xml:space="preserve">Values of the constants </w:t>
      </w:r>
      <w:r w:rsidRPr="00947B46">
        <w:rPr>
          <w:rFonts w:eastAsia="MS Mincho"/>
          <w:i/>
          <w:lang w:val="en-US"/>
        </w:rPr>
        <w:t>c</w:t>
      </w:r>
      <w:r w:rsidRPr="00947B46">
        <w:rPr>
          <w:rFonts w:eastAsia="MS Mincho"/>
          <w:lang w:val="en-US"/>
        </w:rPr>
        <w:t xml:space="preserve"> and </w:t>
      </w:r>
      <w:r w:rsidRPr="00947B46">
        <w:rPr>
          <w:rFonts w:eastAsia="MS Mincho"/>
          <w:i/>
          <w:lang w:val="en-US"/>
        </w:rPr>
        <w:t>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126"/>
        <w:gridCol w:w="2126"/>
      </w:tblGrid>
      <w:tr w:rsidR="00193C16" w:rsidTr="00B96FA3">
        <w:trPr>
          <w:cantSplit/>
          <w:jc w:val="center"/>
        </w:trPr>
        <w:tc>
          <w:tcPr>
            <w:tcW w:w="3402" w:type="dxa"/>
            <w:hideMark/>
          </w:tcPr>
          <w:p w:rsidR="00193C16" w:rsidRDefault="00193C16" w:rsidP="00B96FA3">
            <w:pPr>
              <w:pStyle w:val="Tablehead"/>
              <w:rPr>
                <w:rFonts w:eastAsia="MS Mincho"/>
              </w:rPr>
            </w:pPr>
            <w:r>
              <w:rPr>
                <w:rFonts w:eastAsia="MS Mincho"/>
              </w:rPr>
              <w:t>Environmental category</w:t>
            </w:r>
          </w:p>
        </w:tc>
        <w:tc>
          <w:tcPr>
            <w:tcW w:w="1701" w:type="dxa"/>
            <w:hideMark/>
          </w:tcPr>
          <w:p w:rsidR="00193C16" w:rsidRDefault="00193C16" w:rsidP="00B96FA3">
            <w:pPr>
              <w:pStyle w:val="Tablehead"/>
              <w:rPr>
                <w:rFonts w:eastAsia="MS Mincho"/>
              </w:rPr>
            </w:pPr>
            <w:r>
              <w:rPr>
                <w:rFonts w:eastAsia="MS Mincho"/>
                <w:i/>
              </w:rPr>
              <w:t>c</w:t>
            </w:r>
          </w:p>
        </w:tc>
        <w:tc>
          <w:tcPr>
            <w:tcW w:w="1701" w:type="dxa"/>
            <w:hideMark/>
          </w:tcPr>
          <w:p w:rsidR="00193C16" w:rsidRDefault="00193C16" w:rsidP="00B96FA3">
            <w:pPr>
              <w:pStyle w:val="Tablehead"/>
              <w:rPr>
                <w:rFonts w:eastAsia="MS Mincho"/>
              </w:rPr>
            </w:pPr>
            <w:r>
              <w:rPr>
                <w:rFonts w:eastAsia="MS Mincho"/>
                <w:i/>
              </w:rPr>
              <w:t>d</w:t>
            </w:r>
          </w:p>
        </w:tc>
      </w:tr>
      <w:tr w:rsidR="00193C16" w:rsidTr="00B96FA3">
        <w:trPr>
          <w:cantSplit/>
          <w:jc w:val="center"/>
        </w:trPr>
        <w:tc>
          <w:tcPr>
            <w:tcW w:w="3402" w:type="dxa"/>
            <w:hideMark/>
          </w:tcPr>
          <w:p w:rsidR="00193C16" w:rsidRDefault="00193C16" w:rsidP="00B96FA3">
            <w:pPr>
              <w:pStyle w:val="Tabletext"/>
              <w:rPr>
                <w:rFonts w:eastAsia="MS Mincho"/>
              </w:rPr>
            </w:pPr>
            <w:r>
              <w:rPr>
                <w:rFonts w:eastAsia="MS Mincho"/>
              </w:rPr>
              <w:t>City</w:t>
            </w:r>
          </w:p>
        </w:tc>
        <w:tc>
          <w:tcPr>
            <w:tcW w:w="1701" w:type="dxa"/>
            <w:hideMark/>
          </w:tcPr>
          <w:p w:rsidR="00193C16" w:rsidRDefault="00193C16" w:rsidP="00B96FA3">
            <w:pPr>
              <w:pStyle w:val="Tabletext"/>
              <w:jc w:val="center"/>
              <w:rPr>
                <w:rFonts w:eastAsia="MS Mincho"/>
              </w:rPr>
            </w:pPr>
            <w:r>
              <w:rPr>
                <w:rFonts w:eastAsia="MS Mincho"/>
              </w:rPr>
              <w:t>76.8</w:t>
            </w:r>
          </w:p>
        </w:tc>
        <w:tc>
          <w:tcPr>
            <w:tcW w:w="1701" w:type="dxa"/>
            <w:hideMark/>
          </w:tcPr>
          <w:p w:rsidR="00193C16" w:rsidRDefault="00193C16" w:rsidP="00B96FA3">
            <w:pPr>
              <w:pStyle w:val="Tabletext"/>
              <w:jc w:val="center"/>
              <w:rPr>
                <w:rFonts w:eastAsia="MS Mincho"/>
              </w:rPr>
            </w:pPr>
            <w:r>
              <w:rPr>
                <w:rFonts w:eastAsia="MS Mincho"/>
              </w:rPr>
              <w:t>27.7</w:t>
            </w:r>
          </w:p>
        </w:tc>
      </w:tr>
      <w:tr w:rsidR="00193C16" w:rsidTr="00B96FA3">
        <w:trPr>
          <w:cantSplit/>
          <w:jc w:val="center"/>
        </w:trPr>
        <w:tc>
          <w:tcPr>
            <w:tcW w:w="3402" w:type="dxa"/>
            <w:hideMark/>
          </w:tcPr>
          <w:p w:rsidR="00193C16" w:rsidRDefault="00193C16" w:rsidP="00B96FA3">
            <w:pPr>
              <w:pStyle w:val="Tabletext"/>
              <w:rPr>
                <w:rFonts w:eastAsia="MS Mincho"/>
              </w:rPr>
            </w:pPr>
            <w:r>
              <w:rPr>
                <w:rFonts w:eastAsia="MS Mincho"/>
              </w:rPr>
              <w:t>Residential</w:t>
            </w:r>
          </w:p>
        </w:tc>
        <w:tc>
          <w:tcPr>
            <w:tcW w:w="1701" w:type="dxa"/>
            <w:hideMark/>
          </w:tcPr>
          <w:p w:rsidR="00193C16" w:rsidRDefault="00193C16" w:rsidP="00B96FA3">
            <w:pPr>
              <w:pStyle w:val="Tabletext"/>
              <w:jc w:val="center"/>
              <w:rPr>
                <w:rFonts w:eastAsia="MS Mincho"/>
              </w:rPr>
            </w:pPr>
            <w:r>
              <w:rPr>
                <w:rFonts w:eastAsia="MS Mincho"/>
              </w:rPr>
              <w:t>72.5</w:t>
            </w:r>
          </w:p>
        </w:tc>
        <w:tc>
          <w:tcPr>
            <w:tcW w:w="1701" w:type="dxa"/>
            <w:hideMark/>
          </w:tcPr>
          <w:p w:rsidR="00193C16" w:rsidRDefault="00193C16" w:rsidP="00B96FA3">
            <w:pPr>
              <w:pStyle w:val="Tabletext"/>
              <w:jc w:val="center"/>
              <w:rPr>
                <w:rFonts w:eastAsia="MS Mincho"/>
              </w:rPr>
            </w:pPr>
            <w:r>
              <w:rPr>
                <w:rFonts w:eastAsia="MS Mincho"/>
              </w:rPr>
              <w:t>27.7</w:t>
            </w:r>
          </w:p>
        </w:tc>
      </w:tr>
      <w:tr w:rsidR="00193C16" w:rsidTr="00B96FA3">
        <w:trPr>
          <w:cantSplit/>
          <w:jc w:val="center"/>
        </w:trPr>
        <w:tc>
          <w:tcPr>
            <w:tcW w:w="3402" w:type="dxa"/>
            <w:hideMark/>
          </w:tcPr>
          <w:p w:rsidR="00193C16" w:rsidRDefault="00193C16" w:rsidP="00B96FA3">
            <w:pPr>
              <w:pStyle w:val="Tabletext"/>
              <w:rPr>
                <w:rFonts w:eastAsia="MS Mincho"/>
              </w:rPr>
            </w:pPr>
            <w:r>
              <w:rPr>
                <w:rFonts w:eastAsia="MS Mincho"/>
              </w:rPr>
              <w:t>Rural</w:t>
            </w:r>
          </w:p>
        </w:tc>
        <w:tc>
          <w:tcPr>
            <w:tcW w:w="1701" w:type="dxa"/>
            <w:hideMark/>
          </w:tcPr>
          <w:p w:rsidR="00193C16" w:rsidRDefault="00193C16" w:rsidP="00B96FA3">
            <w:pPr>
              <w:pStyle w:val="Tabletext"/>
              <w:jc w:val="center"/>
              <w:rPr>
                <w:rFonts w:eastAsia="MS Mincho"/>
              </w:rPr>
            </w:pPr>
            <w:r>
              <w:rPr>
                <w:rFonts w:eastAsia="MS Mincho"/>
              </w:rPr>
              <w:t>67.2</w:t>
            </w:r>
          </w:p>
        </w:tc>
        <w:tc>
          <w:tcPr>
            <w:tcW w:w="1701" w:type="dxa"/>
            <w:hideMark/>
          </w:tcPr>
          <w:p w:rsidR="00193C16" w:rsidRDefault="00193C16" w:rsidP="00B96FA3">
            <w:pPr>
              <w:pStyle w:val="Tabletext"/>
              <w:jc w:val="center"/>
              <w:rPr>
                <w:rFonts w:eastAsia="MS Mincho"/>
              </w:rPr>
            </w:pPr>
            <w:r>
              <w:rPr>
                <w:rFonts w:eastAsia="MS Mincho"/>
              </w:rPr>
              <w:t>27.7</w:t>
            </w:r>
          </w:p>
        </w:tc>
      </w:tr>
      <w:tr w:rsidR="00193C16" w:rsidTr="00B96FA3">
        <w:trPr>
          <w:cantSplit/>
          <w:jc w:val="center"/>
        </w:trPr>
        <w:tc>
          <w:tcPr>
            <w:tcW w:w="3402" w:type="dxa"/>
            <w:hideMark/>
          </w:tcPr>
          <w:p w:rsidR="00193C16" w:rsidRDefault="00193C16" w:rsidP="00B96FA3">
            <w:pPr>
              <w:pStyle w:val="Tabletext"/>
              <w:rPr>
                <w:rFonts w:eastAsia="MS Mincho"/>
              </w:rPr>
            </w:pPr>
            <w:r>
              <w:rPr>
                <w:rFonts w:eastAsia="MS Mincho"/>
              </w:rPr>
              <w:t>Quiet rural</w:t>
            </w:r>
          </w:p>
        </w:tc>
        <w:tc>
          <w:tcPr>
            <w:tcW w:w="1701" w:type="dxa"/>
            <w:hideMark/>
          </w:tcPr>
          <w:p w:rsidR="00193C16" w:rsidRDefault="00193C16" w:rsidP="00B96FA3">
            <w:pPr>
              <w:pStyle w:val="Tabletext"/>
              <w:jc w:val="center"/>
              <w:rPr>
                <w:rFonts w:eastAsia="MS Mincho"/>
              </w:rPr>
            </w:pPr>
            <w:r>
              <w:rPr>
                <w:rFonts w:eastAsia="MS Mincho"/>
              </w:rPr>
              <w:t>53.6</w:t>
            </w:r>
          </w:p>
        </w:tc>
        <w:tc>
          <w:tcPr>
            <w:tcW w:w="1701" w:type="dxa"/>
            <w:hideMark/>
          </w:tcPr>
          <w:p w:rsidR="00193C16" w:rsidRDefault="00193C16" w:rsidP="00B96FA3">
            <w:pPr>
              <w:pStyle w:val="Tabletext"/>
              <w:jc w:val="center"/>
              <w:rPr>
                <w:rFonts w:eastAsia="MS Mincho"/>
              </w:rPr>
            </w:pPr>
            <w:r>
              <w:rPr>
                <w:rFonts w:eastAsia="MS Mincho"/>
              </w:rPr>
              <w:t>28.6</w:t>
            </w:r>
          </w:p>
        </w:tc>
      </w:tr>
    </w:tbl>
    <w:p w:rsidR="00193C16" w:rsidRDefault="00193C16" w:rsidP="00193C16">
      <w:pPr>
        <w:pStyle w:val="Tablefin"/>
        <w:rPr>
          <w:rFonts w:eastAsia="MS Mincho"/>
          <w:lang w:eastAsia="ja-JP"/>
        </w:rPr>
      </w:pPr>
    </w:p>
    <w:p w:rsidR="00193C16" w:rsidRPr="00947B46" w:rsidRDefault="00193C16" w:rsidP="00193C16">
      <w:pPr>
        <w:rPr>
          <w:rFonts w:eastAsia="MS Mincho"/>
          <w:lang w:val="en-US" w:eastAsia="ja-JP"/>
        </w:rPr>
      </w:pPr>
      <w:r w:rsidRPr="00947B46">
        <w:rPr>
          <w:rFonts w:eastAsia="MS Mincho"/>
          <w:lang w:val="en-US" w:eastAsia="ja-JP"/>
        </w:rPr>
        <w:t xml:space="preserve">Since the above are received values with lossless </w:t>
      </w:r>
      <w:r w:rsidRPr="00947B46">
        <w:rPr>
          <w:rFonts w:eastAsia="MS Mincho"/>
          <w:lang w:val="en-US"/>
        </w:rPr>
        <w:t xml:space="preserve">short vertical monopole above a perfect ground plane, the vertical component of the r.m.s. field strength is </w:t>
      </w:r>
      <w:r w:rsidRPr="00947B46">
        <w:rPr>
          <w:rFonts w:eastAsia="MS Mincho"/>
          <w:lang w:val="en-US" w:eastAsia="ja-JP"/>
        </w:rPr>
        <w:t xml:space="preserve">obtained as </w:t>
      </w:r>
      <w:r w:rsidRPr="00947B46">
        <w:rPr>
          <w:rFonts w:eastAsia="MS Mincho"/>
          <w:i/>
          <w:lang w:val="en-US"/>
        </w:rPr>
        <w:t>F</w:t>
      </w:r>
      <w:r w:rsidRPr="00947B46">
        <w:rPr>
          <w:rFonts w:eastAsia="MS Mincho"/>
          <w:i/>
          <w:vertAlign w:val="subscript"/>
          <w:lang w:val="en-US"/>
        </w:rPr>
        <w:t>am</w:t>
      </w:r>
      <w:r w:rsidRPr="00947B46">
        <w:rPr>
          <w:rFonts w:eastAsia="MS Mincho"/>
          <w:i/>
          <w:lang w:val="en-US"/>
        </w:rPr>
        <w:t> </w:t>
      </w:r>
      <w:r w:rsidRPr="00947B46">
        <w:rPr>
          <w:rFonts w:eastAsia="MS Mincho"/>
          <w:iCs/>
          <w:lang w:val="en-US"/>
        </w:rPr>
        <w:t>dB</w:t>
      </w:r>
      <w:r w:rsidRPr="00947B46">
        <w:rPr>
          <w:rFonts w:eastAsia="MS Mincho"/>
          <w:lang w:val="en-US" w:eastAsia="ja-JP"/>
        </w:rPr>
        <w:t xml:space="preserve"> above </w:t>
      </w:r>
      <w:r w:rsidRPr="00947B46">
        <w:rPr>
          <w:rFonts w:eastAsia="MS Mincho"/>
          <w:i/>
          <w:lang w:val="en-US"/>
        </w:rPr>
        <w:t>E</w:t>
      </w:r>
      <w:r w:rsidRPr="00947B46">
        <w:rPr>
          <w:rFonts w:eastAsia="MS Mincho"/>
          <w:lang w:val="en-US"/>
        </w:rPr>
        <w:t>(</w:t>
      </w:r>
      <w:r w:rsidRPr="00947B46">
        <w:rPr>
          <w:rFonts w:eastAsia="MS Mincho"/>
          <w:i/>
          <w:lang w:val="en-US"/>
        </w:rPr>
        <w:t>kTB</w:t>
      </w:r>
      <w:r w:rsidRPr="00947B46">
        <w:rPr>
          <w:rFonts w:eastAsia="MS Mincho"/>
          <w:lang w:val="en-US"/>
        </w:rPr>
        <w:t xml:space="preserve">) dB </w:t>
      </w:r>
      <w:r w:rsidRPr="00947B46">
        <w:rPr>
          <w:rFonts w:eastAsia="MS Mincho"/>
          <w:lang w:val="en-US" w:eastAsia="ja-JP"/>
        </w:rPr>
        <w:t xml:space="preserve">given </w:t>
      </w:r>
      <w:r w:rsidRPr="00947B46">
        <w:rPr>
          <w:rFonts w:eastAsia="MS Mincho"/>
          <w:lang w:val="en-US"/>
        </w:rPr>
        <w:t>by e</w:t>
      </w:r>
      <w:r w:rsidRPr="00947B46">
        <w:rPr>
          <w:rFonts w:eastAsia="MS Mincho"/>
          <w:lang w:val="en-US" w:eastAsia="ja-JP"/>
        </w:rPr>
        <w:t>quation (4).</w:t>
      </w:r>
    </w:p>
    <w:p w:rsidR="00193C16" w:rsidRPr="001A5747" w:rsidRDefault="00193C16" w:rsidP="00E92047">
      <w:pPr>
        <w:pStyle w:val="Equation"/>
        <w:rPr>
          <w:rFonts w:eastAsia="MS Mincho"/>
          <w:lang w:val="de-CH" w:eastAsia="ja-JP"/>
        </w:rPr>
      </w:pPr>
      <w:r w:rsidRPr="00947B46">
        <w:rPr>
          <w:rFonts w:eastAsia="MS Mincho"/>
          <w:i/>
          <w:iCs/>
          <w:lang w:val="en-US"/>
        </w:rPr>
        <w:tab/>
      </w:r>
      <w:r w:rsidRPr="00947B46">
        <w:rPr>
          <w:rFonts w:eastAsia="MS Mincho"/>
          <w:i/>
          <w:iCs/>
          <w:lang w:val="en-US"/>
        </w:rPr>
        <w:tab/>
      </w:r>
      <w:r w:rsidRPr="001A5747">
        <w:rPr>
          <w:rFonts w:eastAsia="MS Mincho"/>
          <w:i/>
          <w:iCs/>
          <w:lang w:val="de-CH"/>
        </w:rPr>
        <w:t>E</w:t>
      </w:r>
      <w:r w:rsidRPr="001A5747">
        <w:rPr>
          <w:rFonts w:eastAsia="MS Mincho"/>
          <w:i/>
          <w:iCs/>
          <w:vertAlign w:val="subscript"/>
          <w:lang w:val="de-CH"/>
        </w:rPr>
        <w:t>NE</w:t>
      </w:r>
      <w:r w:rsidRPr="001A5747">
        <w:rPr>
          <w:rFonts w:eastAsia="MS Mincho"/>
          <w:lang w:val="de-CH"/>
        </w:rPr>
        <w:t xml:space="preserve"> = </w:t>
      </w:r>
      <w:r w:rsidRPr="001A5747">
        <w:rPr>
          <w:rFonts w:eastAsia="MS Mincho"/>
          <w:i/>
          <w:iCs/>
          <w:lang w:val="de-CH"/>
        </w:rPr>
        <w:t>F</w:t>
      </w:r>
      <w:r w:rsidRPr="001A5747">
        <w:rPr>
          <w:rFonts w:eastAsia="MS Mincho"/>
          <w:i/>
          <w:iCs/>
          <w:vertAlign w:val="subscript"/>
          <w:lang w:val="de-CH"/>
        </w:rPr>
        <w:t>a</w:t>
      </w:r>
      <w:r w:rsidRPr="001A5747">
        <w:rPr>
          <w:rFonts w:eastAsia="MS Mincho"/>
          <w:i/>
          <w:iCs/>
          <w:vertAlign w:val="subscript"/>
          <w:lang w:val="de-CH" w:eastAsia="ja-JP"/>
        </w:rPr>
        <w:t>m</w:t>
      </w:r>
      <w:r w:rsidRPr="001A5747">
        <w:rPr>
          <w:rFonts w:eastAsia="MS Mincho"/>
          <w:lang w:val="de-CH"/>
        </w:rPr>
        <w:t xml:space="preserve"> + 20 log </w:t>
      </w:r>
      <w:r w:rsidRPr="001A5747">
        <w:rPr>
          <w:rFonts w:eastAsia="MS Mincho"/>
          <w:i/>
          <w:iCs/>
          <w:lang w:val="de-CH"/>
        </w:rPr>
        <w:t>f</w:t>
      </w:r>
      <w:r w:rsidRPr="001A5747">
        <w:rPr>
          <w:rFonts w:eastAsia="MS Mincho"/>
          <w:lang w:val="de-CH"/>
        </w:rPr>
        <w:t xml:space="preserve"> + 10 log </w:t>
      </w:r>
      <w:r w:rsidRPr="001A5747">
        <w:rPr>
          <w:rFonts w:eastAsia="MS Mincho"/>
          <w:i/>
          <w:lang w:val="de-CH"/>
        </w:rPr>
        <w:t>B</w:t>
      </w:r>
      <w:r w:rsidRPr="001A5747">
        <w:rPr>
          <w:rFonts w:eastAsia="MS Mincho"/>
          <w:lang w:val="de-CH"/>
        </w:rPr>
        <w:t xml:space="preserve"> – </w:t>
      </w:r>
      <w:r w:rsidRPr="001A5747">
        <w:rPr>
          <w:rFonts w:eastAsia="MS Mincho"/>
          <w:lang w:val="de-CH" w:eastAsia="ja-JP"/>
        </w:rPr>
        <w:t>95.5                dB</w:t>
      </w:r>
      <w:r w:rsidRPr="001A5747">
        <w:rPr>
          <w:rFonts w:eastAsia="MS Mincho"/>
          <w:lang w:val="de-CH"/>
        </w:rPr>
        <w:t>(µV/m)</w:t>
      </w:r>
      <w:r w:rsidRPr="001A5747">
        <w:rPr>
          <w:rFonts w:eastAsia="MS Mincho"/>
          <w:lang w:val="de-CH" w:eastAsia="ja-JP"/>
        </w:rPr>
        <w:t xml:space="preserve"> </w:t>
      </w:r>
      <w:r w:rsidRPr="001A5747">
        <w:rPr>
          <w:rFonts w:eastAsia="MS Mincho"/>
          <w:lang w:val="de-CH" w:eastAsia="ja-JP"/>
        </w:rPr>
        <w:tab/>
        <w:t>(5)</w:t>
      </w:r>
    </w:p>
    <w:p w:rsidR="00193C16" w:rsidRPr="00947B46" w:rsidRDefault="00193C16" w:rsidP="00193C16">
      <w:pPr>
        <w:rPr>
          <w:rFonts w:eastAsia="MS Mincho"/>
          <w:lang w:val="en-US"/>
        </w:rPr>
      </w:pPr>
      <w:r w:rsidRPr="00947B46">
        <w:rPr>
          <w:rFonts w:eastAsia="MS Mincho"/>
          <w:lang w:val="en-US"/>
        </w:rPr>
        <w:t>where:</w:t>
      </w:r>
    </w:p>
    <w:p w:rsidR="00193C16" w:rsidRPr="00947B46" w:rsidRDefault="00193C16" w:rsidP="00193C16">
      <w:pPr>
        <w:pStyle w:val="Equationlegend"/>
        <w:rPr>
          <w:rFonts w:eastAsia="MS Mincho"/>
        </w:rPr>
      </w:pPr>
      <w:r w:rsidRPr="00947B46">
        <w:rPr>
          <w:rFonts w:eastAsia="MS Mincho"/>
          <w:i/>
        </w:rPr>
        <w:tab/>
        <w:t>E</w:t>
      </w:r>
      <w:r w:rsidRPr="00947B46">
        <w:rPr>
          <w:rFonts w:eastAsia="MS Mincho"/>
          <w:i/>
          <w:iCs/>
          <w:vertAlign w:val="subscript"/>
        </w:rPr>
        <w:t>NE</w:t>
      </w:r>
      <w:r w:rsidRPr="00947B46">
        <w:rPr>
          <w:rFonts w:eastAsia="MS Mincho"/>
        </w:rPr>
        <w:t>:</w:t>
      </w:r>
      <w:r w:rsidRPr="00947B46">
        <w:rPr>
          <w:rFonts w:eastAsia="MS Mincho"/>
        </w:rPr>
        <w:tab/>
        <w:t xml:space="preserve">equivalent field strength of the environmental noise in bandwidth </w:t>
      </w:r>
      <w:r w:rsidRPr="00947B46">
        <w:rPr>
          <w:rFonts w:eastAsia="MS Mincho"/>
          <w:i/>
        </w:rPr>
        <w:t>B</w:t>
      </w:r>
    </w:p>
    <w:p w:rsidR="00193C16" w:rsidRPr="00947B46" w:rsidRDefault="00193C16" w:rsidP="00193C16">
      <w:pPr>
        <w:pStyle w:val="Equationlegend"/>
        <w:rPr>
          <w:rFonts w:eastAsia="MS Mincho"/>
          <w:i/>
        </w:rPr>
      </w:pPr>
      <w:r w:rsidRPr="00947B46">
        <w:rPr>
          <w:rFonts w:eastAsia="MS Mincho"/>
          <w:i/>
        </w:rPr>
        <w:tab/>
      </w:r>
      <w:r w:rsidRPr="00947B46">
        <w:rPr>
          <w:rFonts w:eastAsia="MS Mincho"/>
          <w:i/>
          <w:iCs/>
        </w:rPr>
        <w:t>f</w:t>
      </w:r>
      <w:r w:rsidRPr="00947B46">
        <w:rPr>
          <w:rFonts w:eastAsia="MS Mincho"/>
        </w:rPr>
        <w:t>:</w:t>
      </w:r>
      <w:r w:rsidRPr="00947B46">
        <w:rPr>
          <w:rFonts w:eastAsia="MS Mincho"/>
        </w:rPr>
        <w:tab/>
        <w:t>frequency (MHz)</w:t>
      </w:r>
    </w:p>
    <w:p w:rsidR="00193C16" w:rsidRPr="00947B46" w:rsidRDefault="00193C16" w:rsidP="00193C16">
      <w:pPr>
        <w:pStyle w:val="Equationlegend"/>
        <w:rPr>
          <w:rFonts w:eastAsia="MS Mincho"/>
          <w:lang w:eastAsia="ja-JP"/>
        </w:rPr>
      </w:pPr>
      <w:r w:rsidRPr="00947B46">
        <w:rPr>
          <w:rFonts w:eastAsia="MS Mincho"/>
          <w:lang w:eastAsia="ja-JP"/>
        </w:rPr>
        <w:tab/>
      </w:r>
      <w:r w:rsidRPr="00947B46">
        <w:rPr>
          <w:rFonts w:eastAsia="MS Mincho"/>
          <w:i/>
          <w:lang w:eastAsia="ja-JP"/>
        </w:rPr>
        <w:t>B</w:t>
      </w:r>
      <w:r w:rsidRPr="00947B46">
        <w:rPr>
          <w:rFonts w:eastAsia="MS Mincho"/>
          <w:lang w:eastAsia="ja-JP"/>
        </w:rPr>
        <w:t>:</w:t>
      </w:r>
      <w:r w:rsidRPr="00947B46">
        <w:rPr>
          <w:rFonts w:eastAsia="MS Mincho"/>
          <w:lang w:eastAsia="ja-JP"/>
        </w:rPr>
        <w:tab/>
        <w:t>receiver effective noise bandwidth (Hz).</w:t>
      </w:r>
    </w:p>
    <w:p w:rsidR="00193C16" w:rsidRPr="00947B46" w:rsidRDefault="00193C16" w:rsidP="00193C16">
      <w:pPr>
        <w:rPr>
          <w:rFonts w:eastAsia="MS Mincho"/>
          <w:lang w:val="en-US" w:eastAsia="ja-JP"/>
        </w:rPr>
      </w:pPr>
      <w:r w:rsidRPr="00947B46">
        <w:rPr>
          <w:rFonts w:eastAsia="MS Mincho"/>
          <w:lang w:val="en-US" w:eastAsia="ja-JP"/>
        </w:rPr>
        <w:t xml:space="preserve">By substituting </w:t>
      </w:r>
      <w:r w:rsidRPr="00947B46">
        <w:rPr>
          <w:rFonts w:eastAsia="MS Mincho"/>
          <w:i/>
          <w:iCs/>
          <w:lang w:val="en-US"/>
        </w:rPr>
        <w:t>F</w:t>
      </w:r>
      <w:r w:rsidRPr="00947B46">
        <w:rPr>
          <w:rFonts w:eastAsia="MS Mincho"/>
          <w:i/>
          <w:iCs/>
          <w:sz w:val="22"/>
          <w:vertAlign w:val="subscript"/>
          <w:lang w:val="en-US"/>
        </w:rPr>
        <w:t>am</w:t>
      </w:r>
      <w:r w:rsidRPr="00947B46">
        <w:rPr>
          <w:rFonts w:eastAsia="MS Mincho"/>
          <w:lang w:val="en-US" w:eastAsia="ja-JP"/>
        </w:rPr>
        <w:t xml:space="preserve"> expressed by equation (4) into equation (5)</w:t>
      </w:r>
    </w:p>
    <w:p w:rsidR="00193C16" w:rsidRPr="001A5747" w:rsidRDefault="00193C16" w:rsidP="00282882">
      <w:pPr>
        <w:pStyle w:val="Equation"/>
        <w:rPr>
          <w:rFonts w:eastAsia="MS Mincho"/>
          <w:lang w:val="de-CH" w:eastAsia="ja-JP"/>
        </w:rPr>
      </w:pPr>
      <w:r w:rsidRPr="00947B46">
        <w:rPr>
          <w:rFonts w:eastAsia="MS Mincho"/>
          <w:i/>
          <w:iCs/>
          <w:lang w:val="en-US"/>
        </w:rPr>
        <w:tab/>
      </w:r>
      <w:r w:rsidRPr="00947B46">
        <w:rPr>
          <w:rFonts w:eastAsia="MS Mincho"/>
          <w:i/>
          <w:iCs/>
          <w:lang w:val="en-US"/>
        </w:rPr>
        <w:tab/>
      </w:r>
      <w:r w:rsidRPr="001A5747">
        <w:rPr>
          <w:rFonts w:eastAsia="MS Mincho"/>
          <w:i/>
          <w:iCs/>
          <w:lang w:val="de-CH"/>
        </w:rPr>
        <w:t>E</w:t>
      </w:r>
      <w:r w:rsidRPr="001A5747">
        <w:rPr>
          <w:rFonts w:eastAsia="MS Mincho"/>
          <w:i/>
          <w:iCs/>
          <w:vertAlign w:val="subscript"/>
          <w:lang w:val="de-CH"/>
        </w:rPr>
        <w:t>NE</w:t>
      </w:r>
      <w:r w:rsidRPr="001A5747">
        <w:rPr>
          <w:rFonts w:eastAsia="MS Mincho"/>
          <w:lang w:val="de-CH"/>
        </w:rPr>
        <w:t xml:space="preserve"> = </w:t>
      </w:r>
      <w:r w:rsidRPr="001A5747">
        <w:rPr>
          <w:rFonts w:eastAsia="MS Mincho"/>
          <w:i/>
          <w:iCs/>
          <w:lang w:val="de-CH"/>
        </w:rPr>
        <w:t>c</w:t>
      </w:r>
      <w:r w:rsidRPr="001A5747">
        <w:rPr>
          <w:rFonts w:eastAsia="MS Mincho"/>
          <w:lang w:val="de-CH"/>
        </w:rPr>
        <w:t xml:space="preserve"> – </w:t>
      </w:r>
      <w:r w:rsidRPr="001A5747">
        <w:rPr>
          <w:rFonts w:eastAsia="MS Mincho"/>
          <w:i/>
          <w:iCs/>
          <w:lang w:val="de-CH"/>
        </w:rPr>
        <w:t>d</w:t>
      </w:r>
      <w:r w:rsidRPr="001A5747">
        <w:rPr>
          <w:rFonts w:eastAsia="MS Mincho"/>
          <w:lang w:val="de-CH"/>
        </w:rPr>
        <w:t xml:space="preserve"> log </w:t>
      </w:r>
      <w:r w:rsidRPr="001A5747">
        <w:rPr>
          <w:rFonts w:eastAsia="MS Mincho"/>
          <w:i/>
          <w:iCs/>
          <w:lang w:val="de-CH"/>
        </w:rPr>
        <w:t>f</w:t>
      </w:r>
      <w:r w:rsidRPr="001A5747">
        <w:rPr>
          <w:rFonts w:eastAsia="MS Mincho"/>
          <w:i/>
          <w:iCs/>
          <w:lang w:val="de-CH" w:eastAsia="ja-JP"/>
        </w:rPr>
        <w:t xml:space="preserve"> +</w:t>
      </w:r>
      <w:r w:rsidRPr="001A5747">
        <w:rPr>
          <w:rFonts w:eastAsia="MS Mincho"/>
          <w:lang w:val="de-CH"/>
        </w:rPr>
        <w:t xml:space="preserve"> 20 log </w:t>
      </w:r>
      <w:r w:rsidRPr="001A5747">
        <w:rPr>
          <w:rFonts w:eastAsia="MS Mincho"/>
          <w:i/>
          <w:iCs/>
          <w:lang w:val="de-CH"/>
        </w:rPr>
        <w:t>f</w:t>
      </w:r>
      <w:r w:rsidRPr="001A5747">
        <w:rPr>
          <w:rFonts w:eastAsia="MS Mincho"/>
          <w:lang w:val="de-CH"/>
        </w:rPr>
        <w:t xml:space="preserve"> + 10 log </w:t>
      </w:r>
      <w:r w:rsidRPr="001A5747">
        <w:rPr>
          <w:rFonts w:eastAsia="MS Mincho"/>
          <w:i/>
          <w:lang w:val="de-CH"/>
        </w:rPr>
        <w:t>B</w:t>
      </w:r>
      <w:r w:rsidRPr="001A5747">
        <w:rPr>
          <w:rFonts w:eastAsia="MS Mincho"/>
          <w:lang w:val="de-CH"/>
        </w:rPr>
        <w:t xml:space="preserve"> – 95.5</w:t>
      </w:r>
      <w:r w:rsidRPr="001A5747">
        <w:rPr>
          <w:rFonts w:eastAsia="MS Mincho"/>
          <w:lang w:val="de-CH" w:eastAsia="ja-JP"/>
        </w:rPr>
        <w:t>                dB</w:t>
      </w:r>
      <w:r w:rsidRPr="001A5747">
        <w:rPr>
          <w:rFonts w:eastAsia="MS Mincho"/>
          <w:lang w:val="de-CH"/>
        </w:rPr>
        <w:t>(µV/m)</w:t>
      </w:r>
      <w:r w:rsidRPr="001A5747">
        <w:rPr>
          <w:rFonts w:eastAsia="MS Mincho"/>
          <w:lang w:val="de-CH" w:eastAsia="ja-JP"/>
        </w:rPr>
        <w:tab/>
        <w:t>(6)</w:t>
      </w:r>
    </w:p>
    <w:p w:rsidR="00193C16" w:rsidRPr="00947B46" w:rsidRDefault="00193C16" w:rsidP="00193C16">
      <w:pPr>
        <w:rPr>
          <w:rFonts w:eastAsia="MS Mincho"/>
          <w:lang w:val="en-US"/>
        </w:rPr>
      </w:pPr>
      <w:r w:rsidRPr="00947B46">
        <w:rPr>
          <w:rFonts w:eastAsia="MS Mincho"/>
          <w:lang w:val="en-US"/>
        </w:rPr>
        <w:t>Similarly, for a half-wave dipole in free space:</w:t>
      </w:r>
    </w:p>
    <w:p w:rsidR="00193C16" w:rsidRPr="001A5747" w:rsidRDefault="00193C16" w:rsidP="00282882">
      <w:pPr>
        <w:pStyle w:val="Equation"/>
        <w:rPr>
          <w:rFonts w:eastAsia="MS Mincho"/>
          <w:lang w:val="de-CH" w:eastAsia="ja-JP"/>
        </w:rPr>
      </w:pPr>
      <w:r w:rsidRPr="00947B46">
        <w:rPr>
          <w:rFonts w:eastAsia="MS Mincho"/>
          <w:i/>
          <w:iCs/>
          <w:lang w:val="en-US"/>
        </w:rPr>
        <w:tab/>
      </w:r>
      <w:r w:rsidRPr="00947B46">
        <w:rPr>
          <w:rFonts w:eastAsia="MS Mincho"/>
          <w:i/>
          <w:iCs/>
          <w:lang w:val="en-US"/>
        </w:rPr>
        <w:tab/>
      </w:r>
      <w:r w:rsidRPr="001A5747">
        <w:rPr>
          <w:rFonts w:eastAsia="MS Mincho"/>
          <w:i/>
          <w:iCs/>
          <w:lang w:val="de-CH"/>
        </w:rPr>
        <w:t>E</w:t>
      </w:r>
      <w:r w:rsidRPr="001A5747">
        <w:rPr>
          <w:rFonts w:eastAsia="MS Mincho"/>
          <w:i/>
          <w:iCs/>
          <w:vertAlign w:val="subscript"/>
          <w:lang w:val="de-CH"/>
        </w:rPr>
        <w:t>NE</w:t>
      </w:r>
      <w:r w:rsidRPr="001A5747">
        <w:rPr>
          <w:rFonts w:eastAsia="MS Mincho"/>
          <w:lang w:val="de-CH"/>
        </w:rPr>
        <w:t xml:space="preserve"> = </w:t>
      </w:r>
      <w:r w:rsidRPr="001A5747">
        <w:rPr>
          <w:rFonts w:eastAsia="MS Mincho"/>
          <w:i/>
          <w:iCs/>
          <w:lang w:val="de-CH"/>
        </w:rPr>
        <w:t>c</w:t>
      </w:r>
      <w:r w:rsidRPr="001A5747">
        <w:rPr>
          <w:rFonts w:eastAsia="MS Mincho"/>
          <w:lang w:val="de-CH"/>
        </w:rPr>
        <w:t xml:space="preserve"> – </w:t>
      </w:r>
      <w:r w:rsidRPr="001A5747">
        <w:rPr>
          <w:rFonts w:eastAsia="MS Mincho"/>
          <w:i/>
          <w:iCs/>
          <w:lang w:val="de-CH"/>
        </w:rPr>
        <w:t>d</w:t>
      </w:r>
      <w:r w:rsidRPr="001A5747">
        <w:rPr>
          <w:rFonts w:eastAsia="MS Mincho"/>
          <w:lang w:val="de-CH"/>
        </w:rPr>
        <w:t xml:space="preserve"> log </w:t>
      </w:r>
      <w:r w:rsidRPr="001A5747">
        <w:rPr>
          <w:rFonts w:eastAsia="MS Mincho"/>
          <w:i/>
          <w:iCs/>
          <w:lang w:val="de-CH"/>
        </w:rPr>
        <w:t>f</w:t>
      </w:r>
      <w:r w:rsidRPr="001A5747">
        <w:rPr>
          <w:rFonts w:eastAsia="MS Mincho"/>
          <w:i/>
          <w:iCs/>
          <w:lang w:val="de-CH" w:eastAsia="ja-JP"/>
        </w:rPr>
        <w:t xml:space="preserve"> +</w:t>
      </w:r>
      <w:r w:rsidRPr="001A5747">
        <w:rPr>
          <w:rFonts w:eastAsia="MS Mincho"/>
          <w:lang w:val="de-CH"/>
        </w:rPr>
        <w:t xml:space="preserve"> 20 log </w:t>
      </w:r>
      <w:r w:rsidRPr="001A5747">
        <w:rPr>
          <w:rFonts w:eastAsia="MS Mincho"/>
          <w:i/>
          <w:iCs/>
          <w:lang w:val="de-CH"/>
        </w:rPr>
        <w:t>f</w:t>
      </w:r>
      <w:r w:rsidRPr="001A5747">
        <w:rPr>
          <w:rFonts w:eastAsia="MS Mincho"/>
          <w:lang w:val="de-CH"/>
        </w:rPr>
        <w:t xml:space="preserve"> + 10 log </w:t>
      </w:r>
      <w:r w:rsidRPr="001A5747">
        <w:rPr>
          <w:rFonts w:eastAsia="MS Mincho"/>
          <w:i/>
          <w:lang w:val="de-CH"/>
        </w:rPr>
        <w:t xml:space="preserve">B </w:t>
      </w:r>
      <w:r w:rsidRPr="001A5747">
        <w:rPr>
          <w:rFonts w:eastAsia="MS Mincho"/>
          <w:lang w:val="de-CH"/>
        </w:rPr>
        <w:t>– 98.9</w:t>
      </w:r>
      <w:r w:rsidRPr="001A5747">
        <w:rPr>
          <w:rFonts w:eastAsia="MS Mincho"/>
          <w:lang w:val="de-CH" w:eastAsia="ja-JP"/>
        </w:rPr>
        <w:t>                dB</w:t>
      </w:r>
      <w:r w:rsidRPr="001A5747">
        <w:rPr>
          <w:rFonts w:eastAsia="MS Mincho"/>
          <w:lang w:val="de-CH"/>
        </w:rPr>
        <w:t>(µV/m)</w:t>
      </w:r>
      <w:r w:rsidRPr="001A5747">
        <w:rPr>
          <w:rFonts w:eastAsia="MS Mincho"/>
          <w:lang w:val="de-CH" w:eastAsia="ja-JP"/>
        </w:rPr>
        <w:tab/>
        <w:t>(7)</w:t>
      </w:r>
    </w:p>
    <w:p w:rsidR="00193C16" w:rsidRPr="00947B46" w:rsidRDefault="00193C16" w:rsidP="00193C16">
      <w:pPr>
        <w:rPr>
          <w:rFonts w:eastAsia="MS Mincho"/>
          <w:lang w:val="en-US" w:eastAsia="ja-JP"/>
        </w:rPr>
      </w:pPr>
      <w:r w:rsidRPr="00947B46">
        <w:rPr>
          <w:rFonts w:eastAsia="MS Mincho"/>
          <w:lang w:val="en-US" w:eastAsia="ja-JP"/>
        </w:rPr>
        <w:t>For a system with a</w:t>
      </w:r>
      <w:r w:rsidRPr="00947B46">
        <w:rPr>
          <w:rFonts w:eastAsia="MS Mincho"/>
          <w:lang w:val="en-US"/>
        </w:rPr>
        <w:t xml:space="preserve"> receiving antenna with an isotropic gain </w:t>
      </w:r>
      <w:r w:rsidRPr="00947B46">
        <w:rPr>
          <w:rFonts w:eastAsia="MS Mincho"/>
          <w:i/>
          <w:lang w:val="en-US"/>
        </w:rPr>
        <w:t>G</w:t>
      </w:r>
      <w:r w:rsidRPr="00947B46">
        <w:rPr>
          <w:rFonts w:eastAsia="MS Mincho"/>
          <w:i/>
          <w:vertAlign w:val="subscript"/>
          <w:lang w:val="en-US"/>
        </w:rPr>
        <w:t>R</w:t>
      </w:r>
      <w:r w:rsidRPr="00947B46">
        <w:rPr>
          <w:rFonts w:eastAsia="MS Mincho"/>
          <w:lang w:val="en-US"/>
        </w:rPr>
        <w:t>:</w:t>
      </w:r>
    </w:p>
    <w:p w:rsidR="00193C16" w:rsidRPr="001A5747" w:rsidRDefault="00193C16" w:rsidP="00EC1B6A">
      <w:pPr>
        <w:pStyle w:val="Equation"/>
        <w:rPr>
          <w:rFonts w:eastAsia="MS Mincho"/>
          <w:lang w:val="de-CH" w:eastAsia="ja-JP"/>
        </w:rPr>
      </w:pPr>
      <w:r w:rsidRPr="00947B46">
        <w:rPr>
          <w:rFonts w:eastAsia="MS Mincho"/>
          <w:i/>
          <w:iCs/>
          <w:lang w:val="en-US"/>
        </w:rPr>
        <w:tab/>
      </w:r>
      <w:r w:rsidRPr="00947B46">
        <w:rPr>
          <w:rFonts w:eastAsia="MS Mincho"/>
          <w:i/>
          <w:iCs/>
          <w:lang w:val="en-US"/>
        </w:rPr>
        <w:tab/>
      </w:r>
      <w:r w:rsidRPr="001A5747">
        <w:rPr>
          <w:rFonts w:eastAsia="MS Mincho"/>
          <w:i/>
          <w:iCs/>
          <w:lang w:val="de-CH"/>
        </w:rPr>
        <w:t>E</w:t>
      </w:r>
      <w:r w:rsidRPr="001A5747">
        <w:rPr>
          <w:rFonts w:eastAsia="MS Mincho"/>
          <w:i/>
          <w:iCs/>
          <w:vertAlign w:val="subscript"/>
          <w:lang w:val="de-CH"/>
        </w:rPr>
        <w:t>NE</w:t>
      </w:r>
      <w:r w:rsidRPr="001A5747">
        <w:rPr>
          <w:rFonts w:eastAsia="MS Mincho"/>
          <w:lang w:val="de-CH"/>
        </w:rPr>
        <w:t xml:space="preserve"> = </w:t>
      </w:r>
      <w:r w:rsidRPr="001A5747">
        <w:rPr>
          <w:rFonts w:eastAsia="MS Mincho"/>
          <w:i/>
          <w:iCs/>
          <w:lang w:val="de-CH"/>
        </w:rPr>
        <w:t>c</w:t>
      </w:r>
      <w:r w:rsidRPr="001A5747">
        <w:rPr>
          <w:rFonts w:eastAsia="MS Mincho"/>
          <w:lang w:val="de-CH"/>
        </w:rPr>
        <w:t xml:space="preserve"> – </w:t>
      </w:r>
      <w:r w:rsidRPr="001A5747">
        <w:rPr>
          <w:rFonts w:eastAsia="MS Mincho"/>
          <w:i/>
          <w:iCs/>
          <w:lang w:val="de-CH"/>
        </w:rPr>
        <w:t>d</w:t>
      </w:r>
      <w:r w:rsidRPr="001A5747">
        <w:rPr>
          <w:rFonts w:eastAsia="MS Mincho"/>
          <w:lang w:val="de-CH"/>
        </w:rPr>
        <w:t xml:space="preserve"> log </w:t>
      </w:r>
      <w:r w:rsidRPr="001A5747">
        <w:rPr>
          <w:rFonts w:eastAsia="MS Mincho"/>
          <w:i/>
          <w:iCs/>
          <w:lang w:val="de-CH"/>
        </w:rPr>
        <w:t xml:space="preserve">f </w:t>
      </w:r>
      <w:r w:rsidRPr="001A5747">
        <w:rPr>
          <w:rFonts w:eastAsia="MS Mincho"/>
          <w:lang w:val="de-CH"/>
        </w:rPr>
        <w:t xml:space="preserve">+ </w:t>
      </w:r>
      <w:r w:rsidRPr="001A5747">
        <w:rPr>
          <w:rFonts w:eastAsia="MS Mincho"/>
          <w:i/>
          <w:lang w:val="de-CH"/>
        </w:rPr>
        <w:t>G</w:t>
      </w:r>
      <w:r w:rsidRPr="001A5747">
        <w:rPr>
          <w:rFonts w:eastAsia="MS Mincho"/>
          <w:i/>
          <w:vertAlign w:val="subscript"/>
          <w:lang w:val="de-CH"/>
        </w:rPr>
        <w:t>R</w:t>
      </w:r>
      <w:r w:rsidRPr="001A5747">
        <w:rPr>
          <w:rFonts w:eastAsia="MS Mincho"/>
          <w:lang w:val="de-CH"/>
        </w:rPr>
        <w:t xml:space="preserve"> – 2.15 + 20 log </w:t>
      </w:r>
      <w:r w:rsidRPr="001A5747">
        <w:rPr>
          <w:rFonts w:eastAsia="MS Mincho"/>
          <w:i/>
          <w:iCs/>
          <w:lang w:val="de-CH"/>
        </w:rPr>
        <w:t>f</w:t>
      </w:r>
      <w:r w:rsidRPr="001A5747">
        <w:rPr>
          <w:rFonts w:eastAsia="MS Mincho"/>
          <w:lang w:val="de-CH"/>
        </w:rPr>
        <w:t xml:space="preserve"> + 10 log </w:t>
      </w:r>
      <w:r w:rsidRPr="001A5747">
        <w:rPr>
          <w:rFonts w:eastAsia="MS Mincho"/>
          <w:i/>
          <w:lang w:val="de-CH"/>
        </w:rPr>
        <w:t>B</w:t>
      </w:r>
      <w:r w:rsidRPr="001A5747">
        <w:rPr>
          <w:rFonts w:eastAsia="MS Mincho"/>
          <w:lang w:val="de-CH"/>
        </w:rPr>
        <w:t xml:space="preserve"> – 98.9</w:t>
      </w:r>
      <w:r w:rsidRPr="001A5747">
        <w:rPr>
          <w:rFonts w:eastAsia="MS Mincho"/>
          <w:lang w:val="de-CH" w:eastAsia="ja-JP"/>
        </w:rPr>
        <w:t>                dB</w:t>
      </w:r>
      <w:r w:rsidRPr="001A5747">
        <w:rPr>
          <w:rFonts w:eastAsia="MS Mincho"/>
          <w:lang w:val="de-CH"/>
        </w:rPr>
        <w:t>(µV/m)</w:t>
      </w:r>
      <w:r w:rsidRPr="001A5747">
        <w:rPr>
          <w:rFonts w:eastAsia="MS Mincho"/>
          <w:lang w:val="de-CH" w:eastAsia="ja-JP"/>
        </w:rPr>
        <w:tab/>
        <w:t>(8)</w:t>
      </w:r>
    </w:p>
    <w:p w:rsidR="00193C16" w:rsidRPr="00947B46" w:rsidRDefault="00193C16" w:rsidP="007221E1">
      <w:pPr>
        <w:pStyle w:val="Heading3"/>
        <w:rPr>
          <w:rFonts w:eastAsia="MS Mincho"/>
          <w:lang w:val="en-US"/>
        </w:rPr>
      </w:pPr>
      <w:r w:rsidRPr="00947B46">
        <w:rPr>
          <w:rFonts w:eastAsia="MS Mincho"/>
          <w:lang w:val="en-US"/>
        </w:rPr>
        <w:t>A1.1.3</w:t>
      </w:r>
      <w:r w:rsidRPr="00947B46">
        <w:rPr>
          <w:rFonts w:eastAsia="MS Mincho"/>
          <w:lang w:val="en-US"/>
        </w:rPr>
        <w:tab/>
        <w:t>Total receiver noise power and equivalent noise field strength</w:t>
      </w:r>
    </w:p>
    <w:p w:rsidR="00193C16" w:rsidRPr="00947B46" w:rsidRDefault="00193C16" w:rsidP="00193C16">
      <w:pPr>
        <w:rPr>
          <w:rFonts w:eastAsia="MS Mincho"/>
          <w:lang w:val="en-US"/>
        </w:rPr>
      </w:pPr>
      <w:r w:rsidRPr="00947B46">
        <w:rPr>
          <w:rFonts w:eastAsia="MS Mincho"/>
          <w:lang w:val="en-US"/>
        </w:rPr>
        <w:t>The field strength equivalent to the total receiver noise power can be calculated from both the field strength equivalent to the thermal noise power and the field strength equivalent to the environmental noise power in the following equation</w:t>
      </w:r>
      <w:r>
        <w:rPr>
          <w:rFonts w:eastAsia="MS Mincho"/>
          <w:position w:val="6"/>
          <w:sz w:val="18"/>
          <w:szCs w:val="18"/>
        </w:rPr>
        <w:footnoteReference w:id="6"/>
      </w:r>
      <w:r w:rsidRPr="00947B46">
        <w:rPr>
          <w:rFonts w:eastAsia="MS Mincho"/>
          <w:lang w:val="en-US"/>
        </w:rPr>
        <w:t>:</w:t>
      </w:r>
    </w:p>
    <w:p w:rsidR="002B1F68" w:rsidRPr="00947B46" w:rsidRDefault="002B1F68" w:rsidP="002B1F68">
      <w:pPr>
        <w:pStyle w:val="Equation"/>
        <w:rPr>
          <w:rFonts w:eastAsia="MS Mincho"/>
          <w:position w:val="-12"/>
          <w:lang w:val="en-US"/>
        </w:rPr>
      </w:pPr>
      <w:r w:rsidRPr="00947B46">
        <w:rPr>
          <w:rFonts w:eastAsia="MS Mincho"/>
          <w:lang w:val="en-US"/>
        </w:rPr>
        <w:tab/>
      </w:r>
      <w:r w:rsidRPr="00947B46">
        <w:rPr>
          <w:rFonts w:eastAsia="MS Mincho"/>
          <w:lang w:val="en-US"/>
        </w:rPr>
        <w:tab/>
      </w:r>
      <w:r w:rsidRPr="00614FF2">
        <w:rPr>
          <w:rFonts w:eastAsia="MS Mincho"/>
          <w:position w:val="-38"/>
        </w:rPr>
        <w:object w:dxaOrig="2780" w:dyaOrig="880">
          <v:shape id="_x0000_i1029" type="#_x0000_t75" style="width:138.7pt;height:44.25pt" o:ole="">
            <v:imagedata r:id="rId20" o:title=""/>
          </v:shape>
          <o:OLEObject Type="Embed" ProgID="Equation.3" ShapeID="_x0000_i1029" DrawAspect="Content" ObjectID="_1491291792" r:id="rId21"/>
        </w:object>
      </w:r>
      <w:r w:rsidRPr="00947B46">
        <w:rPr>
          <w:rFonts w:eastAsia="MS Mincho"/>
          <w:position w:val="-12"/>
          <w:lang w:val="en-US"/>
        </w:rPr>
        <w:tab/>
        <w:t>(9)</w:t>
      </w:r>
    </w:p>
    <w:p w:rsidR="00193C16" w:rsidRPr="00947B46" w:rsidRDefault="00193C16" w:rsidP="00193C16">
      <w:pPr>
        <w:rPr>
          <w:rFonts w:eastAsia="MS Mincho"/>
          <w:lang w:val="en-US" w:eastAsia="ja-JP"/>
        </w:rPr>
      </w:pPr>
      <w:r w:rsidRPr="00947B46">
        <w:rPr>
          <w:rFonts w:eastAsia="MS Mincho"/>
          <w:lang w:val="en-US" w:eastAsia="ja-JP"/>
        </w:rPr>
        <w:t>Fig</w:t>
      </w:r>
      <w:r>
        <w:rPr>
          <w:rFonts w:eastAsia="MS Mincho"/>
          <w:lang w:val="en-US" w:eastAsia="ja-JP"/>
        </w:rPr>
        <w:t>ure</w:t>
      </w:r>
      <w:r w:rsidRPr="00947B46">
        <w:rPr>
          <w:rFonts w:eastAsia="MS Mincho"/>
          <w:lang w:val="en-US" w:eastAsia="ja-JP"/>
        </w:rPr>
        <w:t xml:space="preserve"> 1 illustrates the result of this linear power summation in </w:t>
      </w:r>
      <w:r>
        <w:rPr>
          <w:rFonts w:eastAsia="MS Mincho"/>
          <w:lang w:val="en-US" w:eastAsia="ja-JP"/>
        </w:rPr>
        <w:t>e</w:t>
      </w:r>
      <w:r w:rsidRPr="00947B46">
        <w:rPr>
          <w:rFonts w:eastAsia="MS Mincho"/>
          <w:lang w:val="en-US" w:eastAsia="ja-JP"/>
        </w:rPr>
        <w:t>q</w:t>
      </w:r>
      <w:r>
        <w:rPr>
          <w:rFonts w:eastAsia="MS Mincho"/>
          <w:lang w:val="en-US" w:eastAsia="ja-JP"/>
        </w:rPr>
        <w:t>uation</w:t>
      </w:r>
      <w:r w:rsidRPr="00947B46">
        <w:rPr>
          <w:rFonts w:eastAsia="MS Mincho"/>
          <w:lang w:val="en-US" w:eastAsia="ja-JP"/>
        </w:rPr>
        <w:t xml:space="preserve"> (9) for a dipole in free space. Note that the environmental man-made noise dominates at low frequencies. Thermal noise from the receiving system dominates at the higher frequencies.</w:t>
      </w:r>
    </w:p>
    <w:p w:rsidR="00193C16" w:rsidRPr="00947B46" w:rsidRDefault="00193C16" w:rsidP="00193C16">
      <w:pPr>
        <w:pStyle w:val="FigureNo"/>
        <w:rPr>
          <w:rFonts w:eastAsia="MS Mincho"/>
          <w:lang w:val="en-US" w:eastAsia="ja-JP"/>
        </w:rPr>
      </w:pPr>
      <w:r w:rsidRPr="00947B46">
        <w:rPr>
          <w:rFonts w:eastAsia="MS Mincho"/>
          <w:lang w:val="en-US" w:eastAsia="ja-JP"/>
        </w:rPr>
        <w:lastRenderedPageBreak/>
        <w:t>Figure 1</w:t>
      </w:r>
    </w:p>
    <w:p w:rsidR="00193C16" w:rsidRPr="00947B46" w:rsidRDefault="00193C16" w:rsidP="00193C16">
      <w:pPr>
        <w:pStyle w:val="Figuretitle"/>
        <w:rPr>
          <w:rFonts w:ascii="Times New Roman" w:eastAsia="MS Mincho" w:hAnsi="Times New Roman"/>
          <w:lang w:val="en-US"/>
        </w:rPr>
      </w:pPr>
      <w:r w:rsidRPr="00947B46">
        <w:rPr>
          <w:rFonts w:ascii="Times New Roman" w:eastAsia="MS Mincho" w:hAnsi="Times New Roman"/>
          <w:lang w:val="en-US"/>
        </w:rPr>
        <w:t>Equivalent field strength density of the total receiving system noise</w:t>
      </w:r>
      <w:r w:rsidRPr="00947B46">
        <w:rPr>
          <w:rFonts w:ascii="Times New Roman" w:eastAsia="MS Mincho" w:hAnsi="Times New Roman"/>
          <w:lang w:val="en-US"/>
        </w:rPr>
        <w:br/>
        <w:t>using a dipole antenna in free space</w:t>
      </w:r>
    </w:p>
    <w:p w:rsidR="00193C16" w:rsidRDefault="00193C16" w:rsidP="00193C16">
      <w:pPr>
        <w:pStyle w:val="Figure"/>
        <w:rPr>
          <w:rFonts w:eastAsia="MS Mincho"/>
          <w:lang w:eastAsia="ja-JP"/>
        </w:rPr>
      </w:pPr>
      <w:r w:rsidRPr="005A647C">
        <w:rPr>
          <w:rFonts w:eastAsia="MS Mincho"/>
          <w:noProof/>
          <w:lang w:val="en-US" w:eastAsia="zh-CN"/>
        </w:rPr>
        <mc:AlternateContent>
          <mc:Choice Requires="wps">
            <w:drawing>
              <wp:anchor distT="0" distB="0" distL="114300" distR="114300" simplePos="0" relativeHeight="251695104" behindDoc="0" locked="0" layoutInCell="1" allowOverlap="1" wp14:anchorId="63522FD4" wp14:editId="6301D478">
                <wp:simplePos x="0" y="0"/>
                <wp:positionH relativeFrom="column">
                  <wp:posOffset>-91440</wp:posOffset>
                </wp:positionH>
                <wp:positionV relativeFrom="paragraph">
                  <wp:posOffset>102235</wp:posOffset>
                </wp:positionV>
                <wp:extent cx="2374265" cy="3674110"/>
                <wp:effectExtent l="0" t="0" r="952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4110"/>
                        </a:xfrm>
                        <a:prstGeom prst="rect">
                          <a:avLst/>
                        </a:prstGeom>
                        <a:solidFill>
                          <a:srgbClr val="FFFFFF"/>
                        </a:solidFill>
                        <a:ln w="9525">
                          <a:noFill/>
                          <a:miter lim="800000"/>
                          <a:headEnd/>
                          <a:tailEnd/>
                        </a:ln>
                      </wps:spPr>
                      <wps:txbx>
                        <w:txbxContent>
                          <w:p w:rsidR="00533796" w:rsidRPr="005A647C" w:rsidRDefault="00533796" w:rsidP="00193C16">
                            <w:pPr>
                              <w:jc w:val="center"/>
                              <w:rPr>
                                <w:b/>
                                <w:bCs/>
                                <w:sz w:val="20"/>
                                <w:lang w:val="en-US"/>
                              </w:rPr>
                            </w:pPr>
                            <w:r w:rsidRPr="005A647C">
                              <w:rPr>
                                <w:b/>
                                <w:bCs/>
                                <w:sz w:val="20"/>
                                <w:lang w:val="en-US"/>
                              </w:rPr>
                              <w:t>Equivalent field strength density (dB(µV/m/Hz))</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3522FD4" id="_x0000_t202" coordsize="21600,21600" o:spt="202" path="m,l,21600r21600,l21600,xe">
                <v:stroke joinstyle="miter"/>
                <v:path gradientshapeok="t" o:connecttype="rect"/>
              </v:shapetype>
              <v:shape id="Text Box 2" o:spid="_x0000_s1026" type="#_x0000_t202" style="position:absolute;left:0;text-align:left;margin-left:-7.2pt;margin-top:8.05pt;width:186.95pt;height:289.3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" stroked="f">
                <v:textbox style="layout-flow:vertical;mso-layout-flow-alt:bottom-to-top;mso-fit-shape-to-text:t">
                  <w:txbxContent>
                    <w:p w:rsidR="00533796" w:rsidRPr="005A647C" w:rsidRDefault="00533796" w:rsidP="00193C16">
                      <w:pPr>
                        <w:jc w:val="center"/>
                        <w:rPr>
                          <w:b/>
                          <w:bCs/>
                          <w:sz w:val="20"/>
                          <w:lang w:val="en-US"/>
                        </w:rPr>
                      </w:pPr>
                      <w:r w:rsidRPr="005A647C">
                        <w:rPr>
                          <w:b/>
                          <w:bCs/>
                          <w:sz w:val="20"/>
                          <w:lang w:val="en-US"/>
                        </w:rPr>
                        <w:t>Equivalent field strength density (dB(µV/m/Hz))</w:t>
                      </w:r>
                    </w:p>
                  </w:txbxContent>
                </v:textbox>
              </v:shape>
            </w:pict>
          </mc:Fallback>
        </mc:AlternateContent>
      </w:r>
      <w:r>
        <w:rPr>
          <w:rFonts w:eastAsia="MS Mincho"/>
          <w:noProof/>
          <w:lang w:val="en-US" w:eastAsia="zh-CN"/>
        </w:rPr>
        <w:drawing>
          <wp:inline distT="0" distB="0" distL="0" distR="0" wp14:anchorId="5840F47B" wp14:editId="4EEFFA4F">
            <wp:extent cx="6076950" cy="4352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352925"/>
                    </a:xfrm>
                    <a:prstGeom prst="rect">
                      <a:avLst/>
                    </a:prstGeom>
                    <a:noFill/>
                    <a:ln>
                      <a:noFill/>
                    </a:ln>
                  </pic:spPr>
                </pic:pic>
              </a:graphicData>
            </a:graphic>
          </wp:inline>
        </w:drawing>
      </w:r>
    </w:p>
    <w:p w:rsidR="00193C16" w:rsidRPr="00947B46" w:rsidRDefault="00193C16" w:rsidP="007221E1">
      <w:pPr>
        <w:pStyle w:val="Heading2"/>
        <w:rPr>
          <w:rFonts w:eastAsia="MS Mincho"/>
          <w:lang w:val="en-US"/>
        </w:rPr>
      </w:pPr>
      <w:r w:rsidRPr="00947B46">
        <w:rPr>
          <w:rFonts w:eastAsia="MS Mincho"/>
          <w:lang w:val="en-US"/>
        </w:rPr>
        <w:t>A1.2</w:t>
      </w:r>
      <w:r w:rsidRPr="00947B46">
        <w:rPr>
          <w:rFonts w:eastAsia="MS Mincho"/>
          <w:lang w:val="en-US"/>
        </w:rPr>
        <w:tab/>
        <w:t>Equivalent noise field strength and minimum median field strength for planning</w:t>
      </w:r>
    </w:p>
    <w:p w:rsidR="00193C16" w:rsidRPr="00947B46" w:rsidRDefault="00193C16" w:rsidP="00193C16">
      <w:pPr>
        <w:rPr>
          <w:rFonts w:eastAsia="MS Mincho"/>
          <w:lang w:val="en-US"/>
        </w:rPr>
      </w:pPr>
      <w:r w:rsidRPr="00947B46">
        <w:rPr>
          <w:rFonts w:eastAsia="MS Mincho"/>
          <w:lang w:val="en-US"/>
        </w:rPr>
        <w:t>Minimum median field strength</w:t>
      </w:r>
      <w:r>
        <w:rPr>
          <w:rFonts w:eastAsia="MS Mincho"/>
          <w:lang w:val="en-US"/>
        </w:rPr>
        <w:t>,</w:t>
      </w:r>
      <w:r w:rsidRPr="00947B46">
        <w:rPr>
          <w:rFonts w:eastAsia="MS Mincho"/>
          <w:lang w:val="en-US"/>
        </w:rPr>
        <w:t xml:space="preserve"> </w:t>
      </w:r>
      <w:r>
        <w:rPr>
          <w:rFonts w:eastAsia="MS Mincho"/>
          <w:position w:val="-10"/>
        </w:rPr>
        <w:object w:dxaOrig="540" w:dyaOrig="345">
          <v:shape id="_x0000_i1030" type="#_x0000_t75" style="width:27pt;height:17.4pt" o:ole="">
            <v:imagedata r:id="rId23" o:title=""/>
          </v:shape>
          <o:OLEObject Type="Embed" ProgID="Equation.3" ShapeID="_x0000_i1030" DrawAspect="Content" ObjectID="_1491291793" r:id="rId24"/>
        </w:object>
      </w:r>
      <w:r w:rsidRPr="00947B46">
        <w:rPr>
          <w:rFonts w:eastAsia="MS Mincho"/>
          <w:lang w:val="en-US"/>
        </w:rPr>
        <w:t xml:space="preserve"> (dB</w:t>
      </w:r>
      <w:r>
        <w:rPr>
          <w:rFonts w:eastAsia="MS Mincho"/>
          <w:lang w:val="en-US"/>
        </w:rPr>
        <w:t>µ</w:t>
      </w:r>
      <w:r w:rsidRPr="00947B46">
        <w:rPr>
          <w:rFonts w:eastAsia="MS Mincho"/>
          <w:lang w:val="en-US"/>
        </w:rPr>
        <w:t>V/m) required for broadcasting coverage planning is linked to the noise equivalent field strength by the following relationship:</w:t>
      </w:r>
    </w:p>
    <w:p w:rsidR="002B1F68" w:rsidRPr="00947B46" w:rsidRDefault="002B1F68" w:rsidP="002B1F68">
      <w:pPr>
        <w:pStyle w:val="Equation"/>
        <w:rPr>
          <w:rFonts w:eastAsia="MS Mincho"/>
          <w:lang w:val="en-US"/>
        </w:rPr>
      </w:pPr>
      <w:r w:rsidRPr="00947B46">
        <w:rPr>
          <w:rFonts w:eastAsia="MS Mincho"/>
          <w:lang w:val="en-US"/>
        </w:rPr>
        <w:tab/>
      </w:r>
      <w:r w:rsidRPr="00947B46">
        <w:rPr>
          <w:rFonts w:eastAsia="MS Mincho"/>
          <w:lang w:val="en-US"/>
        </w:rPr>
        <w:tab/>
      </w:r>
      <w:r w:rsidRPr="0060780D">
        <w:rPr>
          <w:rFonts w:eastAsia="MS Mincho"/>
          <w:position w:val="-12"/>
        </w:rPr>
        <w:object w:dxaOrig="2540" w:dyaOrig="360">
          <v:shape id="_x0000_i1031" type="#_x0000_t75" style="width:126.75pt;height:18pt" o:ole="">
            <v:imagedata r:id="rId25" o:title=""/>
          </v:shape>
          <o:OLEObject Type="Embed" ProgID="Equation.3" ShapeID="_x0000_i1031" DrawAspect="Content" ObjectID="_1491291794" r:id="rId26"/>
        </w:object>
      </w:r>
      <w:r w:rsidRPr="00947B46">
        <w:rPr>
          <w:rFonts w:eastAsia="MS Mincho"/>
          <w:lang w:val="en-US"/>
        </w:rPr>
        <w:tab/>
        <w:t>(10)</w:t>
      </w:r>
    </w:p>
    <w:p w:rsidR="00193C16" w:rsidRPr="00947B46" w:rsidRDefault="00193C16" w:rsidP="00193C16">
      <w:pPr>
        <w:rPr>
          <w:rFonts w:eastAsia="MS Mincho"/>
          <w:lang w:val="en-US"/>
        </w:rPr>
      </w:pPr>
      <w:r w:rsidRPr="00947B46">
        <w:rPr>
          <w:rFonts w:eastAsia="MS Mincho"/>
          <w:lang w:val="en-US"/>
        </w:rPr>
        <w:t>where:</w:t>
      </w:r>
    </w:p>
    <w:p w:rsidR="00193C16" w:rsidRDefault="00193C16" w:rsidP="00193C16">
      <w:pPr>
        <w:pStyle w:val="Equationlegend"/>
        <w:rPr>
          <w:rFonts w:eastAsia="MS Mincho"/>
        </w:rPr>
      </w:pPr>
      <w:r>
        <w:rPr>
          <w:rFonts w:eastAsia="MS Mincho"/>
        </w:rPr>
        <w:tab/>
      </w:r>
      <w:r>
        <w:rPr>
          <w:rFonts w:eastAsia="MS Mincho"/>
          <w:position w:val="-10"/>
        </w:rPr>
        <w:object w:dxaOrig="200" w:dyaOrig="260">
          <v:shape id="_x0000_i1032" type="#_x0000_t75" style="width:9.6pt;height:12.6pt" o:ole="">
            <v:imagedata r:id="rId27" o:title=""/>
          </v:shape>
          <o:OLEObject Type="Embed" ProgID="Equation.3" ShapeID="_x0000_i1032" DrawAspect="Content" ObjectID="_1491291795" r:id="rId28"/>
        </w:object>
      </w:r>
      <w:r>
        <w:rPr>
          <w:rFonts w:eastAsia="MS Mincho"/>
        </w:rPr>
        <w:t xml:space="preserve"> </w:t>
      </w:r>
      <w:r>
        <w:rPr>
          <w:rFonts w:eastAsia="MS Mincho"/>
        </w:rPr>
        <w:tab/>
        <w:t>Gaussian confidence factor related to target location percentage where broadcast coverage is sought</w:t>
      </w:r>
    </w:p>
    <w:p w:rsidR="00193C16" w:rsidRDefault="00193C16" w:rsidP="00193C16">
      <w:pPr>
        <w:pStyle w:val="Equationlegend"/>
        <w:rPr>
          <w:rFonts w:eastAsia="MS Mincho"/>
        </w:rPr>
      </w:pPr>
      <w:r>
        <w:rPr>
          <w:rFonts w:eastAsia="MS Mincho"/>
        </w:rPr>
        <w:tab/>
      </w:r>
      <w:r>
        <w:rPr>
          <w:rFonts w:eastAsia="MS Mincho"/>
          <w:position w:val="-12"/>
        </w:rPr>
        <w:object w:dxaOrig="420" w:dyaOrig="360">
          <v:shape id="_x0000_i1033" type="#_x0000_t75" style="width:21pt;height:18pt" o:ole="">
            <v:imagedata r:id="rId29" o:title=""/>
          </v:shape>
          <o:OLEObject Type="Embed" ProgID="Equation.3" ShapeID="_x0000_i1033" DrawAspect="Content" ObjectID="_1491291796" r:id="rId30"/>
        </w:object>
      </w:r>
      <w:r>
        <w:rPr>
          <w:rFonts w:eastAsia="MS Mincho"/>
        </w:rPr>
        <w:t xml:space="preserve"> </w:t>
      </w:r>
      <w:r>
        <w:rPr>
          <w:rFonts w:eastAsia="MS Mincho"/>
        </w:rPr>
        <w:tab/>
        <w:t>standard deviation of the shadowing between the broadcast transmitter and the broadcast receiver (dB)</w:t>
      </w:r>
    </w:p>
    <w:p w:rsidR="00193C16" w:rsidRDefault="00193C16" w:rsidP="00193C16">
      <w:pPr>
        <w:pStyle w:val="Equationlegend"/>
        <w:rPr>
          <w:rFonts w:eastAsia="MS Mincho"/>
        </w:rPr>
      </w:pPr>
      <w:r>
        <w:rPr>
          <w:rFonts w:eastAsia="MS Mincho"/>
        </w:rPr>
        <w:tab/>
      </w:r>
      <w:r>
        <w:rPr>
          <w:rFonts w:eastAsia="MS Mincho"/>
          <w:i/>
        </w:rPr>
        <w:t xml:space="preserve">SNR </w:t>
      </w:r>
      <w:r>
        <w:rPr>
          <w:rFonts w:eastAsia="MS Mincho"/>
          <w:i/>
        </w:rPr>
        <w:tab/>
      </w:r>
      <w:r>
        <w:rPr>
          <w:rFonts w:eastAsia="MS Mincho"/>
        </w:rPr>
        <w:t>signal-to-noise ratio (dB).</w:t>
      </w:r>
    </w:p>
    <w:p w:rsidR="00193C16" w:rsidRPr="00947B46" w:rsidRDefault="00193C16" w:rsidP="007221E1">
      <w:pPr>
        <w:pStyle w:val="Heading2"/>
        <w:rPr>
          <w:rFonts w:eastAsia="MS Mincho"/>
          <w:lang w:val="en-US"/>
        </w:rPr>
      </w:pPr>
      <w:r w:rsidRPr="00947B46">
        <w:rPr>
          <w:rFonts w:eastAsia="MS Mincho"/>
          <w:lang w:val="en-US"/>
        </w:rPr>
        <w:t>A1.3</w:t>
      </w:r>
      <w:r w:rsidRPr="00947B46">
        <w:rPr>
          <w:rFonts w:eastAsia="MS Mincho"/>
          <w:lang w:val="en-US"/>
        </w:rPr>
        <w:tab/>
        <w:t xml:space="preserve">Field strength threshold related to </w:t>
      </w:r>
      <w:r w:rsidRPr="00947B46">
        <w:rPr>
          <w:rFonts w:eastAsia="MS Mincho"/>
          <w:i/>
          <w:lang w:val="en-US"/>
        </w:rPr>
        <w:t>I/N</w:t>
      </w:r>
    </w:p>
    <w:p w:rsidR="00193C16" w:rsidRPr="00947B46" w:rsidRDefault="00193C16" w:rsidP="00193C16">
      <w:pPr>
        <w:rPr>
          <w:rFonts w:eastAsia="MS Mincho"/>
          <w:lang w:val="en-US"/>
        </w:rPr>
      </w:pPr>
      <w:r w:rsidRPr="00947B46">
        <w:rPr>
          <w:rFonts w:eastAsia="MS Mincho"/>
          <w:lang w:val="en-US"/>
        </w:rPr>
        <w:t xml:space="preserve">The </w:t>
      </w:r>
      <w:r w:rsidRPr="00947B46">
        <w:rPr>
          <w:rFonts w:eastAsia="MS Mincho"/>
          <w:i/>
          <w:lang w:val="en-US"/>
        </w:rPr>
        <w:t>I/N</w:t>
      </w:r>
      <w:r w:rsidRPr="00947B46">
        <w:rPr>
          <w:rFonts w:eastAsia="MS Mincho"/>
          <w:lang w:val="en-US"/>
        </w:rPr>
        <w:t xml:space="preserve"> criterion and the </w:t>
      </w:r>
      <w:r w:rsidRPr="0060780D">
        <w:rPr>
          <w:rFonts w:eastAsia="MS Mincho"/>
          <w:i/>
          <w:iCs/>
          <w:lang w:val="en-US"/>
        </w:rPr>
        <w:t>I</w:t>
      </w:r>
      <w:r w:rsidRPr="00947B46">
        <w:rPr>
          <w:rFonts w:eastAsia="MS Mincho"/>
          <w:lang w:val="en-US"/>
        </w:rPr>
        <w:t>/</w:t>
      </w:r>
      <w:r w:rsidRPr="0060780D">
        <w:rPr>
          <w:rFonts w:eastAsia="MS Mincho"/>
          <w:i/>
          <w:iCs/>
          <w:lang w:val="en-US"/>
        </w:rPr>
        <w:t>N</w:t>
      </w:r>
      <w:r w:rsidRPr="00947B46">
        <w:rPr>
          <w:rFonts w:eastAsia="MS Mincho"/>
          <w:lang w:val="en-US"/>
        </w:rPr>
        <w:t xml:space="preserve"> field strength threshold</w:t>
      </w:r>
      <w:r>
        <w:rPr>
          <w:rFonts w:eastAsia="MS Mincho"/>
          <w:lang w:val="en-US"/>
        </w:rPr>
        <w:t>,</w:t>
      </w:r>
      <w:r>
        <w:rPr>
          <w:rFonts w:eastAsia="MS Mincho"/>
          <w:position w:val="-14"/>
        </w:rPr>
        <w:object w:dxaOrig="800" w:dyaOrig="420">
          <v:shape id="_x0000_i1034" type="#_x0000_t75" style="width:39.6pt;height:21pt" o:ole="">
            <v:imagedata r:id="rId31" o:title=""/>
          </v:shape>
          <o:OLEObject Type="Embed" ProgID="Equation.3" ShapeID="_x0000_i1034" DrawAspect="Content" ObjectID="_1491291797" r:id="rId32"/>
        </w:object>
      </w:r>
      <w:r w:rsidRPr="00947B46">
        <w:rPr>
          <w:rFonts w:eastAsia="MS Mincho"/>
          <w:lang w:val="en-US"/>
        </w:rPr>
        <w:t xml:space="preserve"> (dB</w:t>
      </w:r>
      <w:r w:rsidRPr="00EA43C8">
        <w:rPr>
          <w:rFonts w:eastAsia="MS Mincho"/>
          <w:lang w:val="en-US"/>
        </w:rPr>
        <w:t>µ</w:t>
      </w:r>
      <w:r w:rsidRPr="00947B46">
        <w:rPr>
          <w:rFonts w:eastAsia="MS Mincho"/>
          <w:lang w:val="en-US"/>
        </w:rPr>
        <w:t>V/m) are related as follows:</w:t>
      </w:r>
    </w:p>
    <w:p w:rsidR="002B1F68" w:rsidRPr="00947B46" w:rsidRDefault="002B1F68" w:rsidP="002B1F68">
      <w:pPr>
        <w:pStyle w:val="Equation"/>
        <w:rPr>
          <w:rFonts w:eastAsia="MS Mincho"/>
          <w:position w:val="-12"/>
          <w:lang w:val="en-US"/>
        </w:rPr>
      </w:pPr>
      <w:r w:rsidRPr="00947B46">
        <w:rPr>
          <w:rFonts w:eastAsia="MS Mincho"/>
          <w:lang w:val="en-US"/>
        </w:rPr>
        <w:tab/>
      </w:r>
      <w:r w:rsidRPr="00947B46">
        <w:rPr>
          <w:rFonts w:eastAsia="MS Mincho"/>
          <w:lang w:val="en-US"/>
        </w:rPr>
        <w:tab/>
      </w:r>
      <w:r w:rsidRPr="0060780D">
        <w:rPr>
          <w:rFonts w:eastAsia="MS Mincho"/>
          <w:position w:val="-14"/>
        </w:rPr>
        <w:object w:dxaOrig="1980" w:dyaOrig="420">
          <v:shape id="_x0000_i1035" type="#_x0000_t75" style="width:99pt;height:21pt" o:ole="">
            <v:imagedata r:id="rId33" o:title=""/>
          </v:shape>
          <o:OLEObject Type="Embed" ProgID="Equation.3" ShapeID="_x0000_i1035" DrawAspect="Content" ObjectID="_1491291798" r:id="rId34"/>
        </w:object>
      </w:r>
      <w:r w:rsidRPr="00947B46">
        <w:rPr>
          <w:rFonts w:eastAsia="MS Mincho"/>
          <w:position w:val="-12"/>
          <w:lang w:val="en-US"/>
        </w:rPr>
        <w:tab/>
        <w:t>(11)</w:t>
      </w:r>
    </w:p>
    <w:p w:rsidR="00193C16" w:rsidRPr="00947B46" w:rsidRDefault="00FF61F2" w:rsidP="005D579B">
      <w:pPr>
        <w:keepNext/>
        <w:keepLines/>
        <w:rPr>
          <w:rFonts w:eastAsia="MS Mincho"/>
          <w:lang w:val="en-US"/>
        </w:rPr>
      </w:pPr>
      <w:r>
        <w:rPr>
          <w:rFonts w:eastAsia="MS Mincho"/>
          <w:lang w:val="en-US"/>
        </w:rPr>
        <w:lastRenderedPageBreak/>
        <w:t>Attachment</w:t>
      </w:r>
      <w:r w:rsidR="00193C16" w:rsidRPr="00947B46">
        <w:rPr>
          <w:rFonts w:eastAsia="MS Mincho"/>
          <w:lang w:val="en-US"/>
        </w:rPr>
        <w:t xml:space="preserve"> 3 tabulates an example of the interfering field strength thresholds at a dipole receive antenna located in free-space and at the edge of the coverage area. The thresholds, for each of the terrestrial broadcast frequency bands, are relative </w:t>
      </w:r>
      <w:r w:rsidR="00193C16" w:rsidRPr="00947B46">
        <w:rPr>
          <w:rFonts w:eastAsia="MS Mincho"/>
          <w:szCs w:val="24"/>
          <w:lang w:val="en-US"/>
        </w:rPr>
        <w:t xml:space="preserve">to </w:t>
      </w:r>
      <w:r w:rsidR="00193C16" w:rsidRPr="00947B46">
        <w:rPr>
          <w:rFonts w:eastAsia="MS Mincho"/>
          <w:i/>
          <w:szCs w:val="24"/>
          <w:lang w:val="en-US"/>
        </w:rPr>
        <w:t>I/N</w:t>
      </w:r>
      <w:r w:rsidR="00193C16" w:rsidRPr="00947B46">
        <w:rPr>
          <w:rFonts w:eastAsia="MS Mincho"/>
          <w:szCs w:val="24"/>
          <w:lang w:val="en-US"/>
        </w:rPr>
        <w:t xml:space="preserve"> </w:t>
      </w:r>
      <w:r w:rsidR="00193C16" w:rsidRPr="00947B46">
        <w:rPr>
          <w:rFonts w:eastAsia="MS Mincho"/>
          <w:lang w:val="en-US"/>
        </w:rPr>
        <w:t xml:space="preserve">equal to </w:t>
      </w:r>
      <w:r w:rsidR="005D579B">
        <w:rPr>
          <w:rFonts w:eastAsia="MS Mincho"/>
          <w:lang w:val="en-US"/>
        </w:rPr>
        <w:t>−</w:t>
      </w:r>
      <w:r w:rsidR="00193C16" w:rsidRPr="00947B46">
        <w:rPr>
          <w:rFonts w:eastAsia="MS Mincho"/>
          <w:lang w:val="en-US"/>
        </w:rPr>
        <w:t>10 dB without consideration for the location correction factor (</w:t>
      </w:r>
      <w:r w:rsidR="00193C16" w:rsidRPr="00947B46">
        <w:rPr>
          <w:rFonts w:eastAsia="MS Mincho"/>
          <w:i/>
          <w:lang w:val="en-US"/>
        </w:rPr>
        <w:t>E</w:t>
      </w:r>
      <w:r w:rsidR="00193C16" w:rsidRPr="00947B46">
        <w:rPr>
          <w:rFonts w:eastAsia="MS Mincho"/>
          <w:i/>
          <w:vertAlign w:val="subscript"/>
          <w:lang w:val="en-US"/>
        </w:rPr>
        <w:t>I/N_th</w:t>
      </w:r>
      <w:r w:rsidR="00193C16" w:rsidRPr="00947B46">
        <w:rPr>
          <w:rFonts w:eastAsia="MS Mincho"/>
          <w:i/>
          <w:lang w:val="en-US"/>
        </w:rPr>
        <w:t xml:space="preserve"> = E</w:t>
      </w:r>
      <w:r w:rsidR="00193C16" w:rsidRPr="00947B46">
        <w:rPr>
          <w:rFonts w:eastAsia="MS Mincho"/>
          <w:i/>
          <w:vertAlign w:val="subscript"/>
          <w:lang w:val="en-US"/>
        </w:rPr>
        <w:t>N</w:t>
      </w:r>
      <w:r w:rsidR="00193C16" w:rsidRPr="00947B46">
        <w:rPr>
          <w:rFonts w:eastAsia="MS Mincho"/>
          <w:i/>
          <w:lang w:val="en-US"/>
        </w:rPr>
        <w:t xml:space="preserve"> + I/N</w:t>
      </w:r>
      <w:r w:rsidR="00193C16" w:rsidRPr="005D579B">
        <w:rPr>
          <w:rFonts w:eastAsia="MS Mincho"/>
          <w:iCs/>
          <w:lang w:val="en-US"/>
        </w:rPr>
        <w:t>)</w:t>
      </w:r>
      <w:r w:rsidR="00193C16" w:rsidRPr="00947B46">
        <w:rPr>
          <w:rFonts w:eastAsia="MS Mincho"/>
          <w:lang w:val="en-US"/>
        </w:rPr>
        <w:t xml:space="preserve">, </w:t>
      </w:r>
      <w:r w:rsidR="00193C16" w:rsidRPr="00947B46">
        <w:rPr>
          <w:rFonts w:eastAsia="MS Mincho"/>
          <w:i/>
          <w:lang w:val="en-US"/>
        </w:rPr>
        <w:t>E</w:t>
      </w:r>
      <w:r w:rsidR="00193C16" w:rsidRPr="00947B46">
        <w:rPr>
          <w:rFonts w:eastAsia="MS Mincho"/>
          <w:i/>
          <w:vertAlign w:val="subscript"/>
          <w:lang w:val="en-US"/>
        </w:rPr>
        <w:t>N</w:t>
      </w:r>
      <w:r w:rsidR="00193C16" w:rsidRPr="00947B46">
        <w:rPr>
          <w:rFonts w:eastAsia="MS Mincho"/>
          <w:lang w:val="en-US"/>
        </w:rPr>
        <w:t xml:space="preserve"> is derived from equation (9).</w:t>
      </w:r>
    </w:p>
    <w:p w:rsidR="00193C16" w:rsidRPr="00947B46" w:rsidRDefault="00193C16" w:rsidP="007221E1">
      <w:pPr>
        <w:pStyle w:val="Heading2"/>
        <w:rPr>
          <w:rFonts w:eastAsia="MS Mincho"/>
          <w:lang w:val="en-US"/>
        </w:rPr>
      </w:pPr>
      <w:r w:rsidRPr="00947B46">
        <w:rPr>
          <w:rFonts w:eastAsia="MS Mincho"/>
          <w:lang w:val="en-US"/>
        </w:rPr>
        <w:t>A1.4</w:t>
      </w:r>
      <w:r w:rsidRPr="00947B46">
        <w:rPr>
          <w:rFonts w:eastAsia="MS Mincho"/>
          <w:lang w:val="en-US"/>
        </w:rPr>
        <w:tab/>
        <w:t>Individual median effective interfering field strength</w:t>
      </w:r>
    </w:p>
    <w:p w:rsidR="00193C16" w:rsidRPr="00947B46" w:rsidRDefault="00193C16" w:rsidP="00193C16">
      <w:pPr>
        <w:rPr>
          <w:rFonts w:eastAsia="MS Mincho"/>
          <w:lang w:val="en-US"/>
        </w:rPr>
      </w:pPr>
      <w:r w:rsidRPr="00947B46">
        <w:rPr>
          <w:rFonts w:eastAsia="MS Mincho"/>
          <w:lang w:val="en-US"/>
        </w:rPr>
        <w:t>The individual median effective (i.e. taking account of the protection ratio relative to the co-channel case) interfering field strength</w:t>
      </w:r>
      <w:r>
        <w:rPr>
          <w:rFonts w:eastAsia="MS Mincho"/>
          <w:lang w:val="en-US"/>
        </w:rPr>
        <w:t>,</w:t>
      </w:r>
      <w:r w:rsidRPr="00947B46">
        <w:rPr>
          <w:rFonts w:eastAsia="MS Mincho"/>
          <w:lang w:val="en-US"/>
        </w:rPr>
        <w:t xml:space="preserve"> </w:t>
      </w:r>
      <w:r w:rsidRPr="0060780D">
        <w:rPr>
          <w:rFonts w:eastAsia="MS Mincho"/>
          <w:i/>
          <w:iCs/>
          <w:lang w:val="en-US"/>
        </w:rPr>
        <w:t>E</w:t>
      </w:r>
      <w:r w:rsidRPr="0060780D">
        <w:rPr>
          <w:rFonts w:eastAsia="MS Mincho"/>
          <w:i/>
          <w:iCs/>
          <w:vertAlign w:val="subscript"/>
          <w:lang w:val="en-US"/>
        </w:rPr>
        <w:t>eff</w:t>
      </w:r>
      <w:r w:rsidRPr="00947B46">
        <w:rPr>
          <w:rFonts w:eastAsia="MS Mincho"/>
          <w:lang w:val="en-US"/>
        </w:rPr>
        <w:t xml:space="preserve"> (dB</w:t>
      </w:r>
      <w:r>
        <w:rPr>
          <w:rFonts w:eastAsia="MS Mincho"/>
          <w:lang w:val="en-US"/>
        </w:rPr>
        <w:t>µ</w:t>
      </w:r>
      <w:r w:rsidRPr="00947B46">
        <w:rPr>
          <w:rFonts w:eastAsia="MS Mincho"/>
          <w:lang w:val="en-US"/>
        </w:rPr>
        <w:t xml:space="preserve">V/m) is defined as: </w:t>
      </w:r>
    </w:p>
    <w:p w:rsidR="002C5447" w:rsidRPr="00947B46" w:rsidRDefault="002C5447" w:rsidP="000C3A4C">
      <w:pPr>
        <w:pStyle w:val="Equation"/>
        <w:rPr>
          <w:rFonts w:eastAsia="MS Mincho"/>
          <w:szCs w:val="24"/>
          <w:lang w:val="en-US"/>
        </w:rPr>
      </w:pPr>
      <w:r w:rsidRPr="00947B46">
        <w:rPr>
          <w:rFonts w:eastAsia="MS Mincho"/>
          <w:lang w:val="en-US"/>
        </w:rPr>
        <w:tab/>
      </w:r>
      <w:r w:rsidRPr="00947B46">
        <w:rPr>
          <w:rFonts w:eastAsia="MS Mincho"/>
          <w:lang w:val="en-US"/>
        </w:rPr>
        <w:tab/>
      </w:r>
      <w:r w:rsidRPr="0060780D">
        <w:rPr>
          <w:rFonts w:eastAsia="MS Mincho"/>
        </w:rPr>
        <w:object w:dxaOrig="5120" w:dyaOrig="420">
          <v:shape id="_x0000_i1036" type="#_x0000_t75" style="width:255.75pt;height:21pt" o:ole="">
            <v:imagedata r:id="rId35" o:title=""/>
          </v:shape>
          <o:OLEObject Type="Embed" ProgID="Equation.3" ShapeID="_x0000_i1036" DrawAspect="Content" ObjectID="_1491291799" r:id="rId36"/>
        </w:object>
      </w:r>
      <w:r w:rsidRPr="00947B46">
        <w:rPr>
          <w:rFonts w:eastAsia="MS Mincho"/>
          <w:szCs w:val="24"/>
          <w:lang w:val="en-US"/>
        </w:rPr>
        <w:tab/>
        <w:t>(12)</w:t>
      </w:r>
    </w:p>
    <w:p w:rsidR="00193C16" w:rsidRDefault="00193C16" w:rsidP="00193C16">
      <w:pPr>
        <w:rPr>
          <w:rFonts w:eastAsia="MS Mincho"/>
          <w:lang w:val="en-US"/>
        </w:rPr>
      </w:pPr>
      <w:r w:rsidRPr="00947B46">
        <w:rPr>
          <w:rFonts w:eastAsia="MS Mincho"/>
          <w:lang w:val="en-US"/>
        </w:rPr>
        <w:t>where</w:t>
      </w:r>
      <w:r>
        <w:rPr>
          <w:rFonts w:eastAsia="MS Mincho"/>
          <w:lang w:val="en-US"/>
        </w:rPr>
        <w:t>:</w:t>
      </w:r>
      <w:r w:rsidRPr="00947B46">
        <w:rPr>
          <w:rFonts w:eastAsia="MS Mincho"/>
          <w:lang w:val="en-US"/>
        </w:rPr>
        <w:t xml:space="preserve"> </w:t>
      </w:r>
    </w:p>
    <w:p w:rsidR="00193C16" w:rsidRPr="00947B46" w:rsidRDefault="00193C16" w:rsidP="00193C16">
      <w:pPr>
        <w:pStyle w:val="Equationlegend"/>
        <w:rPr>
          <w:rFonts w:eastAsia="MS Mincho"/>
          <w:position w:val="-10"/>
        </w:rPr>
      </w:pPr>
      <w:r w:rsidRPr="00947B46">
        <w:rPr>
          <w:rFonts w:eastAsia="MS Mincho"/>
          <w:szCs w:val="24"/>
        </w:rPr>
        <w:tab/>
      </w:r>
      <w:r>
        <w:rPr>
          <w:rFonts w:eastAsia="MS Mincho"/>
          <w:position w:val="-12"/>
        </w:rPr>
        <w:object w:dxaOrig="499" w:dyaOrig="400">
          <v:shape id="_x0000_i1037" type="#_x0000_t75" style="width:24.6pt;height:20.4pt" o:ole="">
            <v:imagedata r:id="rId37" o:title=""/>
          </v:shape>
          <o:OLEObject Type="Embed" ProgID="Equation.3" ShapeID="_x0000_i1037" DrawAspect="Content" ObjectID="_1491291800" r:id="rId38"/>
        </w:object>
      </w:r>
      <w:r w:rsidRPr="00947B46">
        <w:rPr>
          <w:rFonts w:eastAsia="MS Mincho"/>
          <w:position w:val="-12"/>
        </w:rPr>
        <w:tab/>
      </w:r>
      <w:r w:rsidRPr="00947B46">
        <w:rPr>
          <w:rFonts w:eastAsia="MS Mincho"/>
          <w:szCs w:val="24"/>
        </w:rPr>
        <w:t xml:space="preserve">individual median </w:t>
      </w:r>
      <w:r w:rsidRPr="00947B46">
        <w:rPr>
          <w:rFonts w:eastAsia="MS Mincho"/>
        </w:rPr>
        <w:t>interfering field strength (dB</w:t>
      </w:r>
      <w:r>
        <w:rPr>
          <w:rFonts w:eastAsia="MS Mincho"/>
        </w:rPr>
        <w:t>µ</w:t>
      </w:r>
      <w:r w:rsidRPr="00947B46">
        <w:rPr>
          <w:rFonts w:eastAsia="MS Mincho"/>
        </w:rPr>
        <w:t>V/m)</w:t>
      </w:r>
    </w:p>
    <w:p w:rsidR="00193C16" w:rsidRPr="00947B46" w:rsidRDefault="00193C16" w:rsidP="00193C16">
      <w:pPr>
        <w:pStyle w:val="Equationlegend"/>
        <w:rPr>
          <w:rFonts w:eastAsia="MS Mincho"/>
          <w:szCs w:val="24"/>
        </w:rPr>
      </w:pPr>
      <w:r w:rsidRPr="00947B46">
        <w:rPr>
          <w:rFonts w:eastAsia="MS Mincho"/>
          <w:position w:val="-10"/>
        </w:rPr>
        <w:tab/>
      </w:r>
      <w:r>
        <w:rPr>
          <w:rFonts w:eastAsia="MS Mincho"/>
          <w:position w:val="-10"/>
        </w:rPr>
        <w:object w:dxaOrig="520" w:dyaOrig="340">
          <v:shape id="_x0000_i1038" type="#_x0000_t75" style="width:26.4pt;height:17.4pt" o:ole="">
            <v:imagedata r:id="rId39" o:title=""/>
          </v:shape>
          <o:OLEObject Type="Embed" ProgID="Equation.3" ShapeID="_x0000_i1038" DrawAspect="Content" ObjectID="_1491291801" r:id="rId40"/>
        </w:object>
      </w:r>
      <w:r w:rsidRPr="00947B46">
        <w:rPr>
          <w:rFonts w:eastAsia="MS Mincho"/>
          <w:position w:val="-10"/>
        </w:rPr>
        <w:tab/>
      </w:r>
      <w:r w:rsidRPr="00947B46">
        <w:rPr>
          <w:rFonts w:eastAsia="MS Mincho"/>
        </w:rPr>
        <w:t>broadcast receiver antenna directivity discrimination with respect to the interfering signal (dB)</w:t>
      </w:r>
    </w:p>
    <w:p w:rsidR="00193C16" w:rsidRPr="00947B46" w:rsidRDefault="00193C16" w:rsidP="00193C16">
      <w:pPr>
        <w:pStyle w:val="Equationlegend"/>
        <w:rPr>
          <w:rFonts w:eastAsia="MS Mincho"/>
          <w:szCs w:val="24"/>
        </w:rPr>
      </w:pPr>
      <w:r w:rsidRPr="00947B46">
        <w:rPr>
          <w:rFonts w:eastAsia="MS Mincho"/>
          <w:szCs w:val="24"/>
        </w:rPr>
        <w:tab/>
      </w:r>
      <w:r>
        <w:rPr>
          <w:rFonts w:eastAsia="MS Mincho"/>
          <w:position w:val="-12"/>
        </w:rPr>
        <w:object w:dxaOrig="560" w:dyaOrig="360">
          <v:shape id="_x0000_i1039" type="#_x0000_t75" style="width:27.6pt;height:18pt" o:ole="">
            <v:imagedata r:id="rId41" o:title=""/>
          </v:shape>
          <o:OLEObject Type="Embed" ProgID="Equation.3" ShapeID="_x0000_i1039" DrawAspect="Content" ObjectID="_1491291802" r:id="rId42"/>
        </w:object>
      </w:r>
      <w:r w:rsidRPr="00947B46">
        <w:rPr>
          <w:rFonts w:eastAsia="MS Mincho"/>
          <w:position w:val="-12"/>
        </w:rPr>
        <w:tab/>
      </w:r>
      <w:r w:rsidRPr="00947B46">
        <w:rPr>
          <w:rFonts w:eastAsia="MS Mincho"/>
        </w:rPr>
        <w:t>broadcast receiver polari</w:t>
      </w:r>
      <w:r>
        <w:rPr>
          <w:rFonts w:eastAsia="MS Mincho"/>
        </w:rPr>
        <w:t>z</w:t>
      </w:r>
      <w:r w:rsidRPr="00947B46">
        <w:rPr>
          <w:rFonts w:eastAsia="MS Mincho"/>
        </w:rPr>
        <w:t>ation discrimination with respect to the interfering signal (dB)</w:t>
      </w:r>
    </w:p>
    <w:p w:rsidR="00193C16" w:rsidRPr="00947B46" w:rsidRDefault="00193C16" w:rsidP="00193C16">
      <w:pPr>
        <w:pStyle w:val="Equationlegend"/>
        <w:rPr>
          <w:rFonts w:eastAsia="MS Mincho"/>
        </w:rPr>
      </w:pPr>
      <w:r w:rsidRPr="00947B46">
        <w:rPr>
          <w:rFonts w:eastAsia="MS Mincho"/>
          <w:position w:val="-12"/>
        </w:rPr>
        <w:tab/>
      </w:r>
      <w:r>
        <w:rPr>
          <w:rFonts w:eastAsia="MS Mincho"/>
          <w:position w:val="-12"/>
        </w:rPr>
        <w:object w:dxaOrig="1540" w:dyaOrig="360">
          <v:shape id="_x0000_i1040" type="#_x0000_t75" style="width:77.4pt;height:18pt" o:ole="">
            <v:imagedata r:id="rId43" o:title=""/>
          </v:shape>
          <o:OLEObject Type="Embed" ProgID="Equation.3" ShapeID="_x0000_i1040" DrawAspect="Content" ObjectID="_1491291803" r:id="rId44"/>
        </w:object>
      </w:r>
      <w:r w:rsidRPr="00947B46">
        <w:rPr>
          <w:rFonts w:eastAsia="MS Mincho"/>
          <w:position w:val="-12"/>
        </w:rPr>
        <w:tab/>
      </w:r>
      <w:r w:rsidRPr="00947B46">
        <w:rPr>
          <w:rFonts w:eastAsia="MS Mincho"/>
        </w:rPr>
        <w:t xml:space="preserve">appropriate broadcasting protection ratio for a frequency offset </w:t>
      </w:r>
      <w:r>
        <w:rPr>
          <w:rFonts w:eastAsia="MS Mincho"/>
          <w:position w:val="-12"/>
        </w:rPr>
        <w:object w:dxaOrig="1040" w:dyaOrig="360">
          <v:shape id="_x0000_i1041" type="#_x0000_t75" style="width:51.6pt;height:18pt" o:ole="">
            <v:imagedata r:id="rId45" o:title=""/>
          </v:shape>
          <o:OLEObject Type="Embed" ProgID="Equation.3" ShapeID="_x0000_i1041" DrawAspect="Content" ObjectID="_1491291804" r:id="rId46"/>
        </w:object>
      </w:r>
      <w:r w:rsidRPr="00947B46">
        <w:rPr>
          <w:rFonts w:eastAsia="MS Mincho"/>
        </w:rPr>
        <w:t xml:space="preserve"> to protect the broadcast r</w:t>
      </w:r>
      <w:r>
        <w:rPr>
          <w:rFonts w:eastAsia="MS Mincho"/>
        </w:rPr>
        <w:t>eception from interference (dB)</w:t>
      </w:r>
    </w:p>
    <w:p w:rsidR="00193C16" w:rsidRPr="00947B46" w:rsidRDefault="00193C16" w:rsidP="00193C16">
      <w:pPr>
        <w:pStyle w:val="Equationlegend"/>
        <w:rPr>
          <w:rFonts w:eastAsia="MS Mincho"/>
        </w:rPr>
      </w:pPr>
      <w:r w:rsidRPr="00947B46">
        <w:rPr>
          <w:rFonts w:eastAsia="MS Mincho"/>
          <w:position w:val="-10"/>
        </w:rPr>
        <w:tab/>
      </w:r>
      <w:r>
        <w:rPr>
          <w:rFonts w:eastAsia="MS Mincho"/>
          <w:position w:val="-10"/>
        </w:rPr>
        <w:object w:dxaOrig="660" w:dyaOrig="320">
          <v:shape id="_x0000_i1042" type="#_x0000_t75" style="width:33pt;height:15.6pt" o:ole="">
            <v:imagedata r:id="rId47" o:title=""/>
          </v:shape>
          <o:OLEObject Type="Embed" ProgID="Equation.3" ShapeID="_x0000_i1042" DrawAspect="Content" ObjectID="_1491291805" r:id="rId48"/>
        </w:object>
      </w:r>
      <w:r w:rsidRPr="00947B46">
        <w:rPr>
          <w:rFonts w:eastAsia="MS Mincho"/>
        </w:rPr>
        <w:t xml:space="preserve"> </w:t>
      </w:r>
      <w:r w:rsidRPr="00947B46">
        <w:rPr>
          <w:rFonts w:eastAsia="MS Mincho"/>
        </w:rPr>
        <w:tab/>
        <w:t>co-channel protection ratio (dB).</w:t>
      </w:r>
    </w:p>
    <w:p w:rsidR="00193C16" w:rsidRPr="00947B46" w:rsidRDefault="00193C16" w:rsidP="007221E1">
      <w:pPr>
        <w:pStyle w:val="Heading2"/>
        <w:rPr>
          <w:rFonts w:eastAsia="MS Mincho"/>
          <w:lang w:val="en-US"/>
        </w:rPr>
      </w:pPr>
      <w:r w:rsidRPr="00947B46">
        <w:rPr>
          <w:rFonts w:eastAsia="MS Mincho"/>
          <w:lang w:val="en-US"/>
        </w:rPr>
        <w:t>A1.5</w:t>
      </w:r>
      <w:r w:rsidRPr="00947B46">
        <w:rPr>
          <w:rFonts w:eastAsia="MS Mincho"/>
          <w:lang w:val="en-US"/>
        </w:rPr>
        <w:tab/>
        <w:t xml:space="preserve">Multiple median effective interfering field strengths corresponding to </w:t>
      </w:r>
      <w:r w:rsidRPr="00947B46">
        <w:rPr>
          <w:rFonts w:eastAsia="MS Mincho"/>
          <w:i/>
          <w:lang w:val="en-US"/>
        </w:rPr>
        <w:t>I/N</w:t>
      </w:r>
      <w:r w:rsidRPr="00947B46">
        <w:rPr>
          <w:rFonts w:eastAsia="MS Mincho"/>
          <w:lang w:val="en-US"/>
        </w:rPr>
        <w:t xml:space="preserve"> and equivalent </w:t>
      </w:r>
      <w:r w:rsidRPr="00947B46">
        <w:rPr>
          <w:rFonts w:eastAsia="MS Mincho"/>
          <w:i/>
          <w:lang w:val="en-US"/>
        </w:rPr>
        <w:t>C/N</w:t>
      </w:r>
      <w:r w:rsidRPr="00947B46">
        <w:rPr>
          <w:rFonts w:eastAsia="MS Mincho"/>
          <w:lang w:val="en-US"/>
        </w:rPr>
        <w:t xml:space="preserve"> degradation </w:t>
      </w:r>
    </w:p>
    <w:p w:rsidR="00193C16" w:rsidRPr="00947B46" w:rsidRDefault="00193C16" w:rsidP="00193C16">
      <w:pPr>
        <w:rPr>
          <w:rFonts w:eastAsia="MS Mincho"/>
          <w:lang w:val="en-US"/>
        </w:rPr>
      </w:pPr>
      <w:r w:rsidRPr="00947B46">
        <w:rPr>
          <w:rFonts w:eastAsia="MS Mincho"/>
          <w:lang w:val="en-US"/>
        </w:rPr>
        <w:t xml:space="preserve">For each interfering source </w:t>
      </w:r>
      <w:r w:rsidRPr="00947B46">
        <w:rPr>
          <w:rFonts w:eastAsia="MS Mincho"/>
          <w:i/>
          <w:lang w:val="en-US"/>
        </w:rPr>
        <w:t>i</w:t>
      </w:r>
      <w:r>
        <w:rPr>
          <w:rFonts w:eastAsia="MS Mincho"/>
          <w:iCs/>
          <w:lang w:val="en-US"/>
        </w:rPr>
        <w:t>,</w:t>
      </w:r>
      <w:r w:rsidRPr="00947B46">
        <w:rPr>
          <w:rFonts w:eastAsia="MS Mincho"/>
          <w:lang w:val="en-US"/>
        </w:rPr>
        <w:t xml:space="preserve"> calculate its median effective interfering field strength </w:t>
      </w:r>
      <w:r w:rsidRPr="00947B46">
        <w:rPr>
          <w:rFonts w:eastAsia="MS Mincho"/>
          <w:i/>
          <w:lang w:val="en-US"/>
        </w:rPr>
        <w:t>E</w:t>
      </w:r>
      <w:r w:rsidRPr="00947B46">
        <w:rPr>
          <w:rFonts w:eastAsia="MS Mincho"/>
          <w:i/>
          <w:vertAlign w:val="superscript"/>
          <w:lang w:val="en-US"/>
        </w:rPr>
        <w:t>i</w:t>
      </w:r>
      <w:r w:rsidRPr="00947B46">
        <w:rPr>
          <w:rFonts w:eastAsia="MS Mincho"/>
          <w:i/>
          <w:vertAlign w:val="subscript"/>
          <w:lang w:val="en-US"/>
        </w:rPr>
        <w:t>eff</w:t>
      </w:r>
      <w:r w:rsidRPr="00947B46">
        <w:rPr>
          <w:rFonts w:eastAsia="MS Mincho"/>
          <w:i/>
          <w:lang w:val="en-US"/>
        </w:rPr>
        <w:t xml:space="preserve"> </w:t>
      </w:r>
      <w:r w:rsidRPr="00947B46">
        <w:rPr>
          <w:rFonts w:eastAsia="MS Mincho"/>
          <w:lang w:val="en-US"/>
        </w:rPr>
        <w:t xml:space="preserve">using </w:t>
      </w:r>
      <w:r>
        <w:rPr>
          <w:rFonts w:eastAsia="MS Mincho"/>
          <w:lang w:val="en-US"/>
        </w:rPr>
        <w:t>e</w:t>
      </w:r>
      <w:r w:rsidRPr="00947B46">
        <w:rPr>
          <w:rFonts w:eastAsia="MS Mincho"/>
          <w:lang w:val="en-US"/>
        </w:rPr>
        <w:t>quation (12):</w:t>
      </w:r>
    </w:p>
    <w:p w:rsidR="00193C16" w:rsidRPr="00947B46" w:rsidRDefault="00193C16" w:rsidP="00B76FB1">
      <w:pPr>
        <w:pStyle w:val="Equation"/>
        <w:rPr>
          <w:rFonts w:eastAsia="MS Mincho"/>
          <w:lang w:val="en-US"/>
        </w:rPr>
      </w:pPr>
      <w:r>
        <w:rPr>
          <w:rFonts w:eastAsia="MS Mincho"/>
          <w:lang w:val="en-US"/>
        </w:rPr>
        <w:tab/>
      </w:r>
      <w:r>
        <w:rPr>
          <w:rFonts w:eastAsia="MS Mincho"/>
          <w:lang w:val="en-US"/>
        </w:rPr>
        <w:tab/>
      </w:r>
      <w:r w:rsidRPr="0060780D">
        <w:rPr>
          <w:rFonts w:eastAsia="MS Mincho"/>
          <w:i/>
          <w:iCs/>
          <w:lang w:val="en-US"/>
        </w:rPr>
        <w:t>E</w:t>
      </w:r>
      <w:r w:rsidRPr="00947B46">
        <w:rPr>
          <w:rFonts w:eastAsia="MS Mincho"/>
          <w:vertAlign w:val="superscript"/>
          <w:lang w:val="en-US"/>
        </w:rPr>
        <w:t>1</w:t>
      </w:r>
      <w:r w:rsidRPr="0060780D">
        <w:rPr>
          <w:rFonts w:eastAsia="MS Mincho"/>
          <w:i/>
          <w:iCs/>
          <w:vertAlign w:val="subscript"/>
          <w:lang w:val="en-US"/>
        </w:rPr>
        <w:t>eff</w:t>
      </w:r>
      <w:r w:rsidRPr="00947B46">
        <w:rPr>
          <w:rFonts w:eastAsia="MS Mincho"/>
          <w:lang w:val="en-US"/>
        </w:rPr>
        <w:t xml:space="preserve">, </w:t>
      </w:r>
      <w:r w:rsidRPr="0060780D">
        <w:rPr>
          <w:rFonts w:eastAsia="MS Mincho"/>
          <w:i/>
          <w:iCs/>
          <w:lang w:val="en-US"/>
        </w:rPr>
        <w:t>E</w:t>
      </w:r>
      <w:r w:rsidRPr="00947B46">
        <w:rPr>
          <w:rFonts w:eastAsia="MS Mincho"/>
          <w:vertAlign w:val="superscript"/>
          <w:lang w:val="en-US"/>
        </w:rPr>
        <w:t>2</w:t>
      </w:r>
      <w:r w:rsidRPr="0060780D">
        <w:rPr>
          <w:rFonts w:eastAsia="MS Mincho"/>
          <w:i/>
          <w:iCs/>
          <w:vertAlign w:val="subscript"/>
          <w:lang w:val="en-US"/>
        </w:rPr>
        <w:t>eff</w:t>
      </w:r>
      <w:r w:rsidRPr="00947B46">
        <w:rPr>
          <w:rFonts w:eastAsia="MS Mincho"/>
          <w:lang w:val="en-US"/>
        </w:rPr>
        <w:t>,</w:t>
      </w:r>
      <w:r w:rsidRPr="00947B46">
        <w:rPr>
          <w:rFonts w:eastAsia="MS Mincho"/>
          <w:vertAlign w:val="subscript"/>
          <w:lang w:val="en-US"/>
        </w:rPr>
        <w:t xml:space="preserve"> ... </w:t>
      </w:r>
      <w:r w:rsidRPr="0060780D">
        <w:rPr>
          <w:rFonts w:eastAsia="MS Mincho"/>
          <w:i/>
          <w:iCs/>
          <w:lang w:val="en-US"/>
        </w:rPr>
        <w:t>E</w:t>
      </w:r>
      <w:r w:rsidRPr="0060780D">
        <w:rPr>
          <w:rFonts w:eastAsia="MS Mincho"/>
          <w:i/>
          <w:iCs/>
          <w:vertAlign w:val="superscript"/>
          <w:lang w:val="en-US"/>
        </w:rPr>
        <w:t>n</w:t>
      </w:r>
      <w:r w:rsidRPr="0060780D">
        <w:rPr>
          <w:rFonts w:eastAsia="MS Mincho"/>
          <w:i/>
          <w:iCs/>
          <w:vertAlign w:val="subscript"/>
          <w:lang w:val="en-US"/>
        </w:rPr>
        <w:t>eff</w:t>
      </w:r>
      <w:r w:rsidRPr="00947B46">
        <w:rPr>
          <w:rFonts w:eastAsia="MS Mincho"/>
          <w:lang w:val="en-US"/>
        </w:rPr>
        <w:t xml:space="preserve"> </w:t>
      </w:r>
    </w:p>
    <w:p w:rsidR="00193C16" w:rsidRPr="00947B46" w:rsidRDefault="00193C16" w:rsidP="00193C16">
      <w:pPr>
        <w:rPr>
          <w:rFonts w:eastAsia="MS Mincho"/>
          <w:color w:val="000000"/>
          <w:szCs w:val="24"/>
          <w:lang w:val="en-US"/>
        </w:rPr>
      </w:pPr>
      <w:r w:rsidRPr="00947B46">
        <w:rPr>
          <w:rFonts w:eastAsia="MS Mincho"/>
          <w:lang w:val="en-US"/>
        </w:rPr>
        <w:t xml:space="preserve">where </w:t>
      </w:r>
      <w:r w:rsidRPr="00947B46">
        <w:rPr>
          <w:rFonts w:eastAsia="MS Mincho"/>
          <w:i/>
          <w:lang w:val="en-US"/>
        </w:rPr>
        <w:t>n</w:t>
      </w:r>
      <w:r w:rsidRPr="00947B46">
        <w:rPr>
          <w:rFonts w:eastAsia="MS Mincho"/>
          <w:lang w:val="en-US"/>
        </w:rPr>
        <w:t xml:space="preserve"> is the number of interfering sources</w:t>
      </w:r>
      <w:r w:rsidRPr="00947B46">
        <w:rPr>
          <w:rFonts w:eastAsia="MS Mincho"/>
          <w:color w:val="000000"/>
          <w:szCs w:val="24"/>
          <w:lang w:val="en-US"/>
        </w:rPr>
        <w:t xml:space="preserve">. </w:t>
      </w:r>
    </w:p>
    <w:p w:rsidR="00193C16" w:rsidRPr="00947B46" w:rsidRDefault="00193C16" w:rsidP="00193C16">
      <w:pPr>
        <w:rPr>
          <w:rFonts w:eastAsia="MS Mincho"/>
          <w:lang w:val="en-US"/>
        </w:rPr>
      </w:pPr>
      <w:r w:rsidRPr="00947B46">
        <w:rPr>
          <w:rFonts w:eastAsia="MS Mincho"/>
          <w:lang w:val="en-US"/>
        </w:rPr>
        <w:t xml:space="preserve">Calculate </w:t>
      </w:r>
      <w:r>
        <w:rPr>
          <w:rFonts w:eastAsia="MS Mincho"/>
          <w:lang w:val="en-US"/>
        </w:rPr>
        <w:t xml:space="preserve">the </w:t>
      </w:r>
      <w:r w:rsidRPr="00947B46">
        <w:rPr>
          <w:rFonts w:eastAsia="MS Mincho"/>
          <w:lang w:val="en-US"/>
        </w:rPr>
        <w:t>cumulative median effective interfering field strength</w:t>
      </w:r>
      <w:r>
        <w:rPr>
          <w:rFonts w:eastAsia="MS Mincho"/>
          <w:lang w:val="en-US"/>
        </w:rPr>
        <w:t>,</w:t>
      </w:r>
      <w:r w:rsidRPr="00947B46">
        <w:rPr>
          <w:rFonts w:eastAsia="MS Mincho"/>
          <w:lang w:val="en-US"/>
        </w:rPr>
        <w:t xml:space="preserve"> </w:t>
      </w:r>
      <w:r w:rsidRPr="0060780D">
        <w:rPr>
          <w:rFonts w:eastAsia="MS Mincho"/>
          <w:i/>
          <w:iCs/>
          <w:lang w:val="en-US"/>
        </w:rPr>
        <w:t>E</w:t>
      </w:r>
      <w:r>
        <w:rPr>
          <w:rFonts w:eastAsia="MS Mincho"/>
          <w:vertAlign w:val="superscript"/>
        </w:rPr>
        <w:sym w:font="Symbol" w:char="F053"/>
      </w:r>
      <w:r w:rsidRPr="0060780D">
        <w:rPr>
          <w:rFonts w:eastAsia="MS Mincho"/>
          <w:i/>
          <w:iCs/>
          <w:vertAlign w:val="subscript"/>
          <w:lang w:val="en-US"/>
        </w:rPr>
        <w:t>eff</w:t>
      </w:r>
      <w:r>
        <w:rPr>
          <w:rFonts w:eastAsia="MS Mincho"/>
          <w:lang w:val="en-US"/>
        </w:rPr>
        <w:t xml:space="preserve">, </w:t>
      </w:r>
      <w:r w:rsidRPr="00947B46">
        <w:rPr>
          <w:rFonts w:eastAsia="MS Mincho"/>
          <w:lang w:val="en-US"/>
        </w:rPr>
        <w:t xml:space="preserve">using the power sum method: </w:t>
      </w:r>
    </w:p>
    <w:p w:rsidR="00B76FB1" w:rsidRPr="00947B46" w:rsidRDefault="00B76FB1" w:rsidP="00B76FB1">
      <w:pPr>
        <w:pStyle w:val="Equation"/>
        <w:rPr>
          <w:rFonts w:eastAsia="MS Mincho"/>
          <w:lang w:val="en-US" w:eastAsia="ja-JP"/>
        </w:rPr>
      </w:pPr>
      <w:r w:rsidRPr="00947B46">
        <w:rPr>
          <w:rFonts w:eastAsia="MS Mincho"/>
          <w:position w:val="-28"/>
          <w:lang w:val="en-US"/>
        </w:rPr>
        <w:tab/>
      </w:r>
      <w:r w:rsidRPr="00947B46">
        <w:rPr>
          <w:rFonts w:eastAsia="MS Mincho"/>
          <w:position w:val="-28"/>
          <w:lang w:val="en-US"/>
        </w:rPr>
        <w:tab/>
      </w:r>
      <w:r w:rsidRPr="0060780D">
        <w:rPr>
          <w:rFonts w:eastAsia="MS Mincho"/>
          <w:position w:val="-30"/>
        </w:rPr>
        <w:object w:dxaOrig="2260" w:dyaOrig="840">
          <v:shape id="_x0000_i1043" type="#_x0000_t75" style="width:113.25pt;height:42pt" o:ole="">
            <v:imagedata r:id="rId49" o:title=""/>
          </v:shape>
          <o:OLEObject Type="Embed" ProgID="Equation.3" ShapeID="_x0000_i1043" DrawAspect="Content" ObjectID="_1491291806" r:id="rId50"/>
        </w:object>
      </w:r>
      <w:r w:rsidRPr="00947B46">
        <w:rPr>
          <w:rFonts w:eastAsia="MS Mincho"/>
          <w:lang w:val="en-US"/>
        </w:rPr>
        <w:tab/>
        <w:t>(13)</w:t>
      </w:r>
    </w:p>
    <w:p w:rsidR="00193C16" w:rsidRPr="00947B46" w:rsidRDefault="00193C16" w:rsidP="00193C16">
      <w:pPr>
        <w:rPr>
          <w:rFonts w:eastAsia="MS Mincho"/>
          <w:lang w:val="en-US" w:eastAsia="en-GB"/>
        </w:rPr>
      </w:pPr>
      <w:r w:rsidRPr="00947B46">
        <w:rPr>
          <w:rFonts w:eastAsia="MS Mincho"/>
          <w:lang w:val="en-US" w:eastAsia="en-GB"/>
        </w:rPr>
        <w:t>The individual median effective interfering field strengths are power summed at the power summation point indicated in Fig. 2.</w:t>
      </w:r>
    </w:p>
    <w:p w:rsidR="00193C16" w:rsidRDefault="00193C16" w:rsidP="00193C16">
      <w:pPr>
        <w:tabs>
          <w:tab w:val="clear" w:pos="794"/>
          <w:tab w:val="clear" w:pos="1191"/>
          <w:tab w:val="clear" w:pos="1588"/>
          <w:tab w:val="clear" w:pos="1985"/>
        </w:tabs>
        <w:overflowPunct/>
        <w:autoSpaceDE/>
        <w:autoSpaceDN/>
        <w:adjustRightInd/>
        <w:spacing w:before="0"/>
        <w:jc w:val="left"/>
        <w:textAlignment w:val="auto"/>
        <w:rPr>
          <w:rFonts w:eastAsia="MS Mincho"/>
          <w:caps/>
          <w:sz w:val="18"/>
          <w:lang w:val="en-US"/>
        </w:rPr>
      </w:pPr>
    </w:p>
    <w:p w:rsidR="005D579B" w:rsidRDefault="005D579B" w:rsidP="00193C16">
      <w:pPr>
        <w:pStyle w:val="FigureNo"/>
        <w:rPr>
          <w:rFonts w:eastAsia="MS Mincho"/>
          <w:lang w:val="en-US"/>
        </w:rPr>
      </w:pPr>
      <w:r>
        <w:rPr>
          <w:rFonts w:eastAsia="MS Mincho"/>
          <w:lang w:val="en-US"/>
        </w:rPr>
        <w:br w:type="page"/>
      </w:r>
    </w:p>
    <w:p w:rsidR="00193C16" w:rsidRPr="00947B46" w:rsidRDefault="00193C16" w:rsidP="00193C16">
      <w:pPr>
        <w:pStyle w:val="FigureNo"/>
        <w:rPr>
          <w:rFonts w:eastAsia="MS Mincho"/>
          <w:lang w:val="en-US"/>
        </w:rPr>
      </w:pPr>
      <w:r w:rsidRPr="00947B46">
        <w:rPr>
          <w:rFonts w:eastAsia="MS Mincho"/>
          <w:lang w:val="en-US"/>
        </w:rPr>
        <w:lastRenderedPageBreak/>
        <w:t>FIGURE 2</w:t>
      </w:r>
    </w:p>
    <w:p w:rsidR="00193C16" w:rsidRPr="00947B46" w:rsidRDefault="00193C16" w:rsidP="00193C16">
      <w:pPr>
        <w:pStyle w:val="Figuretitle"/>
        <w:rPr>
          <w:rFonts w:ascii="Times New Roman" w:eastAsia="MS Mincho" w:hAnsi="Times New Roman"/>
          <w:lang w:val="en-US"/>
        </w:rPr>
      </w:pPr>
      <w:r w:rsidRPr="00947B46">
        <w:rPr>
          <w:rFonts w:ascii="Times New Roman" w:eastAsia="MS Mincho" w:hAnsi="Times New Roman"/>
          <w:lang w:val="en-US"/>
        </w:rPr>
        <w:t>Individual median effective interfering field strength and power summation</w:t>
      </w:r>
    </w:p>
    <w:p w:rsidR="00193C16" w:rsidRPr="00947B46" w:rsidRDefault="00193C16" w:rsidP="00193C16">
      <w:pPr>
        <w:rPr>
          <w:rFonts w:eastAsia="MS Mincho"/>
          <w:szCs w:val="24"/>
          <w:lang w:val="en-US" w:eastAsia="en-GB"/>
        </w:rPr>
      </w:pPr>
      <w:r>
        <w:rPr>
          <w:noProof/>
          <w:lang w:val="en-US" w:eastAsia="zh-CN"/>
        </w:rPr>
        <mc:AlternateContent>
          <mc:Choice Requires="wps">
            <w:drawing>
              <wp:anchor distT="0" distB="0" distL="114300" distR="114300" simplePos="0" relativeHeight="251659264" behindDoc="0" locked="0" layoutInCell="1" allowOverlap="1" wp14:anchorId="67628A8E" wp14:editId="4A6A4BF7">
                <wp:simplePos x="0" y="0"/>
                <wp:positionH relativeFrom="column">
                  <wp:posOffset>1078865</wp:posOffset>
                </wp:positionH>
                <wp:positionV relativeFrom="paragraph">
                  <wp:posOffset>27940</wp:posOffset>
                </wp:positionV>
                <wp:extent cx="1163320" cy="341630"/>
                <wp:effectExtent l="0" t="0" r="0" b="127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en-US" w:eastAsia="en-GB"/>
                              </w:rPr>
                              <w:t>–(D</w:t>
                            </w:r>
                            <w:r>
                              <w:rPr>
                                <w:i/>
                                <w:vertAlign w:val="subscript"/>
                                <w:lang w:val="en-US" w:eastAsia="en-GB"/>
                              </w:rPr>
                              <w:t>POL</w:t>
                            </w:r>
                            <w:r>
                              <w:rPr>
                                <w:i/>
                                <w:lang w:val="en-US" w:eastAsia="en-GB"/>
                              </w:rPr>
                              <w:t>+D</w:t>
                            </w:r>
                            <w:r>
                              <w:rPr>
                                <w:i/>
                                <w:vertAlign w:val="subscript"/>
                                <w:lang w:val="en-US" w:eastAsia="en-GB"/>
                              </w:rPr>
                              <w:t>DIR</w:t>
                            </w:r>
                            <w:r>
                              <w:rPr>
                                <w:i/>
                                <w:lang w:val="en-US" w:eastAsia="en-GB"/>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628A8E" id="Text Box 497" o:spid="_x0000_s1027" type="#_x0000_t202" style="position:absolute;left:0;text-align:left;margin-left:84.95pt;margin-top:2.2pt;width:91.6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ThwIAABw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" stroked="f">
                <v:textbox>
                  <w:txbxContent>
                    <w:p w:rsidR="00533796" w:rsidRDefault="00533796" w:rsidP="00193C16">
                      <w:pPr>
                        <w:rPr>
                          <w:i/>
                        </w:rPr>
                      </w:pPr>
                      <w:r>
                        <w:rPr>
                          <w:i/>
                          <w:lang w:val="en-US" w:eastAsia="en-GB"/>
                        </w:rPr>
                        <w:t>–(D</w:t>
                      </w:r>
                      <w:r>
                        <w:rPr>
                          <w:i/>
                          <w:vertAlign w:val="subscript"/>
                          <w:lang w:val="en-US" w:eastAsia="en-GB"/>
                        </w:rPr>
                        <w:t>POL</w:t>
                      </w:r>
                      <w:r>
                        <w:rPr>
                          <w:i/>
                          <w:lang w:val="en-US" w:eastAsia="en-GB"/>
                        </w:rPr>
                        <w:t>+D</w:t>
                      </w:r>
                      <w:r>
                        <w:rPr>
                          <w:i/>
                          <w:vertAlign w:val="subscript"/>
                          <w:lang w:val="en-US" w:eastAsia="en-GB"/>
                        </w:rPr>
                        <w:t>DIR</w:t>
                      </w:r>
                      <w:r>
                        <w:rPr>
                          <w:i/>
                          <w:lang w:val="en-US" w:eastAsia="en-GB"/>
                        </w:rPr>
                        <w:t>)</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6AF12F86" wp14:editId="41B91DFE">
                <wp:simplePos x="0" y="0"/>
                <wp:positionH relativeFrom="column">
                  <wp:posOffset>297815</wp:posOffset>
                </wp:positionH>
                <wp:positionV relativeFrom="paragraph">
                  <wp:posOffset>65405</wp:posOffset>
                </wp:positionV>
                <wp:extent cx="1308100" cy="635"/>
                <wp:effectExtent l="0" t="19050" r="6350" b="37465"/>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635"/>
                        </a:xfrm>
                        <a:prstGeom prst="bentConnector3">
                          <a:avLst>
                            <a:gd name="adj1" fmla="val 50000"/>
                          </a:avLst>
                        </a:prstGeom>
                        <a:noFill/>
                        <a:ln w="317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D9CA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23.45pt;margin-top:5.15pt;width:103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" strokeweight="2.5pt"/>
            </w:pict>
          </mc:Fallback>
        </mc:AlternateContent>
      </w:r>
      <w:r>
        <w:rPr>
          <w:noProof/>
          <w:lang w:val="en-US" w:eastAsia="zh-CN"/>
        </w:rPr>
        <mc:AlternateContent>
          <mc:Choice Requires="wps">
            <w:drawing>
              <wp:anchor distT="4294967287" distB="4294967287" distL="114300" distR="114300" simplePos="0" relativeHeight="251661312" behindDoc="0" locked="0" layoutInCell="1" allowOverlap="1" wp14:anchorId="75C06BEB" wp14:editId="71F8FD9F">
                <wp:simplePos x="0" y="0"/>
                <wp:positionH relativeFrom="column">
                  <wp:posOffset>979170</wp:posOffset>
                </wp:positionH>
                <wp:positionV relativeFrom="paragraph">
                  <wp:posOffset>548004</wp:posOffset>
                </wp:positionV>
                <wp:extent cx="162560" cy="0"/>
                <wp:effectExtent l="0" t="0" r="27940" b="19050"/>
                <wp:wrapNone/>
                <wp:docPr id="494" name="Straight Arrow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2A3EAF" id="_x0000_t32" coordsize="21600,21600" o:spt="32" o:oned="t" path="m,l21600,21600e" filled="f">
                <v:path arrowok="t" fillok="f" o:connecttype="none"/>
                <o:lock v:ext="edit" shapetype="t"/>
              </v:shapetype>
              <v:shape id="Straight Arrow Connector 494" o:spid="_x0000_s1026" type="#_x0000_t32" style="position:absolute;margin-left:77.1pt;margin-top:43.15pt;width:12.8pt;height:0;z-index:251661312;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">
                <v:stroke dashstyle="dash"/>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7826A249" wp14:editId="7D2CCF84">
                <wp:simplePos x="0" y="0"/>
                <wp:positionH relativeFrom="column">
                  <wp:posOffset>810260</wp:posOffset>
                </wp:positionH>
                <wp:positionV relativeFrom="paragraph">
                  <wp:posOffset>306070</wp:posOffset>
                </wp:positionV>
                <wp:extent cx="482600" cy="635"/>
                <wp:effectExtent l="31432" t="6668" r="82233" b="44132"/>
                <wp:wrapNone/>
                <wp:docPr id="21" name="Elb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26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1C492" id="Elbow Connector 21" o:spid="_x0000_s1026" type="#_x0000_t34" style="position:absolute;margin-left:63.8pt;margin-top:24.1pt;width:38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">
                <v:stroke endarrow="block"/>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3B21E4AD" wp14:editId="1E4EA614">
                <wp:simplePos x="0" y="0"/>
                <wp:positionH relativeFrom="column">
                  <wp:posOffset>867410</wp:posOffset>
                </wp:positionH>
                <wp:positionV relativeFrom="paragraph">
                  <wp:posOffset>2232660</wp:posOffset>
                </wp:positionV>
                <wp:extent cx="2546985" cy="1270"/>
                <wp:effectExtent l="0" t="0" r="24765" b="36830"/>
                <wp:wrapNone/>
                <wp:docPr id="17" name="Elb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985" cy="1270"/>
                        </a:xfrm>
                        <a:prstGeom prst="bentConnector3">
                          <a:avLst>
                            <a:gd name="adj1" fmla="val 49986"/>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2046F" id="Elbow Connector 17" o:spid="_x0000_s1026" type="#_x0000_t34" style="position:absolute;margin-left:68.3pt;margin-top:175.8pt;width:200.5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" adj="10797">
                <v:stroke dashstyle="dash"/>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4A460FF4" wp14:editId="7CDED070">
                <wp:simplePos x="0" y="0"/>
                <wp:positionH relativeFrom="column">
                  <wp:posOffset>1078865</wp:posOffset>
                </wp:positionH>
                <wp:positionV relativeFrom="paragraph">
                  <wp:posOffset>633730</wp:posOffset>
                </wp:positionV>
                <wp:extent cx="609600" cy="348615"/>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fr-CH" w:eastAsia="en-GB"/>
                              </w:rPr>
                              <w:t>–PR</w:t>
                            </w:r>
                            <w:r>
                              <w:rPr>
                                <w:i/>
                                <w:vertAlign w:val="subscript"/>
                                <w:lang w:val="fr-CH" w:eastAsia="en-GB"/>
                              </w:rPr>
                              <w:t>0</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A460FF4" id="Text Box 503" o:spid="_x0000_s1028" type="#_x0000_t202" style="position:absolute;left:0;text-align:left;margin-left:84.95pt;margin-top:49.9pt;width:48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" stroked="f">
                <v:textbox style="mso-fit-shape-to-text:t">
                  <w:txbxContent>
                    <w:p w:rsidR="00533796" w:rsidRDefault="00533796" w:rsidP="00193C16">
                      <w:pPr>
                        <w:rPr>
                          <w:i/>
                        </w:rPr>
                      </w:pPr>
                      <w:r>
                        <w:rPr>
                          <w:i/>
                          <w:lang w:val="fr-CH" w:eastAsia="en-GB"/>
                        </w:rPr>
                        <w:t>–PR</w:t>
                      </w:r>
                      <w:r>
                        <w:rPr>
                          <w:i/>
                          <w:vertAlign w:val="subscript"/>
                          <w:lang w:val="fr-CH" w:eastAsia="en-GB"/>
                        </w:rPr>
                        <w:t>0</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0AEF5FDD" wp14:editId="1C3D487A">
                <wp:simplePos x="0" y="0"/>
                <wp:positionH relativeFrom="column">
                  <wp:posOffset>1078865</wp:posOffset>
                </wp:positionH>
                <wp:positionV relativeFrom="paragraph">
                  <wp:posOffset>1373505</wp:posOffset>
                </wp:positionV>
                <wp:extent cx="1383665" cy="405765"/>
                <wp:effectExtent l="0" t="0" r="6985"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szCs w:val="16"/>
                              </w:rPr>
                            </w:pPr>
                            <w:r>
                              <w:rPr>
                                <w:lang w:val="fr-CH" w:eastAsia="en-GB"/>
                              </w:rPr>
                              <w:t>+</w:t>
                            </w:r>
                            <w:r>
                              <w:rPr>
                                <w:position w:val="-12"/>
                                <w:lang w:val="fr-CH" w:eastAsia="en-GB"/>
                              </w:rPr>
                              <w:object w:dxaOrig="1470" w:dyaOrig="375">
                                <v:shape id="_x0000_i1045" type="#_x0000_t75" style="width:73.8pt;height:18.6pt" o:ole="">
                                  <v:imagedata r:id="rId51" o:title=""/>
                                </v:shape>
                                <o:OLEObject Type="Embed" ProgID="Equation.3" ShapeID="_x0000_i1045" DrawAspect="Content" ObjectID="_1491291853" r:id="rId52"/>
                              </w:object>
                            </w:r>
                            <w:r>
                              <w:rPr>
                                <w:position w:val="-12"/>
                                <w:lang w:val="fr-CH" w:eastAsia="en-GB"/>
                              </w:rPr>
                              <w:t xml:space="preserve">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AEF5FDD" id="Text Box 509" o:spid="_x0000_s1029" type="#_x0000_t202" style="position:absolute;left:0;text-align:left;margin-left:84.95pt;margin-top:108.15pt;width:108.95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" stroked="f">
                <v:textbox style="mso-fit-shape-to-text:t">
                  <w:txbxContent>
                    <w:p w:rsidR="00533796" w:rsidRDefault="00533796" w:rsidP="00193C16">
                      <w:pPr>
                        <w:rPr>
                          <w:szCs w:val="16"/>
                        </w:rPr>
                      </w:pPr>
                      <w:r>
                        <w:rPr>
                          <w:lang w:val="fr-CH" w:eastAsia="en-GB"/>
                        </w:rPr>
                        <w:t>+</w:t>
                      </w:r>
                      <w:r>
                        <w:rPr>
                          <w:position w:val="-12"/>
                          <w:lang w:val="fr-CH" w:eastAsia="en-GB"/>
                        </w:rPr>
                        <w:object w:dxaOrig="1470" w:dyaOrig="375">
                          <v:shape id="_x0000_i1045" type="#_x0000_t75" style="width:73.8pt;height:18.6pt" o:ole="">
                            <v:imagedata r:id="rId53" o:title=""/>
                          </v:shape>
                          <o:OLEObject Type="Embed" ProgID="Equation.3" ShapeID="_x0000_i1045" DrawAspect="Content" ObjectID="_1491291500" r:id="rId54"/>
                        </w:object>
                      </w:r>
                      <w:r>
                        <w:rPr>
                          <w:position w:val="-12"/>
                          <w:lang w:val="fr-CH" w:eastAsia="en-GB"/>
                        </w:rPr>
                        <w:t xml:space="preserve"> </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761223B8" wp14:editId="30F13AE9">
                <wp:simplePos x="0" y="0"/>
                <wp:positionH relativeFrom="column">
                  <wp:posOffset>2918460</wp:posOffset>
                </wp:positionH>
                <wp:positionV relativeFrom="paragraph">
                  <wp:posOffset>1791335</wp:posOffset>
                </wp:positionV>
                <wp:extent cx="748030" cy="561975"/>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561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en-US" w:eastAsia="en-GB"/>
                              </w:rPr>
                              <w:t>E</w:t>
                            </w:r>
                            <w:r>
                              <w:rPr>
                                <w:i/>
                                <w:vertAlign w:val="subscript"/>
                                <w:lang w:val="en-US" w:eastAsia="en-GB"/>
                              </w:rPr>
                              <w:t>eff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1223B8" id="Text Box 416" o:spid="_x0000_s1030" type="#_x0000_t202" style="position:absolute;left:0;text-align:left;margin-left:229.8pt;margin-top:141.05pt;width:58.9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" stroked="f">
                <v:fill opacity="0"/>
                <v:textbox>
                  <w:txbxContent>
                    <w:p w:rsidR="00533796" w:rsidRDefault="00533796" w:rsidP="00193C16">
                      <w:pPr>
                        <w:rPr>
                          <w:i/>
                        </w:rPr>
                      </w:pPr>
                      <w:r>
                        <w:rPr>
                          <w:i/>
                          <w:lang w:val="en-US" w:eastAsia="en-GB"/>
                        </w:rPr>
                        <w:t>E</w:t>
                      </w:r>
                      <w:r>
                        <w:rPr>
                          <w:i/>
                          <w:vertAlign w:val="subscript"/>
                          <w:lang w:val="en-US" w:eastAsia="en-GB"/>
                        </w:rPr>
                        <w:t>eff</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316DDA3B" wp14:editId="5E59DE40">
                <wp:simplePos x="0" y="0"/>
                <wp:positionH relativeFrom="column">
                  <wp:posOffset>723900</wp:posOffset>
                </wp:positionH>
                <wp:positionV relativeFrom="paragraph">
                  <wp:posOffset>881380</wp:posOffset>
                </wp:positionV>
                <wp:extent cx="654685" cy="635"/>
                <wp:effectExtent l="60325" t="0" r="72390" b="53340"/>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54685" cy="63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B62C5" id="Elbow Connector 20" o:spid="_x0000_s1026" type="#_x0000_t34" style="position:absolute;margin-left:57pt;margin-top:69.4pt;width:51.55pt;height:.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" adj="10790">
                <v:stroke endarrow="block"/>
              </v:shape>
            </w:pict>
          </mc:Fallback>
        </mc:AlternateContent>
      </w:r>
      <w:r>
        <w:rPr>
          <w:noProof/>
          <w:lang w:val="en-US" w:eastAsia="zh-CN"/>
        </w:rPr>
        <mc:AlternateContent>
          <mc:Choice Requires="wps">
            <w:drawing>
              <wp:anchor distT="4294967287" distB="4294967287" distL="114300" distR="114300" simplePos="0" relativeHeight="251668480" behindDoc="0" locked="0" layoutInCell="1" allowOverlap="1" wp14:anchorId="38B02EC4" wp14:editId="59FEF629">
                <wp:simplePos x="0" y="0"/>
                <wp:positionH relativeFrom="column">
                  <wp:posOffset>985520</wp:posOffset>
                </wp:positionH>
                <wp:positionV relativeFrom="paragraph">
                  <wp:posOffset>1209039</wp:posOffset>
                </wp:positionV>
                <wp:extent cx="162560" cy="0"/>
                <wp:effectExtent l="0" t="0" r="2794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75A01" id="Straight Arrow Connector 23" o:spid="_x0000_s1026" type="#_x0000_t32" style="position:absolute;margin-left:77.6pt;margin-top:95.2pt;width:12.8pt;height:0;z-index:251668480;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">
                <v:stroke dashstyle="dash"/>
              </v:shape>
            </w:pict>
          </mc:Fallback>
        </mc:AlternateContent>
      </w:r>
      <w:r>
        <w:rPr>
          <w:noProof/>
          <w:lang w:val="en-US" w:eastAsia="zh-CN"/>
        </w:rPr>
        <mc:AlternateContent>
          <mc:Choice Requires="wps">
            <w:drawing>
              <wp:anchor distT="0" distB="0" distL="114298" distR="114298" simplePos="0" relativeHeight="251669504" behindDoc="0" locked="0" layoutInCell="1" allowOverlap="1" wp14:anchorId="25365E62" wp14:editId="31CFA720">
                <wp:simplePos x="0" y="0"/>
                <wp:positionH relativeFrom="column">
                  <wp:posOffset>562609</wp:posOffset>
                </wp:positionH>
                <wp:positionV relativeFrom="paragraph">
                  <wp:posOffset>1698625</wp:posOffset>
                </wp:positionV>
                <wp:extent cx="979170" cy="0"/>
                <wp:effectExtent l="51435" t="5715" r="81915" b="438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79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CE70F" id="Straight Arrow Connector 22" o:spid="_x0000_s1026" type="#_x0000_t32" style="position:absolute;margin-left:44.3pt;margin-top:133.75pt;width:77.1pt;height:0;rotation:90;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">
                <v:stroke endarrow="block"/>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064B4215" wp14:editId="1032CFBC">
                <wp:simplePos x="0" y="0"/>
                <wp:positionH relativeFrom="column">
                  <wp:posOffset>4168140</wp:posOffset>
                </wp:positionH>
                <wp:positionV relativeFrom="paragraph">
                  <wp:posOffset>1045845</wp:posOffset>
                </wp:positionV>
                <wp:extent cx="1447165" cy="8769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876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Pr="00A02873" w:rsidRDefault="00533796" w:rsidP="00193C16">
                            <w:pPr>
                              <w:jc w:val="left"/>
                              <w:rPr>
                                <w:sz w:val="18"/>
                                <w:szCs w:val="18"/>
                                <w:lang w:val="en-US"/>
                              </w:rPr>
                            </w:pPr>
                            <w:r>
                              <w:rPr>
                                <w:sz w:val="18"/>
                                <w:szCs w:val="18"/>
                                <w:lang w:val="en-US" w:eastAsia="en-GB"/>
                              </w:rPr>
                              <w:t>Calculation of median effective interfering field strength and power summation at this point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4B4215" id="Text Box 19" o:spid="_x0000_s1031" type="#_x0000_t202" style="position:absolute;left:0;text-align:left;margin-left:328.2pt;margin-top:82.35pt;width:113.95pt;height:6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" stroked="f">
                <v:fill opacity="0"/>
                <v:textbox>
                  <w:txbxContent>
                    <w:p w:rsidR="00533796" w:rsidRPr="00A02873" w:rsidRDefault="00533796" w:rsidP="00193C16">
                      <w:pPr>
                        <w:jc w:val="left"/>
                        <w:rPr>
                          <w:sz w:val="18"/>
                          <w:szCs w:val="18"/>
                          <w:lang w:val="en-US"/>
                        </w:rPr>
                      </w:pPr>
                      <w:r>
                        <w:rPr>
                          <w:sz w:val="18"/>
                          <w:szCs w:val="18"/>
                          <w:lang w:val="en-US" w:eastAsia="en-GB"/>
                        </w:rPr>
                        <w:t>Calculation of median effective interfering field strength and power summation at this point</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08582A4E" wp14:editId="395B9EFE">
                <wp:simplePos x="0" y="0"/>
                <wp:positionH relativeFrom="column">
                  <wp:posOffset>3502025</wp:posOffset>
                </wp:positionH>
                <wp:positionV relativeFrom="paragraph">
                  <wp:posOffset>1604010</wp:posOffset>
                </wp:positionV>
                <wp:extent cx="666115" cy="617220"/>
                <wp:effectExtent l="19050" t="0" r="19685" b="87630"/>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66115" cy="617220"/>
                        </a:xfrm>
                        <a:prstGeom prst="bentConnector3">
                          <a:avLst>
                            <a:gd name="adj1" fmla="val 49954"/>
                          </a:avLst>
                        </a:prstGeom>
                        <a:noFill/>
                        <a:ln w="9525" cap="rnd">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08D43" id="Elbow Connector 18" o:spid="_x0000_s1026" type="#_x0000_t34" style="position:absolute;margin-left:275.75pt;margin-top:126.3pt;width:52.45pt;height:48.6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" adj="10790">
                <v:stroke dashstyle="1 1" endarrow="block" endcap="round"/>
              </v:shape>
            </w:pict>
          </mc:Fallback>
        </mc:AlternateContent>
      </w: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b/>
          <w:lang w:val="en-US"/>
        </w:rPr>
      </w:pPr>
    </w:p>
    <w:p w:rsidR="00193C16" w:rsidRPr="00947B46" w:rsidRDefault="00193C16" w:rsidP="00193C16">
      <w:pPr>
        <w:rPr>
          <w:rFonts w:eastAsia="MS Mincho"/>
          <w:b/>
          <w:lang w:val="en-US"/>
        </w:rPr>
      </w:pPr>
    </w:p>
    <w:p w:rsidR="00193C16" w:rsidRPr="00947B46" w:rsidRDefault="00193C16" w:rsidP="00193C16">
      <w:pPr>
        <w:rPr>
          <w:rFonts w:eastAsia="MS Mincho"/>
          <w:b/>
          <w:lang w:val="en-US"/>
        </w:rPr>
      </w:pPr>
    </w:p>
    <w:p w:rsidR="00193C16" w:rsidRPr="00947B46" w:rsidRDefault="00193C16" w:rsidP="007221E1">
      <w:pPr>
        <w:pStyle w:val="Heading3"/>
        <w:rPr>
          <w:rFonts w:eastAsia="MS Mincho"/>
          <w:color w:val="000000"/>
          <w:lang w:val="en-US"/>
        </w:rPr>
      </w:pPr>
      <w:r w:rsidRPr="00947B46">
        <w:rPr>
          <w:rFonts w:eastAsia="MS Mincho"/>
          <w:lang w:val="en-US"/>
        </w:rPr>
        <w:t>A1.5.1</w:t>
      </w:r>
      <w:r w:rsidRPr="00947B46">
        <w:rPr>
          <w:rFonts w:eastAsia="MS Mincho"/>
          <w:lang w:val="en-US"/>
        </w:rPr>
        <w:tab/>
        <w:t>Threshold based on median effective field strength</w:t>
      </w:r>
    </w:p>
    <w:p w:rsidR="00193C16" w:rsidRPr="00947B46" w:rsidRDefault="00193C16" w:rsidP="00193C16">
      <w:pPr>
        <w:rPr>
          <w:rFonts w:eastAsia="MS Mincho"/>
          <w:lang w:val="en-US"/>
        </w:rPr>
      </w:pPr>
      <w:r w:rsidRPr="00947B46">
        <w:rPr>
          <w:rFonts w:eastAsia="MS Mincho"/>
          <w:lang w:val="en-US"/>
        </w:rPr>
        <w:t xml:space="preserve">Interference from all interference sources into the broadcasting service </w:t>
      </w:r>
      <w:r w:rsidRPr="008D2BA9">
        <w:rPr>
          <w:rFonts w:eastAsia="MS Mincho"/>
          <w:i/>
          <w:iCs/>
          <w:lang w:val="en-US"/>
        </w:rPr>
        <w:t>E</w:t>
      </w:r>
      <w:r>
        <w:rPr>
          <w:rFonts w:eastAsia="MS Mincho"/>
          <w:vertAlign w:val="superscript"/>
        </w:rPr>
        <w:sym w:font="Symbol" w:char="F053"/>
      </w:r>
      <w:r w:rsidRPr="008D2BA9">
        <w:rPr>
          <w:rFonts w:eastAsia="MS Mincho"/>
          <w:i/>
          <w:iCs/>
          <w:vertAlign w:val="subscript"/>
          <w:lang w:val="en-US"/>
        </w:rPr>
        <w:t>eff</w:t>
      </w:r>
      <w:r w:rsidRPr="00947B46">
        <w:rPr>
          <w:rFonts w:eastAsia="MS Mincho"/>
          <w:lang w:val="en-US"/>
        </w:rPr>
        <w:t xml:space="preserve"> within the broadcasting coverage area with respect to the </w:t>
      </w:r>
      <w:r w:rsidRPr="008D2BA9">
        <w:rPr>
          <w:rFonts w:eastAsia="MS Mincho"/>
          <w:i/>
          <w:iCs/>
          <w:lang w:val="en-US"/>
        </w:rPr>
        <w:t>I</w:t>
      </w:r>
      <w:r w:rsidRPr="00947B46">
        <w:rPr>
          <w:rFonts w:eastAsia="MS Mincho"/>
          <w:lang w:val="en-US"/>
        </w:rPr>
        <w:t>/</w:t>
      </w:r>
      <w:r w:rsidRPr="008D2BA9">
        <w:rPr>
          <w:rFonts w:eastAsia="MS Mincho"/>
          <w:i/>
          <w:iCs/>
          <w:lang w:val="en-US"/>
        </w:rPr>
        <w:t>N</w:t>
      </w:r>
      <w:r w:rsidRPr="00947B46">
        <w:rPr>
          <w:rFonts w:eastAsia="MS Mincho"/>
          <w:lang w:val="en-US"/>
        </w:rPr>
        <w:t xml:space="preserve"> field strength threshold</w:t>
      </w:r>
      <w:r>
        <w:rPr>
          <w:rFonts w:eastAsia="MS Mincho"/>
          <w:position w:val="-14"/>
        </w:rPr>
        <w:object w:dxaOrig="800" w:dyaOrig="420">
          <v:shape id="_x0000_i1046" type="#_x0000_t75" style="width:39.6pt;height:21pt" o:ole="">
            <v:imagedata r:id="rId55" o:title=""/>
          </v:shape>
          <o:OLEObject Type="Embed" ProgID="Equation.3" ShapeID="_x0000_i1046" DrawAspect="Content" ObjectID="_1491291807" r:id="rId56"/>
        </w:object>
      </w:r>
      <w:r w:rsidRPr="00947B46">
        <w:rPr>
          <w:rFonts w:eastAsia="MS Mincho"/>
          <w:lang w:val="en-US"/>
        </w:rPr>
        <w:t xml:space="preserve"> is considered to be acceptable if the following equation is satisfied: </w:t>
      </w:r>
    </w:p>
    <w:p w:rsidR="00741723" w:rsidRPr="00947B46" w:rsidRDefault="00741723" w:rsidP="00741723">
      <w:pPr>
        <w:pStyle w:val="Equation"/>
        <w:rPr>
          <w:rFonts w:eastAsia="MS Mincho"/>
          <w:lang w:val="en-US"/>
        </w:rPr>
      </w:pPr>
      <w:r w:rsidRPr="00947B46">
        <w:rPr>
          <w:rFonts w:eastAsia="MS Mincho"/>
          <w:position w:val="-12"/>
          <w:lang w:val="en-US"/>
        </w:rPr>
        <w:tab/>
      </w:r>
      <w:r w:rsidRPr="00947B46">
        <w:rPr>
          <w:rFonts w:eastAsia="MS Mincho"/>
          <w:position w:val="-12"/>
          <w:lang w:val="en-US"/>
        </w:rPr>
        <w:tab/>
      </w:r>
      <w:r w:rsidRPr="008D2BA9">
        <w:rPr>
          <w:rFonts w:eastAsia="MS Mincho"/>
          <w:position w:val="-14"/>
        </w:rPr>
        <w:object w:dxaOrig="1420" w:dyaOrig="420">
          <v:shape id="_x0000_i1047" type="#_x0000_t75" style="width:71.3pt;height:21pt" o:ole="">
            <v:imagedata r:id="rId57" o:title=""/>
          </v:shape>
          <o:OLEObject Type="Embed" ProgID="Equation.3" ShapeID="_x0000_i1047" DrawAspect="Content" ObjectID="_1491291808" r:id="rId58"/>
        </w:object>
      </w:r>
      <w:r w:rsidRPr="00947B46">
        <w:rPr>
          <w:rFonts w:eastAsia="MS Mincho"/>
          <w:lang w:val="en-US"/>
        </w:rPr>
        <w:tab/>
        <w:t>(14)</w:t>
      </w:r>
    </w:p>
    <w:p w:rsidR="00193C16" w:rsidRPr="00947B46" w:rsidRDefault="00193C16" w:rsidP="007221E1">
      <w:pPr>
        <w:pStyle w:val="Heading3"/>
        <w:rPr>
          <w:rFonts w:eastAsia="MS Mincho"/>
          <w:lang w:val="en-US"/>
        </w:rPr>
      </w:pPr>
      <w:r w:rsidRPr="00947B46">
        <w:rPr>
          <w:rFonts w:eastAsia="MS Mincho"/>
          <w:lang w:val="en-US"/>
        </w:rPr>
        <w:t>A1.5.2</w:t>
      </w:r>
      <w:r w:rsidRPr="00947B46">
        <w:rPr>
          <w:rFonts w:eastAsia="MS Mincho"/>
          <w:lang w:val="en-US"/>
        </w:rPr>
        <w:tab/>
        <w:t>Statistical considerations for threshold based on median effective field strength</w:t>
      </w:r>
    </w:p>
    <w:p w:rsidR="00F73F12" w:rsidRDefault="00193C16" w:rsidP="00193C16">
      <w:pPr>
        <w:rPr>
          <w:rFonts w:eastAsia="MS Mincho"/>
          <w:szCs w:val="24"/>
          <w:lang w:val="en-US" w:eastAsia="ja-JP"/>
        </w:rPr>
      </w:pPr>
      <w:r w:rsidRPr="00947B46">
        <w:rPr>
          <w:rFonts w:eastAsia="MS Mincho"/>
          <w:szCs w:val="24"/>
          <w:lang w:val="en-US"/>
        </w:rPr>
        <w:t xml:space="preserve">Considering the variation of field strength with location, inherent to any terrestrial propagation environment, field strength levels for wanted or interfering signals are usually calculated in terms of median levels, i.e. as levels exceeded in 50% of locations in small areas of 100 m </w:t>
      </w:r>
      <w:r>
        <w:rPr>
          <w:rFonts w:eastAsia="MS Mincho"/>
          <w:szCs w:val="24"/>
          <w:lang w:val="en-US"/>
        </w:rPr>
        <w:t>×</w:t>
      </w:r>
      <w:r w:rsidRPr="00947B46">
        <w:rPr>
          <w:rFonts w:eastAsia="MS Mincho"/>
          <w:szCs w:val="24"/>
          <w:lang w:val="en-US"/>
        </w:rPr>
        <w:t xml:space="preserve"> 100 m. The variation with locations is usually approximated using Log-normal distribution, characterized with a standard deviation obtained from field measurements. The Log-normal assumption permits deriving median field strengths required to insure coverage or protection for any other target location percentages, like 70% or 95%, instead of 50%, by using adequate correction factors (see also Re</w:t>
      </w:r>
      <w:r>
        <w:rPr>
          <w:rFonts w:eastAsia="MS Mincho"/>
          <w:szCs w:val="24"/>
          <w:lang w:val="en-US"/>
        </w:rPr>
        <w:t>commendation</w:t>
      </w:r>
      <w:r w:rsidRPr="00947B46">
        <w:rPr>
          <w:rFonts w:eastAsia="MS Mincho"/>
          <w:szCs w:val="24"/>
          <w:lang w:val="en-US"/>
        </w:rPr>
        <w:t xml:space="preserve"> ITU-R-1368, </w:t>
      </w:r>
      <w:r w:rsidR="00FF61F2">
        <w:rPr>
          <w:rFonts w:eastAsia="MS Mincho"/>
          <w:szCs w:val="24"/>
          <w:lang w:val="en-US"/>
        </w:rPr>
        <w:t>Attachment</w:t>
      </w:r>
      <w:r w:rsidRPr="00947B46">
        <w:rPr>
          <w:rFonts w:eastAsia="MS Mincho"/>
          <w:szCs w:val="24"/>
          <w:lang w:val="en-US"/>
        </w:rPr>
        <w:t xml:space="preserve"> 1 to Annex 2 and </w:t>
      </w:r>
      <w:r w:rsidR="00FF61F2">
        <w:rPr>
          <w:rFonts w:eastAsia="MS Mincho"/>
          <w:szCs w:val="24"/>
          <w:lang w:val="en-US"/>
        </w:rPr>
        <w:t>Attachment</w:t>
      </w:r>
      <w:r w:rsidRPr="00947B46">
        <w:rPr>
          <w:rFonts w:eastAsia="MS Mincho"/>
          <w:szCs w:val="24"/>
          <w:lang w:val="en-US"/>
        </w:rPr>
        <w:t xml:space="preserve"> 1 to Annex 3).</w:t>
      </w:r>
      <w:r w:rsidRPr="00947B46">
        <w:rPr>
          <w:rFonts w:eastAsia="MS Mincho"/>
          <w:szCs w:val="24"/>
          <w:lang w:val="en-US" w:eastAsia="ja-JP"/>
        </w:rPr>
        <w:t xml:space="preserve"> In the interference assessment on a case</w:t>
      </w:r>
      <w:r>
        <w:rPr>
          <w:rFonts w:eastAsia="MS Mincho"/>
          <w:szCs w:val="24"/>
          <w:lang w:val="en-US" w:eastAsia="ja-JP"/>
        </w:rPr>
        <w:t>-</w:t>
      </w:r>
      <w:r w:rsidRPr="00947B46">
        <w:rPr>
          <w:rFonts w:eastAsia="MS Mincho"/>
          <w:szCs w:val="24"/>
          <w:lang w:val="en-US" w:eastAsia="ja-JP"/>
        </w:rPr>
        <w:t>by</w:t>
      </w:r>
      <w:r>
        <w:rPr>
          <w:rFonts w:eastAsia="MS Mincho"/>
          <w:szCs w:val="24"/>
          <w:lang w:val="en-US" w:eastAsia="ja-JP"/>
        </w:rPr>
        <w:t>-</w:t>
      </w:r>
      <w:r w:rsidRPr="00947B46">
        <w:rPr>
          <w:rFonts w:eastAsia="MS Mincho"/>
          <w:szCs w:val="24"/>
          <w:lang w:val="en-US" w:eastAsia="ja-JP"/>
        </w:rPr>
        <w:t xml:space="preserve">case basis, suitable parameters such as location and time probabilities, and applicability of directional and polarization discriminations of the receiving antenna could be considered by each administration. </w:t>
      </w:r>
    </w:p>
    <w:p w:rsidR="00193C16" w:rsidRPr="00947B46" w:rsidRDefault="00193C16" w:rsidP="00193C16">
      <w:pPr>
        <w:rPr>
          <w:rFonts w:eastAsia="MS Mincho"/>
          <w:lang w:val="en-US" w:eastAsia="ja-JP"/>
        </w:rPr>
      </w:pPr>
      <w:r w:rsidRPr="00947B46">
        <w:rPr>
          <w:rFonts w:eastAsia="MS Mincho"/>
          <w:lang w:val="en-US" w:eastAsia="ja-JP"/>
        </w:rPr>
        <w:t xml:space="preserve">The multiple median effective interfering field strength meets a </w:t>
      </w:r>
      <w:r w:rsidRPr="00947B46">
        <w:rPr>
          <w:rFonts w:eastAsia="MS Mincho"/>
          <w:lang w:val="en-US"/>
        </w:rPr>
        <w:t xml:space="preserve">reception </w:t>
      </w:r>
      <w:r w:rsidRPr="00947B46">
        <w:rPr>
          <w:rFonts w:eastAsia="MS Mincho"/>
          <w:lang w:val="en-US" w:eastAsia="ja-JP"/>
        </w:rPr>
        <w:t xml:space="preserve">location probability of 50%. If a </w:t>
      </w:r>
      <w:r w:rsidRPr="00947B46">
        <w:rPr>
          <w:rFonts w:eastAsia="MS Mincho"/>
          <w:lang w:val="en-US"/>
        </w:rPr>
        <w:t xml:space="preserve">reception </w:t>
      </w:r>
      <w:r w:rsidRPr="00947B46">
        <w:rPr>
          <w:rFonts w:eastAsia="MS Mincho"/>
          <w:lang w:val="en-US" w:eastAsia="ja-JP"/>
        </w:rPr>
        <w:t>location probability other than 50% is envisaged</w:t>
      </w:r>
      <w:r>
        <w:rPr>
          <w:rFonts w:eastAsia="MS Mincho"/>
          <w:lang w:val="en-US" w:eastAsia="ja-JP"/>
        </w:rPr>
        <w:t>,</w:t>
      </w:r>
      <w:r w:rsidRPr="00947B46">
        <w:rPr>
          <w:rFonts w:eastAsia="MS Mincho"/>
          <w:lang w:val="en-US" w:eastAsia="ja-JP"/>
        </w:rPr>
        <w:t xml:space="preserve"> equation </w:t>
      </w:r>
      <w:r>
        <w:rPr>
          <w:rFonts w:eastAsia="MS Mincho"/>
          <w:lang w:val="en-US" w:eastAsia="ja-JP"/>
        </w:rPr>
        <w:t>(</w:t>
      </w:r>
      <w:r w:rsidRPr="00947B46">
        <w:rPr>
          <w:rFonts w:eastAsia="MS Mincho"/>
          <w:lang w:val="en-US" w:eastAsia="ja-JP"/>
        </w:rPr>
        <w:t>15</w:t>
      </w:r>
      <w:r>
        <w:rPr>
          <w:rFonts w:eastAsia="MS Mincho"/>
          <w:lang w:val="en-US" w:eastAsia="ja-JP"/>
        </w:rPr>
        <w:t>)</w:t>
      </w:r>
      <w:r w:rsidRPr="00947B46">
        <w:rPr>
          <w:rFonts w:eastAsia="MS Mincho"/>
          <w:lang w:val="en-US" w:eastAsia="ja-JP"/>
        </w:rPr>
        <w:t xml:space="preserve"> can be used as the threshold</w:t>
      </w:r>
      <w:r>
        <w:rPr>
          <w:rFonts w:eastAsia="MS Mincho"/>
          <w:lang w:val="en-US" w:eastAsia="ja-JP"/>
        </w:rPr>
        <w:t>.</w:t>
      </w:r>
    </w:p>
    <w:p w:rsidR="00193C16" w:rsidRPr="00947B46" w:rsidRDefault="00193C16" w:rsidP="00DE6934">
      <w:pPr>
        <w:pStyle w:val="Equation"/>
        <w:rPr>
          <w:rFonts w:eastAsia="MS Mincho"/>
          <w:lang w:val="en-US"/>
        </w:rPr>
      </w:pPr>
      <w:r w:rsidRPr="00947B46">
        <w:rPr>
          <w:rFonts w:eastAsia="MS Mincho"/>
          <w:lang w:val="en-US"/>
        </w:rPr>
        <w:tab/>
      </w:r>
      <w:r w:rsidRPr="00947B46">
        <w:rPr>
          <w:rFonts w:eastAsia="MS Mincho"/>
          <w:lang w:val="en-US"/>
        </w:rPr>
        <w:tab/>
      </w:r>
      <w:r>
        <w:rPr>
          <w:rFonts w:eastAsia="MS Mincho"/>
        </w:rPr>
        <w:object w:dxaOrig="2140" w:dyaOrig="420">
          <v:shape id="_x0000_i1048" type="#_x0000_t75" style="width:107.45pt;height:21pt" o:ole="">
            <v:imagedata r:id="rId59" o:title=""/>
          </v:shape>
          <o:OLEObject Type="Embed" ProgID="Equation.3" ShapeID="_x0000_i1048" DrawAspect="Content" ObjectID="_1491291809" r:id="rId60"/>
        </w:object>
      </w:r>
      <w:r w:rsidRPr="00947B46">
        <w:rPr>
          <w:rFonts w:eastAsia="MS Mincho"/>
          <w:lang w:val="en-US"/>
        </w:rPr>
        <w:tab/>
        <w:t>(15)</w:t>
      </w:r>
    </w:p>
    <w:p w:rsidR="00193C16" w:rsidRDefault="00193C16" w:rsidP="00193C16">
      <w:pPr>
        <w:keepNext/>
        <w:keepLines/>
        <w:rPr>
          <w:rFonts w:eastAsia="MS Mincho"/>
          <w:lang w:val="en-US" w:eastAsia="ja-JP"/>
        </w:rPr>
      </w:pPr>
      <w:r w:rsidRPr="00947B46">
        <w:rPr>
          <w:rFonts w:eastAsia="MS Mincho"/>
          <w:lang w:val="en-US" w:eastAsia="ja-JP"/>
        </w:rPr>
        <w:lastRenderedPageBreak/>
        <w:t>where</w:t>
      </w:r>
      <w:r>
        <w:rPr>
          <w:rFonts w:eastAsia="MS Mincho"/>
          <w:lang w:val="en-US" w:eastAsia="ja-JP"/>
        </w:rPr>
        <w:t>:</w:t>
      </w:r>
    </w:p>
    <w:p w:rsidR="00193C16" w:rsidRPr="00947B46" w:rsidRDefault="00193C16" w:rsidP="00193C16">
      <w:pPr>
        <w:pStyle w:val="Equationlegend"/>
        <w:keepNext/>
        <w:keepLines/>
        <w:rPr>
          <w:rFonts w:eastAsia="MS Mincho"/>
          <w:lang w:eastAsia="ja-JP"/>
        </w:rPr>
      </w:pPr>
      <w:r w:rsidRPr="00947B46">
        <w:rPr>
          <w:rFonts w:eastAsia="MS Mincho"/>
          <w:lang w:eastAsia="ja-JP"/>
        </w:rPr>
        <w:tab/>
      </w:r>
      <w:r>
        <w:rPr>
          <w:rFonts w:eastAsia="MS Mincho"/>
          <w:color w:val="FF0000"/>
          <w:position w:val="-14"/>
        </w:rPr>
        <w:object w:dxaOrig="420" w:dyaOrig="420">
          <v:shape id="_x0000_i1049" type="#_x0000_t75" style="width:21pt;height:21pt" o:ole="">
            <v:imagedata r:id="rId61" o:title=""/>
          </v:shape>
          <o:OLEObject Type="Embed" ProgID="Equation.3" ShapeID="_x0000_i1049" DrawAspect="Content" ObjectID="_1491291810" r:id="rId62"/>
        </w:object>
      </w:r>
      <w:r>
        <w:rPr>
          <w:rFonts w:eastAsia="MS Mincho"/>
          <w:lang w:eastAsia="ja-JP"/>
        </w:rPr>
        <w:tab/>
      </w:r>
      <w:r w:rsidRPr="00947B46">
        <w:rPr>
          <w:rFonts w:eastAsia="MS Mincho"/>
          <w:lang w:eastAsia="ja-JP"/>
        </w:rPr>
        <w:t>standard deviation of the shadowing of the sum of the signals of the</w:t>
      </w:r>
      <w:r>
        <w:rPr>
          <w:rFonts w:eastAsia="MS Mincho"/>
          <w:lang w:eastAsia="ja-JP"/>
        </w:rPr>
        <w:t xml:space="preserve"> </w:t>
      </w:r>
      <w:r w:rsidRPr="00947B46">
        <w:rPr>
          <w:rFonts w:eastAsia="MS Mincho"/>
          <w:lang w:eastAsia="ja-JP"/>
        </w:rPr>
        <w:t>interfering transmitters</w:t>
      </w:r>
      <w:r>
        <w:rPr>
          <w:rFonts w:eastAsia="MS Mincho"/>
          <w:position w:val="6"/>
          <w:sz w:val="18"/>
          <w:szCs w:val="18"/>
          <w:lang w:eastAsia="ja-JP"/>
        </w:rPr>
        <w:footnoteReference w:id="7"/>
      </w:r>
      <w:r w:rsidRPr="00947B46">
        <w:rPr>
          <w:rFonts w:eastAsia="MS Mincho"/>
          <w:lang w:eastAsia="ja-JP"/>
        </w:rPr>
        <w:t>.</w:t>
      </w:r>
    </w:p>
    <w:p w:rsidR="00193C16" w:rsidRPr="00947B46" w:rsidRDefault="00193C16" w:rsidP="007221E1">
      <w:pPr>
        <w:pStyle w:val="Heading3"/>
        <w:rPr>
          <w:rFonts w:eastAsia="MS Mincho"/>
          <w:lang w:val="en-US"/>
        </w:rPr>
      </w:pPr>
      <w:r w:rsidRPr="00947B46">
        <w:rPr>
          <w:rFonts w:eastAsia="MS Mincho"/>
          <w:lang w:val="en-US"/>
        </w:rPr>
        <w:t>A1.</w:t>
      </w:r>
      <w:r w:rsidRPr="00947B46">
        <w:rPr>
          <w:rFonts w:eastAsia="MS Mincho"/>
          <w:lang w:val="en-US" w:eastAsia="ja-JP"/>
        </w:rPr>
        <w:t>5</w:t>
      </w:r>
      <w:r w:rsidRPr="00947B46">
        <w:rPr>
          <w:rFonts w:eastAsia="MS Mincho"/>
          <w:lang w:val="en-US"/>
        </w:rPr>
        <w:t>.3</w:t>
      </w:r>
      <w:r w:rsidRPr="00947B46">
        <w:rPr>
          <w:rFonts w:eastAsia="MS Mincho"/>
          <w:lang w:val="en-US"/>
        </w:rPr>
        <w:tab/>
        <w:t xml:space="preserve">Threshold based on </w:t>
      </w:r>
      <w:r w:rsidRPr="00947B46">
        <w:rPr>
          <w:rFonts w:eastAsia="MS Mincho"/>
          <w:i/>
          <w:lang w:val="en-US"/>
        </w:rPr>
        <w:t>C/N</w:t>
      </w:r>
      <w:r w:rsidRPr="00947B46">
        <w:rPr>
          <w:rFonts w:eastAsia="MS Mincho"/>
          <w:lang w:val="en-US"/>
        </w:rPr>
        <w:t xml:space="preserve"> degradation</w:t>
      </w:r>
    </w:p>
    <w:p w:rsidR="00193C16" w:rsidRPr="00947B46" w:rsidRDefault="00193C16" w:rsidP="00193C16">
      <w:pPr>
        <w:rPr>
          <w:rFonts w:eastAsia="MS Mincho"/>
          <w:vertAlign w:val="superscript"/>
          <w:lang w:val="en-US"/>
        </w:rPr>
      </w:pPr>
      <w:r w:rsidRPr="00947B46">
        <w:rPr>
          <w:rFonts w:eastAsia="MS Mincho"/>
          <w:lang w:val="en-US"/>
        </w:rPr>
        <w:t xml:space="preserve">The </w:t>
      </w:r>
      <w:r w:rsidRPr="00947B46">
        <w:rPr>
          <w:rFonts w:eastAsia="MS Mincho"/>
          <w:lang w:val="en-US" w:eastAsia="ja-JP"/>
        </w:rPr>
        <w:t xml:space="preserve">criterion of the </w:t>
      </w:r>
      <w:r w:rsidRPr="00947B46">
        <w:rPr>
          <w:rFonts w:eastAsia="MS Mincho"/>
          <w:i/>
          <w:szCs w:val="24"/>
          <w:lang w:val="en-US"/>
        </w:rPr>
        <w:t xml:space="preserve">C/N </w:t>
      </w:r>
      <w:r w:rsidRPr="00947B46">
        <w:rPr>
          <w:rFonts w:eastAsia="MS Mincho"/>
          <w:szCs w:val="24"/>
          <w:lang w:val="en-US"/>
        </w:rPr>
        <w:t>degradation</w:t>
      </w:r>
      <w:r>
        <w:rPr>
          <w:rFonts w:eastAsia="MS Mincho"/>
          <w:szCs w:val="24"/>
          <w:lang w:val="en-US"/>
        </w:rPr>
        <w:t>,</w:t>
      </w:r>
      <w:r w:rsidRPr="00947B46">
        <w:rPr>
          <w:rFonts w:eastAsia="MS Mincho"/>
          <w:szCs w:val="24"/>
          <w:lang w:val="en-US"/>
        </w:rPr>
        <w:t xml:space="preserve"> </w:t>
      </w:r>
      <w:r w:rsidRPr="00394326">
        <w:rPr>
          <w:rFonts w:eastAsia="MS Mincho"/>
          <w:lang w:val="en-US"/>
        </w:rPr>
        <w:t>∆</w:t>
      </w:r>
      <w:r w:rsidRPr="00394326">
        <w:rPr>
          <w:rFonts w:eastAsia="MS Mincho"/>
          <w:i/>
          <w:iCs/>
          <w:vertAlign w:val="subscript"/>
          <w:lang w:val="en-US"/>
        </w:rPr>
        <w:t>C</w:t>
      </w:r>
      <w:r w:rsidRPr="00394326">
        <w:rPr>
          <w:rFonts w:eastAsia="MS Mincho"/>
          <w:vertAlign w:val="subscript"/>
          <w:lang w:val="en-US"/>
        </w:rPr>
        <w:t>/</w:t>
      </w:r>
      <w:r w:rsidRPr="00394326">
        <w:rPr>
          <w:rFonts w:eastAsia="MS Mincho"/>
          <w:i/>
          <w:iCs/>
          <w:vertAlign w:val="subscript"/>
          <w:lang w:val="en-US"/>
        </w:rPr>
        <w:t>N</w:t>
      </w:r>
      <w:r w:rsidRPr="00947B46">
        <w:rPr>
          <w:rFonts w:eastAsia="MS Mincho"/>
          <w:lang w:val="en-US"/>
        </w:rPr>
        <w:t xml:space="preserve"> can be derived from the </w:t>
      </w:r>
      <w:r>
        <w:rPr>
          <w:rFonts w:eastAsia="MS Mincho"/>
          <w:position w:val="-10"/>
        </w:rPr>
        <w:object w:dxaOrig="440" w:dyaOrig="320">
          <v:shape id="_x0000_i1050" type="#_x0000_t75" style="width:21.6pt;height:15.6pt" o:ole="">
            <v:imagedata r:id="rId63" o:title=""/>
          </v:shape>
          <o:OLEObject Type="Embed" ProgID="Equation.3" ShapeID="_x0000_i1050" DrawAspect="Content" ObjectID="_1491291811" r:id="rId64"/>
        </w:object>
      </w:r>
      <w:r>
        <w:rPr>
          <w:rFonts w:eastAsia="MS Mincho"/>
          <w:position w:val="6"/>
          <w:sz w:val="18"/>
        </w:rPr>
        <w:footnoteReference w:id="8"/>
      </w:r>
      <w:r w:rsidRPr="00947B46">
        <w:rPr>
          <w:rFonts w:eastAsia="MS Mincho"/>
          <w:lang w:val="en-US"/>
        </w:rPr>
        <w:t xml:space="preserve"> criterion as follows:</w:t>
      </w:r>
    </w:p>
    <w:p w:rsidR="00193C16" w:rsidRPr="00947B46" w:rsidRDefault="00193C16" w:rsidP="00DE6934">
      <w:pPr>
        <w:pStyle w:val="Equation"/>
        <w:rPr>
          <w:rFonts w:eastAsia="MS Mincho"/>
          <w:lang w:val="en-US"/>
        </w:rPr>
      </w:pPr>
      <w:r w:rsidRPr="00947B46">
        <w:rPr>
          <w:rFonts w:eastAsia="MS Mincho"/>
          <w:lang w:val="en-US"/>
        </w:rPr>
        <w:tab/>
      </w:r>
      <w:r w:rsidRPr="00947B46">
        <w:rPr>
          <w:rFonts w:eastAsia="MS Mincho"/>
          <w:lang w:val="en-US"/>
        </w:rPr>
        <w:tab/>
      </w:r>
      <w:r w:rsidRPr="00394326">
        <w:rPr>
          <w:rFonts w:eastAsia="MS Mincho"/>
        </w:rPr>
        <w:object w:dxaOrig="2520" w:dyaOrig="1040">
          <v:shape id="_x0000_i1051" type="#_x0000_t75" style="width:126pt;height:51.6pt" o:ole="">
            <v:imagedata r:id="rId65" o:title=""/>
          </v:shape>
          <o:OLEObject Type="Embed" ProgID="Equation.3" ShapeID="_x0000_i1051" DrawAspect="Content" ObjectID="_1491291812" r:id="rId66"/>
        </w:object>
      </w:r>
      <w:r w:rsidRPr="00947B46">
        <w:rPr>
          <w:rFonts w:eastAsia="MS Mincho"/>
          <w:lang w:val="en-US"/>
        </w:rPr>
        <w:tab/>
        <w:t>(16)</w:t>
      </w:r>
    </w:p>
    <w:p w:rsidR="00193C16" w:rsidRPr="00947B46" w:rsidRDefault="00193C16" w:rsidP="00193C16">
      <w:pPr>
        <w:ind w:right="600"/>
        <w:rPr>
          <w:rFonts w:eastAsia="MS Mincho"/>
          <w:lang w:val="en-US" w:eastAsia="ja-JP"/>
        </w:rPr>
      </w:pPr>
      <w:r w:rsidRPr="00947B46">
        <w:rPr>
          <w:rFonts w:eastAsia="MS Mincho"/>
          <w:szCs w:val="24"/>
          <w:lang w:val="en-US" w:eastAsia="ja-JP"/>
        </w:rPr>
        <w:t xml:space="preserve">The </w:t>
      </w:r>
      <w:r w:rsidRPr="00947B46">
        <w:rPr>
          <w:rFonts w:eastAsia="MS Mincho"/>
          <w:i/>
          <w:szCs w:val="24"/>
          <w:lang w:val="en-US" w:eastAsia="ja-JP"/>
        </w:rPr>
        <w:t>C/N</w:t>
      </w:r>
      <w:r w:rsidRPr="00947B46">
        <w:rPr>
          <w:rFonts w:eastAsia="MS Mincho"/>
          <w:szCs w:val="24"/>
          <w:lang w:val="en-US" w:eastAsia="ja-JP"/>
        </w:rPr>
        <w:t xml:space="preserve"> degradation, </w:t>
      </w:r>
      <w:r w:rsidRPr="00947B46">
        <w:rPr>
          <w:rFonts w:eastAsia="MS Mincho"/>
          <w:i/>
          <w:szCs w:val="24"/>
          <w:lang w:val="en-US" w:eastAsia="ja-JP"/>
        </w:rPr>
        <w:t>C/N</w:t>
      </w:r>
      <w:r w:rsidRPr="00947B46">
        <w:rPr>
          <w:rFonts w:eastAsia="MS Mincho"/>
          <w:i/>
          <w:szCs w:val="24"/>
          <w:vertAlign w:val="subscript"/>
          <w:lang w:val="en-US" w:eastAsia="ja-JP"/>
        </w:rPr>
        <w:t>DEG</w:t>
      </w:r>
      <w:r w:rsidRPr="00947B46">
        <w:rPr>
          <w:rFonts w:eastAsia="MS Mincho"/>
          <w:szCs w:val="24"/>
          <w:lang w:val="en-US" w:eastAsia="ja-JP"/>
        </w:rPr>
        <w:t xml:space="preserve"> </w:t>
      </w:r>
      <w:r w:rsidRPr="00947B46">
        <w:rPr>
          <w:rFonts w:eastAsia="MS Mincho"/>
          <w:lang w:val="en-US" w:eastAsia="ja-JP"/>
        </w:rPr>
        <w:t>related to the median effective interfering</w:t>
      </w:r>
      <w:r>
        <w:rPr>
          <w:rFonts w:eastAsia="MS Mincho"/>
          <w:lang w:val="en-US" w:eastAsia="ja-JP"/>
        </w:rPr>
        <w:t>,</w:t>
      </w:r>
      <w:r w:rsidRPr="00947B46">
        <w:rPr>
          <w:rFonts w:eastAsia="MS Mincho"/>
          <w:lang w:val="en-US" w:eastAsia="ja-JP"/>
        </w:rPr>
        <w:t xml:space="preserve"> </w:t>
      </w:r>
      <w:r w:rsidRPr="00394326">
        <w:rPr>
          <w:rFonts w:eastAsia="MS Mincho"/>
          <w:i/>
          <w:iCs/>
          <w:lang w:val="en-US" w:eastAsia="ja-JP"/>
        </w:rPr>
        <w:t>E</w:t>
      </w:r>
      <w:r w:rsidRPr="00394326">
        <w:rPr>
          <w:rFonts w:eastAsia="MS Mincho"/>
          <w:i/>
          <w:iCs/>
          <w:vertAlign w:val="subscript"/>
          <w:lang w:val="en-US" w:eastAsia="ja-JP"/>
        </w:rPr>
        <w:t>eff</w:t>
      </w:r>
      <w:r w:rsidRPr="00947B46">
        <w:rPr>
          <w:rFonts w:eastAsia="MS Mincho"/>
          <w:lang w:val="en-US" w:eastAsia="ja-JP"/>
        </w:rPr>
        <w:t xml:space="preserve"> field strength </w:t>
      </w:r>
      <w:r>
        <w:rPr>
          <w:rFonts w:eastAsia="MS Mincho"/>
          <w:lang w:val="en-US" w:eastAsia="ja-JP"/>
        </w:rPr>
        <w:t xml:space="preserve">is </w:t>
      </w:r>
      <w:r w:rsidRPr="00947B46">
        <w:rPr>
          <w:rFonts w:eastAsia="MS Mincho"/>
          <w:lang w:val="en-US" w:eastAsia="ja-JP"/>
        </w:rPr>
        <w:t>as follows.</w:t>
      </w:r>
    </w:p>
    <w:p w:rsidR="00193C16" w:rsidRPr="00947B46" w:rsidRDefault="00193C16" w:rsidP="00DE6934">
      <w:pPr>
        <w:pStyle w:val="Equation"/>
        <w:rPr>
          <w:rFonts w:eastAsia="MS Mincho"/>
          <w:lang w:val="en-US"/>
        </w:rPr>
      </w:pPr>
      <w:r w:rsidRPr="00947B46">
        <w:rPr>
          <w:rFonts w:eastAsia="MS Mincho"/>
          <w:lang w:val="en-US"/>
        </w:rPr>
        <w:tab/>
      </w:r>
      <w:r w:rsidRPr="00947B46">
        <w:rPr>
          <w:rFonts w:eastAsia="MS Mincho"/>
          <w:lang w:val="en-US"/>
        </w:rPr>
        <w:tab/>
      </w:r>
      <w:r w:rsidRPr="00394326">
        <w:rPr>
          <w:rFonts w:eastAsia="MS Mincho"/>
          <w:lang w:val="en-US"/>
        </w:rPr>
        <w:object w:dxaOrig="3660" w:dyaOrig="660">
          <v:shape id="_x0000_i1052" type="#_x0000_t75" style="width:183pt;height:33pt" o:ole="">
            <v:imagedata r:id="rId67" o:title=""/>
          </v:shape>
          <o:OLEObject Type="Embed" ProgID="Equation.3" ShapeID="_x0000_i1052" DrawAspect="Content" ObjectID="_1491291813" r:id="rId68"/>
        </w:object>
      </w:r>
      <w:r w:rsidRPr="00947B46">
        <w:rPr>
          <w:rFonts w:eastAsia="MS Mincho"/>
          <w:lang w:val="en-US"/>
        </w:rPr>
        <w:tab/>
        <w:t>(17)</w:t>
      </w:r>
    </w:p>
    <w:p w:rsidR="00193C16" w:rsidRPr="00947B46" w:rsidRDefault="00193C16" w:rsidP="00193C16">
      <w:pPr>
        <w:rPr>
          <w:rFonts w:eastAsia="MS Mincho"/>
          <w:lang w:val="en-US"/>
        </w:rPr>
      </w:pPr>
      <w:r w:rsidRPr="00947B46">
        <w:rPr>
          <w:rFonts w:eastAsia="MS Mincho"/>
          <w:lang w:val="en-US"/>
        </w:rPr>
        <w:t xml:space="preserve">Similarly to </w:t>
      </w:r>
      <w:r>
        <w:rPr>
          <w:rFonts w:eastAsia="MS Mincho"/>
          <w:lang w:val="en-US"/>
        </w:rPr>
        <w:t xml:space="preserve">§ </w:t>
      </w:r>
      <w:r w:rsidRPr="00947B46">
        <w:rPr>
          <w:rFonts w:eastAsia="MS Mincho"/>
          <w:lang w:val="en-US"/>
        </w:rPr>
        <w:t xml:space="preserve">A1.5.1, interference from all interference sources into the broadcasting service coverage area with the noise equivalent field strength </w:t>
      </w:r>
      <w:r>
        <w:rPr>
          <w:rFonts w:eastAsia="MS Mincho"/>
          <w:position w:val="-12"/>
        </w:rPr>
        <w:object w:dxaOrig="360" w:dyaOrig="360">
          <v:shape id="_x0000_i1053" type="#_x0000_t75" style="width:18pt;height:18pt" o:ole="">
            <v:imagedata r:id="rId69" o:title=""/>
          </v:shape>
          <o:OLEObject Type="Embed" ProgID="Equation.3" ShapeID="_x0000_i1053" DrawAspect="Content" ObjectID="_1491291814" r:id="rId70"/>
        </w:object>
      </w:r>
      <w:r w:rsidRPr="00947B46">
        <w:rPr>
          <w:rFonts w:eastAsia="MS Mincho"/>
          <w:lang w:val="en-US"/>
        </w:rPr>
        <w:t xml:space="preserve"> is considered to be acceptable if the following equation is satisfied: </w:t>
      </w:r>
    </w:p>
    <w:p w:rsidR="00193C16" w:rsidRPr="00947B46" w:rsidRDefault="00193C16" w:rsidP="00DE6934">
      <w:pPr>
        <w:pStyle w:val="Equation"/>
        <w:rPr>
          <w:rFonts w:eastAsia="MS Mincho"/>
          <w:lang w:val="en-US"/>
        </w:rPr>
      </w:pPr>
      <w:r w:rsidRPr="00394326">
        <w:rPr>
          <w:rFonts w:eastAsia="MS Mincho"/>
          <w:lang w:val="en-US"/>
        </w:rPr>
        <w:tab/>
      </w:r>
      <w:r w:rsidRPr="00394326">
        <w:rPr>
          <w:rFonts w:eastAsia="MS Mincho"/>
          <w:lang w:val="en-US"/>
        </w:rPr>
        <w:tab/>
      </w:r>
      <w:r w:rsidRPr="00394326">
        <w:rPr>
          <w:rFonts w:eastAsia="MS Mincho"/>
          <w:lang w:val="en-US"/>
        </w:rPr>
        <w:object w:dxaOrig="1680" w:dyaOrig="360">
          <v:shape id="_x0000_i1054" type="#_x0000_t75" style="width:84pt;height:18pt" o:ole="">
            <v:imagedata r:id="rId71" o:title=""/>
          </v:shape>
          <o:OLEObject Type="Embed" ProgID="Equation.3" ShapeID="_x0000_i1054" DrawAspect="Content" ObjectID="_1491291815" r:id="rId72"/>
        </w:object>
      </w:r>
      <w:r w:rsidRPr="00947B46">
        <w:rPr>
          <w:rFonts w:eastAsia="MS Mincho"/>
          <w:lang w:val="en-US"/>
        </w:rPr>
        <w:tab/>
        <w:t>(18)</w:t>
      </w:r>
    </w:p>
    <w:p w:rsidR="00193C16" w:rsidRDefault="00193C16" w:rsidP="00193C16">
      <w:pPr>
        <w:rPr>
          <w:rFonts w:eastAsia="MS Mincho"/>
          <w:lang w:val="en-US"/>
        </w:rPr>
      </w:pPr>
    </w:p>
    <w:p w:rsidR="00193C16" w:rsidRPr="00947B46" w:rsidRDefault="00193C16" w:rsidP="00193C16">
      <w:pPr>
        <w:rPr>
          <w:rFonts w:eastAsia="MS Mincho"/>
          <w:lang w:val="en-US"/>
        </w:rPr>
      </w:pPr>
    </w:p>
    <w:p w:rsidR="00193C16" w:rsidRPr="00394326" w:rsidRDefault="00193C16" w:rsidP="00D3043B">
      <w:pPr>
        <w:pStyle w:val="AppendixNoTitle"/>
        <w:rPr>
          <w:rFonts w:eastAsia="MS Mincho"/>
          <w:lang w:val="en-US"/>
        </w:rPr>
      </w:pPr>
      <w:r w:rsidRPr="00394326">
        <w:rPr>
          <w:rFonts w:eastAsia="MS Mincho"/>
          <w:lang w:val="en-US"/>
        </w:rPr>
        <w:t>A</w:t>
      </w:r>
      <w:r w:rsidR="00D3043B">
        <w:rPr>
          <w:rFonts w:eastAsia="MS Mincho"/>
          <w:lang w:val="en-US"/>
        </w:rPr>
        <w:t>ttachment</w:t>
      </w:r>
      <w:r w:rsidRPr="00394326">
        <w:rPr>
          <w:rFonts w:eastAsia="MS Mincho"/>
          <w:lang w:val="en-US"/>
        </w:rPr>
        <w:t xml:space="preserve"> 1 to Annex 1</w:t>
      </w:r>
      <w:r w:rsidRPr="00394326">
        <w:rPr>
          <w:rFonts w:eastAsia="MS Mincho"/>
          <w:lang w:val="en-US"/>
        </w:rPr>
        <w:br/>
      </w:r>
      <w:r>
        <w:rPr>
          <w:rFonts w:eastAsia="MS Mincho"/>
          <w:lang w:val="en-US"/>
        </w:rPr>
        <w:br/>
      </w:r>
      <w:r w:rsidRPr="00394326">
        <w:rPr>
          <w:rFonts w:eastAsia="MS Mincho"/>
          <w:lang w:val="en-US"/>
        </w:rPr>
        <w:t>Examples of field strength threshold calculation and</w:t>
      </w:r>
      <w:r w:rsidRPr="00394326">
        <w:rPr>
          <w:rFonts w:eastAsia="MS Mincho"/>
          <w:lang w:val="en-US"/>
        </w:rPr>
        <w:br/>
      </w:r>
      <w:r w:rsidRPr="00394326">
        <w:rPr>
          <w:rFonts w:eastAsia="MS Mincho"/>
          <w:i/>
          <w:iCs/>
          <w:lang w:val="en-US"/>
        </w:rPr>
        <w:t>C</w:t>
      </w:r>
      <w:r w:rsidRPr="00394326">
        <w:rPr>
          <w:rFonts w:eastAsia="MS Mincho"/>
          <w:lang w:val="en-US"/>
        </w:rPr>
        <w:t>/</w:t>
      </w:r>
      <w:r w:rsidRPr="00394326">
        <w:rPr>
          <w:rFonts w:eastAsia="MS Mincho"/>
          <w:i/>
          <w:iCs/>
          <w:lang w:val="en-US"/>
        </w:rPr>
        <w:t>N</w:t>
      </w:r>
      <w:r w:rsidRPr="00394326">
        <w:rPr>
          <w:rFonts w:eastAsia="MS Mincho"/>
          <w:lang w:val="en-US"/>
        </w:rPr>
        <w:t xml:space="preserve"> degradation for the case of DTTB fixed reception</w:t>
      </w:r>
    </w:p>
    <w:p w:rsidR="00193C16" w:rsidRPr="00947B46" w:rsidRDefault="00193C16" w:rsidP="00193C16">
      <w:pPr>
        <w:pStyle w:val="Normalaftertitle"/>
        <w:rPr>
          <w:rFonts w:eastAsia="MS Mincho"/>
          <w:lang w:val="en-US" w:eastAsia="ja-JP"/>
        </w:rPr>
      </w:pPr>
      <w:r w:rsidRPr="00947B46">
        <w:rPr>
          <w:rFonts w:eastAsia="MS Mincho"/>
          <w:lang w:val="en-US" w:eastAsia="en-GB"/>
        </w:rPr>
        <w:t>Example, for</w:t>
      </w:r>
      <w:r w:rsidRPr="00947B46">
        <w:rPr>
          <w:rFonts w:eastAsia="MS Mincho"/>
          <w:lang w:val="en-US" w:eastAsia="ja-JP"/>
        </w:rPr>
        <w:t xml:space="preserve"> </w:t>
      </w:r>
    </w:p>
    <w:p w:rsidR="00193C16" w:rsidRPr="00947B46" w:rsidRDefault="00193C16" w:rsidP="00321D8D">
      <w:pPr>
        <w:pStyle w:val="Equation"/>
        <w:rPr>
          <w:rFonts w:eastAsia="MS Mincho"/>
          <w:lang w:val="en-US" w:eastAsia="en-GB"/>
        </w:rPr>
      </w:pPr>
      <w:r>
        <w:rPr>
          <w:rFonts w:eastAsia="MS Mincho"/>
          <w:i/>
          <w:lang w:val="en-US" w:eastAsia="en-GB"/>
        </w:rPr>
        <w:tab/>
      </w:r>
      <w:r>
        <w:rPr>
          <w:rFonts w:eastAsia="MS Mincho"/>
          <w:i/>
          <w:lang w:val="en-US" w:eastAsia="en-GB"/>
        </w:rPr>
        <w:tab/>
      </w:r>
      <w:r w:rsidRPr="00947B46">
        <w:rPr>
          <w:rFonts w:eastAsia="MS Mincho"/>
          <w:i/>
          <w:lang w:val="en-US" w:eastAsia="en-GB"/>
        </w:rPr>
        <w:t>F</w:t>
      </w:r>
      <w:r w:rsidRPr="00947B46">
        <w:rPr>
          <w:rFonts w:eastAsia="MS Mincho"/>
          <w:i/>
          <w:vertAlign w:val="subscript"/>
          <w:lang w:val="en-US" w:eastAsia="en-GB"/>
        </w:rPr>
        <w:t>dB</w:t>
      </w:r>
      <w:r w:rsidRPr="00947B46">
        <w:rPr>
          <w:rFonts w:eastAsia="MS Mincho"/>
          <w:lang w:val="en-US" w:eastAsia="en-GB"/>
        </w:rPr>
        <w:t xml:space="preserve"> = 7</w:t>
      </w:r>
      <w:r>
        <w:rPr>
          <w:rFonts w:eastAsia="MS Mincho"/>
          <w:lang w:val="en-US" w:eastAsia="en-GB"/>
        </w:rPr>
        <w:t> </w:t>
      </w:r>
      <w:r w:rsidRPr="00947B46">
        <w:rPr>
          <w:rFonts w:eastAsia="MS Mincho"/>
          <w:lang w:val="en-US" w:eastAsia="en-GB"/>
        </w:rPr>
        <w:t>d</w:t>
      </w:r>
      <w:r>
        <w:rPr>
          <w:rFonts w:eastAsia="MS Mincho"/>
          <w:lang w:val="en-US" w:eastAsia="en-GB"/>
        </w:rPr>
        <w:t>B</w:t>
      </w:r>
    </w:p>
    <w:p w:rsidR="00193C16" w:rsidRPr="00947B46" w:rsidRDefault="00193C16" w:rsidP="00321D8D">
      <w:pPr>
        <w:pStyle w:val="Equation"/>
        <w:rPr>
          <w:rFonts w:eastAsia="MS Mincho"/>
          <w:lang w:val="en-US" w:eastAsia="en-GB"/>
        </w:rPr>
      </w:pPr>
      <w:r>
        <w:rPr>
          <w:rFonts w:eastAsia="MS Mincho"/>
          <w:i/>
          <w:lang w:val="en-US" w:eastAsia="en-GB"/>
        </w:rPr>
        <w:tab/>
      </w:r>
      <w:r>
        <w:rPr>
          <w:rFonts w:eastAsia="MS Mincho"/>
          <w:i/>
          <w:lang w:val="en-US" w:eastAsia="en-GB"/>
        </w:rPr>
        <w:tab/>
      </w:r>
      <w:r w:rsidRPr="00947B46">
        <w:rPr>
          <w:rFonts w:eastAsia="MS Mincho"/>
          <w:i/>
          <w:lang w:val="en-US" w:eastAsia="en-GB"/>
        </w:rPr>
        <w:t>T</w:t>
      </w:r>
      <w:r w:rsidRPr="00394326">
        <w:rPr>
          <w:rFonts w:eastAsia="MS Mincho"/>
          <w:i/>
          <w:iCs/>
          <w:vertAlign w:val="subscript"/>
          <w:lang w:val="en-US" w:eastAsia="en-GB"/>
        </w:rPr>
        <w:t>K</w:t>
      </w:r>
      <w:r>
        <w:rPr>
          <w:rFonts w:eastAsia="MS Mincho"/>
          <w:lang w:val="en-US" w:eastAsia="en-GB"/>
        </w:rPr>
        <w:t xml:space="preserve"> = 290 K</w:t>
      </w:r>
    </w:p>
    <w:p w:rsidR="00193C16" w:rsidRPr="00947B46" w:rsidRDefault="00193C16" w:rsidP="00193C16">
      <w:pPr>
        <w:rPr>
          <w:rFonts w:eastAsia="MS Mincho"/>
          <w:szCs w:val="24"/>
          <w:lang w:val="en-US" w:eastAsia="en-GB"/>
        </w:rPr>
      </w:pPr>
      <w:r w:rsidRPr="00947B46">
        <w:rPr>
          <w:rFonts w:eastAsia="MS Mincho"/>
          <w:szCs w:val="24"/>
          <w:lang w:val="en-US" w:eastAsia="en-GB"/>
        </w:rPr>
        <w:t xml:space="preserve">And </w:t>
      </w:r>
      <w:r w:rsidRPr="00947B46">
        <w:rPr>
          <w:rFonts w:eastAsia="MS Mincho"/>
          <w:i/>
          <w:szCs w:val="24"/>
          <w:lang w:val="en-US" w:eastAsia="en-GB"/>
        </w:rPr>
        <w:t>B</w:t>
      </w:r>
      <w:r w:rsidRPr="00947B46">
        <w:rPr>
          <w:rFonts w:eastAsia="MS Mincho"/>
          <w:i/>
          <w:szCs w:val="24"/>
          <w:vertAlign w:val="subscript"/>
          <w:lang w:val="en-US" w:eastAsia="en-GB"/>
        </w:rPr>
        <w:t>MHz</w:t>
      </w:r>
      <w:r w:rsidRPr="00947B46">
        <w:rPr>
          <w:rFonts w:eastAsia="MS Mincho"/>
          <w:szCs w:val="24"/>
          <w:lang w:val="en-US" w:eastAsia="en-GB"/>
        </w:rPr>
        <w:t xml:space="preserve"> = 7.61</w:t>
      </w:r>
      <w:r>
        <w:rPr>
          <w:rFonts w:eastAsia="MS Mincho"/>
          <w:szCs w:val="24"/>
          <w:lang w:val="en-US" w:eastAsia="en-GB"/>
        </w:rPr>
        <w:t> </w:t>
      </w:r>
      <w:r w:rsidRPr="00947B46">
        <w:rPr>
          <w:rFonts w:eastAsia="MS Mincho"/>
          <w:szCs w:val="24"/>
          <w:lang w:val="en-US" w:eastAsia="en-GB"/>
        </w:rPr>
        <w:t>MHz</w:t>
      </w:r>
      <w:r w:rsidRPr="00947B46">
        <w:rPr>
          <w:rFonts w:eastAsia="MS Mincho"/>
          <w:szCs w:val="24"/>
          <w:lang w:val="en-US" w:eastAsia="ja-JP"/>
        </w:rPr>
        <w:t xml:space="preserve"> (in the case of 8 MHz DVB-T system)</w:t>
      </w:r>
    </w:p>
    <w:p w:rsidR="00193C16" w:rsidRPr="00947B46" w:rsidRDefault="00193C16" w:rsidP="005D579B">
      <w:pPr>
        <w:rPr>
          <w:rFonts w:eastAsia="MS Mincho"/>
          <w:szCs w:val="24"/>
          <w:lang w:val="en-US" w:eastAsia="en-GB"/>
        </w:rPr>
      </w:pPr>
      <w:r w:rsidRPr="00947B46">
        <w:rPr>
          <w:rFonts w:eastAsia="MS Mincho"/>
          <w:szCs w:val="24"/>
          <w:lang w:val="en-US" w:eastAsia="en-GB"/>
        </w:rPr>
        <w:t xml:space="preserve">Then </w:t>
      </w:r>
      <w:r w:rsidRPr="00947B46">
        <w:rPr>
          <w:rFonts w:eastAsia="MS Mincho"/>
          <w:i/>
          <w:szCs w:val="24"/>
          <w:lang w:val="en-US" w:eastAsia="en-GB"/>
        </w:rPr>
        <w:t>N</w:t>
      </w:r>
      <w:r w:rsidRPr="00947B46">
        <w:rPr>
          <w:rFonts w:eastAsia="MS Mincho"/>
          <w:i/>
          <w:szCs w:val="24"/>
          <w:vertAlign w:val="subscript"/>
          <w:lang w:val="en-US" w:eastAsia="en-GB"/>
        </w:rPr>
        <w:t>R(dBm)</w:t>
      </w:r>
      <w:r w:rsidRPr="00947B46">
        <w:rPr>
          <w:rFonts w:eastAsia="MS Mincho"/>
          <w:szCs w:val="24"/>
          <w:lang w:val="en-US" w:eastAsia="en-GB"/>
        </w:rPr>
        <w:t xml:space="preserve"> = </w:t>
      </w:r>
      <w:r w:rsidR="005D579B">
        <w:rPr>
          <w:rFonts w:eastAsia="MS Mincho"/>
          <w:lang w:val="en-US"/>
        </w:rPr>
        <w:t>−</w:t>
      </w:r>
      <w:r w:rsidRPr="00947B46">
        <w:rPr>
          <w:rFonts w:eastAsia="MS Mincho"/>
          <w:szCs w:val="24"/>
          <w:lang w:val="en-US" w:eastAsia="en-GB"/>
        </w:rPr>
        <w:t>98.2 dBm</w:t>
      </w:r>
    </w:p>
    <w:p w:rsidR="00193C16" w:rsidRPr="00947B46" w:rsidRDefault="00193C16" w:rsidP="00193C16">
      <w:pPr>
        <w:rPr>
          <w:rFonts w:eastAsia="MS Mincho"/>
          <w:szCs w:val="24"/>
          <w:lang w:val="en-US" w:eastAsia="en-GB"/>
        </w:rPr>
      </w:pPr>
      <w:r w:rsidRPr="00947B46">
        <w:rPr>
          <w:rFonts w:eastAsia="MS Mincho"/>
          <w:szCs w:val="24"/>
          <w:lang w:val="en-US" w:eastAsia="en-GB"/>
        </w:rPr>
        <w:t>And with</w:t>
      </w:r>
    </w:p>
    <w:p w:rsidR="00193C16" w:rsidRPr="00947B46" w:rsidRDefault="00193C16" w:rsidP="00193C16">
      <w:pPr>
        <w:rPr>
          <w:rFonts w:eastAsia="MS Mincho"/>
          <w:szCs w:val="24"/>
          <w:lang w:val="en-US" w:eastAsia="en-GB"/>
        </w:rPr>
      </w:pPr>
      <w:r w:rsidRPr="00947B46">
        <w:rPr>
          <w:rFonts w:eastAsia="MS Mincho"/>
          <w:i/>
          <w:szCs w:val="24"/>
          <w:lang w:val="en-US" w:eastAsia="en-GB"/>
        </w:rPr>
        <w:t>G</w:t>
      </w:r>
      <w:r w:rsidRPr="00947B46">
        <w:rPr>
          <w:rFonts w:eastAsia="MS Mincho"/>
          <w:i/>
          <w:szCs w:val="24"/>
          <w:vertAlign w:val="subscript"/>
          <w:lang w:val="en-US" w:eastAsia="en-GB"/>
        </w:rPr>
        <w:t>(dBi)</w:t>
      </w:r>
      <w:r w:rsidRPr="00947B46">
        <w:rPr>
          <w:rFonts w:eastAsia="MS Mincho"/>
          <w:szCs w:val="24"/>
          <w:lang w:val="en-US" w:eastAsia="en-GB"/>
        </w:rPr>
        <w:t xml:space="preserve"> = 9.15 dBi (consisting in 12 dBd antenna gain relative to dipole and 5 dB feeder loss)</w:t>
      </w:r>
    </w:p>
    <w:p w:rsidR="00193C16" w:rsidRPr="00947B46" w:rsidRDefault="00193C16" w:rsidP="00193C16">
      <w:pPr>
        <w:rPr>
          <w:rFonts w:eastAsia="MS Mincho"/>
          <w:szCs w:val="24"/>
          <w:lang w:val="en-US" w:eastAsia="en-GB"/>
        </w:rPr>
      </w:pPr>
      <w:r w:rsidRPr="00947B46">
        <w:rPr>
          <w:rFonts w:eastAsia="MS Mincho"/>
          <w:szCs w:val="24"/>
          <w:lang w:val="en-US" w:eastAsia="en-GB"/>
        </w:rPr>
        <w:lastRenderedPageBreak/>
        <w:t xml:space="preserve">And </w:t>
      </w:r>
      <w:r w:rsidRPr="00947B46">
        <w:rPr>
          <w:rFonts w:eastAsia="MS Mincho"/>
          <w:i/>
          <w:szCs w:val="24"/>
          <w:lang w:val="en-US" w:eastAsia="en-GB"/>
        </w:rPr>
        <w:t>f</w:t>
      </w:r>
      <w:r w:rsidRPr="00947B46">
        <w:rPr>
          <w:rFonts w:eastAsia="MS Mincho"/>
          <w:i/>
          <w:szCs w:val="24"/>
          <w:vertAlign w:val="subscript"/>
          <w:lang w:val="en-US" w:eastAsia="en-GB"/>
        </w:rPr>
        <w:t>(MHz)</w:t>
      </w:r>
      <w:r w:rsidRPr="00947B46">
        <w:rPr>
          <w:rFonts w:eastAsia="MS Mincho"/>
          <w:szCs w:val="24"/>
          <w:vertAlign w:val="subscript"/>
          <w:lang w:val="en-US" w:eastAsia="en-GB"/>
        </w:rPr>
        <w:t xml:space="preserve"> </w:t>
      </w:r>
      <w:r>
        <w:rPr>
          <w:rFonts w:eastAsia="MS Mincho"/>
          <w:szCs w:val="24"/>
          <w:lang w:val="en-US" w:eastAsia="en-GB"/>
        </w:rPr>
        <w:t>= 790 MHz,</w:t>
      </w:r>
    </w:p>
    <w:p w:rsidR="00193C16" w:rsidRPr="00947B46" w:rsidRDefault="00193C16" w:rsidP="00193C16">
      <w:pPr>
        <w:rPr>
          <w:rFonts w:eastAsia="MS Mincho"/>
          <w:szCs w:val="24"/>
          <w:lang w:val="en-US" w:eastAsia="en-GB"/>
        </w:rPr>
      </w:pPr>
      <w:r w:rsidRPr="00947B46">
        <w:rPr>
          <w:rFonts w:eastAsia="MS Mincho"/>
          <w:szCs w:val="24"/>
          <w:lang w:val="en-US" w:eastAsia="en-GB"/>
        </w:rPr>
        <w:t>No environmental noise is considered.</w:t>
      </w:r>
    </w:p>
    <w:p w:rsidR="00193C16" w:rsidRPr="00947B46" w:rsidRDefault="00193C16" w:rsidP="00193C16">
      <w:pPr>
        <w:rPr>
          <w:rFonts w:eastAsia="MS Mincho"/>
          <w:i/>
          <w:szCs w:val="24"/>
          <w:lang w:val="en-US" w:eastAsia="en-GB"/>
        </w:rPr>
      </w:pPr>
      <w:r w:rsidRPr="00947B46">
        <w:rPr>
          <w:rFonts w:eastAsia="MS Mincho"/>
          <w:szCs w:val="24"/>
          <w:lang w:val="en-US" w:eastAsia="en-GB"/>
        </w:rPr>
        <w:t xml:space="preserve">Then </w:t>
      </w:r>
      <w:r>
        <w:rPr>
          <w:rFonts w:eastAsia="MS Mincho"/>
          <w:szCs w:val="24"/>
          <w:lang w:val="en-US" w:eastAsia="en-GB"/>
        </w:rPr>
        <w:t xml:space="preserve">the </w:t>
      </w:r>
      <w:r w:rsidRPr="00947B46">
        <w:rPr>
          <w:rFonts w:eastAsia="MS Mincho"/>
          <w:szCs w:val="24"/>
          <w:lang w:val="en-US" w:eastAsia="en-GB"/>
        </w:rPr>
        <w:t>field strength corresponding to the total system noise level is</w:t>
      </w:r>
      <w:r>
        <w:rPr>
          <w:rFonts w:eastAsia="MS Mincho"/>
          <w:i/>
          <w:szCs w:val="24"/>
          <w:lang w:val="en-US" w:eastAsia="en-GB"/>
        </w:rPr>
        <w:t>:</w:t>
      </w:r>
    </w:p>
    <w:p w:rsidR="00193C16" w:rsidRPr="00947B46" w:rsidRDefault="00193C16" w:rsidP="00321D8D">
      <w:pPr>
        <w:pStyle w:val="Equation"/>
        <w:rPr>
          <w:rFonts w:eastAsia="MS Mincho"/>
          <w:lang w:val="en-US" w:eastAsia="en-GB"/>
        </w:rPr>
      </w:pPr>
      <w:r>
        <w:rPr>
          <w:rFonts w:eastAsia="MS Mincho"/>
          <w:i/>
          <w:lang w:val="en-US" w:eastAsia="en-GB"/>
        </w:rPr>
        <w:tab/>
      </w:r>
      <w:r>
        <w:rPr>
          <w:rFonts w:eastAsia="MS Mincho"/>
          <w:i/>
          <w:lang w:val="en-US" w:eastAsia="en-GB"/>
        </w:rPr>
        <w:tab/>
      </w:r>
      <w:r w:rsidRPr="00947B46">
        <w:rPr>
          <w:rFonts w:eastAsia="MS Mincho"/>
          <w:i/>
          <w:lang w:val="en-US" w:eastAsia="en-GB"/>
        </w:rPr>
        <w:t>E</w:t>
      </w:r>
      <w:r w:rsidRPr="00947B46">
        <w:rPr>
          <w:rFonts w:eastAsia="MS Mincho"/>
          <w:i/>
          <w:vertAlign w:val="subscript"/>
          <w:lang w:val="en-US" w:eastAsia="en-GB"/>
        </w:rPr>
        <w:t>N</w:t>
      </w:r>
      <w:r w:rsidRPr="00947B46">
        <w:rPr>
          <w:rFonts w:eastAsia="MS Mincho"/>
          <w:lang w:val="en-US" w:eastAsia="en-GB"/>
        </w:rPr>
        <w:t xml:space="preserve"> = </w:t>
      </w:r>
      <w:r w:rsidRPr="00947B46">
        <w:rPr>
          <w:rFonts w:eastAsia="MS Mincho"/>
          <w:i/>
          <w:lang w:val="en-US" w:eastAsia="en-GB"/>
        </w:rPr>
        <w:t>E</w:t>
      </w:r>
      <w:r w:rsidRPr="00947B46">
        <w:rPr>
          <w:rFonts w:eastAsia="MS Mincho"/>
          <w:i/>
          <w:vertAlign w:val="subscript"/>
          <w:lang w:val="en-US" w:eastAsia="en-GB"/>
        </w:rPr>
        <w:t>NR</w:t>
      </w:r>
      <w:r w:rsidRPr="00947B46">
        <w:rPr>
          <w:rFonts w:eastAsia="MS Mincho"/>
          <w:lang w:val="en-US" w:eastAsia="en-GB"/>
        </w:rPr>
        <w:t xml:space="preserve"> = 27.8 dBµV/m</w:t>
      </w:r>
    </w:p>
    <w:p w:rsidR="00193C16" w:rsidRPr="00947B46" w:rsidRDefault="00193C16" w:rsidP="00193C16">
      <w:pPr>
        <w:tabs>
          <w:tab w:val="center" w:pos="4820"/>
          <w:tab w:val="right" w:pos="9639"/>
        </w:tabs>
        <w:rPr>
          <w:rFonts w:eastAsia="MS Mincho"/>
          <w:szCs w:val="24"/>
          <w:lang w:val="en-US"/>
        </w:rPr>
      </w:pPr>
      <w:r w:rsidRPr="00947B46">
        <w:rPr>
          <w:rFonts w:eastAsia="MS Mincho"/>
          <w:szCs w:val="24"/>
          <w:lang w:val="en-US" w:eastAsia="en-GB"/>
        </w:rPr>
        <w:t xml:space="preserve">With </w:t>
      </w:r>
      <w:r w:rsidRPr="00947B46">
        <w:rPr>
          <w:rFonts w:eastAsia="MS Mincho"/>
          <w:i/>
          <w:szCs w:val="24"/>
          <w:lang w:val="en-US" w:eastAsia="ja-JP"/>
        </w:rPr>
        <w:t>I/N </w:t>
      </w:r>
      <w:r w:rsidRPr="00947B46">
        <w:rPr>
          <w:rFonts w:eastAsia="MS Mincho"/>
          <w:szCs w:val="24"/>
          <w:lang w:val="en-US" w:eastAsia="ja-JP"/>
        </w:rPr>
        <w:t xml:space="preserve">= </w:t>
      </w:r>
      <w:r w:rsidRPr="00947B46">
        <w:rPr>
          <w:rFonts w:eastAsia="MS Mincho"/>
          <w:szCs w:val="24"/>
          <w:lang w:val="en-US" w:eastAsia="en-GB"/>
        </w:rPr>
        <w:t>–</w:t>
      </w:r>
      <w:r w:rsidRPr="00947B46">
        <w:rPr>
          <w:rFonts w:eastAsia="MS Mincho"/>
          <w:szCs w:val="24"/>
          <w:lang w:val="en-US" w:eastAsia="ja-JP"/>
        </w:rPr>
        <w:t>10</w:t>
      </w:r>
      <w:r w:rsidRPr="00947B46">
        <w:rPr>
          <w:rFonts w:eastAsia="MS Mincho"/>
          <w:szCs w:val="24"/>
          <w:lang w:val="en-US" w:eastAsia="en-GB"/>
        </w:rPr>
        <w:t xml:space="preserve"> dB according to </w:t>
      </w:r>
      <w:r w:rsidRPr="00947B46">
        <w:rPr>
          <w:rFonts w:eastAsia="MS Mincho"/>
          <w:i/>
          <w:iCs/>
          <w:szCs w:val="24"/>
          <w:lang w:val="en-US" w:eastAsia="en-GB"/>
        </w:rPr>
        <w:t>recommends</w:t>
      </w:r>
      <w:r w:rsidRPr="00947B46">
        <w:rPr>
          <w:rFonts w:eastAsia="MS Mincho"/>
          <w:szCs w:val="24"/>
          <w:lang w:val="en-US" w:eastAsia="en-GB"/>
        </w:rPr>
        <w:t xml:space="preserve"> 3 of </w:t>
      </w:r>
      <w:r>
        <w:rPr>
          <w:rFonts w:eastAsia="MS Mincho"/>
          <w:szCs w:val="24"/>
          <w:lang w:val="en-US" w:eastAsia="en-GB"/>
        </w:rPr>
        <w:t xml:space="preserve">Recommendation </w:t>
      </w:r>
      <w:r w:rsidRPr="00947B46">
        <w:rPr>
          <w:rFonts w:eastAsia="MS Mincho"/>
          <w:szCs w:val="24"/>
          <w:lang w:val="en-US" w:eastAsia="en-GB"/>
        </w:rPr>
        <w:t xml:space="preserve">ITU-R BT.1895, the corresponding </w:t>
      </w:r>
      <w:r w:rsidRPr="00394326">
        <w:rPr>
          <w:rFonts w:eastAsia="MS Mincho"/>
          <w:i/>
          <w:iCs/>
          <w:szCs w:val="24"/>
          <w:lang w:val="en-US" w:eastAsia="en-GB"/>
        </w:rPr>
        <w:t>I</w:t>
      </w:r>
      <w:r w:rsidRPr="00947B46">
        <w:rPr>
          <w:rFonts w:eastAsia="MS Mincho"/>
          <w:szCs w:val="24"/>
          <w:lang w:val="en-US" w:eastAsia="en-GB"/>
        </w:rPr>
        <w:t>/</w:t>
      </w:r>
      <w:r w:rsidRPr="00394326">
        <w:rPr>
          <w:rFonts w:eastAsia="MS Mincho"/>
          <w:i/>
          <w:iCs/>
          <w:szCs w:val="24"/>
          <w:lang w:val="en-US" w:eastAsia="en-GB"/>
        </w:rPr>
        <w:t>N</w:t>
      </w:r>
      <w:r w:rsidRPr="00947B46">
        <w:rPr>
          <w:rFonts w:eastAsia="MS Mincho"/>
          <w:szCs w:val="24"/>
          <w:lang w:val="en-US" w:eastAsia="en-GB"/>
        </w:rPr>
        <w:t xml:space="preserve"> field strength threshold obtained from equation (11) is:</w:t>
      </w:r>
    </w:p>
    <w:p w:rsidR="00193C16" w:rsidRPr="00947B46" w:rsidRDefault="00193C16" w:rsidP="00321D8D">
      <w:pPr>
        <w:pStyle w:val="Equation"/>
        <w:rPr>
          <w:rFonts w:eastAsia="MS Mincho"/>
          <w:lang w:val="en-US" w:eastAsia="ja-JP"/>
        </w:rPr>
      </w:pPr>
      <w:r>
        <w:rPr>
          <w:rFonts w:eastAsia="MS Mincho"/>
          <w:i/>
          <w:lang w:val="en-US" w:eastAsia="en-GB"/>
        </w:rPr>
        <w:tab/>
      </w:r>
      <w:r>
        <w:rPr>
          <w:rFonts w:eastAsia="MS Mincho"/>
          <w:i/>
          <w:lang w:val="en-US" w:eastAsia="en-GB"/>
        </w:rPr>
        <w:tab/>
      </w:r>
      <w:r w:rsidRPr="00947B46">
        <w:rPr>
          <w:rFonts w:eastAsia="MS Mincho"/>
          <w:i/>
          <w:lang w:val="en-US" w:eastAsia="en-GB"/>
        </w:rPr>
        <w:t>E</w:t>
      </w:r>
      <w:r w:rsidRPr="00947B46">
        <w:rPr>
          <w:rFonts w:eastAsia="MS Mincho"/>
          <w:i/>
          <w:vertAlign w:val="subscript"/>
          <w:lang w:val="en-US" w:eastAsia="en-GB"/>
        </w:rPr>
        <w:t>I/N_th</w:t>
      </w:r>
      <w:r w:rsidRPr="00947B46">
        <w:rPr>
          <w:rFonts w:eastAsia="MS Mincho"/>
          <w:lang w:val="en-US" w:eastAsia="en-GB"/>
        </w:rPr>
        <w:t xml:space="preserve"> = 27.8 –</w:t>
      </w:r>
      <w:r>
        <w:rPr>
          <w:rFonts w:eastAsia="MS Mincho"/>
          <w:lang w:val="en-US" w:eastAsia="en-GB"/>
        </w:rPr>
        <w:t xml:space="preserve"> </w:t>
      </w:r>
      <w:r w:rsidRPr="00947B46">
        <w:rPr>
          <w:rFonts w:eastAsia="MS Mincho"/>
          <w:lang w:val="en-US" w:eastAsia="en-GB"/>
        </w:rPr>
        <w:t>10 = 17.8 dBµV/m</w:t>
      </w:r>
    </w:p>
    <w:p w:rsidR="00193C16" w:rsidRPr="00947B46" w:rsidRDefault="00193C16" w:rsidP="007221E1">
      <w:pPr>
        <w:pStyle w:val="Headingb"/>
        <w:rPr>
          <w:rFonts w:eastAsia="MS Mincho"/>
          <w:lang w:val="en-US"/>
        </w:rPr>
      </w:pPr>
      <w:r w:rsidRPr="00947B46">
        <w:rPr>
          <w:rFonts w:eastAsia="MS Mincho"/>
          <w:lang w:val="en-US"/>
        </w:rPr>
        <w:t>Co</w:t>
      </w:r>
      <w:r>
        <w:rPr>
          <w:rFonts w:eastAsia="MS Mincho"/>
          <w:lang w:val="en-US"/>
        </w:rPr>
        <w:t>-channel case</w:t>
      </w:r>
    </w:p>
    <w:p w:rsidR="00193C16" w:rsidRPr="00947B46" w:rsidRDefault="00193C16" w:rsidP="00193C16">
      <w:pPr>
        <w:rPr>
          <w:rFonts w:eastAsia="MS Mincho"/>
          <w:lang w:val="en-US" w:eastAsia="en-GB"/>
        </w:rPr>
      </w:pPr>
      <w:r w:rsidRPr="00947B46">
        <w:rPr>
          <w:rFonts w:eastAsia="MS Mincho"/>
          <w:lang w:val="en-US" w:eastAsia="en-GB"/>
        </w:rPr>
        <w:t>Assuming a single interferer with no polarization or directivity discrimination is considered, then</w:t>
      </w:r>
    </w:p>
    <w:p w:rsidR="00193C16" w:rsidRPr="00947B46" w:rsidRDefault="00193C16" w:rsidP="004B023B">
      <w:pPr>
        <w:pStyle w:val="Equation"/>
        <w:rPr>
          <w:rFonts w:eastAsia="MS Mincho"/>
          <w:lang w:val="en-US" w:eastAsia="en-GB"/>
        </w:rPr>
      </w:pPr>
      <w:r>
        <w:rPr>
          <w:rFonts w:eastAsia="MS Mincho"/>
          <w:i/>
          <w:lang w:val="en-US" w:eastAsia="en-GB"/>
        </w:rPr>
        <w:tab/>
      </w:r>
      <w:r>
        <w:rPr>
          <w:rFonts w:eastAsia="MS Mincho"/>
          <w:i/>
          <w:lang w:val="en-US" w:eastAsia="en-GB"/>
        </w:rPr>
        <w:tab/>
      </w:r>
      <w:r w:rsidRPr="00947B46">
        <w:rPr>
          <w:rFonts w:eastAsia="MS Mincho"/>
          <w:i/>
          <w:lang w:val="en-US" w:eastAsia="en-GB"/>
        </w:rPr>
        <w:t>D</w:t>
      </w:r>
      <w:r w:rsidRPr="00947B46">
        <w:rPr>
          <w:rFonts w:eastAsia="MS Mincho"/>
          <w:i/>
          <w:vertAlign w:val="subscript"/>
          <w:lang w:val="en-US" w:eastAsia="en-GB"/>
        </w:rPr>
        <w:t>POL</w:t>
      </w:r>
      <w:r w:rsidRPr="00947B46">
        <w:rPr>
          <w:rFonts w:eastAsia="MS Mincho"/>
          <w:lang w:val="en-US" w:eastAsia="en-GB"/>
        </w:rPr>
        <w:t xml:space="preserve"> = 0 and</w:t>
      </w:r>
    </w:p>
    <w:p w:rsidR="00193C16" w:rsidRPr="00947B46" w:rsidRDefault="00193C16" w:rsidP="004B023B">
      <w:pPr>
        <w:pStyle w:val="Equation"/>
        <w:rPr>
          <w:rFonts w:eastAsia="MS Mincho"/>
          <w:lang w:val="en-US" w:eastAsia="en-GB"/>
        </w:rPr>
      </w:pPr>
      <w:r>
        <w:rPr>
          <w:rFonts w:eastAsia="MS Mincho"/>
          <w:lang w:val="en-US" w:eastAsia="en-GB"/>
        </w:rPr>
        <w:tab/>
      </w:r>
      <w:r>
        <w:rPr>
          <w:rFonts w:eastAsia="MS Mincho"/>
          <w:lang w:val="en-US" w:eastAsia="en-GB"/>
        </w:rPr>
        <w:tab/>
      </w:r>
      <w:r w:rsidRPr="005D579B">
        <w:rPr>
          <w:rFonts w:eastAsia="MS Mincho"/>
          <w:i/>
          <w:iCs/>
          <w:lang w:val="en-US" w:eastAsia="en-GB"/>
        </w:rPr>
        <w:t>D</w:t>
      </w:r>
      <w:r w:rsidRPr="005D579B">
        <w:rPr>
          <w:rFonts w:eastAsia="MS Mincho"/>
          <w:i/>
          <w:iCs/>
          <w:vertAlign w:val="subscript"/>
          <w:lang w:val="en-US" w:eastAsia="en-GB"/>
        </w:rPr>
        <w:t>DIR</w:t>
      </w:r>
      <w:r w:rsidRPr="00947B46">
        <w:rPr>
          <w:rFonts w:eastAsia="MS Mincho"/>
          <w:lang w:val="en-US" w:eastAsia="en-GB"/>
        </w:rPr>
        <w:t xml:space="preserve"> = 0</w:t>
      </w:r>
    </w:p>
    <w:p w:rsidR="00193C16" w:rsidRPr="00947B46" w:rsidRDefault="00193C16" w:rsidP="00193C16">
      <w:pPr>
        <w:rPr>
          <w:rFonts w:eastAsia="MS Mincho"/>
          <w:lang w:val="en-US" w:eastAsia="en-GB"/>
        </w:rPr>
      </w:pPr>
      <w:r w:rsidRPr="00947B46">
        <w:rPr>
          <w:rFonts w:eastAsia="MS Mincho"/>
          <w:lang w:val="en-US" w:eastAsia="en-GB"/>
        </w:rPr>
        <w:t xml:space="preserve">The median effective interfering field strength which respects the </w:t>
      </w:r>
      <w:r w:rsidRPr="00947B46">
        <w:rPr>
          <w:rFonts w:eastAsia="MS Mincho"/>
          <w:i/>
          <w:iCs/>
          <w:lang w:val="en-US" w:eastAsia="en-GB"/>
        </w:rPr>
        <w:t>I</w:t>
      </w:r>
      <w:r w:rsidRPr="00947B46">
        <w:rPr>
          <w:rFonts w:eastAsia="MS Mincho"/>
          <w:lang w:val="en-US" w:eastAsia="en-GB"/>
        </w:rPr>
        <w:t>/</w:t>
      </w:r>
      <w:r w:rsidRPr="00947B46">
        <w:rPr>
          <w:rFonts w:eastAsia="MS Mincho"/>
          <w:i/>
          <w:iCs/>
          <w:lang w:val="en-US" w:eastAsia="en-GB"/>
        </w:rPr>
        <w:t>N</w:t>
      </w:r>
      <w:r w:rsidRPr="00947B46">
        <w:rPr>
          <w:rFonts w:eastAsia="MS Mincho"/>
          <w:lang w:val="en-US" w:eastAsia="en-GB"/>
        </w:rPr>
        <w:t xml:space="preserve"> field strength threshold can be calculated using equation (14):</w:t>
      </w:r>
    </w:p>
    <w:p w:rsidR="00193C16" w:rsidRDefault="00193C16" w:rsidP="004B023B">
      <w:pPr>
        <w:pStyle w:val="Equation"/>
        <w:rPr>
          <w:rFonts w:eastAsia="MS Mincho"/>
        </w:rPr>
      </w:pPr>
      <w:r w:rsidRPr="00F17CAA">
        <w:rPr>
          <w:rFonts w:eastAsia="MS Mincho"/>
          <w:lang w:val="en-US"/>
        </w:rPr>
        <w:tab/>
      </w:r>
      <w:r w:rsidRPr="00F17CAA">
        <w:rPr>
          <w:rFonts w:eastAsia="MS Mincho"/>
          <w:lang w:val="en-US"/>
        </w:rPr>
        <w:tab/>
      </w:r>
      <w:r w:rsidRPr="0087596E">
        <w:rPr>
          <w:rFonts w:eastAsia="MS Mincho"/>
        </w:rPr>
        <w:object w:dxaOrig="1420" w:dyaOrig="420">
          <v:shape id="_x0000_i1055" type="#_x0000_t75" style="width:71.45pt;height:21pt" o:ole="">
            <v:imagedata r:id="rId73" o:title=""/>
          </v:shape>
          <o:OLEObject Type="Embed" ProgID="Equation.3" ShapeID="_x0000_i1055" DrawAspect="Content" ObjectID="_1491291816" r:id="rId74"/>
        </w:object>
      </w:r>
    </w:p>
    <w:p w:rsidR="00193C16" w:rsidRPr="00947B46" w:rsidRDefault="00193C16" w:rsidP="00193C16">
      <w:pPr>
        <w:tabs>
          <w:tab w:val="center" w:pos="4820"/>
          <w:tab w:val="right" w:pos="9639"/>
        </w:tabs>
        <w:rPr>
          <w:rFonts w:eastAsia="MS Mincho"/>
          <w:szCs w:val="24"/>
          <w:lang w:val="en-US" w:eastAsia="en-GB"/>
        </w:rPr>
      </w:pPr>
      <w:r w:rsidRPr="00947B46">
        <w:rPr>
          <w:rFonts w:eastAsia="MS Mincho"/>
          <w:position w:val="-14"/>
          <w:lang w:val="en-US"/>
        </w:rPr>
        <w:t xml:space="preserve">A co-channel interferer has to be equal </w:t>
      </w:r>
      <w:r>
        <w:rPr>
          <w:rFonts w:eastAsia="MS Mincho"/>
          <w:position w:val="-14"/>
          <w:lang w:val="en-US"/>
        </w:rPr>
        <w:t xml:space="preserve">to </w:t>
      </w:r>
      <w:r w:rsidRPr="00947B46">
        <w:rPr>
          <w:rFonts w:eastAsia="MS Mincho"/>
          <w:position w:val="-14"/>
          <w:lang w:val="en-US"/>
        </w:rPr>
        <w:t xml:space="preserve">or less than </w:t>
      </w:r>
      <w:r w:rsidRPr="0087596E">
        <w:rPr>
          <w:rFonts w:eastAsia="MS Mincho"/>
          <w:i/>
          <w:iCs/>
          <w:position w:val="-14"/>
          <w:lang w:val="en-US"/>
        </w:rPr>
        <w:t>E</w:t>
      </w:r>
      <w:r w:rsidRPr="0087596E">
        <w:rPr>
          <w:rFonts w:eastAsia="MS Mincho"/>
          <w:i/>
          <w:iCs/>
          <w:position w:val="-14"/>
          <w:vertAlign w:val="subscript"/>
          <w:lang w:val="en-US"/>
        </w:rPr>
        <w:t>I</w:t>
      </w:r>
      <w:r w:rsidRPr="0087596E">
        <w:rPr>
          <w:rFonts w:eastAsia="MS Mincho"/>
          <w:position w:val="-14"/>
          <w:vertAlign w:val="subscript"/>
          <w:lang w:val="en-US"/>
        </w:rPr>
        <w:t>/</w:t>
      </w:r>
      <w:r w:rsidRPr="0087596E">
        <w:rPr>
          <w:rFonts w:eastAsia="MS Mincho"/>
          <w:i/>
          <w:iCs/>
          <w:position w:val="-14"/>
          <w:vertAlign w:val="subscript"/>
          <w:lang w:val="en-US"/>
        </w:rPr>
        <w:t>N_th</w:t>
      </w:r>
      <w:r w:rsidRPr="00947B46">
        <w:rPr>
          <w:rFonts w:eastAsia="MS Mincho"/>
          <w:position w:val="-14"/>
          <w:lang w:val="en-US"/>
        </w:rPr>
        <w:t xml:space="preserve"> = 17.8 dBµV/m. </w:t>
      </w:r>
    </w:p>
    <w:p w:rsidR="00193C16" w:rsidRPr="00947B46" w:rsidRDefault="00193C16" w:rsidP="00193C16">
      <w:pPr>
        <w:rPr>
          <w:rFonts w:eastAsia="MS Mincho"/>
          <w:szCs w:val="24"/>
          <w:lang w:val="en-US" w:eastAsia="ja-JP"/>
        </w:rPr>
      </w:pPr>
      <w:r w:rsidRPr="00947B46">
        <w:rPr>
          <w:rFonts w:eastAsia="MS Mincho"/>
          <w:szCs w:val="24"/>
          <w:lang w:val="en-US" w:eastAsia="ja-JP"/>
        </w:rPr>
        <w:t xml:space="preserve">The median effective interfering field strength for a </w:t>
      </w:r>
      <w:r w:rsidRPr="00947B46">
        <w:rPr>
          <w:rFonts w:eastAsia="MS Mincho"/>
          <w:szCs w:val="24"/>
          <w:lang w:val="en-US"/>
        </w:rPr>
        <w:t xml:space="preserve">reception </w:t>
      </w:r>
      <w:r w:rsidRPr="00947B46">
        <w:rPr>
          <w:rFonts w:eastAsia="MS Mincho"/>
          <w:szCs w:val="24"/>
          <w:lang w:val="en-US" w:eastAsia="ja-JP"/>
        </w:rPr>
        <w:t>location probability of 95%, derived from equation (15) is:</w:t>
      </w:r>
    </w:p>
    <w:p w:rsidR="00193C16" w:rsidRPr="00947B46" w:rsidRDefault="00193C16" w:rsidP="004B023B">
      <w:pPr>
        <w:pStyle w:val="Equation"/>
        <w:rPr>
          <w:rFonts w:eastAsia="MS Mincho"/>
          <w:lang w:val="en-US" w:eastAsia="ja-JP"/>
        </w:rPr>
      </w:pPr>
      <w:r>
        <w:rPr>
          <w:rFonts w:eastAsia="MS Mincho"/>
          <w:lang w:val="en-US" w:eastAsia="ja-JP"/>
        </w:rPr>
        <w:tab/>
      </w:r>
      <w:r>
        <w:rPr>
          <w:rFonts w:eastAsia="MS Mincho"/>
          <w:lang w:val="en-US" w:eastAsia="ja-JP"/>
        </w:rPr>
        <w:tab/>
      </w:r>
      <w:r w:rsidRPr="00947B46">
        <w:rPr>
          <w:rFonts w:eastAsia="MS Mincho"/>
          <w:lang w:val="en-US" w:eastAsia="ja-JP"/>
        </w:rPr>
        <w:t xml:space="preserve">17.8 – 9 </w:t>
      </w:r>
      <w:r w:rsidRPr="00947B46">
        <w:rPr>
          <w:rFonts w:eastAsia="MS Mincho"/>
          <w:lang w:val="en-US" w:eastAsia="en-GB"/>
        </w:rPr>
        <w:t xml:space="preserve">= </w:t>
      </w:r>
      <w:r w:rsidRPr="00947B46">
        <w:rPr>
          <w:rFonts w:eastAsia="MS Mincho"/>
          <w:lang w:val="en-US" w:eastAsia="ja-JP"/>
        </w:rPr>
        <w:t>8</w:t>
      </w:r>
      <w:r w:rsidRPr="00947B46">
        <w:rPr>
          <w:rFonts w:eastAsia="MS Mincho"/>
          <w:lang w:val="en-US" w:eastAsia="en-GB"/>
        </w:rPr>
        <w:t>.8 dBµV/m</w:t>
      </w:r>
    </w:p>
    <w:p w:rsidR="00193C16" w:rsidRPr="00947B46" w:rsidRDefault="00193C16" w:rsidP="00193C16">
      <w:pPr>
        <w:rPr>
          <w:rFonts w:eastAsia="MS Mincho"/>
          <w:lang w:val="en-US" w:eastAsia="ja-JP"/>
        </w:rPr>
      </w:pPr>
      <w:r>
        <w:rPr>
          <w:rFonts w:eastAsia="MS Mincho"/>
          <w:lang w:val="en-US" w:eastAsia="ja-JP"/>
        </w:rPr>
        <w:t xml:space="preserve">where </w:t>
      </w:r>
      <w:r w:rsidRPr="00947B46">
        <w:rPr>
          <w:rFonts w:eastAsia="MS Mincho"/>
          <w:lang w:val="en-US" w:eastAsia="ja-JP"/>
        </w:rPr>
        <w:t xml:space="preserve">the distribution characteristics of </w:t>
      </w:r>
      <w:r w:rsidRPr="0087596E">
        <w:rPr>
          <w:rFonts w:eastAsia="MS Mincho"/>
          <w:i/>
          <w:iCs/>
          <w:lang w:val="en-US" w:eastAsia="ja-JP"/>
        </w:rPr>
        <w:t>E</w:t>
      </w:r>
      <w:r w:rsidRPr="0087596E">
        <w:rPr>
          <w:rFonts w:eastAsia="MS Mincho"/>
          <w:i/>
          <w:iCs/>
          <w:vertAlign w:val="subscript"/>
          <w:lang w:val="en-US" w:eastAsia="ja-JP"/>
        </w:rPr>
        <w:t>eff</w:t>
      </w:r>
      <w:r w:rsidRPr="00947B46">
        <w:rPr>
          <w:rFonts w:eastAsia="MS Mincho"/>
          <w:lang w:val="en-US" w:eastAsia="ja-JP"/>
        </w:rPr>
        <w:t xml:space="preserve"> is assumed to be Log-normal distribution of standard deviation 5.5</w:t>
      </w:r>
      <w:r>
        <w:rPr>
          <w:rFonts w:eastAsia="MS Mincho"/>
          <w:lang w:val="en-US" w:eastAsia="ja-JP"/>
        </w:rPr>
        <w:t> </w:t>
      </w:r>
      <w:r w:rsidRPr="00947B46">
        <w:rPr>
          <w:rFonts w:eastAsia="MS Mincho"/>
          <w:lang w:val="en-US" w:eastAsia="ja-JP"/>
        </w:rPr>
        <w:t xml:space="preserve">dB. </w:t>
      </w:r>
    </w:p>
    <w:p w:rsidR="00193C16" w:rsidRPr="00947B46" w:rsidRDefault="00193C16" w:rsidP="005D579B">
      <w:pPr>
        <w:rPr>
          <w:rFonts w:eastAsia="MS Mincho"/>
          <w:lang w:val="en-US" w:eastAsia="ja-JP"/>
        </w:rPr>
      </w:pPr>
      <w:r w:rsidRPr="00947B46">
        <w:rPr>
          <w:rFonts w:eastAsia="MS Mincho"/>
          <w:szCs w:val="24"/>
          <w:lang w:val="en-US" w:eastAsia="ja-JP"/>
        </w:rPr>
        <w:t xml:space="preserve">The allowable </w:t>
      </w:r>
      <w:r w:rsidRPr="00947B46">
        <w:rPr>
          <w:rFonts w:eastAsia="MS Mincho"/>
          <w:i/>
          <w:szCs w:val="24"/>
          <w:lang w:val="en-US" w:eastAsia="ja-JP"/>
        </w:rPr>
        <w:t>C/N</w:t>
      </w:r>
      <w:r w:rsidRPr="00947B46">
        <w:rPr>
          <w:rFonts w:eastAsia="MS Mincho"/>
          <w:szCs w:val="24"/>
          <w:lang w:val="en-US" w:eastAsia="ja-JP"/>
        </w:rPr>
        <w:t xml:space="preserve"> degradation</w:t>
      </w:r>
      <w:r>
        <w:rPr>
          <w:rFonts w:eastAsia="MS Mincho"/>
          <w:szCs w:val="24"/>
          <w:lang w:val="en-US" w:eastAsia="ja-JP"/>
        </w:rPr>
        <w:t xml:space="preserve"> </w:t>
      </w:r>
      <w:r w:rsidRPr="0087596E">
        <w:rPr>
          <w:rFonts w:eastAsia="MS Mincho"/>
          <w:lang w:val="en-US"/>
        </w:rPr>
        <w:t>∆</w:t>
      </w:r>
      <w:r w:rsidRPr="0087596E">
        <w:rPr>
          <w:rFonts w:eastAsia="MS Mincho"/>
          <w:i/>
          <w:iCs/>
          <w:vertAlign w:val="subscript"/>
          <w:lang w:val="en-US"/>
        </w:rPr>
        <w:t>C</w:t>
      </w:r>
      <w:r w:rsidRPr="0087596E">
        <w:rPr>
          <w:rFonts w:eastAsia="MS Mincho"/>
          <w:vertAlign w:val="subscript"/>
          <w:lang w:val="en-US"/>
        </w:rPr>
        <w:t>/</w:t>
      </w:r>
      <w:r w:rsidRPr="0087596E">
        <w:rPr>
          <w:rFonts w:eastAsia="MS Mincho"/>
          <w:i/>
          <w:iCs/>
          <w:vertAlign w:val="subscript"/>
          <w:lang w:val="en-US"/>
        </w:rPr>
        <w:t>N</w:t>
      </w:r>
      <w:r w:rsidRPr="00947B46">
        <w:rPr>
          <w:rFonts w:eastAsia="MS Mincho"/>
          <w:szCs w:val="24"/>
          <w:lang w:val="en-US" w:eastAsia="ja-JP"/>
        </w:rPr>
        <w:t xml:space="preserve"> for </w:t>
      </w:r>
      <w:r w:rsidRPr="0087596E">
        <w:rPr>
          <w:rFonts w:eastAsia="MS Mincho"/>
          <w:i/>
          <w:iCs/>
          <w:szCs w:val="24"/>
          <w:lang w:val="en-US" w:eastAsia="ja-JP"/>
        </w:rPr>
        <w:t>I</w:t>
      </w:r>
      <w:r w:rsidRPr="00947B46">
        <w:rPr>
          <w:rFonts w:eastAsia="MS Mincho"/>
          <w:szCs w:val="24"/>
          <w:lang w:val="en-US" w:eastAsia="ja-JP"/>
        </w:rPr>
        <w:t>/</w:t>
      </w:r>
      <w:r w:rsidRPr="0087596E">
        <w:rPr>
          <w:rFonts w:eastAsia="MS Mincho"/>
          <w:i/>
          <w:iCs/>
          <w:szCs w:val="24"/>
          <w:lang w:val="en-US" w:eastAsia="ja-JP"/>
        </w:rPr>
        <w:t>N</w:t>
      </w:r>
      <w:r>
        <w:rPr>
          <w:rFonts w:eastAsia="MS Mincho"/>
          <w:i/>
          <w:iCs/>
          <w:szCs w:val="24"/>
          <w:lang w:val="en-US" w:eastAsia="ja-JP"/>
        </w:rPr>
        <w:t xml:space="preserve"> </w:t>
      </w:r>
      <w:r w:rsidRPr="00947B46">
        <w:rPr>
          <w:rFonts w:eastAsia="MS Mincho"/>
          <w:szCs w:val="24"/>
          <w:lang w:val="en-US" w:eastAsia="ja-JP"/>
        </w:rPr>
        <w:t>=</w:t>
      </w:r>
      <w:r>
        <w:rPr>
          <w:rFonts w:eastAsia="MS Mincho"/>
          <w:szCs w:val="24"/>
          <w:lang w:val="en-US" w:eastAsia="ja-JP"/>
        </w:rPr>
        <w:t xml:space="preserve"> </w:t>
      </w:r>
      <w:r w:rsidR="005D579B">
        <w:rPr>
          <w:rFonts w:eastAsia="MS Mincho"/>
          <w:lang w:val="en-US"/>
        </w:rPr>
        <w:t>−</w:t>
      </w:r>
      <w:r w:rsidRPr="00947B46">
        <w:rPr>
          <w:rFonts w:eastAsia="MS Mincho"/>
          <w:szCs w:val="24"/>
          <w:lang w:val="en-US" w:eastAsia="ja-JP"/>
        </w:rPr>
        <w:t>10 dB is calculated as follows using equation (16) of Annex 1</w:t>
      </w:r>
      <w:r>
        <w:rPr>
          <w:rFonts w:eastAsia="MS Mincho"/>
          <w:szCs w:val="24"/>
          <w:lang w:val="en-US" w:eastAsia="ja-JP"/>
        </w:rPr>
        <w:t>:</w:t>
      </w:r>
    </w:p>
    <w:p w:rsidR="00193C16" w:rsidRDefault="00193C16" w:rsidP="004B023B">
      <w:pPr>
        <w:pStyle w:val="Equation"/>
        <w:rPr>
          <w:rFonts w:eastAsia="MS Mincho"/>
        </w:rPr>
      </w:pPr>
      <w:r w:rsidRPr="00947B46">
        <w:rPr>
          <w:rFonts w:eastAsia="MS Mincho"/>
          <w:lang w:val="en-US"/>
        </w:rPr>
        <w:tab/>
      </w:r>
      <w:r w:rsidRPr="00947B46">
        <w:rPr>
          <w:rFonts w:eastAsia="MS Mincho"/>
          <w:lang w:val="en-US"/>
        </w:rPr>
        <w:tab/>
      </w:r>
      <w:r w:rsidRPr="0087596E">
        <w:rPr>
          <w:rFonts w:eastAsia="MS Mincho"/>
        </w:rPr>
        <w:object w:dxaOrig="2520" w:dyaOrig="1040">
          <v:shape id="_x0000_i1056" type="#_x0000_t75" style="width:126pt;height:51.6pt" o:ole="">
            <v:imagedata r:id="rId75" o:title=""/>
          </v:shape>
          <o:OLEObject Type="Embed" ProgID="Equation.3" ShapeID="_x0000_i1056" DrawAspect="Content" ObjectID="_1491291817" r:id="rId76"/>
        </w:object>
      </w:r>
    </w:p>
    <w:p w:rsidR="00193C16" w:rsidRPr="00947B46" w:rsidRDefault="00193C16" w:rsidP="004B023B">
      <w:pPr>
        <w:pStyle w:val="Equation"/>
        <w:rPr>
          <w:rFonts w:eastAsia="MS Mincho"/>
          <w:lang w:val="en-US"/>
        </w:rPr>
      </w:pPr>
      <w:r>
        <w:rPr>
          <w:rFonts w:eastAsia="MS Mincho"/>
          <w:lang w:eastAsia="en-GB"/>
        </w:rPr>
        <w:tab/>
      </w:r>
      <w:r>
        <w:rPr>
          <w:rFonts w:eastAsia="MS Mincho"/>
          <w:lang w:eastAsia="en-GB"/>
        </w:rPr>
        <w:tab/>
      </w:r>
      <w:r w:rsidRPr="00947B46">
        <w:rPr>
          <w:rFonts w:eastAsia="MS Mincho"/>
          <w:lang w:val="en-US" w:eastAsia="en-GB"/>
        </w:rPr>
        <w:t>= 0.414 dB</w:t>
      </w:r>
    </w:p>
    <w:p w:rsidR="00193C16" w:rsidRPr="00947B46" w:rsidRDefault="00193C16" w:rsidP="00193C16">
      <w:pPr>
        <w:tabs>
          <w:tab w:val="center" w:pos="4820"/>
          <w:tab w:val="right" w:pos="9639"/>
        </w:tabs>
        <w:rPr>
          <w:rFonts w:eastAsia="MS Mincho"/>
          <w:lang w:val="en-US" w:eastAsia="ja-JP"/>
        </w:rPr>
      </w:pPr>
      <w:r w:rsidRPr="00947B46">
        <w:rPr>
          <w:rFonts w:eastAsia="MS Mincho"/>
          <w:lang w:val="en-US"/>
        </w:rPr>
        <w:t xml:space="preserve">The </w:t>
      </w:r>
      <w:r w:rsidRPr="00947B46">
        <w:rPr>
          <w:rFonts w:eastAsia="MS Mincho"/>
          <w:i/>
          <w:szCs w:val="24"/>
          <w:lang w:val="en-US" w:eastAsia="ja-JP"/>
        </w:rPr>
        <w:t>C/N</w:t>
      </w:r>
      <w:r w:rsidRPr="00947B46">
        <w:rPr>
          <w:rFonts w:eastAsia="MS Mincho"/>
          <w:szCs w:val="24"/>
          <w:lang w:val="en-US" w:eastAsia="ja-JP"/>
        </w:rPr>
        <w:t xml:space="preserve"> degradation </w:t>
      </w:r>
      <w:r w:rsidRPr="0087596E">
        <w:rPr>
          <w:rFonts w:eastAsia="MS Mincho"/>
          <w:i/>
          <w:iCs/>
          <w:szCs w:val="24"/>
          <w:lang w:val="en-US" w:eastAsia="ja-JP"/>
        </w:rPr>
        <w:t>C</w:t>
      </w:r>
      <w:r w:rsidRPr="00947B46">
        <w:rPr>
          <w:rFonts w:eastAsia="MS Mincho"/>
          <w:szCs w:val="24"/>
          <w:lang w:val="en-US" w:eastAsia="ja-JP"/>
        </w:rPr>
        <w:t>/</w:t>
      </w:r>
      <w:r w:rsidRPr="0087596E">
        <w:rPr>
          <w:rFonts w:eastAsia="MS Mincho"/>
          <w:i/>
          <w:iCs/>
          <w:szCs w:val="24"/>
          <w:lang w:val="en-US" w:eastAsia="ja-JP"/>
        </w:rPr>
        <w:t>N</w:t>
      </w:r>
      <w:r w:rsidRPr="0087596E">
        <w:rPr>
          <w:rFonts w:eastAsia="MS Mincho"/>
          <w:i/>
          <w:iCs/>
          <w:szCs w:val="24"/>
          <w:vertAlign w:val="subscript"/>
          <w:lang w:val="en-US" w:eastAsia="ja-JP"/>
        </w:rPr>
        <w:t>DEG</w:t>
      </w:r>
      <w:r w:rsidRPr="00947B46">
        <w:rPr>
          <w:rFonts w:eastAsia="MS Mincho"/>
          <w:szCs w:val="24"/>
          <w:lang w:val="en-US" w:eastAsia="ja-JP"/>
        </w:rPr>
        <w:t xml:space="preserve"> using equation (17) </w:t>
      </w:r>
      <w:r w:rsidRPr="00947B46">
        <w:rPr>
          <w:rFonts w:eastAsia="MS Mincho"/>
          <w:lang w:val="en-US"/>
        </w:rPr>
        <w:t xml:space="preserve">has to be less </w:t>
      </w:r>
      <w:r>
        <w:rPr>
          <w:rFonts w:eastAsia="MS Mincho"/>
          <w:lang w:val="en-US"/>
        </w:rPr>
        <w:t xml:space="preserve">than </w:t>
      </w:r>
      <w:r w:rsidRPr="00947B46">
        <w:rPr>
          <w:rFonts w:eastAsia="MS Mincho"/>
          <w:lang w:val="en-US"/>
        </w:rPr>
        <w:t xml:space="preserve">or equal to 0.414 dB </w:t>
      </w:r>
      <w:r w:rsidRPr="00947B46">
        <w:rPr>
          <w:rFonts w:eastAsia="MS Mincho"/>
          <w:lang w:val="en-US" w:eastAsia="ja-JP"/>
        </w:rPr>
        <w:t>and calculated as follows:</w:t>
      </w:r>
    </w:p>
    <w:p w:rsidR="00193C16" w:rsidRDefault="00193C16" w:rsidP="004B023B">
      <w:pPr>
        <w:pStyle w:val="Equation"/>
        <w:rPr>
          <w:rFonts w:eastAsia="MS Mincho"/>
          <w:lang w:eastAsia="ja-JP"/>
        </w:rPr>
      </w:pPr>
      <w:r w:rsidRPr="00F17CAA">
        <w:rPr>
          <w:rFonts w:eastAsia="SimSun"/>
          <w:lang w:val="en-US"/>
        </w:rPr>
        <w:tab/>
      </w:r>
      <w:r w:rsidRPr="00F17CAA">
        <w:rPr>
          <w:rFonts w:eastAsia="SimSun"/>
          <w:lang w:val="en-US"/>
        </w:rPr>
        <w:tab/>
      </w:r>
      <w:r w:rsidRPr="0087596E">
        <w:rPr>
          <w:rFonts w:eastAsia="SimSun"/>
        </w:rPr>
        <w:object w:dxaOrig="3660" w:dyaOrig="660">
          <v:shape id="_x0000_i1057" type="#_x0000_t75" style="width:183pt;height:33pt" o:ole="">
            <v:imagedata r:id="rId77" o:title=""/>
          </v:shape>
          <o:OLEObject Type="Embed" ProgID="Equation.3" ShapeID="_x0000_i1057" DrawAspect="Content" ObjectID="_1491291818" r:id="rId78"/>
        </w:object>
      </w:r>
    </w:p>
    <w:p w:rsidR="00193C16" w:rsidRDefault="00193C16" w:rsidP="004B023B">
      <w:pPr>
        <w:pStyle w:val="Equation"/>
        <w:rPr>
          <w:rFonts w:eastAsia="MS Mincho"/>
          <w:lang w:eastAsia="ja-JP"/>
        </w:rPr>
      </w:pPr>
      <w:r>
        <w:rPr>
          <w:rFonts w:eastAsia="SimSun"/>
        </w:rPr>
        <w:tab/>
      </w:r>
      <w:r>
        <w:rPr>
          <w:rFonts w:eastAsia="SimSun"/>
        </w:rPr>
        <w:tab/>
      </w:r>
      <w:r>
        <w:rPr>
          <w:rFonts w:eastAsia="SimSun"/>
        </w:rPr>
        <w:object w:dxaOrig="2900" w:dyaOrig="580">
          <v:shape id="_x0000_i1058" type="#_x0000_t75" style="width:144.55pt;height:29.4pt" o:ole="">
            <v:imagedata r:id="rId79" o:title=""/>
          </v:shape>
          <o:OLEObject Type="Embed" ProgID="Equation.3" ShapeID="_x0000_i1058" DrawAspect="Content" ObjectID="_1491291819" r:id="rId80"/>
        </w:object>
      </w:r>
    </w:p>
    <w:p w:rsidR="00193C16" w:rsidRPr="00947B46" w:rsidRDefault="00193C16" w:rsidP="004B023B">
      <w:pPr>
        <w:pStyle w:val="Equation"/>
        <w:rPr>
          <w:rFonts w:eastAsia="MS Mincho"/>
          <w:lang w:val="en-US" w:eastAsia="ja-JP"/>
        </w:rPr>
      </w:pPr>
      <w:r>
        <w:rPr>
          <w:rFonts w:eastAsia="MS Mincho"/>
          <w:lang w:val="en-US" w:eastAsia="ja-JP"/>
        </w:rPr>
        <w:tab/>
      </w:r>
      <w:r>
        <w:rPr>
          <w:rFonts w:eastAsia="MS Mincho"/>
          <w:lang w:val="en-US" w:eastAsia="ja-JP"/>
        </w:rPr>
        <w:tab/>
      </w:r>
      <w:r w:rsidRPr="00947B46">
        <w:rPr>
          <w:rFonts w:eastAsia="MS Mincho"/>
          <w:lang w:val="en-US" w:eastAsia="ja-JP"/>
        </w:rPr>
        <w:t>=0.414 dB</w:t>
      </w:r>
    </w:p>
    <w:p w:rsidR="00190B70" w:rsidRDefault="00190B70">
      <w:pPr>
        <w:tabs>
          <w:tab w:val="clear" w:pos="794"/>
          <w:tab w:val="clear" w:pos="1191"/>
          <w:tab w:val="clear" w:pos="1588"/>
          <w:tab w:val="clear" w:pos="1985"/>
        </w:tabs>
        <w:overflowPunct/>
        <w:autoSpaceDE/>
        <w:autoSpaceDN/>
        <w:adjustRightInd/>
        <w:spacing w:before="0"/>
        <w:jc w:val="left"/>
        <w:textAlignment w:val="auto"/>
        <w:rPr>
          <w:rFonts w:eastAsia="MS Mincho"/>
          <w:b/>
          <w:lang w:val="en-US"/>
        </w:rPr>
      </w:pPr>
      <w:r>
        <w:rPr>
          <w:rFonts w:eastAsia="MS Mincho"/>
          <w:lang w:val="en-US"/>
        </w:rPr>
        <w:br w:type="page"/>
      </w:r>
    </w:p>
    <w:p w:rsidR="00193C16" w:rsidRPr="00947B46" w:rsidRDefault="00193C16" w:rsidP="007221E1">
      <w:pPr>
        <w:pStyle w:val="Headingb"/>
        <w:rPr>
          <w:rFonts w:eastAsia="MS Mincho"/>
          <w:lang w:val="en-US"/>
        </w:rPr>
      </w:pPr>
      <w:r w:rsidRPr="00947B46">
        <w:rPr>
          <w:rFonts w:eastAsia="MS Mincho"/>
          <w:lang w:val="en-US"/>
        </w:rPr>
        <w:lastRenderedPageBreak/>
        <w:t xml:space="preserve">First adjacent channel </w:t>
      </w:r>
      <w:r>
        <w:rPr>
          <w:rFonts w:eastAsia="MS Mincho"/>
          <w:lang w:val="en-US"/>
        </w:rPr>
        <w:t>case</w:t>
      </w:r>
    </w:p>
    <w:p w:rsidR="00193C16" w:rsidRPr="00947B46" w:rsidRDefault="00193C16" w:rsidP="00193C16">
      <w:pPr>
        <w:rPr>
          <w:rFonts w:eastAsia="MS Mincho"/>
          <w:szCs w:val="24"/>
          <w:lang w:val="en-US" w:eastAsia="en-GB"/>
        </w:rPr>
      </w:pPr>
      <w:r w:rsidRPr="00947B46">
        <w:rPr>
          <w:rFonts w:eastAsia="MS Mincho"/>
          <w:szCs w:val="24"/>
          <w:lang w:val="en-US" w:eastAsia="en-GB"/>
        </w:rPr>
        <w:t xml:space="preserve">Assuming no polarization or directivity discrimination is considered, then </w:t>
      </w:r>
    </w:p>
    <w:p w:rsidR="00193C16" w:rsidRPr="00947B46" w:rsidRDefault="00193C16" w:rsidP="004B023B">
      <w:pPr>
        <w:pStyle w:val="Equation"/>
        <w:rPr>
          <w:rFonts w:eastAsia="MS Mincho"/>
          <w:lang w:val="en-US" w:eastAsia="en-GB"/>
        </w:rPr>
      </w:pPr>
      <w:r>
        <w:rPr>
          <w:rFonts w:eastAsia="MS Mincho"/>
          <w:i/>
          <w:lang w:val="en-US" w:eastAsia="en-GB"/>
        </w:rPr>
        <w:tab/>
      </w:r>
      <w:r>
        <w:rPr>
          <w:rFonts w:eastAsia="MS Mincho"/>
          <w:i/>
          <w:lang w:val="en-US" w:eastAsia="en-GB"/>
        </w:rPr>
        <w:tab/>
      </w:r>
      <w:r w:rsidRPr="00947B46">
        <w:rPr>
          <w:rFonts w:eastAsia="MS Mincho"/>
          <w:i/>
          <w:lang w:val="en-US" w:eastAsia="en-GB"/>
        </w:rPr>
        <w:t>D</w:t>
      </w:r>
      <w:r w:rsidRPr="00947B46">
        <w:rPr>
          <w:rFonts w:eastAsia="MS Mincho"/>
          <w:i/>
          <w:vertAlign w:val="subscript"/>
          <w:lang w:val="en-US" w:eastAsia="en-GB"/>
        </w:rPr>
        <w:t>POL</w:t>
      </w:r>
      <w:r w:rsidRPr="00947B46">
        <w:rPr>
          <w:rFonts w:eastAsia="MS Mincho"/>
          <w:lang w:val="en-US" w:eastAsia="en-GB"/>
        </w:rPr>
        <w:t xml:space="preserve"> = 0 and</w:t>
      </w:r>
    </w:p>
    <w:p w:rsidR="00193C16" w:rsidRPr="00947B46" w:rsidRDefault="00193C16" w:rsidP="004B023B">
      <w:pPr>
        <w:pStyle w:val="Equation"/>
        <w:rPr>
          <w:rFonts w:eastAsia="MS Mincho"/>
          <w:lang w:val="en-US" w:eastAsia="en-GB"/>
        </w:rPr>
      </w:pPr>
      <w:r>
        <w:rPr>
          <w:rFonts w:eastAsia="MS Mincho"/>
          <w:lang w:val="en-US" w:eastAsia="en-GB"/>
        </w:rPr>
        <w:tab/>
      </w:r>
      <w:r>
        <w:rPr>
          <w:rFonts w:eastAsia="MS Mincho"/>
          <w:lang w:val="en-US" w:eastAsia="en-GB"/>
        </w:rPr>
        <w:tab/>
      </w:r>
      <w:r w:rsidRPr="005D579B">
        <w:rPr>
          <w:rFonts w:eastAsia="MS Mincho"/>
          <w:i/>
          <w:iCs/>
          <w:lang w:val="en-US" w:eastAsia="en-GB"/>
        </w:rPr>
        <w:t>D</w:t>
      </w:r>
      <w:r w:rsidRPr="005D579B">
        <w:rPr>
          <w:rFonts w:eastAsia="MS Mincho"/>
          <w:i/>
          <w:iCs/>
          <w:vertAlign w:val="subscript"/>
          <w:lang w:val="en-US" w:eastAsia="en-GB"/>
        </w:rPr>
        <w:t>DIR</w:t>
      </w:r>
      <w:r w:rsidRPr="00947B46">
        <w:rPr>
          <w:rFonts w:eastAsia="MS Mincho"/>
          <w:lang w:val="en-US" w:eastAsia="en-GB"/>
        </w:rPr>
        <w:t xml:space="preserve"> = 0 </w:t>
      </w:r>
    </w:p>
    <w:p w:rsidR="00193C16" w:rsidRPr="00947B46" w:rsidRDefault="00193C16" w:rsidP="00193C16">
      <w:pPr>
        <w:rPr>
          <w:rFonts w:eastAsia="MS Mincho"/>
          <w:lang w:val="en-US" w:eastAsia="en-GB"/>
        </w:rPr>
      </w:pPr>
      <w:r w:rsidRPr="00947B46">
        <w:rPr>
          <w:rFonts w:eastAsia="MS Mincho"/>
          <w:lang w:val="en-US" w:eastAsia="en-GB"/>
        </w:rPr>
        <w:t xml:space="preserve">Co-channel </w:t>
      </w:r>
      <w:r>
        <w:rPr>
          <w:rFonts w:eastAsia="MS Mincho"/>
          <w:lang w:val="en-US" w:eastAsia="en-GB"/>
        </w:rPr>
        <w:t>p</w:t>
      </w:r>
      <w:r w:rsidRPr="00947B46">
        <w:rPr>
          <w:rFonts w:eastAsia="MS Mincho"/>
          <w:lang w:val="en-US" w:eastAsia="en-GB"/>
        </w:rPr>
        <w:t>rotection ratio for the interfering system: 21 dB</w:t>
      </w:r>
    </w:p>
    <w:p w:rsidR="00193C16" w:rsidRPr="00947B46" w:rsidRDefault="00193C16" w:rsidP="005D579B">
      <w:pPr>
        <w:rPr>
          <w:rFonts w:eastAsia="MS Mincho"/>
          <w:szCs w:val="24"/>
          <w:lang w:val="en-US" w:eastAsia="en-GB"/>
        </w:rPr>
      </w:pPr>
      <w:r w:rsidRPr="00947B46">
        <w:rPr>
          <w:rFonts w:eastAsia="MS Mincho"/>
          <w:szCs w:val="24"/>
          <w:lang w:val="en-US" w:eastAsia="en-GB"/>
        </w:rPr>
        <w:t xml:space="preserve">First adjacent channel protection ratio: </w:t>
      </w:r>
      <w:r w:rsidR="005D579B">
        <w:rPr>
          <w:rFonts w:eastAsia="MS Mincho"/>
          <w:lang w:val="en-US"/>
        </w:rPr>
        <w:t>−</w:t>
      </w:r>
      <w:r w:rsidRPr="00947B46">
        <w:rPr>
          <w:rFonts w:eastAsia="MS Mincho"/>
          <w:szCs w:val="24"/>
          <w:lang w:val="en-US" w:eastAsia="en-GB"/>
        </w:rPr>
        <w:t>30 dB</w:t>
      </w:r>
    </w:p>
    <w:p w:rsidR="00193C16" w:rsidRPr="00947B46" w:rsidRDefault="00193C16" w:rsidP="00193C16">
      <w:pPr>
        <w:tabs>
          <w:tab w:val="center" w:pos="4820"/>
          <w:tab w:val="right" w:pos="9639"/>
        </w:tabs>
        <w:rPr>
          <w:rFonts w:eastAsia="MS Mincho"/>
          <w:szCs w:val="24"/>
          <w:lang w:val="en-US" w:eastAsia="en-GB"/>
        </w:rPr>
      </w:pPr>
      <w:r w:rsidRPr="00947B46">
        <w:rPr>
          <w:rFonts w:eastAsia="MS Mincho"/>
          <w:szCs w:val="24"/>
          <w:lang w:val="en-US" w:eastAsia="en-GB"/>
        </w:rPr>
        <w:t xml:space="preserve">The median effective interfering field strength which respects the </w:t>
      </w:r>
      <w:r w:rsidRPr="00C22054">
        <w:rPr>
          <w:rFonts w:eastAsia="MS Mincho"/>
          <w:i/>
          <w:iCs/>
          <w:szCs w:val="24"/>
          <w:lang w:val="en-US" w:eastAsia="en-GB"/>
        </w:rPr>
        <w:t>I</w:t>
      </w:r>
      <w:r w:rsidRPr="00947B46">
        <w:rPr>
          <w:rFonts w:eastAsia="MS Mincho"/>
          <w:szCs w:val="24"/>
          <w:lang w:val="en-US" w:eastAsia="en-GB"/>
        </w:rPr>
        <w:t>/</w:t>
      </w:r>
      <w:r w:rsidRPr="00C22054">
        <w:rPr>
          <w:rFonts w:eastAsia="MS Mincho"/>
          <w:i/>
          <w:iCs/>
          <w:szCs w:val="24"/>
          <w:lang w:val="en-US" w:eastAsia="en-GB"/>
        </w:rPr>
        <w:t>N</w:t>
      </w:r>
      <w:r w:rsidRPr="00947B46">
        <w:rPr>
          <w:rFonts w:eastAsia="MS Mincho"/>
          <w:szCs w:val="24"/>
          <w:lang w:val="en-US" w:eastAsia="en-GB"/>
        </w:rPr>
        <w:t xml:space="preserve"> field strength threshold can be calculated using equation (14):</w:t>
      </w:r>
    </w:p>
    <w:p w:rsidR="00193C16" w:rsidRPr="00C22054" w:rsidRDefault="00193C16" w:rsidP="005D1AEC">
      <w:pPr>
        <w:pStyle w:val="Equation"/>
        <w:rPr>
          <w:rFonts w:eastAsia="MS Mincho"/>
          <w:lang w:val="en-US" w:eastAsia="en-GB"/>
        </w:rPr>
      </w:pPr>
      <w:r>
        <w:rPr>
          <w:rFonts w:eastAsia="MS Mincho"/>
          <w:lang w:val="en-US" w:eastAsia="en-GB"/>
        </w:rPr>
        <w:tab/>
      </w:r>
      <w:r>
        <w:rPr>
          <w:rFonts w:eastAsia="MS Mincho"/>
          <w:lang w:val="en-US" w:eastAsia="en-GB"/>
        </w:rPr>
        <w:tab/>
      </w:r>
      <w:r w:rsidRPr="00C22054">
        <w:rPr>
          <w:rFonts w:eastAsia="MS Mincho"/>
          <w:lang w:val="en-US" w:eastAsia="en-GB"/>
        </w:rPr>
        <w:object w:dxaOrig="1420" w:dyaOrig="420">
          <v:shape id="_x0000_i1059" type="#_x0000_t75" style="width:71.45pt;height:21pt" o:ole="">
            <v:imagedata r:id="rId81" o:title=""/>
          </v:shape>
          <o:OLEObject Type="Embed" ProgID="Equation.3" ShapeID="_x0000_i1059" DrawAspect="Content" ObjectID="_1491291820" r:id="rId82"/>
        </w:object>
      </w:r>
    </w:p>
    <w:p w:rsidR="00193C16" w:rsidRPr="00947B46" w:rsidRDefault="00193C16" w:rsidP="00193C16">
      <w:pPr>
        <w:tabs>
          <w:tab w:val="center" w:pos="4820"/>
        </w:tabs>
        <w:ind w:right="-284"/>
        <w:rPr>
          <w:rFonts w:eastAsia="MS Mincho"/>
          <w:position w:val="-14"/>
          <w:lang w:val="en-US"/>
        </w:rPr>
      </w:pPr>
      <w:r w:rsidRPr="00947B46">
        <w:rPr>
          <w:rFonts w:eastAsia="MS Mincho"/>
          <w:position w:val="-14"/>
          <w:lang w:val="en-US"/>
        </w:rPr>
        <w:t>A first adjacent channel interferer has to have a fie</w:t>
      </w:r>
      <w:r>
        <w:rPr>
          <w:rFonts w:eastAsia="MS Mincho"/>
          <w:position w:val="-14"/>
          <w:lang w:val="en-US"/>
        </w:rPr>
        <w:t xml:space="preserve">ld strength equal to or less than </w:t>
      </w:r>
      <w:r w:rsidRPr="00C22054">
        <w:rPr>
          <w:rFonts w:eastAsia="MS Mincho"/>
          <w:i/>
          <w:iCs/>
          <w:position w:val="-14"/>
          <w:lang w:val="en-US"/>
        </w:rPr>
        <w:t>E</w:t>
      </w:r>
      <w:r w:rsidRPr="00C22054">
        <w:rPr>
          <w:rFonts w:eastAsia="MS Mincho"/>
          <w:i/>
          <w:iCs/>
          <w:position w:val="-14"/>
          <w:vertAlign w:val="subscript"/>
          <w:lang w:val="en-US"/>
        </w:rPr>
        <w:t>I/N_th</w:t>
      </w:r>
      <w:r>
        <w:rPr>
          <w:rFonts w:eastAsia="MS Mincho"/>
          <w:position w:val="-14"/>
          <w:lang w:val="en-US"/>
        </w:rPr>
        <w:t> </w:t>
      </w:r>
      <w:r w:rsidRPr="00947B46">
        <w:rPr>
          <w:rFonts w:eastAsia="MS Mincho"/>
          <w:position w:val="-14"/>
          <w:lang w:val="en-US"/>
        </w:rPr>
        <w:t>=</w:t>
      </w:r>
      <w:r>
        <w:rPr>
          <w:rFonts w:eastAsia="MS Mincho"/>
          <w:position w:val="-14"/>
          <w:lang w:val="en-US"/>
        </w:rPr>
        <w:t> </w:t>
      </w:r>
      <w:r w:rsidRPr="00947B46">
        <w:rPr>
          <w:rFonts w:eastAsia="MS Mincho"/>
          <w:position w:val="-14"/>
          <w:lang w:val="en-US"/>
        </w:rPr>
        <w:t>17.8</w:t>
      </w:r>
      <w:r>
        <w:rPr>
          <w:rFonts w:eastAsia="MS Mincho"/>
          <w:position w:val="-14"/>
          <w:lang w:val="en-US"/>
        </w:rPr>
        <w:t> </w:t>
      </w:r>
      <w:r w:rsidRPr="00947B46">
        <w:rPr>
          <w:rFonts w:eastAsia="MS Mincho"/>
          <w:position w:val="-14"/>
          <w:lang w:val="en-US"/>
        </w:rPr>
        <w:t>dBµV/m within the receiver channel.</w:t>
      </w:r>
    </w:p>
    <w:p w:rsidR="00193C16" w:rsidRPr="00947B46" w:rsidRDefault="00193C16" w:rsidP="00193C16">
      <w:pPr>
        <w:tabs>
          <w:tab w:val="center" w:pos="4820"/>
          <w:tab w:val="right" w:pos="9639"/>
        </w:tabs>
        <w:rPr>
          <w:rFonts w:eastAsia="MS Mincho"/>
          <w:position w:val="-14"/>
          <w:lang w:val="en-US"/>
        </w:rPr>
      </w:pPr>
      <w:r w:rsidRPr="00947B46">
        <w:rPr>
          <w:rFonts w:eastAsia="MS Mincho"/>
          <w:position w:val="-14"/>
          <w:lang w:val="en-US"/>
        </w:rPr>
        <w:t>The co-channel and the adjacent channel protection ratio</w:t>
      </w:r>
      <w:r>
        <w:rPr>
          <w:rFonts w:eastAsia="MS Mincho"/>
          <w:position w:val="-14"/>
          <w:lang w:val="en-US"/>
        </w:rPr>
        <w:t>s</w:t>
      </w:r>
      <w:r w:rsidRPr="00947B46">
        <w:rPr>
          <w:rFonts w:eastAsia="MS Mincho"/>
          <w:position w:val="-14"/>
          <w:lang w:val="en-US"/>
        </w:rPr>
        <w:t xml:space="preserve"> have to be taken into account after reforming equation (12) </w:t>
      </w:r>
    </w:p>
    <w:p w:rsidR="00193C16" w:rsidRDefault="00193C16" w:rsidP="005D1AEC">
      <w:pPr>
        <w:pStyle w:val="Equation"/>
        <w:rPr>
          <w:rFonts w:eastAsia="MS Mincho"/>
        </w:rPr>
      </w:pPr>
      <w:r w:rsidRPr="00947B46">
        <w:rPr>
          <w:rFonts w:eastAsia="MS Mincho"/>
          <w:lang w:val="en-US"/>
        </w:rPr>
        <w:tab/>
      </w:r>
      <w:r w:rsidRPr="00947B46">
        <w:rPr>
          <w:rFonts w:eastAsia="MS Mincho"/>
          <w:lang w:val="en-US"/>
        </w:rPr>
        <w:tab/>
      </w:r>
      <w:r w:rsidRPr="00C22054">
        <w:rPr>
          <w:rFonts w:eastAsia="MS Mincho"/>
        </w:rPr>
        <w:object w:dxaOrig="5179" w:dyaOrig="420">
          <v:shape id="_x0000_i1060" type="#_x0000_t75" style="width:258.7pt;height:21pt" o:ole="">
            <v:imagedata r:id="rId83" o:title=""/>
          </v:shape>
          <o:OLEObject Type="Embed" ProgID="Equation.3" ShapeID="_x0000_i1060" DrawAspect="Content" ObjectID="_1491291821" r:id="rId84"/>
        </w:object>
      </w:r>
    </w:p>
    <w:p w:rsidR="00193C16" w:rsidRDefault="00193C16" w:rsidP="005D1AEC">
      <w:pPr>
        <w:pStyle w:val="Equation"/>
        <w:rPr>
          <w:rFonts w:eastAsia="MS Mincho"/>
        </w:rPr>
      </w:pPr>
      <w:r>
        <w:rPr>
          <w:rFonts w:eastAsia="MS Mincho"/>
        </w:rPr>
        <w:tab/>
      </w:r>
      <w:r>
        <w:rPr>
          <w:rFonts w:eastAsia="MS Mincho"/>
        </w:rPr>
        <w:tab/>
      </w:r>
      <w:r w:rsidRPr="00C22054">
        <w:rPr>
          <w:rFonts w:eastAsia="MS Mincho"/>
        </w:rPr>
        <w:object w:dxaOrig="5040" w:dyaOrig="420">
          <v:shape id="_x0000_i1061" type="#_x0000_t75" style="width:252pt;height:21pt" o:ole="">
            <v:imagedata r:id="rId85" o:title=""/>
          </v:shape>
          <o:OLEObject Type="Embed" ProgID="Equation.3" ShapeID="_x0000_i1061" DrawAspect="Content" ObjectID="_1491291822" r:id="rId86"/>
        </w:object>
      </w:r>
    </w:p>
    <w:p w:rsidR="00193C16" w:rsidRDefault="00193C16" w:rsidP="005D1AEC">
      <w:pPr>
        <w:pStyle w:val="Equation"/>
        <w:rPr>
          <w:rFonts w:eastAsia="MS Mincho"/>
        </w:rPr>
      </w:pPr>
      <w:r>
        <w:rPr>
          <w:rFonts w:eastAsia="MS Mincho"/>
        </w:rPr>
        <w:tab/>
      </w:r>
      <w:r>
        <w:rPr>
          <w:rFonts w:eastAsia="MS Mincho"/>
        </w:rPr>
        <w:tab/>
      </w:r>
      <w:r>
        <w:rPr>
          <w:rFonts w:eastAsia="MS Mincho"/>
        </w:rPr>
        <w:object w:dxaOrig="3660" w:dyaOrig="400">
          <v:shape id="_x0000_i1062" type="#_x0000_t75" style="width:183pt;height:20.4pt" o:ole="">
            <v:imagedata r:id="rId87" o:title=""/>
          </v:shape>
          <o:OLEObject Type="Embed" ProgID="Equation.3" ShapeID="_x0000_i1062" DrawAspect="Content" ObjectID="_1491291823" r:id="rId88"/>
        </w:object>
      </w:r>
    </w:p>
    <w:p w:rsidR="00193C16" w:rsidRDefault="00193C16" w:rsidP="005D1AEC">
      <w:pPr>
        <w:pStyle w:val="Equation"/>
        <w:rPr>
          <w:rFonts w:eastAsia="MS Mincho"/>
        </w:rPr>
      </w:pPr>
      <w:r>
        <w:rPr>
          <w:rFonts w:eastAsia="MS Mincho"/>
        </w:rPr>
        <w:tab/>
      </w:r>
      <w:r>
        <w:rPr>
          <w:rFonts w:eastAsia="MS Mincho"/>
        </w:rPr>
        <w:tab/>
      </w:r>
      <w:r>
        <w:rPr>
          <w:rFonts w:eastAsia="MS Mincho"/>
        </w:rPr>
        <w:object w:dxaOrig="2079" w:dyaOrig="400">
          <v:shape id="_x0000_i1063" type="#_x0000_t75" style="width:104.35pt;height:20.4pt" o:ole="">
            <v:imagedata r:id="rId89" o:title=""/>
          </v:shape>
          <o:OLEObject Type="Embed" ProgID="Equation.3" ShapeID="_x0000_i1063" DrawAspect="Content" ObjectID="_1491291824" r:id="rId90"/>
        </w:object>
      </w:r>
    </w:p>
    <w:p w:rsidR="00193C16" w:rsidRPr="00947B46" w:rsidRDefault="00193C16" w:rsidP="00193C16">
      <w:pPr>
        <w:rPr>
          <w:rFonts w:eastAsia="MS Mincho"/>
          <w:lang w:val="en-US"/>
        </w:rPr>
      </w:pPr>
      <w:r w:rsidRPr="00947B46">
        <w:rPr>
          <w:rFonts w:eastAsia="MS Mincho"/>
          <w:lang w:val="en-US"/>
        </w:rPr>
        <w:t xml:space="preserve">The median effective interfering field strength in the first adjacent channel has to be less </w:t>
      </w:r>
      <w:r>
        <w:rPr>
          <w:rFonts w:eastAsia="MS Mincho"/>
          <w:lang w:val="en-US"/>
        </w:rPr>
        <w:t xml:space="preserve">than </w:t>
      </w:r>
      <w:r w:rsidRPr="00947B46">
        <w:rPr>
          <w:rFonts w:eastAsia="MS Mincho"/>
          <w:lang w:val="en-US"/>
        </w:rPr>
        <w:t xml:space="preserve">or equal </w:t>
      </w:r>
      <w:r>
        <w:rPr>
          <w:rFonts w:eastAsia="MS Mincho"/>
          <w:lang w:val="en-US"/>
        </w:rPr>
        <w:t xml:space="preserve">to </w:t>
      </w:r>
      <w:r w:rsidRPr="00947B46">
        <w:rPr>
          <w:rFonts w:eastAsia="MS Mincho"/>
          <w:lang w:val="en-US"/>
        </w:rPr>
        <w:t xml:space="preserve">68.8 dBµV/m to respect the </w:t>
      </w:r>
      <w:r w:rsidRPr="00C22054">
        <w:rPr>
          <w:rFonts w:eastAsia="MS Mincho"/>
          <w:i/>
          <w:iCs/>
          <w:lang w:val="en-US"/>
        </w:rPr>
        <w:t>I</w:t>
      </w:r>
      <w:r w:rsidRPr="00947B46">
        <w:rPr>
          <w:rFonts w:eastAsia="MS Mincho"/>
          <w:lang w:val="en-US"/>
        </w:rPr>
        <w:t>/</w:t>
      </w:r>
      <w:r w:rsidRPr="00C22054">
        <w:rPr>
          <w:rFonts w:eastAsia="MS Mincho"/>
          <w:i/>
          <w:iCs/>
          <w:lang w:val="en-US"/>
        </w:rPr>
        <w:t>N</w:t>
      </w:r>
      <w:r w:rsidRPr="00947B46">
        <w:rPr>
          <w:rFonts w:eastAsia="MS Mincho"/>
          <w:lang w:val="en-US"/>
        </w:rPr>
        <w:t xml:space="preserve"> threshold.</w:t>
      </w:r>
    </w:p>
    <w:p w:rsidR="00193C16" w:rsidRPr="00947B46" w:rsidRDefault="00193C16" w:rsidP="00193C16">
      <w:pPr>
        <w:rPr>
          <w:rFonts w:eastAsia="MS Mincho"/>
          <w:szCs w:val="24"/>
          <w:lang w:val="en-US" w:eastAsia="ja-JP"/>
        </w:rPr>
      </w:pPr>
      <w:r w:rsidRPr="00947B46">
        <w:rPr>
          <w:rFonts w:eastAsia="MS Mincho"/>
          <w:szCs w:val="24"/>
          <w:lang w:val="en-US" w:eastAsia="ja-JP"/>
        </w:rPr>
        <w:t xml:space="preserve">The median effective interfering field strength for a </w:t>
      </w:r>
      <w:r w:rsidRPr="00947B46">
        <w:rPr>
          <w:rFonts w:eastAsia="MS Mincho"/>
          <w:szCs w:val="24"/>
          <w:lang w:val="en-US"/>
        </w:rPr>
        <w:t xml:space="preserve">reception </w:t>
      </w:r>
      <w:r w:rsidRPr="00947B46">
        <w:rPr>
          <w:rFonts w:eastAsia="MS Mincho"/>
          <w:szCs w:val="24"/>
          <w:lang w:val="en-US" w:eastAsia="ja-JP"/>
        </w:rPr>
        <w:t>location probability of 95%, derived from equation (15) is:</w:t>
      </w:r>
    </w:p>
    <w:p w:rsidR="00193C16" w:rsidRPr="00947B46" w:rsidRDefault="00193C16" w:rsidP="00F84F69">
      <w:pPr>
        <w:pStyle w:val="Equation"/>
        <w:rPr>
          <w:rFonts w:eastAsia="MS Mincho"/>
          <w:lang w:val="en-US" w:eastAsia="ja-JP"/>
        </w:rPr>
      </w:pPr>
      <w:r>
        <w:rPr>
          <w:rFonts w:eastAsia="MS Mincho"/>
          <w:lang w:val="en-US" w:eastAsia="ja-JP"/>
        </w:rPr>
        <w:tab/>
      </w:r>
      <w:r>
        <w:rPr>
          <w:rFonts w:eastAsia="MS Mincho"/>
          <w:lang w:val="en-US" w:eastAsia="ja-JP"/>
        </w:rPr>
        <w:tab/>
      </w:r>
      <w:r w:rsidRPr="00947B46">
        <w:rPr>
          <w:rFonts w:eastAsia="MS Mincho"/>
          <w:lang w:val="en-US" w:eastAsia="ja-JP"/>
        </w:rPr>
        <w:t xml:space="preserve">68.8 – 9 </w:t>
      </w:r>
      <w:r w:rsidRPr="00947B46">
        <w:rPr>
          <w:rFonts w:eastAsia="MS Mincho"/>
          <w:lang w:val="en-US" w:eastAsia="en-GB"/>
        </w:rPr>
        <w:t xml:space="preserve">= </w:t>
      </w:r>
      <w:r w:rsidRPr="00947B46">
        <w:rPr>
          <w:rFonts w:eastAsia="MS Mincho"/>
          <w:lang w:val="en-US" w:eastAsia="ja-JP"/>
        </w:rPr>
        <w:t>59.8</w:t>
      </w:r>
      <w:r w:rsidRPr="00947B46">
        <w:rPr>
          <w:rFonts w:eastAsia="MS Mincho"/>
          <w:lang w:val="en-US" w:eastAsia="en-GB"/>
        </w:rPr>
        <w:t xml:space="preserve"> dBµV/m</w:t>
      </w:r>
    </w:p>
    <w:p w:rsidR="00193C16" w:rsidRPr="00947B46" w:rsidRDefault="00193C16" w:rsidP="00193C16">
      <w:pPr>
        <w:tabs>
          <w:tab w:val="left" w:pos="660"/>
        </w:tabs>
        <w:rPr>
          <w:rFonts w:eastAsia="MS Mincho"/>
          <w:position w:val="-12"/>
          <w:lang w:val="en-US" w:eastAsia="ja-JP"/>
        </w:rPr>
      </w:pPr>
      <w:r w:rsidRPr="00947B46">
        <w:rPr>
          <w:rFonts w:eastAsia="MS Mincho"/>
          <w:position w:val="-12"/>
          <w:lang w:val="en-US" w:eastAsia="ja-JP"/>
        </w:rPr>
        <w:t xml:space="preserve">where the distribution characteristics of </w:t>
      </w:r>
      <w:r w:rsidRPr="00EE136F">
        <w:rPr>
          <w:rFonts w:eastAsia="MS Mincho"/>
          <w:i/>
          <w:iCs/>
          <w:position w:val="-12"/>
          <w:lang w:val="en-US" w:eastAsia="ja-JP"/>
        </w:rPr>
        <w:t>E</w:t>
      </w:r>
      <w:r w:rsidRPr="00EE136F">
        <w:rPr>
          <w:rFonts w:eastAsia="MS Mincho"/>
          <w:i/>
          <w:iCs/>
          <w:position w:val="-12"/>
          <w:vertAlign w:val="subscript"/>
          <w:lang w:val="en-US" w:eastAsia="ja-JP"/>
        </w:rPr>
        <w:t>eff</w:t>
      </w:r>
      <w:r w:rsidRPr="00947B46">
        <w:rPr>
          <w:rFonts w:eastAsia="MS Mincho"/>
          <w:position w:val="-12"/>
          <w:lang w:val="en-US" w:eastAsia="ja-JP"/>
        </w:rPr>
        <w:t xml:space="preserve"> is assumed to be Log-normal distribution of standard deviation 5.5</w:t>
      </w:r>
      <w:r>
        <w:rPr>
          <w:rFonts w:eastAsia="MS Mincho"/>
          <w:position w:val="-12"/>
          <w:lang w:val="en-US" w:eastAsia="ja-JP"/>
        </w:rPr>
        <w:t> </w:t>
      </w:r>
      <w:r w:rsidRPr="00947B46">
        <w:rPr>
          <w:rFonts w:eastAsia="MS Mincho"/>
          <w:position w:val="-12"/>
          <w:lang w:val="en-US" w:eastAsia="ja-JP"/>
        </w:rPr>
        <w:t>dB.</w:t>
      </w:r>
      <w:r>
        <w:rPr>
          <w:rFonts w:eastAsia="MS Mincho"/>
          <w:position w:val="-12"/>
          <w:lang w:val="en-US" w:eastAsia="ja-JP"/>
        </w:rPr>
        <w:t xml:space="preserve"> </w:t>
      </w:r>
    </w:p>
    <w:p w:rsidR="00193C16" w:rsidRPr="00947B46" w:rsidRDefault="00193C16" w:rsidP="00193C16">
      <w:pPr>
        <w:rPr>
          <w:rFonts w:eastAsia="MS Mincho"/>
          <w:lang w:val="en-US" w:eastAsia="ja-JP"/>
        </w:rPr>
      </w:pPr>
      <w:r w:rsidRPr="00947B46">
        <w:rPr>
          <w:rFonts w:eastAsia="MS Mincho"/>
          <w:szCs w:val="24"/>
          <w:lang w:val="en-US" w:eastAsia="ja-JP"/>
        </w:rPr>
        <w:t xml:space="preserve">The allowable </w:t>
      </w:r>
      <w:r w:rsidRPr="00947B46">
        <w:rPr>
          <w:rFonts w:eastAsia="MS Mincho"/>
          <w:i/>
          <w:szCs w:val="24"/>
          <w:lang w:val="en-US" w:eastAsia="ja-JP"/>
        </w:rPr>
        <w:t>C/N</w:t>
      </w:r>
      <w:r w:rsidRPr="00947B46">
        <w:rPr>
          <w:rFonts w:eastAsia="MS Mincho"/>
          <w:szCs w:val="24"/>
          <w:lang w:val="en-US" w:eastAsia="ja-JP"/>
        </w:rPr>
        <w:t xml:space="preserve"> degradation</w:t>
      </w:r>
      <w:r>
        <w:rPr>
          <w:rFonts w:eastAsia="MS Mincho"/>
          <w:szCs w:val="24"/>
          <w:lang w:val="en-US" w:eastAsia="ja-JP"/>
        </w:rPr>
        <w:t xml:space="preserve"> </w:t>
      </w:r>
      <w:r w:rsidRPr="0087596E">
        <w:rPr>
          <w:rFonts w:eastAsia="MS Mincho"/>
          <w:lang w:val="en-US"/>
        </w:rPr>
        <w:t>∆</w:t>
      </w:r>
      <w:r w:rsidRPr="0087596E">
        <w:rPr>
          <w:rFonts w:eastAsia="MS Mincho"/>
          <w:i/>
          <w:iCs/>
          <w:vertAlign w:val="subscript"/>
          <w:lang w:val="en-US"/>
        </w:rPr>
        <w:t>C</w:t>
      </w:r>
      <w:r w:rsidRPr="0087596E">
        <w:rPr>
          <w:rFonts w:eastAsia="MS Mincho"/>
          <w:vertAlign w:val="subscript"/>
          <w:lang w:val="en-US"/>
        </w:rPr>
        <w:t>/</w:t>
      </w:r>
      <w:r w:rsidRPr="0087596E">
        <w:rPr>
          <w:rFonts w:eastAsia="MS Mincho"/>
          <w:i/>
          <w:iCs/>
          <w:vertAlign w:val="subscript"/>
          <w:lang w:val="en-US"/>
        </w:rPr>
        <w:t>N</w:t>
      </w:r>
      <w:r w:rsidRPr="00947B46">
        <w:rPr>
          <w:rFonts w:eastAsia="MS Mincho"/>
          <w:szCs w:val="24"/>
          <w:lang w:val="en-US" w:eastAsia="ja-JP"/>
        </w:rPr>
        <w:t xml:space="preserve"> for </w:t>
      </w:r>
      <w:r w:rsidRPr="00EE136F">
        <w:rPr>
          <w:rFonts w:eastAsia="MS Mincho"/>
          <w:i/>
          <w:iCs/>
          <w:szCs w:val="24"/>
          <w:lang w:val="en-US" w:eastAsia="ja-JP"/>
        </w:rPr>
        <w:t>I</w:t>
      </w:r>
      <w:r w:rsidRPr="00947B46">
        <w:rPr>
          <w:rFonts w:eastAsia="MS Mincho"/>
          <w:szCs w:val="24"/>
          <w:lang w:val="en-US" w:eastAsia="ja-JP"/>
        </w:rPr>
        <w:t>/</w:t>
      </w:r>
      <w:r w:rsidRPr="00EE136F">
        <w:rPr>
          <w:rFonts w:eastAsia="MS Mincho"/>
          <w:i/>
          <w:iCs/>
          <w:szCs w:val="24"/>
          <w:lang w:val="en-US" w:eastAsia="ja-JP"/>
        </w:rPr>
        <w:t>N</w:t>
      </w:r>
      <w:r>
        <w:rPr>
          <w:rFonts w:eastAsia="MS Mincho"/>
          <w:szCs w:val="24"/>
          <w:lang w:val="en-US" w:eastAsia="ja-JP"/>
        </w:rPr>
        <w:t xml:space="preserve"> </w:t>
      </w:r>
      <w:r w:rsidRPr="00947B46">
        <w:rPr>
          <w:rFonts w:eastAsia="MS Mincho"/>
          <w:szCs w:val="24"/>
          <w:lang w:val="en-US" w:eastAsia="ja-JP"/>
        </w:rPr>
        <w:t>=</w:t>
      </w:r>
      <w:r>
        <w:rPr>
          <w:rFonts w:eastAsia="MS Mincho"/>
          <w:szCs w:val="24"/>
          <w:lang w:val="en-US" w:eastAsia="ja-JP"/>
        </w:rPr>
        <w:t xml:space="preserve"> –</w:t>
      </w:r>
      <w:r w:rsidRPr="00947B46">
        <w:rPr>
          <w:rFonts w:eastAsia="MS Mincho"/>
          <w:szCs w:val="24"/>
          <w:lang w:val="en-US" w:eastAsia="ja-JP"/>
        </w:rPr>
        <w:t>10 dB is calculated as follows using equation (16) of Annex 1:</w:t>
      </w:r>
    </w:p>
    <w:p w:rsidR="00193C16" w:rsidRDefault="00193C16" w:rsidP="00F84F69">
      <w:pPr>
        <w:pStyle w:val="Equation"/>
        <w:rPr>
          <w:rFonts w:eastAsia="MS Mincho"/>
        </w:rPr>
      </w:pPr>
      <w:r w:rsidRPr="00947B46">
        <w:rPr>
          <w:rFonts w:eastAsia="MS Mincho"/>
          <w:lang w:val="en-US"/>
        </w:rPr>
        <w:tab/>
      </w:r>
      <w:r w:rsidRPr="00947B46">
        <w:rPr>
          <w:rFonts w:eastAsia="MS Mincho"/>
          <w:lang w:val="en-US"/>
        </w:rPr>
        <w:tab/>
      </w:r>
      <w:r>
        <w:rPr>
          <w:rFonts w:eastAsia="MS Mincho"/>
        </w:rPr>
        <w:object w:dxaOrig="2400" w:dyaOrig="960">
          <v:shape id="_x0000_i1064" type="#_x0000_t75" style="width:120pt;height:48pt" o:ole="">
            <v:imagedata r:id="rId91" o:title=""/>
          </v:shape>
          <o:OLEObject Type="Embed" ProgID="Equation.3" ShapeID="_x0000_i1064" DrawAspect="Content" ObjectID="_1491291825" r:id="rId92"/>
        </w:object>
      </w:r>
    </w:p>
    <w:p w:rsidR="00193C16" w:rsidRPr="00947B46" w:rsidRDefault="00193C16" w:rsidP="00F84F69">
      <w:pPr>
        <w:pStyle w:val="Equation"/>
        <w:rPr>
          <w:rFonts w:eastAsia="MS Mincho"/>
          <w:lang w:val="en-US"/>
        </w:rPr>
      </w:pPr>
      <w:r w:rsidRPr="005164BB">
        <w:rPr>
          <w:rFonts w:eastAsia="MS Mincho"/>
          <w:lang w:val="en-US"/>
        </w:rPr>
        <w:tab/>
      </w:r>
      <w:r w:rsidRPr="005164BB">
        <w:rPr>
          <w:rFonts w:eastAsia="MS Mincho"/>
          <w:lang w:val="en-US"/>
        </w:rPr>
        <w:tab/>
        <w:t>= 0.414 dB</w:t>
      </w:r>
    </w:p>
    <w:p w:rsidR="00193C16" w:rsidRPr="00947B46" w:rsidRDefault="00193C16" w:rsidP="00193C16">
      <w:pPr>
        <w:tabs>
          <w:tab w:val="center" w:pos="4820"/>
          <w:tab w:val="right" w:pos="9639"/>
        </w:tabs>
        <w:rPr>
          <w:rFonts w:eastAsia="MS Mincho"/>
          <w:lang w:val="en-US" w:eastAsia="ja-JP"/>
        </w:rPr>
      </w:pPr>
      <w:r w:rsidRPr="00947B46">
        <w:rPr>
          <w:rFonts w:eastAsia="MS Mincho"/>
          <w:lang w:val="en-US"/>
        </w:rPr>
        <w:t xml:space="preserve">The </w:t>
      </w:r>
      <w:r w:rsidRPr="00947B46">
        <w:rPr>
          <w:rFonts w:eastAsia="MS Mincho"/>
          <w:i/>
          <w:szCs w:val="24"/>
          <w:lang w:val="en-US" w:eastAsia="ja-JP"/>
        </w:rPr>
        <w:t>C/N</w:t>
      </w:r>
      <w:r w:rsidRPr="00947B46">
        <w:rPr>
          <w:rFonts w:eastAsia="MS Mincho"/>
          <w:szCs w:val="24"/>
          <w:lang w:val="en-US" w:eastAsia="ja-JP"/>
        </w:rPr>
        <w:t xml:space="preserve"> degradation </w:t>
      </w:r>
      <w:r w:rsidRPr="00D02287">
        <w:rPr>
          <w:rFonts w:eastAsia="MS Mincho"/>
          <w:i/>
          <w:iCs/>
          <w:szCs w:val="24"/>
          <w:lang w:val="en-US" w:eastAsia="ja-JP"/>
        </w:rPr>
        <w:t>C</w:t>
      </w:r>
      <w:r w:rsidRPr="00947B46">
        <w:rPr>
          <w:rFonts w:eastAsia="MS Mincho"/>
          <w:szCs w:val="24"/>
          <w:lang w:val="en-US" w:eastAsia="ja-JP"/>
        </w:rPr>
        <w:t>/</w:t>
      </w:r>
      <w:r w:rsidRPr="00D02287">
        <w:rPr>
          <w:rFonts w:eastAsia="MS Mincho"/>
          <w:i/>
          <w:iCs/>
          <w:szCs w:val="24"/>
          <w:lang w:val="en-US" w:eastAsia="ja-JP"/>
        </w:rPr>
        <w:t>N</w:t>
      </w:r>
      <w:r w:rsidRPr="00D02287">
        <w:rPr>
          <w:rFonts w:eastAsia="MS Mincho"/>
          <w:i/>
          <w:iCs/>
          <w:szCs w:val="24"/>
          <w:vertAlign w:val="subscript"/>
          <w:lang w:val="en-US" w:eastAsia="ja-JP"/>
        </w:rPr>
        <w:t>DEG</w:t>
      </w:r>
      <w:r w:rsidRPr="00947B46">
        <w:rPr>
          <w:rFonts w:eastAsia="MS Mincho"/>
          <w:szCs w:val="24"/>
          <w:lang w:val="en-US" w:eastAsia="ja-JP"/>
        </w:rPr>
        <w:t xml:space="preserve"> using equation (17) </w:t>
      </w:r>
      <w:r w:rsidRPr="00947B46">
        <w:rPr>
          <w:rFonts w:eastAsia="MS Mincho"/>
          <w:lang w:val="en-US"/>
        </w:rPr>
        <w:t xml:space="preserve">has to be less </w:t>
      </w:r>
      <w:r>
        <w:rPr>
          <w:rFonts w:eastAsia="MS Mincho"/>
          <w:lang w:val="en-US"/>
        </w:rPr>
        <w:t xml:space="preserve">than </w:t>
      </w:r>
      <w:r w:rsidRPr="00947B46">
        <w:rPr>
          <w:rFonts w:eastAsia="MS Mincho"/>
          <w:lang w:val="en-US"/>
        </w:rPr>
        <w:t>or equal to 0.414 dB</w:t>
      </w:r>
      <w:r w:rsidRPr="00947B46">
        <w:rPr>
          <w:rFonts w:eastAsia="MS Mincho"/>
          <w:position w:val="-12"/>
          <w:lang w:val="en-US"/>
        </w:rPr>
        <w:t xml:space="preserve"> </w:t>
      </w:r>
      <w:r>
        <w:rPr>
          <w:rFonts w:eastAsia="MS Mincho"/>
          <w:lang w:val="en-US" w:eastAsia="ja-JP"/>
        </w:rPr>
        <w:t>and calculated as follows:</w:t>
      </w:r>
    </w:p>
    <w:p w:rsidR="00193C16" w:rsidRDefault="00193C16" w:rsidP="00F84F69">
      <w:pPr>
        <w:pStyle w:val="Equation"/>
        <w:rPr>
          <w:rFonts w:eastAsia="MS Mincho"/>
          <w:lang w:eastAsia="ja-JP"/>
        </w:rPr>
      </w:pPr>
      <w:r w:rsidRPr="00F17CAA">
        <w:rPr>
          <w:rFonts w:eastAsia="SimSun"/>
          <w:lang w:val="en-US"/>
        </w:rPr>
        <w:tab/>
      </w:r>
      <w:r w:rsidRPr="00F17CAA">
        <w:rPr>
          <w:rFonts w:eastAsia="SimSun"/>
          <w:lang w:val="en-US"/>
        </w:rPr>
        <w:tab/>
      </w:r>
      <w:r w:rsidRPr="00EE136F">
        <w:rPr>
          <w:rFonts w:eastAsia="SimSun"/>
        </w:rPr>
        <w:object w:dxaOrig="3660" w:dyaOrig="660">
          <v:shape id="_x0000_i1065" type="#_x0000_t75" style="width:183pt;height:33pt" o:ole="">
            <v:imagedata r:id="rId93" o:title=""/>
          </v:shape>
          <o:OLEObject Type="Embed" ProgID="Equation.3" ShapeID="_x0000_i1065" DrawAspect="Content" ObjectID="_1491291826" r:id="rId94"/>
        </w:object>
      </w:r>
    </w:p>
    <w:p w:rsidR="00193C16" w:rsidRDefault="00193C16" w:rsidP="00F84F69">
      <w:pPr>
        <w:pStyle w:val="Equation"/>
        <w:rPr>
          <w:rFonts w:eastAsia="SimSun"/>
        </w:rPr>
      </w:pPr>
      <w:r>
        <w:rPr>
          <w:rFonts w:eastAsia="MS Mincho"/>
          <w:lang w:eastAsia="ja-JP"/>
        </w:rPr>
        <w:tab/>
      </w:r>
      <w:r>
        <w:rPr>
          <w:rFonts w:eastAsia="MS Mincho"/>
          <w:lang w:eastAsia="ja-JP"/>
        </w:rPr>
        <w:tab/>
      </w:r>
      <w:r>
        <w:rPr>
          <w:rFonts w:eastAsia="SimSun"/>
        </w:rPr>
        <w:object w:dxaOrig="2900" w:dyaOrig="580">
          <v:shape id="_x0000_i1066" type="#_x0000_t75" style="width:144.55pt;height:29.4pt" o:ole="">
            <v:imagedata r:id="rId95" o:title=""/>
          </v:shape>
          <o:OLEObject Type="Embed" ProgID="Equation.3" ShapeID="_x0000_i1066" DrawAspect="Content" ObjectID="_1491291827" r:id="rId96"/>
        </w:object>
      </w:r>
    </w:p>
    <w:p w:rsidR="00193C16" w:rsidRPr="00947B46" w:rsidRDefault="00193C16" w:rsidP="00F84F69">
      <w:pPr>
        <w:pStyle w:val="Equation"/>
        <w:rPr>
          <w:rFonts w:eastAsia="MS Mincho"/>
          <w:lang w:val="en-US" w:eastAsia="ja-JP"/>
        </w:rPr>
      </w:pPr>
      <w:r>
        <w:rPr>
          <w:rFonts w:eastAsia="SimSun"/>
          <w:position w:val="-10"/>
        </w:rPr>
        <w:tab/>
      </w:r>
      <w:r>
        <w:rPr>
          <w:rFonts w:eastAsia="SimSun"/>
          <w:position w:val="-10"/>
        </w:rPr>
        <w:tab/>
      </w:r>
      <w:r w:rsidRPr="00947B46">
        <w:rPr>
          <w:rFonts w:eastAsia="MS Mincho"/>
          <w:lang w:val="en-US" w:eastAsia="ja-JP"/>
        </w:rPr>
        <w:t>=</w:t>
      </w:r>
      <w:r>
        <w:rPr>
          <w:rFonts w:eastAsia="MS Mincho"/>
          <w:lang w:val="en-US" w:eastAsia="ja-JP"/>
        </w:rPr>
        <w:t xml:space="preserve"> </w:t>
      </w:r>
      <w:r w:rsidRPr="00947B46">
        <w:rPr>
          <w:rFonts w:eastAsia="MS Mincho"/>
          <w:lang w:val="en-US" w:eastAsia="ja-JP"/>
        </w:rPr>
        <w:t>0.414 dB</w:t>
      </w:r>
    </w:p>
    <w:p w:rsidR="00193C16" w:rsidRPr="00D02287" w:rsidRDefault="00193C16" w:rsidP="00190B70">
      <w:pPr>
        <w:pStyle w:val="AppendixNoTitle"/>
        <w:rPr>
          <w:rFonts w:eastAsia="MS Mincho"/>
          <w:lang w:val="en-US"/>
        </w:rPr>
      </w:pPr>
      <w:r w:rsidRPr="00D02287">
        <w:rPr>
          <w:rFonts w:eastAsia="MS Mincho"/>
          <w:lang w:val="en-US"/>
        </w:rPr>
        <w:lastRenderedPageBreak/>
        <w:t>A</w:t>
      </w:r>
      <w:r w:rsidR="00190B70">
        <w:rPr>
          <w:rFonts w:eastAsia="MS Mincho"/>
          <w:lang w:val="en-US"/>
        </w:rPr>
        <w:t>ttachment</w:t>
      </w:r>
      <w:r w:rsidRPr="00D02287">
        <w:rPr>
          <w:rFonts w:eastAsia="MS Mincho"/>
          <w:lang w:val="en-US"/>
        </w:rPr>
        <w:t xml:space="preserve"> 2 to Annex 1</w:t>
      </w:r>
      <w:r w:rsidRPr="00D02287">
        <w:rPr>
          <w:rFonts w:eastAsia="MS Mincho"/>
          <w:lang w:val="en-US"/>
        </w:rPr>
        <w:br/>
      </w:r>
      <w:r>
        <w:rPr>
          <w:rFonts w:eastAsia="MS Mincho"/>
          <w:lang w:val="en-US"/>
        </w:rPr>
        <w:br/>
      </w:r>
      <w:r w:rsidRPr="00D02287">
        <w:rPr>
          <w:rFonts w:eastAsia="MS Mincho"/>
          <w:lang w:val="en-US"/>
        </w:rPr>
        <w:t>Relationship between co-channel field strength and</w:t>
      </w:r>
      <w:r w:rsidRPr="00D02287">
        <w:rPr>
          <w:rFonts w:eastAsia="MS Mincho"/>
          <w:lang w:val="en-US"/>
        </w:rPr>
        <w:br/>
        <w:t>adjacent-channel</w:t>
      </w:r>
      <w:r w:rsidRPr="00EC0965">
        <w:rPr>
          <w:rStyle w:val="FootnoteReference"/>
          <w:rFonts w:eastAsia="MS Mincho"/>
        </w:rPr>
        <w:footnoteReference w:id="9"/>
      </w:r>
      <w:r w:rsidRPr="00D02287">
        <w:rPr>
          <w:rFonts w:eastAsia="MS Mincho"/>
          <w:lang w:val="en-US"/>
        </w:rPr>
        <w:t xml:space="preserve"> field strength</w:t>
      </w:r>
    </w:p>
    <w:p w:rsidR="00193C16" w:rsidRPr="00947B46" w:rsidRDefault="00193C16" w:rsidP="00193C16">
      <w:pPr>
        <w:spacing w:before="240"/>
        <w:rPr>
          <w:rFonts w:eastAsia="MS Mincho"/>
          <w:szCs w:val="24"/>
          <w:lang w:val="en-US" w:eastAsia="en-GB"/>
        </w:rPr>
      </w:pPr>
      <w:r w:rsidRPr="00947B46">
        <w:rPr>
          <w:rStyle w:val="NormalaftertitleChar"/>
          <w:rFonts w:eastAsia="MS Mincho"/>
          <w:lang w:val="en-US"/>
        </w:rPr>
        <w:t xml:space="preserve">The explanation of the terms </w:t>
      </w:r>
      <w:r w:rsidR="00533796" w:rsidRPr="00533796">
        <w:rPr>
          <w:rStyle w:val="NormalaftertitleChar"/>
        </w:rPr>
        <w:object w:dxaOrig="2560" w:dyaOrig="360">
          <v:shape id="_x0000_i1067" type="#_x0000_t75" style="width:128pt;height:18pt" o:ole="">
            <v:imagedata r:id="rId97" o:title=""/>
          </v:shape>
          <o:OLEObject Type="Embed" ProgID="Equation.3" ShapeID="_x0000_i1067" DrawAspect="Content" ObjectID="_1491291828" r:id="rId98"/>
        </w:object>
      </w:r>
      <w:r w:rsidRPr="00947B46">
        <w:rPr>
          <w:rStyle w:val="NormalaftertitleChar"/>
          <w:rFonts w:eastAsia="MS Mincho"/>
          <w:lang w:val="en-US"/>
        </w:rPr>
        <w:t xml:space="preserve"> in equation (12) of Annex 1 is given in the</w:t>
      </w:r>
      <w:r w:rsidRPr="00947B46">
        <w:rPr>
          <w:rFonts w:eastAsia="MS Mincho"/>
          <w:szCs w:val="24"/>
          <w:lang w:val="en-US"/>
        </w:rPr>
        <w:t xml:space="preserve"> following</w:t>
      </w:r>
      <w:r w:rsidRPr="00947B46">
        <w:rPr>
          <w:rFonts w:eastAsia="MS Mincho"/>
          <w:szCs w:val="24"/>
          <w:lang w:val="en-US" w:eastAsia="en-GB"/>
        </w:rPr>
        <w:t>:</w:t>
      </w:r>
    </w:p>
    <w:p w:rsidR="00193C16" w:rsidRPr="00947B46" w:rsidRDefault="00193C16" w:rsidP="00193C16">
      <w:pPr>
        <w:rPr>
          <w:rFonts w:eastAsia="MS Mincho"/>
          <w:szCs w:val="24"/>
          <w:lang w:val="en-US" w:eastAsia="en-GB"/>
        </w:rPr>
      </w:pPr>
      <w:r w:rsidRPr="00947B46">
        <w:rPr>
          <w:rFonts w:eastAsia="MS Mincho"/>
          <w:szCs w:val="24"/>
          <w:lang w:val="en-US" w:eastAsia="en-GB"/>
        </w:rPr>
        <w:t xml:space="preserve">The </w:t>
      </w:r>
      <w:r>
        <w:rPr>
          <w:rFonts w:eastAsia="MS Mincho"/>
          <w:szCs w:val="24"/>
          <w:lang w:val="en-US" w:eastAsia="en-GB"/>
        </w:rPr>
        <w:t>p</w:t>
      </w:r>
      <w:r w:rsidRPr="00947B46">
        <w:rPr>
          <w:rFonts w:eastAsia="MS Mincho"/>
          <w:szCs w:val="24"/>
          <w:lang w:val="en-US" w:eastAsia="en-GB"/>
        </w:rPr>
        <w:t xml:space="preserve">rotection ratio corresponding to the frequency offset between the wanted broadcasting signal power </w:t>
      </w:r>
      <w:r w:rsidRPr="00947B46">
        <w:rPr>
          <w:rFonts w:eastAsia="MS Mincho"/>
          <w:i/>
          <w:szCs w:val="24"/>
          <w:lang w:val="en-US" w:eastAsia="en-GB"/>
        </w:rPr>
        <w:t>P</w:t>
      </w:r>
      <w:r w:rsidRPr="00947B46">
        <w:rPr>
          <w:rFonts w:eastAsia="MS Mincho"/>
          <w:i/>
          <w:szCs w:val="24"/>
          <w:vertAlign w:val="subscript"/>
          <w:lang w:val="en-US" w:eastAsia="en-GB"/>
        </w:rPr>
        <w:t>BS</w:t>
      </w:r>
      <w:r w:rsidRPr="00947B46">
        <w:rPr>
          <w:rFonts w:eastAsia="MS Mincho"/>
          <w:szCs w:val="24"/>
          <w:lang w:val="en-US" w:eastAsia="en-GB"/>
        </w:rPr>
        <w:t xml:space="preserve"> and interfering signal power </w:t>
      </w:r>
      <w:r w:rsidRPr="00947B46">
        <w:rPr>
          <w:rFonts w:eastAsia="MS Mincho"/>
          <w:i/>
          <w:szCs w:val="24"/>
          <w:lang w:val="en-US" w:eastAsia="en-GB"/>
        </w:rPr>
        <w:t>P</w:t>
      </w:r>
      <w:r w:rsidRPr="00947B46">
        <w:rPr>
          <w:rFonts w:eastAsia="MS Mincho"/>
          <w:i/>
          <w:sz w:val="22"/>
          <w:szCs w:val="24"/>
          <w:vertAlign w:val="subscript"/>
          <w:lang w:val="en-US" w:eastAsia="en-GB"/>
        </w:rPr>
        <w:t>INT</w:t>
      </w:r>
      <w:r w:rsidRPr="00947B46">
        <w:rPr>
          <w:rFonts w:eastAsia="MS Mincho"/>
          <w:szCs w:val="24"/>
          <w:lang w:val="en-US" w:eastAsia="en-GB"/>
        </w:rPr>
        <w:t xml:space="preserve"> is defined as follows (in dB):</w:t>
      </w:r>
    </w:p>
    <w:p w:rsidR="00193C16" w:rsidRPr="00947B46" w:rsidRDefault="00193C16" w:rsidP="009832C3">
      <w:pPr>
        <w:pStyle w:val="Equation"/>
        <w:rPr>
          <w:rFonts w:eastAsia="MS Mincho"/>
          <w:lang w:val="en-US" w:eastAsia="en-GB"/>
        </w:rPr>
      </w:pPr>
      <w:r w:rsidRPr="00947B46">
        <w:rPr>
          <w:rFonts w:eastAsia="MS Mincho"/>
          <w:lang w:val="en-US"/>
        </w:rPr>
        <w:tab/>
      </w:r>
      <w:r w:rsidRPr="00947B46">
        <w:rPr>
          <w:rFonts w:eastAsia="MS Mincho"/>
          <w:lang w:val="en-US"/>
        </w:rPr>
        <w:tab/>
      </w:r>
      <w:r w:rsidRPr="00D02287">
        <w:rPr>
          <w:rFonts w:eastAsia="MS Mincho"/>
        </w:rPr>
        <w:object w:dxaOrig="2740" w:dyaOrig="360">
          <v:shape id="_x0000_i1068" type="#_x0000_t75" style="width:137.4pt;height:18pt" o:ole="">
            <v:imagedata r:id="rId99" o:title=""/>
          </v:shape>
          <o:OLEObject Type="Embed" ProgID="Equation.3" ShapeID="_x0000_i1068" DrawAspect="Content" ObjectID="_1491291829" r:id="rId100"/>
        </w:object>
      </w:r>
      <w:r w:rsidRPr="00947B46">
        <w:rPr>
          <w:rFonts w:eastAsia="MS Mincho"/>
          <w:lang w:val="en-US"/>
        </w:rPr>
        <w:tab/>
        <w:t>(1</w:t>
      </w:r>
      <w:r>
        <w:rPr>
          <w:rFonts w:eastAsia="MS Mincho"/>
          <w:lang w:val="en-US"/>
        </w:rPr>
        <w:t>9</w:t>
      </w:r>
      <w:r w:rsidRPr="00947B46">
        <w:rPr>
          <w:rFonts w:eastAsia="MS Mincho"/>
          <w:lang w:val="en-US"/>
        </w:rPr>
        <w:t>)</w:t>
      </w:r>
    </w:p>
    <w:p w:rsidR="00193C16" w:rsidRPr="00947B46" w:rsidRDefault="00193C16" w:rsidP="00193C16">
      <w:pPr>
        <w:rPr>
          <w:rFonts w:eastAsia="MS Mincho"/>
          <w:szCs w:val="24"/>
          <w:lang w:val="en-US" w:eastAsia="en-GB"/>
        </w:rPr>
      </w:pPr>
      <w:r w:rsidRPr="00947B46">
        <w:rPr>
          <w:rFonts w:eastAsia="MS Mincho"/>
          <w:szCs w:val="24"/>
          <w:lang w:val="en-US" w:eastAsia="en-GB"/>
        </w:rPr>
        <w:t xml:space="preserve">As shown in Fig. </w:t>
      </w:r>
      <w:r>
        <w:rPr>
          <w:rFonts w:eastAsia="MS Mincho"/>
          <w:szCs w:val="24"/>
          <w:lang w:val="en-US" w:eastAsia="en-GB"/>
        </w:rPr>
        <w:t>3</w:t>
      </w:r>
      <w:r w:rsidRPr="00947B46">
        <w:rPr>
          <w:rFonts w:eastAsia="MS Mincho"/>
          <w:szCs w:val="24"/>
          <w:lang w:val="en-US" w:eastAsia="en-GB"/>
        </w:rPr>
        <w:t xml:space="preserve">, the interfering components </w:t>
      </w:r>
      <w:r w:rsidRPr="00D02287">
        <w:rPr>
          <w:rFonts w:eastAsia="MS Mincho"/>
          <w:i/>
          <w:iCs/>
          <w:szCs w:val="24"/>
          <w:lang w:val="en-US" w:eastAsia="en-GB"/>
        </w:rPr>
        <w:t>P</w:t>
      </w:r>
      <w:r w:rsidRPr="00947B46">
        <w:rPr>
          <w:rFonts w:eastAsia="MS Mincho"/>
          <w:szCs w:val="24"/>
          <w:vertAlign w:val="subscript"/>
          <w:lang w:val="en-US" w:eastAsia="en-GB"/>
        </w:rPr>
        <w:t>1</w:t>
      </w:r>
      <w:r w:rsidRPr="00947B46">
        <w:rPr>
          <w:rFonts w:eastAsia="MS Mincho"/>
          <w:szCs w:val="24"/>
          <w:lang w:val="en-US" w:eastAsia="en-GB"/>
        </w:rPr>
        <w:t xml:space="preserve"> (due to out</w:t>
      </w:r>
      <w:r>
        <w:rPr>
          <w:rFonts w:eastAsia="MS Mincho"/>
          <w:szCs w:val="24"/>
          <w:lang w:val="en-US" w:eastAsia="en-GB"/>
        </w:rPr>
        <w:t>-</w:t>
      </w:r>
      <w:r w:rsidRPr="00947B46">
        <w:rPr>
          <w:rFonts w:eastAsia="MS Mincho"/>
          <w:szCs w:val="24"/>
          <w:lang w:val="en-US" w:eastAsia="en-GB"/>
        </w:rPr>
        <w:t>of</w:t>
      </w:r>
      <w:r>
        <w:rPr>
          <w:rFonts w:eastAsia="MS Mincho"/>
          <w:szCs w:val="24"/>
          <w:lang w:val="en-US" w:eastAsia="en-GB"/>
        </w:rPr>
        <w:t>-</w:t>
      </w:r>
      <w:r w:rsidRPr="00947B46">
        <w:rPr>
          <w:rFonts w:eastAsia="MS Mincho"/>
          <w:szCs w:val="24"/>
          <w:lang w:val="en-US" w:eastAsia="en-GB"/>
        </w:rPr>
        <w:t xml:space="preserve">band emission of the interfering signal, expressed in terms of a finite adjacent channel leakage ratio, ACLR) and </w:t>
      </w:r>
      <w:r w:rsidRPr="00D02287">
        <w:rPr>
          <w:rFonts w:eastAsia="MS Mincho"/>
          <w:i/>
          <w:iCs/>
          <w:szCs w:val="24"/>
          <w:lang w:val="en-US" w:eastAsia="en-GB"/>
        </w:rPr>
        <w:t>P</w:t>
      </w:r>
      <w:r w:rsidRPr="00947B46">
        <w:rPr>
          <w:rFonts w:eastAsia="MS Mincho"/>
          <w:szCs w:val="24"/>
          <w:vertAlign w:val="subscript"/>
          <w:lang w:val="en-US" w:eastAsia="en-GB"/>
        </w:rPr>
        <w:t>2</w:t>
      </w:r>
      <w:r w:rsidRPr="00947B46">
        <w:rPr>
          <w:rFonts w:eastAsia="MS Mincho"/>
          <w:szCs w:val="24"/>
          <w:lang w:val="en-US" w:eastAsia="en-GB"/>
        </w:rPr>
        <w:t xml:space="preserve"> (due to imperfect filtering characteristics of the wanted receiver, expressed in terms of a finite adjacent channel selectivity, ACS) together act as the total co-channel interference. The co-channel protection ratio applies for the power sum (</w:t>
      </w:r>
      <w:r w:rsidRPr="00947B46">
        <w:rPr>
          <w:rFonts w:eastAsia="MS Mincho"/>
          <w:i/>
          <w:szCs w:val="24"/>
          <w:lang w:val="en-US" w:eastAsia="en-GB"/>
        </w:rPr>
        <w:t>P</w:t>
      </w:r>
      <w:r w:rsidRPr="00D02287">
        <w:rPr>
          <w:rFonts w:eastAsia="MS Mincho"/>
          <w:iCs/>
          <w:szCs w:val="24"/>
          <w:vertAlign w:val="subscript"/>
          <w:lang w:val="en-US" w:eastAsia="en-GB"/>
        </w:rPr>
        <w:t>1</w:t>
      </w:r>
      <w:r w:rsidRPr="00947B46">
        <w:rPr>
          <w:rFonts w:eastAsia="MS Mincho"/>
          <w:szCs w:val="24"/>
          <w:lang w:val="en-US" w:eastAsia="en-GB"/>
        </w:rPr>
        <w:t xml:space="preserve"> </w:t>
      </w:r>
      <w:r>
        <w:rPr>
          <w:rFonts w:eastAsia="MS Mincho"/>
          <w:szCs w:val="24"/>
          <w:lang w:eastAsia="en-GB"/>
        </w:rPr>
        <w:sym w:font="Symbol" w:char="F0C5"/>
      </w:r>
      <w:r w:rsidRPr="00947B46">
        <w:rPr>
          <w:rFonts w:eastAsia="MS Mincho"/>
          <w:szCs w:val="24"/>
          <w:lang w:val="en-US" w:eastAsia="en-GB"/>
        </w:rPr>
        <w:t xml:space="preserve"> </w:t>
      </w:r>
      <w:r w:rsidRPr="00947B46">
        <w:rPr>
          <w:rFonts w:eastAsia="MS Mincho"/>
          <w:i/>
          <w:szCs w:val="24"/>
          <w:lang w:val="en-US" w:eastAsia="en-GB"/>
        </w:rPr>
        <w:t>P</w:t>
      </w:r>
      <w:r w:rsidRPr="00D02287">
        <w:rPr>
          <w:rFonts w:eastAsia="MS Mincho"/>
          <w:iCs/>
          <w:szCs w:val="24"/>
          <w:vertAlign w:val="subscript"/>
          <w:lang w:val="en-US" w:eastAsia="en-GB"/>
        </w:rPr>
        <w:t>2</w:t>
      </w:r>
      <w:r w:rsidRPr="00947B46">
        <w:rPr>
          <w:rFonts w:eastAsia="MS Mincho"/>
          <w:szCs w:val="24"/>
          <w:lang w:val="en-US" w:eastAsia="en-GB"/>
        </w:rPr>
        <w:t>), as follows (in dB):</w:t>
      </w:r>
    </w:p>
    <w:p w:rsidR="00193C16" w:rsidRPr="00947B46" w:rsidRDefault="00193C16" w:rsidP="009832C3">
      <w:pPr>
        <w:pStyle w:val="Equation"/>
        <w:rPr>
          <w:rFonts w:eastAsia="MS Mincho"/>
          <w:lang w:val="en-US"/>
        </w:rPr>
      </w:pPr>
      <w:r w:rsidRPr="00947B46">
        <w:rPr>
          <w:rFonts w:eastAsia="MS Mincho"/>
          <w:lang w:val="en-US"/>
        </w:rPr>
        <w:tab/>
      </w:r>
      <w:r w:rsidRPr="00947B46">
        <w:rPr>
          <w:rFonts w:eastAsia="MS Mincho"/>
          <w:lang w:val="en-US"/>
        </w:rPr>
        <w:tab/>
      </w:r>
      <w:r w:rsidRPr="00D02287">
        <w:rPr>
          <w:rFonts w:eastAsia="MS Mincho"/>
        </w:rPr>
        <w:object w:dxaOrig="3060" w:dyaOrig="600">
          <v:shape id="_x0000_i1069" type="#_x0000_t75" style="width:153pt;height:30pt" o:ole="">
            <v:imagedata r:id="rId101" o:title=""/>
          </v:shape>
          <o:OLEObject Type="Embed" ProgID="Equation.3" ShapeID="_x0000_i1069" DrawAspect="Content" ObjectID="_1491291830" r:id="rId102"/>
        </w:object>
      </w:r>
      <w:r w:rsidRPr="00947B46">
        <w:rPr>
          <w:rFonts w:eastAsia="MS Mincho"/>
          <w:lang w:val="en-US"/>
        </w:rPr>
        <w:tab/>
        <w:t>(2</w:t>
      </w:r>
      <w:r>
        <w:rPr>
          <w:rFonts w:eastAsia="MS Mincho"/>
          <w:lang w:val="en-US"/>
        </w:rPr>
        <w:t>0</w:t>
      </w:r>
      <w:r w:rsidRPr="00947B46">
        <w:rPr>
          <w:rFonts w:eastAsia="MS Mincho"/>
          <w:lang w:val="en-US"/>
        </w:rPr>
        <w:t>)</w:t>
      </w:r>
    </w:p>
    <w:p w:rsidR="00193C16" w:rsidRPr="00947B46" w:rsidRDefault="00193C16" w:rsidP="00193C16">
      <w:pPr>
        <w:pStyle w:val="FigureNo"/>
        <w:rPr>
          <w:rFonts w:eastAsia="MS Mincho"/>
          <w:lang w:val="en-US" w:eastAsia="en-GB"/>
        </w:rPr>
      </w:pPr>
      <w:r w:rsidRPr="00947B46">
        <w:rPr>
          <w:rFonts w:eastAsia="MS Mincho"/>
          <w:lang w:val="en-US" w:eastAsia="en-GB"/>
        </w:rPr>
        <w:t xml:space="preserve">Figure </w:t>
      </w:r>
      <w:r>
        <w:rPr>
          <w:rFonts w:eastAsia="MS Mincho"/>
          <w:lang w:val="en-US" w:eastAsia="en-GB"/>
        </w:rPr>
        <w:t>3</w:t>
      </w:r>
    </w:p>
    <w:p w:rsidR="00193C16" w:rsidRPr="00947B46" w:rsidRDefault="00193C16" w:rsidP="00800CD9">
      <w:pPr>
        <w:pStyle w:val="Figuretitle"/>
        <w:rPr>
          <w:rFonts w:eastAsia="MS Mincho"/>
          <w:lang w:val="en-US"/>
        </w:rPr>
      </w:pPr>
      <w:r w:rsidRPr="00947B46">
        <w:rPr>
          <w:rFonts w:eastAsia="MS Mincho"/>
          <w:lang w:val="en-US"/>
        </w:rPr>
        <w:t>Relationship between adjacent-</w:t>
      </w:r>
      <w:r w:rsidRPr="003B7EDA">
        <w:rPr>
          <w:rFonts w:eastAsia="MS Mincho"/>
          <w:lang w:val="en-US"/>
        </w:rPr>
        <w:t>channel</w:t>
      </w:r>
      <w:r w:rsidRPr="00947B46">
        <w:rPr>
          <w:rFonts w:eastAsia="MS Mincho"/>
          <w:lang w:val="en-US"/>
        </w:rPr>
        <w:t xml:space="preserve"> and co-channel interference</w:t>
      </w:r>
    </w:p>
    <w:p w:rsidR="00193C16" w:rsidRPr="00947B46" w:rsidRDefault="00193C16" w:rsidP="00193C16">
      <w:pPr>
        <w:rPr>
          <w:rFonts w:eastAsia="MS Mincho"/>
          <w:szCs w:val="24"/>
          <w:lang w:val="en-US" w:eastAsia="en-GB"/>
        </w:rPr>
      </w:pPr>
      <w:r>
        <w:rPr>
          <w:noProof/>
          <w:lang w:val="en-US" w:eastAsia="zh-CN"/>
        </w:rPr>
        <mc:AlternateContent>
          <mc:Choice Requires="wpg">
            <w:drawing>
              <wp:anchor distT="0" distB="0" distL="114300" distR="114300" simplePos="0" relativeHeight="251672576" behindDoc="0" locked="0" layoutInCell="1" allowOverlap="1" wp14:anchorId="0AEF5A02" wp14:editId="1B5CA923">
                <wp:simplePos x="0" y="0"/>
                <wp:positionH relativeFrom="column">
                  <wp:posOffset>1620520</wp:posOffset>
                </wp:positionH>
                <wp:positionV relativeFrom="paragraph">
                  <wp:posOffset>808355</wp:posOffset>
                </wp:positionV>
                <wp:extent cx="921385" cy="1145540"/>
                <wp:effectExtent l="0" t="0" r="31115" b="1651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145540"/>
                          <a:chOff x="1737" y="4247"/>
                          <a:chExt cx="1451" cy="1804"/>
                        </a:xfrm>
                      </wpg:grpSpPr>
                      <wps:wsp>
                        <wps:cNvPr id="417" name="AutoShape 118"/>
                        <wps:cNvCnPr>
                          <a:cxnSpLocks noChangeShapeType="1"/>
                        </wps:cNvCnPr>
                        <wps:spPr bwMode="auto">
                          <a:xfrm flipV="1">
                            <a:off x="1737" y="5541"/>
                            <a:ext cx="1249"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119"/>
                        <wps:cNvCnPr>
                          <a:cxnSpLocks noChangeShapeType="1"/>
                        </wps:cNvCnPr>
                        <wps:spPr bwMode="auto">
                          <a:xfrm flipV="1">
                            <a:off x="2986" y="4247"/>
                            <a:ext cx="202" cy="1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5F956" id="Group 485" o:spid="_x0000_s1026" style="position:absolute;margin-left:127.6pt;margin-top:63.65pt;width:72.55pt;height:90.2pt;z-index:251672576" coordorigin="1737,4247" coordsize="1451,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">
                <v:shape id="AutoShape 118" o:spid="_x0000_s1027" type="#_x0000_t32" style="position:absolute;left:1737;top:5541;width:1249;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119" o:spid="_x0000_s1028" type="#_x0000_t32" style="position:absolute;left:2986;top:4247;width:202;height:1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group>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4CD17636" wp14:editId="1AB0CEEF">
                <wp:simplePos x="0" y="0"/>
                <wp:positionH relativeFrom="column">
                  <wp:posOffset>2742565</wp:posOffset>
                </wp:positionH>
                <wp:positionV relativeFrom="paragraph">
                  <wp:posOffset>808355</wp:posOffset>
                </wp:positionV>
                <wp:extent cx="81915" cy="839470"/>
                <wp:effectExtent l="0" t="0" r="32385" b="1778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 cy="839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38455" id="Straight Arrow Connector 468" o:spid="_x0000_s1026" type="#_x0000_t32" style="position:absolute;margin-left:215.95pt;margin-top:63.65pt;width:6.45pt;height:66.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"/>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0BFF6E16" wp14:editId="612EEB80">
                <wp:simplePos x="0" y="0"/>
                <wp:positionH relativeFrom="column">
                  <wp:posOffset>2824480</wp:posOffset>
                </wp:positionH>
                <wp:positionV relativeFrom="paragraph">
                  <wp:posOffset>1647825</wp:posOffset>
                </wp:positionV>
                <wp:extent cx="951865" cy="433070"/>
                <wp:effectExtent l="0" t="0" r="19685" b="24130"/>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433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94C52" id="Straight Arrow Connector 430" o:spid="_x0000_s1026" type="#_x0000_t32" style="position:absolute;margin-left:222.4pt;margin-top:129.75pt;width:74.95pt;height:3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9cKwIAAFI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"/>
            </w:pict>
          </mc:Fallback>
        </mc:AlternateContent>
      </w:r>
      <w:r>
        <w:rPr>
          <w:noProof/>
          <w:lang w:val="en-US" w:eastAsia="zh-CN"/>
        </w:rPr>
        <mc:AlternateContent>
          <mc:Choice Requires="wps">
            <w:drawing>
              <wp:anchor distT="4294967287" distB="4294967287" distL="114300" distR="114300" simplePos="0" relativeHeight="251675648" behindDoc="0" locked="0" layoutInCell="1" allowOverlap="1" wp14:anchorId="600D7F77" wp14:editId="00DFDCA3">
                <wp:simplePos x="0" y="0"/>
                <wp:positionH relativeFrom="column">
                  <wp:posOffset>2541905</wp:posOffset>
                </wp:positionH>
                <wp:positionV relativeFrom="paragraph">
                  <wp:posOffset>808354</wp:posOffset>
                </wp:positionV>
                <wp:extent cx="200660" cy="0"/>
                <wp:effectExtent l="0" t="0" r="27940" b="19050"/>
                <wp:wrapNone/>
                <wp:docPr id="432" name="Straight Arrow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E6EA" id="Straight Arrow Connector 432" o:spid="_x0000_s1026" type="#_x0000_t32" style="position:absolute;margin-left:200.15pt;margin-top:63.65pt;width:15.8pt;height:0;z-index:251675648;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MXJQ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"/>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27201BFA" wp14:editId="15DE1998">
                <wp:simplePos x="0" y="0"/>
                <wp:positionH relativeFrom="column">
                  <wp:posOffset>2471420</wp:posOffset>
                </wp:positionH>
                <wp:positionV relativeFrom="paragraph">
                  <wp:posOffset>445770</wp:posOffset>
                </wp:positionV>
                <wp:extent cx="464820" cy="330835"/>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en-US" w:eastAsia="en-GB"/>
                              </w:rPr>
                              <w:t>P</w:t>
                            </w:r>
                            <w:r>
                              <w:rPr>
                                <w:i/>
                                <w:vertAlign w:val="subscript"/>
                                <w:lang w:val="en-US" w:eastAsia="en-GB"/>
                              </w:rPr>
                              <w:t>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201BFA" id="Text Box 488" o:spid="_x0000_s1032" type="#_x0000_t202" style="position:absolute;left:0;text-align:left;margin-left:194.6pt;margin-top:35.1pt;width:36.6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" stroked="f">
                <v:textbox>
                  <w:txbxContent>
                    <w:p w:rsidR="00533796" w:rsidRDefault="00533796" w:rsidP="00193C16">
                      <w:pPr>
                        <w:rPr>
                          <w:i/>
                        </w:rPr>
                      </w:pPr>
                      <w:r>
                        <w:rPr>
                          <w:i/>
                          <w:lang w:val="en-US" w:eastAsia="en-GB"/>
                        </w:rPr>
                        <w:t>P</w:t>
                      </w:r>
                      <w:r>
                        <w:rPr>
                          <w:i/>
                          <w:vertAlign w:val="subscript"/>
                          <w:lang w:val="en-US" w:eastAsia="en-GB"/>
                        </w:rPr>
                        <w:t>w</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04889E0C" wp14:editId="0823E893">
                <wp:simplePos x="0" y="0"/>
                <wp:positionH relativeFrom="column">
                  <wp:posOffset>2264410</wp:posOffset>
                </wp:positionH>
                <wp:positionV relativeFrom="paragraph">
                  <wp:posOffset>1085850</wp:posOffset>
                </wp:positionV>
                <wp:extent cx="847090" cy="203200"/>
                <wp:effectExtent l="0" t="0" r="29210" b="2540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09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71763" id="Straight Arrow Connector 421" o:spid="_x0000_s1026" type="#_x0000_t32" style="position:absolute;margin-left:178.3pt;margin-top:85.5pt;width:66.7pt;height:1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"/>
            </w:pict>
          </mc:Fallback>
        </mc:AlternateContent>
      </w:r>
      <w:r>
        <w:rPr>
          <w:noProof/>
          <w:lang w:val="en-US" w:eastAsia="zh-CN"/>
        </w:rPr>
        <mc:AlternateContent>
          <mc:Choice Requires="wps">
            <w:drawing>
              <wp:anchor distT="0" distB="0" distL="114300" distR="114300" simplePos="0" relativeHeight="251678720" behindDoc="0" locked="0" layoutInCell="1" allowOverlap="1" wp14:anchorId="649DFFB1" wp14:editId="1C6718E9">
                <wp:simplePos x="0" y="0"/>
                <wp:positionH relativeFrom="column">
                  <wp:posOffset>3111500</wp:posOffset>
                </wp:positionH>
                <wp:positionV relativeFrom="paragraph">
                  <wp:posOffset>545465</wp:posOffset>
                </wp:positionV>
                <wp:extent cx="64135" cy="540385"/>
                <wp:effectExtent l="0" t="0" r="31115" b="1206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 cy="540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32868" id="Straight Arrow Connector 489" o:spid="_x0000_s1026" type="#_x0000_t32" style="position:absolute;margin-left:245pt;margin-top:42.95pt;width:5.05pt;height:42.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"/>
            </w:pict>
          </mc:Fallback>
        </mc:AlternateContent>
      </w:r>
      <w:r>
        <w:rPr>
          <w:noProof/>
          <w:lang w:val="en-US" w:eastAsia="zh-CN"/>
        </w:rPr>
        <mc:AlternateContent>
          <mc:Choice Requires="wps">
            <w:drawing>
              <wp:anchor distT="4294967287" distB="4294967287" distL="114300" distR="114300" simplePos="0" relativeHeight="251679744" behindDoc="0" locked="0" layoutInCell="1" allowOverlap="1" wp14:anchorId="3A335825" wp14:editId="5EC95171">
                <wp:simplePos x="0" y="0"/>
                <wp:positionH relativeFrom="column">
                  <wp:posOffset>3175635</wp:posOffset>
                </wp:positionH>
                <wp:positionV relativeFrom="paragraph">
                  <wp:posOffset>545464</wp:posOffset>
                </wp:positionV>
                <wp:extent cx="180975" cy="0"/>
                <wp:effectExtent l="0" t="0" r="9525" b="1905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2495A" id="Straight Arrow Connector 490" o:spid="_x0000_s1026" type="#_x0000_t32" style="position:absolute;margin-left:250.05pt;margin-top:42.95pt;width:14.25pt;height:0;z-index:251679744;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KGJwIAAE0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"/>
            </w:pict>
          </mc:Fallback>
        </mc:AlternateContent>
      </w:r>
      <w:r>
        <w:rPr>
          <w:noProof/>
          <w:lang w:val="en-US" w:eastAsia="zh-CN"/>
        </w:rPr>
        <mc:AlternateContent>
          <mc:Choice Requires="wps">
            <w:drawing>
              <wp:anchor distT="0" distB="0" distL="114300" distR="114300" simplePos="0" relativeHeight="251680768" behindDoc="0" locked="0" layoutInCell="1" allowOverlap="1" wp14:anchorId="6C463942" wp14:editId="5D0F97AE">
                <wp:simplePos x="0" y="0"/>
                <wp:positionH relativeFrom="column">
                  <wp:posOffset>3356610</wp:posOffset>
                </wp:positionH>
                <wp:positionV relativeFrom="paragraph">
                  <wp:posOffset>545465</wp:posOffset>
                </wp:positionV>
                <wp:extent cx="60960" cy="540385"/>
                <wp:effectExtent l="0" t="0" r="34290" b="12065"/>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540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161A6" id="Straight Arrow Connector 491" o:spid="_x0000_s1026" type="#_x0000_t32" style="position:absolute;margin-left:264.3pt;margin-top:42.95pt;width:4.8pt;height:4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"/>
            </w:pict>
          </mc:Fallback>
        </mc:AlternateContent>
      </w:r>
      <w:r>
        <w:rPr>
          <w:noProof/>
          <w:lang w:val="en-US" w:eastAsia="zh-CN"/>
        </w:rPr>
        <mc:AlternateContent>
          <mc:Choice Requires="wps">
            <w:drawing>
              <wp:anchor distT="0" distB="0" distL="114300" distR="114300" simplePos="0" relativeHeight="251681792" behindDoc="0" locked="0" layoutInCell="1" allowOverlap="1" wp14:anchorId="3A3ACE0B" wp14:editId="7CFF620C">
                <wp:simplePos x="0" y="0"/>
                <wp:positionH relativeFrom="column">
                  <wp:posOffset>3417570</wp:posOffset>
                </wp:positionH>
                <wp:positionV relativeFrom="paragraph">
                  <wp:posOffset>1085850</wp:posOffset>
                </wp:positionV>
                <wp:extent cx="810895" cy="181610"/>
                <wp:effectExtent l="0" t="0" r="27305" b="2794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755D2" id="Straight Arrow Connector 420" o:spid="_x0000_s1026" type="#_x0000_t32" style="position:absolute;margin-left:269.1pt;margin-top:85.5pt;width:63.85pt;height:1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"/>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6C614F55" wp14:editId="6C2D5C26">
                <wp:simplePos x="0" y="0"/>
                <wp:positionH relativeFrom="column">
                  <wp:posOffset>3058160</wp:posOffset>
                </wp:positionH>
                <wp:positionV relativeFrom="paragraph">
                  <wp:posOffset>53975</wp:posOffset>
                </wp:positionV>
                <wp:extent cx="594360" cy="391795"/>
                <wp:effectExtent l="0" t="0" r="0" b="825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en-US" w:eastAsia="en-GB"/>
                              </w:rPr>
                              <w:t>P</w:t>
                            </w:r>
                            <w:r>
                              <w:rPr>
                                <w:i/>
                                <w:vertAlign w:val="subscript"/>
                                <w:lang w:val="en-US" w:eastAsia="en-GB"/>
                              </w:rPr>
                              <w:t>I-adj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614F55" id="Text Box 492" o:spid="_x0000_s1033" type="#_x0000_t202" style="position:absolute;left:0;text-align:left;margin-left:240.8pt;margin-top:4.25pt;width:46.8pt;height:3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Bfhw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" stroked="f">
                <v:textbox>
                  <w:txbxContent>
                    <w:p w:rsidR="00533796" w:rsidRDefault="00533796" w:rsidP="00193C16">
                      <w:pPr>
                        <w:rPr>
                          <w:i/>
                        </w:rPr>
                      </w:pPr>
                      <w:r>
                        <w:rPr>
                          <w:i/>
                          <w:lang w:val="en-US" w:eastAsia="en-GB"/>
                        </w:rPr>
                        <w:t>P</w:t>
                      </w:r>
                      <w:r>
                        <w:rPr>
                          <w:i/>
                          <w:vertAlign w:val="subscript"/>
                          <w:lang w:val="en-US" w:eastAsia="en-GB"/>
                        </w:rPr>
                        <w:t>I-adj</w:t>
                      </w:r>
                    </w:p>
                  </w:txbxContent>
                </v:textbox>
              </v:shape>
            </w:pict>
          </mc:Fallback>
        </mc:AlternateContent>
      </w:r>
      <w:r>
        <w:rPr>
          <w:noProof/>
          <w:lang w:val="en-US" w:eastAsia="zh-CN"/>
        </w:rPr>
        <mc:AlternateContent>
          <mc:Choice Requires="wpg">
            <w:drawing>
              <wp:anchor distT="0" distB="0" distL="114300" distR="114300" simplePos="0" relativeHeight="251683840" behindDoc="0" locked="0" layoutInCell="1" allowOverlap="1" wp14:anchorId="233509C7" wp14:editId="44C4E764">
                <wp:simplePos x="0" y="0"/>
                <wp:positionH relativeFrom="column">
                  <wp:posOffset>3155950</wp:posOffset>
                </wp:positionH>
                <wp:positionV relativeFrom="paragraph">
                  <wp:posOffset>1799590</wp:posOffset>
                </wp:positionV>
                <wp:extent cx="180975" cy="323215"/>
                <wp:effectExtent l="0" t="0" r="28575" b="1968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323215"/>
                          <a:chOff x="4186" y="6523"/>
                          <a:chExt cx="285" cy="509"/>
                        </a:xfrm>
                      </wpg:grpSpPr>
                      <wps:wsp>
                        <wps:cNvPr id="426" name="AutoShape 131"/>
                        <wps:cNvCnPr>
                          <a:cxnSpLocks noChangeShapeType="1"/>
                        </wps:cNvCnPr>
                        <wps:spPr bwMode="auto">
                          <a:xfrm>
                            <a:off x="4186" y="6523"/>
                            <a:ext cx="285" cy="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132"/>
                        <wps:cNvCnPr>
                          <a:cxnSpLocks noChangeShapeType="1"/>
                        </wps:cNvCnPr>
                        <wps:spPr bwMode="auto">
                          <a:xfrm>
                            <a:off x="4471" y="6652"/>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133"/>
                        <wps:cNvCnPr>
                          <a:cxnSpLocks noChangeShapeType="1"/>
                        </wps:cNvCnPr>
                        <wps:spPr bwMode="auto">
                          <a:xfrm flipH="1">
                            <a:off x="4186" y="703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134"/>
                        <wps:cNvCnPr>
                          <a:cxnSpLocks noChangeShapeType="1"/>
                        </wps:cNvCnPr>
                        <wps:spPr bwMode="auto">
                          <a:xfrm flipV="1">
                            <a:off x="4186" y="6523"/>
                            <a:ext cx="0"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B3E12" id="Group 425" o:spid="_x0000_s1026" style="position:absolute;margin-left:248.5pt;margin-top:141.7pt;width:14.25pt;height:25.45pt;z-index:251683840" coordorigin="4186,6523" coordsize="28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">
                <v:shape id="AutoShape 131" o:spid="_x0000_s1027" type="#_x0000_t32" style="position:absolute;left:4186;top:6523;width:285;height: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132" o:spid="_x0000_s1028" type="#_x0000_t32" style="position:absolute;left:4471;top:6652;width:0;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133" o:spid="_x0000_s1029" type="#_x0000_t32" style="position:absolute;left:4186;top:7032;width:2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134" o:spid="_x0000_s1030" type="#_x0000_t32" style="position:absolute;left:4186;top:6523;width:0;height:5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0cUAAADcAAAADwAAAGRycy9kb3ducmV2LnhtbESPwWrDMBBE74H+g9hCLyGRHUp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U0cUAAADcAAAADwAAAAAAAAAA&#10;AAAAAAChAgAAZHJzL2Rvd25yZXYueG1sUEsFBgAAAAAEAAQA+QAAAJMDAAAAAA==&#10;"/>
              </v:group>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50EDC7D6" wp14:editId="4D1834C8">
                <wp:simplePos x="0" y="0"/>
                <wp:positionH relativeFrom="column">
                  <wp:posOffset>2526030</wp:posOffset>
                </wp:positionH>
                <wp:positionV relativeFrom="paragraph">
                  <wp:posOffset>1176655</wp:posOffset>
                </wp:positionV>
                <wp:extent cx="216535" cy="48895"/>
                <wp:effectExtent l="0" t="0" r="12065" b="27305"/>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35"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FA4D0" id="Straight Arrow Connector 423" o:spid="_x0000_s1026" type="#_x0000_t32" style="position:absolute;margin-left:198.9pt;margin-top:92.65pt;width:17.05pt;height:3.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"/>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34ADC6E8" wp14:editId="09B47B7D">
                <wp:simplePos x="0" y="0"/>
                <wp:positionH relativeFrom="column">
                  <wp:posOffset>2742565</wp:posOffset>
                </wp:positionH>
                <wp:positionV relativeFrom="paragraph">
                  <wp:posOffset>1176655</wp:posOffset>
                </wp:positionV>
                <wp:extent cx="635" cy="975360"/>
                <wp:effectExtent l="0" t="0" r="37465" b="15240"/>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B8F3B" id="Straight Arrow Connector 422" o:spid="_x0000_s1026" type="#_x0000_t32" style="position:absolute;margin-left:215.95pt;margin-top:92.65pt;width:.05pt;height:7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"/>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6BF22FA4" wp14:editId="451AA07D">
                <wp:simplePos x="0" y="0"/>
                <wp:positionH relativeFrom="column">
                  <wp:posOffset>2526030</wp:posOffset>
                </wp:positionH>
                <wp:positionV relativeFrom="paragraph">
                  <wp:posOffset>1172210</wp:posOffset>
                </wp:positionV>
                <wp:extent cx="635" cy="926465"/>
                <wp:effectExtent l="0" t="0" r="37465" b="26035"/>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6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B7E68" id="Straight Arrow Connector 435" o:spid="_x0000_s1026" type="#_x0000_t32" style="position:absolute;margin-left:198.9pt;margin-top:92.3pt;width:.05pt;height:7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"/>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298BA345" wp14:editId="6D0348F5">
                <wp:simplePos x="0" y="0"/>
                <wp:positionH relativeFrom="column">
                  <wp:posOffset>2526665</wp:posOffset>
                </wp:positionH>
                <wp:positionV relativeFrom="paragraph">
                  <wp:posOffset>2122170</wp:posOffset>
                </wp:positionV>
                <wp:extent cx="217170" cy="635"/>
                <wp:effectExtent l="0" t="0" r="11430" b="374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0F42F" id="Straight Arrow Connector 16" o:spid="_x0000_s1026" type="#_x0000_t32" style="position:absolute;margin-left:198.95pt;margin-top:167.1pt;width:17.1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"/>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3212D65E" wp14:editId="17B69544">
                <wp:simplePos x="0" y="0"/>
                <wp:positionH relativeFrom="column">
                  <wp:posOffset>2493010</wp:posOffset>
                </wp:positionH>
                <wp:positionV relativeFrom="paragraph">
                  <wp:posOffset>1591310</wp:posOffset>
                </wp:positionV>
                <wp:extent cx="464820" cy="33083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en-US" w:eastAsia="en-GB"/>
                              </w:rPr>
                              <w:t>P</w:t>
                            </w:r>
                            <w:r w:rsidRPr="002B7ECA">
                              <w:rPr>
                                <w:iCs/>
                                <w:vertAlign w:val="subscript"/>
                                <w:lang w:val="en-US" w:eastAsia="en-G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12D65E" id="Text Box 424" o:spid="_x0000_s1034" type="#_x0000_t202" style="position:absolute;left:0;text-align:left;margin-left:196.3pt;margin-top:125.3pt;width:36.6pt;height:2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" stroked="f">
                <v:fill opacity="0"/>
                <v:textbox>
                  <w:txbxContent>
                    <w:p w:rsidR="00533796" w:rsidRDefault="00533796" w:rsidP="00193C16">
                      <w:pPr>
                        <w:rPr>
                          <w:i/>
                        </w:rPr>
                      </w:pPr>
                      <w:r>
                        <w:rPr>
                          <w:i/>
                          <w:lang w:val="en-US" w:eastAsia="en-GB"/>
                        </w:rPr>
                        <w:t>P</w:t>
                      </w:r>
                      <w:r w:rsidRPr="002B7ECA">
                        <w:rPr>
                          <w:iCs/>
                          <w:vertAlign w:val="subscript"/>
                          <w:lang w:val="en-US" w:eastAsia="en-GB"/>
                        </w:rPr>
                        <w:t>1</w:t>
                      </w:r>
                    </w:p>
                  </w:txbxContent>
                </v:textbox>
              </v:shape>
            </w:pict>
          </mc:Fallback>
        </mc:AlternateContent>
      </w:r>
      <w:r>
        <w:rPr>
          <w:noProof/>
          <w:lang w:val="en-US" w:eastAsia="zh-CN"/>
        </w:rPr>
        <mc:AlternateContent>
          <mc:Choice Requires="wps">
            <w:drawing>
              <wp:anchor distT="0" distB="0" distL="114300" distR="114300" simplePos="0" relativeHeight="251689984" behindDoc="0" locked="0" layoutInCell="1" allowOverlap="1" wp14:anchorId="5288FF42" wp14:editId="6CB57199">
                <wp:simplePos x="0" y="0"/>
                <wp:positionH relativeFrom="column">
                  <wp:posOffset>3086100</wp:posOffset>
                </wp:positionH>
                <wp:positionV relativeFrom="paragraph">
                  <wp:posOffset>1764665</wp:posOffset>
                </wp:positionV>
                <wp:extent cx="464820" cy="33083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i/>
                              </w:rPr>
                            </w:pPr>
                            <w:r>
                              <w:rPr>
                                <w:i/>
                                <w:lang w:val="en-US" w:eastAsia="en-GB"/>
                              </w:rPr>
                              <w:t>P</w:t>
                            </w:r>
                            <w:r w:rsidRPr="002B7ECA">
                              <w:rPr>
                                <w:iCs/>
                                <w:vertAlign w:val="subscript"/>
                                <w:lang w:val="en-US" w:eastAsia="en-GB"/>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88FF42" id="Text Box 434" o:spid="_x0000_s1035" type="#_x0000_t202" style="position:absolute;left:0;text-align:left;margin-left:243pt;margin-top:138.95pt;width:36.6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" stroked="f">
                <v:fill opacity="0"/>
                <v:textbox>
                  <w:txbxContent>
                    <w:p w:rsidR="00533796" w:rsidRDefault="00533796" w:rsidP="00193C16">
                      <w:pPr>
                        <w:rPr>
                          <w:i/>
                        </w:rPr>
                      </w:pPr>
                      <w:r>
                        <w:rPr>
                          <w:i/>
                          <w:lang w:val="en-US" w:eastAsia="en-GB"/>
                        </w:rPr>
                        <w:t>P</w:t>
                      </w:r>
                      <w:r w:rsidRPr="002B7ECA">
                        <w:rPr>
                          <w:iCs/>
                          <w:vertAlign w:val="subscript"/>
                          <w:lang w:val="en-US" w:eastAsia="en-GB"/>
                        </w:rPr>
                        <w:t>2</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14:anchorId="07D3E6A2" wp14:editId="674385A1">
                <wp:simplePos x="0" y="0"/>
                <wp:positionH relativeFrom="column">
                  <wp:posOffset>3978275</wp:posOffset>
                </wp:positionH>
                <wp:positionV relativeFrom="paragraph">
                  <wp:posOffset>545465</wp:posOffset>
                </wp:positionV>
                <wp:extent cx="2198370" cy="391795"/>
                <wp:effectExtent l="0" t="0" r="0" b="825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sz w:val="20"/>
                                <w:lang w:val="fr-CH"/>
                              </w:rPr>
                            </w:pPr>
                            <w:r>
                              <w:rPr>
                                <w:sz w:val="20"/>
                                <w:lang w:val="fr-CH"/>
                              </w:rPr>
                              <w:t xml:space="preserve">Interfering signal spectrum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D3E6A2" id="Text Box 431" o:spid="_x0000_s1036" type="#_x0000_t202" style="position:absolute;left:0;text-align:left;margin-left:313.25pt;margin-top:42.95pt;width:173.1pt;height:3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" stroked="f">
                <v:textbox>
                  <w:txbxContent>
                    <w:p w:rsidR="00533796" w:rsidRDefault="00533796" w:rsidP="00193C16">
                      <w:pPr>
                        <w:rPr>
                          <w:sz w:val="20"/>
                          <w:lang w:val="fr-CH"/>
                        </w:rPr>
                      </w:pPr>
                      <w:r>
                        <w:rPr>
                          <w:sz w:val="20"/>
                          <w:lang w:val="fr-CH"/>
                        </w:rPr>
                        <w:t xml:space="preserve">Interfering signal spectrum </w:t>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246A54D8" wp14:editId="1E45B6C4">
                <wp:simplePos x="0" y="0"/>
                <wp:positionH relativeFrom="column">
                  <wp:posOffset>4123055</wp:posOffset>
                </wp:positionH>
                <wp:positionV relativeFrom="paragraph">
                  <wp:posOffset>899160</wp:posOffset>
                </wp:positionV>
                <wp:extent cx="238125" cy="278130"/>
                <wp:effectExtent l="38100" t="0" r="28575" b="64770"/>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7813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F2581" id="Straight Arrow Connector 419" o:spid="_x0000_s1026" type="#_x0000_t32" style="position:absolute;margin-left:324.65pt;margin-top:70.8pt;width:18.75pt;height:21.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">
                <v:stroke dashstyle="1 1" endarrow="block" endcap="round"/>
              </v:shape>
            </w:pict>
          </mc:Fallback>
        </mc:AlternateContent>
      </w:r>
      <w:r>
        <w:rPr>
          <w:noProof/>
          <w:lang w:val="en-US" w:eastAsia="zh-CN"/>
        </w:rPr>
        <mc:AlternateContent>
          <mc:Choice Requires="wps">
            <w:drawing>
              <wp:anchor distT="0" distB="0" distL="114300" distR="114300" simplePos="0" relativeHeight="251693056" behindDoc="0" locked="0" layoutInCell="1" allowOverlap="1" wp14:anchorId="73813DF0" wp14:editId="40321DFE">
                <wp:simplePos x="0" y="0"/>
                <wp:positionH relativeFrom="column">
                  <wp:posOffset>219075</wp:posOffset>
                </wp:positionH>
                <wp:positionV relativeFrom="paragraph">
                  <wp:posOffset>1073785</wp:posOffset>
                </wp:positionV>
                <wp:extent cx="1868805" cy="391795"/>
                <wp:effectExtent l="0" t="0" r="0" b="8255"/>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96" w:rsidRDefault="00533796" w:rsidP="00193C16">
                            <w:pPr>
                              <w:rPr>
                                <w:sz w:val="20"/>
                                <w:lang w:val="fr-CH"/>
                              </w:rPr>
                            </w:pPr>
                            <w:r>
                              <w:rPr>
                                <w:sz w:val="20"/>
                                <w:lang w:val="fr-CH"/>
                              </w:rPr>
                              <w:t>DTTB receiver</w:t>
                            </w:r>
                            <w:r w:rsidRPr="0090200D">
                              <w:rPr>
                                <w:sz w:val="20"/>
                                <w:lang w:val="en-US"/>
                              </w:rPr>
                              <w:t xml:space="preserve"> filter</w:t>
                            </w:r>
                            <w:r>
                              <w:rPr>
                                <w:sz w:val="20"/>
                                <w:lang w:val="fr-CH"/>
                              </w:rPr>
                              <w:t xml:space="preserve"> response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813DF0" id="Text Box 433" o:spid="_x0000_s1037" type="#_x0000_t202" style="position:absolute;left:0;text-align:left;margin-left:17.25pt;margin-top:84.55pt;width:147.15pt;height: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" stroked="f">
                <v:textbox>
                  <w:txbxContent>
                    <w:p w:rsidR="00533796" w:rsidRDefault="00533796" w:rsidP="00193C16">
                      <w:pPr>
                        <w:rPr>
                          <w:sz w:val="20"/>
                          <w:lang w:val="fr-CH"/>
                        </w:rPr>
                      </w:pPr>
                      <w:r>
                        <w:rPr>
                          <w:sz w:val="20"/>
                          <w:lang w:val="fr-CH"/>
                        </w:rPr>
                        <w:t>DTTB receiver</w:t>
                      </w:r>
                      <w:r w:rsidRPr="0090200D">
                        <w:rPr>
                          <w:sz w:val="20"/>
                          <w:lang w:val="en-US"/>
                        </w:rPr>
                        <w:t xml:space="preserve"> filter</w:t>
                      </w:r>
                      <w:r>
                        <w:rPr>
                          <w:sz w:val="20"/>
                          <w:lang w:val="fr-CH"/>
                        </w:rPr>
                        <w:t xml:space="preserve"> response</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14:anchorId="5DB57236" wp14:editId="14EB72C3">
                <wp:simplePos x="0" y="0"/>
                <wp:positionH relativeFrom="column">
                  <wp:posOffset>1297940</wp:posOffset>
                </wp:positionH>
                <wp:positionV relativeFrom="paragraph">
                  <wp:posOffset>1417955</wp:posOffset>
                </wp:positionV>
                <wp:extent cx="483235" cy="334010"/>
                <wp:effectExtent l="0" t="0" r="69215" b="66040"/>
                <wp:wrapNone/>
                <wp:docPr id="436" name="Straight Arrow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3340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E6B3B" id="Straight Arrow Connector 436" o:spid="_x0000_s1026" type="#_x0000_t32" style="position:absolute;margin-left:102.2pt;margin-top:111.65pt;width:38.05pt;height:2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">
                <v:stroke dashstyle="1 1" endarrow="block" endcap="round"/>
              </v:shape>
            </w:pict>
          </mc:Fallback>
        </mc:AlternateContent>
      </w: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jc w:val="center"/>
        <w:rPr>
          <w:rFonts w:eastAsia="MS Mincho"/>
          <w:szCs w:val="24"/>
          <w:lang w:val="en-US" w:eastAsia="en-GB"/>
        </w:rPr>
      </w:pPr>
    </w:p>
    <w:p w:rsidR="00193C16" w:rsidRPr="00947B46" w:rsidRDefault="00193C16" w:rsidP="00193C16">
      <w:pPr>
        <w:rPr>
          <w:rFonts w:eastAsia="MS Mincho"/>
          <w:szCs w:val="24"/>
          <w:lang w:val="en-US"/>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p>
    <w:p w:rsidR="00193C16" w:rsidRPr="00947B46" w:rsidRDefault="00193C16" w:rsidP="00193C16">
      <w:pPr>
        <w:rPr>
          <w:rFonts w:eastAsia="MS Mincho"/>
          <w:szCs w:val="24"/>
          <w:lang w:val="en-US" w:eastAsia="en-GB"/>
        </w:rPr>
      </w:pPr>
      <w:r w:rsidRPr="00947B46">
        <w:rPr>
          <w:rFonts w:eastAsia="MS Mincho"/>
          <w:szCs w:val="24"/>
          <w:lang w:val="en-US" w:eastAsia="en-GB"/>
        </w:rPr>
        <w:t>From equations (1</w:t>
      </w:r>
      <w:r>
        <w:rPr>
          <w:rFonts w:eastAsia="MS Mincho"/>
          <w:szCs w:val="24"/>
          <w:lang w:val="en-US" w:eastAsia="en-GB"/>
        </w:rPr>
        <w:t>9</w:t>
      </w:r>
      <w:r w:rsidRPr="00947B46">
        <w:rPr>
          <w:rFonts w:eastAsia="MS Mincho"/>
          <w:szCs w:val="24"/>
          <w:lang w:val="en-US" w:eastAsia="en-GB"/>
        </w:rPr>
        <w:t>) and (2</w:t>
      </w:r>
      <w:r>
        <w:rPr>
          <w:rFonts w:eastAsia="MS Mincho"/>
          <w:szCs w:val="24"/>
          <w:lang w:val="en-US" w:eastAsia="en-GB"/>
        </w:rPr>
        <w:t>0</w:t>
      </w:r>
      <w:r w:rsidRPr="00947B46">
        <w:rPr>
          <w:rFonts w:eastAsia="MS Mincho"/>
          <w:szCs w:val="24"/>
          <w:lang w:val="en-US" w:eastAsia="en-GB"/>
        </w:rPr>
        <w:t>)</w:t>
      </w:r>
      <w:r>
        <w:rPr>
          <w:rFonts w:eastAsia="MS Mincho"/>
          <w:szCs w:val="24"/>
          <w:lang w:val="en-US" w:eastAsia="en-GB"/>
        </w:rPr>
        <w:t>,</w:t>
      </w:r>
      <w:r w:rsidRPr="00947B46">
        <w:rPr>
          <w:rFonts w:eastAsia="MS Mincho"/>
          <w:szCs w:val="24"/>
          <w:lang w:val="en-US" w:eastAsia="en-GB"/>
        </w:rPr>
        <w:t xml:space="preserve"> we can derive:</w:t>
      </w:r>
    </w:p>
    <w:p w:rsidR="00193C16" w:rsidRPr="00947B46" w:rsidRDefault="00193C16" w:rsidP="009832C3">
      <w:pPr>
        <w:pStyle w:val="Equation"/>
        <w:rPr>
          <w:rFonts w:eastAsia="MS Mincho"/>
          <w:lang w:val="en-US"/>
        </w:rPr>
      </w:pPr>
      <w:r w:rsidRPr="00947B46">
        <w:rPr>
          <w:rFonts w:eastAsia="MS Mincho"/>
          <w:lang w:val="en-US"/>
        </w:rPr>
        <w:tab/>
      </w:r>
      <w:r w:rsidRPr="00947B46">
        <w:rPr>
          <w:rFonts w:eastAsia="MS Mincho"/>
          <w:lang w:val="en-US"/>
        </w:rPr>
        <w:tab/>
      </w:r>
      <w:r w:rsidRPr="002B7ECA">
        <w:rPr>
          <w:rFonts w:eastAsia="MS Mincho"/>
        </w:rPr>
        <w:object w:dxaOrig="4819" w:dyaOrig="600">
          <v:shape id="_x0000_i1070" type="#_x0000_t75" style="width:240.7pt;height:30pt" o:ole="">
            <v:imagedata r:id="rId103" o:title=""/>
          </v:shape>
          <o:OLEObject Type="Embed" ProgID="Equation.3" ShapeID="_x0000_i1070" DrawAspect="Content" ObjectID="_1491291831" r:id="rId104"/>
        </w:object>
      </w:r>
      <w:r w:rsidRPr="00947B46">
        <w:rPr>
          <w:rFonts w:eastAsia="MS Mincho"/>
          <w:lang w:val="en-US"/>
        </w:rPr>
        <w:tab/>
        <w:t>(</w:t>
      </w:r>
      <w:r>
        <w:rPr>
          <w:rFonts w:eastAsia="MS Mincho"/>
          <w:lang w:val="en-US"/>
        </w:rPr>
        <w:t>21</w:t>
      </w:r>
      <w:r w:rsidRPr="00947B46">
        <w:rPr>
          <w:rFonts w:eastAsia="MS Mincho"/>
          <w:lang w:val="en-US"/>
        </w:rPr>
        <w:t>)</w:t>
      </w:r>
    </w:p>
    <w:p w:rsidR="00193C16" w:rsidRDefault="00193C16" w:rsidP="00193C16">
      <w:pPr>
        <w:rPr>
          <w:rFonts w:eastAsia="MS Mincho"/>
          <w:lang w:val="en-US"/>
        </w:rPr>
      </w:pPr>
      <w:r w:rsidRPr="00947B46">
        <w:rPr>
          <w:rFonts w:eastAsia="MS Mincho"/>
          <w:lang w:val="en-US"/>
        </w:rPr>
        <w:t>It can be converted to field strength:</w:t>
      </w:r>
    </w:p>
    <w:p w:rsidR="00193C16" w:rsidRPr="00947B46" w:rsidRDefault="00193C16" w:rsidP="009832C3">
      <w:pPr>
        <w:pStyle w:val="Equation"/>
        <w:rPr>
          <w:rFonts w:eastAsia="MS Mincho"/>
          <w:lang w:val="en-US"/>
        </w:rPr>
      </w:pPr>
      <w:r w:rsidRPr="00947B46">
        <w:rPr>
          <w:rFonts w:eastAsia="MS Mincho"/>
          <w:lang w:val="en-US"/>
        </w:rPr>
        <w:tab/>
      </w:r>
      <w:r w:rsidRPr="00947B46">
        <w:rPr>
          <w:rFonts w:eastAsia="MS Mincho"/>
          <w:lang w:val="en-US"/>
        </w:rPr>
        <w:tab/>
      </w:r>
      <w:r w:rsidRPr="002B7ECA">
        <w:rPr>
          <w:rFonts w:eastAsia="MS Mincho"/>
          <w:lang w:val="en-US"/>
        </w:rPr>
        <w:object w:dxaOrig="4880" w:dyaOrig="600">
          <v:shape id="_x0000_i1071" type="#_x0000_t75" style="width:243.5pt;height:30pt" o:ole="">
            <v:imagedata r:id="rId105" o:title=""/>
          </v:shape>
          <o:OLEObject Type="Embed" ProgID="Equation.3" ShapeID="_x0000_i1071" DrawAspect="Content" ObjectID="_1491291832" r:id="rId106"/>
        </w:object>
      </w:r>
      <w:r w:rsidRPr="00947B46">
        <w:rPr>
          <w:rFonts w:eastAsia="MS Mincho"/>
          <w:lang w:val="en-US"/>
        </w:rPr>
        <w:tab/>
        <w:t>(</w:t>
      </w:r>
      <w:r>
        <w:rPr>
          <w:rFonts w:eastAsia="MS Mincho"/>
          <w:lang w:val="en-US"/>
        </w:rPr>
        <w:t>22</w:t>
      </w:r>
      <w:r w:rsidRPr="00947B46">
        <w:rPr>
          <w:rFonts w:eastAsia="MS Mincho"/>
          <w:lang w:val="en-US"/>
        </w:rPr>
        <w:t>)</w:t>
      </w:r>
    </w:p>
    <w:p w:rsidR="00193C16" w:rsidRPr="002B7ECA" w:rsidRDefault="00193C16" w:rsidP="00A05FA3">
      <w:pPr>
        <w:pStyle w:val="AppendixNoTitle"/>
        <w:rPr>
          <w:rFonts w:eastAsia="MS Mincho"/>
          <w:lang w:val="en-US"/>
        </w:rPr>
      </w:pPr>
      <w:r w:rsidRPr="002B7ECA">
        <w:rPr>
          <w:rFonts w:eastAsia="MS Mincho"/>
          <w:lang w:val="en-US"/>
        </w:rPr>
        <w:lastRenderedPageBreak/>
        <w:t>A</w:t>
      </w:r>
      <w:r w:rsidR="00A05FA3">
        <w:rPr>
          <w:rFonts w:eastAsia="MS Mincho"/>
          <w:lang w:val="en-US"/>
        </w:rPr>
        <w:t>ttachment</w:t>
      </w:r>
      <w:r w:rsidRPr="002B7ECA">
        <w:rPr>
          <w:rFonts w:eastAsia="MS Mincho"/>
          <w:lang w:val="en-US"/>
        </w:rPr>
        <w:t xml:space="preserve"> 3 to Annex 1</w:t>
      </w:r>
      <w:r w:rsidRPr="002B7ECA">
        <w:rPr>
          <w:rFonts w:eastAsia="MS Mincho"/>
          <w:lang w:val="en-US"/>
        </w:rPr>
        <w:br/>
      </w:r>
      <w:r>
        <w:rPr>
          <w:rFonts w:eastAsia="MS Mincho"/>
          <w:lang w:val="en-US"/>
        </w:rPr>
        <w:br/>
        <w:t>Example of c</w:t>
      </w:r>
      <w:r w:rsidRPr="002B7ECA">
        <w:rPr>
          <w:rFonts w:eastAsia="MS Mincho"/>
          <w:lang w:val="en-US"/>
        </w:rPr>
        <w:t xml:space="preserve">o-channel interference assessment threshold </w:t>
      </w:r>
      <w:r w:rsidRPr="002B7ECA">
        <w:rPr>
          <w:rFonts w:eastAsia="MS Mincho"/>
          <w:lang w:val="en-US"/>
        </w:rPr>
        <w:br/>
        <w:t>for co-primary frequency allocations</w:t>
      </w:r>
    </w:p>
    <w:p w:rsidR="00193C16" w:rsidRPr="00947B46" w:rsidRDefault="00193C16" w:rsidP="00533796">
      <w:pPr>
        <w:pStyle w:val="Normalaftertitle"/>
        <w:rPr>
          <w:rFonts w:eastAsia="MS Mincho"/>
          <w:lang w:val="en-US"/>
        </w:rPr>
      </w:pPr>
      <w:r w:rsidRPr="00947B46">
        <w:rPr>
          <w:rFonts w:eastAsia="MS Mincho"/>
          <w:lang w:val="en-US" w:eastAsia="en-GB"/>
        </w:rPr>
        <w:t xml:space="preserve">With </w:t>
      </w:r>
      <w:r w:rsidRPr="00947B46">
        <w:rPr>
          <w:rFonts w:eastAsia="MS Mincho"/>
          <w:i/>
          <w:lang w:val="en-US" w:eastAsia="ja-JP"/>
        </w:rPr>
        <w:t>I/N </w:t>
      </w:r>
      <w:r w:rsidRPr="00947B46">
        <w:rPr>
          <w:rFonts w:eastAsia="MS Mincho"/>
          <w:lang w:val="en-US" w:eastAsia="ja-JP"/>
        </w:rPr>
        <w:t xml:space="preserve">= </w:t>
      </w:r>
      <w:r w:rsidR="00533796">
        <w:rPr>
          <w:rFonts w:eastAsia="MS Mincho"/>
          <w:lang w:val="en-US"/>
        </w:rPr>
        <w:t>−</w:t>
      </w:r>
      <w:r w:rsidRPr="00947B46">
        <w:rPr>
          <w:rFonts w:eastAsia="MS Mincho"/>
          <w:lang w:val="en-US" w:eastAsia="ja-JP"/>
        </w:rPr>
        <w:t>10</w:t>
      </w:r>
      <w:r w:rsidRPr="00947B46">
        <w:rPr>
          <w:rFonts w:eastAsia="MS Mincho"/>
          <w:lang w:val="en-US" w:eastAsia="en-GB"/>
        </w:rPr>
        <w:t xml:space="preserve"> dB according to </w:t>
      </w:r>
      <w:r w:rsidRPr="00947B46">
        <w:rPr>
          <w:rFonts w:eastAsia="MS Mincho"/>
          <w:i/>
          <w:iCs/>
          <w:lang w:val="en-US" w:eastAsia="en-GB"/>
        </w:rPr>
        <w:t>recommends</w:t>
      </w:r>
      <w:r w:rsidRPr="00947B46">
        <w:rPr>
          <w:rFonts w:eastAsia="MS Mincho"/>
          <w:lang w:val="en-US" w:eastAsia="en-GB"/>
        </w:rPr>
        <w:t xml:space="preserve"> 3 of </w:t>
      </w:r>
      <w:r>
        <w:rPr>
          <w:rFonts w:eastAsia="MS Mincho"/>
          <w:lang w:val="en-US" w:eastAsia="en-GB"/>
        </w:rPr>
        <w:t xml:space="preserve">Recommendation </w:t>
      </w:r>
      <w:r w:rsidRPr="00947B46">
        <w:rPr>
          <w:rFonts w:eastAsia="MS Mincho"/>
          <w:lang w:val="en-US" w:eastAsia="en-GB"/>
        </w:rPr>
        <w:t>ITU-R BT.1895 for co-primary frequency allocations, the corresponding co-channel field strength assessment threshold</w:t>
      </w:r>
      <w:r w:rsidRPr="00947B46">
        <w:rPr>
          <w:rFonts w:eastAsia="MS Mincho"/>
          <w:iCs/>
          <w:lang w:val="en-US"/>
        </w:rPr>
        <w:t xml:space="preserve"> for </w:t>
      </w:r>
      <w:r w:rsidRPr="00947B46">
        <w:rPr>
          <w:rFonts w:eastAsia="MS Mincho"/>
          <w:lang w:val="en-US"/>
        </w:rPr>
        <w:t>a dipole receive antenna located in free-space and at any point within the coverage area</w:t>
      </w:r>
      <w:r w:rsidRPr="00947B46">
        <w:rPr>
          <w:rFonts w:eastAsia="MS Mincho"/>
          <w:iCs/>
          <w:lang w:val="en-US"/>
        </w:rPr>
        <w:t xml:space="preserve"> can be calculated for a dipole in free space from the power summation of the thermal noise and the environmental noise, and the </w:t>
      </w:r>
      <w:r w:rsidRPr="00947B46">
        <w:rPr>
          <w:rFonts w:eastAsia="MS Mincho"/>
          <w:i/>
          <w:iCs/>
          <w:lang w:val="en-US"/>
        </w:rPr>
        <w:t>I/N</w:t>
      </w:r>
      <w:r w:rsidRPr="00947B46">
        <w:rPr>
          <w:rFonts w:eastAsia="MS Mincho"/>
          <w:iCs/>
          <w:lang w:val="en-US"/>
        </w:rPr>
        <w:t xml:space="preserve"> value of </w:t>
      </w:r>
      <w:r w:rsidR="00533796">
        <w:rPr>
          <w:rFonts w:eastAsia="MS Mincho"/>
          <w:lang w:val="en-US"/>
        </w:rPr>
        <w:t>−</w:t>
      </w:r>
      <w:r w:rsidRPr="00947B46">
        <w:rPr>
          <w:rFonts w:eastAsia="MS Mincho"/>
          <w:iCs/>
          <w:lang w:val="en-US"/>
        </w:rPr>
        <w:t xml:space="preserve">10 dB. Table </w:t>
      </w:r>
      <w:r>
        <w:rPr>
          <w:rFonts w:eastAsia="MS Mincho"/>
          <w:iCs/>
          <w:lang w:val="en-US"/>
        </w:rPr>
        <w:t>2</w:t>
      </w:r>
      <w:r w:rsidRPr="00947B46">
        <w:rPr>
          <w:rFonts w:eastAsia="MS Mincho"/>
          <w:iCs/>
          <w:lang w:val="en-US"/>
        </w:rPr>
        <w:t xml:space="preserve"> below tabulates t</w:t>
      </w:r>
      <w:r w:rsidRPr="00947B46">
        <w:rPr>
          <w:rFonts w:eastAsia="MS Mincho"/>
          <w:lang w:val="en-US"/>
        </w:rPr>
        <w:t xml:space="preserve">he assessment thresholds for each of the frequency bands allocated to the broadcasting service </w:t>
      </w:r>
      <w:r>
        <w:rPr>
          <w:rFonts w:eastAsia="MS Mincho"/>
          <w:lang w:val="en-US"/>
        </w:rPr>
        <w:t>in terms of field-</w:t>
      </w:r>
      <w:r w:rsidRPr="00947B46">
        <w:rPr>
          <w:rFonts w:eastAsia="MS Mincho"/>
          <w:lang w:val="en-US"/>
        </w:rPr>
        <w:t>strength density (dB (</w:t>
      </w:r>
      <w:r w:rsidRPr="00947B46">
        <w:rPr>
          <w:rFonts w:eastAsia="MS Mincho"/>
          <w:szCs w:val="22"/>
          <w:lang w:val="en-US"/>
        </w:rPr>
        <w:t>µV/m/Hz))</w:t>
      </w:r>
      <w:r w:rsidRPr="00947B46">
        <w:rPr>
          <w:rFonts w:eastAsia="MS Mincho"/>
          <w:lang w:val="en-US"/>
        </w:rPr>
        <w:t xml:space="preserve"> at the broadcast receiving system without consideration for the location correction factor (</w:t>
      </w:r>
      <w:r w:rsidRPr="00947B46">
        <w:rPr>
          <w:rFonts w:eastAsia="MS Mincho"/>
          <w:i/>
          <w:lang w:val="en-US"/>
        </w:rPr>
        <w:t>E</w:t>
      </w:r>
      <w:r w:rsidRPr="00947B46">
        <w:rPr>
          <w:rFonts w:eastAsia="MS Mincho"/>
          <w:i/>
          <w:vertAlign w:val="subscript"/>
          <w:lang w:val="en-US"/>
        </w:rPr>
        <w:t>I/N_th</w:t>
      </w:r>
      <w:r w:rsidRPr="00947B46">
        <w:rPr>
          <w:rFonts w:eastAsia="MS Mincho"/>
          <w:i/>
          <w:lang w:val="en-US"/>
        </w:rPr>
        <w:t xml:space="preserve"> = E</w:t>
      </w:r>
      <w:r w:rsidRPr="00947B46">
        <w:rPr>
          <w:rFonts w:eastAsia="MS Mincho"/>
          <w:i/>
          <w:vertAlign w:val="subscript"/>
          <w:lang w:val="en-US"/>
        </w:rPr>
        <w:t>N</w:t>
      </w:r>
      <w:r w:rsidRPr="00947B46">
        <w:rPr>
          <w:rFonts w:eastAsia="MS Mincho"/>
          <w:i/>
          <w:lang w:val="en-US"/>
        </w:rPr>
        <w:t xml:space="preserve"> + I/N</w:t>
      </w:r>
      <w:r w:rsidRPr="005164BB">
        <w:rPr>
          <w:rFonts w:eastAsia="MS Mincho"/>
          <w:iCs/>
          <w:lang w:val="en-US"/>
        </w:rPr>
        <w:t>)</w:t>
      </w:r>
      <w:r w:rsidRPr="00947B46">
        <w:rPr>
          <w:rFonts w:eastAsia="MS Mincho"/>
          <w:lang w:val="en-US"/>
        </w:rPr>
        <w:t xml:space="preserve">, where </w:t>
      </w:r>
      <w:r w:rsidRPr="00947B46">
        <w:rPr>
          <w:rFonts w:eastAsia="MS Mincho"/>
          <w:i/>
          <w:lang w:val="en-US"/>
        </w:rPr>
        <w:t>E</w:t>
      </w:r>
      <w:r w:rsidRPr="00947B46">
        <w:rPr>
          <w:rFonts w:eastAsia="MS Mincho"/>
          <w:i/>
          <w:vertAlign w:val="subscript"/>
          <w:lang w:val="en-US"/>
        </w:rPr>
        <w:t>N</w:t>
      </w:r>
      <w:r w:rsidRPr="00947B46">
        <w:rPr>
          <w:rFonts w:eastAsia="MS Mincho"/>
          <w:lang w:val="en-US"/>
        </w:rPr>
        <w:t xml:space="preserve"> is derived from equation (9) of this Annex.</w:t>
      </w:r>
    </w:p>
    <w:p w:rsidR="00193C16" w:rsidRPr="00947B46" w:rsidRDefault="00193C16" w:rsidP="00730F35">
      <w:pPr>
        <w:pStyle w:val="TableNo"/>
        <w:rPr>
          <w:rFonts w:eastAsia="MS Mincho"/>
          <w:lang w:val="en-US"/>
        </w:rPr>
      </w:pPr>
      <w:r w:rsidRPr="003B7EDA">
        <w:rPr>
          <w:rFonts w:eastAsia="MS Mincho"/>
          <w:lang w:val="en-US"/>
        </w:rPr>
        <w:t>TABLE</w:t>
      </w:r>
      <w:r w:rsidRPr="00947B46">
        <w:rPr>
          <w:rFonts w:eastAsia="MS Mincho"/>
          <w:lang w:val="en-US"/>
        </w:rPr>
        <w:t xml:space="preserve"> </w:t>
      </w:r>
      <w:r>
        <w:rPr>
          <w:rFonts w:eastAsia="MS Mincho"/>
          <w:lang w:val="en-US"/>
        </w:rPr>
        <w:t>2</w:t>
      </w:r>
    </w:p>
    <w:p w:rsidR="00193C16" w:rsidRPr="00947B46" w:rsidRDefault="00193C16" w:rsidP="00193C16">
      <w:pPr>
        <w:pStyle w:val="Tabletitle"/>
        <w:rPr>
          <w:rFonts w:eastAsia="MS Mincho"/>
          <w:lang w:val="en-US"/>
        </w:rPr>
      </w:pPr>
      <w:r w:rsidRPr="00947B46">
        <w:rPr>
          <w:rFonts w:eastAsia="MS Mincho"/>
          <w:lang w:val="en-US"/>
        </w:rPr>
        <w:t>Co-channel interference field</w:t>
      </w:r>
      <w:r w:rsidRPr="00947B46">
        <w:rPr>
          <w:rFonts w:eastAsia="MS Mincho"/>
          <w:lang w:val="en-US"/>
        </w:rPr>
        <w:noBreakHyphen/>
        <w:t>strength density assessment thresholds for the broadcast frequency bands</w:t>
      </w:r>
      <w:r>
        <w:rPr>
          <w:rFonts w:eastAsia="MS Mincho"/>
          <w:lang w:val="en-US"/>
        </w:rPr>
        <w:t xml:space="preserve"> </w:t>
      </w:r>
      <w:r w:rsidRPr="00947B46">
        <w:rPr>
          <w:rFonts w:eastAsia="MS Mincho"/>
          <w:lang w:val="en-US"/>
        </w:rPr>
        <w:t xml:space="preserve">for an </w:t>
      </w:r>
      <w:r w:rsidRPr="005E68E6">
        <w:rPr>
          <w:rFonts w:eastAsia="MS Mincho"/>
          <w:i/>
          <w:iCs/>
          <w:lang w:val="en-US"/>
        </w:rPr>
        <w:t>I</w:t>
      </w:r>
      <w:r w:rsidRPr="00947B46">
        <w:rPr>
          <w:rFonts w:eastAsia="MS Mincho"/>
          <w:lang w:val="en-US"/>
        </w:rPr>
        <w:t>/</w:t>
      </w:r>
      <w:r w:rsidRPr="005E68E6">
        <w:rPr>
          <w:rFonts w:eastAsia="MS Mincho"/>
          <w:i/>
          <w:iCs/>
          <w:lang w:val="en-US"/>
        </w:rPr>
        <w:t>N</w:t>
      </w:r>
      <w:r w:rsidRPr="00947B46">
        <w:rPr>
          <w:rFonts w:eastAsia="MS Mincho"/>
          <w:lang w:val="en-US"/>
        </w:rPr>
        <w:t xml:space="preserve"> of </w:t>
      </w:r>
      <w:r>
        <w:rPr>
          <w:rFonts w:eastAsia="MS Mincho"/>
          <w:lang w:val="en-US"/>
        </w:rPr>
        <w:t>–</w:t>
      </w:r>
      <w:r w:rsidRPr="00947B46">
        <w:rPr>
          <w:rFonts w:eastAsia="MS Mincho"/>
          <w:lang w:val="en-US"/>
        </w:rPr>
        <w:t xml:space="preserve">10 dB and a dipole antenna (location correction </w:t>
      </w:r>
      <w:r>
        <w:rPr>
          <w:rFonts w:eastAsia="MS Mincho"/>
          <w:lang w:val="en-US"/>
        </w:rPr>
        <w:br/>
      </w:r>
      <w:r w:rsidRPr="00947B46">
        <w:rPr>
          <w:rFonts w:eastAsia="MS Mincho"/>
          <w:lang w:val="en-US"/>
        </w:rPr>
        <w:t>factor is not taken into consideration)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193C16" w:rsidRPr="00A22102" w:rsidTr="00B96FA3">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193C16" w:rsidRPr="00947B46" w:rsidRDefault="00193C16" w:rsidP="00B96FA3">
            <w:pPr>
              <w:pStyle w:val="Tablehead"/>
              <w:rPr>
                <w:rFonts w:eastAsia="MS Mincho"/>
                <w:lang w:val="en-US"/>
              </w:rPr>
            </w:pPr>
            <w:r w:rsidRPr="00947B46">
              <w:rPr>
                <w:rFonts w:eastAsia="MS Mincho"/>
                <w:lang w:val="en-US"/>
              </w:rPr>
              <w:t>Interference field</w:t>
            </w:r>
            <w:r w:rsidRPr="00947B46">
              <w:rPr>
                <w:rFonts w:ascii="Times New Roman Bold" w:eastAsia="MS Mincho" w:hAnsi="Times New Roman Bold"/>
                <w:bCs/>
                <w:lang w:val="en-US"/>
              </w:rPr>
              <w:noBreakHyphen/>
            </w:r>
            <w:r w:rsidRPr="00947B46">
              <w:rPr>
                <w:rFonts w:eastAsia="MS Mincho"/>
                <w:lang w:val="en-US"/>
              </w:rPr>
              <w:t>strength density assessment thresholds</w:t>
            </w:r>
            <w:r w:rsidRPr="00947B46">
              <w:rPr>
                <w:rFonts w:eastAsia="MS Mincho"/>
                <w:lang w:val="en-US"/>
              </w:rPr>
              <w:br/>
              <w:t>(dB (µV/m/Hz))**</w:t>
            </w:r>
          </w:p>
        </w:tc>
      </w:tr>
      <w:tr w:rsidR="00193C16" w:rsidTr="00B96FA3">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193C16" w:rsidRPr="00947B46" w:rsidRDefault="00193C16" w:rsidP="00B96FA3">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Quiet Rural</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148.5-283.5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–25.7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–30.0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–35.3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–48.2</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525-1 705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–29.9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–34.2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–39.5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–52.9</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2 300-2 498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–34.9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–39.2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–44.5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–58.4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3 200-3 400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–36.0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–40.3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–45.6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–59.6</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3 900-4 000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–36.7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–41.0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4 750-4 995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–37.3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–41.6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–61.1</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5 005-5 060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–37.5</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–41.8</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–47.1</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–61.3</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5 900-6 200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–38.0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–42.3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–47.6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–61.9</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7 200-7 450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–38.7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–43.0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–48.3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–62.7</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9 400-9 900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–39.6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–43.9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–63.7</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11 600-12 100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–40.3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–64.5</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13 570-13 870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–40.8</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–45.1</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–65.0</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15 100-15 800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–41.2</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–45.5</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–65.4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17 480-17 900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–41.7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–66.0</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18 900-19 200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–41.9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–66.3</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21 450-21 850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–42.4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–52.0</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–66.7</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25 670-26 100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–43.0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–47.3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–52.6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–67.4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47-72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–45.0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–54.6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–69.5</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76-88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–69.9</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88-108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–47.1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–51.4</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–56.7</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–69.3</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174-230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–53.6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–58.8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–64.1</w:t>
            </w:r>
          </w:p>
        </w:tc>
      </w:tr>
    </w:tbl>
    <w:p w:rsidR="00193C16" w:rsidRDefault="00193C16" w:rsidP="00193C16">
      <w:r>
        <w:br w:type="page"/>
      </w:r>
    </w:p>
    <w:p w:rsidR="00193C16" w:rsidRPr="00947B46" w:rsidRDefault="00193C16" w:rsidP="00193C16">
      <w:pPr>
        <w:pStyle w:val="TableNo"/>
        <w:spacing w:before="120"/>
        <w:rPr>
          <w:rFonts w:eastAsia="MS Mincho"/>
          <w:lang w:val="en-US"/>
        </w:rPr>
      </w:pPr>
      <w:r w:rsidRPr="00947B46">
        <w:rPr>
          <w:rFonts w:eastAsia="MS Mincho"/>
          <w:lang w:val="en-US"/>
        </w:rPr>
        <w:lastRenderedPageBreak/>
        <w:t xml:space="preserve">TABLE </w:t>
      </w:r>
      <w:r>
        <w:rPr>
          <w:rFonts w:eastAsia="MS Mincho"/>
          <w:lang w:val="en-US"/>
        </w:rPr>
        <w:t>2 (</w:t>
      </w:r>
      <w:r w:rsidRPr="00F17CAA">
        <w:rPr>
          <w:rFonts w:eastAsia="MS Mincho"/>
          <w:i/>
          <w:iCs/>
          <w:lang w:val="en-US"/>
        </w:rPr>
        <w:t>end</w:t>
      </w:r>
      <w:r>
        <w:rPr>
          <w:rFonts w:eastAsia="MS Mincho"/>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193C16" w:rsidRPr="00A22102" w:rsidTr="00B96FA3">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193C16" w:rsidRPr="00947B46" w:rsidRDefault="00193C16" w:rsidP="00B96FA3">
            <w:pPr>
              <w:pStyle w:val="Tablehead"/>
              <w:rPr>
                <w:rFonts w:eastAsia="MS Mincho"/>
                <w:lang w:val="en-US"/>
              </w:rPr>
            </w:pPr>
            <w:r w:rsidRPr="00947B46">
              <w:rPr>
                <w:rFonts w:eastAsia="MS Mincho"/>
                <w:lang w:val="en-US"/>
              </w:rPr>
              <w:t>Interference field</w:t>
            </w:r>
            <w:r w:rsidRPr="00947B46">
              <w:rPr>
                <w:rFonts w:ascii="Times New Roman Bold" w:eastAsia="MS Mincho" w:hAnsi="Times New Roman Bold"/>
                <w:bCs/>
                <w:lang w:val="en-US"/>
              </w:rPr>
              <w:noBreakHyphen/>
            </w:r>
            <w:r w:rsidRPr="00947B46">
              <w:rPr>
                <w:rFonts w:eastAsia="MS Mincho"/>
                <w:lang w:val="en-US"/>
              </w:rPr>
              <w:t>strength density assessment thresholds</w:t>
            </w:r>
            <w:r w:rsidRPr="00947B46">
              <w:rPr>
                <w:rFonts w:eastAsia="MS Mincho"/>
                <w:lang w:val="en-US"/>
              </w:rPr>
              <w:br/>
              <w:t>(dB (µV/m/Hz))**</w:t>
            </w:r>
          </w:p>
        </w:tc>
      </w:tr>
      <w:tr w:rsidR="00193C16" w:rsidTr="00B96FA3">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193C16" w:rsidRPr="00947B46" w:rsidRDefault="00193C16" w:rsidP="00B96FA3">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Quiet Rural</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470-806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–52.1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–55.4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–55.5</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806-960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–50.8</w:t>
            </w:r>
          </w:p>
        </w:tc>
      </w:tr>
      <w:tr w:rsidR="00193C16" w:rsidTr="00B96FA3">
        <w:trPr>
          <w:tblHeader/>
          <w:jc w:val="center"/>
        </w:trPr>
        <w:tc>
          <w:tcPr>
            <w:tcW w:w="3162" w:type="dxa"/>
            <w:tcBorders>
              <w:top w:val="single" w:sz="4" w:space="0" w:color="000000"/>
              <w:left w:val="single" w:sz="4" w:space="0" w:color="000000"/>
              <w:bottom w:val="single" w:sz="4" w:space="0" w:color="000000"/>
              <w:right w:val="single" w:sz="4" w:space="0" w:color="000000"/>
            </w:tcBorders>
            <w:hideMark/>
          </w:tcPr>
          <w:p w:rsidR="00193C16" w:rsidRDefault="00193C16" w:rsidP="00B96FA3">
            <w:pPr>
              <w:pStyle w:val="Tabletext"/>
              <w:jc w:val="center"/>
              <w:rPr>
                <w:rFonts w:eastAsia="MS Mincho"/>
              </w:rPr>
            </w:pPr>
            <w:r>
              <w:rPr>
                <w:rFonts w:eastAsia="MS Mincho"/>
              </w:rPr>
              <w:t>1 452-1 492 MHz</w:t>
            </w:r>
          </w:p>
        </w:tc>
        <w:tc>
          <w:tcPr>
            <w:tcW w:w="1691"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–45.6</w:t>
            </w:r>
          </w:p>
        </w:tc>
        <w:tc>
          <w:tcPr>
            <w:tcW w:w="1789"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–45.7</w:t>
            </w:r>
          </w:p>
        </w:tc>
        <w:tc>
          <w:tcPr>
            <w:tcW w:w="1293"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–45.7</w:t>
            </w:r>
          </w:p>
        </w:tc>
        <w:tc>
          <w:tcPr>
            <w:tcW w:w="1704"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–45.7</w:t>
            </w:r>
          </w:p>
        </w:tc>
      </w:tr>
      <w:tr w:rsidR="00193C16" w:rsidRPr="00A22102" w:rsidTr="00B96FA3">
        <w:trPr>
          <w:tblHeader/>
          <w:jc w:val="center"/>
        </w:trPr>
        <w:tc>
          <w:tcPr>
            <w:tcW w:w="9639" w:type="dxa"/>
            <w:gridSpan w:val="5"/>
            <w:tcBorders>
              <w:top w:val="single" w:sz="4" w:space="0" w:color="000000"/>
              <w:left w:val="nil"/>
              <w:bottom w:val="nil"/>
              <w:right w:val="nil"/>
            </w:tcBorders>
            <w:vAlign w:val="center"/>
            <w:hideMark/>
          </w:tcPr>
          <w:p w:rsidR="00193C16" w:rsidRPr="00E47574" w:rsidRDefault="00193C16" w:rsidP="00B96FA3">
            <w:pPr>
              <w:pStyle w:val="Tabletext"/>
              <w:ind w:left="284" w:hanging="284"/>
              <w:rPr>
                <w:rFonts w:eastAsia="MS Mincho"/>
                <w:lang w:val="en-US"/>
              </w:rPr>
            </w:pPr>
            <w:r w:rsidRPr="00E47574">
              <w:rPr>
                <w:rFonts w:eastAsia="MS Mincho"/>
                <w:lang w:val="en-US"/>
              </w:rPr>
              <w:t>*</w:t>
            </w:r>
            <w:r w:rsidRPr="00E47574">
              <w:rPr>
                <w:rFonts w:eastAsia="MS Mincho"/>
                <w:lang w:val="en-US"/>
              </w:rPr>
              <w:tab/>
              <w:t>Broadcast frequency bands do not include regional variations given in Article 5 of the Radio Regulations.</w:t>
            </w:r>
          </w:p>
          <w:p w:rsidR="00193C16" w:rsidRPr="00E47574" w:rsidRDefault="00193C16" w:rsidP="00B96FA3">
            <w:pPr>
              <w:pStyle w:val="Tabletext"/>
              <w:ind w:left="284" w:hanging="284"/>
              <w:rPr>
                <w:rFonts w:eastAsia="MS Mincho"/>
                <w:lang w:val="en-US"/>
              </w:rPr>
            </w:pPr>
            <w:r w:rsidRPr="00E47574">
              <w:rPr>
                <w:rFonts w:eastAsia="MS Mincho"/>
                <w:lang w:val="en-US"/>
              </w:rPr>
              <w:t>**</w:t>
            </w:r>
            <w:r w:rsidRPr="00E47574">
              <w:rPr>
                <w:rFonts w:eastAsia="MS Mincho"/>
                <w:lang w:val="en-US"/>
              </w:rPr>
              <w:tab/>
              <w:t xml:space="preserve">The values of the total receiving noise level </w:t>
            </w:r>
            <w:r w:rsidRPr="00E47574">
              <w:rPr>
                <w:rFonts w:eastAsia="MS Mincho"/>
                <w:i/>
                <w:lang w:val="en-US"/>
              </w:rPr>
              <w:t>N</w:t>
            </w:r>
            <w:r w:rsidRPr="00E47574">
              <w:rPr>
                <w:rFonts w:eastAsia="MS Mincho"/>
                <w:lang w:val="en-US"/>
              </w:rPr>
              <w:t xml:space="preserve"> for the listed frequency bands have been derived from the curves in Fig. 1 in Annex 1.</w:t>
            </w:r>
          </w:p>
        </w:tc>
      </w:tr>
    </w:tbl>
    <w:p w:rsidR="00193C16" w:rsidRDefault="00193C16" w:rsidP="00193C16">
      <w:pPr>
        <w:pStyle w:val="Tablefin"/>
        <w:rPr>
          <w:rFonts w:eastAsia="MS Mincho"/>
        </w:rPr>
      </w:pPr>
    </w:p>
    <w:p w:rsidR="00F72DBC" w:rsidRDefault="00F72DBC" w:rsidP="00193C16">
      <w:pPr>
        <w:rPr>
          <w:rFonts w:eastAsia="MS Mincho"/>
          <w:lang w:val="en-GB"/>
        </w:rPr>
      </w:pPr>
    </w:p>
    <w:p w:rsidR="00193C16" w:rsidRPr="00977B13" w:rsidRDefault="00193C16" w:rsidP="00193C16">
      <w:pPr>
        <w:rPr>
          <w:rFonts w:eastAsia="MS Mincho"/>
          <w:lang w:val="en-GB"/>
        </w:rPr>
      </w:pPr>
    </w:p>
    <w:p w:rsidR="00193C16" w:rsidRPr="00977B13" w:rsidRDefault="00193C16" w:rsidP="00394687">
      <w:pPr>
        <w:pStyle w:val="AppendixNoTitle"/>
        <w:rPr>
          <w:rFonts w:eastAsia="MS Mincho"/>
          <w:lang w:val="en-US"/>
        </w:rPr>
      </w:pPr>
      <w:r w:rsidRPr="00977B13">
        <w:rPr>
          <w:rFonts w:eastAsia="MS Mincho"/>
          <w:lang w:val="en-US"/>
        </w:rPr>
        <w:t>A</w:t>
      </w:r>
      <w:r w:rsidR="00394687">
        <w:rPr>
          <w:rFonts w:eastAsia="MS Mincho"/>
          <w:lang w:val="en-US"/>
        </w:rPr>
        <w:t>ttachment</w:t>
      </w:r>
      <w:r w:rsidRPr="00977B13">
        <w:rPr>
          <w:rFonts w:eastAsia="MS Mincho"/>
          <w:lang w:val="en-US"/>
        </w:rPr>
        <w:t xml:space="preserve"> 4 to Annex 1</w:t>
      </w:r>
      <w:r w:rsidRPr="00977B13">
        <w:rPr>
          <w:rFonts w:eastAsia="MS Mincho"/>
          <w:lang w:val="en-US"/>
        </w:rPr>
        <w:br/>
      </w:r>
      <w:r>
        <w:rPr>
          <w:rFonts w:eastAsia="MS Mincho"/>
          <w:lang w:val="en-US"/>
        </w:rPr>
        <w:br/>
      </w:r>
      <w:r w:rsidRPr="00977B13">
        <w:rPr>
          <w:rFonts w:eastAsia="MS Mincho"/>
          <w:lang w:val="en-US"/>
        </w:rPr>
        <w:t xml:space="preserve">Example of adjacent channel field strength </w:t>
      </w:r>
      <w:r w:rsidRPr="00977B13">
        <w:rPr>
          <w:rFonts w:eastAsia="MS Mincho"/>
          <w:bCs/>
          <w:szCs w:val="28"/>
          <w:lang w:val="en-US" w:eastAsia="zh-CN"/>
        </w:rPr>
        <w:t xml:space="preserve">interference </w:t>
      </w:r>
      <w:r w:rsidRPr="00977B13">
        <w:rPr>
          <w:rFonts w:eastAsia="MS Mincho"/>
          <w:lang w:val="en-US"/>
        </w:rPr>
        <w:t>assessment</w:t>
      </w:r>
      <w:r w:rsidRPr="00977B13">
        <w:rPr>
          <w:rFonts w:eastAsia="MS Mincho"/>
          <w:lang w:val="en-US"/>
        </w:rPr>
        <w:br/>
        <w:t>thresholds</w:t>
      </w:r>
      <w:r w:rsidRPr="00977B13">
        <w:rPr>
          <w:rFonts w:eastAsia="MS Mincho"/>
          <w:bCs/>
          <w:szCs w:val="28"/>
          <w:lang w:val="en-US" w:eastAsia="zh-CN"/>
        </w:rPr>
        <w:t xml:space="preserve"> for co-primary frequency allocations</w:t>
      </w:r>
    </w:p>
    <w:p w:rsidR="00193C16" w:rsidRPr="00F17CAA" w:rsidRDefault="00193C16" w:rsidP="00193C16">
      <w:pPr>
        <w:pStyle w:val="Normalaftertitle"/>
        <w:rPr>
          <w:rFonts w:eastAsia="MS Mincho"/>
          <w:lang w:val="en-US" w:eastAsia="zh-CN"/>
        </w:rPr>
      </w:pPr>
      <w:r w:rsidRPr="00F17CAA">
        <w:rPr>
          <w:rFonts w:eastAsia="MS Mincho"/>
          <w:lang w:val="en-US" w:eastAsia="zh-CN"/>
        </w:rPr>
        <w:t xml:space="preserve">In addition to co-channel interference, the broadcast receiving system is susceptible to interference from signals on adjacent and multiple adjacent channels as described in </w:t>
      </w:r>
      <w:r w:rsidR="00FF61F2">
        <w:rPr>
          <w:rFonts w:eastAsia="MS Mincho"/>
          <w:lang w:val="en-US" w:eastAsia="zh-CN"/>
        </w:rPr>
        <w:t>Attachment</w:t>
      </w:r>
      <w:r w:rsidRPr="00F17CAA">
        <w:rPr>
          <w:rFonts w:eastAsia="MS Mincho"/>
          <w:lang w:val="en-US" w:eastAsia="zh-CN"/>
        </w:rPr>
        <w:t xml:space="preserve"> 2 to this Annex. Recommendation ITU-R BT.1368 describes the protection ratios for various digital terrestrial television services in the VHF and UHF bands. For example, the protection ratios for the ATSC digital television system under weak signal conditions near the noise threshold (as may be experienced at the outer limits or even within the coverage area) are tabulated in Tables </w:t>
      </w:r>
      <w:r>
        <w:rPr>
          <w:rFonts w:eastAsia="MS Mincho"/>
          <w:lang w:val="en-US" w:eastAsia="zh-CN"/>
        </w:rPr>
        <w:t>3</w:t>
      </w:r>
      <w:r w:rsidRPr="00F17CAA">
        <w:rPr>
          <w:rFonts w:eastAsia="MS Mincho"/>
          <w:lang w:val="en-US" w:eastAsia="zh-CN"/>
        </w:rPr>
        <w:t xml:space="preserve"> and </w:t>
      </w:r>
      <w:r>
        <w:rPr>
          <w:rFonts w:eastAsia="MS Mincho"/>
          <w:lang w:val="en-US" w:eastAsia="zh-CN"/>
        </w:rPr>
        <w:t>4</w:t>
      </w:r>
      <w:r w:rsidRPr="00F17CAA">
        <w:rPr>
          <w:rFonts w:eastAsia="MS Mincho"/>
          <w:lang w:val="en-US" w:eastAsia="zh-CN"/>
        </w:rPr>
        <w:t xml:space="preserve"> below.</w:t>
      </w:r>
    </w:p>
    <w:p w:rsidR="00193C16" w:rsidRPr="00E47574" w:rsidRDefault="00193C16" w:rsidP="00193C16">
      <w:pPr>
        <w:pStyle w:val="TableNo"/>
        <w:rPr>
          <w:rFonts w:eastAsia="MS Mincho"/>
          <w:lang w:val="en-US"/>
        </w:rPr>
      </w:pPr>
      <w:bookmarkStart w:id="11" w:name="_Toc519933467"/>
      <w:bookmarkStart w:id="12" w:name="_Toc519680563"/>
      <w:r w:rsidRPr="00E47574">
        <w:rPr>
          <w:rFonts w:eastAsia="MS Mincho"/>
          <w:lang w:val="en-US"/>
        </w:rPr>
        <w:t xml:space="preserve">TABLE </w:t>
      </w:r>
      <w:bookmarkEnd w:id="11"/>
      <w:bookmarkEnd w:id="12"/>
      <w:r>
        <w:rPr>
          <w:rFonts w:eastAsia="MS Mincho"/>
          <w:lang w:val="en-US"/>
        </w:rPr>
        <w:t>3</w:t>
      </w:r>
    </w:p>
    <w:p w:rsidR="00193C16" w:rsidRPr="00E47574" w:rsidRDefault="00193C16" w:rsidP="00193C16">
      <w:pPr>
        <w:pStyle w:val="Tabletitle"/>
        <w:rPr>
          <w:rFonts w:eastAsia="MS Mincho"/>
          <w:lang w:val="en-US"/>
        </w:rPr>
      </w:pPr>
      <w:r w:rsidRPr="00E47574">
        <w:rPr>
          <w:rFonts w:eastAsia="MS Mincho"/>
          <w:lang w:val="en-US"/>
        </w:rPr>
        <w:t>Adjacent channel protection ratios for a weak 6 MHz</w:t>
      </w:r>
      <w:r w:rsidRPr="00E47574">
        <w:rPr>
          <w:rFonts w:eastAsia="MS Mincho"/>
          <w:lang w:val="en-US"/>
        </w:rPr>
        <w:br/>
        <w:t xml:space="preserve">ATSC wanted signal on channel </w:t>
      </w:r>
      <w:r w:rsidRPr="00E47574">
        <w:rPr>
          <w:rFonts w:eastAsia="MS Mincho"/>
          <w:i/>
          <w:lang w:val="en-US"/>
        </w:rPr>
        <w:t>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2840"/>
      </w:tblGrid>
      <w:tr w:rsidR="00193C16" w:rsidTr="00B96FA3">
        <w:trPr>
          <w:cantSplit/>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head"/>
              <w:rPr>
                <w:rFonts w:eastAsia="MS Mincho"/>
              </w:rPr>
            </w:pPr>
            <w:r>
              <w:rPr>
                <w:rFonts w:eastAsia="MS Mincho"/>
              </w:rPr>
              <w:t>Type of interference</w:t>
            </w:r>
          </w:p>
        </w:tc>
        <w:tc>
          <w:tcPr>
            <w:tcW w:w="247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head"/>
              <w:rPr>
                <w:rFonts w:eastAsia="MS Mincho"/>
              </w:rPr>
            </w:pPr>
            <w:r>
              <w:rPr>
                <w:rFonts w:eastAsia="MS Mincho"/>
              </w:rPr>
              <w:t>Adjacent channel protection ratio (dB)</w:t>
            </w:r>
          </w:p>
        </w:tc>
      </w:tr>
      <w:tr w:rsidR="00193C16" w:rsidTr="00B96FA3">
        <w:trPr>
          <w:cantSplit/>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text"/>
              <w:jc w:val="left"/>
              <w:rPr>
                <w:rFonts w:eastAsia="MS Mincho"/>
                <w:lang w:val="en-US"/>
              </w:rPr>
            </w:pPr>
            <w:r w:rsidRPr="00E47574">
              <w:rPr>
                <w:rFonts w:eastAsia="MS Mincho"/>
                <w:lang w:val="en-US"/>
              </w:rPr>
              <w:t>Lower adjacent channel interference (</w:t>
            </w:r>
            <w:r w:rsidRPr="00E47574">
              <w:rPr>
                <w:rFonts w:eastAsia="MS Mincho"/>
                <w:i/>
                <w:lang w:val="en-US"/>
              </w:rPr>
              <w:t>N</w:t>
            </w:r>
            <w:r w:rsidRPr="00E47574">
              <w:rPr>
                <w:rFonts w:eastAsia="MS Mincho"/>
                <w:lang w:val="en-US"/>
              </w:rPr>
              <w:t xml:space="preserve"> – 1)</w:t>
            </w:r>
          </w:p>
        </w:tc>
        <w:tc>
          <w:tcPr>
            <w:tcW w:w="247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−28</w:t>
            </w:r>
          </w:p>
        </w:tc>
      </w:tr>
      <w:tr w:rsidR="00193C16" w:rsidTr="00B96FA3">
        <w:trPr>
          <w:cantSplit/>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text"/>
              <w:jc w:val="left"/>
              <w:rPr>
                <w:rFonts w:eastAsia="MS Mincho"/>
                <w:lang w:val="en-US"/>
              </w:rPr>
            </w:pPr>
            <w:r w:rsidRPr="00E47574">
              <w:rPr>
                <w:rFonts w:eastAsia="MS Mincho"/>
                <w:lang w:val="en-US"/>
              </w:rPr>
              <w:t>Upper adjacent channel interference (</w:t>
            </w:r>
            <w:r w:rsidRPr="00E47574">
              <w:rPr>
                <w:rFonts w:eastAsia="MS Mincho"/>
                <w:i/>
                <w:lang w:val="en-US"/>
              </w:rPr>
              <w:t>N</w:t>
            </w:r>
            <w:r w:rsidRPr="00E47574">
              <w:rPr>
                <w:rFonts w:eastAsia="MS Mincho"/>
                <w:lang w:val="en-US"/>
              </w:rPr>
              <w:t xml:space="preserve"> + 1)</w:t>
            </w:r>
          </w:p>
        </w:tc>
        <w:tc>
          <w:tcPr>
            <w:tcW w:w="247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−26</w:t>
            </w:r>
          </w:p>
        </w:tc>
      </w:tr>
    </w:tbl>
    <w:p w:rsidR="00193C16" w:rsidRDefault="00193C16" w:rsidP="00193C16">
      <w:pPr>
        <w:pStyle w:val="Tablefin"/>
        <w:rPr>
          <w:rFonts w:eastAsia="MS Mincho"/>
        </w:rPr>
      </w:pPr>
      <w:bookmarkStart w:id="13" w:name="_Toc519933469"/>
      <w:bookmarkStart w:id="14" w:name="_Toc519680565"/>
    </w:p>
    <w:p w:rsidR="00F72DBC" w:rsidRDefault="00F72DBC">
      <w:pPr>
        <w:tabs>
          <w:tab w:val="clear" w:pos="794"/>
          <w:tab w:val="clear" w:pos="1191"/>
          <w:tab w:val="clear" w:pos="1588"/>
          <w:tab w:val="clear" w:pos="1985"/>
        </w:tabs>
        <w:overflowPunct/>
        <w:autoSpaceDE/>
        <w:autoSpaceDN/>
        <w:adjustRightInd/>
        <w:spacing w:before="0"/>
        <w:jc w:val="left"/>
        <w:textAlignment w:val="auto"/>
        <w:rPr>
          <w:rFonts w:eastAsia="MS Mincho"/>
        </w:rPr>
      </w:pPr>
      <w:r>
        <w:rPr>
          <w:rFonts w:eastAsia="MS Mincho"/>
        </w:rPr>
        <w:br w:type="page"/>
      </w:r>
    </w:p>
    <w:p w:rsidR="00193C16" w:rsidRDefault="00193C16" w:rsidP="00193C16">
      <w:pPr>
        <w:pStyle w:val="TableNo"/>
        <w:rPr>
          <w:rFonts w:eastAsia="MS Mincho"/>
        </w:rPr>
      </w:pPr>
      <w:r>
        <w:rPr>
          <w:rFonts w:eastAsia="MS Mincho"/>
        </w:rPr>
        <w:lastRenderedPageBreak/>
        <w:t xml:space="preserve">TABLE </w:t>
      </w:r>
      <w:bookmarkEnd w:id="13"/>
      <w:bookmarkEnd w:id="14"/>
      <w:r>
        <w:rPr>
          <w:rFonts w:eastAsia="MS Mincho"/>
        </w:rPr>
        <w:t>4</w:t>
      </w:r>
    </w:p>
    <w:p w:rsidR="00193C16" w:rsidRPr="00E47574" w:rsidRDefault="00193C16" w:rsidP="00193C16">
      <w:pPr>
        <w:pStyle w:val="Tabletitle"/>
        <w:rPr>
          <w:rFonts w:eastAsia="MS Mincho"/>
          <w:lang w:val="en-US"/>
        </w:rPr>
      </w:pPr>
      <w:bookmarkStart w:id="15" w:name="_Toc519933470"/>
      <w:bookmarkStart w:id="16" w:name="_Toc519680566"/>
      <w:r w:rsidRPr="00E47574">
        <w:rPr>
          <w:rFonts w:eastAsia="MS Mincho"/>
          <w:lang w:val="en-US"/>
        </w:rPr>
        <w:t xml:space="preserve">Multiple adjacent channels protection ratios, </w:t>
      </w:r>
      <w:r w:rsidRPr="00E47574">
        <w:rPr>
          <w:rFonts w:eastAsia="MS Mincho"/>
          <w:i/>
          <w:lang w:val="en-US"/>
        </w:rPr>
        <w:t>N</w:t>
      </w:r>
      <w:r w:rsidRPr="00E47574">
        <w:rPr>
          <w:rFonts w:eastAsia="MS Mincho"/>
          <w:lang w:val="en-US"/>
        </w:rPr>
        <w:t xml:space="preserve"> </w:t>
      </w:r>
      <w:r>
        <w:rPr>
          <w:rFonts w:eastAsia="MS Mincho"/>
        </w:rPr>
        <w:sym w:font="Symbol" w:char="F0B1"/>
      </w:r>
      <w:r w:rsidRPr="00E47574">
        <w:rPr>
          <w:rFonts w:eastAsia="MS Mincho"/>
          <w:lang w:val="en-US"/>
        </w:rPr>
        <w:t xml:space="preserve"> 2 </w:t>
      </w:r>
      <w:bookmarkEnd w:id="15"/>
      <w:bookmarkEnd w:id="16"/>
      <w:r w:rsidRPr="00E47574">
        <w:rPr>
          <w:rFonts w:eastAsia="MS Mincho"/>
          <w:lang w:val="en-US"/>
        </w:rPr>
        <w:t xml:space="preserve">to </w:t>
      </w:r>
      <w:r w:rsidRPr="00E47574">
        <w:rPr>
          <w:rFonts w:eastAsia="MS Mincho"/>
          <w:i/>
          <w:lang w:val="en-US"/>
        </w:rPr>
        <w:t>N</w:t>
      </w:r>
      <w:r w:rsidRPr="00E47574">
        <w:rPr>
          <w:rFonts w:eastAsia="MS Mincho"/>
          <w:lang w:val="en-US"/>
        </w:rPr>
        <w:t xml:space="preserve"> </w:t>
      </w:r>
      <w:r>
        <w:rPr>
          <w:rFonts w:eastAsia="MS Mincho"/>
        </w:rPr>
        <w:sym w:font="Symbol" w:char="F0B1"/>
      </w:r>
      <w:r w:rsidRPr="00E47574">
        <w:rPr>
          <w:rFonts w:eastAsia="MS Mincho"/>
          <w:lang w:val="en-US"/>
        </w:rPr>
        <w:t xml:space="preserve"> 15,</w:t>
      </w:r>
      <w:r w:rsidRPr="00E47574">
        <w:rPr>
          <w:rFonts w:eastAsia="MS Mincho"/>
          <w:lang w:val="en-US"/>
        </w:rPr>
        <w:br/>
        <w:t xml:space="preserve">for a weak 6 MHz ATSC wanted signal on channel </w:t>
      </w:r>
      <w:r w:rsidRPr="00E47574">
        <w:rPr>
          <w:rFonts w:eastAsia="MS Mincho"/>
          <w:i/>
          <w:lang w:val="en-US"/>
        </w:rPr>
        <w:t>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9"/>
        <w:gridCol w:w="2851"/>
      </w:tblGrid>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head"/>
              <w:rPr>
                <w:rFonts w:eastAsia="MS Mincho"/>
              </w:rPr>
            </w:pPr>
            <w:r>
              <w:rPr>
                <w:rFonts w:eastAsia="MS Mincho"/>
              </w:rPr>
              <w:t>Type of interference</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head"/>
              <w:rPr>
                <w:rFonts w:eastAsia="MS Mincho"/>
              </w:rPr>
            </w:pPr>
            <w:r>
              <w:rPr>
                <w:rFonts w:eastAsia="MS Mincho"/>
              </w:rPr>
              <w:t>Multiple adjacent channel protection ratio (dB)</w:t>
            </w:r>
          </w:p>
        </w:tc>
      </w:tr>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rPr>
            </w:pPr>
            <w:r>
              <w:rPr>
                <w:rFonts w:eastAsia="MS Mincho"/>
                <w:i/>
              </w:rPr>
              <w:t>N</w:t>
            </w:r>
            <w:r>
              <w:rPr>
                <w:rFonts w:eastAsia="MS Mincho"/>
              </w:rPr>
              <w:t xml:space="preserve"> ± 2</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−44</w:t>
            </w:r>
          </w:p>
        </w:tc>
      </w:tr>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rPr>
            </w:pPr>
            <w:r>
              <w:rPr>
                <w:rFonts w:eastAsia="MS Mincho"/>
                <w:i/>
              </w:rPr>
              <w:t>N</w:t>
            </w:r>
            <w:r>
              <w:rPr>
                <w:rFonts w:eastAsia="MS Mincho"/>
              </w:rPr>
              <w:t xml:space="preserve"> ± 3</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−48</w:t>
            </w:r>
          </w:p>
        </w:tc>
      </w:tr>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4</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−52</w:t>
            </w:r>
          </w:p>
        </w:tc>
      </w:tr>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5</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−56</w:t>
            </w:r>
          </w:p>
        </w:tc>
      </w:tr>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6 to </w:t>
            </w:r>
            <w:r>
              <w:rPr>
                <w:rFonts w:eastAsia="MS Mincho"/>
                <w:i/>
              </w:rPr>
              <w:t>N</w:t>
            </w:r>
            <w:r>
              <w:rPr>
                <w:rFonts w:eastAsia="MS Mincho"/>
              </w:rPr>
              <w:t xml:space="preserve"> ± 13</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−57</w:t>
            </w:r>
          </w:p>
        </w:tc>
      </w:tr>
      <w:tr w:rsidR="00193C16" w:rsidTr="00B96FA3">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14 and </w:t>
            </w:r>
            <w:r>
              <w:rPr>
                <w:rFonts w:eastAsia="MS Mincho"/>
                <w:i/>
              </w:rPr>
              <w:t>N</w:t>
            </w:r>
            <w:r>
              <w:rPr>
                <w:rFonts w:eastAsia="MS Mincho"/>
              </w:rPr>
              <w:t xml:space="preserve"> ± 15</w:t>
            </w:r>
          </w:p>
        </w:tc>
        <w:tc>
          <w:tcPr>
            <w:tcW w:w="2489"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jc w:val="center"/>
              <w:rPr>
                <w:rFonts w:eastAsia="MS Mincho"/>
              </w:rPr>
            </w:pPr>
            <w:r>
              <w:rPr>
                <w:rFonts w:eastAsia="MS Mincho"/>
              </w:rPr>
              <w:t>−50</w:t>
            </w:r>
          </w:p>
        </w:tc>
      </w:tr>
    </w:tbl>
    <w:p w:rsidR="00193C16" w:rsidRDefault="00193C16" w:rsidP="00193C16">
      <w:pPr>
        <w:pStyle w:val="Tablefin"/>
        <w:rPr>
          <w:rFonts w:eastAsia="MS Mincho"/>
        </w:rPr>
      </w:pPr>
    </w:p>
    <w:p w:rsidR="00193C16" w:rsidRPr="00E47574" w:rsidRDefault="00193C16" w:rsidP="00193C16">
      <w:pPr>
        <w:rPr>
          <w:rFonts w:eastAsia="MS Mincho"/>
          <w:lang w:val="en-US"/>
        </w:rPr>
      </w:pPr>
      <w:r w:rsidRPr="00E47574">
        <w:rPr>
          <w:rFonts w:eastAsia="MS Mincho"/>
          <w:lang w:val="en-US" w:eastAsia="zh-CN"/>
        </w:rPr>
        <w:t xml:space="preserve">The </w:t>
      </w:r>
      <w:r w:rsidRPr="00E47574">
        <w:rPr>
          <w:rFonts w:eastAsia="MS Mincho"/>
          <w:lang w:val="en-US"/>
        </w:rPr>
        <w:t xml:space="preserve">deterioration </w:t>
      </w:r>
      <w:r w:rsidRPr="00E47574">
        <w:rPr>
          <w:rFonts w:eastAsia="MS Mincho"/>
          <w:lang w:val="en-US" w:eastAsia="ja-JP"/>
        </w:rPr>
        <w:t xml:space="preserve">in the ATSC </w:t>
      </w:r>
      <w:r w:rsidRPr="00E47574">
        <w:rPr>
          <w:rFonts w:eastAsia="MS Mincho"/>
          <w:lang w:val="en-US"/>
        </w:rPr>
        <w:t xml:space="preserve">receiver sensitivity </w:t>
      </w:r>
      <w:r w:rsidRPr="00E47574">
        <w:rPr>
          <w:rFonts w:eastAsia="MS Mincho"/>
          <w:lang w:val="en-US" w:eastAsia="ja-JP"/>
        </w:rPr>
        <w:t>from adjacent-</w:t>
      </w:r>
      <w:r w:rsidRPr="00E47574">
        <w:rPr>
          <w:rFonts w:eastAsia="MS Mincho"/>
          <w:lang w:val="en-US"/>
        </w:rPr>
        <w:t>channel and multiple adjacent</w:t>
      </w:r>
      <w:r w:rsidRPr="00E47574">
        <w:rPr>
          <w:rFonts w:eastAsia="MS Mincho"/>
          <w:szCs w:val="24"/>
          <w:lang w:val="en-US"/>
        </w:rPr>
        <w:noBreakHyphen/>
      </w:r>
      <w:r w:rsidRPr="00E47574">
        <w:rPr>
          <w:rFonts w:eastAsia="MS Mincho"/>
          <w:lang w:val="en-US"/>
        </w:rPr>
        <w:t xml:space="preserve">channel interference is determined by the total power of the interfering signal within the adjacent channel. Consequently, for a single interfering signal </w:t>
      </w:r>
      <w:r w:rsidRPr="00E47574">
        <w:rPr>
          <w:rFonts w:eastAsia="MS Mincho"/>
          <w:lang w:val="en-US" w:eastAsia="ja-JP"/>
        </w:rPr>
        <w:t>from a radiocommunication service with a</w:t>
      </w:r>
      <w:r w:rsidRPr="00E47574">
        <w:rPr>
          <w:rFonts w:eastAsia="MS Mincho"/>
          <w:szCs w:val="24"/>
          <w:lang w:val="en-US" w:eastAsia="ja-JP"/>
        </w:rPr>
        <w:t xml:space="preserve"> </w:t>
      </w:r>
      <w:r w:rsidRPr="00E47574">
        <w:rPr>
          <w:rFonts w:eastAsia="MS Mincho"/>
          <w:lang w:val="en-US" w:eastAsia="ja-JP"/>
        </w:rPr>
        <w:t>corresponding co-primary frequency allocation,</w:t>
      </w:r>
      <w:r>
        <w:rPr>
          <w:rFonts w:eastAsia="MS Mincho"/>
          <w:lang w:val="en-US"/>
        </w:rPr>
        <w:t xml:space="preserve"> the adjacent channel field-</w:t>
      </w:r>
      <w:r w:rsidRPr="00E47574">
        <w:rPr>
          <w:rFonts w:eastAsia="MS Mincho"/>
          <w:lang w:val="en-US"/>
        </w:rPr>
        <w:t>strength assessment thresholds can be determined from the ten per</w:t>
      </w:r>
      <w:r>
        <w:rPr>
          <w:rFonts w:eastAsia="MS Mincho"/>
          <w:lang w:val="en-US"/>
        </w:rPr>
        <w:t xml:space="preserve"> </w:t>
      </w:r>
      <w:r w:rsidRPr="00E47574">
        <w:rPr>
          <w:rFonts w:eastAsia="MS Mincho"/>
          <w:lang w:val="en-US"/>
        </w:rPr>
        <w:t>cent threshold requirement contained in Recommendation ITU</w:t>
      </w:r>
      <w:r w:rsidRPr="00E47574">
        <w:rPr>
          <w:rFonts w:eastAsia="MS Mincho"/>
          <w:lang w:val="en-US"/>
        </w:rPr>
        <w:noBreakHyphen/>
        <w:t>R BT.1895, the protection ratios contained in Recommendation ITU</w:t>
      </w:r>
      <w:r>
        <w:rPr>
          <w:rFonts w:eastAsia="MS Mincho"/>
          <w:szCs w:val="24"/>
          <w:lang w:val="en-US"/>
        </w:rPr>
        <w:noBreakHyphen/>
      </w:r>
      <w:r w:rsidRPr="00E47574">
        <w:rPr>
          <w:rFonts w:eastAsia="MS Mincho"/>
          <w:lang w:val="en-US"/>
        </w:rPr>
        <w:t>R</w:t>
      </w:r>
      <w:r>
        <w:rPr>
          <w:rFonts w:eastAsia="MS Mincho"/>
          <w:szCs w:val="24"/>
          <w:lang w:val="en-US"/>
        </w:rPr>
        <w:t> </w:t>
      </w:r>
      <w:r w:rsidRPr="00E47574">
        <w:rPr>
          <w:rFonts w:eastAsia="MS Mincho"/>
          <w:lang w:val="en-US"/>
        </w:rPr>
        <w:t>BT.1368, and the equivalent field strength of the total receiving system noise. In the UHF broadcast band (470</w:t>
      </w:r>
      <w:r>
        <w:rPr>
          <w:rFonts w:eastAsia="MS Mincho"/>
          <w:lang w:val="en-US"/>
        </w:rPr>
        <w:t>-</w:t>
      </w:r>
      <w:r w:rsidRPr="00E47574">
        <w:rPr>
          <w:rFonts w:eastAsia="MS Mincho"/>
          <w:lang w:val="en-US"/>
        </w:rPr>
        <w:t>806 MHz)</w:t>
      </w:r>
      <w:r>
        <w:rPr>
          <w:rFonts w:eastAsia="MS Mincho"/>
          <w:lang w:val="en-US"/>
        </w:rPr>
        <w:t>,</w:t>
      </w:r>
      <w:r w:rsidRPr="00E47574">
        <w:rPr>
          <w:rFonts w:eastAsia="MS Mincho"/>
          <w:lang w:val="en-US"/>
        </w:rPr>
        <w:t xml:space="preserve"> the total receiving system noise is dominated by the internal noise. Table</w:t>
      </w:r>
      <w:r>
        <w:rPr>
          <w:rFonts w:eastAsia="MS Mincho"/>
          <w:lang w:val="en-US"/>
        </w:rPr>
        <w:t> 5</w:t>
      </w:r>
      <w:r w:rsidRPr="00E47574">
        <w:rPr>
          <w:rFonts w:eastAsia="MS Mincho"/>
          <w:lang w:val="en-US"/>
        </w:rPr>
        <w:t xml:space="preserve"> illustrates the resulting field</w:t>
      </w:r>
      <w:r>
        <w:rPr>
          <w:rFonts w:eastAsia="MS Mincho"/>
          <w:lang w:val="en-US"/>
        </w:rPr>
        <w:t>-</w:t>
      </w:r>
      <w:r w:rsidRPr="00E47574">
        <w:rPr>
          <w:rFonts w:eastAsia="MS Mincho"/>
          <w:lang w:val="en-US"/>
        </w:rPr>
        <w:t>strength threshold for interference into multiple adjacent channels of the ATSC digital television system with a 6 MHz channel. It should be noted that Table </w:t>
      </w:r>
      <w:r>
        <w:rPr>
          <w:rFonts w:eastAsia="MS Mincho"/>
          <w:lang w:val="en-US"/>
        </w:rPr>
        <w:t>5</w:t>
      </w:r>
      <w:r w:rsidRPr="00E47574">
        <w:rPr>
          <w:rFonts w:eastAsia="MS Mincho"/>
          <w:lang w:val="en-US"/>
        </w:rPr>
        <w:t xml:space="preserve"> consi</w:t>
      </w:r>
      <w:r>
        <w:rPr>
          <w:rFonts w:eastAsia="MS Mincho"/>
          <w:lang w:val="en-US"/>
        </w:rPr>
        <w:t xml:space="preserve">ders only a single interferer. </w:t>
      </w:r>
      <w:r w:rsidRPr="00E47574">
        <w:rPr>
          <w:rFonts w:eastAsia="MS Mincho"/>
          <w:lang w:val="en-US"/>
        </w:rPr>
        <w:t>Specific applications may need to consider the impact from multiple interferers.</w:t>
      </w:r>
    </w:p>
    <w:p w:rsidR="00193C16" w:rsidRPr="00E47574" w:rsidRDefault="00193C16" w:rsidP="00FE2A29">
      <w:pPr>
        <w:pStyle w:val="TableNo"/>
        <w:rPr>
          <w:rFonts w:eastAsia="MS Mincho"/>
          <w:lang w:val="en-US"/>
        </w:rPr>
      </w:pPr>
      <w:r w:rsidRPr="003B7EDA">
        <w:rPr>
          <w:rFonts w:eastAsia="MS Mincho"/>
          <w:lang w:val="en-US"/>
        </w:rPr>
        <w:t>TABLE</w:t>
      </w:r>
      <w:r w:rsidRPr="00E47574">
        <w:rPr>
          <w:rFonts w:eastAsia="MS Mincho"/>
          <w:lang w:val="en-US"/>
        </w:rPr>
        <w:t xml:space="preserve"> </w:t>
      </w:r>
      <w:r>
        <w:rPr>
          <w:rFonts w:eastAsia="MS Mincho"/>
          <w:lang w:val="en-US"/>
        </w:rPr>
        <w:t>5</w:t>
      </w:r>
    </w:p>
    <w:p w:rsidR="00193C16" w:rsidRPr="00E47574" w:rsidRDefault="00193C16" w:rsidP="00193C16">
      <w:pPr>
        <w:pStyle w:val="Tabletitle"/>
        <w:rPr>
          <w:rFonts w:eastAsia="MS Mincho"/>
          <w:lang w:val="en-US"/>
        </w:rPr>
      </w:pPr>
      <w:r w:rsidRPr="00E47574">
        <w:rPr>
          <w:rFonts w:eastAsia="MS Mincho"/>
          <w:lang w:val="en-US"/>
        </w:rPr>
        <w:t>Adjacent-channel (</w:t>
      </w:r>
      <w:r w:rsidRPr="00E47574">
        <w:rPr>
          <w:rFonts w:eastAsia="MS Mincho"/>
          <w:i/>
          <w:lang w:val="en-US"/>
        </w:rPr>
        <w:t>N</w:t>
      </w:r>
      <w:r w:rsidRPr="00E47574">
        <w:rPr>
          <w:rFonts w:eastAsia="MS Mincho"/>
          <w:lang w:val="en-US"/>
        </w:rPr>
        <w:t xml:space="preserve"> ± 1) and multiple adjacent channel (</w:t>
      </w:r>
      <w:r w:rsidRPr="00E47574">
        <w:rPr>
          <w:rFonts w:eastAsia="MS Mincho"/>
          <w:i/>
          <w:lang w:val="en-US"/>
        </w:rPr>
        <w:t>N</w:t>
      </w:r>
      <w:r w:rsidRPr="00E47574">
        <w:rPr>
          <w:rFonts w:eastAsia="MS Mincho"/>
          <w:lang w:val="en-US"/>
        </w:rPr>
        <w:t xml:space="preserve"> ± 2 to </w:t>
      </w:r>
      <w:r w:rsidRPr="00E47574">
        <w:rPr>
          <w:rFonts w:eastAsia="MS Mincho"/>
          <w:i/>
          <w:lang w:val="en-US"/>
        </w:rPr>
        <w:t>N</w:t>
      </w:r>
      <w:r w:rsidRPr="00E47574">
        <w:rPr>
          <w:rFonts w:eastAsia="MS Mincho"/>
          <w:lang w:val="en-US"/>
        </w:rPr>
        <w:t xml:space="preserve"> ± 15) co-primary interference field-strength assessment thresholds for the 6 MHz ATSC broadcast receiving system at various frequencies in the UHF band (dipole antenna in free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88"/>
        <w:gridCol w:w="1717"/>
        <w:gridCol w:w="1717"/>
        <w:gridCol w:w="1717"/>
      </w:tblGrid>
      <w:tr w:rsidR="00193C16" w:rsidRPr="00A22102" w:rsidTr="00B96FA3">
        <w:trPr>
          <w:jc w:val="center"/>
        </w:trPr>
        <w:tc>
          <w:tcPr>
            <w:tcW w:w="4488" w:type="dxa"/>
            <w:vMerge w:val="restart"/>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head"/>
              <w:rPr>
                <w:rFonts w:eastAsia="MS Mincho"/>
              </w:rPr>
            </w:pPr>
            <w:r>
              <w:rPr>
                <w:rFonts w:eastAsia="MS Mincho"/>
              </w:rPr>
              <w:t>Type of interference</w:t>
            </w:r>
          </w:p>
        </w:tc>
        <w:tc>
          <w:tcPr>
            <w:tcW w:w="5151" w:type="dxa"/>
            <w:gridSpan w:val="3"/>
            <w:tcBorders>
              <w:top w:val="single" w:sz="4" w:space="0" w:color="auto"/>
              <w:left w:val="single" w:sz="4" w:space="0" w:color="auto"/>
              <w:bottom w:val="single" w:sz="4" w:space="0" w:color="auto"/>
              <w:right w:val="single" w:sz="4" w:space="0" w:color="auto"/>
            </w:tcBorders>
            <w:hideMark/>
          </w:tcPr>
          <w:p w:rsidR="00193C16" w:rsidRPr="00E47574" w:rsidRDefault="00193C16" w:rsidP="00B96FA3">
            <w:pPr>
              <w:pStyle w:val="Tablehead"/>
              <w:rPr>
                <w:rFonts w:eastAsia="MS Mincho"/>
                <w:lang w:val="en-US"/>
              </w:rPr>
            </w:pPr>
            <w:r w:rsidRPr="00E47574">
              <w:rPr>
                <w:rFonts w:eastAsia="MS Mincho"/>
                <w:lang w:val="en-US"/>
              </w:rPr>
              <w:t>Interference field</w:t>
            </w:r>
            <w:r>
              <w:rPr>
                <w:rFonts w:eastAsia="MS Mincho"/>
                <w:lang w:val="en-US"/>
              </w:rPr>
              <w:t>-</w:t>
            </w:r>
            <w:r w:rsidRPr="00E47574">
              <w:rPr>
                <w:rFonts w:eastAsia="MS Mincho"/>
                <w:lang w:val="en-US"/>
              </w:rPr>
              <w:t>strength threshold (dB(µV/m)</w:t>
            </w:r>
          </w:p>
        </w:tc>
      </w:tr>
      <w:tr w:rsidR="00193C16" w:rsidTr="00B96FA3">
        <w:trPr>
          <w:jc w:val="center"/>
        </w:trPr>
        <w:tc>
          <w:tcPr>
            <w:tcW w:w="4488" w:type="dxa"/>
            <w:vMerge/>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head"/>
              <w:rPr>
                <w:rFonts w:eastAsia="MS Mincho"/>
                <w:lang w:val="en-US"/>
              </w:rPr>
            </w:pP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head"/>
              <w:rPr>
                <w:rFonts w:eastAsia="MS Mincho"/>
              </w:rPr>
            </w:pPr>
            <w:r>
              <w:rPr>
                <w:rFonts w:eastAsia="MS Mincho"/>
              </w:rPr>
              <w:t>470 MHz</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head"/>
              <w:rPr>
                <w:rFonts w:eastAsia="MS Mincho"/>
              </w:rPr>
            </w:pPr>
            <w:r>
              <w:rPr>
                <w:rFonts w:eastAsia="MS Mincho"/>
              </w:rPr>
              <w:t>638 MHz</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head"/>
              <w:rPr>
                <w:rFonts w:eastAsia="MS Mincho"/>
              </w:rPr>
            </w:pPr>
            <w:r>
              <w:rPr>
                <w:rFonts w:eastAsia="MS Mincho"/>
              </w:rPr>
              <w:t>806 MHz</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text"/>
              <w:rPr>
                <w:rFonts w:eastAsia="MS Mincho"/>
                <w:lang w:val="en-US"/>
              </w:rPr>
            </w:pPr>
            <w:r w:rsidRPr="00E47574">
              <w:rPr>
                <w:rFonts w:eastAsia="MS Mincho"/>
                <w:lang w:val="en-US"/>
              </w:rPr>
              <w:t>Lower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40.3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43.0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45.0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text"/>
              <w:rPr>
                <w:rFonts w:eastAsia="MS Mincho"/>
                <w:lang w:val="en-US"/>
              </w:rPr>
            </w:pPr>
            <w:r w:rsidRPr="00E47574">
              <w:rPr>
                <w:rFonts w:eastAsia="MS Mincho"/>
                <w:lang w:val="en-US"/>
              </w:rPr>
              <w:t>Upper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38.3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41.0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43.0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rPr>
            </w:pPr>
            <w:r>
              <w:rPr>
                <w:rFonts w:eastAsia="MS Mincho"/>
                <w:i/>
              </w:rPr>
              <w:t>N</w:t>
            </w:r>
            <w:r>
              <w:rPr>
                <w:rFonts w:eastAsia="MS Mincho"/>
              </w:rPr>
              <w:t xml:space="preserve"> ± 2</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56.3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59.0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61.0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rPr>
            </w:pPr>
            <w:r>
              <w:rPr>
                <w:rFonts w:eastAsia="MS Mincho"/>
                <w:i/>
              </w:rPr>
              <w:t>N</w:t>
            </w:r>
            <w:r>
              <w:rPr>
                <w:rFonts w:eastAsia="MS Mincho"/>
              </w:rPr>
              <w:t xml:space="preserve"> ± 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60.3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63.0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65.0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4</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64.3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67.0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69.0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5</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68.3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71.0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73.0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6 to </w:t>
            </w:r>
            <w:r>
              <w:rPr>
                <w:rFonts w:eastAsia="MS Mincho"/>
                <w:i/>
              </w:rPr>
              <w:t>N</w:t>
            </w:r>
            <w:r>
              <w:rPr>
                <w:rFonts w:eastAsia="MS Mincho"/>
              </w:rPr>
              <w:t xml:space="preserve"> ± 13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69.3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72.0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74.0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rPr>
                <w:rFonts w:eastAsia="MS Mincho"/>
                <w:i/>
              </w:rPr>
            </w:pPr>
            <w:r>
              <w:rPr>
                <w:rFonts w:eastAsia="MS Mincho"/>
                <w:i/>
              </w:rPr>
              <w:t>N</w:t>
            </w:r>
            <w:r>
              <w:rPr>
                <w:rFonts w:eastAsia="MS Mincho"/>
              </w:rPr>
              <w:t xml:space="preserve"> ± 14 and </w:t>
            </w:r>
            <w:r>
              <w:rPr>
                <w:rFonts w:eastAsia="MS Mincho"/>
                <w:i/>
              </w:rPr>
              <w:t>N</w:t>
            </w:r>
            <w:r>
              <w:rPr>
                <w:rFonts w:eastAsia="MS Mincho"/>
              </w:rPr>
              <w:t xml:space="preserve"> ± 15</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62.3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65.0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jc w:val="center"/>
              <w:rPr>
                <w:rFonts w:eastAsia="MS Mincho"/>
              </w:rPr>
            </w:pPr>
            <w:r>
              <w:rPr>
                <w:rFonts w:eastAsia="MS Mincho"/>
              </w:rPr>
              <w:t>67.0</w:t>
            </w:r>
          </w:p>
        </w:tc>
      </w:tr>
    </w:tbl>
    <w:p w:rsidR="00193C16" w:rsidRDefault="00193C16" w:rsidP="00193C16">
      <w:pPr>
        <w:pStyle w:val="Tablefin"/>
        <w:rPr>
          <w:rFonts w:eastAsia="MS Mincho"/>
        </w:rPr>
      </w:pPr>
    </w:p>
    <w:p w:rsidR="00193C16" w:rsidRPr="00F17CAA" w:rsidRDefault="00193C16" w:rsidP="00A23C67">
      <w:pPr>
        <w:pStyle w:val="AppendixNoTitle"/>
        <w:rPr>
          <w:rFonts w:eastAsia="MS Mincho"/>
          <w:lang w:val="en-US"/>
        </w:rPr>
      </w:pPr>
      <w:r w:rsidRPr="00351D2B">
        <w:rPr>
          <w:rFonts w:eastAsia="MS Mincho"/>
          <w:lang w:val="en-US"/>
        </w:rPr>
        <w:lastRenderedPageBreak/>
        <w:t>A</w:t>
      </w:r>
      <w:r w:rsidR="00A23C67">
        <w:rPr>
          <w:rFonts w:eastAsia="MS Mincho"/>
          <w:lang w:val="en-US"/>
        </w:rPr>
        <w:t>ttachment</w:t>
      </w:r>
      <w:r w:rsidRPr="00351D2B">
        <w:rPr>
          <w:rFonts w:eastAsia="MS Mincho"/>
          <w:lang w:val="en-US"/>
        </w:rPr>
        <w:t xml:space="preserve"> 5 to Annex 1</w:t>
      </w:r>
      <w:r w:rsidRPr="00351D2B">
        <w:rPr>
          <w:rFonts w:eastAsia="MS Mincho"/>
          <w:lang w:val="en-US"/>
        </w:rPr>
        <w:br/>
      </w:r>
      <w:r>
        <w:rPr>
          <w:rFonts w:eastAsia="MS Mincho"/>
          <w:lang w:val="en-US"/>
        </w:rPr>
        <w:br/>
      </w:r>
      <w:r w:rsidRPr="00F17CAA">
        <w:rPr>
          <w:rFonts w:eastAsia="MS Mincho"/>
          <w:lang w:val="en-US"/>
        </w:rPr>
        <w:t>Method to assess co-channel and multiple-adjacent channel interference</w:t>
      </w:r>
      <w:r w:rsidRPr="00F17CAA">
        <w:rPr>
          <w:rFonts w:eastAsia="MS Mincho"/>
          <w:lang w:val="en-US"/>
        </w:rPr>
        <w:br/>
        <w:t>into the broadcasting service from all radiations and emissions</w:t>
      </w:r>
      <w:r w:rsidRPr="00F17CAA">
        <w:rPr>
          <w:rFonts w:eastAsia="MS Mincho"/>
          <w:lang w:val="en-US"/>
        </w:rPr>
        <w:br/>
        <w:t>without a corresponding frequency allocation in the bands</w:t>
      </w:r>
      <w:r w:rsidRPr="00F17CAA">
        <w:rPr>
          <w:rFonts w:eastAsia="MS Mincho"/>
          <w:lang w:val="en-US"/>
        </w:rPr>
        <w:br/>
        <w:t>allocated to broadcasting</w:t>
      </w:r>
    </w:p>
    <w:p w:rsidR="00193C16" w:rsidRPr="00F17CAA" w:rsidRDefault="00193C16" w:rsidP="00533796">
      <w:pPr>
        <w:pStyle w:val="Normalaftertitle"/>
        <w:rPr>
          <w:rFonts w:eastAsia="MS Mincho"/>
          <w:lang w:val="en-US" w:eastAsia="en-GB"/>
        </w:rPr>
      </w:pPr>
      <w:r w:rsidRPr="00F17CAA">
        <w:rPr>
          <w:rFonts w:eastAsia="MS Mincho"/>
          <w:lang w:val="en-US" w:eastAsia="en-GB"/>
        </w:rPr>
        <w:t xml:space="preserve">This </w:t>
      </w:r>
      <w:r w:rsidR="00533796">
        <w:rPr>
          <w:rFonts w:eastAsia="MS Mincho"/>
          <w:lang w:val="en-US" w:eastAsia="en-GB"/>
        </w:rPr>
        <w:t>Attachment</w:t>
      </w:r>
      <w:r w:rsidRPr="00F17CAA">
        <w:rPr>
          <w:rFonts w:eastAsia="MS Mincho"/>
          <w:lang w:val="en-US" w:eastAsia="en-GB"/>
        </w:rPr>
        <w:t xml:space="preserve"> provides a methodology for assessment of co-</w:t>
      </w:r>
      <w:r w:rsidRPr="00F17CAA">
        <w:rPr>
          <w:rFonts w:eastAsia="MS Mincho"/>
          <w:lang w:val="en-US"/>
        </w:rPr>
        <w:t xml:space="preserve">channel </w:t>
      </w:r>
      <w:r w:rsidRPr="00F17CAA">
        <w:rPr>
          <w:rFonts w:eastAsia="MS Mincho"/>
          <w:lang w:val="en-US" w:eastAsia="en-GB"/>
        </w:rPr>
        <w:t xml:space="preserve">and adjacent channel interference into the broadcasting service from </w:t>
      </w:r>
      <w:r w:rsidRPr="00F17CAA">
        <w:rPr>
          <w:rFonts w:eastAsia="MS Mincho"/>
          <w:lang w:val="en-US"/>
        </w:rPr>
        <w:t xml:space="preserve">all radiations and emissions without a corresponding frequency allocation </w:t>
      </w:r>
      <w:r w:rsidRPr="00F17CAA">
        <w:rPr>
          <w:rFonts w:eastAsia="MS Mincho"/>
          <w:lang w:val="en-US" w:eastAsia="en-GB"/>
        </w:rPr>
        <w:t xml:space="preserve">in the bands allocated to broadcasting but nonetheless cause co-channel or multiple </w:t>
      </w:r>
      <w:r>
        <w:rPr>
          <w:rFonts w:eastAsia="MS Mincho"/>
          <w:lang w:val="en-US" w:eastAsia="en-GB"/>
        </w:rPr>
        <w:t xml:space="preserve">adjacent channel interference. </w:t>
      </w:r>
      <w:r w:rsidRPr="00F17CAA">
        <w:rPr>
          <w:rFonts w:eastAsia="MS Mincho"/>
          <w:lang w:val="en-US" w:eastAsia="en-GB"/>
        </w:rPr>
        <w:t>It may assist administrations in the assessment of interference from these devices or systems without a frequency allocation while maintaining the performance of terrestrial broadcasting systems at acceptable levels.</w:t>
      </w:r>
    </w:p>
    <w:p w:rsidR="00193C16" w:rsidRPr="00E47574" w:rsidRDefault="00193C16" w:rsidP="007221E1">
      <w:pPr>
        <w:pStyle w:val="Heading1"/>
        <w:rPr>
          <w:rFonts w:eastAsia="MS Mincho"/>
          <w:lang w:val="en-US"/>
        </w:rPr>
      </w:pPr>
      <w:r w:rsidRPr="00E47574">
        <w:rPr>
          <w:rFonts w:eastAsia="MS Mincho"/>
          <w:lang w:val="en-US"/>
        </w:rPr>
        <w:t>1</w:t>
      </w:r>
      <w:r w:rsidRPr="00E47574">
        <w:rPr>
          <w:rFonts w:eastAsia="MS Mincho"/>
          <w:lang w:val="en-US"/>
        </w:rPr>
        <w:tab/>
        <w:t>Co-channel assessment threshold for the broadcasting service</w:t>
      </w:r>
    </w:p>
    <w:p w:rsidR="00193C16" w:rsidRPr="00E47574" w:rsidRDefault="00193C16" w:rsidP="00193C16">
      <w:pPr>
        <w:tabs>
          <w:tab w:val="center" w:pos="4820"/>
          <w:tab w:val="right" w:pos="9639"/>
        </w:tabs>
        <w:rPr>
          <w:rFonts w:eastAsia="MS Mincho"/>
          <w:szCs w:val="24"/>
          <w:lang w:val="en-US"/>
        </w:rPr>
      </w:pPr>
      <w:r w:rsidRPr="00E47574">
        <w:rPr>
          <w:rFonts w:eastAsia="MS Mincho"/>
          <w:szCs w:val="24"/>
          <w:lang w:val="en-US" w:eastAsia="en-GB"/>
        </w:rPr>
        <w:t xml:space="preserve">With </w:t>
      </w:r>
      <w:r w:rsidRPr="00E47574">
        <w:rPr>
          <w:rFonts w:eastAsia="MS Mincho"/>
          <w:i/>
          <w:szCs w:val="24"/>
          <w:lang w:val="en-US" w:eastAsia="ja-JP"/>
        </w:rPr>
        <w:t>I/N </w:t>
      </w:r>
      <w:r w:rsidRPr="00E47574">
        <w:rPr>
          <w:rFonts w:eastAsia="MS Mincho"/>
          <w:szCs w:val="24"/>
          <w:lang w:val="en-US" w:eastAsia="ja-JP"/>
        </w:rPr>
        <w:t xml:space="preserve">= </w:t>
      </w:r>
      <w:r w:rsidRPr="00E47574">
        <w:rPr>
          <w:rFonts w:eastAsia="MS Mincho"/>
          <w:szCs w:val="24"/>
          <w:lang w:val="en-US" w:eastAsia="en-GB"/>
        </w:rPr>
        <w:t>–2</w:t>
      </w:r>
      <w:r w:rsidRPr="00E47574">
        <w:rPr>
          <w:rFonts w:eastAsia="MS Mincho"/>
          <w:szCs w:val="24"/>
          <w:lang w:val="en-US" w:eastAsia="ja-JP"/>
        </w:rPr>
        <w:t>0</w:t>
      </w:r>
      <w:r w:rsidRPr="00E47574">
        <w:rPr>
          <w:rFonts w:eastAsia="MS Mincho"/>
          <w:szCs w:val="24"/>
          <w:lang w:val="en-US" w:eastAsia="en-GB"/>
        </w:rPr>
        <w:t xml:space="preserve"> dB according to </w:t>
      </w:r>
      <w:r w:rsidRPr="00E47574">
        <w:rPr>
          <w:rFonts w:eastAsia="MS Mincho"/>
          <w:i/>
          <w:iCs/>
          <w:szCs w:val="24"/>
          <w:lang w:val="en-US" w:eastAsia="en-GB"/>
        </w:rPr>
        <w:t>recommends</w:t>
      </w:r>
      <w:r w:rsidRPr="00E47574">
        <w:rPr>
          <w:rFonts w:eastAsia="MS Mincho"/>
          <w:szCs w:val="24"/>
          <w:lang w:val="en-US" w:eastAsia="en-GB"/>
        </w:rPr>
        <w:t xml:space="preserve"> 2 of Recommendation ITU-R BT.1895, the corresponding co-channel field</w:t>
      </w:r>
      <w:r>
        <w:rPr>
          <w:rFonts w:eastAsia="MS Mincho"/>
          <w:szCs w:val="24"/>
          <w:lang w:val="en-US" w:eastAsia="en-GB"/>
        </w:rPr>
        <w:t>-</w:t>
      </w:r>
      <w:r w:rsidRPr="00E47574">
        <w:rPr>
          <w:rFonts w:eastAsia="MS Mincho"/>
          <w:szCs w:val="24"/>
          <w:lang w:val="en-US" w:eastAsia="en-GB"/>
        </w:rPr>
        <w:t>strength assessment threshold</w:t>
      </w:r>
      <w:r w:rsidRPr="00E47574">
        <w:rPr>
          <w:rFonts w:eastAsia="MS Mincho"/>
          <w:iCs/>
          <w:szCs w:val="24"/>
          <w:lang w:val="en-US"/>
        </w:rPr>
        <w:t xml:space="preserve"> for </w:t>
      </w:r>
      <w:r w:rsidRPr="00E47574">
        <w:rPr>
          <w:rFonts w:eastAsia="MS Mincho"/>
          <w:szCs w:val="24"/>
          <w:lang w:val="en-US"/>
        </w:rPr>
        <w:t xml:space="preserve">a dipole receive antenna located in free-space </w:t>
      </w:r>
      <w:r w:rsidRPr="00E47574">
        <w:rPr>
          <w:rFonts w:eastAsia="MS Mincho"/>
          <w:iCs/>
          <w:szCs w:val="24"/>
          <w:lang w:val="en-US"/>
        </w:rPr>
        <w:t xml:space="preserve">can be calculated for a dipole in free space from the power summation of the thermal noise and the environmental noise, and the </w:t>
      </w:r>
      <w:r w:rsidRPr="00E47574">
        <w:rPr>
          <w:rFonts w:eastAsia="MS Mincho"/>
          <w:i/>
          <w:iCs/>
          <w:szCs w:val="24"/>
          <w:lang w:val="en-US"/>
        </w:rPr>
        <w:t>I/N</w:t>
      </w:r>
      <w:r w:rsidRPr="00E47574">
        <w:rPr>
          <w:rFonts w:eastAsia="MS Mincho"/>
          <w:iCs/>
          <w:szCs w:val="24"/>
          <w:lang w:val="en-US"/>
        </w:rPr>
        <w:t xml:space="preserve"> value of </w:t>
      </w:r>
      <w:r>
        <w:rPr>
          <w:rFonts w:eastAsia="MS Mincho"/>
          <w:iCs/>
          <w:szCs w:val="24"/>
          <w:lang w:val="en-US"/>
        </w:rPr>
        <w:t xml:space="preserve">–20 dB. </w:t>
      </w:r>
      <w:r w:rsidRPr="00E47574">
        <w:rPr>
          <w:rFonts w:eastAsia="MS Mincho"/>
          <w:iCs/>
          <w:szCs w:val="24"/>
          <w:lang w:val="en-US"/>
        </w:rPr>
        <w:t xml:space="preserve">Table </w:t>
      </w:r>
      <w:r>
        <w:rPr>
          <w:rFonts w:eastAsia="MS Mincho"/>
          <w:iCs/>
          <w:szCs w:val="24"/>
          <w:lang w:val="en-US"/>
        </w:rPr>
        <w:t>6</w:t>
      </w:r>
      <w:r w:rsidRPr="00E47574">
        <w:rPr>
          <w:rFonts w:eastAsia="MS Mincho"/>
          <w:iCs/>
          <w:szCs w:val="24"/>
          <w:lang w:val="en-US"/>
        </w:rPr>
        <w:t xml:space="preserve"> below tabulates t</w:t>
      </w:r>
      <w:r w:rsidRPr="00E47574">
        <w:rPr>
          <w:rFonts w:eastAsia="MS Mincho"/>
          <w:szCs w:val="24"/>
          <w:lang w:val="en-US"/>
        </w:rPr>
        <w:t>he assessment thresholds for each of the frequency bands allocated to the broadcasting service in terms of field</w:t>
      </w:r>
      <w:r>
        <w:rPr>
          <w:rFonts w:eastAsia="MS Mincho"/>
          <w:szCs w:val="24"/>
          <w:lang w:val="en-US"/>
        </w:rPr>
        <w:t>-</w:t>
      </w:r>
      <w:r w:rsidRPr="00E47574">
        <w:rPr>
          <w:rFonts w:eastAsia="MS Mincho"/>
          <w:szCs w:val="24"/>
          <w:lang w:val="en-US"/>
        </w:rPr>
        <w:t>strength density (dB (</w:t>
      </w:r>
      <w:r w:rsidRPr="00E47574">
        <w:rPr>
          <w:rFonts w:eastAsia="MS Mincho"/>
          <w:szCs w:val="22"/>
          <w:lang w:val="en-US"/>
        </w:rPr>
        <w:t>µV/m/Hz))</w:t>
      </w:r>
      <w:r w:rsidRPr="00E47574">
        <w:rPr>
          <w:rFonts w:eastAsia="MS Mincho"/>
          <w:szCs w:val="24"/>
          <w:lang w:val="en-US"/>
        </w:rPr>
        <w:t xml:space="preserve"> at the broadcast receiving system without consideration for the location correction factor (</w:t>
      </w:r>
      <w:r w:rsidRPr="00E47574">
        <w:rPr>
          <w:rFonts w:eastAsia="MS Mincho"/>
          <w:i/>
          <w:szCs w:val="24"/>
          <w:lang w:val="en-US"/>
        </w:rPr>
        <w:t>E</w:t>
      </w:r>
      <w:r w:rsidRPr="00E47574">
        <w:rPr>
          <w:rFonts w:eastAsia="MS Mincho"/>
          <w:i/>
          <w:szCs w:val="24"/>
          <w:vertAlign w:val="subscript"/>
          <w:lang w:val="en-US"/>
        </w:rPr>
        <w:t>I/N_th</w:t>
      </w:r>
      <w:r w:rsidRPr="00E47574">
        <w:rPr>
          <w:rFonts w:eastAsia="MS Mincho"/>
          <w:i/>
          <w:szCs w:val="24"/>
          <w:lang w:val="en-US"/>
        </w:rPr>
        <w:t xml:space="preserve"> = E</w:t>
      </w:r>
      <w:r w:rsidRPr="00E47574">
        <w:rPr>
          <w:rFonts w:eastAsia="MS Mincho"/>
          <w:i/>
          <w:szCs w:val="24"/>
          <w:vertAlign w:val="subscript"/>
          <w:lang w:val="en-US"/>
        </w:rPr>
        <w:t>N</w:t>
      </w:r>
      <w:r w:rsidRPr="00E47574">
        <w:rPr>
          <w:rFonts w:eastAsia="MS Mincho"/>
          <w:i/>
          <w:szCs w:val="24"/>
          <w:lang w:val="en-US"/>
        </w:rPr>
        <w:t xml:space="preserve"> +</w:t>
      </w:r>
      <w:r w:rsidRPr="00E47574">
        <w:rPr>
          <w:rFonts w:eastAsia="MS Mincho"/>
          <w:i/>
          <w:lang w:val="en-US"/>
        </w:rPr>
        <w:t xml:space="preserve"> </w:t>
      </w:r>
      <w:r w:rsidRPr="00E47574">
        <w:rPr>
          <w:rFonts w:eastAsia="MS Mincho"/>
          <w:i/>
          <w:szCs w:val="24"/>
          <w:lang w:val="en-US"/>
        </w:rPr>
        <w:t>I/N)</w:t>
      </w:r>
      <w:r w:rsidRPr="00E47574">
        <w:rPr>
          <w:rFonts w:eastAsia="MS Mincho"/>
          <w:szCs w:val="24"/>
          <w:lang w:val="en-US"/>
        </w:rPr>
        <w:t xml:space="preserve">, where </w:t>
      </w:r>
      <w:r w:rsidRPr="00E47574">
        <w:rPr>
          <w:rFonts w:eastAsia="MS Mincho"/>
          <w:i/>
          <w:szCs w:val="24"/>
          <w:lang w:val="en-US"/>
        </w:rPr>
        <w:t>E</w:t>
      </w:r>
      <w:r w:rsidRPr="00E47574">
        <w:rPr>
          <w:rFonts w:eastAsia="MS Mincho"/>
          <w:i/>
          <w:szCs w:val="24"/>
          <w:vertAlign w:val="subscript"/>
          <w:lang w:val="en-US"/>
        </w:rPr>
        <w:t>N</w:t>
      </w:r>
      <w:r w:rsidRPr="00E47574">
        <w:rPr>
          <w:rFonts w:eastAsia="MS Mincho"/>
          <w:szCs w:val="24"/>
          <w:lang w:val="en-US"/>
        </w:rPr>
        <w:t xml:space="preserve"> is derived from equation (9) of Annex 1.</w:t>
      </w:r>
    </w:p>
    <w:p w:rsidR="00193C16" w:rsidRPr="00E47574" w:rsidRDefault="00193C16" w:rsidP="00193C16">
      <w:pPr>
        <w:pStyle w:val="TableNo"/>
        <w:rPr>
          <w:rFonts w:eastAsia="MS Mincho"/>
          <w:lang w:val="en-US"/>
        </w:rPr>
      </w:pPr>
      <w:r w:rsidRPr="00E47574">
        <w:rPr>
          <w:rFonts w:eastAsia="MS Mincho"/>
          <w:lang w:val="en-US"/>
        </w:rPr>
        <w:t xml:space="preserve">TABLE </w:t>
      </w:r>
      <w:r>
        <w:rPr>
          <w:rFonts w:eastAsia="MS Mincho"/>
          <w:lang w:val="en-US"/>
        </w:rPr>
        <w:t>6</w:t>
      </w:r>
    </w:p>
    <w:p w:rsidR="00193C16" w:rsidRPr="00E47574" w:rsidRDefault="00193C16" w:rsidP="00193C16">
      <w:pPr>
        <w:pStyle w:val="Tabletitle"/>
        <w:rPr>
          <w:rFonts w:eastAsia="MS Mincho"/>
          <w:lang w:val="en-US"/>
        </w:rPr>
      </w:pPr>
      <w:r w:rsidRPr="00E47574">
        <w:rPr>
          <w:rFonts w:eastAsia="MS Mincho"/>
          <w:lang w:val="en-US"/>
        </w:rPr>
        <w:t>Co-channel interference field-strength density assessment thresholds for the broadcast frequency bands</w:t>
      </w:r>
      <w:r>
        <w:rPr>
          <w:rFonts w:eastAsia="MS Mincho"/>
          <w:lang w:val="en-US"/>
        </w:rPr>
        <w:t xml:space="preserve"> </w:t>
      </w:r>
      <w:r w:rsidRPr="00E47574">
        <w:rPr>
          <w:rFonts w:eastAsia="MS Mincho"/>
          <w:lang w:val="en-US"/>
        </w:rPr>
        <w:t xml:space="preserve">for an </w:t>
      </w:r>
      <w:r w:rsidRPr="00E47574">
        <w:rPr>
          <w:rFonts w:eastAsia="MS Mincho"/>
          <w:i/>
          <w:lang w:val="en-US"/>
        </w:rPr>
        <w:t>I/N</w:t>
      </w:r>
      <w:r w:rsidRPr="00E47574">
        <w:rPr>
          <w:rFonts w:eastAsia="MS Mincho"/>
          <w:lang w:val="en-US"/>
        </w:rPr>
        <w:t xml:space="preserve"> of </w:t>
      </w:r>
      <w:r>
        <w:rPr>
          <w:rFonts w:eastAsia="MS Mincho"/>
          <w:lang w:val="en-US"/>
        </w:rPr>
        <w:t>–</w:t>
      </w:r>
      <w:r w:rsidRPr="00E47574">
        <w:rPr>
          <w:rFonts w:eastAsia="MS Mincho"/>
          <w:lang w:val="en-US"/>
        </w:rPr>
        <w:t xml:space="preserve">20 dB and a dipole antenna (location correction </w:t>
      </w:r>
      <w:r>
        <w:rPr>
          <w:rFonts w:eastAsia="MS Mincho"/>
          <w:lang w:val="en-US"/>
        </w:rPr>
        <w:br/>
      </w:r>
      <w:r w:rsidRPr="00E47574">
        <w:rPr>
          <w:rFonts w:eastAsia="MS Mincho"/>
          <w:lang w:val="en-US"/>
        </w:rPr>
        <w:t>factor is not taken into consideration)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193C16" w:rsidRPr="00A22102" w:rsidTr="00B96FA3">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193C16" w:rsidRPr="00E47574" w:rsidRDefault="00193C16" w:rsidP="00B96FA3">
            <w:pPr>
              <w:pStyle w:val="Tablehead"/>
              <w:rPr>
                <w:rFonts w:eastAsia="MS Mincho"/>
                <w:lang w:val="en-US"/>
              </w:rPr>
            </w:pPr>
            <w:r w:rsidRPr="00E47574">
              <w:rPr>
                <w:rFonts w:eastAsia="MS Mincho"/>
                <w:lang w:val="en-US"/>
              </w:rPr>
              <w:t>Interference field-strength density assessment thresholds</w:t>
            </w:r>
            <w:r w:rsidRPr="00E47574">
              <w:rPr>
                <w:rFonts w:eastAsia="MS Mincho"/>
                <w:lang w:val="en-US"/>
              </w:rPr>
              <w:br/>
              <w:t>(dB (µV/m/Hz))**</w:t>
            </w:r>
          </w:p>
        </w:tc>
      </w:tr>
      <w:tr w:rsidR="00193C16" w:rsidTr="00B96FA3">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193C16" w:rsidRPr="00E47574" w:rsidRDefault="00193C16" w:rsidP="00B96FA3">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Quiet rural</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148.5-283.5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–35.7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–40.0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–45.3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–58.2</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525-1 705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–39.9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–44.2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–62.9</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2 300-2 498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–44.9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–54.5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–68.4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3 200-3 400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–55.6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–69.6</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3 900-4 000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–46.7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–70.4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4 750-4 995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–47.3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–71.1</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5 005-5 060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–47.5</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–51.8</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–57.1</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–71.3</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5 900-6 200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–48.0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–52.3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–57.6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–71.9</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7 200-7 450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–48.7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–53.0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–58.3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–72.7</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9 400-9 900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–49.6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–53.9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–59.2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–73.7</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11 600-12 100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–59.9</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–74.5</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13 570-13 870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–50.8</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–55.1</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–75.0</w:t>
            </w:r>
          </w:p>
        </w:tc>
      </w:tr>
    </w:tbl>
    <w:p w:rsidR="00193C16" w:rsidRPr="00E47574" w:rsidRDefault="00193C16" w:rsidP="00193C16">
      <w:pPr>
        <w:pStyle w:val="TableNo"/>
        <w:rPr>
          <w:rFonts w:eastAsia="MS Mincho"/>
          <w:lang w:val="en-US"/>
        </w:rPr>
      </w:pPr>
      <w:r w:rsidRPr="00E47574">
        <w:rPr>
          <w:rFonts w:eastAsia="MS Mincho"/>
          <w:lang w:val="en-US"/>
        </w:rPr>
        <w:lastRenderedPageBreak/>
        <w:t xml:space="preserve">TABLE </w:t>
      </w:r>
      <w:r>
        <w:rPr>
          <w:rFonts w:eastAsia="MS Mincho"/>
          <w:lang w:val="en-US"/>
        </w:rPr>
        <w:t>6 (</w:t>
      </w:r>
      <w:r w:rsidRPr="007C39C3">
        <w:rPr>
          <w:rFonts w:eastAsia="MS Mincho"/>
          <w:i/>
          <w:iCs/>
          <w:lang w:val="en-US"/>
        </w:rPr>
        <w:t>end</w:t>
      </w:r>
      <w:r>
        <w:rPr>
          <w:rFonts w:eastAsia="MS Mincho"/>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2"/>
        <w:gridCol w:w="1691"/>
        <w:gridCol w:w="1789"/>
        <w:gridCol w:w="1293"/>
        <w:gridCol w:w="1704"/>
      </w:tblGrid>
      <w:tr w:rsidR="00193C16" w:rsidRPr="00A22102" w:rsidTr="00B96FA3">
        <w:trPr>
          <w:tblHeader/>
          <w:jc w:val="center"/>
        </w:trPr>
        <w:tc>
          <w:tcPr>
            <w:tcW w:w="3162" w:type="dxa"/>
            <w:vMerge w:val="restart"/>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Broadcast frequency band*</w:t>
            </w:r>
          </w:p>
        </w:tc>
        <w:tc>
          <w:tcPr>
            <w:tcW w:w="6477" w:type="dxa"/>
            <w:gridSpan w:val="4"/>
            <w:tcBorders>
              <w:top w:val="single" w:sz="4" w:space="0" w:color="000000"/>
              <w:left w:val="single" w:sz="4" w:space="0" w:color="000000"/>
              <w:bottom w:val="single" w:sz="4" w:space="0" w:color="000000"/>
              <w:right w:val="single" w:sz="4" w:space="0" w:color="000000"/>
            </w:tcBorders>
            <w:vAlign w:val="center"/>
            <w:hideMark/>
          </w:tcPr>
          <w:p w:rsidR="00193C16" w:rsidRPr="00E47574" w:rsidRDefault="00193C16" w:rsidP="00B96FA3">
            <w:pPr>
              <w:pStyle w:val="Tablehead"/>
              <w:rPr>
                <w:rFonts w:eastAsia="MS Mincho"/>
                <w:lang w:val="en-US"/>
              </w:rPr>
            </w:pPr>
            <w:r w:rsidRPr="00E47574">
              <w:rPr>
                <w:rFonts w:eastAsia="MS Mincho"/>
                <w:lang w:val="en-US"/>
              </w:rPr>
              <w:t>Interference field-strength density assessment thresholds</w:t>
            </w:r>
            <w:r w:rsidRPr="00E47574">
              <w:rPr>
                <w:rFonts w:eastAsia="MS Mincho"/>
                <w:lang w:val="en-US"/>
              </w:rPr>
              <w:br/>
              <w:t>(dB (µV/m/Hz))**</w:t>
            </w:r>
          </w:p>
        </w:tc>
      </w:tr>
      <w:tr w:rsidR="00193C16" w:rsidTr="00B96FA3">
        <w:trPr>
          <w:tblHeader/>
          <w:jc w:val="center"/>
        </w:trPr>
        <w:tc>
          <w:tcPr>
            <w:tcW w:w="3162" w:type="dxa"/>
            <w:vMerge/>
            <w:tcBorders>
              <w:top w:val="single" w:sz="4" w:space="0" w:color="000000"/>
              <w:left w:val="single" w:sz="4" w:space="0" w:color="000000"/>
              <w:bottom w:val="single" w:sz="4" w:space="0" w:color="000000"/>
              <w:right w:val="single" w:sz="4" w:space="0" w:color="000000"/>
            </w:tcBorders>
            <w:vAlign w:val="center"/>
            <w:hideMark/>
          </w:tcPr>
          <w:p w:rsidR="00193C16" w:rsidRPr="00E47574" w:rsidRDefault="00193C16" w:rsidP="00B96FA3">
            <w:pPr>
              <w:pStyle w:val="Tablehead"/>
              <w:rPr>
                <w:rFonts w:eastAsia="MS Mincho"/>
                <w:lang w:val="en-US"/>
              </w:rPr>
            </w:pP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City</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Residential</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Rural</w:t>
            </w:r>
          </w:p>
        </w:tc>
        <w:tc>
          <w:tcPr>
            <w:tcW w:w="1704" w:type="dxa"/>
            <w:tcBorders>
              <w:top w:val="single" w:sz="4" w:space="0" w:color="000000"/>
              <w:left w:val="single" w:sz="4" w:space="0" w:color="000000"/>
              <w:bottom w:val="single" w:sz="4" w:space="0" w:color="000000"/>
              <w:right w:val="single" w:sz="4" w:space="0" w:color="000000"/>
            </w:tcBorders>
            <w:vAlign w:val="center"/>
            <w:hideMark/>
          </w:tcPr>
          <w:p w:rsidR="00193C16" w:rsidRDefault="00193C16" w:rsidP="00B96FA3">
            <w:pPr>
              <w:pStyle w:val="Tablehead"/>
              <w:rPr>
                <w:rFonts w:eastAsia="MS Mincho"/>
              </w:rPr>
            </w:pPr>
            <w:r>
              <w:rPr>
                <w:rFonts w:eastAsia="MS Mincho"/>
              </w:rPr>
              <w:t>Quiet rural</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15 100-15 800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–51.2</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–55.5</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–75.4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17 480-17 900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–51.7</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–56.0</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–61.3</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–76.0</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18 900-19 200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–51.9</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–56.2</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–61.5</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–76.3</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21 450-21 850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–52.4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–62.0</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–76.7</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25 670-26 100 kHz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–53.0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–57.3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–62.6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–77.4</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47-72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–55.0</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–59.3</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–64.6</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–79.5</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76-88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–56.6</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–60.9</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–66.2</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–79.9</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88-108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–57.1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–61.4</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–66.7</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–79.3</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174-230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–59.3</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–63.6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–68.8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–74.1</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470-806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–62.1</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–64.6</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–65.4</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–65.5</w:t>
            </w:r>
          </w:p>
        </w:tc>
      </w:tr>
      <w:tr w:rsidR="00193C16" w:rsidTr="00B96FA3">
        <w:trPr>
          <w:tblHeader/>
          <w:jc w:val="center"/>
        </w:trPr>
        <w:tc>
          <w:tcPr>
            <w:tcW w:w="3162" w:type="dxa"/>
            <w:tcBorders>
              <w:top w:val="single" w:sz="4" w:space="0" w:color="000000"/>
              <w:left w:val="single" w:sz="4" w:space="0" w:color="000000"/>
              <w:bottom w:val="single" w:sz="4" w:space="0" w:color="auto"/>
              <w:right w:val="single" w:sz="4" w:space="0" w:color="000000"/>
            </w:tcBorders>
            <w:hideMark/>
          </w:tcPr>
          <w:p w:rsidR="00193C16" w:rsidRDefault="00193C16" w:rsidP="00B96FA3">
            <w:pPr>
              <w:pStyle w:val="Tabletext"/>
              <w:jc w:val="center"/>
              <w:rPr>
                <w:rFonts w:eastAsia="MS Mincho"/>
              </w:rPr>
            </w:pPr>
            <w:r>
              <w:rPr>
                <w:rFonts w:eastAsia="MS Mincho"/>
              </w:rPr>
              <w:t>806-960 MHz</w:t>
            </w:r>
          </w:p>
        </w:tc>
        <w:tc>
          <w:tcPr>
            <w:tcW w:w="1691"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–60.4</w:t>
            </w:r>
          </w:p>
        </w:tc>
        <w:tc>
          <w:tcPr>
            <w:tcW w:w="1789"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–60.7</w:t>
            </w:r>
          </w:p>
        </w:tc>
        <w:tc>
          <w:tcPr>
            <w:tcW w:w="1293"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–60.8</w:t>
            </w:r>
          </w:p>
        </w:tc>
        <w:tc>
          <w:tcPr>
            <w:tcW w:w="1704" w:type="dxa"/>
            <w:tcBorders>
              <w:top w:val="single" w:sz="4" w:space="0" w:color="000000"/>
              <w:left w:val="single" w:sz="4" w:space="0" w:color="000000"/>
              <w:bottom w:val="single" w:sz="4" w:space="0" w:color="auto"/>
              <w:right w:val="single" w:sz="4" w:space="0" w:color="000000"/>
            </w:tcBorders>
            <w:vAlign w:val="bottom"/>
            <w:hideMark/>
          </w:tcPr>
          <w:p w:rsidR="00193C16" w:rsidRDefault="00193C16" w:rsidP="00B96FA3">
            <w:pPr>
              <w:pStyle w:val="Tabletext"/>
              <w:jc w:val="center"/>
              <w:rPr>
                <w:rFonts w:eastAsia="MS Mincho"/>
              </w:rPr>
            </w:pPr>
            <w:r>
              <w:rPr>
                <w:rFonts w:eastAsia="MS Mincho"/>
              </w:rPr>
              <w:t>–60.8</w:t>
            </w:r>
          </w:p>
        </w:tc>
      </w:tr>
      <w:tr w:rsidR="00193C16" w:rsidTr="00B96FA3">
        <w:trPr>
          <w:tblHeader/>
          <w:jc w:val="center"/>
        </w:trPr>
        <w:tc>
          <w:tcPr>
            <w:tcW w:w="3162" w:type="dxa"/>
            <w:tcBorders>
              <w:top w:val="single" w:sz="4" w:space="0" w:color="000000"/>
              <w:left w:val="single" w:sz="4" w:space="0" w:color="000000"/>
              <w:bottom w:val="single" w:sz="4" w:space="0" w:color="000000"/>
              <w:right w:val="single" w:sz="4" w:space="0" w:color="000000"/>
            </w:tcBorders>
            <w:hideMark/>
          </w:tcPr>
          <w:p w:rsidR="00193C16" w:rsidRDefault="00193C16" w:rsidP="00B96FA3">
            <w:pPr>
              <w:pStyle w:val="Tabletext"/>
              <w:jc w:val="center"/>
              <w:rPr>
                <w:rFonts w:eastAsia="MS Mincho"/>
              </w:rPr>
            </w:pPr>
            <w:r>
              <w:rPr>
                <w:rFonts w:eastAsia="MS Mincho"/>
              </w:rPr>
              <w:t>1 452-1 492 MHz</w:t>
            </w:r>
          </w:p>
        </w:tc>
        <w:tc>
          <w:tcPr>
            <w:tcW w:w="1691"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–55.6</w:t>
            </w:r>
          </w:p>
        </w:tc>
        <w:tc>
          <w:tcPr>
            <w:tcW w:w="1789"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–55.7</w:t>
            </w:r>
          </w:p>
        </w:tc>
        <w:tc>
          <w:tcPr>
            <w:tcW w:w="1293"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–55.7</w:t>
            </w:r>
          </w:p>
        </w:tc>
        <w:tc>
          <w:tcPr>
            <w:tcW w:w="1704" w:type="dxa"/>
            <w:tcBorders>
              <w:top w:val="single" w:sz="4" w:space="0" w:color="000000"/>
              <w:left w:val="single" w:sz="4" w:space="0" w:color="000000"/>
              <w:bottom w:val="single" w:sz="4" w:space="0" w:color="000000"/>
              <w:right w:val="single" w:sz="4" w:space="0" w:color="000000"/>
            </w:tcBorders>
            <w:vAlign w:val="bottom"/>
            <w:hideMark/>
          </w:tcPr>
          <w:p w:rsidR="00193C16" w:rsidRDefault="00193C16" w:rsidP="00B96FA3">
            <w:pPr>
              <w:pStyle w:val="Tabletext"/>
              <w:jc w:val="center"/>
              <w:rPr>
                <w:rFonts w:eastAsia="MS Mincho"/>
              </w:rPr>
            </w:pPr>
            <w:r>
              <w:rPr>
                <w:rFonts w:eastAsia="MS Mincho"/>
              </w:rPr>
              <w:t>–55.7</w:t>
            </w:r>
          </w:p>
        </w:tc>
      </w:tr>
      <w:tr w:rsidR="00193C16" w:rsidRPr="00A22102" w:rsidTr="00B96FA3">
        <w:trPr>
          <w:tblHeader/>
          <w:jc w:val="center"/>
        </w:trPr>
        <w:tc>
          <w:tcPr>
            <w:tcW w:w="9639" w:type="dxa"/>
            <w:gridSpan w:val="5"/>
            <w:tcBorders>
              <w:top w:val="single" w:sz="4" w:space="0" w:color="000000"/>
              <w:left w:val="nil"/>
              <w:bottom w:val="nil"/>
              <w:right w:val="nil"/>
            </w:tcBorders>
            <w:vAlign w:val="center"/>
            <w:hideMark/>
          </w:tcPr>
          <w:p w:rsidR="00193C16" w:rsidRPr="00E47574" w:rsidRDefault="00193C16" w:rsidP="00B96FA3">
            <w:pPr>
              <w:pStyle w:val="Tabletext"/>
              <w:ind w:left="284" w:hanging="284"/>
              <w:jc w:val="left"/>
              <w:rPr>
                <w:rFonts w:eastAsia="MS Mincho"/>
                <w:lang w:val="en-US"/>
              </w:rPr>
            </w:pPr>
            <w:r w:rsidRPr="00E47574">
              <w:rPr>
                <w:rFonts w:eastAsia="MS Mincho"/>
                <w:lang w:val="en-US"/>
              </w:rPr>
              <w:t>*</w:t>
            </w:r>
            <w:r w:rsidRPr="00E47574">
              <w:rPr>
                <w:rFonts w:eastAsia="MS Mincho"/>
                <w:lang w:val="en-US"/>
              </w:rPr>
              <w:tab/>
              <w:t>Broadcast frequency bands do not include regional variations given in Article 5 of the Radio Regulations.</w:t>
            </w:r>
          </w:p>
          <w:p w:rsidR="00193C16" w:rsidRPr="00E47574" w:rsidRDefault="00193C16" w:rsidP="00B96FA3">
            <w:pPr>
              <w:pStyle w:val="Tabletext"/>
              <w:ind w:left="284" w:hanging="284"/>
              <w:jc w:val="left"/>
              <w:rPr>
                <w:rFonts w:eastAsia="MS Mincho"/>
                <w:lang w:val="en-US"/>
              </w:rPr>
            </w:pPr>
            <w:r w:rsidRPr="00E47574">
              <w:rPr>
                <w:rFonts w:eastAsia="MS Mincho"/>
                <w:lang w:val="en-US"/>
              </w:rPr>
              <w:t>**</w:t>
            </w:r>
            <w:r w:rsidRPr="00E47574">
              <w:rPr>
                <w:rFonts w:eastAsia="MS Mincho"/>
                <w:lang w:val="en-US"/>
              </w:rPr>
              <w:tab/>
              <w:t xml:space="preserve">The values of the total receiving noise level </w:t>
            </w:r>
            <w:r w:rsidRPr="00E47574">
              <w:rPr>
                <w:rFonts w:eastAsia="MS Mincho"/>
                <w:i/>
                <w:lang w:val="en-US"/>
              </w:rPr>
              <w:t>N</w:t>
            </w:r>
            <w:r w:rsidRPr="00E47574">
              <w:rPr>
                <w:rFonts w:eastAsia="MS Mincho"/>
                <w:lang w:val="en-US"/>
              </w:rPr>
              <w:t xml:space="preserve"> for the listed frequency bands have been derived from the curves in Fig. 1 in </w:t>
            </w:r>
            <w:r>
              <w:rPr>
                <w:rFonts w:eastAsia="MS Mincho"/>
                <w:lang w:val="en-US"/>
              </w:rPr>
              <w:t>Annex</w:t>
            </w:r>
            <w:r w:rsidRPr="00E47574">
              <w:rPr>
                <w:rFonts w:eastAsia="MS Mincho"/>
                <w:lang w:val="en-US"/>
              </w:rPr>
              <w:t xml:space="preserve"> 1.</w:t>
            </w:r>
          </w:p>
        </w:tc>
      </w:tr>
    </w:tbl>
    <w:p w:rsidR="00193C16" w:rsidRDefault="00193C16" w:rsidP="00193C16">
      <w:pPr>
        <w:pStyle w:val="Tablefin"/>
        <w:rPr>
          <w:rFonts w:eastAsia="MS Mincho"/>
        </w:rPr>
      </w:pPr>
    </w:p>
    <w:p w:rsidR="00193C16" w:rsidRPr="00E47574" w:rsidRDefault="00193C16" w:rsidP="007221E1">
      <w:pPr>
        <w:pStyle w:val="Heading1"/>
        <w:rPr>
          <w:rFonts w:eastAsia="MS Mincho"/>
          <w:lang w:val="en-US" w:eastAsia="zh-CN"/>
        </w:rPr>
      </w:pPr>
      <w:r w:rsidRPr="00E47574">
        <w:rPr>
          <w:rFonts w:eastAsia="MS Mincho"/>
          <w:lang w:val="en-US" w:eastAsia="zh-CN"/>
        </w:rPr>
        <w:t>2</w:t>
      </w:r>
      <w:r w:rsidRPr="00E47574">
        <w:rPr>
          <w:rFonts w:eastAsia="MS Mincho"/>
          <w:lang w:val="en-US" w:eastAsia="zh-CN"/>
        </w:rPr>
        <w:tab/>
        <w:t xml:space="preserve">An example of adjacent and multiple-adjacent channel interference assessment thresholds from </w:t>
      </w:r>
      <w:r w:rsidRPr="00E47574">
        <w:rPr>
          <w:rFonts w:eastAsia="MS Mincho"/>
          <w:lang w:val="en-US"/>
        </w:rPr>
        <w:t xml:space="preserve">all radiations and emissions without a corresponding frequency allocation </w:t>
      </w:r>
      <w:r w:rsidRPr="00E47574">
        <w:rPr>
          <w:rFonts w:eastAsia="MS Mincho"/>
          <w:lang w:val="en-US" w:eastAsia="zh-CN"/>
        </w:rPr>
        <w:t>in the bands allocated to the broadcasting service</w:t>
      </w:r>
    </w:p>
    <w:p w:rsidR="00193C16" w:rsidRPr="00E47574" w:rsidRDefault="00193C16" w:rsidP="00193C16">
      <w:pPr>
        <w:rPr>
          <w:rFonts w:eastAsia="MS Mincho"/>
          <w:lang w:val="en-US"/>
        </w:rPr>
      </w:pPr>
      <w:r w:rsidRPr="00E47574">
        <w:rPr>
          <w:rFonts w:eastAsia="MS Mincho"/>
          <w:lang w:val="en-US" w:eastAsia="zh-CN"/>
        </w:rPr>
        <w:t xml:space="preserve">The broadcast receiving system is also susceptible to interference from signals on adjacent and multiple-adjacent channels. Recommendation ITU-R BT.1368 describes the protection ratios for various digital terrestrial television systems in the VHF and UHF bands. </w:t>
      </w:r>
      <w:r w:rsidR="00FF61F2">
        <w:rPr>
          <w:rFonts w:eastAsia="MS Mincho"/>
          <w:lang w:val="en-US" w:eastAsia="zh-CN"/>
        </w:rPr>
        <w:t>Attachment</w:t>
      </w:r>
      <w:r w:rsidRPr="00E47574">
        <w:rPr>
          <w:rFonts w:eastAsia="MS Mincho"/>
          <w:lang w:val="en-US" w:eastAsia="zh-CN"/>
        </w:rPr>
        <w:t xml:space="preserve"> 3 to Annex 1 presents an example of the adjacent-channel assessment thresholds for the UHF TV band for those services with a corresponding co-primary frequency allocation. For the case of interference from services or application without a corresponding frequency allocation in the band allocated to the broadcasting service, the value of </w:t>
      </w:r>
      <w:r w:rsidRPr="00E47574">
        <w:rPr>
          <w:rFonts w:eastAsia="MS Mincho"/>
          <w:i/>
          <w:lang w:val="en-US" w:eastAsia="zh-CN"/>
        </w:rPr>
        <w:t xml:space="preserve">I/N </w:t>
      </w:r>
      <w:r w:rsidRPr="00E47574">
        <w:rPr>
          <w:rFonts w:eastAsia="MS Mincho"/>
          <w:lang w:val="en-US" w:eastAsia="zh-CN"/>
        </w:rPr>
        <w:t xml:space="preserve">= </w:t>
      </w:r>
      <w:r>
        <w:rPr>
          <w:rFonts w:eastAsia="MS Mincho"/>
          <w:lang w:val="en-US" w:eastAsia="zh-CN"/>
        </w:rPr>
        <w:t xml:space="preserve">–20 dB applies. </w:t>
      </w:r>
      <w:r w:rsidRPr="00E47574">
        <w:rPr>
          <w:rFonts w:eastAsia="MS Mincho"/>
          <w:lang w:val="en-US"/>
        </w:rPr>
        <w:t>In the UHF broadcast band (470</w:t>
      </w:r>
      <w:r w:rsidRPr="00E47574">
        <w:rPr>
          <w:rFonts w:eastAsia="MS Mincho"/>
          <w:lang w:val="en-US"/>
        </w:rPr>
        <w:noBreakHyphen/>
        <w:t xml:space="preserve">806 MHz) the total receiving system noise is dominated by the internal noise. Table </w:t>
      </w:r>
      <w:r>
        <w:rPr>
          <w:rFonts w:eastAsia="MS Mincho"/>
          <w:lang w:val="en-US"/>
        </w:rPr>
        <w:t>7</w:t>
      </w:r>
      <w:r w:rsidRPr="00E47574">
        <w:rPr>
          <w:rFonts w:eastAsia="MS Mincho"/>
          <w:lang w:val="en-US"/>
        </w:rPr>
        <w:t xml:space="preserve"> illustrates the resulting field</w:t>
      </w:r>
      <w:r>
        <w:rPr>
          <w:rFonts w:eastAsia="MS Mincho"/>
          <w:lang w:val="en-US"/>
        </w:rPr>
        <w:t>-</w:t>
      </w:r>
      <w:r w:rsidRPr="00E47574">
        <w:rPr>
          <w:rFonts w:eastAsia="MS Mincho"/>
          <w:lang w:val="en-US"/>
        </w:rPr>
        <w:t xml:space="preserve">strength threshold for interference into multiple adjacent channels of the ATSC digital television system with a 6 MHz channel. It should be noted that Table </w:t>
      </w:r>
      <w:r>
        <w:rPr>
          <w:rFonts w:eastAsia="MS Mincho"/>
          <w:lang w:val="en-US"/>
        </w:rPr>
        <w:t>7</w:t>
      </w:r>
      <w:r w:rsidRPr="00E47574">
        <w:rPr>
          <w:rFonts w:eastAsia="MS Mincho"/>
          <w:lang w:val="en-US"/>
        </w:rPr>
        <w:t xml:space="preserve"> consi</w:t>
      </w:r>
      <w:r>
        <w:rPr>
          <w:rFonts w:eastAsia="MS Mincho"/>
          <w:lang w:val="en-US"/>
        </w:rPr>
        <w:t xml:space="preserve">ders only a single interferer. </w:t>
      </w:r>
      <w:r w:rsidRPr="00E47574">
        <w:rPr>
          <w:rFonts w:eastAsia="MS Mincho"/>
          <w:lang w:val="en-US"/>
        </w:rPr>
        <w:t>Specific applications may need to consider the impact from multiple interferers.</w:t>
      </w:r>
    </w:p>
    <w:p w:rsidR="00193C16" w:rsidRPr="00E47574" w:rsidRDefault="00193C16" w:rsidP="00193C16">
      <w:pPr>
        <w:pStyle w:val="TableNo"/>
        <w:keepLines/>
        <w:spacing w:before="240"/>
        <w:rPr>
          <w:rFonts w:eastAsia="MS Mincho"/>
          <w:lang w:val="en-US"/>
        </w:rPr>
      </w:pPr>
      <w:r w:rsidRPr="00E47574">
        <w:rPr>
          <w:rFonts w:eastAsia="MS Mincho"/>
          <w:lang w:val="en-US"/>
        </w:rPr>
        <w:lastRenderedPageBreak/>
        <w:t xml:space="preserve">TABLE </w:t>
      </w:r>
      <w:r>
        <w:rPr>
          <w:rFonts w:eastAsia="MS Mincho"/>
          <w:lang w:val="en-US"/>
        </w:rPr>
        <w:t>7</w:t>
      </w:r>
    </w:p>
    <w:p w:rsidR="00193C16" w:rsidRPr="00E47574" w:rsidRDefault="00193C16" w:rsidP="00193C16">
      <w:pPr>
        <w:pStyle w:val="Tabletitle"/>
        <w:keepLines/>
        <w:rPr>
          <w:rFonts w:eastAsia="MS Mincho"/>
          <w:lang w:val="en-US"/>
        </w:rPr>
      </w:pPr>
      <w:r w:rsidRPr="00E47574">
        <w:rPr>
          <w:rFonts w:eastAsia="MS Mincho"/>
          <w:lang w:val="en-US"/>
        </w:rPr>
        <w:t>Adjacent</w:t>
      </w:r>
      <w:r>
        <w:rPr>
          <w:rFonts w:eastAsia="MS Mincho"/>
          <w:lang w:val="en-US"/>
        </w:rPr>
        <w:t>-</w:t>
      </w:r>
      <w:r w:rsidRPr="00E47574">
        <w:rPr>
          <w:rFonts w:eastAsia="MS Mincho"/>
          <w:lang w:val="en-US"/>
        </w:rPr>
        <w:t>channel (</w:t>
      </w:r>
      <w:r w:rsidRPr="00540D87">
        <w:rPr>
          <w:rFonts w:eastAsia="MS Mincho"/>
          <w:i/>
          <w:iCs/>
          <w:lang w:val="en-US"/>
        </w:rPr>
        <w:t>N</w:t>
      </w:r>
      <w:r w:rsidRPr="00E47574">
        <w:rPr>
          <w:rFonts w:eastAsia="MS Mincho"/>
          <w:lang w:val="en-US"/>
        </w:rPr>
        <w:t xml:space="preserve"> ± 1) and multiple adjacent channel (</w:t>
      </w:r>
      <w:r w:rsidRPr="00540D87">
        <w:rPr>
          <w:rFonts w:eastAsia="MS Mincho"/>
          <w:i/>
          <w:iCs/>
          <w:lang w:val="en-US"/>
        </w:rPr>
        <w:t>N</w:t>
      </w:r>
      <w:r w:rsidRPr="00E47574">
        <w:rPr>
          <w:rFonts w:eastAsia="MS Mincho"/>
          <w:lang w:val="en-US"/>
        </w:rPr>
        <w:t xml:space="preserve"> ± 2 to </w:t>
      </w:r>
      <w:r w:rsidRPr="00540D87">
        <w:rPr>
          <w:rFonts w:eastAsia="MS Mincho"/>
          <w:i/>
          <w:iCs/>
          <w:lang w:val="en-US"/>
        </w:rPr>
        <w:t>N</w:t>
      </w:r>
      <w:r w:rsidRPr="00E47574">
        <w:rPr>
          <w:rFonts w:eastAsia="MS Mincho"/>
          <w:lang w:val="en-US"/>
        </w:rPr>
        <w:t xml:space="preserve"> ± 15) interference field</w:t>
      </w:r>
      <w:r>
        <w:rPr>
          <w:rFonts w:eastAsia="MS Mincho"/>
          <w:lang w:val="en-US"/>
        </w:rPr>
        <w:noBreakHyphen/>
      </w:r>
      <w:r w:rsidRPr="00E47574">
        <w:rPr>
          <w:rFonts w:eastAsia="MS Mincho"/>
          <w:lang w:val="en-US"/>
        </w:rPr>
        <w:t xml:space="preserve">strength assessment thresholds for the 6 MHz ATSC broadcast receiving </w:t>
      </w:r>
      <w:r>
        <w:rPr>
          <w:rFonts w:eastAsia="MS Mincho"/>
          <w:lang w:val="en-US"/>
        </w:rPr>
        <w:br/>
      </w:r>
      <w:r w:rsidRPr="00E47574">
        <w:rPr>
          <w:rFonts w:eastAsia="MS Mincho"/>
          <w:lang w:val="en-US"/>
        </w:rPr>
        <w:t xml:space="preserve">system from services or applications without a frequency allocation at various </w:t>
      </w:r>
      <w:r>
        <w:rPr>
          <w:rFonts w:eastAsia="MS Mincho"/>
          <w:lang w:val="en-US"/>
        </w:rPr>
        <w:br/>
      </w:r>
      <w:r w:rsidRPr="00E47574">
        <w:rPr>
          <w:rFonts w:eastAsia="MS Mincho"/>
          <w:lang w:val="en-US"/>
        </w:rPr>
        <w:t>frequencies in the UHF band (dipole antenna in free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88"/>
        <w:gridCol w:w="1717"/>
        <w:gridCol w:w="1717"/>
        <w:gridCol w:w="1717"/>
      </w:tblGrid>
      <w:tr w:rsidR="00193C16" w:rsidRPr="00A22102" w:rsidTr="00B96FA3">
        <w:trPr>
          <w:jc w:val="center"/>
        </w:trPr>
        <w:tc>
          <w:tcPr>
            <w:tcW w:w="4488" w:type="dxa"/>
            <w:vMerge w:val="restart"/>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head"/>
              <w:keepLines/>
              <w:rPr>
                <w:rFonts w:eastAsia="MS Mincho"/>
              </w:rPr>
            </w:pPr>
            <w:r>
              <w:rPr>
                <w:rFonts w:eastAsia="MS Mincho"/>
              </w:rPr>
              <w:t>Type of interference</w:t>
            </w:r>
          </w:p>
        </w:tc>
        <w:tc>
          <w:tcPr>
            <w:tcW w:w="5151" w:type="dxa"/>
            <w:gridSpan w:val="3"/>
            <w:tcBorders>
              <w:top w:val="single" w:sz="4" w:space="0" w:color="auto"/>
              <w:left w:val="single" w:sz="4" w:space="0" w:color="auto"/>
              <w:bottom w:val="single" w:sz="4" w:space="0" w:color="auto"/>
              <w:right w:val="single" w:sz="4" w:space="0" w:color="auto"/>
            </w:tcBorders>
            <w:hideMark/>
          </w:tcPr>
          <w:p w:rsidR="00193C16" w:rsidRPr="00E47574" w:rsidRDefault="00193C16" w:rsidP="00B96FA3">
            <w:pPr>
              <w:pStyle w:val="Tablehead"/>
              <w:keepLines/>
              <w:rPr>
                <w:rFonts w:eastAsia="MS Mincho"/>
                <w:lang w:val="en-US"/>
              </w:rPr>
            </w:pPr>
            <w:r w:rsidRPr="00E47574">
              <w:rPr>
                <w:rFonts w:eastAsia="MS Mincho"/>
                <w:lang w:val="en-US"/>
              </w:rPr>
              <w:t>Interference field strength threshold (dB(µV/m)</w:t>
            </w:r>
          </w:p>
        </w:tc>
      </w:tr>
      <w:tr w:rsidR="00193C16" w:rsidTr="00B96FA3">
        <w:trPr>
          <w:jc w:val="center"/>
        </w:trPr>
        <w:tc>
          <w:tcPr>
            <w:tcW w:w="4488" w:type="dxa"/>
            <w:vMerge/>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head"/>
              <w:keepLines/>
              <w:rPr>
                <w:rFonts w:eastAsia="MS Mincho"/>
                <w:lang w:val="en-US"/>
              </w:rPr>
            </w:pP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head"/>
              <w:keepLines/>
              <w:rPr>
                <w:rFonts w:eastAsia="MS Mincho"/>
              </w:rPr>
            </w:pPr>
            <w:r>
              <w:rPr>
                <w:rFonts w:eastAsia="MS Mincho"/>
              </w:rPr>
              <w:t>470 MHz</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head"/>
              <w:keepLines/>
              <w:rPr>
                <w:rFonts w:eastAsia="MS Mincho"/>
              </w:rPr>
            </w:pPr>
            <w:r>
              <w:rPr>
                <w:rFonts w:eastAsia="MS Mincho"/>
              </w:rPr>
              <w:t>638 MHz</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head"/>
              <w:keepLines/>
              <w:rPr>
                <w:rFonts w:eastAsia="MS Mincho"/>
              </w:rPr>
            </w:pPr>
            <w:r>
              <w:rPr>
                <w:rFonts w:eastAsia="MS Mincho"/>
              </w:rPr>
              <w:t>806 MHz</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text"/>
              <w:keepNext/>
              <w:keepLines/>
              <w:rPr>
                <w:rFonts w:eastAsia="MS Mincho"/>
                <w:lang w:val="en-US"/>
              </w:rPr>
            </w:pPr>
            <w:r w:rsidRPr="00E47574">
              <w:rPr>
                <w:rFonts w:eastAsia="MS Mincho"/>
                <w:lang w:val="en-US"/>
              </w:rPr>
              <w:t>Lower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30.3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33.0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35.0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Pr="00E47574" w:rsidRDefault="00193C16" w:rsidP="00B96FA3">
            <w:pPr>
              <w:pStyle w:val="Tabletext"/>
              <w:keepNext/>
              <w:keepLines/>
              <w:rPr>
                <w:rFonts w:eastAsia="MS Mincho"/>
                <w:lang w:val="en-US"/>
              </w:rPr>
            </w:pPr>
            <w:r w:rsidRPr="00E47574">
              <w:rPr>
                <w:rFonts w:eastAsia="MS Mincho"/>
                <w:lang w:val="en-US"/>
              </w:rPr>
              <w:t>Upper adjacent channel interference (</w:t>
            </w:r>
            <w:r w:rsidRPr="00E47574">
              <w:rPr>
                <w:rFonts w:eastAsia="MS Mincho"/>
                <w:i/>
                <w:lang w:val="en-US"/>
              </w:rPr>
              <w:t>N</w:t>
            </w:r>
            <w:r w:rsidRPr="00E47574">
              <w:rPr>
                <w:rFonts w:eastAsia="MS Mincho"/>
                <w:lang w:val="en-US"/>
              </w:rPr>
              <w:t xml:space="preserve"> + 1)</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28.3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31.0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33.0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keepNext/>
              <w:keepLines/>
              <w:rPr>
                <w:rFonts w:eastAsia="MS Mincho"/>
              </w:rPr>
            </w:pPr>
            <w:r>
              <w:rPr>
                <w:rFonts w:eastAsia="MS Mincho"/>
                <w:i/>
              </w:rPr>
              <w:t>N</w:t>
            </w:r>
            <w:r>
              <w:rPr>
                <w:rFonts w:eastAsia="MS Mincho"/>
              </w:rPr>
              <w:t xml:space="preserve"> ± 2</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46.3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49.0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51.0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keepNext/>
              <w:keepLines/>
              <w:rPr>
                <w:rFonts w:eastAsia="MS Mincho"/>
              </w:rPr>
            </w:pPr>
            <w:r>
              <w:rPr>
                <w:rFonts w:eastAsia="MS Mincho"/>
                <w:i/>
              </w:rPr>
              <w:t>N</w:t>
            </w:r>
            <w:r>
              <w:rPr>
                <w:rFonts w:eastAsia="MS Mincho"/>
              </w:rPr>
              <w:t xml:space="preserve"> ± 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50.3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53.0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55.0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keepNext/>
              <w:keepLines/>
              <w:rPr>
                <w:rFonts w:eastAsia="MS Mincho"/>
                <w:i/>
              </w:rPr>
            </w:pPr>
            <w:r>
              <w:rPr>
                <w:rFonts w:eastAsia="MS Mincho"/>
                <w:i/>
              </w:rPr>
              <w:t>N</w:t>
            </w:r>
            <w:r>
              <w:rPr>
                <w:rFonts w:eastAsia="MS Mincho"/>
              </w:rPr>
              <w:t xml:space="preserve"> ± 4</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54.3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57.0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59.0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keepNext/>
              <w:keepLines/>
              <w:rPr>
                <w:rFonts w:eastAsia="MS Mincho"/>
                <w:i/>
              </w:rPr>
            </w:pPr>
            <w:r>
              <w:rPr>
                <w:rFonts w:eastAsia="MS Mincho"/>
                <w:i/>
              </w:rPr>
              <w:t>N</w:t>
            </w:r>
            <w:r>
              <w:rPr>
                <w:rFonts w:eastAsia="MS Mincho"/>
              </w:rPr>
              <w:t xml:space="preserve"> ± 5</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58.3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61.0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63.0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keepNext/>
              <w:keepLines/>
              <w:rPr>
                <w:rFonts w:eastAsia="MS Mincho"/>
                <w:i/>
              </w:rPr>
            </w:pPr>
            <w:r>
              <w:rPr>
                <w:rFonts w:eastAsia="MS Mincho"/>
                <w:i/>
              </w:rPr>
              <w:t>N</w:t>
            </w:r>
            <w:r>
              <w:rPr>
                <w:rFonts w:eastAsia="MS Mincho"/>
              </w:rPr>
              <w:t xml:space="preserve"> ± 6 to </w:t>
            </w:r>
            <w:r>
              <w:rPr>
                <w:rFonts w:eastAsia="MS Mincho"/>
                <w:i/>
              </w:rPr>
              <w:t>N</w:t>
            </w:r>
            <w:r>
              <w:rPr>
                <w:rFonts w:eastAsia="MS Mincho"/>
              </w:rPr>
              <w:t xml:space="preserve"> ± 13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59.3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62.0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64.0</w:t>
            </w:r>
          </w:p>
        </w:tc>
      </w:tr>
      <w:tr w:rsidR="00193C16" w:rsidTr="00B96FA3">
        <w:trPr>
          <w:jc w:val="center"/>
        </w:trPr>
        <w:tc>
          <w:tcPr>
            <w:tcW w:w="4488" w:type="dxa"/>
            <w:tcBorders>
              <w:top w:val="single" w:sz="4" w:space="0" w:color="auto"/>
              <w:left w:val="single" w:sz="4" w:space="0" w:color="auto"/>
              <w:bottom w:val="single" w:sz="4" w:space="0" w:color="auto"/>
              <w:right w:val="single" w:sz="4" w:space="0" w:color="auto"/>
            </w:tcBorders>
            <w:vAlign w:val="center"/>
            <w:hideMark/>
          </w:tcPr>
          <w:p w:rsidR="00193C16" w:rsidRDefault="00193C16" w:rsidP="00B96FA3">
            <w:pPr>
              <w:pStyle w:val="Tabletext"/>
              <w:keepNext/>
              <w:keepLines/>
              <w:rPr>
                <w:rFonts w:eastAsia="MS Mincho"/>
                <w:i/>
              </w:rPr>
            </w:pPr>
            <w:r>
              <w:rPr>
                <w:rFonts w:eastAsia="MS Mincho"/>
                <w:i/>
              </w:rPr>
              <w:t>N</w:t>
            </w:r>
            <w:r>
              <w:rPr>
                <w:rFonts w:eastAsia="MS Mincho"/>
              </w:rPr>
              <w:t xml:space="preserve"> ± 14 and </w:t>
            </w:r>
            <w:r>
              <w:rPr>
                <w:rFonts w:eastAsia="MS Mincho"/>
                <w:i/>
              </w:rPr>
              <w:t>N</w:t>
            </w:r>
            <w:r>
              <w:rPr>
                <w:rFonts w:eastAsia="MS Mincho"/>
              </w:rPr>
              <w:t xml:space="preserve"> ± 15</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52.3</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55.0</w:t>
            </w:r>
          </w:p>
        </w:tc>
        <w:tc>
          <w:tcPr>
            <w:tcW w:w="1717" w:type="dxa"/>
            <w:tcBorders>
              <w:top w:val="single" w:sz="4" w:space="0" w:color="auto"/>
              <w:left w:val="single" w:sz="4" w:space="0" w:color="auto"/>
              <w:bottom w:val="single" w:sz="4" w:space="0" w:color="auto"/>
              <w:right w:val="single" w:sz="4" w:space="0" w:color="auto"/>
            </w:tcBorders>
            <w:hideMark/>
          </w:tcPr>
          <w:p w:rsidR="00193C16" w:rsidRDefault="00193C16" w:rsidP="00B96FA3">
            <w:pPr>
              <w:pStyle w:val="Tabletext"/>
              <w:keepNext/>
              <w:keepLines/>
              <w:jc w:val="center"/>
              <w:rPr>
                <w:rFonts w:eastAsia="MS Mincho"/>
              </w:rPr>
            </w:pPr>
            <w:r>
              <w:rPr>
                <w:rFonts w:eastAsia="MS Mincho"/>
              </w:rPr>
              <w:t>57.0</w:t>
            </w:r>
          </w:p>
        </w:tc>
      </w:tr>
    </w:tbl>
    <w:p w:rsidR="00193C16" w:rsidRDefault="00193C16" w:rsidP="00193C16">
      <w:pPr>
        <w:pStyle w:val="Tablefin"/>
        <w:rPr>
          <w:rFonts w:eastAsia="MS Mincho"/>
        </w:rPr>
      </w:pPr>
    </w:p>
    <w:p w:rsidR="00E74BDE" w:rsidRDefault="00E74BDE" w:rsidP="00533796">
      <w:pPr>
        <w:rPr>
          <w:rFonts w:eastAsia="MS Mincho"/>
          <w:lang w:val="en-US"/>
        </w:rPr>
      </w:pPr>
    </w:p>
    <w:p w:rsidR="00533796" w:rsidRDefault="00533796" w:rsidP="00533796">
      <w:pPr>
        <w:rPr>
          <w:rFonts w:eastAsia="MS Mincho"/>
          <w:lang w:val="en-US"/>
        </w:rPr>
      </w:pPr>
    </w:p>
    <w:p w:rsidR="00A32B66" w:rsidRDefault="00A32B66" w:rsidP="00FE2A29">
      <w:pPr>
        <w:pStyle w:val="AnnexNoTitle"/>
        <w:rPr>
          <w:lang w:val="en-US"/>
        </w:rPr>
      </w:pPr>
      <w:r w:rsidRPr="00A8033E">
        <w:rPr>
          <w:rFonts w:eastAsia="MS Mincho"/>
          <w:lang w:val="en-US"/>
        </w:rPr>
        <w:t>Annex 2</w:t>
      </w:r>
      <w:r w:rsidR="00FE2A29">
        <w:rPr>
          <w:rFonts w:eastAsia="MS Mincho"/>
          <w:lang w:val="en-US"/>
        </w:rPr>
        <w:br/>
      </w:r>
      <w:r w:rsidR="00FE2A29">
        <w:rPr>
          <w:rFonts w:eastAsia="MS Mincho"/>
          <w:lang w:val="en-US"/>
        </w:rPr>
        <w:br/>
      </w:r>
      <w:r>
        <w:rPr>
          <w:rFonts w:cs="Times New Roman Bold"/>
          <w:lang w:val="en-US"/>
        </w:rPr>
        <w:t xml:space="preserve">Methodology for assessing </w:t>
      </w:r>
      <w:r>
        <w:rPr>
          <w:lang w:val="en-US"/>
        </w:rPr>
        <w:t>degradation in DTTB reception location probability from interfering stations</w:t>
      </w:r>
      <w:r w:rsidR="00702AF1">
        <w:rPr>
          <w:lang w:val="en-US"/>
        </w:rPr>
        <w:t xml:space="preserve"> of other services/applications</w:t>
      </w:r>
    </w:p>
    <w:p w:rsidR="00A32B66" w:rsidRDefault="00A32B66" w:rsidP="007221E1">
      <w:pPr>
        <w:pStyle w:val="Heading2"/>
        <w:rPr>
          <w:rFonts w:eastAsia="MS Mincho"/>
          <w:lang w:val="en-US"/>
        </w:rPr>
      </w:pPr>
      <w:r>
        <w:rPr>
          <w:rFonts w:eastAsia="MS Mincho"/>
          <w:lang w:val="en-US"/>
        </w:rPr>
        <w:t>A2.1</w:t>
      </w:r>
      <w:r>
        <w:rPr>
          <w:rFonts w:eastAsia="MS Mincho"/>
          <w:lang w:val="en-US"/>
        </w:rPr>
        <w:tab/>
        <w:t>Introduction</w:t>
      </w:r>
    </w:p>
    <w:p w:rsidR="00A32B66" w:rsidRDefault="00A32B66" w:rsidP="00A32B66">
      <w:pPr>
        <w:rPr>
          <w:rFonts w:eastAsia="MS Mincho"/>
          <w:lang w:val="en-US"/>
        </w:rPr>
      </w:pPr>
      <w:r>
        <w:rPr>
          <w:rFonts w:eastAsia="MS Mincho"/>
          <w:lang w:val="en-US"/>
        </w:rPr>
        <w:t>In this Annex, a methodology is described, how the degradation to the DTTB reception location probability, (</w:t>
      </w:r>
      <w:r>
        <w:rPr>
          <w:rFonts w:eastAsia="MS Mincho"/>
        </w:rPr>
        <w:sym w:font="Symbol" w:char="F044"/>
      </w:r>
      <w:r>
        <w:rPr>
          <w:rFonts w:eastAsia="MS Mincho"/>
          <w:i/>
          <w:iCs/>
          <w:vertAlign w:val="subscript"/>
          <w:lang w:val="en-US"/>
        </w:rPr>
        <w:t>RLP</w:t>
      </w:r>
      <w:r>
        <w:rPr>
          <w:rFonts w:eastAsia="MS Mincho"/>
          <w:lang w:val="en-US"/>
        </w:rPr>
        <w:t>) can be determined when the interfering stations (single or multiple) of other services/applications are implemented (“after”) compared to the DTTB reception location probability when the interfering stations of other services/applications are not implemented (“before”). The calculation of the reception location probability and the degradation to the reception location probability is carried out using a Monte Carlo methodology.</w:t>
      </w:r>
    </w:p>
    <w:p w:rsidR="00A32B66" w:rsidRDefault="00A32B66" w:rsidP="00A32B66">
      <w:pPr>
        <w:rPr>
          <w:rFonts w:eastAsia="MS Mincho"/>
          <w:lang w:val="en-US"/>
        </w:rPr>
      </w:pPr>
      <w:r>
        <w:rPr>
          <w:rFonts w:eastAsia="MS Mincho"/>
          <w:lang w:val="en-US"/>
        </w:rPr>
        <w:t>A Monte Carlo methodology has been described which is suitable for determining the two cases of either co-channel or adjacent channel</w:t>
      </w:r>
      <w:r>
        <w:rPr>
          <w:rStyle w:val="FootnoteReference"/>
          <w:rFonts w:eastAsia="MS Mincho"/>
          <w:szCs w:val="24"/>
        </w:rPr>
        <w:footnoteReference w:id="10"/>
      </w:r>
      <w:r>
        <w:rPr>
          <w:rFonts w:eastAsia="MS Mincho"/>
          <w:lang w:val="en-US"/>
        </w:rPr>
        <w:t xml:space="preserve"> interference of other service/application stations into DTTB by means of calculating the degradation of the DTTB reception location probability. The methodology takes into account the statistical variations of all the parameters. This includes:</w:t>
      </w:r>
    </w:p>
    <w:p w:rsidR="00A32B66" w:rsidRDefault="00702AF1" w:rsidP="00A32B66">
      <w:pPr>
        <w:pStyle w:val="enumlev1"/>
        <w:rPr>
          <w:szCs w:val="24"/>
          <w:lang w:val="en-US"/>
        </w:rPr>
      </w:pPr>
      <w:r w:rsidRPr="00702AF1">
        <w:rPr>
          <w:rFonts w:eastAsia="MS Mincho"/>
          <w:lang w:val="en-US"/>
        </w:rPr>
        <w:t>–</w:t>
      </w:r>
      <w:r w:rsidR="00A32B66">
        <w:rPr>
          <w:rFonts w:eastAsia="MS Mincho"/>
          <w:lang w:val="en-US"/>
        </w:rPr>
        <w:tab/>
        <w:t xml:space="preserve">Statistical variation of the DTTB Wanted field strength and the other services/application interfering field strengths with locations within a small area </w:t>
      </w:r>
      <w:r w:rsidR="00A32B66">
        <w:rPr>
          <w:szCs w:val="24"/>
          <w:lang w:val="en-US"/>
        </w:rPr>
        <w:t>referred to in this Report as “pixel”</w:t>
      </w:r>
      <w:r w:rsidR="00A32B66">
        <w:rPr>
          <w:rStyle w:val="FootnoteReference"/>
          <w:szCs w:val="24"/>
          <w:lang w:val="en-US"/>
        </w:rPr>
        <w:footnoteReference w:id="11"/>
      </w:r>
    </w:p>
    <w:p w:rsidR="00A32B66" w:rsidRPr="003D687E" w:rsidRDefault="00702AF1" w:rsidP="00A8033E">
      <w:pPr>
        <w:pStyle w:val="enumlev1"/>
        <w:rPr>
          <w:rFonts w:eastAsia="MS Mincho"/>
          <w:lang w:val="en-US"/>
        </w:rPr>
      </w:pPr>
      <w:r w:rsidRPr="00702AF1">
        <w:rPr>
          <w:szCs w:val="24"/>
          <w:lang w:val="en-US"/>
        </w:rPr>
        <w:lastRenderedPageBreak/>
        <w:t>–</w:t>
      </w:r>
      <w:r w:rsidR="00A32B66">
        <w:rPr>
          <w:szCs w:val="24"/>
          <w:lang w:val="en-US"/>
        </w:rPr>
        <w:tab/>
      </w:r>
      <w:r w:rsidR="00A32B66" w:rsidRPr="00A8033E">
        <w:rPr>
          <w:rFonts w:eastAsia="MS Mincho"/>
          <w:lang w:val="en-US"/>
        </w:rPr>
        <w:t>Statistical</w:t>
      </w:r>
      <w:r w:rsidR="00A32B66">
        <w:rPr>
          <w:szCs w:val="24"/>
          <w:lang w:val="en-US"/>
        </w:rPr>
        <w:t xml:space="preserve"> variation of the </w:t>
      </w:r>
      <w:r w:rsidR="00A32B66">
        <w:rPr>
          <w:rFonts w:eastAsia="MS Mincho"/>
          <w:lang w:val="en-US"/>
        </w:rPr>
        <w:t>DTTB Wanted field strength and the other services/application interfering field strengths with time</w:t>
      </w:r>
      <w:r w:rsidR="00533796">
        <w:rPr>
          <w:rFonts w:eastAsia="MS Mincho"/>
          <w:lang w:val="en-US"/>
        </w:rPr>
        <w:t>.</w:t>
      </w:r>
    </w:p>
    <w:p w:rsidR="00A32B66" w:rsidRDefault="00A32B66" w:rsidP="00A32B66">
      <w:pPr>
        <w:rPr>
          <w:rFonts w:eastAsia="MS Mincho"/>
          <w:lang w:val="en-US"/>
        </w:rPr>
      </w:pPr>
      <w:r>
        <w:rPr>
          <w:rFonts w:eastAsia="MS Mincho"/>
          <w:lang w:val="en-US"/>
        </w:rPr>
        <w:t xml:space="preserve">The Monte Carlo methodology presented in this </w:t>
      </w:r>
      <w:r w:rsidRPr="00EA28ED">
        <w:rPr>
          <w:rFonts w:eastAsia="MS Mincho"/>
          <w:lang w:val="en-US"/>
        </w:rPr>
        <w:t>Annex</w:t>
      </w:r>
      <w:r>
        <w:rPr>
          <w:rFonts w:eastAsia="MS Mincho"/>
          <w:lang w:val="en-US"/>
        </w:rPr>
        <w:t xml:space="preserve"> applies only to the case of interference from fixed transmitters. </w:t>
      </w:r>
      <w:r w:rsidRPr="00EA28ED">
        <w:rPr>
          <w:rFonts w:eastAsia="MS Mincho"/>
          <w:lang w:val="en-US"/>
        </w:rPr>
        <w:t>The portable/mobile transmitters referred to later in this Annex are assumed to be stationary.</w:t>
      </w:r>
      <w:r>
        <w:rPr>
          <w:rFonts w:eastAsia="MS Mincho"/>
          <w:lang w:val="en-US"/>
        </w:rPr>
        <w:t xml:space="preserve"> A specific methodology is needed to deal with the case of moving sources of interference, e.g. Mobile terminals. </w:t>
      </w:r>
    </w:p>
    <w:p w:rsidR="00A32B66" w:rsidRDefault="00A32B66" w:rsidP="00A32B66">
      <w:pPr>
        <w:rPr>
          <w:rFonts w:eastAsia="MS Mincho"/>
          <w:szCs w:val="24"/>
          <w:lang w:val="en-US"/>
        </w:rPr>
      </w:pPr>
      <w:r>
        <w:rPr>
          <w:rFonts w:eastAsia="MS Mincho"/>
          <w:szCs w:val="24"/>
          <w:lang w:val="en-US"/>
        </w:rPr>
        <w:t xml:space="preserve">It is noted that broadcast planning is made for a specific reception location probability, which in this Report </w:t>
      </w:r>
      <w:r>
        <w:rPr>
          <w:szCs w:val="24"/>
          <w:lang w:val="en-US"/>
        </w:rPr>
        <w:t>is defined as the percentage of locations within a small area, referred to in this Report as “pixel”</w:t>
      </w:r>
      <w:r w:rsidDel="004D1164">
        <w:rPr>
          <w:szCs w:val="24"/>
          <w:lang w:val="en-US"/>
        </w:rPr>
        <w:t xml:space="preserve"> </w:t>
      </w:r>
      <w:r>
        <w:rPr>
          <w:szCs w:val="24"/>
          <w:lang w:val="en-US"/>
        </w:rPr>
        <w:t>, where the wanted signal is high enough to overcome noise and interference for a given percentage of time taking into account the temporal and spatial statistical variations of the relevant fields.</w:t>
      </w:r>
      <w:r>
        <w:rPr>
          <w:rFonts w:eastAsia="MS Mincho"/>
          <w:szCs w:val="24"/>
          <w:lang w:val="en-US"/>
        </w:rPr>
        <w:t xml:space="preserve"> It is noted</w:t>
      </w:r>
      <w:r w:rsidRPr="003D687E">
        <w:rPr>
          <w:rFonts w:eastAsia="MS Mincho"/>
          <w:szCs w:val="24"/>
          <w:lang w:val="en-US"/>
        </w:rPr>
        <w:t xml:space="preserve"> that, to achieve sufficient stable results in Monte Carlo simulations, a sufficiently high number of simulations runs have t</w:t>
      </w:r>
      <w:r>
        <w:rPr>
          <w:rFonts w:eastAsia="MS Mincho"/>
          <w:szCs w:val="24"/>
          <w:lang w:val="en-US"/>
        </w:rPr>
        <w:t xml:space="preserve">o be executed, which requires an appropriate </w:t>
      </w:r>
      <w:r w:rsidRPr="003D687E">
        <w:rPr>
          <w:rFonts w:eastAsia="MS Mincho"/>
          <w:szCs w:val="24"/>
          <w:lang w:val="en-US"/>
        </w:rPr>
        <w:t>amou</w:t>
      </w:r>
      <w:r>
        <w:rPr>
          <w:rFonts w:eastAsia="MS Mincho"/>
          <w:szCs w:val="24"/>
          <w:lang w:val="en-US"/>
        </w:rPr>
        <w:t>nt of computer capacity</w:t>
      </w:r>
      <w:r w:rsidRPr="003D687E">
        <w:rPr>
          <w:rFonts w:eastAsia="MS Mincho"/>
          <w:szCs w:val="24"/>
          <w:lang w:val="en-US"/>
        </w:rPr>
        <w:t>.</w:t>
      </w:r>
    </w:p>
    <w:p w:rsidR="00A32B66" w:rsidRDefault="00A32B66" w:rsidP="00A32B66">
      <w:pPr>
        <w:rPr>
          <w:rFonts w:eastAsia="MS Mincho"/>
          <w:szCs w:val="24"/>
          <w:lang w:val="en-US"/>
        </w:rPr>
      </w:pPr>
      <w:r>
        <w:rPr>
          <w:rFonts w:eastAsia="MS Mincho"/>
          <w:szCs w:val="24"/>
          <w:lang w:val="en-US"/>
        </w:rPr>
        <w:t>The c</w:t>
      </w:r>
      <w:r>
        <w:rPr>
          <w:lang w:val="en-US"/>
        </w:rPr>
        <w:t>overage area</w:t>
      </w:r>
      <w:r>
        <w:rPr>
          <w:rStyle w:val="FootnoteReference"/>
          <w:rFonts w:eastAsia="MS Mincho"/>
          <w:szCs w:val="24"/>
        </w:rPr>
        <w:footnoteReference w:id="12"/>
      </w:r>
      <w:r>
        <w:rPr>
          <w:lang w:val="en-US"/>
        </w:rPr>
        <w:t xml:space="preserve"> is, in digital terrestrial broadcasting, the area that comprises all pixels, where a given reference reception location probability (e.g. 95%) is reached or exceeded for a predetermined percentage of the time.</w:t>
      </w:r>
    </w:p>
    <w:p w:rsidR="00A32B66" w:rsidRDefault="00FF61F2" w:rsidP="00A32B66">
      <w:pPr>
        <w:rPr>
          <w:rFonts w:eastAsia="MS Mincho"/>
          <w:szCs w:val="24"/>
          <w:lang w:val="en-US"/>
        </w:rPr>
      </w:pPr>
      <w:r>
        <w:rPr>
          <w:rFonts w:eastAsia="MS Mincho"/>
          <w:szCs w:val="24"/>
          <w:lang w:val="en-US"/>
        </w:rPr>
        <w:t>Attachment</w:t>
      </w:r>
      <w:r w:rsidR="00A32B66">
        <w:rPr>
          <w:rFonts w:eastAsia="MS Mincho"/>
          <w:szCs w:val="24"/>
          <w:lang w:val="en-US"/>
        </w:rPr>
        <w:t xml:space="preserve"> 1 to Annex 2 provides more elements regarding the definition of the reception location probability, as used in this Report. </w:t>
      </w:r>
    </w:p>
    <w:p w:rsidR="00A32B66" w:rsidRPr="003D687E" w:rsidRDefault="00A32B66" w:rsidP="00A32B66">
      <w:pPr>
        <w:rPr>
          <w:rFonts w:eastAsia="MS Mincho"/>
          <w:szCs w:val="24"/>
          <w:lang w:val="en-US"/>
        </w:rPr>
      </w:pPr>
      <w:r>
        <w:rPr>
          <w:rFonts w:eastAsia="MS Mincho"/>
          <w:szCs w:val="24"/>
          <w:lang w:val="en-US"/>
        </w:rPr>
        <w:t>The closer the assessed pixel is located</w:t>
      </w:r>
      <w:r w:rsidDel="00046F7C">
        <w:rPr>
          <w:rFonts w:eastAsia="MS Mincho"/>
          <w:szCs w:val="24"/>
          <w:lang w:val="en-US"/>
        </w:rPr>
        <w:t xml:space="preserve"> </w:t>
      </w:r>
      <w:r>
        <w:rPr>
          <w:rFonts w:eastAsia="MS Mincho"/>
          <w:szCs w:val="24"/>
          <w:lang w:val="en-US"/>
        </w:rPr>
        <w:t xml:space="preserve"> to the transmitter, the higher the wanted field strength </w:t>
      </w:r>
      <w:r w:rsidRPr="003D687E">
        <w:rPr>
          <w:rFonts w:eastAsia="MS Mincho"/>
          <w:szCs w:val="24"/>
          <w:lang w:val="en-US"/>
        </w:rPr>
        <w:t>may be and thus the higher the actual reception location probability. If the interference impact should be limited by using this methodology</w:t>
      </w:r>
      <w:r>
        <w:rPr>
          <w:rFonts w:eastAsia="MS Mincho"/>
          <w:szCs w:val="24"/>
          <w:lang w:val="en-US"/>
        </w:rPr>
        <w:t>,</w:t>
      </w:r>
      <w:r w:rsidRPr="00046F7C">
        <w:rPr>
          <w:rFonts w:eastAsia="MS Mincho"/>
          <w:szCs w:val="24"/>
          <w:lang w:val="en-US"/>
        </w:rPr>
        <w:t xml:space="preserve"> </w:t>
      </w:r>
      <w:r>
        <w:rPr>
          <w:rFonts w:eastAsia="MS Mincho"/>
          <w:szCs w:val="24"/>
          <w:lang w:val="en-US"/>
        </w:rPr>
        <w:t xml:space="preserve">based on degradation of location probability (see </w:t>
      </w:r>
      <w:r w:rsidR="00533796">
        <w:rPr>
          <w:rFonts w:eastAsia="MS Mincho"/>
          <w:szCs w:val="24"/>
          <w:lang w:val="en-US"/>
        </w:rPr>
        <w:t>§ </w:t>
      </w:r>
      <w:r>
        <w:rPr>
          <w:rFonts w:eastAsia="MS Mincho"/>
          <w:szCs w:val="24"/>
          <w:lang w:val="en-US"/>
        </w:rPr>
        <w:t>A2.2 indent c for the definition of the "degradation of reception location probability")</w:t>
      </w:r>
      <w:r w:rsidRPr="003D687E">
        <w:rPr>
          <w:rFonts w:eastAsia="MS Mincho"/>
          <w:szCs w:val="24"/>
          <w:lang w:val="en-US"/>
        </w:rPr>
        <w:t>, there could be at least two possible approaches to set a limit of the degradation to the reception location probability</w:t>
      </w:r>
      <w:r>
        <w:rPr>
          <w:rFonts w:eastAsia="MS Mincho"/>
          <w:szCs w:val="24"/>
          <w:lang w:val="en-US"/>
        </w:rPr>
        <w:t xml:space="preserve"> </w:t>
      </w:r>
    </w:p>
    <w:p w:rsidR="00A32B66" w:rsidRDefault="00A32B66" w:rsidP="00A32B66">
      <w:pPr>
        <w:pStyle w:val="enumlev1"/>
        <w:rPr>
          <w:rFonts w:eastAsia="MS Mincho"/>
          <w:lang w:val="en-US"/>
        </w:rPr>
      </w:pPr>
      <w:r>
        <w:rPr>
          <w:rFonts w:eastAsia="MS Mincho"/>
          <w:lang w:val="en-US"/>
        </w:rPr>
        <w:t>1)</w:t>
      </w:r>
      <w:r>
        <w:rPr>
          <w:rFonts w:eastAsia="MS Mincho"/>
          <w:lang w:val="en-US"/>
        </w:rPr>
        <w:tab/>
        <w:t xml:space="preserve">the degradation to a specific reception location probability is limited to a value of </w:t>
      </w:r>
      <w:r>
        <w:rPr>
          <w:rFonts w:eastAsia="MS Mincho"/>
          <w:i/>
          <w:iCs/>
          <w:lang w:val="en-US"/>
        </w:rPr>
        <w:t>X</w:t>
      </w:r>
      <w:r>
        <w:rPr>
          <w:rFonts w:eastAsia="MS Mincho"/>
          <w:lang w:val="en-US"/>
        </w:rPr>
        <w:t>% calculated with respect to an actual reception location probability at different pixels within the coverage area. Consequently, the accepted degradation to the reception location probability (</w:t>
      </w:r>
      <w:r w:rsidRPr="001255DF">
        <w:rPr>
          <w:rFonts w:eastAsia="MS Mincho"/>
          <w:i/>
          <w:lang w:val="en-US"/>
        </w:rPr>
        <w:t>X</w:t>
      </w:r>
      <w:r>
        <w:rPr>
          <w:rFonts w:eastAsia="MS Mincho"/>
          <w:lang w:val="en-US"/>
        </w:rPr>
        <w:t>%)</w:t>
      </w:r>
      <w:r w:rsidR="00533796">
        <w:rPr>
          <w:rFonts w:eastAsia="MS Mincho"/>
          <w:lang w:val="en-US"/>
        </w:rPr>
        <w:t xml:space="preserve"> </w:t>
      </w:r>
      <w:r>
        <w:rPr>
          <w:rFonts w:eastAsia="MS Mincho"/>
          <w:lang w:val="en-US"/>
        </w:rPr>
        <w:t>does not change within the coverage area, including for those pixels within the coverage area where the actual reception location probability is higher than the planned reception location probability;</w:t>
      </w:r>
    </w:p>
    <w:p w:rsidR="00A32B66" w:rsidRDefault="00A32B66" w:rsidP="00A32B66">
      <w:pPr>
        <w:pStyle w:val="enumlev1"/>
        <w:rPr>
          <w:rFonts w:eastAsia="MS Mincho"/>
          <w:lang w:val="en-US"/>
        </w:rPr>
      </w:pPr>
      <w:r>
        <w:rPr>
          <w:rFonts w:eastAsia="MS Mincho"/>
          <w:lang w:val="en-US"/>
        </w:rPr>
        <w:t>2)</w:t>
      </w:r>
      <w:r>
        <w:rPr>
          <w:rFonts w:eastAsia="MS Mincho"/>
          <w:lang w:val="en-US"/>
        </w:rPr>
        <w:tab/>
        <w:t>the degradation to the reception location probability is limited such that the planned reception location probability is fulfilled at all pixels within the coverage area. Consequently, the accepted degradation to the reception location probability could vary at different p</w:t>
      </w:r>
      <w:r w:rsidR="00EF7E7B">
        <w:rPr>
          <w:rFonts w:eastAsia="MS Mincho"/>
          <w:lang w:val="en-US"/>
        </w:rPr>
        <w:t>ixels within the coverage area.</w:t>
      </w:r>
    </w:p>
    <w:p w:rsidR="00A32B66" w:rsidRDefault="00A32B66" w:rsidP="007221E1">
      <w:pPr>
        <w:pStyle w:val="Heading2"/>
        <w:rPr>
          <w:rFonts w:eastAsia="MS Mincho"/>
          <w:lang w:val="en-US"/>
        </w:rPr>
      </w:pPr>
      <w:r>
        <w:rPr>
          <w:rFonts w:eastAsia="MS Mincho"/>
          <w:lang w:val="en-US"/>
        </w:rPr>
        <w:lastRenderedPageBreak/>
        <w:t>A2.2</w:t>
      </w:r>
      <w:r>
        <w:rPr>
          <w:rFonts w:eastAsia="MS Mincho"/>
          <w:lang w:val="en-US"/>
        </w:rPr>
        <w:tab/>
        <w:t>Methodology</w:t>
      </w:r>
    </w:p>
    <w:p w:rsidR="00A32B66" w:rsidRDefault="00A32B66" w:rsidP="00B051AD">
      <w:pPr>
        <w:keepNext/>
        <w:keepLines/>
        <w:rPr>
          <w:rFonts w:eastAsia="MS Mincho"/>
          <w:lang w:val="en-US"/>
        </w:rPr>
      </w:pPr>
      <w:r>
        <w:rPr>
          <w:rFonts w:eastAsia="MS Mincho"/>
          <w:lang w:val="en-US"/>
        </w:rPr>
        <w:t>The highlights of the methodology are the following:</w:t>
      </w:r>
    </w:p>
    <w:p w:rsidR="00A32B66" w:rsidRDefault="00A32B66" w:rsidP="00A32B66">
      <w:pPr>
        <w:pStyle w:val="enumlev1"/>
        <w:rPr>
          <w:rFonts w:eastAsia="MS Mincho"/>
          <w:lang w:val="en-US"/>
        </w:rPr>
      </w:pPr>
      <w:r>
        <w:rPr>
          <w:rFonts w:eastAsia="MS Mincho"/>
          <w:lang w:val="en-US"/>
        </w:rPr>
        <w:t>a)</w:t>
      </w:r>
      <w:r>
        <w:rPr>
          <w:rFonts w:eastAsia="MS Mincho"/>
          <w:lang w:val="en-US"/>
        </w:rPr>
        <w:tab/>
        <w:t xml:space="preserve">It allows the analysis of the cumulative interference impact of interfering stations of other services/applications on DTTB transmissions both in co-channel and in adjacent channel situations. </w:t>
      </w:r>
    </w:p>
    <w:p w:rsidR="00A32B66" w:rsidRDefault="00A32B66" w:rsidP="00A32B66">
      <w:pPr>
        <w:pStyle w:val="enumlev1"/>
        <w:rPr>
          <w:rFonts w:eastAsia="MS Mincho"/>
          <w:lang w:val="en-US"/>
        </w:rPr>
      </w:pPr>
      <w:r>
        <w:rPr>
          <w:rFonts w:eastAsia="MS Mincho"/>
          <w:lang w:val="en-US"/>
        </w:rPr>
        <w:t>b)</w:t>
      </w:r>
      <w:r>
        <w:rPr>
          <w:rFonts w:eastAsia="MS Mincho"/>
          <w:lang w:val="en-US"/>
        </w:rPr>
        <w:tab/>
        <w:t xml:space="preserve">It can be used for the calculation of protection of fixed roof top as well as mobile and </w:t>
      </w:r>
      <w:r w:rsidRPr="003D687E">
        <w:rPr>
          <w:rFonts w:eastAsia="MS Mincho"/>
          <w:lang w:val="en-US"/>
        </w:rPr>
        <w:t xml:space="preserve">portable DTTB reception. </w:t>
      </w:r>
    </w:p>
    <w:p w:rsidR="00A32B66" w:rsidRDefault="00A32B66" w:rsidP="00A32B66">
      <w:pPr>
        <w:pStyle w:val="enumlev1"/>
        <w:rPr>
          <w:rFonts w:eastAsia="MS Mincho"/>
          <w:lang w:val="en-US"/>
        </w:rPr>
      </w:pPr>
      <w:r>
        <w:rPr>
          <w:rFonts w:eastAsia="MS Mincho"/>
          <w:lang w:val="en-US"/>
        </w:rPr>
        <w:t>c)</w:t>
      </w:r>
      <w:r>
        <w:rPr>
          <w:rFonts w:eastAsia="MS Mincho"/>
          <w:lang w:val="en-US"/>
        </w:rPr>
        <w:tab/>
        <w:t xml:space="preserve">The interfering impact is expressed in terms of the degradation, </w:t>
      </w:r>
      <w:r>
        <w:rPr>
          <w:rFonts w:eastAsia="MS Mincho"/>
        </w:rPr>
        <w:sym w:font="Symbol" w:char="F044"/>
      </w:r>
      <w:r>
        <w:rPr>
          <w:rFonts w:eastAsia="MS Mincho"/>
          <w:i/>
          <w:iCs/>
          <w:vertAlign w:val="subscript"/>
          <w:lang w:val="en-US"/>
        </w:rPr>
        <w:t>RLP</w:t>
      </w:r>
      <w:r>
        <w:rPr>
          <w:rFonts w:eastAsia="MS Mincho"/>
          <w:lang w:val="en-US"/>
        </w:rPr>
        <w:t>, to the DTTB reception location probability when the interfering stations of other services/applications are implemented (“after”) compared to the DTTB reception location probability when the interfering stations of other services/applications are not implemented (“before”).</w:t>
      </w:r>
    </w:p>
    <w:p w:rsidR="00A32B66" w:rsidRPr="003D687E" w:rsidRDefault="00A32B66" w:rsidP="00A32B66">
      <w:pPr>
        <w:pStyle w:val="enumlev1"/>
        <w:rPr>
          <w:rFonts w:eastAsia="MS Mincho"/>
          <w:lang w:val="en-US"/>
        </w:rPr>
      </w:pPr>
      <w:r>
        <w:rPr>
          <w:rFonts w:eastAsia="MS Mincho"/>
          <w:lang w:val="en-US"/>
        </w:rPr>
        <w:t>d)</w:t>
      </w:r>
      <w:r>
        <w:rPr>
          <w:rFonts w:eastAsia="MS Mincho"/>
          <w:lang w:val="en-US"/>
        </w:rPr>
        <w:tab/>
        <w:t xml:space="preserve">The degradation in the reception location probability, </w:t>
      </w:r>
      <w:r>
        <w:rPr>
          <w:rFonts w:eastAsia="MS Mincho"/>
        </w:rPr>
        <w:sym w:font="Symbol" w:char="F044"/>
      </w:r>
      <w:r>
        <w:rPr>
          <w:rFonts w:eastAsia="MS Mincho"/>
          <w:i/>
          <w:iCs/>
          <w:vertAlign w:val="subscript"/>
          <w:lang w:val="en-US"/>
        </w:rPr>
        <w:t>RLP</w:t>
      </w:r>
      <w:r>
        <w:rPr>
          <w:rFonts w:eastAsia="MS Mincho"/>
          <w:lang w:val="en-US"/>
        </w:rPr>
        <w:t>, is calculated in specified pixels of the DTTB service area, either located at the coverage edge or within the coverage area</w:t>
      </w:r>
      <w:r w:rsidRPr="003D687E">
        <w:rPr>
          <w:rFonts w:eastAsia="MS Mincho"/>
          <w:lang w:val="en-US"/>
        </w:rPr>
        <w:t xml:space="preserve">. </w:t>
      </w:r>
    </w:p>
    <w:p w:rsidR="00A32B66" w:rsidRDefault="00A32B66" w:rsidP="00A32B66">
      <w:pPr>
        <w:pStyle w:val="enumlev1"/>
        <w:rPr>
          <w:rFonts w:eastAsia="MS Mincho"/>
          <w:lang w:val="en-US"/>
        </w:rPr>
      </w:pPr>
      <w:r w:rsidRPr="003D687E">
        <w:rPr>
          <w:rFonts w:eastAsia="MS Mincho"/>
          <w:lang w:val="en-US"/>
        </w:rPr>
        <w:t>e)</w:t>
      </w:r>
      <w:r w:rsidRPr="003D687E">
        <w:rPr>
          <w:rFonts w:eastAsia="MS Mincho"/>
          <w:lang w:val="en-US"/>
        </w:rPr>
        <w:tab/>
        <w:t>More specifically, if within a given pixel within the DTTB service area, “</w:t>
      </w:r>
      <w:r w:rsidRPr="003D687E">
        <w:rPr>
          <w:rFonts w:eastAsia="MS Mincho"/>
          <w:i/>
          <w:iCs/>
          <w:lang w:val="en-US"/>
        </w:rPr>
        <w:t>P</w:t>
      </w:r>
      <w:r w:rsidRPr="003D687E">
        <w:rPr>
          <w:rFonts w:eastAsia="MS Mincho"/>
          <w:i/>
          <w:iCs/>
          <w:vertAlign w:val="subscript"/>
          <w:lang w:val="en-US"/>
        </w:rPr>
        <w:t>before</w:t>
      </w:r>
      <w:r w:rsidRPr="003D687E">
        <w:rPr>
          <w:rFonts w:eastAsia="MS Mincho"/>
          <w:lang w:val="en-US"/>
        </w:rPr>
        <w:t>” is the DTTB reception location probability in the presence of noise and existing DTTB interferers, and “</w:t>
      </w:r>
      <w:r w:rsidRPr="003D687E">
        <w:rPr>
          <w:rFonts w:eastAsia="MS Mincho"/>
          <w:i/>
          <w:iCs/>
          <w:lang w:val="en-US"/>
        </w:rPr>
        <w:t>P</w:t>
      </w:r>
      <w:r w:rsidRPr="003D687E">
        <w:rPr>
          <w:rFonts w:eastAsia="MS Mincho"/>
          <w:i/>
          <w:iCs/>
          <w:vertAlign w:val="subscript"/>
          <w:lang w:val="en-US"/>
        </w:rPr>
        <w:t>after</w:t>
      </w:r>
      <w:r w:rsidRPr="003D687E">
        <w:rPr>
          <w:rFonts w:eastAsia="MS Mincho"/>
          <w:lang w:val="en-US"/>
        </w:rPr>
        <w:t xml:space="preserve">” is the DTTB reception location probability in the presence of interferers from other services/applications, and noise, and existing DTTB interferers, then the degradation of the reception location probability is </w:t>
      </w:r>
      <w:r w:rsidRPr="003D687E">
        <w:rPr>
          <w:rFonts w:eastAsia="MS Mincho"/>
        </w:rPr>
        <w:sym w:font="Symbol" w:char="F044"/>
      </w:r>
      <w:r w:rsidRPr="003D687E">
        <w:rPr>
          <w:rFonts w:eastAsia="MS Mincho"/>
          <w:i/>
          <w:iCs/>
          <w:vertAlign w:val="subscript"/>
          <w:lang w:val="en-US"/>
        </w:rPr>
        <w:t>RLP</w:t>
      </w:r>
      <w:r w:rsidRPr="003D687E">
        <w:rPr>
          <w:rFonts w:eastAsia="MS Mincho"/>
          <w:lang w:val="en-US"/>
        </w:rPr>
        <w:t> = </w:t>
      </w:r>
      <w:r w:rsidRPr="003D687E">
        <w:rPr>
          <w:rFonts w:eastAsia="MS Mincho"/>
          <w:i/>
          <w:iCs/>
          <w:lang w:val="en-US"/>
        </w:rPr>
        <w:t>P</w:t>
      </w:r>
      <w:r w:rsidRPr="003D687E">
        <w:rPr>
          <w:rFonts w:eastAsia="MS Mincho"/>
          <w:i/>
          <w:iCs/>
          <w:vertAlign w:val="subscript"/>
          <w:lang w:val="en-US"/>
        </w:rPr>
        <w:t>before</w:t>
      </w:r>
      <w:r w:rsidRPr="003D687E">
        <w:rPr>
          <w:rFonts w:eastAsia="MS Mincho"/>
          <w:lang w:val="en-US"/>
        </w:rPr>
        <w:t> – </w:t>
      </w:r>
      <w:r w:rsidRPr="003D687E">
        <w:rPr>
          <w:rFonts w:eastAsia="MS Mincho"/>
          <w:i/>
          <w:iCs/>
          <w:lang w:val="en-US"/>
        </w:rPr>
        <w:t>P</w:t>
      </w:r>
      <w:r w:rsidRPr="003D687E">
        <w:rPr>
          <w:rFonts w:eastAsia="MS Mincho"/>
          <w:i/>
          <w:iCs/>
          <w:vertAlign w:val="subscript"/>
          <w:lang w:val="en-US"/>
        </w:rPr>
        <w:t>after</w:t>
      </w:r>
      <w:r w:rsidRPr="003D687E">
        <w:rPr>
          <w:rFonts w:eastAsia="MS Mincho"/>
          <w:vertAlign w:val="subscript"/>
          <w:lang w:val="en-US"/>
        </w:rPr>
        <w:t> </w:t>
      </w:r>
      <w:r w:rsidRPr="003D687E">
        <w:rPr>
          <w:rFonts w:eastAsia="MS Mincho"/>
          <w:lang w:val="en-US"/>
        </w:rPr>
        <w:t>%. Thus,</w:t>
      </w:r>
      <w:r>
        <w:rPr>
          <w:rFonts w:eastAsia="MS Mincho"/>
          <w:lang w:val="en-US"/>
        </w:rPr>
        <w:t xml:space="preserve"> </w:t>
      </w:r>
      <w:r w:rsidRPr="003D687E">
        <w:rPr>
          <w:rFonts w:eastAsia="MS Mincho"/>
          <w:lang w:val="en-US"/>
        </w:rPr>
        <w:t>if the protection criterion</w:t>
      </w:r>
      <w:r>
        <w:rPr>
          <w:rFonts w:eastAsia="MS Mincho"/>
          <w:lang w:val="en-US"/>
        </w:rPr>
        <w:t xml:space="preserve"> chosen is to specify an allowable</w:t>
      </w:r>
      <w:r w:rsidRPr="003D687E">
        <w:rPr>
          <w:rFonts w:eastAsia="MS Mincho"/>
          <w:lang w:val="en-US"/>
        </w:rPr>
        <w:t xml:space="preserve"> degradation</w:t>
      </w:r>
      <w:r>
        <w:rPr>
          <w:rFonts w:eastAsia="MS Mincho"/>
          <w:lang w:val="en-US"/>
        </w:rPr>
        <w:t xml:space="preserve"> of </w:t>
      </w:r>
      <w:r>
        <w:rPr>
          <w:rFonts w:eastAsia="MS Mincho"/>
          <w:i/>
          <w:iCs/>
          <w:lang w:val="en-US"/>
        </w:rPr>
        <w:t>x</w:t>
      </w:r>
      <w:r>
        <w:rPr>
          <w:rFonts w:eastAsia="MS Mincho"/>
          <w:lang w:val="en-US"/>
        </w:rPr>
        <w:t xml:space="preserve">% of reception location probability, then protection would be considered to be achieved if, when introducing an additional interfering station, </w:t>
      </w:r>
      <w:r>
        <w:rPr>
          <w:rFonts w:eastAsia="MS Mincho"/>
        </w:rPr>
        <w:sym w:font="Symbol" w:char="F044"/>
      </w:r>
      <w:r>
        <w:rPr>
          <w:rFonts w:eastAsia="MS Mincho"/>
          <w:i/>
          <w:iCs/>
          <w:vertAlign w:val="subscript"/>
          <w:lang w:val="en-US"/>
        </w:rPr>
        <w:t>RLP</w:t>
      </w:r>
      <w:r>
        <w:rPr>
          <w:rFonts w:eastAsia="MS Mincho"/>
          <w:lang w:val="en-US"/>
        </w:rPr>
        <w:t xml:space="preserve"> ≤ </w:t>
      </w:r>
      <w:r>
        <w:rPr>
          <w:rFonts w:eastAsia="MS Mincho"/>
          <w:i/>
          <w:iCs/>
          <w:lang w:val="en-US"/>
        </w:rPr>
        <w:t>x</w:t>
      </w:r>
      <w:r>
        <w:rPr>
          <w:rFonts w:eastAsia="MS Mincho"/>
          <w:lang w:val="en-US"/>
        </w:rPr>
        <w:t xml:space="preserve">%, whereas protection would not be considered to be achieved if, when introducing an additional interfering station, </w:t>
      </w:r>
      <w:r>
        <w:rPr>
          <w:rFonts w:eastAsia="MS Mincho"/>
        </w:rPr>
        <w:sym w:font="Symbol" w:char="F044"/>
      </w:r>
      <w:r>
        <w:rPr>
          <w:rFonts w:eastAsia="MS Mincho"/>
          <w:i/>
          <w:iCs/>
          <w:vertAlign w:val="subscript"/>
          <w:lang w:val="en-US"/>
        </w:rPr>
        <w:t>RLP</w:t>
      </w:r>
      <w:r>
        <w:rPr>
          <w:rFonts w:eastAsia="MS Mincho"/>
          <w:lang w:val="en-US"/>
        </w:rPr>
        <w:t xml:space="preserve"> &gt; </w:t>
      </w:r>
      <w:r>
        <w:rPr>
          <w:rFonts w:eastAsia="MS Mincho"/>
          <w:i/>
          <w:iCs/>
          <w:lang w:val="en-US"/>
        </w:rPr>
        <w:t>x</w:t>
      </w:r>
      <w:r>
        <w:rPr>
          <w:rFonts w:eastAsia="MS Mincho"/>
          <w:lang w:val="en-US"/>
        </w:rPr>
        <w:t>%.</w:t>
      </w:r>
    </w:p>
    <w:p w:rsidR="00A32B66" w:rsidRDefault="00A32B66" w:rsidP="00A32B66">
      <w:pPr>
        <w:pStyle w:val="enumlev1"/>
        <w:rPr>
          <w:rFonts w:eastAsia="MS Mincho"/>
          <w:lang w:val="en-US"/>
        </w:rPr>
      </w:pPr>
      <w:r>
        <w:rPr>
          <w:rFonts w:eastAsia="MS Mincho"/>
          <w:lang w:val="en-US"/>
        </w:rPr>
        <w:t>f)</w:t>
      </w:r>
      <w:r>
        <w:rPr>
          <w:rFonts w:eastAsia="MS Mincho"/>
          <w:lang w:val="en-US"/>
        </w:rPr>
        <w:tab/>
        <w:t>If networks of other services/applications are built up gradually, introducing interfering stations over a period of time, it is necessary to calculate the degradation of reception location probability due to the entire network as each new interferer is introduced.</w:t>
      </w:r>
    </w:p>
    <w:p w:rsidR="00A32B66" w:rsidRDefault="00A32B66" w:rsidP="00A32B66">
      <w:pPr>
        <w:pStyle w:val="enumlev1"/>
        <w:rPr>
          <w:rFonts w:eastAsia="MS Mincho"/>
          <w:lang w:val="en-US"/>
        </w:rPr>
      </w:pPr>
      <w:r>
        <w:rPr>
          <w:rFonts w:eastAsia="MS Mincho"/>
          <w:lang w:val="en-US"/>
        </w:rPr>
        <w:t>g)</w:t>
      </w:r>
      <w:r>
        <w:rPr>
          <w:rFonts w:eastAsia="MS Mincho"/>
          <w:lang w:val="en-US"/>
        </w:rPr>
        <w:tab/>
        <w:t>The interference due to noise as well as all DTTB interferers is taken into account in the calculations, “before” and “after”.</w:t>
      </w:r>
    </w:p>
    <w:p w:rsidR="00A32B66" w:rsidRDefault="00A32B66" w:rsidP="00A32B66">
      <w:pPr>
        <w:pStyle w:val="enumlev1"/>
        <w:rPr>
          <w:rFonts w:eastAsia="MS Mincho"/>
          <w:lang w:val="en-US"/>
        </w:rPr>
      </w:pPr>
      <w:r>
        <w:rPr>
          <w:rFonts w:eastAsia="MS Mincho"/>
          <w:lang w:val="en-US"/>
        </w:rPr>
        <w:t>h)</w:t>
      </w:r>
      <w:r>
        <w:rPr>
          <w:rFonts w:eastAsia="MS Mincho"/>
          <w:lang w:val="en-US"/>
        </w:rPr>
        <w:tab/>
        <w:t xml:space="preserve">It should be noted that for the co-channel case, where the interfering stations of other services/applications can only be situated outside of any co-channel DTTB service area, the largest interference effects (single entry and cumulative) are likely to arise in the pixels located at the DTTB coverage edge, and the resulting degradations in reception location probability are also likely to be the highest in those pixels. </w:t>
      </w:r>
    </w:p>
    <w:p w:rsidR="00A32B66" w:rsidRDefault="00A32B66" w:rsidP="00A32B66">
      <w:pPr>
        <w:pStyle w:val="enumlev1"/>
        <w:rPr>
          <w:rFonts w:eastAsia="MS Mincho"/>
          <w:lang w:val="en-US"/>
        </w:rPr>
      </w:pPr>
      <w:r>
        <w:rPr>
          <w:rFonts w:eastAsia="MS Mincho"/>
          <w:lang w:val="en-US"/>
        </w:rPr>
        <w:t>i)</w:t>
      </w:r>
      <w:r>
        <w:rPr>
          <w:rFonts w:eastAsia="MS Mincho"/>
          <w:lang w:val="en-US"/>
        </w:rPr>
        <w:tab/>
        <w:t>For the adjacent channel case the interfering stations of other services/applications may be situated anywhere inside of a DTTB service area. However, the DTTB reception cannot be protected in the immediate vicinity of an interfering station</w:t>
      </w:r>
      <w:r>
        <w:rPr>
          <w:rStyle w:val="FootnoteReference"/>
          <w:rFonts w:eastAsia="MS Mincho"/>
          <w:szCs w:val="24"/>
        </w:rPr>
        <w:footnoteReference w:id="13"/>
      </w:r>
      <w:r>
        <w:rPr>
          <w:rFonts w:eastAsia="MS Mincho"/>
          <w:lang w:val="en-US"/>
        </w:rPr>
        <w:t xml:space="preserve">, because adjacent channel interference is strongest “locally”, i.e. can cause blocking field strength values in the close proximity of the interfering transmitter. </w:t>
      </w:r>
    </w:p>
    <w:p w:rsidR="00A32B66" w:rsidRDefault="00A32B66" w:rsidP="00EF7E7B">
      <w:pPr>
        <w:pStyle w:val="enumlev1"/>
        <w:keepNext/>
        <w:keepLines/>
        <w:rPr>
          <w:rFonts w:eastAsia="MS Mincho"/>
          <w:lang w:val="en-US"/>
        </w:rPr>
      </w:pPr>
      <w:r>
        <w:rPr>
          <w:rFonts w:eastAsia="MS Mincho"/>
          <w:lang w:val="en-US"/>
        </w:rPr>
        <w:lastRenderedPageBreak/>
        <w:t>j)</w:t>
      </w:r>
      <w:r>
        <w:rPr>
          <w:rFonts w:eastAsia="MS Mincho"/>
          <w:lang w:val="en-US"/>
        </w:rPr>
        <w:tab/>
        <w:t>Assuming that the location of the interfering station of other services/applications can be chosen in a manner to avoid interference, then a specific minimum separation distance, “</w:t>
      </w:r>
      <w:r>
        <w:rPr>
          <w:rFonts w:eastAsia="MS Mincho"/>
          <w:i/>
          <w:iCs/>
          <w:lang w:val="en-US"/>
        </w:rPr>
        <w:t>D</w:t>
      </w:r>
      <w:r>
        <w:rPr>
          <w:rFonts w:eastAsia="MS Mincho"/>
          <w:lang w:val="en-US"/>
        </w:rPr>
        <w:t>” can be defined between the interfering station and test points to be protected. In § A2.3, “Parameters”, ‘test points’ and suitable separations distances are defined at which the protection criterion is to be met.</w:t>
      </w:r>
    </w:p>
    <w:p w:rsidR="00A32B66" w:rsidRDefault="00A32B66" w:rsidP="00A32B66">
      <w:pPr>
        <w:pStyle w:val="enumlev1"/>
        <w:rPr>
          <w:rFonts w:eastAsia="MS Mincho"/>
          <w:lang w:val="en-US"/>
        </w:rPr>
      </w:pPr>
      <w:r>
        <w:rPr>
          <w:rFonts w:eastAsia="MS Mincho"/>
          <w:lang w:val="en-US"/>
        </w:rPr>
        <w:t>k)</w:t>
      </w:r>
      <w:r>
        <w:rPr>
          <w:rFonts w:eastAsia="MS Mincho"/>
          <w:lang w:val="en-US"/>
        </w:rPr>
        <w:tab/>
        <w:t>The interference (single entry and cumulative) and the resulting reception location probabilities are calculated at the test points.</w:t>
      </w:r>
    </w:p>
    <w:p w:rsidR="00A32B66" w:rsidRDefault="00A32B66" w:rsidP="00A32B66">
      <w:pPr>
        <w:pStyle w:val="enumlev1"/>
        <w:rPr>
          <w:rFonts w:eastAsia="MS Mincho"/>
          <w:lang w:val="en-US"/>
        </w:rPr>
      </w:pPr>
      <w:r>
        <w:rPr>
          <w:rFonts w:eastAsia="MS Mincho"/>
          <w:lang w:val="en-US"/>
        </w:rPr>
        <w:t>l)</w:t>
      </w:r>
      <w:r>
        <w:rPr>
          <w:rFonts w:eastAsia="MS Mincho"/>
          <w:lang w:val="en-US"/>
        </w:rPr>
        <w:tab/>
        <w:t xml:space="preserve">For cases where co-channel and adjacent channel interference are to be aggregated, </w:t>
      </w:r>
      <w:r>
        <w:rPr>
          <w:rFonts w:eastAsia="MS Mincho"/>
          <w:lang w:val="en-US"/>
        </w:rPr>
        <w:br/>
        <w:t>a combination of calculations described in h</w:t>
      </w:r>
      <w:r w:rsidRPr="003D687E">
        <w:rPr>
          <w:rFonts w:eastAsia="MS Mincho"/>
          <w:lang w:val="en-US"/>
        </w:rPr>
        <w:t>) and i) is undertaken.</w:t>
      </w:r>
      <w:r>
        <w:rPr>
          <w:rFonts w:eastAsia="MS Mincho"/>
          <w:lang w:val="en-US"/>
        </w:rPr>
        <w:t xml:space="preserve"> Co-channel and adjacent channel interference may need to be considered when more than one mobile network is considered.</w:t>
      </w:r>
    </w:p>
    <w:p w:rsidR="00A32B66" w:rsidRDefault="00A32B66" w:rsidP="00A32B66">
      <w:pPr>
        <w:rPr>
          <w:rFonts w:eastAsia="MS Mincho"/>
          <w:szCs w:val="24"/>
          <w:lang w:val="en-US"/>
        </w:rPr>
      </w:pPr>
      <w:r>
        <w:rPr>
          <w:rFonts w:eastAsia="MS Mincho"/>
          <w:szCs w:val="24"/>
          <w:lang w:val="en-US"/>
        </w:rPr>
        <w:t xml:space="preserve">The following sections give more details about some of the parameters, some of the calculations, as well as describing the proposed Monte Carlo methodology. </w:t>
      </w:r>
    </w:p>
    <w:p w:rsidR="00A32B66" w:rsidRDefault="00A32B66" w:rsidP="007221E1">
      <w:pPr>
        <w:pStyle w:val="Heading2"/>
        <w:rPr>
          <w:rFonts w:eastAsia="MS Mincho"/>
          <w:lang w:val="en-US"/>
        </w:rPr>
      </w:pPr>
      <w:r>
        <w:rPr>
          <w:rFonts w:eastAsia="MS Mincho"/>
          <w:lang w:val="en-US"/>
        </w:rPr>
        <w:t>A2.3</w:t>
      </w:r>
      <w:r>
        <w:rPr>
          <w:rFonts w:eastAsia="MS Mincho"/>
          <w:lang w:val="en-US"/>
        </w:rPr>
        <w:tab/>
        <w:t>Parameters</w:t>
      </w:r>
    </w:p>
    <w:p w:rsidR="00A32B66" w:rsidRDefault="00A32B66" w:rsidP="00A32B66">
      <w:pPr>
        <w:rPr>
          <w:rFonts w:eastAsia="MS Mincho"/>
          <w:szCs w:val="24"/>
          <w:lang w:val="en-US"/>
        </w:rPr>
      </w:pPr>
      <w:r>
        <w:rPr>
          <w:rFonts w:eastAsia="MS Mincho"/>
          <w:szCs w:val="24"/>
          <w:lang w:val="en-US"/>
        </w:rPr>
        <w:t>The calculations are based on the following parameters</w:t>
      </w:r>
      <w:r>
        <w:rPr>
          <w:rFonts w:eastAsia="MS Mincho"/>
          <w:position w:val="6"/>
          <w:sz w:val="18"/>
          <w:szCs w:val="18"/>
        </w:rPr>
        <w:footnoteReference w:id="14"/>
      </w:r>
      <w:r>
        <w:rPr>
          <w:rFonts w:eastAsia="MS Mincho"/>
          <w:szCs w:val="24"/>
          <w:lang w:val="en-US"/>
        </w:rPr>
        <w:t>:</w:t>
      </w:r>
    </w:p>
    <w:p w:rsidR="00A32B66" w:rsidRDefault="00A32B66" w:rsidP="00A32B66">
      <w:pPr>
        <w:pStyle w:val="enumlev1"/>
        <w:rPr>
          <w:rFonts w:eastAsia="MS Mincho"/>
          <w:lang w:val="en-US"/>
        </w:rPr>
      </w:pPr>
      <w:r>
        <w:rPr>
          <w:rFonts w:eastAsia="MS Mincho"/>
          <w:lang w:val="en-US"/>
        </w:rPr>
        <w:t>a)</w:t>
      </w:r>
      <w:r>
        <w:rPr>
          <w:rFonts w:eastAsia="MS Mincho"/>
          <w:lang w:val="en-US"/>
        </w:rPr>
        <w:tab/>
        <w:t>Protected sites:</w:t>
      </w:r>
    </w:p>
    <w:p w:rsidR="00A32B66" w:rsidRDefault="00A32B66" w:rsidP="00A32B66">
      <w:pPr>
        <w:pStyle w:val="enumlev2"/>
        <w:rPr>
          <w:rFonts w:eastAsia="MS Mincho"/>
          <w:lang w:val="en-US"/>
        </w:rPr>
      </w:pPr>
      <w:r>
        <w:rPr>
          <w:rFonts w:eastAsia="MS Mincho"/>
          <w:lang w:val="en-US"/>
        </w:rPr>
        <w:t>–</w:t>
      </w:r>
      <w:r>
        <w:rPr>
          <w:rFonts w:eastAsia="MS Mincho"/>
          <w:lang w:val="en-US"/>
        </w:rPr>
        <w:tab/>
        <w:t xml:space="preserve">Pixels: a spatial resolution involves 100 m </w:t>
      </w:r>
      <w:r>
        <w:rPr>
          <w:rFonts w:eastAsia="MS Mincho"/>
        </w:rPr>
        <w:sym w:font="Symbol" w:char="F0B4"/>
      </w:r>
      <w:r>
        <w:rPr>
          <w:rFonts w:eastAsia="MS Mincho"/>
          <w:lang w:val="en-US"/>
        </w:rPr>
        <w:t xml:space="preserve"> 100 m; pixels within the DTTB service area</w:t>
      </w:r>
      <w:r>
        <w:rPr>
          <w:rFonts w:eastAsia="MS Mincho"/>
          <w:position w:val="6"/>
          <w:sz w:val="18"/>
          <w:szCs w:val="18"/>
        </w:rPr>
        <w:footnoteReference w:id="15"/>
      </w:r>
      <w:r>
        <w:rPr>
          <w:rFonts w:eastAsia="MS Mincho"/>
          <w:lang w:val="en-US"/>
        </w:rPr>
        <w:t xml:space="preserve"> are relevant.</w:t>
      </w:r>
    </w:p>
    <w:p w:rsidR="00A32B66" w:rsidRDefault="00A32B66" w:rsidP="00A32B66">
      <w:pPr>
        <w:pStyle w:val="enumlev2"/>
        <w:rPr>
          <w:rFonts w:eastAsia="MS Mincho"/>
          <w:lang w:val="en-US"/>
        </w:rPr>
      </w:pPr>
      <w:r>
        <w:rPr>
          <w:rFonts w:eastAsia="MS Mincho"/>
          <w:lang w:val="en-US"/>
        </w:rPr>
        <w:t>–</w:t>
      </w:r>
      <w:r>
        <w:rPr>
          <w:rFonts w:eastAsia="MS Mincho"/>
          <w:lang w:val="en-US"/>
        </w:rPr>
        <w:tab/>
        <w:t>Test points: The test points are defined as:</w:t>
      </w:r>
    </w:p>
    <w:p w:rsidR="00A32B66" w:rsidRDefault="00A32B66" w:rsidP="00A32B66">
      <w:pPr>
        <w:pStyle w:val="enumlev1"/>
        <w:rPr>
          <w:rFonts w:eastAsia="MS Mincho"/>
          <w:lang w:val="en-US"/>
        </w:rPr>
      </w:pPr>
      <w:r>
        <w:rPr>
          <w:rFonts w:eastAsia="MS Mincho"/>
          <w:lang w:val="en-US"/>
        </w:rPr>
        <w:tab/>
      </w:r>
      <w:r>
        <w:rPr>
          <w:rFonts w:eastAsia="MS Mincho"/>
          <w:b/>
          <w:lang w:val="en-US"/>
        </w:rPr>
        <w:t>Case 1</w:t>
      </w:r>
      <w:r w:rsidRPr="00146E87">
        <w:rPr>
          <w:rFonts w:eastAsia="MS Mincho"/>
          <w:bCs/>
          <w:lang w:val="en-US"/>
        </w:rPr>
        <w:t xml:space="preserve">: </w:t>
      </w:r>
      <w:r>
        <w:rPr>
          <w:rFonts w:eastAsia="MS Mincho"/>
          <w:lang w:val="en-US"/>
        </w:rPr>
        <w:t>Adjacent channel interference sources are located within a pixel inside the DTTB service area.</w:t>
      </w:r>
    </w:p>
    <w:p w:rsidR="00A32B66" w:rsidRDefault="00A32B66" w:rsidP="00A32B66">
      <w:pPr>
        <w:pStyle w:val="enumlev1"/>
        <w:rPr>
          <w:rFonts w:eastAsia="MS Mincho"/>
          <w:lang w:val="en-US"/>
        </w:rPr>
      </w:pPr>
      <w:r>
        <w:rPr>
          <w:rFonts w:eastAsia="MS Mincho"/>
          <w:lang w:val="en-US"/>
        </w:rPr>
        <w:tab/>
        <w:t>In this case, the interferers will be restricted by their interference effects at ‘nearby’ test points.</w:t>
      </w:r>
      <w:r>
        <w:rPr>
          <w:lang w:val="en-US"/>
        </w:rPr>
        <w:t xml:space="preserve"> </w:t>
      </w:r>
      <w:r>
        <w:rPr>
          <w:rFonts w:eastAsia="MS Mincho"/>
          <w:lang w:val="en-US"/>
        </w:rPr>
        <w:t>Calculation of interference at these test points will use the following test geometries:</w:t>
      </w:r>
    </w:p>
    <w:p w:rsidR="00A32B66" w:rsidRDefault="00A32B66" w:rsidP="00A32B66">
      <w:pPr>
        <w:pStyle w:val="enumlev2"/>
        <w:rPr>
          <w:rFonts w:eastAsia="MS Mincho"/>
          <w:lang w:val="en-US"/>
        </w:rPr>
      </w:pPr>
      <w:r>
        <w:rPr>
          <w:rFonts w:eastAsia="MS Mincho"/>
          <w:lang w:val="en-US"/>
        </w:rPr>
        <w:t>–</w:t>
      </w:r>
      <w:r>
        <w:rPr>
          <w:rFonts w:eastAsia="MS Mincho"/>
          <w:lang w:val="en-US"/>
        </w:rPr>
        <w:tab/>
        <w:t xml:space="preserve">For the case of handheld/mobile other-service transmitters and for portable or mobile DTTB reception, the test points are located at 1.5 m height, with 2 m lateral </w:t>
      </w:r>
      <w:r w:rsidRPr="003D687E">
        <w:rPr>
          <w:rFonts w:eastAsia="MS Mincho"/>
          <w:lang w:val="en-US"/>
        </w:rPr>
        <w:t>separation as shown in Fig. 4.</w:t>
      </w:r>
    </w:p>
    <w:p w:rsidR="00A32B66" w:rsidRDefault="00A32B66" w:rsidP="00A32B66">
      <w:pPr>
        <w:pStyle w:val="FigureNo"/>
        <w:rPr>
          <w:rFonts w:eastAsia="MS Mincho"/>
          <w:lang w:val="en-US"/>
        </w:rPr>
      </w:pPr>
      <w:r>
        <w:rPr>
          <w:rFonts w:eastAsia="MS Mincho"/>
          <w:lang w:val="en-US"/>
        </w:rPr>
        <w:t>Figure 4</w:t>
      </w:r>
    </w:p>
    <w:p w:rsidR="00A32B66" w:rsidRDefault="00A32B66" w:rsidP="00A32B66">
      <w:pPr>
        <w:pStyle w:val="Figuretitle"/>
        <w:rPr>
          <w:rFonts w:eastAsia="MS Mincho"/>
          <w:lang w:val="en-US"/>
        </w:rPr>
      </w:pPr>
      <w:r>
        <w:rPr>
          <w:rFonts w:eastAsia="MS Mincho"/>
          <w:lang w:val="en-US"/>
        </w:rPr>
        <w:t>Handheld/mobile other-service transmitters and portable or mobile DTTB reception</w:t>
      </w:r>
    </w:p>
    <w:p w:rsidR="00A32B66" w:rsidRDefault="00A32B66" w:rsidP="00A32B66">
      <w:pPr>
        <w:pStyle w:val="Figure"/>
        <w:rPr>
          <w:rFonts w:eastAsia="MS Mincho"/>
        </w:rPr>
      </w:pPr>
      <w:r>
        <w:rPr>
          <w:noProof/>
          <w:lang w:val="en-US" w:eastAsia="zh-CN"/>
        </w:rPr>
        <mc:AlternateContent>
          <mc:Choice Requires="wps">
            <w:drawing>
              <wp:anchor distT="0" distB="0" distL="114300" distR="114300" simplePos="0" relativeHeight="251697152" behindDoc="0" locked="0" layoutInCell="1" allowOverlap="1" wp14:anchorId="279E60F5" wp14:editId="01FA60BD">
                <wp:simplePos x="0" y="0"/>
                <wp:positionH relativeFrom="column">
                  <wp:posOffset>2747010</wp:posOffset>
                </wp:positionH>
                <wp:positionV relativeFrom="paragraph">
                  <wp:posOffset>1139190</wp:posOffset>
                </wp:positionV>
                <wp:extent cx="654050" cy="237490"/>
                <wp:effectExtent l="0" t="0" r="0" b="127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37490"/>
                        </a:xfrm>
                        <a:prstGeom prst="rect">
                          <a:avLst/>
                        </a:prstGeom>
                        <a:solidFill>
                          <a:srgbClr val="FFFFFF"/>
                        </a:solidFill>
                        <a:ln w="9525">
                          <a:noFill/>
                          <a:miter lim="800000"/>
                          <a:headEnd/>
                          <a:tailEnd/>
                        </a:ln>
                      </wps:spPr>
                      <wps:txbx>
                        <w:txbxContent>
                          <w:p w:rsidR="00533796" w:rsidRDefault="00533796" w:rsidP="00A32B66">
                            <w:pPr>
                              <w:spacing w:before="0"/>
                              <w:rPr>
                                <w:sz w:val="20"/>
                                <w:lang w:val="en-US"/>
                              </w:rPr>
                            </w:pPr>
                            <w:r>
                              <w:rPr>
                                <w:i/>
                                <w:iCs/>
                                <w:sz w:val="20"/>
                              </w:rPr>
                              <w:t>D</w:t>
                            </w:r>
                            <w:r>
                              <w:rPr>
                                <w:sz w:val="20"/>
                              </w:rPr>
                              <w:t xml:space="preserve"> = 2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E60F5" id="Text Box 459" o:spid="_x0000_s1038" type="#_x0000_t202" style="position:absolute;left:0;text-align:left;margin-left:216.3pt;margin-top:89.7pt;width:51.5pt;height:18.7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" stroked="f">
                <v:textbox style="mso-fit-shape-to-text:t">
                  <w:txbxContent>
                    <w:p w:rsidR="00533796" w:rsidRDefault="00533796" w:rsidP="00A32B66">
                      <w:pPr>
                        <w:spacing w:before="0"/>
                        <w:rPr>
                          <w:sz w:val="20"/>
                          <w:lang w:val="en-US"/>
                        </w:rPr>
                      </w:pPr>
                      <w:r>
                        <w:rPr>
                          <w:i/>
                          <w:iCs/>
                          <w:sz w:val="20"/>
                        </w:rPr>
                        <w:t>D</w:t>
                      </w:r>
                      <w:r>
                        <w:rPr>
                          <w:sz w:val="20"/>
                        </w:rPr>
                        <w:t xml:space="preserve"> = 2 m</w:t>
                      </w:r>
                    </w:p>
                  </w:txbxContent>
                </v:textbox>
              </v:shape>
            </w:pict>
          </mc:Fallback>
        </mc:AlternateContent>
      </w:r>
      <w:r>
        <w:rPr>
          <w:rFonts w:eastAsia="MS Mincho"/>
          <w:noProof/>
          <w:lang w:val="en-US" w:eastAsia="zh-CN"/>
        </w:rPr>
        <w:drawing>
          <wp:inline distT="0" distB="0" distL="0" distR="0" wp14:anchorId="7D5DDBF1" wp14:editId="14CBAFFB">
            <wp:extent cx="1878330" cy="1260475"/>
            <wp:effectExtent l="0" t="0" r="7620" b="0"/>
            <wp:docPr id="2" name="Image 30" descr="Fol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Folie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78330" cy="1260475"/>
                    </a:xfrm>
                    <a:prstGeom prst="rect">
                      <a:avLst/>
                    </a:prstGeom>
                    <a:noFill/>
                    <a:ln>
                      <a:noFill/>
                    </a:ln>
                  </pic:spPr>
                </pic:pic>
              </a:graphicData>
            </a:graphic>
          </wp:inline>
        </w:drawing>
      </w:r>
    </w:p>
    <w:p w:rsidR="00A32B66" w:rsidRDefault="00A32B66" w:rsidP="00A32B66">
      <w:pPr>
        <w:pStyle w:val="enumlev2"/>
        <w:spacing w:before="240"/>
        <w:rPr>
          <w:rFonts w:eastAsia="MS Mincho"/>
          <w:lang w:val="en-US"/>
        </w:rPr>
      </w:pPr>
      <w:r>
        <w:rPr>
          <w:rFonts w:eastAsia="MS Mincho"/>
          <w:szCs w:val="24"/>
          <w:lang w:val="en-US"/>
        </w:rPr>
        <w:tab/>
      </w:r>
      <w:r>
        <w:rPr>
          <w:rFonts w:eastAsia="MS Mincho"/>
          <w:lang w:val="en-US"/>
        </w:rPr>
        <w:t>For the case of fixed other</w:t>
      </w:r>
      <w:r>
        <w:rPr>
          <w:rFonts w:eastAsia="MS Mincho"/>
          <w:lang w:val="en-US"/>
        </w:rPr>
        <w:noBreakHyphen/>
        <w:t>service transmitters and portable or mobile DTTB reception, the test points are located at 1.5 m height with up to</w:t>
      </w:r>
      <w:r>
        <w:rPr>
          <w:rFonts w:eastAsia="MS Mincho"/>
          <w:szCs w:val="24"/>
          <w:lang w:val="en-US"/>
        </w:rPr>
        <w:t xml:space="preserve"> 20 m lateral separation </w:t>
      </w:r>
      <w:r>
        <w:rPr>
          <w:rFonts w:eastAsia="MS Mincho"/>
          <w:lang w:val="en-US"/>
        </w:rPr>
        <w:t>as shown in Fig. 5. See Note below on the range of “</w:t>
      </w:r>
      <w:r>
        <w:rPr>
          <w:rFonts w:eastAsia="MS Mincho"/>
          <w:i/>
          <w:iCs/>
          <w:lang w:val="en-US"/>
        </w:rPr>
        <w:t>D</w:t>
      </w:r>
      <w:r w:rsidRPr="003D687E">
        <w:rPr>
          <w:rFonts w:eastAsia="MS Mincho"/>
          <w:lang w:val="en-US"/>
        </w:rPr>
        <w:t>”</w:t>
      </w:r>
      <w:r>
        <w:rPr>
          <w:rFonts w:eastAsia="MS Mincho"/>
          <w:lang w:val="en-US"/>
        </w:rPr>
        <w:t>.</w:t>
      </w:r>
    </w:p>
    <w:p w:rsidR="00A32B66" w:rsidRDefault="00A32B66" w:rsidP="00A32B66">
      <w:pPr>
        <w:pStyle w:val="FigureNo"/>
        <w:rPr>
          <w:rFonts w:eastAsia="MS Mincho"/>
          <w:lang w:val="en-US"/>
        </w:rPr>
      </w:pPr>
      <w:r>
        <w:rPr>
          <w:rFonts w:eastAsia="MS Mincho"/>
          <w:lang w:val="en-US"/>
        </w:rPr>
        <w:lastRenderedPageBreak/>
        <w:t>Figure 5</w:t>
      </w:r>
    </w:p>
    <w:p w:rsidR="00A32B66" w:rsidRDefault="00A32B66" w:rsidP="00A32B66">
      <w:pPr>
        <w:pStyle w:val="Figuretitle"/>
        <w:rPr>
          <w:rFonts w:eastAsia="MS Mincho"/>
          <w:lang w:val="en-US"/>
        </w:rPr>
      </w:pPr>
      <w:r>
        <w:rPr>
          <w:rFonts w:eastAsia="MS Mincho"/>
          <w:lang w:val="en-US"/>
        </w:rPr>
        <w:t>Fixed other-service transmitters and portable or mobile DTTB reception</w:t>
      </w:r>
    </w:p>
    <w:p w:rsidR="00A32B66" w:rsidRDefault="00A32B66" w:rsidP="00A32B66">
      <w:pPr>
        <w:pStyle w:val="Figure"/>
        <w:rPr>
          <w:rFonts w:eastAsia="MS Mincho"/>
          <w:lang w:val="en-US"/>
        </w:rPr>
      </w:pPr>
      <w:r>
        <w:rPr>
          <w:noProof/>
          <w:lang w:val="en-US" w:eastAsia="zh-CN"/>
        </w:rPr>
        <mc:AlternateContent>
          <mc:Choice Requires="wps">
            <w:drawing>
              <wp:anchor distT="0" distB="0" distL="114300" distR="114300" simplePos="0" relativeHeight="251698176" behindDoc="0" locked="0" layoutInCell="1" allowOverlap="1" wp14:anchorId="652AEB4D" wp14:editId="3A91CEE0">
                <wp:simplePos x="0" y="0"/>
                <wp:positionH relativeFrom="column">
                  <wp:posOffset>2569210</wp:posOffset>
                </wp:positionH>
                <wp:positionV relativeFrom="paragraph">
                  <wp:posOffset>1630680</wp:posOffset>
                </wp:positionV>
                <wp:extent cx="730250" cy="241300"/>
                <wp:effectExtent l="0" t="0" r="0" b="635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41300"/>
                        </a:xfrm>
                        <a:prstGeom prst="rect">
                          <a:avLst/>
                        </a:prstGeom>
                        <a:solidFill>
                          <a:srgbClr val="FFFFFF"/>
                        </a:solidFill>
                        <a:ln w="9525">
                          <a:noFill/>
                          <a:miter lim="800000"/>
                          <a:headEnd/>
                          <a:tailEnd/>
                        </a:ln>
                      </wps:spPr>
                      <wps:txbx>
                        <w:txbxContent>
                          <w:p w:rsidR="00533796" w:rsidRDefault="00533796" w:rsidP="00A32B66">
                            <w:pPr>
                              <w:spacing w:before="0"/>
                              <w:rPr>
                                <w:sz w:val="20"/>
                                <w:lang w:val="en-US"/>
                              </w:rPr>
                            </w:pPr>
                            <w:r>
                              <w:rPr>
                                <w:i/>
                                <w:iCs/>
                                <w:sz w:val="20"/>
                              </w:rPr>
                              <w:t>D</w:t>
                            </w:r>
                            <w:r>
                              <w:rPr>
                                <w:sz w:val="20"/>
                              </w:rPr>
                              <w:t xml:space="preserve"> ≤ 20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EB4D" id="Text Box 458" o:spid="_x0000_s1039" type="#_x0000_t202" style="position:absolute;left:0;text-align:left;margin-left:202.3pt;margin-top:128.4pt;width:57.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" stroked="f">
                <v:textbox>
                  <w:txbxContent>
                    <w:p w:rsidR="00533796" w:rsidRDefault="00533796" w:rsidP="00A32B66">
                      <w:pPr>
                        <w:spacing w:before="0"/>
                        <w:rPr>
                          <w:sz w:val="20"/>
                          <w:lang w:val="en-US"/>
                        </w:rPr>
                      </w:pPr>
                      <w:r>
                        <w:rPr>
                          <w:i/>
                          <w:iCs/>
                          <w:sz w:val="20"/>
                        </w:rPr>
                        <w:t>D</w:t>
                      </w:r>
                      <w:r>
                        <w:rPr>
                          <w:sz w:val="20"/>
                        </w:rPr>
                        <w:t xml:space="preserve"> ≤ 20 m</w:t>
                      </w:r>
                    </w:p>
                  </w:txbxContent>
                </v:textbox>
              </v:shape>
            </w:pict>
          </mc:Fallback>
        </mc:AlternateContent>
      </w:r>
      <w:r>
        <w:rPr>
          <w:noProof/>
          <w:lang w:val="en-US" w:eastAsia="zh-CN"/>
        </w:rPr>
        <w:drawing>
          <wp:inline distT="0" distB="0" distL="0" distR="0" wp14:anchorId="06BA426B" wp14:editId="3292AA96">
            <wp:extent cx="2520950" cy="2059305"/>
            <wp:effectExtent l="0" t="0" r="0" b="0"/>
            <wp:docPr id="1" name="Image 29" descr="Fol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Folie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0950" cy="2059305"/>
                    </a:xfrm>
                    <a:prstGeom prst="rect">
                      <a:avLst/>
                    </a:prstGeom>
                    <a:noFill/>
                    <a:ln>
                      <a:noFill/>
                    </a:ln>
                  </pic:spPr>
                </pic:pic>
              </a:graphicData>
            </a:graphic>
          </wp:inline>
        </w:drawing>
      </w:r>
    </w:p>
    <w:p w:rsidR="00A32B66" w:rsidRDefault="00A32B66" w:rsidP="00A32B66">
      <w:pPr>
        <w:pStyle w:val="enumlev2"/>
        <w:rPr>
          <w:rFonts w:eastAsia="MS Mincho"/>
          <w:lang w:val="en-US"/>
        </w:rPr>
      </w:pPr>
      <w:r>
        <w:rPr>
          <w:rFonts w:eastAsia="MS Mincho"/>
          <w:lang w:val="en-US"/>
        </w:rPr>
        <w:t>–</w:t>
      </w:r>
      <w:r>
        <w:rPr>
          <w:rFonts w:eastAsia="MS Mincho"/>
          <w:lang w:val="en-US"/>
        </w:rPr>
        <w:tab/>
        <w:t xml:space="preserve">For the case of handheld/mobile other-service transmitters and </w:t>
      </w:r>
      <w:r>
        <w:rPr>
          <w:rFonts w:eastAsia="MS Mincho"/>
          <w:szCs w:val="24"/>
          <w:lang w:val="en-US"/>
        </w:rPr>
        <w:t xml:space="preserve">fixed DTTB </w:t>
      </w:r>
      <w:r>
        <w:rPr>
          <w:rFonts w:eastAsia="MS Mincho"/>
          <w:lang w:val="en-US"/>
        </w:rPr>
        <w:t xml:space="preserve">reception the test points are located at 10 m height with a distance, </w:t>
      </w:r>
      <w:r>
        <w:rPr>
          <w:rFonts w:eastAsia="MS Mincho"/>
          <w:i/>
          <w:iCs/>
          <w:lang w:val="en-US"/>
        </w:rPr>
        <w:t>D</w:t>
      </w:r>
      <w:r>
        <w:rPr>
          <w:rFonts w:eastAsia="MS Mincho"/>
          <w:lang w:val="en-US"/>
        </w:rPr>
        <w:t xml:space="preserve">, ranging of up to 20 m of lateral </w:t>
      </w:r>
      <w:r w:rsidRPr="003D687E">
        <w:rPr>
          <w:rFonts w:eastAsia="MS Mincho"/>
          <w:lang w:val="en-US"/>
        </w:rPr>
        <w:t>separation</w:t>
      </w:r>
      <w:r>
        <w:rPr>
          <w:rFonts w:eastAsia="MS Mincho"/>
          <w:lang w:val="en-US"/>
        </w:rPr>
        <w:t>.</w:t>
      </w:r>
    </w:p>
    <w:p w:rsidR="00A32B66" w:rsidRDefault="00A32B66" w:rsidP="00A32B66">
      <w:pPr>
        <w:pStyle w:val="enumlev2"/>
        <w:rPr>
          <w:rFonts w:eastAsia="MS Mincho"/>
          <w:lang w:val="en-US"/>
        </w:rPr>
      </w:pPr>
      <w:r>
        <w:rPr>
          <w:rFonts w:eastAsia="MS Mincho"/>
          <w:lang w:val="en-US"/>
        </w:rPr>
        <w:tab/>
        <w:t xml:space="preserve">These test points are positioned such that the other-service transmission falls in the front beam of the </w:t>
      </w:r>
      <w:r>
        <w:rPr>
          <w:rFonts w:eastAsia="MS Mincho"/>
          <w:szCs w:val="24"/>
          <w:lang w:val="en-US"/>
        </w:rPr>
        <w:t>fixed DTTB</w:t>
      </w:r>
      <w:r>
        <w:rPr>
          <w:rFonts w:eastAsia="MS Mincho"/>
          <w:lang w:val="en-US"/>
        </w:rPr>
        <w:t xml:space="preserve"> receiving antenna as shown in Fig. 6.</w:t>
      </w:r>
    </w:p>
    <w:p w:rsidR="00A32B66" w:rsidRDefault="00A32B66" w:rsidP="00A32B66">
      <w:pPr>
        <w:pStyle w:val="FigureNo"/>
        <w:rPr>
          <w:rFonts w:eastAsia="MS Mincho"/>
          <w:lang w:val="en-US"/>
        </w:rPr>
      </w:pPr>
      <w:r>
        <w:rPr>
          <w:rFonts w:eastAsia="MS Mincho"/>
          <w:lang w:val="en-US"/>
        </w:rPr>
        <w:t>Figure 6</w:t>
      </w:r>
    </w:p>
    <w:p w:rsidR="00A32B66" w:rsidRDefault="00A32B66" w:rsidP="00A32B66">
      <w:pPr>
        <w:pStyle w:val="Figuretitle"/>
        <w:rPr>
          <w:rFonts w:eastAsia="MS Mincho"/>
          <w:lang w:val="en-US"/>
        </w:rPr>
      </w:pPr>
      <w:r>
        <w:rPr>
          <w:rFonts w:eastAsia="MS Mincho"/>
          <w:lang w:val="en-US"/>
        </w:rPr>
        <w:t>Handheld/mobile other-service transmitters and fixed DTTB reception</w:t>
      </w:r>
    </w:p>
    <w:p w:rsidR="00A32B66" w:rsidRDefault="00A32B66" w:rsidP="00A32B66">
      <w:pPr>
        <w:pStyle w:val="Figure"/>
        <w:rPr>
          <w:rFonts w:eastAsia="MS Mincho"/>
        </w:rPr>
      </w:pPr>
      <w:r>
        <w:rPr>
          <w:noProof/>
          <w:lang w:val="en-US" w:eastAsia="zh-CN"/>
        </w:rPr>
        <mc:AlternateContent>
          <mc:Choice Requires="wps">
            <w:drawing>
              <wp:anchor distT="0" distB="0" distL="114300" distR="114300" simplePos="0" relativeHeight="251699200" behindDoc="0" locked="0" layoutInCell="1" allowOverlap="1" wp14:anchorId="3FA6FA4F" wp14:editId="03DD7CEC">
                <wp:simplePos x="0" y="0"/>
                <wp:positionH relativeFrom="column">
                  <wp:posOffset>2569210</wp:posOffset>
                </wp:positionH>
                <wp:positionV relativeFrom="paragraph">
                  <wp:posOffset>1370965</wp:posOffset>
                </wp:positionV>
                <wp:extent cx="730250" cy="241300"/>
                <wp:effectExtent l="0" t="0" r="0" b="635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41300"/>
                        </a:xfrm>
                        <a:prstGeom prst="rect">
                          <a:avLst/>
                        </a:prstGeom>
                        <a:solidFill>
                          <a:srgbClr val="FFFFFF"/>
                        </a:solidFill>
                        <a:ln w="9525">
                          <a:noFill/>
                          <a:miter lim="800000"/>
                          <a:headEnd/>
                          <a:tailEnd/>
                        </a:ln>
                      </wps:spPr>
                      <wps:txbx>
                        <w:txbxContent>
                          <w:p w:rsidR="00533796" w:rsidRDefault="00533796" w:rsidP="00A32B66">
                            <w:pPr>
                              <w:spacing w:before="0"/>
                              <w:rPr>
                                <w:sz w:val="20"/>
                                <w:lang w:val="en-US"/>
                              </w:rPr>
                            </w:pPr>
                            <w:r>
                              <w:rPr>
                                <w:i/>
                                <w:iCs/>
                                <w:sz w:val="20"/>
                              </w:rPr>
                              <w:t>D</w:t>
                            </w:r>
                            <w:r>
                              <w:rPr>
                                <w:sz w:val="20"/>
                              </w:rPr>
                              <w:t xml:space="preserve"> ≤ 20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6FA4F" id="Text Box 457" o:spid="_x0000_s1040" type="#_x0000_t202" style="position:absolute;left:0;text-align:left;margin-left:202.3pt;margin-top:107.95pt;width:57.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" stroked="f">
                <v:textbox>
                  <w:txbxContent>
                    <w:p w:rsidR="00533796" w:rsidRDefault="00533796" w:rsidP="00A32B66">
                      <w:pPr>
                        <w:spacing w:before="0"/>
                        <w:rPr>
                          <w:sz w:val="20"/>
                          <w:lang w:val="en-US"/>
                        </w:rPr>
                      </w:pPr>
                      <w:r>
                        <w:rPr>
                          <w:i/>
                          <w:iCs/>
                          <w:sz w:val="20"/>
                        </w:rPr>
                        <w:t>D</w:t>
                      </w:r>
                      <w:r>
                        <w:rPr>
                          <w:sz w:val="20"/>
                        </w:rPr>
                        <w:t xml:space="preserve"> ≤ 20 m</w:t>
                      </w:r>
                    </w:p>
                  </w:txbxContent>
                </v:textbox>
              </v:shape>
            </w:pict>
          </mc:Fallback>
        </mc:AlternateContent>
      </w:r>
      <w:r>
        <w:rPr>
          <w:noProof/>
          <w:lang w:val="en-US" w:eastAsia="zh-CN"/>
        </w:rPr>
        <w:drawing>
          <wp:inline distT="0" distB="0" distL="0" distR="0" wp14:anchorId="630E2381" wp14:editId="3074E76D">
            <wp:extent cx="2693670" cy="1837055"/>
            <wp:effectExtent l="0" t="0" r="0" b="0"/>
            <wp:docPr id="4" name="Image 28" descr="Foli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Folie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93670" cy="1837055"/>
                    </a:xfrm>
                    <a:prstGeom prst="rect">
                      <a:avLst/>
                    </a:prstGeom>
                    <a:noFill/>
                    <a:ln>
                      <a:noFill/>
                    </a:ln>
                  </pic:spPr>
                </pic:pic>
              </a:graphicData>
            </a:graphic>
          </wp:inline>
        </w:drawing>
      </w:r>
    </w:p>
    <w:p w:rsidR="00A32B66" w:rsidRDefault="00800CD9" w:rsidP="00A32B66">
      <w:pPr>
        <w:pStyle w:val="enumlev2"/>
        <w:rPr>
          <w:rFonts w:eastAsia="MS Mincho"/>
          <w:lang w:val="en-US"/>
        </w:rPr>
      </w:pPr>
      <w:r>
        <w:rPr>
          <w:rFonts w:eastAsia="MS Mincho"/>
          <w:szCs w:val="24"/>
          <w:lang w:val="en-US"/>
        </w:rPr>
        <w:t>–</w:t>
      </w:r>
      <w:r w:rsidR="00A32B66">
        <w:rPr>
          <w:rFonts w:eastAsia="MS Mincho"/>
          <w:szCs w:val="24"/>
          <w:lang w:val="en-US"/>
        </w:rPr>
        <w:tab/>
      </w:r>
      <w:r w:rsidR="00A32B66">
        <w:rPr>
          <w:rFonts w:eastAsia="MS Mincho"/>
          <w:lang w:val="en-US"/>
        </w:rPr>
        <w:t xml:space="preserve">For the case of fixed other-service transmitters and fixed DTTB reception, </w:t>
      </w:r>
      <w:r w:rsidR="00A32B66">
        <w:rPr>
          <w:rFonts w:eastAsia="MS Mincho"/>
          <w:lang w:val="en-US"/>
        </w:rPr>
        <w:br/>
        <w:t xml:space="preserve">the test points are located at 10 m height with a distance, </w:t>
      </w:r>
      <w:r w:rsidR="00A32B66">
        <w:rPr>
          <w:rFonts w:eastAsia="MS Mincho"/>
          <w:i/>
          <w:iCs/>
          <w:lang w:val="en-US"/>
        </w:rPr>
        <w:t>D</w:t>
      </w:r>
      <w:r w:rsidR="00A32B66">
        <w:rPr>
          <w:rFonts w:eastAsia="MS Mincho"/>
          <w:lang w:val="en-US"/>
        </w:rPr>
        <w:t xml:space="preserve">, of at least 6 m of lateral separation as shown in Fig. </w:t>
      </w:r>
      <w:r w:rsidR="00A32B66" w:rsidRPr="003D687E">
        <w:rPr>
          <w:rFonts w:eastAsia="MS Mincho"/>
          <w:lang w:val="en-US"/>
        </w:rPr>
        <w:t>7</w:t>
      </w:r>
      <w:r w:rsidR="00A32B66">
        <w:rPr>
          <w:rFonts w:eastAsia="MS Mincho"/>
          <w:lang w:val="en-US"/>
        </w:rPr>
        <w:t>. See Note below on the range of “</w:t>
      </w:r>
      <w:r w:rsidR="00A32B66">
        <w:rPr>
          <w:rFonts w:eastAsia="MS Mincho"/>
          <w:i/>
          <w:iCs/>
          <w:lang w:val="en-US"/>
        </w:rPr>
        <w:t>D</w:t>
      </w:r>
      <w:r w:rsidR="00A32B66">
        <w:rPr>
          <w:rFonts w:eastAsia="MS Mincho"/>
          <w:lang w:val="en-US"/>
        </w:rPr>
        <w:t>”. These test points are positioned such that the other-service transmission falls in the front beam of the fixed DTTB receiving antenna.</w:t>
      </w:r>
    </w:p>
    <w:p w:rsidR="00A32B66" w:rsidRDefault="00A32B66" w:rsidP="00A32B66">
      <w:pPr>
        <w:pStyle w:val="FigureNo"/>
        <w:rPr>
          <w:rFonts w:eastAsia="MS Mincho"/>
          <w:lang w:val="en-US"/>
        </w:rPr>
      </w:pPr>
      <w:r>
        <w:rPr>
          <w:rFonts w:eastAsia="MS Mincho"/>
          <w:lang w:val="en-US"/>
        </w:rPr>
        <w:lastRenderedPageBreak/>
        <w:t>Figure 7</w:t>
      </w:r>
    </w:p>
    <w:p w:rsidR="00A32B66" w:rsidRDefault="00A32B66" w:rsidP="00A32B66">
      <w:pPr>
        <w:pStyle w:val="Figuretitle"/>
        <w:rPr>
          <w:rFonts w:eastAsia="MS Mincho"/>
          <w:lang w:val="en-US"/>
        </w:rPr>
      </w:pPr>
      <w:r>
        <w:rPr>
          <w:rFonts w:eastAsia="MS Mincho"/>
          <w:lang w:val="en-US"/>
        </w:rPr>
        <w:t>Fixed other-service transmitters and fixed DTTB reception</w:t>
      </w:r>
    </w:p>
    <w:p w:rsidR="00A32B66" w:rsidRDefault="00A32B66" w:rsidP="00A32B66">
      <w:pPr>
        <w:pStyle w:val="Figure"/>
        <w:rPr>
          <w:rFonts w:eastAsia="MS Mincho"/>
        </w:rPr>
      </w:pPr>
      <w:r>
        <w:rPr>
          <w:noProof/>
          <w:lang w:val="en-US" w:eastAsia="zh-CN"/>
        </w:rPr>
        <mc:AlternateContent>
          <mc:Choice Requires="wps">
            <w:drawing>
              <wp:anchor distT="0" distB="0" distL="114300" distR="114300" simplePos="0" relativeHeight="251700224" behindDoc="0" locked="0" layoutInCell="1" allowOverlap="1" wp14:anchorId="0FDF1917" wp14:editId="7CD24EAF">
                <wp:simplePos x="0" y="0"/>
                <wp:positionH relativeFrom="column">
                  <wp:posOffset>2542540</wp:posOffset>
                </wp:positionH>
                <wp:positionV relativeFrom="paragraph">
                  <wp:posOffset>1536700</wp:posOffset>
                </wp:positionV>
                <wp:extent cx="658495" cy="247650"/>
                <wp:effectExtent l="0" t="0" r="8255"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47650"/>
                        </a:xfrm>
                        <a:prstGeom prst="rect">
                          <a:avLst/>
                        </a:prstGeom>
                        <a:solidFill>
                          <a:srgbClr val="FFFFFF"/>
                        </a:solidFill>
                        <a:ln w="9525">
                          <a:noFill/>
                          <a:miter lim="800000"/>
                          <a:headEnd/>
                          <a:tailEnd/>
                        </a:ln>
                      </wps:spPr>
                      <wps:txbx>
                        <w:txbxContent>
                          <w:p w:rsidR="00533796" w:rsidRDefault="00533796" w:rsidP="00A32B66">
                            <w:pPr>
                              <w:spacing w:before="0"/>
                              <w:rPr>
                                <w:sz w:val="20"/>
                                <w:lang w:val="en-US"/>
                              </w:rPr>
                            </w:pPr>
                            <w:r>
                              <w:rPr>
                                <w:i/>
                                <w:iCs/>
                                <w:sz w:val="20"/>
                              </w:rPr>
                              <w:t>D</w:t>
                            </w:r>
                            <w:r>
                              <w:rPr>
                                <w:sz w:val="20"/>
                              </w:rPr>
                              <w:t xml:space="preserve"> ≥ 6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F1917" id="Text Box 456" o:spid="_x0000_s1041" type="#_x0000_t202" style="position:absolute;left:0;text-align:left;margin-left:200.2pt;margin-top:121pt;width:51.8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" stroked="f">
                <v:textbox>
                  <w:txbxContent>
                    <w:p w:rsidR="00533796" w:rsidRDefault="00533796" w:rsidP="00A32B66">
                      <w:pPr>
                        <w:spacing w:before="0"/>
                        <w:rPr>
                          <w:sz w:val="20"/>
                          <w:lang w:val="en-US"/>
                        </w:rPr>
                      </w:pPr>
                      <w:r>
                        <w:rPr>
                          <w:i/>
                          <w:iCs/>
                          <w:sz w:val="20"/>
                        </w:rPr>
                        <w:t>D</w:t>
                      </w:r>
                      <w:r>
                        <w:rPr>
                          <w:sz w:val="20"/>
                        </w:rPr>
                        <w:t xml:space="preserve"> ≥ 6 m</w:t>
                      </w:r>
                    </w:p>
                  </w:txbxContent>
                </v:textbox>
              </v:shape>
            </w:pict>
          </mc:Fallback>
        </mc:AlternateContent>
      </w:r>
      <w:r>
        <w:rPr>
          <w:noProof/>
          <w:lang w:val="en-US" w:eastAsia="zh-CN"/>
        </w:rPr>
        <w:drawing>
          <wp:inline distT="0" distB="0" distL="0" distR="0" wp14:anchorId="2B218CC8" wp14:editId="41229C37">
            <wp:extent cx="2125345" cy="1886585"/>
            <wp:effectExtent l="0" t="0" r="8255" b="0"/>
            <wp:docPr id="5" name="Image 27" descr="Fol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Folie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25345" cy="1886585"/>
                    </a:xfrm>
                    <a:prstGeom prst="rect">
                      <a:avLst/>
                    </a:prstGeom>
                    <a:noFill/>
                    <a:ln>
                      <a:noFill/>
                    </a:ln>
                  </pic:spPr>
                </pic:pic>
              </a:graphicData>
            </a:graphic>
          </wp:inline>
        </w:drawing>
      </w:r>
    </w:p>
    <w:p w:rsidR="00A32B66" w:rsidRDefault="00A32B66" w:rsidP="00A32B66">
      <w:pPr>
        <w:pStyle w:val="enumlev2"/>
        <w:jc w:val="center"/>
        <w:rPr>
          <w:rFonts w:eastAsia="MS Mincho"/>
        </w:rPr>
      </w:pPr>
    </w:p>
    <w:p w:rsidR="00A32B66" w:rsidRDefault="00A32B66" w:rsidP="003B7EDA">
      <w:pPr>
        <w:pStyle w:val="Note"/>
        <w:ind w:left="720" w:hanging="720"/>
        <w:rPr>
          <w:rFonts w:eastAsia="MS Mincho"/>
          <w:lang w:val="en-US"/>
        </w:rPr>
      </w:pPr>
      <w:r>
        <w:rPr>
          <w:rFonts w:eastAsia="MS Mincho"/>
          <w:bCs/>
          <w:lang w:val="en-US"/>
        </w:rPr>
        <w:tab/>
        <w:t>NOTE</w:t>
      </w:r>
      <w:r w:rsidR="003B7EDA">
        <w:rPr>
          <w:rFonts w:eastAsia="MS Mincho"/>
          <w:bCs/>
          <w:lang w:val="en-US"/>
        </w:rPr>
        <w:t xml:space="preserve"> </w:t>
      </w:r>
      <w:r w:rsidR="003B7EDA" w:rsidRPr="003B7EDA">
        <w:rPr>
          <w:rFonts w:eastAsia="MS Mincho"/>
          <w:bCs/>
          <w:lang w:val="en-US"/>
        </w:rPr>
        <w:t>–</w:t>
      </w:r>
      <w:r>
        <w:rPr>
          <w:rFonts w:eastAsia="MS Mincho"/>
          <w:bCs/>
          <w:lang w:val="en-US"/>
        </w:rPr>
        <w:t xml:space="preserve"> </w:t>
      </w:r>
      <w:r w:rsidR="003B7EDA">
        <w:rPr>
          <w:rFonts w:eastAsia="MS Mincho"/>
          <w:lang w:val="en-US"/>
        </w:rPr>
        <w:t>O</w:t>
      </w:r>
      <w:r>
        <w:rPr>
          <w:rFonts w:eastAsia="MS Mincho"/>
          <w:lang w:val="en-US"/>
        </w:rPr>
        <w:t>n the range of (</w:t>
      </w:r>
      <w:r>
        <w:rPr>
          <w:rFonts w:eastAsia="MS Mincho"/>
          <w:i/>
          <w:iCs/>
          <w:lang w:val="en-US"/>
        </w:rPr>
        <w:t>D</w:t>
      </w:r>
      <w:r>
        <w:rPr>
          <w:rFonts w:eastAsia="MS Mincho"/>
          <w:lang w:val="en-US"/>
        </w:rPr>
        <w:t xml:space="preserve">) – In practice the distance </w:t>
      </w:r>
      <w:r>
        <w:rPr>
          <w:rFonts w:eastAsia="MS Mincho"/>
          <w:i/>
          <w:iCs/>
          <w:lang w:val="en-US"/>
        </w:rPr>
        <w:t>D</w:t>
      </w:r>
      <w:r>
        <w:rPr>
          <w:rFonts w:eastAsia="MS Mincho"/>
          <w:lang w:val="en-US"/>
        </w:rPr>
        <w:t xml:space="preserve"> may vary across the DTTB service areas, depending on fixed other-service transmitters to the DTTB receive antenna (depending on e.g. street width in urban or rural environment, availability of already existing sites or selection of sites which are outside residential areas).</w:t>
      </w:r>
    </w:p>
    <w:p w:rsidR="00A32B66" w:rsidRDefault="00A32B66" w:rsidP="00A32B66">
      <w:pPr>
        <w:pStyle w:val="enumlev1"/>
        <w:rPr>
          <w:rFonts w:eastAsia="MS Mincho"/>
          <w:lang w:val="en-US"/>
        </w:rPr>
      </w:pPr>
      <w:r>
        <w:rPr>
          <w:rFonts w:eastAsia="MS Mincho"/>
          <w:lang w:val="en-US"/>
        </w:rPr>
        <w:tab/>
        <w:t xml:space="preserve">The calculations dealing with reception location probability are to be carried out at those test points. </w:t>
      </w:r>
      <w:r w:rsidRPr="003D687E">
        <w:rPr>
          <w:rFonts w:eastAsia="MS Mincho"/>
          <w:lang w:val="en-US"/>
        </w:rPr>
        <w:t>The same test points will also be used when including the aggregate interference effects of other, more distant interferers</w:t>
      </w:r>
      <w:r>
        <w:rPr>
          <w:rFonts w:eastAsia="MS Mincho"/>
          <w:lang w:val="en-US"/>
        </w:rPr>
        <w:t>.</w:t>
      </w:r>
    </w:p>
    <w:p w:rsidR="00A32B66" w:rsidRDefault="00A32B66" w:rsidP="00A32B66">
      <w:pPr>
        <w:pStyle w:val="enumlev1"/>
        <w:rPr>
          <w:rFonts w:eastAsia="MS Mincho"/>
          <w:lang w:val="en-US"/>
        </w:rPr>
      </w:pPr>
      <w:r>
        <w:rPr>
          <w:rFonts w:eastAsia="MS Mincho"/>
          <w:lang w:val="en-US"/>
        </w:rPr>
        <w:tab/>
      </w:r>
      <w:r>
        <w:rPr>
          <w:rFonts w:eastAsia="MS Mincho"/>
          <w:b/>
          <w:lang w:val="en-US"/>
        </w:rPr>
        <w:t>Case 2</w:t>
      </w:r>
      <w:r w:rsidRPr="003F7D2F">
        <w:rPr>
          <w:rFonts w:eastAsia="MS Mincho"/>
          <w:bCs/>
          <w:lang w:val="en-US"/>
        </w:rPr>
        <w:t>:</w:t>
      </w:r>
      <w:r>
        <w:rPr>
          <w:rFonts w:eastAsia="MS Mincho"/>
          <w:lang w:val="en-US"/>
        </w:rPr>
        <w:t xml:space="preserve"> Interference sources (co-channel, adjacent channel) are located outside the DTTB service area.</w:t>
      </w:r>
    </w:p>
    <w:p w:rsidR="00A32B66" w:rsidRDefault="00A32B66" w:rsidP="00A32B66">
      <w:pPr>
        <w:pStyle w:val="enumlev1"/>
        <w:rPr>
          <w:rFonts w:eastAsia="MS Mincho"/>
          <w:lang w:val="en-US"/>
        </w:rPr>
      </w:pPr>
      <w:r>
        <w:rPr>
          <w:rFonts w:eastAsia="MS Mincho"/>
          <w:lang w:val="en-US"/>
        </w:rPr>
        <w:tab/>
        <w:t>In this case, the interferers are more distant from the DTTB receivers; in particular, they lie outside the DTTB service area. The calculations for the degradation in reception location probability are to be carried out at 10 m height for fixed DTTB reception, and 1.5 m height for portable or mobile DTTB reception. The same test points/pixels are used when calculating the effects of aggregate interference from a multitude of interferers. Depending on the situation involved, it may be necessary to do calculations at a large number of test points.</w:t>
      </w:r>
    </w:p>
    <w:p w:rsidR="00A32B66" w:rsidRDefault="00A32B66" w:rsidP="00A32B66">
      <w:pPr>
        <w:pStyle w:val="enumlev1"/>
        <w:rPr>
          <w:rFonts w:eastAsia="MS Mincho"/>
          <w:lang w:val="en-US"/>
        </w:rPr>
      </w:pPr>
      <w:r>
        <w:rPr>
          <w:rFonts w:eastAsia="MS Mincho"/>
          <w:lang w:val="en-US"/>
        </w:rPr>
        <w:tab/>
      </w:r>
      <w:r>
        <w:rPr>
          <w:rFonts w:eastAsia="MS Mincho"/>
          <w:b/>
          <w:lang w:val="en-US"/>
        </w:rPr>
        <w:t>Case 3</w:t>
      </w:r>
      <w:r w:rsidRPr="003F7D2F">
        <w:rPr>
          <w:rFonts w:eastAsia="MS Mincho"/>
          <w:bCs/>
          <w:lang w:val="en-US"/>
        </w:rPr>
        <w:t>:</w:t>
      </w:r>
      <w:r>
        <w:rPr>
          <w:rFonts w:eastAsia="MS Mincho"/>
          <w:lang w:val="en-US"/>
        </w:rPr>
        <w:t xml:space="preserve"> Some Interference sources are located outside the DTTB service area and some other interference sources are located inside the DTTB service area.</w:t>
      </w:r>
    </w:p>
    <w:p w:rsidR="00A32B66" w:rsidRDefault="00A32B66" w:rsidP="00A32B66">
      <w:pPr>
        <w:pStyle w:val="enumlev1"/>
        <w:rPr>
          <w:rFonts w:eastAsia="MS Mincho"/>
          <w:lang w:val="en-US"/>
        </w:rPr>
      </w:pPr>
      <w:r>
        <w:rPr>
          <w:rFonts w:eastAsia="MS Mincho"/>
          <w:lang w:val="en-US"/>
        </w:rPr>
        <w:tab/>
        <w:t>In this case, interference calculations are carried out at test points which are selected according to Case 1 and also test points/pixels selected according to Case 2. The same test points are used when calculating the effects of aggregate interference from a multitude of interferers, inside and/or outside the DTTB service area.</w:t>
      </w:r>
    </w:p>
    <w:p w:rsidR="00A32B66" w:rsidRDefault="00A32B66" w:rsidP="00A32B66">
      <w:pPr>
        <w:pStyle w:val="enumlev1"/>
        <w:rPr>
          <w:rFonts w:eastAsia="MS Mincho"/>
          <w:lang w:val="en-US"/>
        </w:rPr>
      </w:pPr>
      <w:r>
        <w:rPr>
          <w:rFonts w:eastAsia="MS Mincho"/>
          <w:lang w:val="en-US"/>
        </w:rPr>
        <w:t>b)</w:t>
      </w:r>
      <w:r>
        <w:rPr>
          <w:rFonts w:eastAsia="MS Mincho"/>
          <w:lang w:val="en-US"/>
        </w:rPr>
        <w:tab/>
        <w:t>The frequencies used by DTTB and the other services/applications.</w:t>
      </w:r>
    </w:p>
    <w:p w:rsidR="00A32B66" w:rsidRDefault="00A32B66" w:rsidP="00A32B66">
      <w:pPr>
        <w:pStyle w:val="enumlev1"/>
        <w:rPr>
          <w:rFonts w:eastAsia="MS Mincho"/>
          <w:lang w:val="en-US"/>
        </w:rPr>
      </w:pPr>
      <w:r>
        <w:rPr>
          <w:rFonts w:eastAsia="MS Mincho"/>
          <w:lang w:val="en-US"/>
        </w:rPr>
        <w:t>c)</w:t>
      </w:r>
      <w:r>
        <w:rPr>
          <w:rFonts w:eastAsia="MS Mincho"/>
          <w:lang w:val="en-US"/>
        </w:rPr>
        <w:tab/>
        <w:t xml:space="preserve">The median field strength </w:t>
      </w:r>
      <w:r>
        <w:rPr>
          <w:rFonts w:eastAsia="MS Mincho"/>
          <w:i/>
          <w:iCs/>
          <w:lang w:val="en-US"/>
        </w:rPr>
        <w:t>m</w:t>
      </w:r>
      <w:r>
        <w:rPr>
          <w:rFonts w:eastAsia="MS Mincho"/>
          <w:i/>
          <w:iCs/>
          <w:vertAlign w:val="subscript"/>
          <w:lang w:val="en-US"/>
        </w:rPr>
        <w:t>w</w:t>
      </w:r>
      <w:r>
        <w:rPr>
          <w:rFonts w:eastAsia="MS Mincho"/>
          <w:position w:val="-12"/>
          <w:lang w:val="en-US"/>
        </w:rPr>
        <w:t xml:space="preserve"> </w:t>
      </w:r>
      <w:r>
        <w:rPr>
          <w:rFonts w:eastAsia="MS Mincho"/>
          <w:lang w:val="en-US"/>
        </w:rPr>
        <w:t xml:space="preserve">and its standard deviation </w:t>
      </w:r>
      <w:r>
        <w:rPr>
          <w:rFonts w:eastAsia="MS Mincho"/>
        </w:rPr>
        <w:t>σ</w:t>
      </w:r>
      <w:r>
        <w:rPr>
          <w:rFonts w:eastAsia="MS Mincho"/>
          <w:i/>
          <w:iCs/>
          <w:vertAlign w:val="subscript"/>
          <w:lang w:val="en-US"/>
        </w:rPr>
        <w:t>w</w:t>
      </w:r>
      <w:r>
        <w:rPr>
          <w:rFonts w:eastAsia="MS Mincho"/>
          <w:lang w:val="en-US"/>
        </w:rPr>
        <w:t xml:space="preserve"> of the received DTTB signal for each pixel or test point. In the case of SFN, the set of wanted median field strengths and their respective standard deviations are required.</w:t>
      </w:r>
    </w:p>
    <w:p w:rsidR="00A32B66" w:rsidRDefault="00A32B66" w:rsidP="00A32B66">
      <w:pPr>
        <w:pStyle w:val="enumlev1"/>
        <w:rPr>
          <w:rFonts w:eastAsia="MS Mincho"/>
          <w:lang w:val="en-US"/>
        </w:rPr>
      </w:pPr>
      <w:r>
        <w:rPr>
          <w:rFonts w:eastAsia="MS Mincho"/>
          <w:lang w:val="en-US"/>
        </w:rPr>
        <w:t>d)</w:t>
      </w:r>
      <w:r>
        <w:rPr>
          <w:rFonts w:eastAsia="MS Mincho"/>
          <w:lang w:val="en-US"/>
        </w:rPr>
        <w:tab/>
        <w:t xml:space="preserve">The median field strength </w:t>
      </w:r>
      <w:r>
        <w:rPr>
          <w:rFonts w:eastAsia="MS Mincho"/>
          <w:i/>
          <w:iCs/>
          <w:lang w:val="en-US"/>
        </w:rPr>
        <w:t>m</w:t>
      </w:r>
      <w:r>
        <w:rPr>
          <w:rFonts w:eastAsia="MS Mincho"/>
          <w:vertAlign w:val="subscript"/>
          <w:lang w:val="en-US"/>
        </w:rPr>
        <w:t>i</w:t>
      </w:r>
      <w:r>
        <w:rPr>
          <w:rFonts w:eastAsia="MS Mincho"/>
          <w:lang w:val="en-US"/>
        </w:rPr>
        <w:t xml:space="preserve"> and its standard deviation </w:t>
      </w:r>
      <w:r>
        <w:rPr>
          <w:rFonts w:eastAsia="MS Mincho"/>
        </w:rPr>
        <w:t>σ</w:t>
      </w:r>
      <w:r>
        <w:rPr>
          <w:rFonts w:eastAsia="MS Mincho"/>
          <w:i/>
          <w:iCs/>
          <w:vertAlign w:val="subscript"/>
          <w:lang w:val="en-US"/>
        </w:rPr>
        <w:t>i</w:t>
      </w:r>
      <w:r>
        <w:rPr>
          <w:rFonts w:eastAsia="MS Mincho"/>
          <w:lang w:val="en-US"/>
        </w:rPr>
        <w:t xml:space="preserve"> of each of the existing DTTB interfering signals for each pixel or test point.</w:t>
      </w:r>
    </w:p>
    <w:p w:rsidR="00A32B66" w:rsidRPr="003D687E" w:rsidRDefault="00A32B66" w:rsidP="00A32B66">
      <w:pPr>
        <w:pStyle w:val="enumlev1"/>
        <w:rPr>
          <w:rFonts w:eastAsia="MS Mincho"/>
          <w:lang w:val="en-US"/>
        </w:rPr>
      </w:pPr>
      <w:r>
        <w:rPr>
          <w:rFonts w:eastAsia="MS Mincho"/>
          <w:lang w:val="en-US"/>
        </w:rPr>
        <w:t>e)</w:t>
      </w:r>
      <w:r>
        <w:rPr>
          <w:rFonts w:eastAsia="MS Mincho"/>
          <w:lang w:val="en-US"/>
        </w:rPr>
        <w:tab/>
        <w:t xml:space="preserve">The permissible degradation, </w:t>
      </w:r>
      <w:r>
        <w:rPr>
          <w:rFonts w:eastAsia="MS Mincho"/>
        </w:rPr>
        <w:sym w:font="Symbol" w:char="F044"/>
      </w:r>
      <w:r>
        <w:rPr>
          <w:rFonts w:eastAsia="MS Mincho"/>
          <w:i/>
          <w:iCs/>
          <w:vertAlign w:val="subscript"/>
          <w:lang w:val="en-US"/>
        </w:rPr>
        <w:t>RLP</w:t>
      </w:r>
      <w:r>
        <w:rPr>
          <w:rFonts w:eastAsia="MS Mincho"/>
          <w:lang w:val="en-US"/>
        </w:rPr>
        <w:t xml:space="preserve">, in the DTTB reception location probability when the new interfering </w:t>
      </w:r>
      <w:r w:rsidRPr="003D687E">
        <w:rPr>
          <w:rFonts w:eastAsia="MS Mincho"/>
          <w:lang w:val="en-US"/>
        </w:rPr>
        <w:t>signal is introduced</w:t>
      </w:r>
      <w:r>
        <w:rPr>
          <w:rFonts w:eastAsia="MS Mincho"/>
          <w:lang w:val="en-US"/>
        </w:rPr>
        <w:t>.</w:t>
      </w:r>
    </w:p>
    <w:p w:rsidR="00A32B66" w:rsidRPr="003D687E" w:rsidRDefault="00A32B66" w:rsidP="003F7D2F">
      <w:pPr>
        <w:pStyle w:val="enumlev1"/>
        <w:rPr>
          <w:rFonts w:eastAsia="MS Mincho"/>
          <w:lang w:val="en-US"/>
        </w:rPr>
      </w:pPr>
      <w:r w:rsidRPr="003D687E">
        <w:rPr>
          <w:rFonts w:eastAsia="MS Mincho"/>
          <w:lang w:val="en-US"/>
        </w:rPr>
        <w:t>f)</w:t>
      </w:r>
      <w:r w:rsidRPr="003D687E">
        <w:rPr>
          <w:rFonts w:eastAsia="MS Mincho"/>
          <w:lang w:val="en-US"/>
        </w:rPr>
        <w:tab/>
        <w:t>The appropriate protection ratios for the DTTB service and overload thresholds of the DTTB receivers, co-channel and adjacent channel, for interference within DTTB, and for DTTB versus the other services/applications. The protection ratios for interference to DTTB by other services/applications can be found in Recommendation ITU-R BT.1368.</w:t>
      </w:r>
    </w:p>
    <w:p w:rsidR="00A32B66" w:rsidRPr="003D687E" w:rsidRDefault="00A32B66" w:rsidP="00A32B66">
      <w:pPr>
        <w:pStyle w:val="enumlev1"/>
        <w:rPr>
          <w:rFonts w:eastAsia="MS Mincho"/>
          <w:lang w:val="en-US"/>
        </w:rPr>
      </w:pPr>
      <w:r w:rsidRPr="003D687E">
        <w:rPr>
          <w:rFonts w:eastAsia="MS Mincho"/>
          <w:lang w:val="en-US"/>
        </w:rPr>
        <w:t>g)</w:t>
      </w:r>
      <w:r w:rsidRPr="003D687E">
        <w:rPr>
          <w:rFonts w:eastAsia="MS Mincho"/>
          <w:lang w:val="en-US"/>
        </w:rPr>
        <w:tab/>
        <w:t>The e.i.r.p. of each interfering station of other services/applications:</w:t>
      </w:r>
    </w:p>
    <w:p w:rsidR="00A32B66" w:rsidRPr="003D687E" w:rsidRDefault="00A32B66" w:rsidP="00A32B66">
      <w:pPr>
        <w:pStyle w:val="enumlev2"/>
        <w:rPr>
          <w:rFonts w:eastAsia="MS Mincho"/>
          <w:lang w:val="en-US"/>
        </w:rPr>
      </w:pPr>
      <w:r w:rsidRPr="003D687E">
        <w:rPr>
          <w:rFonts w:eastAsia="MS Mincho"/>
          <w:lang w:val="en-US"/>
        </w:rPr>
        <w:lastRenderedPageBreak/>
        <w:t>g.1)</w:t>
      </w:r>
      <w:r w:rsidRPr="003D687E">
        <w:rPr>
          <w:rFonts w:eastAsia="MS Mincho"/>
          <w:lang w:val="en-US"/>
        </w:rPr>
        <w:tab/>
        <w:t>Case 1: No TPC is used (e.g. as often assumed for base stations).</w:t>
      </w:r>
    </w:p>
    <w:p w:rsidR="00A32B66" w:rsidRPr="003D687E" w:rsidRDefault="00A32B66" w:rsidP="00A32B66">
      <w:pPr>
        <w:pStyle w:val="enumlev2"/>
        <w:rPr>
          <w:rFonts w:eastAsia="MS Mincho"/>
          <w:lang w:val="en-US"/>
        </w:rPr>
      </w:pPr>
      <w:r w:rsidRPr="003D687E">
        <w:rPr>
          <w:rFonts w:eastAsia="MS Mincho"/>
          <w:lang w:val="en-US"/>
        </w:rPr>
        <w:tab/>
        <w:t xml:space="preserve">In this case, the e.i.r.p. of the station </w:t>
      </w:r>
      <w:r>
        <w:rPr>
          <w:rFonts w:eastAsia="MS Mincho"/>
          <w:lang w:val="en-US"/>
        </w:rPr>
        <w:t>is constant and should be</w:t>
      </w:r>
      <w:r w:rsidRPr="003D687E">
        <w:rPr>
          <w:rFonts w:eastAsia="MS Mincho"/>
          <w:lang w:val="en-US"/>
        </w:rPr>
        <w:t xml:space="preserve"> used in the interference calculations, together with the corresponding protection ratios and overload thresholds for the DTTB receivers. </w:t>
      </w:r>
    </w:p>
    <w:p w:rsidR="00A32B66" w:rsidRDefault="00A32B66" w:rsidP="00A32B66">
      <w:pPr>
        <w:pStyle w:val="enumlev2"/>
        <w:rPr>
          <w:rFonts w:eastAsia="MS Mincho"/>
          <w:lang w:val="en-US"/>
        </w:rPr>
      </w:pPr>
      <w:r w:rsidRPr="003D687E">
        <w:rPr>
          <w:rFonts w:eastAsia="MS Mincho"/>
          <w:lang w:val="en-US"/>
        </w:rPr>
        <w:t>g.2)</w:t>
      </w:r>
      <w:r w:rsidRPr="003D687E">
        <w:rPr>
          <w:rFonts w:eastAsia="MS Mincho"/>
          <w:lang w:val="en-US"/>
        </w:rPr>
        <w:tab/>
        <w:t>Case 2: TPC is used (e.g. as often is true for mobile</w:t>
      </w:r>
      <w:r>
        <w:rPr>
          <w:rFonts w:eastAsia="MS Mincho"/>
          <w:lang w:val="en-US"/>
        </w:rPr>
        <w:t xml:space="preserve"> transmissions).</w:t>
      </w:r>
    </w:p>
    <w:p w:rsidR="00A32B66" w:rsidRDefault="00A32B66" w:rsidP="00A32B66">
      <w:pPr>
        <w:pStyle w:val="enumlev2"/>
        <w:rPr>
          <w:rFonts w:eastAsia="MS Mincho"/>
          <w:lang w:val="en-US"/>
        </w:rPr>
      </w:pPr>
      <w:r>
        <w:rPr>
          <w:rFonts w:eastAsia="MS Mincho"/>
          <w:lang w:val="en-US"/>
        </w:rPr>
        <w:tab/>
        <w:t>In this case, the appropriate TPC algorithms are used during Monte Carlo simulations to determine the appropriate interfering e.i.r.p. levels for the specific transmission paths; the corresponding protection ratios and overload thresholds for the DTTB receivers are to be used. These protection ratios are usually higher and overload thresholds are usually lower (i.e. more stringent) than for the non-TPC case. If required the assessment can be carried out for a range of signal levels from the interfering equipment.</w:t>
      </w:r>
    </w:p>
    <w:p w:rsidR="00A32B66" w:rsidRPr="00A8033E" w:rsidRDefault="00A32B66" w:rsidP="00A32B66">
      <w:pPr>
        <w:pStyle w:val="enumlev1"/>
        <w:rPr>
          <w:rFonts w:eastAsia="MS Mincho"/>
          <w:lang w:val="en-US"/>
        </w:rPr>
      </w:pPr>
      <w:r>
        <w:rPr>
          <w:rFonts w:eastAsia="MS Mincho"/>
          <w:lang w:val="en-US"/>
        </w:rPr>
        <w:t>h)</w:t>
      </w:r>
      <w:r>
        <w:rPr>
          <w:rFonts w:eastAsia="MS Mincho"/>
          <w:lang w:val="en-US"/>
        </w:rPr>
        <w:tab/>
        <w:t xml:space="preserve">An appropriate </w:t>
      </w:r>
      <w:r w:rsidRPr="00A8033E">
        <w:rPr>
          <w:rFonts w:eastAsia="MS Mincho"/>
          <w:lang w:val="en-US"/>
        </w:rPr>
        <w:t>propagation prediction model, for DTTB and the other services/applications should be used (e.g. based on Recommendation ITU-R P.1546). The standard broadcast planning practice is to use 50% time curves for the wanted field strengths and 1% time curves for a single interfering field strength. A time value of about 1.7</w:t>
      </w:r>
      <w:r>
        <w:rPr>
          <w:rFonts w:eastAsia="MS Mincho"/>
          <w:lang w:val="en-US"/>
        </w:rPr>
        <w:t>5</w:t>
      </w:r>
      <w:r w:rsidRPr="00A8033E">
        <w:rPr>
          <w:rFonts w:eastAsia="MS Mincho"/>
          <w:lang w:val="en-US"/>
        </w:rPr>
        <w:t xml:space="preserve">% has been indicated </w:t>
      </w:r>
      <w:r>
        <w:rPr>
          <w:rFonts w:eastAsia="MS Mincho"/>
          <w:lang w:val="en-US"/>
        </w:rPr>
        <w:t xml:space="preserve">in </w:t>
      </w:r>
      <w:r w:rsidR="00FF61F2">
        <w:rPr>
          <w:rFonts w:eastAsia="MS Mincho"/>
          <w:lang w:val="en-US"/>
        </w:rPr>
        <w:t>Attachment</w:t>
      </w:r>
      <w:r>
        <w:rPr>
          <w:rFonts w:eastAsia="MS Mincho"/>
          <w:lang w:val="en-US"/>
        </w:rPr>
        <w:t> </w:t>
      </w:r>
      <w:r w:rsidRPr="00473787">
        <w:rPr>
          <w:rFonts w:eastAsia="MS Mincho"/>
          <w:lang w:val="en-US"/>
        </w:rPr>
        <w:t>3 to Annex 2</w:t>
      </w:r>
      <w:r>
        <w:rPr>
          <w:rFonts w:eastAsia="MS Mincho"/>
          <w:lang w:val="en-US"/>
        </w:rPr>
        <w:t xml:space="preserve"> </w:t>
      </w:r>
      <w:r w:rsidRPr="00A8033E">
        <w:rPr>
          <w:rFonts w:eastAsia="MS Mincho"/>
          <w:lang w:val="en-US"/>
        </w:rPr>
        <w:t>for the aggregation of seve</w:t>
      </w:r>
      <w:r>
        <w:rPr>
          <w:rFonts w:eastAsia="MS Mincho"/>
          <w:lang w:val="en-US"/>
        </w:rPr>
        <w:t>ral interferers</w:t>
      </w:r>
      <w:r w:rsidR="00B355F4">
        <w:rPr>
          <w:rFonts w:eastAsia="MS Mincho"/>
          <w:lang w:val="en-US"/>
        </w:rPr>
        <w:t>.</w:t>
      </w:r>
    </w:p>
    <w:p w:rsidR="00A32B66" w:rsidRPr="003D687E" w:rsidRDefault="00A32B66" w:rsidP="00A32B66">
      <w:pPr>
        <w:pStyle w:val="enumlev1"/>
        <w:rPr>
          <w:rFonts w:eastAsia="MS Mincho"/>
          <w:lang w:val="en-US"/>
        </w:rPr>
      </w:pPr>
      <w:r w:rsidRPr="003D687E">
        <w:rPr>
          <w:rFonts w:eastAsia="MS Mincho"/>
          <w:lang w:val="en-US"/>
        </w:rPr>
        <w:t>i)</w:t>
      </w:r>
      <w:r w:rsidRPr="003D687E">
        <w:rPr>
          <w:rFonts w:eastAsia="MS Mincho"/>
          <w:lang w:val="en-US"/>
        </w:rPr>
        <w:tab/>
        <w:t>Terrain-based prediction methods could be used on an agreed basis for specific local interference situations.</w:t>
      </w:r>
      <w:r w:rsidRPr="005A015C">
        <w:rPr>
          <w:rFonts w:eastAsia="MS Mincho"/>
          <w:lang w:val="en-US"/>
        </w:rPr>
        <w:t xml:space="preserve"> </w:t>
      </w:r>
      <w:r>
        <w:rPr>
          <w:rFonts w:eastAsia="MS Mincho"/>
          <w:lang w:val="en-US"/>
        </w:rPr>
        <w:t>This could help improving the prediction in these situations.</w:t>
      </w:r>
    </w:p>
    <w:p w:rsidR="00A32B66" w:rsidRPr="003D687E" w:rsidRDefault="00A32B66" w:rsidP="00A32B66">
      <w:pPr>
        <w:pStyle w:val="enumlev1"/>
        <w:rPr>
          <w:rFonts w:eastAsia="MS Mincho"/>
          <w:lang w:val="en-US"/>
        </w:rPr>
      </w:pPr>
      <w:r w:rsidRPr="003D687E">
        <w:rPr>
          <w:rFonts w:eastAsia="MS Mincho"/>
          <w:lang w:val="en-US"/>
        </w:rPr>
        <w:t>j)</w:t>
      </w:r>
      <w:r w:rsidRPr="003D687E">
        <w:rPr>
          <w:rFonts w:eastAsia="MS Mincho"/>
          <w:lang w:val="en-US"/>
        </w:rPr>
        <w:tab/>
        <w:t xml:space="preserve">The degradation in the reception location probability </w:t>
      </w:r>
      <w:r w:rsidRPr="003D687E">
        <w:rPr>
          <w:rFonts w:eastAsia="MS Mincho"/>
        </w:rPr>
        <w:sym w:font="Symbol" w:char="F044"/>
      </w:r>
      <w:r w:rsidRPr="003D687E">
        <w:rPr>
          <w:rFonts w:eastAsia="MS Mincho"/>
          <w:i/>
          <w:iCs/>
          <w:vertAlign w:val="subscript"/>
          <w:lang w:val="en-US"/>
        </w:rPr>
        <w:t>RLP</w:t>
      </w:r>
      <w:r w:rsidRPr="003D687E">
        <w:rPr>
          <w:rFonts w:eastAsia="MS Mincho"/>
          <w:lang w:val="en-US"/>
        </w:rPr>
        <w:t xml:space="preserve"> is determined at (or within) the DTTB coverage edge in the following ways:</w:t>
      </w:r>
    </w:p>
    <w:p w:rsidR="00A32B66" w:rsidRPr="003D687E" w:rsidRDefault="00A32B66" w:rsidP="00A32B66">
      <w:pPr>
        <w:pStyle w:val="enumlev2"/>
        <w:rPr>
          <w:rFonts w:eastAsia="MS Mincho"/>
          <w:lang w:val="en-US"/>
        </w:rPr>
      </w:pPr>
      <w:r w:rsidRPr="003D687E">
        <w:rPr>
          <w:rFonts w:eastAsia="MS Mincho"/>
          <w:lang w:val="en-US"/>
        </w:rPr>
        <w:t>j.1)</w:t>
      </w:r>
      <w:r w:rsidRPr="003D687E">
        <w:rPr>
          <w:rFonts w:eastAsia="MS Mincho"/>
          <w:lang w:val="en-US"/>
        </w:rPr>
        <w:tab/>
        <w:t>Co-channel case:</w:t>
      </w:r>
    </w:p>
    <w:p w:rsidR="00A32B66" w:rsidRPr="003D687E" w:rsidRDefault="00A32B66" w:rsidP="00A32B66">
      <w:pPr>
        <w:pStyle w:val="enumlev3"/>
        <w:rPr>
          <w:rFonts w:eastAsia="MS Mincho"/>
          <w:lang w:val="en-US"/>
        </w:rPr>
      </w:pPr>
      <w:r w:rsidRPr="003D687E">
        <w:rPr>
          <w:rFonts w:eastAsia="MS Mincho"/>
          <w:lang w:val="en-US"/>
        </w:rPr>
        <w:t>–</w:t>
      </w:r>
      <w:r w:rsidRPr="003D687E">
        <w:rPr>
          <w:rFonts w:eastAsia="MS Mincho"/>
          <w:lang w:val="en-US"/>
        </w:rPr>
        <w:tab/>
        <w:t>Depending on the distance of the interfering station of other services/applications from the pixels on the corresponding “long distance” or “short distance” propagation model is used, or the interpolation between these two distances, as appropriate.</w:t>
      </w:r>
    </w:p>
    <w:p w:rsidR="00A32B66" w:rsidRPr="003D687E" w:rsidRDefault="00A32B66" w:rsidP="00A32B66">
      <w:pPr>
        <w:pStyle w:val="enumlev3"/>
        <w:rPr>
          <w:rFonts w:eastAsia="MS Mincho"/>
          <w:lang w:val="en-US"/>
        </w:rPr>
      </w:pPr>
      <w:r w:rsidRPr="003D687E">
        <w:rPr>
          <w:rFonts w:eastAsia="MS Mincho"/>
          <w:lang w:val="en-US"/>
        </w:rPr>
        <w:t>–</w:t>
      </w:r>
      <w:r w:rsidRPr="003D687E">
        <w:rPr>
          <w:rFonts w:eastAsia="MS Mincho"/>
          <w:lang w:val="en-US"/>
        </w:rPr>
        <w:tab/>
        <w:t xml:space="preserve">The reception location probabilities, </w:t>
      </w:r>
      <w:r w:rsidRPr="003D687E">
        <w:rPr>
          <w:rFonts w:eastAsia="MS Mincho"/>
          <w:i/>
          <w:iCs/>
          <w:lang w:val="en-US"/>
        </w:rPr>
        <w:t>P</w:t>
      </w:r>
      <w:r w:rsidRPr="003D687E">
        <w:rPr>
          <w:rFonts w:eastAsia="MS Mincho"/>
          <w:i/>
          <w:iCs/>
          <w:vertAlign w:val="subscript"/>
          <w:lang w:val="en-US"/>
        </w:rPr>
        <w:t>before</w:t>
      </w:r>
      <w:r w:rsidRPr="003D687E">
        <w:rPr>
          <w:rFonts w:eastAsia="MS Mincho"/>
          <w:lang w:val="en-US"/>
        </w:rPr>
        <w:t xml:space="preserve"> and </w:t>
      </w:r>
      <w:r w:rsidRPr="003D687E">
        <w:rPr>
          <w:rFonts w:eastAsia="MS Mincho"/>
          <w:i/>
          <w:iCs/>
          <w:lang w:val="en-US"/>
        </w:rPr>
        <w:t>P</w:t>
      </w:r>
      <w:r w:rsidRPr="003D687E">
        <w:rPr>
          <w:rFonts w:eastAsia="MS Mincho"/>
          <w:i/>
          <w:iCs/>
          <w:vertAlign w:val="subscript"/>
          <w:lang w:val="en-US"/>
        </w:rPr>
        <w:t>after</w:t>
      </w:r>
      <w:r w:rsidRPr="003D687E">
        <w:rPr>
          <w:rFonts w:eastAsia="MS Mincho"/>
          <w:lang w:val="en-US"/>
        </w:rPr>
        <w:t>, are calculated within the entire pixel:</w:t>
      </w:r>
    </w:p>
    <w:p w:rsidR="00A32B66" w:rsidRPr="003D687E" w:rsidRDefault="00A32B66" w:rsidP="00E74BDE">
      <w:pPr>
        <w:pStyle w:val="enumlev3"/>
        <w:ind w:left="2382" w:hanging="1191"/>
        <w:rPr>
          <w:rFonts w:eastAsia="MS Mincho"/>
          <w:lang w:val="en-US"/>
        </w:rPr>
      </w:pPr>
      <w:r w:rsidRPr="003D687E">
        <w:rPr>
          <w:rFonts w:eastAsia="MS Mincho"/>
          <w:lang w:val="en-US"/>
        </w:rPr>
        <w:tab/>
        <w:t>j.1.1)</w:t>
      </w:r>
      <w:r w:rsidRPr="003D687E">
        <w:rPr>
          <w:rFonts w:eastAsia="MS Mincho"/>
          <w:lang w:val="en-US"/>
        </w:rPr>
        <w:tab/>
        <w:t>The relevant propagation distances are those between the interfering station of other services/applications and the (randomly chosen) DTTB reception locations within the pixel.</w:t>
      </w:r>
    </w:p>
    <w:p w:rsidR="00A32B66" w:rsidRPr="003D687E" w:rsidRDefault="00A32B66" w:rsidP="00E74BDE">
      <w:pPr>
        <w:pStyle w:val="enumlev3"/>
        <w:ind w:left="2382" w:hanging="1191"/>
        <w:rPr>
          <w:rFonts w:eastAsia="MS Mincho"/>
          <w:lang w:val="en-US"/>
        </w:rPr>
      </w:pPr>
      <w:r w:rsidRPr="003D687E">
        <w:rPr>
          <w:rFonts w:eastAsia="MS Mincho"/>
          <w:lang w:val="en-US"/>
        </w:rPr>
        <w:tab/>
        <w:t>j.1.2)</w:t>
      </w:r>
      <w:r w:rsidRPr="003D687E">
        <w:rPr>
          <w:rFonts w:eastAsia="MS Mincho"/>
          <w:lang w:val="en-US"/>
        </w:rPr>
        <w:tab/>
        <w:t>The relevant receive antenna discriminations/polarization discriminations are determined by the relative geometry.</w:t>
      </w:r>
    </w:p>
    <w:p w:rsidR="00A32B66" w:rsidRPr="003D687E" w:rsidRDefault="00E74BDE" w:rsidP="00E74BDE">
      <w:pPr>
        <w:pStyle w:val="enumlev3"/>
        <w:ind w:left="2382" w:hanging="1191"/>
        <w:rPr>
          <w:rFonts w:eastAsia="MS Mincho"/>
          <w:lang w:val="en-US"/>
        </w:rPr>
      </w:pPr>
      <w:r>
        <w:rPr>
          <w:rFonts w:eastAsia="MS Mincho"/>
          <w:lang w:val="en-US"/>
        </w:rPr>
        <w:tab/>
      </w:r>
      <w:r>
        <w:rPr>
          <w:rFonts w:eastAsia="MS Mincho"/>
          <w:lang w:val="en-US"/>
        </w:rPr>
        <w:tab/>
        <w:t>–</w:t>
      </w:r>
      <w:r>
        <w:rPr>
          <w:rFonts w:eastAsia="MS Mincho"/>
          <w:lang w:val="en-US"/>
        </w:rPr>
        <w:tab/>
      </w:r>
      <w:r w:rsidR="00A32B66" w:rsidRPr="003D687E">
        <w:rPr>
          <w:rFonts w:eastAsia="MS Mincho"/>
          <w:lang w:val="en-US"/>
        </w:rPr>
        <w:t>In the case of two or more co-channel interferers, the cumulative interference within any given pixel (or at any test point) is calculated.</w:t>
      </w:r>
    </w:p>
    <w:p w:rsidR="00A32B66" w:rsidRDefault="00A32B66" w:rsidP="00E74BDE">
      <w:pPr>
        <w:pStyle w:val="enumlev3"/>
        <w:ind w:left="2382" w:hanging="1191"/>
        <w:rPr>
          <w:rFonts w:eastAsia="MS Mincho"/>
          <w:szCs w:val="24"/>
          <w:lang w:val="en-US"/>
        </w:rPr>
      </w:pPr>
      <w:r w:rsidRPr="003D687E">
        <w:rPr>
          <w:rFonts w:eastAsia="MS Mincho"/>
          <w:szCs w:val="24"/>
          <w:lang w:val="en-US"/>
        </w:rPr>
        <w:tab/>
      </w:r>
      <w:r w:rsidRPr="003D687E">
        <w:rPr>
          <w:rFonts w:eastAsia="MS Mincho"/>
          <w:szCs w:val="24"/>
          <w:lang w:val="en-US"/>
        </w:rPr>
        <w:tab/>
        <w:t>–</w:t>
      </w:r>
      <w:r w:rsidRPr="003D687E">
        <w:rPr>
          <w:rFonts w:eastAsia="MS Mincho"/>
          <w:szCs w:val="24"/>
          <w:lang w:val="en-US"/>
        </w:rPr>
        <w:tab/>
      </w:r>
      <w:r w:rsidRPr="003D687E">
        <w:rPr>
          <w:rFonts w:eastAsia="MS Mincho"/>
          <w:lang w:val="en-US"/>
        </w:rPr>
        <w:t>For all</w:t>
      </w:r>
      <w:r>
        <w:rPr>
          <w:rFonts w:eastAsia="MS Mincho"/>
          <w:lang w:val="en-US"/>
        </w:rPr>
        <w:t xml:space="preserve"> other pixels, the actual distance between the interfering station and the centre of the pixel is used for the calculation.</w:t>
      </w:r>
    </w:p>
    <w:p w:rsidR="00A32B66" w:rsidRDefault="00A32B66" w:rsidP="00E74BDE">
      <w:pPr>
        <w:pStyle w:val="enumlev2"/>
        <w:rPr>
          <w:rFonts w:eastAsia="MS Mincho"/>
          <w:lang w:val="en-US"/>
        </w:rPr>
      </w:pPr>
      <w:r>
        <w:rPr>
          <w:rFonts w:eastAsia="MS Mincho"/>
          <w:lang w:val="en-US"/>
        </w:rPr>
        <w:t xml:space="preserve">j.2) </w:t>
      </w:r>
      <w:r>
        <w:rPr>
          <w:rFonts w:eastAsia="MS Mincho"/>
          <w:lang w:val="en-US"/>
        </w:rPr>
        <w:tab/>
        <w:t>Adjacent channel case:</w:t>
      </w:r>
    </w:p>
    <w:p w:rsidR="00A32B66" w:rsidRPr="003D687E" w:rsidRDefault="00A32B66" w:rsidP="00E9422D">
      <w:pPr>
        <w:pStyle w:val="enumlev3"/>
        <w:jc w:val="lowKashida"/>
        <w:rPr>
          <w:rFonts w:eastAsia="MS Mincho"/>
          <w:lang w:val="en-US"/>
        </w:rPr>
      </w:pPr>
      <w:r>
        <w:rPr>
          <w:rFonts w:eastAsia="MS Mincho"/>
          <w:lang w:val="en-US"/>
        </w:rPr>
        <w:tab/>
        <w:t>–</w:t>
      </w:r>
      <w:r>
        <w:rPr>
          <w:rFonts w:eastAsia="MS Mincho"/>
          <w:lang w:val="en-US"/>
        </w:rPr>
        <w:tab/>
      </w:r>
      <w:r w:rsidR="00E9422D" w:rsidRPr="00E9422D">
        <w:rPr>
          <w:rFonts w:eastAsia="MS Mincho"/>
          <w:lang w:val="en-US"/>
        </w:rPr>
        <w:t>Adjacent channel interfering fixed or handheld/mobile stations of other services/applications could be situated within any pixel of fixed or portable/mobile DTTB coverage area. The interference analysis is carried out for the pixel where the interferer is located. This pixel can be located at the edge of the broadcast coverage area or anywhere inside of it. The interference from such a station or stations (single entry and cumulative) and the resulting locations probabilities are calculated at test points as defined in a) above.</w:t>
      </w:r>
      <w:r w:rsidR="00E9422D">
        <w:rPr>
          <w:rFonts w:eastAsia="MS Mincho"/>
          <w:lang w:val="en-US"/>
        </w:rPr>
        <w:t xml:space="preserve"> </w:t>
      </w:r>
      <w:r w:rsidRPr="003D687E">
        <w:rPr>
          <w:rFonts w:eastAsia="MS Mincho"/>
          <w:lang w:val="en-US"/>
        </w:rPr>
        <w:t>These results are related to the pixel in which the interfering station is located.</w:t>
      </w:r>
    </w:p>
    <w:p w:rsidR="00A32B66" w:rsidRDefault="00A32B66" w:rsidP="00E74BDE">
      <w:pPr>
        <w:pStyle w:val="enumlev3"/>
        <w:ind w:left="1985" w:hanging="794"/>
        <w:rPr>
          <w:rFonts w:eastAsia="MS Mincho"/>
          <w:lang w:val="en-US"/>
        </w:rPr>
      </w:pPr>
      <w:r w:rsidRPr="003D687E">
        <w:rPr>
          <w:rFonts w:eastAsia="MS Mincho"/>
          <w:szCs w:val="24"/>
          <w:lang w:val="en-US"/>
        </w:rPr>
        <w:tab/>
        <w:t>–</w:t>
      </w:r>
      <w:r w:rsidRPr="003D687E">
        <w:rPr>
          <w:rFonts w:eastAsia="MS Mincho"/>
          <w:szCs w:val="24"/>
          <w:lang w:val="en-US"/>
        </w:rPr>
        <w:tab/>
      </w:r>
      <w:r w:rsidRPr="003D687E">
        <w:rPr>
          <w:rFonts w:eastAsia="MS Mincho"/>
          <w:lang w:val="en-US"/>
        </w:rPr>
        <w:t xml:space="preserve">Where the adjacent channel interfering station is a fixed station of </w:t>
      </w:r>
      <w:r w:rsidRPr="003D687E">
        <w:rPr>
          <w:rFonts w:eastAsia="MS Mincho"/>
          <w:szCs w:val="24"/>
          <w:lang w:val="en-US"/>
        </w:rPr>
        <w:t>other services,</w:t>
      </w:r>
      <w:r w:rsidRPr="003D687E">
        <w:rPr>
          <w:rFonts w:eastAsia="MS Mincho"/>
          <w:lang w:val="en-US"/>
        </w:rPr>
        <w:t xml:space="preserve"> the test geometry will also be applied to the eight pixels surrounding the pixel where the interfering station is</w:t>
      </w:r>
      <w:r>
        <w:rPr>
          <w:rFonts w:eastAsia="MS Mincho"/>
          <w:lang w:val="en-US"/>
        </w:rPr>
        <w:t xml:space="preserve">. The pixel approach allows for a minimum resolution of for example 100 m only. In order to cover uncertainties with regard </w:t>
      </w:r>
      <w:r>
        <w:rPr>
          <w:rFonts w:eastAsia="MS Mincho"/>
          <w:lang w:val="en-US"/>
        </w:rPr>
        <w:lastRenderedPageBreak/>
        <w:t>to the exact locations of the interferer and the victim, the adjacent pixels are analyzed as well</w:t>
      </w:r>
      <w:r w:rsidRPr="003D687E">
        <w:rPr>
          <w:rFonts w:eastAsia="MS Mincho"/>
          <w:lang w:val="en-US"/>
        </w:rPr>
        <w:t>.</w:t>
      </w:r>
      <w:r>
        <w:rPr>
          <w:rFonts w:eastAsia="MS Mincho"/>
          <w:lang w:val="en-US"/>
        </w:rPr>
        <w:t xml:space="preserve"> </w:t>
      </w:r>
      <w:r w:rsidRPr="003D687E">
        <w:rPr>
          <w:rFonts w:eastAsia="MS Mincho"/>
          <w:lang w:val="en-US"/>
        </w:rPr>
        <w:t>For each pixel, the actual</w:t>
      </w:r>
      <w:r>
        <w:rPr>
          <w:rFonts w:eastAsia="MS Mincho"/>
          <w:lang w:val="en-US"/>
        </w:rPr>
        <w:t xml:space="preserve"> wanted and existing interfering signals applicable to an individual pixel will be used for the calculation of reception location probabilities before the additional interference is considered. </w:t>
      </w:r>
    </w:p>
    <w:p w:rsidR="00A32B66" w:rsidRDefault="00A32B66" w:rsidP="00E74BDE">
      <w:pPr>
        <w:pStyle w:val="enumlev3"/>
        <w:ind w:left="1985" w:hanging="794"/>
        <w:rPr>
          <w:rFonts w:eastAsia="MS Mincho"/>
          <w:lang w:val="en-US"/>
        </w:rPr>
      </w:pPr>
      <w:r>
        <w:rPr>
          <w:rFonts w:eastAsia="MS Mincho"/>
          <w:szCs w:val="24"/>
          <w:lang w:val="en-US"/>
        </w:rPr>
        <w:tab/>
        <w:t>–</w:t>
      </w:r>
      <w:r>
        <w:rPr>
          <w:rFonts w:eastAsia="MS Mincho"/>
          <w:szCs w:val="24"/>
          <w:lang w:val="en-US"/>
        </w:rPr>
        <w:tab/>
      </w:r>
      <w:r>
        <w:rPr>
          <w:rFonts w:eastAsia="MS Mincho"/>
          <w:lang w:val="en-US"/>
        </w:rPr>
        <w:t>For all other pixels, the actual distance between the interfering station and the centre of the pixel is used for the calculation.</w:t>
      </w:r>
    </w:p>
    <w:p w:rsidR="00A32B66" w:rsidRDefault="00A32B66" w:rsidP="00E74BDE">
      <w:pPr>
        <w:pStyle w:val="enumlev3"/>
        <w:ind w:left="1985" w:hanging="794"/>
        <w:rPr>
          <w:rFonts w:eastAsia="MS Mincho"/>
          <w:szCs w:val="24"/>
          <w:lang w:val="en-US"/>
        </w:rPr>
      </w:pPr>
      <w:r>
        <w:rPr>
          <w:rFonts w:eastAsia="MS Mincho"/>
          <w:szCs w:val="24"/>
          <w:lang w:val="en-US"/>
        </w:rPr>
        <w:tab/>
        <w:t>–</w:t>
      </w:r>
      <w:r>
        <w:rPr>
          <w:rFonts w:eastAsia="MS Mincho"/>
          <w:szCs w:val="24"/>
          <w:lang w:val="en-US"/>
        </w:rPr>
        <w:tab/>
      </w:r>
      <w:r>
        <w:rPr>
          <w:rFonts w:eastAsia="MS Mincho"/>
          <w:lang w:val="en-US"/>
        </w:rPr>
        <w:t xml:space="preserve">In the case of two or more interfering adjacent channel stations of another service/application, the cumulative interference and the degradation in the reception location probability, </w:t>
      </w:r>
      <w:r>
        <w:rPr>
          <w:rFonts w:eastAsia="MS Mincho"/>
          <w:szCs w:val="24"/>
        </w:rPr>
        <w:sym w:font="Symbol" w:char="F044"/>
      </w:r>
      <w:r>
        <w:rPr>
          <w:rFonts w:eastAsia="MS Mincho"/>
          <w:i/>
          <w:iCs/>
          <w:szCs w:val="24"/>
          <w:vertAlign w:val="subscript"/>
          <w:lang w:val="en-US"/>
        </w:rPr>
        <w:t>R</w:t>
      </w:r>
      <w:r>
        <w:rPr>
          <w:rFonts w:eastAsia="MS Mincho"/>
          <w:i/>
          <w:iCs/>
          <w:vertAlign w:val="subscript"/>
          <w:lang w:val="en-US"/>
        </w:rPr>
        <w:t>LP</w:t>
      </w:r>
      <w:r>
        <w:rPr>
          <w:rFonts w:eastAsia="MS Mincho"/>
          <w:lang w:val="en-US"/>
        </w:rPr>
        <w:t>, are calculated at test points within the pixels in which the interfering stations are located</w:t>
      </w:r>
      <w:r>
        <w:rPr>
          <w:rFonts w:eastAsia="MS Mincho"/>
          <w:position w:val="6"/>
          <w:sz w:val="18"/>
        </w:rPr>
        <w:footnoteReference w:id="16"/>
      </w:r>
      <w:r>
        <w:rPr>
          <w:rFonts w:eastAsia="MS Mincho"/>
          <w:lang w:val="en-US"/>
        </w:rPr>
        <w:t>, at the specific distance “</w:t>
      </w:r>
      <w:r>
        <w:rPr>
          <w:rFonts w:eastAsia="MS Mincho"/>
          <w:i/>
          <w:iCs/>
          <w:lang w:val="en-US"/>
        </w:rPr>
        <w:t>D</w:t>
      </w:r>
      <w:r>
        <w:rPr>
          <w:rFonts w:eastAsia="MS Mincho"/>
          <w:lang w:val="en-US"/>
        </w:rPr>
        <w:t>” from each respective interfering station. Note that this may also require the use of the “long distance” propagation models for the larger distances involved with respect to the interfering stations of other services/applications not lying within the pixel under consideration.</w:t>
      </w:r>
    </w:p>
    <w:p w:rsidR="00A32B66" w:rsidRDefault="00A32B66" w:rsidP="007221E1">
      <w:pPr>
        <w:pStyle w:val="Heading2"/>
        <w:rPr>
          <w:rFonts w:eastAsia="MS Mincho"/>
          <w:lang w:val="en-US"/>
        </w:rPr>
      </w:pPr>
      <w:r>
        <w:rPr>
          <w:rFonts w:eastAsia="MS Mincho"/>
          <w:lang w:val="en-US"/>
        </w:rPr>
        <w:t>A2.4</w:t>
      </w:r>
      <w:r>
        <w:rPr>
          <w:rFonts w:eastAsia="MS Mincho"/>
          <w:lang w:val="en-US"/>
        </w:rPr>
        <w:tab/>
        <w:t>Nuisance fields and power summation</w:t>
      </w:r>
    </w:p>
    <w:p w:rsidR="00A32B66" w:rsidRPr="00E47574" w:rsidRDefault="00A32B66" w:rsidP="00A32B66">
      <w:pPr>
        <w:rPr>
          <w:rFonts w:eastAsia="MS Mincho"/>
          <w:lang w:val="en-US"/>
        </w:rPr>
      </w:pPr>
      <w:r w:rsidRPr="00E47574">
        <w:rPr>
          <w:rFonts w:eastAsia="MS Mincho"/>
          <w:lang w:val="en-US"/>
        </w:rPr>
        <w:t xml:space="preserve">If, at a given point, the wanted DTTB field strength is </w:t>
      </w:r>
      <w:r w:rsidRPr="00E47574">
        <w:rPr>
          <w:rFonts w:eastAsia="MS Mincho"/>
          <w:i/>
          <w:lang w:val="en-US"/>
        </w:rPr>
        <w:t>E</w:t>
      </w:r>
      <w:r w:rsidRPr="00E47574">
        <w:rPr>
          <w:rFonts w:eastAsia="MS Mincho"/>
          <w:i/>
          <w:vertAlign w:val="subscript"/>
          <w:lang w:val="en-US"/>
        </w:rPr>
        <w:t>w</w:t>
      </w:r>
      <w:r w:rsidRPr="00E47574">
        <w:rPr>
          <w:rFonts w:eastAsia="MS Mincho"/>
          <w:lang w:val="en-US"/>
        </w:rPr>
        <w:t xml:space="preserve"> and a (single) interfering DTTB field strength is </w:t>
      </w:r>
      <w:r w:rsidRPr="00E47574">
        <w:rPr>
          <w:rFonts w:eastAsia="MS Mincho"/>
          <w:i/>
          <w:lang w:val="en-US"/>
        </w:rPr>
        <w:t>E</w:t>
      </w:r>
      <w:r w:rsidRPr="00E47574">
        <w:rPr>
          <w:rFonts w:eastAsia="MS Mincho"/>
          <w:i/>
          <w:vertAlign w:val="subscript"/>
          <w:lang w:val="en-US"/>
        </w:rPr>
        <w:t>dtt_</w:t>
      </w:r>
      <w:r w:rsidRPr="00B60E39">
        <w:rPr>
          <w:rFonts w:eastAsia="MS Mincho"/>
          <w:iCs/>
          <w:vertAlign w:val="subscript"/>
          <w:lang w:val="en-US"/>
        </w:rPr>
        <w:t>1</w:t>
      </w:r>
      <w:r w:rsidRPr="00E47574">
        <w:rPr>
          <w:rFonts w:eastAsia="MS Mincho"/>
          <w:lang w:val="en-US"/>
        </w:rPr>
        <w:t>, then the wanted DTTB reception is “acceptable” (in the absence of noise) if:</w:t>
      </w:r>
    </w:p>
    <w:p w:rsidR="00A32B66" w:rsidRPr="00E47574" w:rsidRDefault="00A32B66" w:rsidP="00693C73">
      <w:pPr>
        <w:pStyle w:val="Equation"/>
        <w:rPr>
          <w:rFonts w:eastAsia="MS Mincho"/>
          <w:lang w:val="en-US"/>
        </w:rPr>
      </w:pPr>
      <w:r w:rsidRPr="00E47574">
        <w:rPr>
          <w:rFonts w:eastAsia="MS Mincho"/>
          <w:i/>
          <w:lang w:val="en-US"/>
        </w:rPr>
        <w:tab/>
      </w:r>
      <w:r w:rsidRPr="00E47574">
        <w:rPr>
          <w:rFonts w:eastAsia="MS Mincho"/>
          <w:i/>
          <w:lang w:val="en-US"/>
        </w:rPr>
        <w:tab/>
        <w:t>E</w:t>
      </w:r>
      <w:r w:rsidRPr="00E47574">
        <w:rPr>
          <w:rFonts w:eastAsia="MS Mincho"/>
          <w:i/>
          <w:vertAlign w:val="subscript"/>
          <w:lang w:val="en-US"/>
        </w:rPr>
        <w:t>w</w:t>
      </w:r>
      <w:r w:rsidRPr="00E47574">
        <w:rPr>
          <w:rFonts w:eastAsia="MS Mincho"/>
          <w:lang w:val="en-US"/>
        </w:rPr>
        <w:t xml:space="preserve"> &gt; </w:t>
      </w:r>
      <w:r w:rsidRPr="00E47574">
        <w:rPr>
          <w:rFonts w:eastAsia="MS Mincho"/>
          <w:i/>
          <w:lang w:val="en-US"/>
        </w:rPr>
        <w:t>E</w:t>
      </w:r>
      <w:r w:rsidRPr="00E47574">
        <w:rPr>
          <w:rFonts w:eastAsia="MS Mincho"/>
          <w:i/>
          <w:vertAlign w:val="subscript"/>
          <w:lang w:val="en-US"/>
        </w:rPr>
        <w:t>dtt_</w:t>
      </w:r>
      <w:r w:rsidRPr="00B60E39">
        <w:rPr>
          <w:rFonts w:eastAsia="MS Mincho"/>
          <w:iCs/>
          <w:vertAlign w:val="subscript"/>
          <w:lang w:val="en-US"/>
        </w:rPr>
        <w:t>1</w:t>
      </w:r>
      <w:r w:rsidRPr="00E47574">
        <w:rPr>
          <w:rFonts w:eastAsia="MS Mincho"/>
          <w:lang w:val="en-US"/>
        </w:rPr>
        <w:t xml:space="preserve"> + </w:t>
      </w:r>
      <w:r w:rsidRPr="00B60E39">
        <w:rPr>
          <w:rFonts w:eastAsia="MS Mincho"/>
          <w:i/>
          <w:iCs/>
          <w:lang w:val="en-US"/>
        </w:rPr>
        <w:t>PR</w:t>
      </w:r>
      <w:r w:rsidRPr="00E47574">
        <w:rPr>
          <w:rFonts w:eastAsia="MS Mincho"/>
          <w:lang w:val="en-US"/>
        </w:rPr>
        <w:t>(</w:t>
      </w:r>
      <w:r w:rsidRPr="00BC7147">
        <w:rPr>
          <w:rFonts w:eastAsia="MS Mincho"/>
          <w:szCs w:val="22"/>
        </w:rPr>
        <w:sym w:font="Symbol" w:char="F044"/>
      </w:r>
      <w:r w:rsidRPr="00B60E39">
        <w:rPr>
          <w:rFonts w:eastAsia="MS Mincho"/>
          <w:i/>
          <w:iCs/>
          <w:lang w:val="en-US"/>
        </w:rPr>
        <w:t>f</w:t>
      </w:r>
      <w:r w:rsidRPr="00E47574">
        <w:rPr>
          <w:rFonts w:eastAsia="MS Mincho"/>
          <w:lang w:val="en-US"/>
        </w:rPr>
        <w:t xml:space="preserve">) – </w:t>
      </w:r>
      <w:r w:rsidRPr="00B60E39">
        <w:rPr>
          <w:rFonts w:eastAsia="MS Mincho"/>
          <w:i/>
          <w:iCs/>
          <w:lang w:val="en-US"/>
        </w:rPr>
        <w:t>POL</w:t>
      </w:r>
      <w:r w:rsidRPr="00E47574">
        <w:rPr>
          <w:rFonts w:eastAsia="MS Mincho"/>
          <w:lang w:val="en-US"/>
        </w:rPr>
        <w:t xml:space="preserve"> – </w:t>
      </w:r>
      <w:r w:rsidRPr="00B60E39">
        <w:rPr>
          <w:rFonts w:eastAsia="MS Mincho"/>
          <w:i/>
          <w:iCs/>
          <w:lang w:val="en-US"/>
        </w:rPr>
        <w:t>DIR</w:t>
      </w:r>
      <w:r w:rsidRPr="00E47574">
        <w:rPr>
          <w:rFonts w:eastAsia="MS Mincho"/>
          <w:lang w:val="en-US"/>
        </w:rPr>
        <w:t xml:space="preserve">, and </w:t>
      </w:r>
      <w:r w:rsidRPr="00E47574">
        <w:rPr>
          <w:rFonts w:eastAsia="MS Mincho"/>
          <w:lang w:val="en-US"/>
        </w:rPr>
        <w:tab/>
        <w:t>(</w:t>
      </w:r>
      <w:r>
        <w:rPr>
          <w:rFonts w:eastAsia="MS Mincho"/>
          <w:lang w:val="en-US"/>
        </w:rPr>
        <w:t>24</w:t>
      </w:r>
      <w:r w:rsidRPr="00E47574">
        <w:rPr>
          <w:rFonts w:eastAsia="MS Mincho"/>
          <w:lang w:val="en-US"/>
        </w:rPr>
        <w:t>)</w:t>
      </w:r>
    </w:p>
    <w:p w:rsidR="00A32B66" w:rsidRPr="00E47574" w:rsidRDefault="00A32B66" w:rsidP="00693C73">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E</w:t>
      </w:r>
      <w:r w:rsidRPr="00E47574">
        <w:rPr>
          <w:rFonts w:eastAsia="MS Mincho"/>
          <w:i/>
          <w:vertAlign w:val="subscript"/>
          <w:lang w:val="en-US"/>
        </w:rPr>
        <w:t>dtt_</w:t>
      </w:r>
      <w:r w:rsidRPr="00B60E39">
        <w:rPr>
          <w:rFonts w:eastAsia="MS Mincho"/>
          <w:iCs/>
          <w:vertAlign w:val="subscript"/>
          <w:lang w:val="en-US"/>
        </w:rPr>
        <w:t>1</w:t>
      </w:r>
      <w:r w:rsidRPr="00E47574">
        <w:rPr>
          <w:rFonts w:eastAsia="MS Mincho"/>
          <w:lang w:val="en-US"/>
        </w:rPr>
        <w:t xml:space="preserve"> &lt; </w:t>
      </w:r>
      <w:r w:rsidRPr="00E47574">
        <w:rPr>
          <w:rFonts w:eastAsia="MS Mincho"/>
          <w:i/>
          <w:lang w:val="en-US"/>
        </w:rPr>
        <w:t>E</w:t>
      </w:r>
      <w:r w:rsidRPr="00E47574">
        <w:rPr>
          <w:rFonts w:eastAsia="MS Mincho"/>
          <w:i/>
          <w:vertAlign w:val="subscript"/>
          <w:lang w:val="en-US"/>
        </w:rPr>
        <w:t>Oth_dtt_</w:t>
      </w:r>
      <w:r w:rsidRPr="00B60E39">
        <w:rPr>
          <w:rFonts w:eastAsia="MS Mincho"/>
          <w:iCs/>
          <w:vertAlign w:val="subscript"/>
          <w:lang w:val="en-US"/>
        </w:rPr>
        <w:t>1</w:t>
      </w:r>
      <w:r>
        <w:rPr>
          <w:rFonts w:eastAsia="MS Mincho"/>
          <w:iCs/>
          <w:lang w:val="en-US"/>
        </w:rPr>
        <w:t xml:space="preserve"> </w:t>
      </w:r>
      <w:r w:rsidRPr="00E47574">
        <w:rPr>
          <w:rFonts w:eastAsia="MS Mincho"/>
          <w:lang w:val="en-US"/>
        </w:rPr>
        <w:t xml:space="preserve">– </w:t>
      </w:r>
      <w:r w:rsidRPr="00B60E39">
        <w:rPr>
          <w:rFonts w:eastAsia="MS Mincho"/>
          <w:i/>
          <w:iCs/>
          <w:lang w:val="en-US"/>
        </w:rPr>
        <w:t>POL</w:t>
      </w:r>
      <w:r w:rsidRPr="00E47574">
        <w:rPr>
          <w:rFonts w:eastAsia="MS Mincho"/>
          <w:lang w:val="en-US"/>
        </w:rPr>
        <w:t xml:space="preserve"> – </w:t>
      </w:r>
      <w:r w:rsidRPr="00B60E39">
        <w:rPr>
          <w:rFonts w:eastAsia="MS Mincho"/>
          <w:i/>
          <w:iCs/>
          <w:lang w:val="en-US"/>
        </w:rPr>
        <w:t>DIR</w:t>
      </w:r>
      <w:r w:rsidRPr="00E47574">
        <w:rPr>
          <w:rFonts w:eastAsia="MS Mincho"/>
          <w:lang w:val="en-US"/>
        </w:rPr>
        <w:t xml:space="preserve"> </w:t>
      </w:r>
      <w:r w:rsidRPr="00E47574">
        <w:rPr>
          <w:rFonts w:eastAsia="MS Mincho"/>
          <w:lang w:val="en-US"/>
        </w:rPr>
        <w:tab/>
        <w:t>(</w:t>
      </w:r>
      <w:r>
        <w:rPr>
          <w:rFonts w:eastAsia="MS Mincho"/>
          <w:lang w:val="en-US"/>
        </w:rPr>
        <w:t>24</w:t>
      </w:r>
      <w:r w:rsidRPr="00E47574">
        <w:rPr>
          <w:rFonts w:eastAsia="MS Mincho"/>
          <w:lang w:val="en-US"/>
        </w:rPr>
        <w:t>a)</w:t>
      </w:r>
    </w:p>
    <w:p w:rsidR="00A32B66" w:rsidRPr="00E47574" w:rsidRDefault="00A32B66" w:rsidP="00A32B66">
      <w:pPr>
        <w:rPr>
          <w:rFonts w:eastAsia="MS Mincho"/>
          <w:szCs w:val="24"/>
          <w:lang w:val="en-US"/>
        </w:rPr>
      </w:pPr>
      <w:r w:rsidRPr="00E47574">
        <w:rPr>
          <w:rFonts w:eastAsia="MS Mincho"/>
          <w:szCs w:val="24"/>
          <w:lang w:val="en-US"/>
        </w:rPr>
        <w:t xml:space="preserve">where </w:t>
      </w:r>
      <w:r w:rsidRPr="00B60E39">
        <w:rPr>
          <w:rFonts w:eastAsia="MS Mincho"/>
          <w:i/>
          <w:iCs/>
          <w:szCs w:val="24"/>
          <w:lang w:val="en-US"/>
        </w:rPr>
        <w:t>PR</w:t>
      </w:r>
      <w:r w:rsidRPr="00E47574">
        <w:rPr>
          <w:rFonts w:eastAsia="MS Mincho"/>
          <w:szCs w:val="24"/>
          <w:lang w:val="en-US"/>
        </w:rPr>
        <w:t>(</w:t>
      </w:r>
      <w:r w:rsidRPr="00BC7147">
        <w:rPr>
          <w:rFonts w:eastAsia="MS Mincho"/>
          <w:szCs w:val="24"/>
        </w:rPr>
        <w:sym w:font="Symbol" w:char="F044"/>
      </w:r>
      <w:r w:rsidRPr="00B60E39">
        <w:rPr>
          <w:rFonts w:eastAsia="MS Mincho"/>
          <w:i/>
          <w:iCs/>
          <w:szCs w:val="24"/>
          <w:lang w:val="en-US"/>
        </w:rPr>
        <w:t>f</w:t>
      </w:r>
      <w:r w:rsidRPr="00E47574">
        <w:rPr>
          <w:rFonts w:eastAsia="MS Mincho"/>
          <w:szCs w:val="24"/>
          <w:lang w:val="en-US"/>
        </w:rPr>
        <w:t xml:space="preserve">) is the required protection ratio for a given frequency offset (carrier centre to carrier centre), </w:t>
      </w:r>
      <w:r w:rsidRPr="00BC7147">
        <w:rPr>
          <w:rFonts w:eastAsia="MS Mincho"/>
          <w:szCs w:val="24"/>
        </w:rPr>
        <w:sym w:font="Symbol" w:char="F044"/>
      </w:r>
      <w:r w:rsidRPr="00B60E39">
        <w:rPr>
          <w:rFonts w:eastAsia="MS Mincho"/>
          <w:i/>
          <w:iCs/>
          <w:szCs w:val="24"/>
          <w:lang w:val="en-US"/>
        </w:rPr>
        <w:t>f</w:t>
      </w:r>
      <w:r w:rsidRPr="00E47574">
        <w:rPr>
          <w:rFonts w:eastAsia="MS Mincho"/>
          <w:szCs w:val="24"/>
          <w:lang w:val="en-US"/>
        </w:rPr>
        <w:t xml:space="preserve">, </w:t>
      </w:r>
      <w:r w:rsidRPr="00B60E39">
        <w:rPr>
          <w:rFonts w:eastAsia="MS Mincho"/>
          <w:i/>
          <w:iCs/>
          <w:szCs w:val="24"/>
          <w:lang w:val="en-US"/>
        </w:rPr>
        <w:t>POL</w:t>
      </w:r>
      <w:r w:rsidRPr="00E47574">
        <w:rPr>
          <w:rFonts w:eastAsia="MS Mincho"/>
          <w:szCs w:val="24"/>
          <w:lang w:val="en-US"/>
        </w:rPr>
        <w:t xml:space="preserve"> is the polarization discrimination when relevant, and </w:t>
      </w:r>
      <w:r w:rsidRPr="00B60E39">
        <w:rPr>
          <w:rFonts w:eastAsia="MS Mincho"/>
          <w:i/>
          <w:iCs/>
          <w:szCs w:val="24"/>
          <w:lang w:val="en-US"/>
        </w:rPr>
        <w:t>DIR</w:t>
      </w:r>
      <w:r w:rsidRPr="00E47574">
        <w:rPr>
          <w:rFonts w:eastAsia="MS Mincho"/>
          <w:szCs w:val="24"/>
          <w:lang w:val="en-US"/>
        </w:rPr>
        <w:t xml:space="preserve"> is the receive antenna discrimination, vis-à-vis the interfering signal of other service</w:t>
      </w:r>
      <w:r>
        <w:rPr>
          <w:rFonts w:eastAsia="MS Mincho"/>
          <w:szCs w:val="24"/>
          <w:lang w:val="en-US"/>
        </w:rPr>
        <w:t>s</w:t>
      </w:r>
      <w:r w:rsidRPr="00E47574">
        <w:rPr>
          <w:rFonts w:eastAsia="MS Mincho"/>
          <w:szCs w:val="24"/>
          <w:lang w:val="en-US"/>
        </w:rPr>
        <w:t>/application</w:t>
      </w:r>
      <w:r>
        <w:rPr>
          <w:rFonts w:eastAsia="MS Mincho"/>
          <w:szCs w:val="24"/>
          <w:lang w:val="en-US"/>
        </w:rPr>
        <w:t>s</w:t>
      </w:r>
      <w:r w:rsidRPr="00E47574">
        <w:rPr>
          <w:rFonts w:eastAsia="MS Mincho"/>
          <w:szCs w:val="24"/>
          <w:lang w:val="en-US"/>
        </w:rPr>
        <w:t>, when relevant.</w:t>
      </w:r>
      <w:r>
        <w:rPr>
          <w:rFonts w:eastAsia="MS Mincho"/>
          <w:szCs w:val="24"/>
          <w:lang w:val="en-US"/>
        </w:rPr>
        <w:t xml:space="preserve"> </w:t>
      </w:r>
      <w:r w:rsidRPr="00E47574">
        <w:rPr>
          <w:rFonts w:eastAsia="MS Mincho"/>
          <w:i/>
          <w:szCs w:val="24"/>
          <w:lang w:val="en-US"/>
        </w:rPr>
        <w:t>E</w:t>
      </w:r>
      <w:r w:rsidRPr="00E47574">
        <w:rPr>
          <w:rFonts w:eastAsia="MS Mincho"/>
          <w:i/>
          <w:szCs w:val="24"/>
          <w:vertAlign w:val="subscript"/>
          <w:lang w:val="en-US"/>
        </w:rPr>
        <w:t>Oth_dtt_</w:t>
      </w:r>
      <w:r w:rsidRPr="00B60E39">
        <w:rPr>
          <w:rFonts w:eastAsia="MS Mincho"/>
          <w:iCs/>
          <w:szCs w:val="24"/>
          <w:vertAlign w:val="subscript"/>
          <w:lang w:val="en-US"/>
        </w:rPr>
        <w:t>1</w:t>
      </w:r>
      <w:r w:rsidRPr="00E47574">
        <w:rPr>
          <w:rFonts w:eastAsia="MS Mincho"/>
          <w:szCs w:val="24"/>
          <w:lang w:val="en-US"/>
        </w:rPr>
        <w:t xml:space="preserve"> is the relevant overload field</w:t>
      </w:r>
      <w:r>
        <w:rPr>
          <w:rFonts w:eastAsia="MS Mincho"/>
          <w:szCs w:val="24"/>
          <w:lang w:val="en-US"/>
        </w:rPr>
        <w:t>-</w:t>
      </w:r>
      <w:r w:rsidRPr="00E47574">
        <w:rPr>
          <w:rFonts w:eastAsia="MS Mincho"/>
          <w:szCs w:val="24"/>
          <w:lang w:val="en-US"/>
        </w:rPr>
        <w:t xml:space="preserve">strength threshold for the frequency offset, </w:t>
      </w:r>
      <w:r w:rsidRPr="0090200D">
        <w:rPr>
          <w:rFonts w:eastAsia="MS Mincho"/>
          <w:szCs w:val="24"/>
        </w:rPr>
        <w:sym w:font="Symbol" w:char="F044"/>
      </w:r>
      <w:r w:rsidRPr="00B60E39">
        <w:rPr>
          <w:rFonts w:eastAsia="MS Mincho"/>
          <w:i/>
          <w:iCs/>
          <w:szCs w:val="24"/>
          <w:lang w:val="en-US"/>
        </w:rPr>
        <w:t>f</w:t>
      </w:r>
      <w:r w:rsidRPr="00E47574">
        <w:rPr>
          <w:rFonts w:eastAsia="MS Mincho"/>
          <w:szCs w:val="24"/>
          <w:lang w:val="en-US"/>
        </w:rPr>
        <w:t>. It is derived from the relevant overload threshold</w:t>
      </w:r>
      <w:r>
        <w:rPr>
          <w:rFonts w:eastAsia="MS Mincho"/>
          <w:szCs w:val="24"/>
          <w:lang w:val="en-US"/>
        </w:rPr>
        <w:t>,</w:t>
      </w:r>
      <w:r w:rsidRPr="00E47574">
        <w:rPr>
          <w:rFonts w:eastAsia="MS Mincho"/>
          <w:szCs w:val="24"/>
          <w:lang w:val="en-US"/>
        </w:rPr>
        <w:t xml:space="preserve"> </w:t>
      </w:r>
      <w:r w:rsidRPr="00B60E39">
        <w:rPr>
          <w:rFonts w:eastAsia="MS Mincho"/>
          <w:i/>
          <w:iCs/>
          <w:szCs w:val="24"/>
          <w:lang w:val="en-US"/>
        </w:rPr>
        <w:t>O</w:t>
      </w:r>
      <w:r w:rsidRPr="00B60E39">
        <w:rPr>
          <w:rFonts w:eastAsia="MS Mincho"/>
          <w:i/>
          <w:iCs/>
          <w:szCs w:val="24"/>
          <w:vertAlign w:val="subscript"/>
          <w:lang w:val="en-US"/>
        </w:rPr>
        <w:t>th_dtt</w:t>
      </w:r>
      <w:r>
        <w:rPr>
          <w:rFonts w:eastAsia="MS Mincho"/>
          <w:szCs w:val="24"/>
          <w:lang w:val="en-US"/>
        </w:rPr>
        <w:t>,</w:t>
      </w:r>
      <w:r w:rsidRPr="00E47574">
        <w:rPr>
          <w:rFonts w:eastAsia="MS Mincho"/>
          <w:szCs w:val="24"/>
          <w:lang w:val="en-US"/>
        </w:rPr>
        <w:t xml:space="preserve"> in dBm taking into account the antenna gain (</w:t>
      </w:r>
      <w:r w:rsidRPr="00B60E39">
        <w:rPr>
          <w:rFonts w:eastAsia="MS Mincho"/>
          <w:i/>
          <w:szCs w:val="24"/>
          <w:lang w:val="en-US"/>
        </w:rPr>
        <w:t>G</w:t>
      </w:r>
      <w:r w:rsidRPr="00B60E39">
        <w:rPr>
          <w:rFonts w:eastAsia="MS Mincho"/>
          <w:i/>
          <w:szCs w:val="24"/>
          <w:vertAlign w:val="subscript"/>
          <w:lang w:val="en-US"/>
        </w:rPr>
        <w:t>R</w:t>
      </w:r>
      <w:r w:rsidRPr="00E47574">
        <w:rPr>
          <w:rFonts w:eastAsia="MS Mincho"/>
          <w:szCs w:val="24"/>
          <w:lang w:val="en-US"/>
        </w:rPr>
        <w:t>) in dBi including the feeder loss.</w:t>
      </w:r>
    </w:p>
    <w:p w:rsidR="00A32B66" w:rsidRPr="00E47574" w:rsidRDefault="00A32B66" w:rsidP="007D64BB">
      <w:pPr>
        <w:pStyle w:val="Equation"/>
        <w:rPr>
          <w:rFonts w:eastAsia="MS Mincho"/>
          <w:lang w:val="en-US"/>
        </w:rPr>
      </w:pPr>
      <w:r w:rsidRPr="00E47574">
        <w:rPr>
          <w:lang w:val="en-US"/>
        </w:rPr>
        <w:tab/>
      </w:r>
      <w:r w:rsidRPr="00E47574">
        <w:rPr>
          <w:lang w:val="en-US"/>
        </w:rPr>
        <w:tab/>
      </w:r>
      <w:r w:rsidRPr="00B60E39">
        <w:rPr>
          <w:i/>
          <w:iCs/>
          <w:lang w:val="en-US"/>
        </w:rPr>
        <w:t>E</w:t>
      </w:r>
      <w:r w:rsidRPr="00B60E39">
        <w:rPr>
          <w:i/>
          <w:iCs/>
          <w:vertAlign w:val="subscript"/>
          <w:lang w:val="en-US"/>
        </w:rPr>
        <w:t>Oth_dtt</w:t>
      </w:r>
      <w:r w:rsidRPr="00E47574">
        <w:rPr>
          <w:vertAlign w:val="subscript"/>
          <w:lang w:val="en-US"/>
        </w:rPr>
        <w:t>_1</w:t>
      </w:r>
      <w:r w:rsidRPr="00E47574">
        <w:rPr>
          <w:lang w:val="en-US"/>
        </w:rPr>
        <w:t xml:space="preserve"> = </w:t>
      </w:r>
      <w:r w:rsidRPr="00B60E39">
        <w:rPr>
          <w:i/>
          <w:iCs/>
          <w:lang w:val="en-US"/>
        </w:rPr>
        <w:t>O</w:t>
      </w:r>
      <w:r w:rsidRPr="00B60E39">
        <w:rPr>
          <w:i/>
          <w:iCs/>
          <w:vertAlign w:val="subscript"/>
          <w:lang w:val="en-US"/>
        </w:rPr>
        <w:t>th_dtt</w:t>
      </w:r>
      <w:r w:rsidRPr="00E47574">
        <w:rPr>
          <w:lang w:val="en-US"/>
        </w:rPr>
        <w:t xml:space="preserve"> + </w:t>
      </w:r>
      <w:r w:rsidRPr="004F5D6A">
        <w:rPr>
          <w:lang w:val="en-US"/>
        </w:rPr>
        <w:t xml:space="preserve">20 log </w:t>
      </w:r>
      <w:r w:rsidRPr="00B60E39">
        <w:rPr>
          <w:i/>
          <w:iCs/>
          <w:lang w:val="en-US"/>
        </w:rPr>
        <w:t>f</w:t>
      </w:r>
      <w:r w:rsidRPr="004F5D6A">
        <w:rPr>
          <w:lang w:val="en-US"/>
        </w:rPr>
        <w:t xml:space="preserve"> MHz + 77.2 </w:t>
      </w:r>
      <w:r>
        <w:rPr>
          <w:lang w:val="en-US"/>
        </w:rPr>
        <w:t>–</w:t>
      </w:r>
      <w:r w:rsidRPr="0090200D">
        <w:rPr>
          <w:rFonts w:eastAsia="MS Mincho"/>
          <w:i/>
          <w:lang w:val="en-US"/>
        </w:rPr>
        <w:t xml:space="preserve"> G</w:t>
      </w:r>
      <w:r w:rsidRPr="0090200D">
        <w:rPr>
          <w:rFonts w:eastAsia="MS Mincho"/>
          <w:i/>
          <w:vertAlign w:val="subscript"/>
          <w:lang w:val="en-US"/>
        </w:rPr>
        <w:t>R</w:t>
      </w:r>
      <w:r>
        <w:rPr>
          <w:rFonts w:eastAsia="MS Mincho"/>
          <w:i/>
          <w:vertAlign w:val="subscript"/>
          <w:lang w:val="en-US"/>
        </w:rPr>
        <w:tab/>
      </w:r>
      <w:r w:rsidRPr="00E47574">
        <w:rPr>
          <w:rFonts w:eastAsia="MS Mincho"/>
          <w:lang w:val="en-US"/>
        </w:rPr>
        <w:t>(</w:t>
      </w:r>
      <w:r>
        <w:rPr>
          <w:rFonts w:eastAsia="MS Mincho"/>
          <w:lang w:val="en-US"/>
        </w:rPr>
        <w:t>24</w:t>
      </w:r>
      <w:r w:rsidRPr="00E47574">
        <w:rPr>
          <w:rFonts w:eastAsia="MS Mincho"/>
          <w:lang w:val="en-US"/>
        </w:rPr>
        <w:t>b)</w:t>
      </w:r>
    </w:p>
    <w:p w:rsidR="00A32B66" w:rsidRPr="00E47574" w:rsidRDefault="00A32B66" w:rsidP="00A32B66">
      <w:pPr>
        <w:rPr>
          <w:rFonts w:eastAsia="MS Mincho"/>
          <w:lang w:val="en-US"/>
        </w:rPr>
      </w:pPr>
      <w:r w:rsidRPr="00E47574">
        <w:rPr>
          <w:rFonts w:eastAsia="MS Mincho"/>
          <w:lang w:val="en-US"/>
        </w:rPr>
        <w:t xml:space="preserve">Values for </w:t>
      </w:r>
      <w:r w:rsidRPr="0034528D">
        <w:rPr>
          <w:rFonts w:eastAsia="MS Mincho"/>
          <w:i/>
          <w:iCs/>
          <w:lang w:val="en-US"/>
        </w:rPr>
        <w:t>POL</w:t>
      </w:r>
      <w:r w:rsidRPr="00E47574">
        <w:rPr>
          <w:rFonts w:eastAsia="MS Mincho"/>
          <w:lang w:val="en-US"/>
        </w:rPr>
        <w:t xml:space="preserve"> and </w:t>
      </w:r>
      <w:r w:rsidRPr="0034528D">
        <w:rPr>
          <w:rFonts w:eastAsia="MS Mincho"/>
          <w:i/>
          <w:iCs/>
          <w:lang w:val="en-US"/>
        </w:rPr>
        <w:t>DIR</w:t>
      </w:r>
      <w:r w:rsidRPr="00E47574">
        <w:rPr>
          <w:rFonts w:eastAsia="MS Mincho"/>
          <w:lang w:val="en-US"/>
        </w:rPr>
        <w:t xml:space="preserve"> are specified in Rec</w:t>
      </w:r>
      <w:r>
        <w:rPr>
          <w:rFonts w:eastAsia="MS Mincho"/>
          <w:lang w:val="en-US"/>
        </w:rPr>
        <w:t xml:space="preserve">ommendation ITU-R </w:t>
      </w:r>
      <w:r w:rsidRPr="00E47574">
        <w:rPr>
          <w:rFonts w:eastAsia="MS Mincho"/>
          <w:lang w:val="en-US"/>
        </w:rPr>
        <w:t>BT</w:t>
      </w:r>
      <w:r>
        <w:rPr>
          <w:rFonts w:eastAsia="MS Mincho"/>
          <w:lang w:val="en-US"/>
        </w:rPr>
        <w:t>.</w:t>
      </w:r>
      <w:r w:rsidRPr="00E47574">
        <w:rPr>
          <w:rFonts w:eastAsia="MS Mincho"/>
          <w:lang w:val="en-US"/>
        </w:rPr>
        <w:t>419-3. In the case of portable/mobile DTTB reception</w:t>
      </w:r>
      <w:r>
        <w:rPr>
          <w:rFonts w:eastAsia="MS Mincho"/>
          <w:lang w:val="en-US"/>
        </w:rPr>
        <w:t>,</w:t>
      </w:r>
      <w:r w:rsidRPr="00E47574">
        <w:rPr>
          <w:rFonts w:eastAsia="MS Mincho"/>
          <w:lang w:val="en-US"/>
        </w:rPr>
        <w:t xml:space="preserve"> no antenna directivity or polarization discrimination need </w:t>
      </w:r>
      <w:r>
        <w:rPr>
          <w:rFonts w:eastAsia="MS Mincho"/>
          <w:lang w:val="en-US"/>
        </w:rPr>
        <w:t xml:space="preserve">to </w:t>
      </w:r>
      <w:r w:rsidR="00EE35C0">
        <w:rPr>
          <w:rFonts w:eastAsia="MS Mincho"/>
          <w:lang w:val="en-US"/>
        </w:rPr>
        <w:t>be considered.</w:t>
      </w:r>
    </w:p>
    <w:p w:rsidR="00A32B66" w:rsidRPr="00E47574" w:rsidRDefault="00A32B66" w:rsidP="00A32B66">
      <w:pPr>
        <w:rPr>
          <w:rFonts w:eastAsia="MS Mincho"/>
          <w:szCs w:val="24"/>
          <w:lang w:val="en-US"/>
        </w:rPr>
      </w:pPr>
      <w:r w:rsidRPr="00E47574">
        <w:rPr>
          <w:rFonts w:eastAsia="MS Mincho"/>
          <w:i/>
          <w:szCs w:val="24"/>
          <w:lang w:val="en-US"/>
        </w:rPr>
        <w:t>E</w:t>
      </w:r>
      <w:r w:rsidRPr="00E47574">
        <w:rPr>
          <w:rFonts w:eastAsia="MS Mincho"/>
          <w:i/>
          <w:szCs w:val="24"/>
          <w:vertAlign w:val="subscript"/>
          <w:lang w:val="en-US"/>
        </w:rPr>
        <w:t>w</w:t>
      </w:r>
      <w:r>
        <w:rPr>
          <w:rFonts w:eastAsia="MS Mincho"/>
          <w:szCs w:val="24"/>
          <w:lang w:val="en-US"/>
        </w:rPr>
        <w:t xml:space="preserve"> i</w:t>
      </w:r>
      <w:r w:rsidRPr="00E47574">
        <w:rPr>
          <w:rFonts w:eastAsia="MS Mincho"/>
          <w:szCs w:val="24"/>
          <w:lang w:val="en-US"/>
        </w:rPr>
        <w:t>s the wanted field strength. In the case of an SFN, this would be the power sum of the wanted signals received from the SFN transmitters.</w:t>
      </w:r>
    </w:p>
    <w:p w:rsidR="00A32B66" w:rsidRPr="00E47574" w:rsidRDefault="00A32B66" w:rsidP="00A32B66">
      <w:pPr>
        <w:rPr>
          <w:rFonts w:eastAsia="MS Mincho"/>
          <w:szCs w:val="24"/>
          <w:lang w:val="en-US"/>
        </w:rPr>
      </w:pP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is the interfering DTTB field strength.</w:t>
      </w:r>
    </w:p>
    <w:p w:rsidR="00A32B66" w:rsidRPr="00E47574" w:rsidRDefault="00A32B66" w:rsidP="00A32B66">
      <w:pPr>
        <w:rPr>
          <w:rFonts w:eastAsia="MS Mincho"/>
          <w:szCs w:val="24"/>
          <w:lang w:val="en-US"/>
        </w:rPr>
      </w:pPr>
      <w:r w:rsidRPr="00E47574">
        <w:rPr>
          <w:rFonts w:eastAsia="MS Mincho"/>
          <w:szCs w:val="24"/>
          <w:lang w:val="en-US"/>
        </w:rPr>
        <w:t xml:space="preserve">We define the “nuisance field”, </w:t>
      </w:r>
      <w:r w:rsidRPr="00E47574">
        <w:rPr>
          <w:rFonts w:eastAsia="MS Mincho"/>
          <w:i/>
          <w:szCs w:val="24"/>
          <w:lang w:val="en-US"/>
        </w:rPr>
        <w:t>NU</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xml:space="preserve">, corresponding to the interfering field </w:t>
      </w: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xml:space="preserve"> to be:</w:t>
      </w:r>
    </w:p>
    <w:p w:rsidR="00A4597D" w:rsidRPr="00E47574" w:rsidRDefault="00A4597D" w:rsidP="00A4597D">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NU</w:t>
      </w:r>
      <w:r w:rsidRPr="00E47574">
        <w:rPr>
          <w:rFonts w:eastAsia="MS Mincho"/>
          <w:i/>
          <w:vertAlign w:val="subscript"/>
          <w:lang w:val="en-US"/>
        </w:rPr>
        <w:t>dtt_</w:t>
      </w:r>
      <w:r w:rsidRPr="0034528D">
        <w:rPr>
          <w:rFonts w:eastAsia="MS Mincho"/>
          <w:iCs/>
          <w:vertAlign w:val="subscript"/>
          <w:lang w:val="en-US"/>
        </w:rPr>
        <w:t>1</w:t>
      </w:r>
      <w:r w:rsidRPr="00E47574">
        <w:rPr>
          <w:rFonts w:eastAsia="MS Mincho"/>
          <w:lang w:val="en-US"/>
        </w:rPr>
        <w:t xml:space="preserve"> = </w:t>
      </w:r>
      <w:r w:rsidRPr="00E47574">
        <w:rPr>
          <w:rFonts w:eastAsia="MS Mincho"/>
          <w:i/>
          <w:lang w:val="en-US"/>
        </w:rPr>
        <w:t>E</w:t>
      </w:r>
      <w:r w:rsidRPr="00E47574">
        <w:rPr>
          <w:rFonts w:eastAsia="MS Mincho"/>
          <w:i/>
          <w:vertAlign w:val="subscript"/>
          <w:lang w:val="en-US"/>
        </w:rPr>
        <w:t>dtt_</w:t>
      </w:r>
      <w:r w:rsidRPr="0034528D">
        <w:rPr>
          <w:rFonts w:eastAsia="MS Mincho"/>
          <w:iCs/>
          <w:vertAlign w:val="subscript"/>
          <w:lang w:val="en-US"/>
        </w:rPr>
        <w:t>1</w:t>
      </w:r>
      <w:r w:rsidRPr="00E47574">
        <w:rPr>
          <w:rFonts w:eastAsia="MS Mincho"/>
          <w:lang w:val="en-US"/>
        </w:rPr>
        <w:t xml:space="preserve"> + </w:t>
      </w:r>
      <w:r w:rsidRPr="0034528D">
        <w:rPr>
          <w:rFonts w:eastAsia="MS Mincho"/>
          <w:i/>
          <w:iCs/>
          <w:lang w:val="en-US"/>
        </w:rPr>
        <w:t>PR</w:t>
      </w:r>
      <w:r w:rsidRPr="00E47574">
        <w:rPr>
          <w:rFonts w:eastAsia="MS Mincho"/>
          <w:lang w:val="en-US"/>
        </w:rPr>
        <w:t>(</w:t>
      </w:r>
      <w:r w:rsidRPr="00BC7147">
        <w:rPr>
          <w:rFonts w:eastAsia="MS Mincho"/>
        </w:rPr>
        <w:sym w:font="Symbol" w:char="F044"/>
      </w:r>
      <w:r w:rsidRPr="0034528D">
        <w:rPr>
          <w:rFonts w:eastAsia="MS Mincho"/>
          <w:i/>
          <w:iCs/>
          <w:lang w:val="en-US"/>
        </w:rPr>
        <w:t>f</w:t>
      </w:r>
      <w:r w:rsidRPr="00E47574">
        <w:rPr>
          <w:rFonts w:eastAsia="MS Mincho"/>
          <w:lang w:val="en-US"/>
        </w:rPr>
        <w:t xml:space="preserve">) – </w:t>
      </w:r>
      <w:r w:rsidRPr="0034528D">
        <w:rPr>
          <w:rFonts w:eastAsia="MS Mincho"/>
          <w:i/>
          <w:iCs/>
          <w:lang w:val="en-US"/>
        </w:rPr>
        <w:t>POL</w:t>
      </w:r>
      <w:r w:rsidRPr="00E47574">
        <w:rPr>
          <w:rFonts w:eastAsia="MS Mincho"/>
          <w:lang w:val="en-US"/>
        </w:rPr>
        <w:t xml:space="preserve"> – </w:t>
      </w:r>
      <w:r w:rsidRPr="0034528D">
        <w:rPr>
          <w:rFonts w:eastAsia="MS Mincho"/>
          <w:i/>
          <w:iCs/>
          <w:lang w:val="en-US"/>
        </w:rPr>
        <w:t>DIR</w:t>
      </w:r>
      <w:r w:rsidRPr="00E47574">
        <w:rPr>
          <w:rFonts w:eastAsia="MS Mincho"/>
          <w:lang w:val="en-US"/>
        </w:rPr>
        <w:tab/>
        <w:t>(</w:t>
      </w:r>
      <w:r>
        <w:rPr>
          <w:rFonts w:eastAsia="MS Mincho"/>
          <w:lang w:val="en-US"/>
        </w:rPr>
        <w:t>25</w:t>
      </w:r>
      <w:r w:rsidRPr="00E47574">
        <w:rPr>
          <w:rFonts w:eastAsia="MS Mincho"/>
          <w:lang w:val="en-US"/>
        </w:rPr>
        <w:t>)</w:t>
      </w:r>
    </w:p>
    <w:p w:rsidR="00A32B66" w:rsidRPr="00E47574" w:rsidRDefault="00A32B66" w:rsidP="00A32B66">
      <w:pPr>
        <w:spacing w:before="240"/>
        <w:rPr>
          <w:rFonts w:eastAsia="MS Mincho"/>
          <w:szCs w:val="24"/>
          <w:lang w:val="en-US"/>
        </w:rPr>
      </w:pPr>
      <w:r w:rsidRPr="00E47574">
        <w:rPr>
          <w:rFonts w:eastAsia="MS Mincho"/>
          <w:szCs w:val="24"/>
          <w:lang w:val="en-US"/>
        </w:rPr>
        <w:t xml:space="preserve">The nuisance field, </w:t>
      </w:r>
      <w:r w:rsidRPr="00E47574">
        <w:rPr>
          <w:rFonts w:eastAsia="MS Mincho"/>
          <w:i/>
          <w:szCs w:val="24"/>
          <w:lang w:val="en-US"/>
        </w:rPr>
        <w:t>NU</w:t>
      </w:r>
      <w:r w:rsidRPr="00E47574">
        <w:rPr>
          <w:rFonts w:eastAsia="MS Mincho"/>
          <w:i/>
          <w:szCs w:val="24"/>
          <w:vertAlign w:val="subscript"/>
          <w:lang w:val="en-US"/>
        </w:rPr>
        <w:t>N</w:t>
      </w:r>
      <w:r w:rsidRPr="00E47574">
        <w:rPr>
          <w:rFonts w:eastAsia="MS Mincho"/>
          <w:szCs w:val="24"/>
          <w:lang w:val="en-US"/>
        </w:rPr>
        <w:t xml:space="preserve">, for the noise, </w:t>
      </w:r>
      <w:r w:rsidRPr="00E47574">
        <w:rPr>
          <w:rFonts w:eastAsia="MS Mincho"/>
          <w:i/>
          <w:szCs w:val="24"/>
          <w:lang w:val="en-US"/>
        </w:rPr>
        <w:t>N</w:t>
      </w:r>
      <w:r w:rsidRPr="00E47574">
        <w:rPr>
          <w:rFonts w:eastAsia="MS Mincho"/>
          <w:szCs w:val="24"/>
          <w:lang w:val="en-US"/>
        </w:rPr>
        <w:t>, is</w:t>
      </w:r>
      <w:r w:rsidRPr="00BC7147">
        <w:rPr>
          <w:rFonts w:eastAsia="MS Mincho"/>
          <w:position w:val="6"/>
          <w:sz w:val="18"/>
          <w:szCs w:val="18"/>
        </w:rPr>
        <w:footnoteReference w:id="17"/>
      </w:r>
      <w:r w:rsidRPr="00E47574">
        <w:rPr>
          <w:rFonts w:eastAsia="MS Mincho"/>
          <w:szCs w:val="24"/>
          <w:lang w:val="en-US"/>
        </w:rPr>
        <w:t>:</w:t>
      </w:r>
    </w:p>
    <w:p w:rsidR="00A32B66" w:rsidRPr="00E47574" w:rsidRDefault="00A32B66" w:rsidP="00EE35C0">
      <w:pPr>
        <w:pStyle w:val="Equation"/>
        <w:rPr>
          <w:rFonts w:eastAsia="MS Mincho"/>
          <w:lang w:val="en-US"/>
        </w:rPr>
      </w:pPr>
      <w:r w:rsidRPr="00E47574">
        <w:rPr>
          <w:rFonts w:eastAsia="MS Mincho"/>
          <w:lang w:val="en-US"/>
        </w:rPr>
        <w:tab/>
      </w:r>
      <w:r w:rsidRPr="00E47574">
        <w:rPr>
          <w:rFonts w:eastAsia="MS Mincho"/>
          <w:lang w:val="en-US"/>
        </w:rPr>
        <w:tab/>
      </w:r>
      <w:r w:rsidRPr="00E47574">
        <w:rPr>
          <w:rFonts w:eastAsia="MS Mincho"/>
          <w:i/>
          <w:lang w:val="en-US"/>
        </w:rPr>
        <w:t>NU</w:t>
      </w:r>
      <w:r w:rsidRPr="00E47574">
        <w:rPr>
          <w:rFonts w:eastAsia="MS Mincho"/>
          <w:i/>
          <w:vertAlign w:val="subscript"/>
          <w:lang w:val="en-US"/>
        </w:rPr>
        <w:t>N</w:t>
      </w:r>
      <w:r w:rsidRPr="00E47574">
        <w:rPr>
          <w:rFonts w:eastAsia="MS Mincho"/>
          <w:lang w:val="en-US"/>
        </w:rPr>
        <w:t xml:space="preserve"> = </w:t>
      </w:r>
      <w:r w:rsidRPr="00E47574">
        <w:rPr>
          <w:rFonts w:eastAsia="MS Mincho"/>
          <w:i/>
          <w:lang w:val="en-US"/>
        </w:rPr>
        <w:t>N</w:t>
      </w:r>
      <w:r w:rsidRPr="00E47574">
        <w:rPr>
          <w:rFonts w:eastAsia="MS Mincho"/>
          <w:lang w:val="en-US"/>
        </w:rPr>
        <w:t xml:space="preserve"> + </w:t>
      </w:r>
      <w:r w:rsidRPr="00E47574">
        <w:rPr>
          <w:rFonts w:eastAsia="MS Mincho"/>
          <w:i/>
          <w:lang w:val="en-US"/>
        </w:rPr>
        <w:t>C/N</w:t>
      </w:r>
    </w:p>
    <w:p w:rsidR="00A32B66" w:rsidRPr="00E47574" w:rsidRDefault="00A32B66" w:rsidP="00A32B66">
      <w:pPr>
        <w:rPr>
          <w:rFonts w:eastAsia="MS Mincho"/>
          <w:szCs w:val="24"/>
          <w:lang w:val="en-US"/>
        </w:rPr>
      </w:pPr>
      <w:r w:rsidRPr="00E47574">
        <w:rPr>
          <w:rFonts w:eastAsia="MS Mincho"/>
          <w:szCs w:val="24"/>
          <w:lang w:val="en-US"/>
        </w:rPr>
        <w:t xml:space="preserve">where </w:t>
      </w:r>
      <w:r w:rsidRPr="00E47574">
        <w:rPr>
          <w:rFonts w:eastAsia="MS Mincho"/>
          <w:i/>
          <w:szCs w:val="24"/>
          <w:lang w:val="en-US"/>
        </w:rPr>
        <w:t>N</w:t>
      </w:r>
      <w:r w:rsidRPr="00E47574">
        <w:rPr>
          <w:rFonts w:eastAsia="MS Mincho"/>
          <w:szCs w:val="24"/>
          <w:lang w:val="en-US"/>
        </w:rPr>
        <w:t xml:space="preserve"> is the noise equivalent field strength, and </w:t>
      </w:r>
      <w:r w:rsidRPr="00E47574">
        <w:rPr>
          <w:rFonts w:eastAsia="MS Mincho"/>
          <w:i/>
          <w:szCs w:val="24"/>
          <w:lang w:val="en-US"/>
        </w:rPr>
        <w:t>C/N</w:t>
      </w:r>
      <w:r w:rsidRPr="00E47574">
        <w:rPr>
          <w:rFonts w:eastAsia="MS Mincho"/>
          <w:szCs w:val="24"/>
          <w:lang w:val="en-US"/>
        </w:rPr>
        <w:t xml:space="preserve"> is the required DTT carrier-to-noise ratio to ensure acceptable DTT reception in the presence of noise only.</w:t>
      </w:r>
    </w:p>
    <w:p w:rsidR="00A32B66" w:rsidRPr="00E47574" w:rsidRDefault="00A32B66" w:rsidP="00A32B66">
      <w:pPr>
        <w:rPr>
          <w:rFonts w:eastAsia="MS Mincho"/>
          <w:szCs w:val="24"/>
          <w:lang w:val="en-US"/>
        </w:rPr>
      </w:pPr>
      <w:r w:rsidRPr="00E47574">
        <w:rPr>
          <w:rFonts w:eastAsia="MS Mincho"/>
          <w:szCs w:val="24"/>
          <w:lang w:val="en-US"/>
        </w:rPr>
        <w:lastRenderedPageBreak/>
        <w:t>If we take noise and a single interferer into account, then the requirement for an acceptable reception is:</w:t>
      </w:r>
    </w:p>
    <w:p w:rsidR="00A32B66" w:rsidRPr="005D698C" w:rsidRDefault="00A32B66" w:rsidP="005D698C">
      <w:pPr>
        <w:pStyle w:val="Equation"/>
        <w:rPr>
          <w:rFonts w:eastAsia="MS Mincho"/>
          <w:lang w:val="en-US"/>
        </w:rPr>
      </w:pPr>
      <w:r w:rsidRPr="00E47574">
        <w:rPr>
          <w:rFonts w:eastAsia="MS Mincho"/>
          <w:lang w:val="en-US"/>
        </w:rPr>
        <w:tab/>
      </w:r>
      <w:r w:rsidRPr="00E47574">
        <w:rPr>
          <w:rFonts w:eastAsia="MS Mincho"/>
          <w:lang w:val="en-US"/>
        </w:rPr>
        <w:tab/>
      </w:r>
      <w:r w:rsidRPr="0034528D">
        <w:rPr>
          <w:rFonts w:eastAsia="MS Mincho"/>
        </w:rPr>
        <w:object w:dxaOrig="3100" w:dyaOrig="920">
          <v:shape id="_x0000_i1072" type="#_x0000_t75" style="width:156.55pt;height:48pt" o:ole="">
            <v:imagedata r:id="rId111" o:title=""/>
          </v:shape>
          <o:OLEObject Type="Embed" ProgID="Equation.3" ShapeID="_x0000_i1072" DrawAspect="Content" ObjectID="_1491291833" r:id="rId112"/>
        </w:object>
      </w:r>
    </w:p>
    <w:p w:rsidR="00A32B66" w:rsidRDefault="00A32B66" w:rsidP="00A32B66">
      <w:pPr>
        <w:rPr>
          <w:rFonts w:eastAsia="MS Mincho"/>
          <w:szCs w:val="24"/>
          <w:lang w:val="en-US"/>
        </w:rPr>
      </w:pPr>
      <w:r w:rsidRPr="0066294C">
        <w:rPr>
          <w:rFonts w:eastAsia="MS Mincho"/>
          <w:i/>
          <w:lang w:val="en-US"/>
        </w:rPr>
        <w:t>NU</w:t>
      </w:r>
      <w:r w:rsidRPr="0066294C">
        <w:rPr>
          <w:rFonts w:eastAsia="MS Mincho"/>
          <w:i/>
          <w:vertAlign w:val="subscript"/>
          <w:lang w:val="en-US"/>
        </w:rPr>
        <w:t>dtt_</w:t>
      </w:r>
      <w:r w:rsidRPr="0066294C">
        <w:rPr>
          <w:rFonts w:eastAsia="MS Mincho"/>
          <w:iCs/>
          <w:vertAlign w:val="subscript"/>
          <w:lang w:val="en-US"/>
        </w:rPr>
        <w:t xml:space="preserve">1 </w:t>
      </w:r>
      <w:r w:rsidRPr="0066294C">
        <w:rPr>
          <w:rFonts w:eastAsia="MS Mincho"/>
          <w:szCs w:val="24"/>
          <w:lang w:val="en-US"/>
        </w:rPr>
        <w:t xml:space="preserve"> is calculated for 1% time, </w:t>
      </w:r>
      <w:r w:rsidRPr="0066294C">
        <w:rPr>
          <w:position w:val="-12"/>
        </w:rPr>
        <w:object w:dxaOrig="360" w:dyaOrig="380">
          <v:shape id="_x0000_i1073" type="#_x0000_t75" style="width:19.2pt;height:19.2pt" o:ole="">
            <v:imagedata r:id="rId113" o:title=""/>
          </v:shape>
          <o:OLEObject Type="Embed" ProgID="Equation.3" ShapeID="_x0000_i1073" DrawAspect="Content" ObjectID="_1491291834" r:id="rId114"/>
        </w:object>
      </w:r>
      <w:r w:rsidRPr="0066294C">
        <w:rPr>
          <w:lang w:val="en-US"/>
        </w:rPr>
        <w:t xml:space="preserve"> is calculated for 50% time</w:t>
      </w:r>
      <w:r>
        <w:rPr>
          <w:lang w:val="en-US"/>
        </w:rPr>
        <w:t>.</w:t>
      </w:r>
    </w:p>
    <w:p w:rsidR="00A32B66" w:rsidRPr="00E47574" w:rsidRDefault="00A32B66" w:rsidP="00A32B66">
      <w:pPr>
        <w:rPr>
          <w:rFonts w:eastAsia="MS Mincho"/>
          <w:szCs w:val="24"/>
          <w:lang w:val="en-US"/>
        </w:rPr>
      </w:pPr>
      <w:r w:rsidRPr="00E47574">
        <w:rPr>
          <w:rFonts w:eastAsia="MS Mincho"/>
          <w:szCs w:val="24"/>
          <w:lang w:val="en-US"/>
        </w:rPr>
        <w:t xml:space="preserve">If there are </w:t>
      </w:r>
      <w:r w:rsidRPr="0034528D">
        <w:rPr>
          <w:rFonts w:eastAsia="MS Mincho"/>
          <w:i/>
          <w:iCs/>
          <w:szCs w:val="24"/>
          <w:lang w:val="en-US"/>
        </w:rPr>
        <w:t>K</w:t>
      </w:r>
      <w:r w:rsidRPr="00E47574">
        <w:rPr>
          <w:rFonts w:eastAsia="MS Mincho"/>
          <w:szCs w:val="24"/>
          <w:lang w:val="en-US"/>
        </w:rPr>
        <w:t xml:space="preserve"> interfering DTTB signals, </w:t>
      </w: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1</w:t>
      </w:r>
      <w:r w:rsidRPr="00E47574">
        <w:rPr>
          <w:rFonts w:eastAsia="MS Mincho"/>
          <w:szCs w:val="24"/>
          <w:lang w:val="en-US"/>
        </w:rPr>
        <w:t xml:space="preserve">, </w:t>
      </w:r>
      <w:r w:rsidRPr="00E47574">
        <w:rPr>
          <w:rFonts w:eastAsia="MS Mincho"/>
          <w:i/>
          <w:szCs w:val="24"/>
          <w:lang w:val="en-US"/>
        </w:rPr>
        <w:t>E</w:t>
      </w:r>
      <w:r w:rsidRPr="00E47574">
        <w:rPr>
          <w:rFonts w:eastAsia="MS Mincho"/>
          <w:i/>
          <w:szCs w:val="24"/>
          <w:vertAlign w:val="subscript"/>
          <w:lang w:val="en-US"/>
        </w:rPr>
        <w:t>dtt_</w:t>
      </w:r>
      <w:r w:rsidRPr="0034528D">
        <w:rPr>
          <w:rFonts w:eastAsia="MS Mincho"/>
          <w:iCs/>
          <w:szCs w:val="24"/>
          <w:vertAlign w:val="subscript"/>
          <w:lang w:val="en-US"/>
        </w:rPr>
        <w:t>2</w:t>
      </w:r>
      <w:r w:rsidRPr="00E47574">
        <w:rPr>
          <w:rFonts w:eastAsia="MS Mincho"/>
          <w:szCs w:val="24"/>
          <w:lang w:val="en-US"/>
        </w:rPr>
        <w:t xml:space="preserve">, ..., </w:t>
      </w:r>
      <w:r w:rsidRPr="00E47574">
        <w:rPr>
          <w:rFonts w:eastAsia="MS Mincho"/>
          <w:i/>
          <w:szCs w:val="24"/>
          <w:lang w:val="en-US"/>
        </w:rPr>
        <w:t>E</w:t>
      </w:r>
      <w:r w:rsidRPr="00E47574">
        <w:rPr>
          <w:rFonts w:eastAsia="MS Mincho"/>
          <w:i/>
          <w:szCs w:val="24"/>
          <w:vertAlign w:val="subscript"/>
          <w:lang w:val="en-US"/>
        </w:rPr>
        <w:t>dtt_K</w:t>
      </w:r>
      <w:r w:rsidRPr="00E47574">
        <w:rPr>
          <w:rFonts w:eastAsia="MS Mincho"/>
          <w:szCs w:val="24"/>
          <w:lang w:val="en-US"/>
        </w:rPr>
        <w:t>, then the summed nuisance field for all of the interfering signals (including noise) is:</w:t>
      </w:r>
    </w:p>
    <w:p w:rsidR="00A32B66" w:rsidRPr="0034528D" w:rsidRDefault="00A32B66" w:rsidP="005D698C">
      <w:pPr>
        <w:pStyle w:val="Equation"/>
        <w:rPr>
          <w:rFonts w:eastAsia="MS Mincho"/>
          <w:lang w:val="en-US"/>
        </w:rPr>
      </w:pPr>
      <w:r>
        <w:rPr>
          <w:rFonts w:eastAsia="MS Mincho"/>
          <w:lang w:val="en-US"/>
        </w:rPr>
        <w:tab/>
      </w:r>
      <w:r>
        <w:rPr>
          <w:rFonts w:eastAsia="MS Mincho"/>
          <w:lang w:val="en-US"/>
        </w:rPr>
        <w:tab/>
      </w:r>
      <w:r w:rsidRPr="0034528D">
        <w:rPr>
          <w:rFonts w:eastAsia="MS Mincho"/>
          <w:lang w:val="en-US"/>
        </w:rPr>
        <w:object w:dxaOrig="5040" w:dyaOrig="920">
          <v:shape id="_x0000_i1074" type="#_x0000_t75" style="width:252.5pt;height:48pt" o:ole="">
            <v:imagedata r:id="rId115" o:title=""/>
          </v:shape>
          <o:OLEObject Type="Embed" ProgID="Equation.3" ShapeID="_x0000_i1074" DrawAspect="Content" ObjectID="_1491291835" r:id="rId116"/>
        </w:object>
      </w:r>
    </w:p>
    <w:p w:rsidR="00A32B66" w:rsidRPr="0066294C" w:rsidRDefault="00A32B66" w:rsidP="00A32B66">
      <w:pPr>
        <w:pStyle w:val="enumlev1"/>
        <w:ind w:left="0" w:firstLine="0"/>
        <w:rPr>
          <w:rFonts w:eastAsia="MS Mincho"/>
          <w:lang w:val="en-US"/>
        </w:rPr>
      </w:pPr>
      <w:r w:rsidRPr="0066294C">
        <w:rPr>
          <w:rFonts w:eastAsia="MS Mincho"/>
          <w:lang w:val="en-US"/>
        </w:rPr>
        <w:t>In the case of two or more interferers, although the aggregate power exceeded at 1% time is to be calculated, the individual path loss calculations are made using a ‘corrected time percentage’ which reflects the de-correlation between interference paths.</w:t>
      </w:r>
    </w:p>
    <w:p w:rsidR="00A32B66" w:rsidRPr="0066294C" w:rsidRDefault="00A32B66" w:rsidP="00A32B66">
      <w:pPr>
        <w:rPr>
          <w:rFonts w:eastAsia="MS Mincho"/>
          <w:lang w:val="en-US"/>
        </w:rPr>
      </w:pPr>
      <w:r w:rsidRPr="0066294C">
        <w:rPr>
          <w:rFonts w:eastAsia="MS Mincho"/>
          <w:lang w:val="en-US"/>
        </w:rPr>
        <w:t xml:space="preserve">Based on the limited empirical data available (see </w:t>
      </w:r>
      <w:r w:rsidR="00FF61F2">
        <w:rPr>
          <w:rFonts w:eastAsia="MS Mincho"/>
          <w:lang w:val="en-US"/>
        </w:rPr>
        <w:t>Attachment</w:t>
      </w:r>
      <w:r w:rsidRPr="0066294C">
        <w:rPr>
          <w:rFonts w:eastAsia="MS Mincho"/>
          <w:lang w:val="en-US"/>
        </w:rPr>
        <w:t xml:space="preserve"> 3</w:t>
      </w:r>
      <w:r>
        <w:rPr>
          <w:rFonts w:eastAsia="MS Mincho"/>
          <w:lang w:val="en-US"/>
        </w:rPr>
        <w:t xml:space="preserve"> to Annex 2</w:t>
      </w:r>
      <w:r w:rsidRPr="0066294C">
        <w:rPr>
          <w:rFonts w:eastAsia="MS Mincho"/>
          <w:lang w:val="en-US"/>
        </w:rPr>
        <w:t>), a ‘corrected time percentage’ of 1.75% should be used to give an estimate of aggregate power at 1.0% time. This is a simple method to calculate the cumulative field strength at 1% time.</w:t>
      </w:r>
    </w:p>
    <w:p w:rsidR="00A32B66" w:rsidRDefault="00533796" w:rsidP="00533796">
      <w:pPr>
        <w:rPr>
          <w:rFonts w:eastAsia="MS Mincho"/>
          <w:lang w:val="en-US"/>
        </w:rPr>
      </w:pPr>
      <w:r>
        <w:rPr>
          <w:rFonts w:eastAsia="MS Mincho"/>
          <w:lang w:val="en-US"/>
        </w:rPr>
        <w:t xml:space="preserve">A </w:t>
      </w:r>
      <w:r w:rsidRPr="0066294C">
        <w:rPr>
          <w:rFonts w:eastAsia="MS Mincho"/>
          <w:lang w:val="en-US"/>
        </w:rPr>
        <w:t>‘</w:t>
      </w:r>
      <w:r w:rsidR="00A32B66" w:rsidRPr="0066294C">
        <w:rPr>
          <w:rFonts w:eastAsia="MS Mincho"/>
          <w:lang w:val="en-US"/>
        </w:rPr>
        <w:t>General method</w:t>
      </w:r>
      <w:r w:rsidRPr="0066294C">
        <w:rPr>
          <w:rFonts w:eastAsia="MS Mincho"/>
          <w:lang w:val="en-US"/>
        </w:rPr>
        <w:t>’</w:t>
      </w:r>
      <w:r w:rsidR="00A32B66" w:rsidRPr="0066294C">
        <w:rPr>
          <w:rFonts w:eastAsia="MS Mincho"/>
          <w:lang w:val="en-US"/>
        </w:rPr>
        <w:t xml:space="preserve"> is also described in </w:t>
      </w:r>
      <w:r w:rsidR="00FF61F2">
        <w:rPr>
          <w:rFonts w:eastAsia="MS Mincho"/>
          <w:lang w:val="en-US"/>
        </w:rPr>
        <w:t>Attachment</w:t>
      </w:r>
      <w:r w:rsidR="00A32B66" w:rsidRPr="0066294C">
        <w:rPr>
          <w:rFonts w:eastAsia="MS Mincho"/>
          <w:lang w:val="en-US"/>
        </w:rPr>
        <w:t xml:space="preserve"> 3</w:t>
      </w:r>
      <w:r w:rsidR="00A32B66">
        <w:rPr>
          <w:rFonts w:eastAsia="MS Mincho"/>
          <w:lang w:val="en-US"/>
        </w:rPr>
        <w:t xml:space="preserve"> to Annex 2</w:t>
      </w:r>
      <w:r w:rsidR="00A32B66" w:rsidRPr="0066294C">
        <w:rPr>
          <w:rFonts w:eastAsia="MS Mincho"/>
          <w:lang w:val="en-US"/>
        </w:rPr>
        <w:t xml:space="preserve"> which</w:t>
      </w:r>
      <w:r w:rsidR="00A32B66" w:rsidRPr="0066294C">
        <w:rPr>
          <w:lang w:val="en-US"/>
        </w:rPr>
        <w:t xml:space="preserve"> is </w:t>
      </w:r>
      <w:r w:rsidR="00A32B66" w:rsidRPr="0066294C">
        <w:rPr>
          <w:rFonts w:eastAsia="MS Mincho"/>
          <w:lang w:val="en-US"/>
        </w:rPr>
        <w:t>applicable at any desired percentage-time value.</w:t>
      </w:r>
    </w:p>
    <w:p w:rsidR="00A32B66" w:rsidRPr="00E47574" w:rsidRDefault="00A32B66" w:rsidP="00A32B66">
      <w:pPr>
        <w:rPr>
          <w:rFonts w:eastAsia="MS Mincho"/>
          <w:lang w:val="en-US"/>
        </w:rPr>
      </w:pPr>
      <w:r w:rsidRPr="00E47574">
        <w:rPr>
          <w:rFonts w:eastAsia="MS Mincho"/>
          <w:lang w:val="en-US"/>
        </w:rPr>
        <w:t>For an acceptable DTTB reception:</w:t>
      </w:r>
    </w:p>
    <w:p w:rsidR="005D698C" w:rsidRPr="0034528D" w:rsidRDefault="005D698C" w:rsidP="005D698C">
      <w:pPr>
        <w:pStyle w:val="Equation"/>
        <w:rPr>
          <w:rFonts w:eastAsia="MS Mincho"/>
          <w:lang w:val="en-US"/>
        </w:rPr>
      </w:pPr>
      <w:r w:rsidRPr="0034528D">
        <w:rPr>
          <w:rFonts w:eastAsia="MS Mincho"/>
          <w:lang w:val="en-US"/>
        </w:rPr>
        <w:tab/>
      </w:r>
      <w:r w:rsidRPr="0034528D">
        <w:rPr>
          <w:rFonts w:eastAsia="MS Mincho"/>
          <w:lang w:val="en-US"/>
        </w:rPr>
        <w:tab/>
      </w:r>
      <w:r w:rsidRPr="0034528D">
        <w:rPr>
          <w:rFonts w:eastAsia="MS Mincho"/>
          <w:position w:val="-40"/>
          <w:lang w:val="en-US"/>
        </w:rPr>
        <w:object w:dxaOrig="5620" w:dyaOrig="920">
          <v:shape id="_x0000_i1075" type="#_x0000_t75" style="width:282.7pt;height:48pt" o:ole="">
            <v:imagedata r:id="rId117" o:title=""/>
          </v:shape>
          <o:OLEObject Type="Embed" ProgID="Equation.3" ShapeID="_x0000_i1075" DrawAspect="Content" ObjectID="_1491291836" r:id="rId118"/>
        </w:object>
      </w:r>
      <w:r w:rsidRPr="0034528D">
        <w:rPr>
          <w:rFonts w:eastAsia="MS Mincho"/>
          <w:lang w:val="en-US"/>
        </w:rPr>
        <w:tab/>
        <w:t>(</w:t>
      </w:r>
      <w:r>
        <w:rPr>
          <w:rFonts w:eastAsia="MS Mincho"/>
          <w:lang w:val="en-US"/>
        </w:rPr>
        <w:t>26</w:t>
      </w:r>
      <w:r w:rsidRPr="0034528D">
        <w:rPr>
          <w:rFonts w:eastAsia="MS Mincho"/>
          <w:lang w:val="en-US"/>
        </w:rPr>
        <w:t>)</w:t>
      </w:r>
    </w:p>
    <w:p w:rsidR="00A32B66" w:rsidRPr="00E47574" w:rsidRDefault="00A32B66" w:rsidP="00A32B66">
      <w:pPr>
        <w:rPr>
          <w:rFonts w:eastAsia="MS Mincho"/>
          <w:lang w:val="en-US"/>
        </w:rPr>
      </w:pPr>
      <w:r w:rsidRPr="00E47574">
        <w:rPr>
          <w:rFonts w:eastAsia="MS Mincho"/>
          <w:lang w:val="en-US"/>
        </w:rPr>
        <w:t>Similarly, the nuisance field for a single interferer of other service</w:t>
      </w:r>
      <w:r>
        <w:rPr>
          <w:rFonts w:eastAsia="MS Mincho"/>
          <w:lang w:val="en-US"/>
        </w:rPr>
        <w:t>s</w:t>
      </w:r>
      <w:r w:rsidRPr="00E47574">
        <w:rPr>
          <w:rFonts w:eastAsia="MS Mincho"/>
          <w:lang w:val="en-US"/>
        </w:rPr>
        <w:t>/application</w:t>
      </w:r>
      <w:r>
        <w:rPr>
          <w:rFonts w:eastAsia="MS Mincho"/>
          <w:lang w:val="en-US"/>
        </w:rPr>
        <w:t>s</w:t>
      </w:r>
      <w:r w:rsidRPr="00E47574">
        <w:rPr>
          <w:rFonts w:eastAsia="MS Mincho"/>
          <w:lang w:val="en-US"/>
        </w:rPr>
        <w:t xml:space="preserve">, producing a field strength </w:t>
      </w:r>
      <w:r w:rsidRPr="00E47574">
        <w:rPr>
          <w:rFonts w:eastAsia="MS Mincho"/>
          <w:i/>
          <w:lang w:val="en-US"/>
        </w:rPr>
        <w:t>E</w:t>
      </w:r>
      <w:r w:rsidRPr="00E47574">
        <w:rPr>
          <w:rFonts w:eastAsia="MS Mincho"/>
          <w:i/>
          <w:vertAlign w:val="subscript"/>
          <w:lang w:val="en-US"/>
        </w:rPr>
        <w:t>os_</w:t>
      </w:r>
      <w:r w:rsidRPr="00625D50">
        <w:rPr>
          <w:rFonts w:eastAsia="MS Mincho"/>
          <w:iCs/>
          <w:vertAlign w:val="subscript"/>
          <w:lang w:val="en-US"/>
        </w:rPr>
        <w:t>1</w:t>
      </w:r>
      <w:r w:rsidRPr="00E47574">
        <w:rPr>
          <w:rFonts w:eastAsia="MS Mincho"/>
          <w:lang w:val="en-US"/>
        </w:rPr>
        <w:t xml:space="preserve"> at the DTTB receiver, would be:</w:t>
      </w:r>
    </w:p>
    <w:p w:rsidR="00A32B66" w:rsidRPr="00625D50" w:rsidRDefault="00A32B66" w:rsidP="00490B1D">
      <w:pPr>
        <w:pStyle w:val="Equation"/>
        <w:rPr>
          <w:rFonts w:eastAsia="MS Mincho"/>
          <w:lang w:val="es-ES_tradnl"/>
        </w:rPr>
      </w:pPr>
      <w:r w:rsidRPr="00E47574">
        <w:rPr>
          <w:rFonts w:eastAsia="MS Mincho"/>
          <w:lang w:val="en-US"/>
        </w:rPr>
        <w:tab/>
      </w:r>
      <w:r w:rsidRPr="00E47574">
        <w:rPr>
          <w:rFonts w:eastAsia="MS Mincho"/>
          <w:lang w:val="en-US"/>
        </w:rPr>
        <w:tab/>
      </w:r>
      <w:r w:rsidRPr="003222AF">
        <w:rPr>
          <w:rFonts w:eastAsia="MS Mincho"/>
          <w:i/>
          <w:lang w:val="es-ES_tradnl"/>
        </w:rPr>
        <w:t>NU</w:t>
      </w:r>
      <w:r w:rsidRPr="003222AF">
        <w:rPr>
          <w:rFonts w:eastAsia="MS Mincho"/>
          <w:i/>
          <w:vertAlign w:val="subscript"/>
          <w:lang w:val="es-ES_tradnl"/>
        </w:rPr>
        <w:t>os_</w:t>
      </w:r>
      <w:r w:rsidRPr="00625D50">
        <w:rPr>
          <w:rFonts w:eastAsia="MS Mincho"/>
          <w:iCs/>
          <w:vertAlign w:val="subscript"/>
          <w:lang w:val="es-ES_tradnl"/>
        </w:rPr>
        <w:t>1</w:t>
      </w:r>
      <w:r w:rsidRPr="003222AF">
        <w:rPr>
          <w:rFonts w:eastAsia="MS Mincho"/>
          <w:lang w:val="es-ES_tradnl"/>
        </w:rPr>
        <w:t xml:space="preserve"> = </w:t>
      </w:r>
      <w:r w:rsidRPr="00625D50">
        <w:rPr>
          <w:rFonts w:eastAsia="MS Mincho"/>
          <w:i/>
          <w:iCs/>
          <w:lang w:val="es-ES_tradnl"/>
        </w:rPr>
        <w:t>E</w:t>
      </w:r>
      <w:r w:rsidRPr="00625D50">
        <w:rPr>
          <w:rFonts w:eastAsia="MS Mincho"/>
          <w:i/>
          <w:iCs/>
          <w:vertAlign w:val="subscript"/>
          <w:lang w:val="es-ES_tradnl"/>
        </w:rPr>
        <w:t>os</w:t>
      </w:r>
      <w:r w:rsidRPr="003222AF">
        <w:rPr>
          <w:rFonts w:eastAsia="MS Mincho"/>
          <w:vertAlign w:val="subscript"/>
          <w:lang w:val="es-ES_tradnl"/>
        </w:rPr>
        <w:t>_1</w:t>
      </w:r>
      <w:r w:rsidRPr="003222AF">
        <w:rPr>
          <w:rFonts w:eastAsia="MS Mincho"/>
          <w:lang w:val="es-ES_tradnl"/>
        </w:rPr>
        <w:t xml:space="preserve"> + </w:t>
      </w:r>
      <w:r w:rsidRPr="00625D50">
        <w:rPr>
          <w:rFonts w:eastAsia="MS Mincho"/>
          <w:i/>
          <w:iCs/>
          <w:lang w:val="es-ES_tradnl"/>
        </w:rPr>
        <w:t>PR</w:t>
      </w:r>
      <w:r w:rsidRPr="003222AF">
        <w:rPr>
          <w:rFonts w:eastAsia="MS Mincho"/>
          <w:lang w:val="es-ES_tradnl"/>
        </w:rPr>
        <w:t>(</w:t>
      </w:r>
      <w:r w:rsidRPr="003222AF">
        <w:rPr>
          <w:rFonts w:eastAsia="MS Mincho"/>
        </w:rPr>
        <w:sym w:font="Symbol" w:char="F044"/>
      </w:r>
      <w:r w:rsidRPr="00625D50">
        <w:rPr>
          <w:rFonts w:eastAsia="MS Mincho"/>
          <w:i/>
          <w:iCs/>
          <w:lang w:val="es-ES_tradnl"/>
        </w:rPr>
        <w:t>f</w:t>
      </w:r>
      <w:r w:rsidRPr="003222AF">
        <w:rPr>
          <w:rFonts w:eastAsia="MS Mincho"/>
          <w:lang w:val="es-ES_tradnl"/>
        </w:rPr>
        <w:t xml:space="preserve">) – </w:t>
      </w:r>
      <w:r w:rsidRPr="00625D50">
        <w:rPr>
          <w:rFonts w:eastAsia="MS Mincho"/>
          <w:i/>
          <w:iCs/>
          <w:lang w:val="es-ES_tradnl"/>
        </w:rPr>
        <w:t>POL</w:t>
      </w:r>
      <w:r w:rsidRPr="003222AF">
        <w:rPr>
          <w:rFonts w:eastAsia="MS Mincho"/>
          <w:lang w:val="es-ES_tradnl"/>
        </w:rPr>
        <w:t xml:space="preserve"> – </w:t>
      </w:r>
      <w:r w:rsidRPr="00625D50">
        <w:rPr>
          <w:rFonts w:eastAsia="MS Mincho"/>
          <w:i/>
          <w:iCs/>
          <w:lang w:val="es-ES_tradnl"/>
        </w:rPr>
        <w:t>DIR</w:t>
      </w:r>
      <w:r w:rsidRPr="003222AF">
        <w:rPr>
          <w:rFonts w:eastAsia="MS Mincho"/>
          <w:lang w:val="es-ES_tradnl"/>
        </w:rPr>
        <w:tab/>
      </w:r>
      <w:r w:rsidRPr="00625D50">
        <w:rPr>
          <w:rFonts w:eastAsia="MS Mincho"/>
          <w:lang w:val="es-ES_tradnl"/>
        </w:rPr>
        <w:t>(27)</w:t>
      </w:r>
    </w:p>
    <w:p w:rsidR="00A32B66" w:rsidRPr="00E47574" w:rsidRDefault="00A32B66" w:rsidP="00A32B66">
      <w:pPr>
        <w:rPr>
          <w:rFonts w:eastAsia="MS Mincho"/>
          <w:lang w:val="en-US"/>
        </w:rPr>
      </w:pPr>
      <w:r w:rsidRPr="00E47574">
        <w:rPr>
          <w:rFonts w:eastAsia="MS Mincho"/>
          <w:lang w:val="en-US"/>
        </w:rPr>
        <w:t xml:space="preserve">If there are </w:t>
      </w:r>
      <w:r w:rsidRPr="00625D50">
        <w:rPr>
          <w:rFonts w:eastAsia="MS Mincho"/>
          <w:i/>
          <w:iCs/>
          <w:lang w:val="en-US"/>
        </w:rPr>
        <w:t>L</w:t>
      </w:r>
      <w:r w:rsidRPr="00E47574">
        <w:rPr>
          <w:rFonts w:eastAsia="MS Mincho"/>
          <w:lang w:val="en-US"/>
        </w:rPr>
        <w:t xml:space="preserve"> interfering other service/application signals, </w:t>
      </w:r>
      <w:r w:rsidRPr="00E47574">
        <w:rPr>
          <w:rFonts w:eastAsia="MS Mincho"/>
          <w:i/>
          <w:lang w:val="en-US"/>
        </w:rPr>
        <w:t>E</w:t>
      </w:r>
      <w:r w:rsidRPr="00E47574">
        <w:rPr>
          <w:rFonts w:eastAsia="MS Mincho"/>
          <w:i/>
          <w:vertAlign w:val="subscript"/>
          <w:lang w:val="en-US"/>
        </w:rPr>
        <w:t>os_</w:t>
      </w:r>
      <w:r w:rsidRPr="00625D50">
        <w:rPr>
          <w:rFonts w:eastAsia="MS Mincho"/>
          <w:iCs/>
          <w:vertAlign w:val="subscript"/>
          <w:lang w:val="en-US"/>
        </w:rPr>
        <w:t>1</w:t>
      </w:r>
      <w:r w:rsidRPr="00E47574">
        <w:rPr>
          <w:rFonts w:eastAsia="MS Mincho"/>
          <w:lang w:val="en-US"/>
        </w:rPr>
        <w:t xml:space="preserve">, </w:t>
      </w:r>
      <w:r w:rsidRPr="00E47574">
        <w:rPr>
          <w:rFonts w:eastAsia="MS Mincho"/>
          <w:i/>
          <w:lang w:val="en-US"/>
        </w:rPr>
        <w:t>E</w:t>
      </w:r>
      <w:r w:rsidRPr="00E47574">
        <w:rPr>
          <w:rFonts w:eastAsia="MS Mincho"/>
          <w:i/>
          <w:vertAlign w:val="subscript"/>
          <w:lang w:val="en-US"/>
        </w:rPr>
        <w:t>os_</w:t>
      </w:r>
      <w:r w:rsidRPr="00625D50">
        <w:rPr>
          <w:rFonts w:eastAsia="MS Mincho"/>
          <w:iCs/>
          <w:vertAlign w:val="subscript"/>
          <w:lang w:val="en-US"/>
        </w:rPr>
        <w:t>2</w:t>
      </w:r>
      <w:r w:rsidRPr="00E47574">
        <w:rPr>
          <w:rFonts w:eastAsia="MS Mincho"/>
          <w:lang w:val="en-US"/>
        </w:rPr>
        <w:t xml:space="preserve">, ..., </w:t>
      </w:r>
      <w:r w:rsidRPr="00E47574">
        <w:rPr>
          <w:rFonts w:eastAsia="MS Mincho"/>
          <w:i/>
          <w:lang w:val="en-US"/>
        </w:rPr>
        <w:t>E</w:t>
      </w:r>
      <w:r w:rsidRPr="00E47574">
        <w:rPr>
          <w:rFonts w:eastAsia="MS Mincho"/>
          <w:i/>
          <w:vertAlign w:val="subscript"/>
          <w:lang w:val="en-US"/>
        </w:rPr>
        <w:t>os_L</w:t>
      </w:r>
      <w:r w:rsidRPr="00E47574">
        <w:rPr>
          <w:rFonts w:eastAsia="MS Mincho"/>
          <w:lang w:val="en-US"/>
        </w:rPr>
        <w:t>, then the power summed other service/application nuisance field is:</w:t>
      </w:r>
    </w:p>
    <w:p w:rsidR="00490B1D" w:rsidRDefault="00490B1D" w:rsidP="00490B1D">
      <w:pPr>
        <w:pStyle w:val="Equation"/>
        <w:rPr>
          <w:rFonts w:eastAsia="MS Mincho"/>
          <w:lang w:val="en-US"/>
        </w:rPr>
      </w:pPr>
      <w:r w:rsidRPr="00625D50">
        <w:rPr>
          <w:rFonts w:eastAsia="MS Mincho"/>
          <w:lang w:val="en-US"/>
        </w:rPr>
        <w:tab/>
      </w:r>
      <w:r w:rsidRPr="00625D50">
        <w:rPr>
          <w:rFonts w:eastAsia="MS Mincho"/>
          <w:lang w:val="en-US"/>
        </w:rPr>
        <w:tab/>
      </w:r>
      <w:r w:rsidRPr="00625D50">
        <w:rPr>
          <w:rFonts w:eastAsia="MS Mincho"/>
          <w:position w:val="-40"/>
          <w:lang w:val="en-US"/>
        </w:rPr>
        <w:object w:dxaOrig="4920" w:dyaOrig="920">
          <v:shape id="_x0000_i1076" type="#_x0000_t75" style="width:246.75pt;height:48pt" o:ole="">
            <v:imagedata r:id="rId119" o:title=""/>
          </v:shape>
          <o:OLEObject Type="Embed" ProgID="Equation.3" ShapeID="_x0000_i1076" DrawAspect="Content" ObjectID="_1491291837" r:id="rId120"/>
        </w:object>
      </w:r>
      <w:r w:rsidRPr="00625D50">
        <w:rPr>
          <w:rFonts w:eastAsia="MS Mincho"/>
          <w:lang w:val="en-US"/>
        </w:rPr>
        <w:tab/>
        <w:t>(</w:t>
      </w:r>
      <w:r>
        <w:rPr>
          <w:rFonts w:eastAsia="MS Mincho"/>
          <w:lang w:val="en-US"/>
        </w:rPr>
        <w:t>28</w:t>
      </w:r>
      <w:r w:rsidRPr="00625D50">
        <w:rPr>
          <w:rFonts w:eastAsia="MS Mincho"/>
          <w:lang w:val="en-US"/>
        </w:rPr>
        <w:t>)</w:t>
      </w:r>
    </w:p>
    <w:p w:rsidR="00A32B66" w:rsidRPr="00EB516D" w:rsidRDefault="00A32B66" w:rsidP="00A32B66">
      <w:pPr>
        <w:pStyle w:val="enumlev1"/>
        <w:ind w:left="0" w:firstLine="0"/>
        <w:rPr>
          <w:rFonts w:eastAsia="MS Mincho"/>
          <w:lang w:val="en-US"/>
        </w:rPr>
      </w:pPr>
      <w:r w:rsidRPr="00EB516D">
        <w:rPr>
          <w:rFonts w:eastAsia="MS Mincho"/>
          <w:lang w:val="en-US"/>
        </w:rPr>
        <w:t>In the case of two or more interferers, although the aggregate power exceeded at 1% time is to be calculated, the individual path loss calculations are made using a ‘corrected time percentage’ which reflects the de-correlation between interference paths.</w:t>
      </w:r>
    </w:p>
    <w:p w:rsidR="00A32B66" w:rsidRPr="00EB516D" w:rsidRDefault="00A32B66" w:rsidP="00A32B66">
      <w:pPr>
        <w:rPr>
          <w:rFonts w:eastAsia="MS Mincho"/>
          <w:lang w:val="en-US"/>
        </w:rPr>
      </w:pPr>
      <w:r w:rsidRPr="00EB516D">
        <w:rPr>
          <w:rFonts w:eastAsia="MS Mincho"/>
          <w:lang w:val="en-US"/>
        </w:rPr>
        <w:t xml:space="preserve">Based on the limited empirical data available (see </w:t>
      </w:r>
      <w:r w:rsidR="00FF61F2">
        <w:rPr>
          <w:rFonts w:eastAsia="MS Mincho"/>
          <w:lang w:val="en-US"/>
        </w:rPr>
        <w:t>Attachment</w:t>
      </w:r>
      <w:r w:rsidRPr="00EB516D">
        <w:rPr>
          <w:rFonts w:eastAsia="MS Mincho"/>
          <w:lang w:val="en-US"/>
        </w:rPr>
        <w:t xml:space="preserve"> 3</w:t>
      </w:r>
      <w:r>
        <w:rPr>
          <w:rFonts w:eastAsia="MS Mincho"/>
          <w:lang w:val="en-US"/>
        </w:rPr>
        <w:t xml:space="preserve"> to Annex 2</w:t>
      </w:r>
      <w:r w:rsidRPr="00EB516D">
        <w:rPr>
          <w:rFonts w:eastAsia="MS Mincho"/>
          <w:lang w:val="en-US"/>
        </w:rPr>
        <w:t>), a ‘corrected time percentage’ of 1.75% should be used to give an estimate of aggregate power at 1.0% time. This is a simple method to calculate the cumulative field strength at 1% time.</w:t>
      </w:r>
    </w:p>
    <w:p w:rsidR="00A32B66" w:rsidRPr="00625D50" w:rsidRDefault="00A32B66" w:rsidP="00F91139">
      <w:pPr>
        <w:rPr>
          <w:rFonts w:eastAsia="MS Mincho"/>
          <w:lang w:val="en-US"/>
        </w:rPr>
      </w:pPr>
      <w:r w:rsidRPr="00EB516D">
        <w:rPr>
          <w:rFonts w:eastAsia="MS Mincho"/>
          <w:lang w:val="en-US"/>
        </w:rPr>
        <w:t xml:space="preserve">A 'General method' is also described in </w:t>
      </w:r>
      <w:r w:rsidR="00FF61F2">
        <w:rPr>
          <w:rFonts w:eastAsia="MS Mincho"/>
          <w:lang w:val="en-US"/>
        </w:rPr>
        <w:t>Attachment</w:t>
      </w:r>
      <w:r w:rsidRPr="00EB516D">
        <w:rPr>
          <w:rFonts w:eastAsia="MS Mincho"/>
          <w:lang w:val="en-US"/>
        </w:rPr>
        <w:t xml:space="preserve"> 3 </w:t>
      </w:r>
      <w:r>
        <w:rPr>
          <w:rFonts w:eastAsia="MS Mincho"/>
          <w:lang w:val="en-US"/>
        </w:rPr>
        <w:t xml:space="preserve">to Annex 2 </w:t>
      </w:r>
      <w:r w:rsidRPr="00EB516D">
        <w:rPr>
          <w:rFonts w:eastAsia="MS Mincho"/>
          <w:lang w:val="en-US"/>
        </w:rPr>
        <w:t>which</w:t>
      </w:r>
      <w:r w:rsidRPr="00EB516D">
        <w:rPr>
          <w:lang w:val="en-US"/>
        </w:rPr>
        <w:t xml:space="preserve"> is </w:t>
      </w:r>
      <w:r w:rsidRPr="00EB516D">
        <w:rPr>
          <w:rFonts w:eastAsia="MS Mincho"/>
          <w:lang w:val="en-US"/>
        </w:rPr>
        <w:t>applicable at any desired percentage</w:t>
      </w:r>
      <w:r>
        <w:rPr>
          <w:rFonts w:eastAsia="MS Mincho"/>
          <w:lang w:val="en-US"/>
        </w:rPr>
        <w:noBreakHyphen/>
      </w:r>
      <w:r w:rsidRPr="00EB516D">
        <w:rPr>
          <w:rFonts w:eastAsia="MS Mincho"/>
          <w:lang w:val="en-US"/>
        </w:rPr>
        <w:t>time value.</w:t>
      </w:r>
    </w:p>
    <w:p w:rsidR="00A32B66" w:rsidRPr="00E47574" w:rsidRDefault="00A32B66" w:rsidP="00A32B66">
      <w:pPr>
        <w:rPr>
          <w:rFonts w:eastAsia="MS Mincho"/>
          <w:lang w:val="en-US"/>
        </w:rPr>
      </w:pPr>
      <w:r w:rsidRPr="00E47574">
        <w:rPr>
          <w:rFonts w:eastAsia="MS Mincho"/>
          <w:lang w:val="en-US"/>
        </w:rPr>
        <w:t>If DTTB and other service/application interference are included together, then for an acceptable DTTB reception:</w:t>
      </w:r>
    </w:p>
    <w:p w:rsidR="00A54173" w:rsidRPr="00625D50" w:rsidRDefault="00A54173" w:rsidP="00A54173">
      <w:pPr>
        <w:pStyle w:val="Equation"/>
        <w:spacing w:before="240" w:after="240"/>
        <w:rPr>
          <w:rFonts w:eastAsia="MS Mincho"/>
          <w:lang w:val="en-US"/>
        </w:rPr>
      </w:pPr>
      <w:r w:rsidRPr="00625D50">
        <w:rPr>
          <w:rFonts w:eastAsia="MS Mincho"/>
          <w:position w:val="-42"/>
          <w:lang w:val="en-US"/>
        </w:rPr>
        <w:object w:dxaOrig="9740" w:dyaOrig="960">
          <v:shape id="_x0000_i1077" type="#_x0000_t75" style="width:437.8pt;height:43.5pt" o:ole="">
            <v:imagedata r:id="rId121" o:title=""/>
          </v:shape>
          <o:OLEObject Type="Embed" ProgID="Equation.3" ShapeID="_x0000_i1077" DrawAspect="Content" ObjectID="_1491291838" r:id="rId122"/>
        </w:object>
      </w:r>
      <w:r w:rsidRPr="00625D50">
        <w:rPr>
          <w:rFonts w:eastAsia="MS Mincho"/>
          <w:lang w:val="en-US"/>
        </w:rPr>
        <w:tab/>
        <w:t>(</w:t>
      </w:r>
      <w:r>
        <w:rPr>
          <w:rFonts w:eastAsia="MS Mincho"/>
          <w:lang w:val="en-US"/>
        </w:rPr>
        <w:t>29</w:t>
      </w:r>
      <w:r w:rsidRPr="00625D50">
        <w:rPr>
          <w:rFonts w:eastAsia="MS Mincho"/>
          <w:lang w:val="en-US"/>
        </w:rPr>
        <w:t>)</w:t>
      </w:r>
    </w:p>
    <w:p w:rsidR="00A32B66" w:rsidRPr="00E47574" w:rsidRDefault="00A32B66" w:rsidP="00A32B66">
      <w:pPr>
        <w:rPr>
          <w:lang w:val="en-US"/>
        </w:rPr>
      </w:pPr>
      <w:r w:rsidRPr="00E47574">
        <w:rPr>
          <w:lang w:val="en-US"/>
        </w:rPr>
        <w:t xml:space="preserve">At any given frequency offset, </w:t>
      </w:r>
      <w:r w:rsidRPr="0090200D">
        <w:sym w:font="Symbol" w:char="F044"/>
      </w:r>
      <w:r w:rsidRPr="00625D50">
        <w:rPr>
          <w:i/>
          <w:iCs/>
          <w:lang w:val="en-US"/>
        </w:rPr>
        <w:t>f</w:t>
      </w:r>
      <w:r w:rsidRPr="00625D50">
        <w:rPr>
          <w:i/>
          <w:iCs/>
          <w:vertAlign w:val="subscript"/>
          <w:lang w:val="en-US"/>
        </w:rPr>
        <w:t>j</w:t>
      </w:r>
      <w:r w:rsidRPr="00E47574">
        <w:rPr>
          <w:lang w:val="en-US"/>
        </w:rPr>
        <w:t xml:space="preserve">, no interfering field </w:t>
      </w:r>
      <w:r w:rsidRPr="00E47574">
        <w:rPr>
          <w:i/>
          <w:lang w:val="en-US"/>
        </w:rPr>
        <w:t>E</w:t>
      </w:r>
      <w:r w:rsidRPr="00E47574">
        <w:rPr>
          <w:i/>
          <w:vertAlign w:val="subscript"/>
          <w:lang w:val="en-US"/>
        </w:rPr>
        <w:t>i</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(either </w:t>
      </w:r>
      <w:r w:rsidRPr="00E47574">
        <w:rPr>
          <w:i/>
          <w:lang w:val="en-US"/>
        </w:rPr>
        <w:t>E</w:t>
      </w:r>
      <w:r w:rsidRPr="00E47574">
        <w:rPr>
          <w:i/>
          <w:vertAlign w:val="subscript"/>
          <w:lang w:val="en-US"/>
        </w:rPr>
        <w:t>dtt</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or </w:t>
      </w:r>
      <w:r w:rsidRPr="00E47574">
        <w:rPr>
          <w:i/>
          <w:lang w:val="en-US"/>
        </w:rPr>
        <w:t>E</w:t>
      </w:r>
      <w:r w:rsidRPr="00E47574">
        <w:rPr>
          <w:i/>
          <w:vertAlign w:val="subscript"/>
          <w:lang w:val="en-US"/>
        </w:rPr>
        <w:t>os</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should exceed the relevant overload threshold for that frequency offset, </w:t>
      </w: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(either </w:t>
      </w:r>
      <w:r w:rsidRPr="00E47574">
        <w:rPr>
          <w:i/>
          <w:lang w:val="en-US"/>
        </w:rPr>
        <w:t>E</w:t>
      </w:r>
      <w:r w:rsidRPr="00E47574">
        <w:rPr>
          <w:i/>
          <w:vertAlign w:val="subscript"/>
          <w:lang w:val="en-US"/>
        </w:rPr>
        <w:t>Oth_dtt</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or </w:t>
      </w:r>
      <w:r w:rsidRPr="00E47574">
        <w:rPr>
          <w:i/>
          <w:lang w:val="en-US"/>
        </w:rPr>
        <w:t>E</w:t>
      </w:r>
      <w:r w:rsidRPr="00E47574">
        <w:rPr>
          <w:i/>
          <w:vertAlign w:val="subscript"/>
          <w:lang w:val="en-US"/>
        </w:rPr>
        <w:t>Oth_OS</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p>
    <w:p w:rsidR="00A32B66" w:rsidRPr="00E47574" w:rsidRDefault="00A32B66" w:rsidP="009B1896">
      <w:pPr>
        <w:pStyle w:val="Equation"/>
        <w:rPr>
          <w:lang w:val="en-US"/>
        </w:rPr>
      </w:pPr>
      <w:r w:rsidRPr="00E47574">
        <w:rPr>
          <w:lang w:val="en-US"/>
        </w:rPr>
        <w:tab/>
      </w:r>
      <w:r w:rsidRPr="00E47574">
        <w:rPr>
          <w:lang w:val="en-US"/>
        </w:rPr>
        <w:tab/>
      </w:r>
      <w:r w:rsidRPr="00625D50">
        <w:rPr>
          <w:i/>
          <w:iCs/>
          <w:lang w:val="en-US"/>
        </w:rPr>
        <w:t>E</w:t>
      </w:r>
      <w:r w:rsidRPr="00625D50">
        <w:rPr>
          <w:i/>
          <w:iCs/>
          <w:vertAlign w:val="subscript"/>
          <w:lang w:val="en-US"/>
        </w:rPr>
        <w:t>i</w:t>
      </w:r>
      <w:r w:rsidRPr="00E47574">
        <w:rPr>
          <w:lang w:val="en-US"/>
        </w:rPr>
        <w:t>(</w:t>
      </w:r>
      <w:r w:rsidRPr="0090200D">
        <w:sym w:font="Symbol" w:char="F044"/>
      </w:r>
      <w:r w:rsidRPr="00625D50">
        <w:rPr>
          <w:i/>
          <w:iCs/>
          <w:lang w:val="en-US"/>
        </w:rPr>
        <w:t>f</w:t>
      </w:r>
      <w:r w:rsidRPr="00625D50">
        <w:rPr>
          <w:i/>
          <w:iCs/>
          <w:vertAlign w:val="subscript"/>
          <w:lang w:val="en-US"/>
        </w:rPr>
        <w:t>j</w:t>
      </w:r>
      <w:r w:rsidRPr="00E47574">
        <w:rPr>
          <w:lang w:val="en-US"/>
        </w:rPr>
        <w:t xml:space="preserve">) &gt; </w:t>
      </w:r>
      <w:r w:rsidRPr="00625D50">
        <w:rPr>
          <w:i/>
          <w:iCs/>
          <w:lang w:val="en-US"/>
        </w:rPr>
        <w:t>E</w:t>
      </w:r>
      <w:r w:rsidRPr="00625D50">
        <w:rPr>
          <w:i/>
          <w:iCs/>
          <w:vertAlign w:val="subscript"/>
          <w:lang w:val="en-US"/>
        </w:rPr>
        <w:t>Oth</w:t>
      </w:r>
      <w:r w:rsidRPr="00E47574">
        <w:rPr>
          <w:lang w:val="en-US"/>
        </w:rPr>
        <w:t>(</w:t>
      </w:r>
      <w:r w:rsidRPr="0090200D">
        <w:sym w:font="Symbol" w:char="F044"/>
      </w:r>
      <w:r w:rsidRPr="00625D50">
        <w:rPr>
          <w:i/>
          <w:iCs/>
          <w:lang w:val="en-US"/>
        </w:rPr>
        <w:t>f</w:t>
      </w:r>
      <w:r w:rsidRPr="00625D50">
        <w:rPr>
          <w:i/>
          <w:iCs/>
          <w:vertAlign w:val="subscript"/>
          <w:lang w:val="en-US"/>
        </w:rPr>
        <w:t>j</w:t>
      </w:r>
      <w:r w:rsidRPr="00E47574">
        <w:rPr>
          <w:lang w:val="en-US"/>
        </w:rPr>
        <w:t>)</w:t>
      </w:r>
      <w:r w:rsidRPr="00E47574">
        <w:rPr>
          <w:lang w:val="en-US"/>
        </w:rPr>
        <w:tab/>
        <w:t>(</w:t>
      </w:r>
      <w:r>
        <w:rPr>
          <w:lang w:val="en-US"/>
        </w:rPr>
        <w:t>30</w:t>
      </w:r>
      <w:r w:rsidRPr="00E47574">
        <w:rPr>
          <w:lang w:val="en-US"/>
        </w:rPr>
        <w:t>)</w:t>
      </w:r>
    </w:p>
    <w:p w:rsidR="00A32B66" w:rsidRPr="00E47574" w:rsidRDefault="00A32B66" w:rsidP="00A32B66">
      <w:pPr>
        <w:rPr>
          <w:lang w:val="en-US"/>
        </w:rPr>
      </w:pPr>
      <w:r w:rsidRPr="00E47574">
        <w:rPr>
          <w:lang w:val="en-US"/>
        </w:rPr>
        <w:t xml:space="preserve">leads to overload for any individual interfering field with frequency offset </w:t>
      </w:r>
      <w:r w:rsidRPr="0090200D">
        <w:sym w:font="Symbol" w:char="F044"/>
      </w:r>
      <w:r w:rsidRPr="00625D50">
        <w:rPr>
          <w:i/>
          <w:iCs/>
          <w:lang w:val="en-US"/>
        </w:rPr>
        <w:t>f</w:t>
      </w:r>
      <w:r w:rsidRPr="00625D50">
        <w:rPr>
          <w:i/>
          <w:iCs/>
          <w:vertAlign w:val="subscript"/>
          <w:lang w:val="en-US"/>
        </w:rPr>
        <w:t>j</w:t>
      </w:r>
      <w:r w:rsidRPr="00E47574">
        <w:rPr>
          <w:lang w:val="en-US"/>
        </w:rPr>
        <w:t>.</w:t>
      </w:r>
    </w:p>
    <w:p w:rsidR="00A32B66" w:rsidRPr="00E47574" w:rsidRDefault="00A32B66" w:rsidP="00A32B66">
      <w:pPr>
        <w:rPr>
          <w:rFonts w:eastAsia="MS Mincho"/>
          <w:lang w:val="en-US"/>
        </w:rPr>
      </w:pP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 xml:space="preserve">) </w:t>
      </w:r>
      <w:r w:rsidRPr="00E47574">
        <w:rPr>
          <w:rFonts w:eastAsia="MS Mincho"/>
          <w:lang w:val="en-US"/>
        </w:rPr>
        <w:t xml:space="preserve">is the relevant overload field strength threshold for the frequency offset, </w:t>
      </w:r>
      <w:r w:rsidRPr="003222AF">
        <w:sym w:font="Symbol" w:char="F044"/>
      </w:r>
      <w:r w:rsidRPr="00625D50">
        <w:rPr>
          <w:i/>
          <w:iCs/>
          <w:lang w:val="en-US"/>
        </w:rPr>
        <w:t>f</w:t>
      </w:r>
      <w:r w:rsidRPr="00625D50">
        <w:rPr>
          <w:i/>
          <w:iCs/>
          <w:vertAlign w:val="subscript"/>
          <w:lang w:val="en-US"/>
        </w:rPr>
        <w:t>j</w:t>
      </w:r>
      <w:r w:rsidRPr="00E47574">
        <w:rPr>
          <w:rFonts w:eastAsia="MS Mincho"/>
          <w:lang w:val="en-US"/>
        </w:rPr>
        <w:t xml:space="preserve">. It is derived from the relevant overload threshold, </w:t>
      </w:r>
      <w:r w:rsidRPr="00625D50">
        <w:rPr>
          <w:rFonts w:eastAsia="MS Mincho"/>
          <w:i/>
          <w:iCs/>
          <w:lang w:val="en-US"/>
        </w:rPr>
        <w:t>O</w:t>
      </w:r>
      <w:r w:rsidRPr="00625D50">
        <w:rPr>
          <w:rFonts w:eastAsia="MS Mincho"/>
          <w:i/>
          <w:iCs/>
          <w:vertAlign w:val="subscript"/>
          <w:lang w:val="en-US"/>
        </w:rPr>
        <w:t>th</w:t>
      </w:r>
      <w:r w:rsidRPr="00E47574">
        <w:rPr>
          <w:lang w:val="en-US"/>
        </w:rPr>
        <w:t>(</w:t>
      </w:r>
      <w:r w:rsidRPr="0090200D">
        <w:sym w:font="Symbol" w:char="F044"/>
      </w:r>
      <w:r w:rsidRPr="00625D50">
        <w:rPr>
          <w:i/>
          <w:iCs/>
          <w:lang w:val="en-US"/>
        </w:rPr>
        <w:t>f</w:t>
      </w:r>
      <w:r w:rsidRPr="00625D50">
        <w:rPr>
          <w:i/>
          <w:iCs/>
          <w:vertAlign w:val="subscript"/>
          <w:lang w:val="en-US"/>
        </w:rPr>
        <w:t>j</w:t>
      </w:r>
      <w:r w:rsidRPr="00E47574">
        <w:rPr>
          <w:lang w:val="en-US"/>
        </w:rPr>
        <w:t>)</w:t>
      </w:r>
      <w:r w:rsidRPr="00E47574">
        <w:rPr>
          <w:rFonts w:eastAsia="MS Mincho"/>
          <w:lang w:val="en-US"/>
        </w:rPr>
        <w:t xml:space="preserve"> in dBm, taking into account the antenna gain</w:t>
      </w:r>
      <w:r>
        <w:rPr>
          <w:rFonts w:eastAsia="MS Mincho"/>
          <w:lang w:val="en-US"/>
        </w:rPr>
        <w:t>,</w:t>
      </w:r>
      <w:r w:rsidRPr="00E47574">
        <w:rPr>
          <w:rFonts w:eastAsia="MS Mincho"/>
          <w:lang w:val="en-US"/>
        </w:rPr>
        <w:t xml:space="preserve"> </w:t>
      </w:r>
      <w:r w:rsidRPr="00625D50">
        <w:rPr>
          <w:rFonts w:eastAsia="MS Mincho"/>
          <w:i/>
          <w:iCs/>
          <w:lang w:val="en-US"/>
        </w:rPr>
        <w:t>G</w:t>
      </w:r>
      <w:r w:rsidRPr="00625D50">
        <w:rPr>
          <w:rFonts w:eastAsia="MS Mincho"/>
          <w:i/>
          <w:iCs/>
          <w:vertAlign w:val="subscript"/>
          <w:lang w:val="en-US"/>
        </w:rPr>
        <w:t>R</w:t>
      </w:r>
      <w:r>
        <w:rPr>
          <w:rFonts w:eastAsia="MS Mincho"/>
          <w:lang w:val="en-US"/>
        </w:rPr>
        <w:t>,</w:t>
      </w:r>
      <w:r w:rsidRPr="00E47574">
        <w:rPr>
          <w:rFonts w:eastAsia="MS Mincho"/>
          <w:lang w:val="en-US"/>
        </w:rPr>
        <w:t xml:space="preserve"> in dBi including the feeder loss.</w:t>
      </w:r>
    </w:p>
    <w:p w:rsidR="00A32B66" w:rsidRPr="00E47574" w:rsidRDefault="00A32B66" w:rsidP="009B1896">
      <w:pPr>
        <w:pStyle w:val="Equation"/>
        <w:rPr>
          <w:rFonts w:eastAsia="MS Mincho"/>
          <w:lang w:val="en-US"/>
        </w:rPr>
      </w:pPr>
      <w:r w:rsidRPr="00E47574">
        <w:rPr>
          <w:lang w:val="en-US"/>
        </w:rPr>
        <w:tab/>
      </w:r>
      <w:r w:rsidRPr="00E47574">
        <w:rPr>
          <w:lang w:val="en-US"/>
        </w:rPr>
        <w:tab/>
      </w: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 xml:space="preserve">) </w:t>
      </w:r>
      <w:r w:rsidRPr="00E47574">
        <w:rPr>
          <w:lang w:val="en-US"/>
        </w:rPr>
        <w:t xml:space="preserve">= </w:t>
      </w:r>
      <w:r w:rsidRPr="00625D50">
        <w:rPr>
          <w:rFonts w:eastAsia="MS Mincho"/>
          <w:i/>
          <w:iCs/>
          <w:lang w:val="en-US"/>
        </w:rPr>
        <w:t>O</w:t>
      </w:r>
      <w:r w:rsidRPr="00625D50">
        <w:rPr>
          <w:rFonts w:eastAsia="MS Mincho"/>
          <w:i/>
          <w:iCs/>
          <w:vertAlign w:val="subscript"/>
          <w:lang w:val="en-US"/>
        </w:rPr>
        <w:t>th</w:t>
      </w:r>
      <w:r w:rsidRPr="00E47574">
        <w:rPr>
          <w:lang w:val="en-US"/>
        </w:rPr>
        <w:t>(</w:t>
      </w:r>
      <w:r w:rsidRPr="003222AF">
        <w:sym w:font="Symbol" w:char="F044"/>
      </w:r>
      <w:r w:rsidRPr="00625D50">
        <w:rPr>
          <w:i/>
          <w:iCs/>
          <w:lang w:val="en-US"/>
        </w:rPr>
        <w:t>f</w:t>
      </w:r>
      <w:r w:rsidRPr="00625D50">
        <w:rPr>
          <w:i/>
          <w:iCs/>
          <w:vertAlign w:val="subscript"/>
          <w:lang w:val="en-US"/>
        </w:rPr>
        <w:t>j</w:t>
      </w:r>
      <w:r w:rsidRPr="00E47574">
        <w:rPr>
          <w:lang w:val="en-US"/>
        </w:rPr>
        <w:t xml:space="preserve">) + </w:t>
      </w:r>
      <w:r w:rsidRPr="004F5D6A">
        <w:rPr>
          <w:lang w:val="en-US"/>
        </w:rPr>
        <w:t xml:space="preserve">20 log </w:t>
      </w:r>
      <w:r w:rsidRPr="00625D50">
        <w:rPr>
          <w:i/>
          <w:iCs/>
          <w:lang w:val="en-US"/>
        </w:rPr>
        <w:t>f</w:t>
      </w:r>
      <w:r w:rsidRPr="004F5D6A">
        <w:rPr>
          <w:lang w:val="en-US"/>
        </w:rPr>
        <w:t xml:space="preserve"> MHz + 77.2 </w:t>
      </w:r>
      <w:r>
        <w:rPr>
          <w:lang w:val="en-US"/>
        </w:rPr>
        <w:t>–</w:t>
      </w:r>
      <w:r w:rsidRPr="003222AF">
        <w:rPr>
          <w:rFonts w:eastAsia="MS Mincho"/>
          <w:i/>
          <w:lang w:val="en-US"/>
        </w:rPr>
        <w:t xml:space="preserve"> G</w:t>
      </w:r>
      <w:r w:rsidRPr="003222AF">
        <w:rPr>
          <w:rFonts w:eastAsia="MS Mincho"/>
          <w:i/>
          <w:vertAlign w:val="subscript"/>
          <w:lang w:val="en-US"/>
        </w:rPr>
        <w:t>R</w:t>
      </w:r>
      <w:r w:rsidRPr="003222AF">
        <w:rPr>
          <w:rFonts w:eastAsia="MS Mincho"/>
          <w:i/>
          <w:vertAlign w:val="subscript"/>
          <w:lang w:val="en-US"/>
        </w:rPr>
        <w:tab/>
      </w:r>
      <w:r w:rsidRPr="00E47574">
        <w:rPr>
          <w:rFonts w:eastAsia="MS Mincho"/>
          <w:lang w:val="en-US"/>
        </w:rPr>
        <w:t>(</w:t>
      </w:r>
      <w:r>
        <w:rPr>
          <w:rFonts w:eastAsia="MS Mincho"/>
          <w:lang w:val="en-US"/>
        </w:rPr>
        <w:t>30</w:t>
      </w:r>
      <w:r w:rsidRPr="00E47574">
        <w:rPr>
          <w:rFonts w:eastAsia="MS Mincho"/>
          <w:lang w:val="en-US"/>
        </w:rPr>
        <w:t>a)</w:t>
      </w:r>
    </w:p>
    <w:p w:rsidR="00A32B66" w:rsidRPr="00E47574" w:rsidRDefault="00A32B66" w:rsidP="00A32B66">
      <w:pPr>
        <w:rPr>
          <w:lang w:val="en-US"/>
        </w:rPr>
      </w:pPr>
      <w:r w:rsidRPr="00E47574">
        <w:rPr>
          <w:lang w:val="en-US"/>
        </w:rPr>
        <w:t xml:space="preserve">If there are </w:t>
      </w:r>
      <w:r>
        <w:rPr>
          <w:lang w:val="en-US"/>
        </w:rPr>
        <w:t>two</w:t>
      </w:r>
      <w:r w:rsidRPr="00E47574">
        <w:rPr>
          <w:lang w:val="en-US"/>
        </w:rPr>
        <w:t xml:space="preserve"> or more interfering fields, </w:t>
      </w:r>
      <w:r w:rsidRPr="00E47574">
        <w:rPr>
          <w:i/>
          <w:lang w:val="en-US"/>
        </w:rPr>
        <w:t>E</w:t>
      </w:r>
      <w:r w:rsidRPr="00E47574">
        <w:rPr>
          <w:i/>
          <w:vertAlign w:val="subscript"/>
          <w:lang w:val="en-US"/>
        </w:rPr>
        <w:t>i_</w:t>
      </w:r>
      <w:r w:rsidRPr="00625D50">
        <w:rPr>
          <w:iCs/>
          <w:vertAlign w:val="subscript"/>
          <w:lang w:val="en-US"/>
        </w:rPr>
        <w:t>1</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 E</w:t>
      </w:r>
      <w:r w:rsidRPr="00E47574">
        <w:rPr>
          <w:i/>
          <w:vertAlign w:val="subscript"/>
          <w:lang w:val="en-US"/>
        </w:rPr>
        <w:t>i_</w:t>
      </w:r>
      <w:r w:rsidRPr="00625D50">
        <w:rPr>
          <w:iCs/>
          <w:vertAlign w:val="subscript"/>
          <w:lang w:val="en-US"/>
        </w:rPr>
        <w:t>2</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 with a frequency offset </w:t>
      </w:r>
      <w:r w:rsidRPr="0090200D">
        <w:sym w:font="Symbol" w:char="F044"/>
      </w:r>
      <w:r w:rsidRPr="00625D50">
        <w:rPr>
          <w:i/>
          <w:iCs/>
          <w:lang w:val="en-US"/>
        </w:rPr>
        <w:t>f</w:t>
      </w:r>
      <w:r w:rsidRPr="00625D50">
        <w:rPr>
          <w:i/>
          <w:iCs/>
          <w:vertAlign w:val="subscript"/>
          <w:lang w:val="en-US"/>
        </w:rPr>
        <w:t>j</w:t>
      </w:r>
      <w:r>
        <w:rPr>
          <w:lang w:val="en-US"/>
        </w:rPr>
        <w:t xml:space="preserve">, </w:t>
      </w:r>
      <w:r w:rsidRPr="00E47574">
        <w:rPr>
          <w:lang w:val="en-US"/>
        </w:rPr>
        <w:t xml:space="preserve">then the power sum of these fields, </w:t>
      </w:r>
      <w:r w:rsidRPr="00E47574">
        <w:rPr>
          <w:i/>
          <w:lang w:val="en-US"/>
        </w:rPr>
        <w:t>E</w:t>
      </w:r>
      <w:r w:rsidRPr="00E47574">
        <w:rPr>
          <w:i/>
          <w:vertAlign w:val="subscript"/>
          <w:lang w:val="en-US"/>
        </w:rPr>
        <w:t>PS</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r w:rsidRPr="00E47574">
        <w:rPr>
          <w:lang w:val="en-US"/>
        </w:rPr>
        <w:t xml:space="preserve"> should not exceed the overload threshold for that frequency offset, </w:t>
      </w:r>
      <w:r w:rsidRPr="00E47574">
        <w:rPr>
          <w:i/>
          <w:lang w:val="en-US"/>
        </w:rPr>
        <w:t>E</w:t>
      </w:r>
      <w:r w:rsidRPr="00E47574">
        <w:rPr>
          <w:i/>
          <w:vertAlign w:val="subscript"/>
          <w:lang w:val="en-US"/>
        </w:rPr>
        <w:t>Oth</w:t>
      </w:r>
      <w:r w:rsidRPr="00E47574">
        <w:rPr>
          <w:i/>
          <w:lang w:val="en-US"/>
        </w:rPr>
        <w:t>(</w:t>
      </w:r>
      <w:r w:rsidRPr="00625D50">
        <w:rPr>
          <w:iCs/>
        </w:rPr>
        <w:sym w:font="Symbol" w:char="F044"/>
      </w:r>
      <w:r w:rsidRPr="00E47574">
        <w:rPr>
          <w:i/>
          <w:lang w:val="en-US"/>
        </w:rPr>
        <w:t>f</w:t>
      </w:r>
      <w:r w:rsidRPr="00E47574">
        <w:rPr>
          <w:i/>
          <w:vertAlign w:val="subscript"/>
          <w:lang w:val="en-US"/>
        </w:rPr>
        <w:t>j</w:t>
      </w:r>
      <w:r w:rsidRPr="00E47574">
        <w:rPr>
          <w:i/>
          <w:lang w:val="en-US"/>
        </w:rPr>
        <w:t>):</w:t>
      </w:r>
    </w:p>
    <w:p w:rsidR="009B1896" w:rsidRPr="00625D50" w:rsidRDefault="009B1896" w:rsidP="009B1896">
      <w:pPr>
        <w:pStyle w:val="Equation"/>
        <w:rPr>
          <w:lang w:val="en-US"/>
        </w:rPr>
      </w:pPr>
      <w:r>
        <w:rPr>
          <w:lang w:val="en-US"/>
        </w:rPr>
        <w:tab/>
      </w:r>
      <w:r>
        <w:rPr>
          <w:lang w:val="en-US"/>
        </w:rPr>
        <w:tab/>
      </w:r>
      <w:r w:rsidRPr="00100AD8">
        <w:rPr>
          <w:position w:val="-36"/>
          <w:lang w:val="en-US"/>
        </w:rPr>
        <w:object w:dxaOrig="6640" w:dyaOrig="840">
          <v:shape id="_x0000_i1078" type="#_x0000_t75" style="width:298.45pt;height:37.5pt" o:ole="">
            <v:imagedata r:id="rId123" o:title=""/>
          </v:shape>
          <o:OLEObject Type="Embed" ProgID="Equation.3" ShapeID="_x0000_i1078" DrawAspect="Content" ObjectID="_1491291839" r:id="rId124"/>
        </w:object>
      </w:r>
      <w:r w:rsidRPr="00625D50">
        <w:rPr>
          <w:lang w:val="en-US"/>
        </w:rPr>
        <w:tab/>
        <w:t>(</w:t>
      </w:r>
      <w:r>
        <w:rPr>
          <w:lang w:val="en-US"/>
        </w:rPr>
        <w:t>31</w:t>
      </w:r>
      <w:r w:rsidRPr="00625D50">
        <w:rPr>
          <w:lang w:val="en-US"/>
        </w:rPr>
        <w:t>)</w:t>
      </w:r>
    </w:p>
    <w:p w:rsidR="00A32B66" w:rsidRPr="00E47574" w:rsidRDefault="00A32B66" w:rsidP="00A32B66">
      <w:pPr>
        <w:rPr>
          <w:lang w:val="en-US"/>
        </w:rPr>
      </w:pPr>
      <w:r w:rsidRPr="00E47574">
        <w:rPr>
          <w:lang w:val="en-US"/>
        </w:rPr>
        <w:t xml:space="preserve">leads to overload for all interfering field with frequency offset </w:t>
      </w:r>
      <w:r w:rsidRPr="0090200D">
        <w:sym w:font="Symbol" w:char="F044"/>
      </w:r>
      <w:r w:rsidRPr="009459E8">
        <w:rPr>
          <w:i/>
          <w:iCs/>
          <w:lang w:val="en-US"/>
        </w:rPr>
        <w:t>f</w:t>
      </w:r>
      <w:r w:rsidRPr="009459E8">
        <w:rPr>
          <w:i/>
          <w:iCs/>
          <w:vertAlign w:val="subscript"/>
          <w:lang w:val="en-US"/>
        </w:rPr>
        <w:t>j</w:t>
      </w:r>
      <w:r w:rsidRPr="00E47574">
        <w:rPr>
          <w:lang w:val="en-US"/>
        </w:rPr>
        <w:t>.</w:t>
      </w:r>
    </w:p>
    <w:p w:rsidR="00A32B66" w:rsidRPr="00E47574" w:rsidRDefault="00A32B66" w:rsidP="00A32B66">
      <w:pPr>
        <w:rPr>
          <w:lang w:val="en-US"/>
        </w:rPr>
      </w:pPr>
      <w:r w:rsidRPr="00E47574">
        <w:rPr>
          <w:lang w:val="en-US"/>
        </w:rPr>
        <w:t xml:space="preserve">If there are </w:t>
      </w:r>
      <w:r>
        <w:rPr>
          <w:lang w:val="en-US"/>
        </w:rPr>
        <w:t>two</w:t>
      </w:r>
      <w:r w:rsidRPr="00E47574">
        <w:rPr>
          <w:lang w:val="en-US"/>
        </w:rPr>
        <w:t xml:space="preserve"> or more interfering fields, </w:t>
      </w:r>
      <w:r w:rsidRPr="00E47574">
        <w:rPr>
          <w:i/>
          <w:lang w:val="en-US"/>
        </w:rPr>
        <w:t>E</w:t>
      </w:r>
      <w:r w:rsidRPr="00E47574">
        <w:rPr>
          <w:i/>
          <w:vertAlign w:val="subscript"/>
          <w:lang w:val="en-US"/>
        </w:rPr>
        <w:t>i_</w:t>
      </w:r>
      <w:r w:rsidRPr="009459E8">
        <w:rPr>
          <w:iCs/>
          <w:vertAlign w:val="subscript"/>
          <w:lang w:val="en-US"/>
        </w:rPr>
        <w:t>1</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 E</w:t>
      </w:r>
      <w:r w:rsidRPr="00E47574">
        <w:rPr>
          <w:i/>
          <w:vertAlign w:val="subscript"/>
          <w:lang w:val="en-US"/>
        </w:rPr>
        <w:t>i_</w:t>
      </w:r>
      <w:r w:rsidRPr="009459E8">
        <w:rPr>
          <w:iCs/>
          <w:vertAlign w:val="subscript"/>
          <w:lang w:val="en-US"/>
        </w:rPr>
        <w:t>2</w:t>
      </w:r>
      <w:r w:rsidRPr="00E47574">
        <w:rPr>
          <w:i/>
          <w:lang w:val="en-US"/>
        </w:rPr>
        <w:t>(</w:t>
      </w:r>
      <w:r w:rsidRPr="009459E8">
        <w:rPr>
          <w:iCs/>
        </w:rPr>
        <w:sym w:font="Symbol" w:char="F044"/>
      </w:r>
      <w:r w:rsidRPr="00E47574">
        <w:rPr>
          <w:i/>
          <w:lang w:val="en-US"/>
        </w:rPr>
        <w:t>f</w:t>
      </w:r>
      <w:r w:rsidRPr="00E47574">
        <w:rPr>
          <w:i/>
          <w:vertAlign w:val="subscript"/>
          <w:lang w:val="en-US"/>
        </w:rPr>
        <w:t>k</w:t>
      </w:r>
      <w:r w:rsidRPr="00E47574">
        <w:rPr>
          <w:i/>
          <w:lang w:val="en-US"/>
        </w:rPr>
        <w:t>),</w:t>
      </w:r>
      <w:r w:rsidRPr="00E47574">
        <w:rPr>
          <w:lang w:val="en-US"/>
        </w:rPr>
        <w:t xml:space="preserve"> ..., with frequency offsets </w:t>
      </w:r>
      <w:r w:rsidRPr="0090200D">
        <w:sym w:font="Symbol" w:char="F044"/>
      </w:r>
      <w:r w:rsidRPr="009459E8">
        <w:rPr>
          <w:i/>
          <w:iCs/>
          <w:lang w:val="en-US"/>
        </w:rPr>
        <w:t>f</w:t>
      </w:r>
      <w:r w:rsidRPr="009459E8">
        <w:rPr>
          <w:i/>
          <w:iCs/>
          <w:vertAlign w:val="subscript"/>
          <w:lang w:val="en-US"/>
        </w:rPr>
        <w:t>j</w:t>
      </w:r>
      <w:r w:rsidRPr="00E47574">
        <w:rPr>
          <w:lang w:val="en-US"/>
        </w:rPr>
        <w:t xml:space="preserve">, </w:t>
      </w:r>
      <w:r w:rsidRPr="0090200D">
        <w:sym w:font="Symbol" w:char="F044"/>
      </w:r>
      <w:r w:rsidRPr="009459E8">
        <w:rPr>
          <w:i/>
          <w:iCs/>
          <w:lang w:val="en-US"/>
        </w:rPr>
        <w:t>f</w:t>
      </w:r>
      <w:r w:rsidRPr="009459E8">
        <w:rPr>
          <w:i/>
          <w:iCs/>
          <w:vertAlign w:val="subscript"/>
          <w:lang w:val="en-US"/>
        </w:rPr>
        <w:t>k</w:t>
      </w:r>
      <w:r w:rsidRPr="00E47574">
        <w:rPr>
          <w:lang w:val="en-US"/>
        </w:rPr>
        <w:t xml:space="preserve">, ..., then none of the individual interfering fields and none of the power sums of these fields, </w:t>
      </w:r>
      <w:r w:rsidRPr="00E47574">
        <w:rPr>
          <w:i/>
          <w:lang w:val="en-US"/>
        </w:rPr>
        <w:t>E</w:t>
      </w:r>
      <w:r w:rsidRPr="00E47574">
        <w:rPr>
          <w:i/>
          <w:vertAlign w:val="subscript"/>
          <w:lang w:val="en-US"/>
        </w:rPr>
        <w:t>PS</w:t>
      </w:r>
      <w:r w:rsidRPr="00E47574">
        <w:rPr>
          <w:i/>
          <w:lang w:val="en-US"/>
        </w:rPr>
        <w:t>(</w:t>
      </w:r>
      <w:r w:rsidRPr="009459E8">
        <w:rPr>
          <w:iCs/>
        </w:rPr>
        <w:sym w:font="Symbol" w:char="F044"/>
      </w:r>
      <w:r w:rsidRPr="00E47574">
        <w:rPr>
          <w:i/>
          <w:lang w:val="en-US"/>
        </w:rPr>
        <w:t>f</w:t>
      </w:r>
      <w:r w:rsidRPr="00E47574">
        <w:rPr>
          <w:i/>
          <w:vertAlign w:val="subscript"/>
          <w:lang w:val="en-US"/>
        </w:rPr>
        <w:t>i</w:t>
      </w:r>
      <w:r w:rsidRPr="00E47574">
        <w:rPr>
          <w:i/>
          <w:lang w:val="en-US"/>
        </w:rPr>
        <w:t>), E</w:t>
      </w:r>
      <w:r w:rsidRPr="00E47574">
        <w:rPr>
          <w:i/>
          <w:vertAlign w:val="subscript"/>
          <w:lang w:val="en-US"/>
        </w:rPr>
        <w:t>PS</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w:t>
      </w:r>
      <w:r>
        <w:rPr>
          <w:i/>
          <w:lang w:val="en-US"/>
        </w:rPr>
        <w:t xml:space="preserve"> </w:t>
      </w:r>
      <w:r w:rsidRPr="00E47574">
        <w:rPr>
          <w:lang w:val="en-US"/>
        </w:rPr>
        <w:t xml:space="preserve">…, for each frequency offset should exceed the overload threshold for that frequency offset, </w:t>
      </w:r>
      <w:r w:rsidRPr="00E47574">
        <w:rPr>
          <w:i/>
          <w:lang w:val="en-US"/>
        </w:rPr>
        <w:t>E</w:t>
      </w:r>
      <w:r w:rsidRPr="00E47574">
        <w:rPr>
          <w:i/>
          <w:vertAlign w:val="subscript"/>
          <w:lang w:val="en-US"/>
        </w:rPr>
        <w:t>Oth</w:t>
      </w:r>
      <w:r w:rsidRPr="00E47574">
        <w:rPr>
          <w:i/>
          <w:lang w:val="en-US"/>
        </w:rPr>
        <w:t>(</w:t>
      </w:r>
      <w:r w:rsidRPr="009459E8">
        <w:rPr>
          <w:iCs/>
        </w:rPr>
        <w:sym w:font="Symbol" w:char="F044"/>
      </w:r>
      <w:r w:rsidRPr="00E47574">
        <w:rPr>
          <w:i/>
          <w:lang w:val="en-US"/>
        </w:rPr>
        <w:t>f</w:t>
      </w:r>
      <w:r w:rsidRPr="00E47574">
        <w:rPr>
          <w:i/>
          <w:vertAlign w:val="subscript"/>
          <w:lang w:val="en-US"/>
        </w:rPr>
        <w:t>j</w:t>
      </w:r>
      <w:r w:rsidRPr="00E47574">
        <w:rPr>
          <w:i/>
          <w:lang w:val="en-US"/>
        </w:rPr>
        <w:t>):</w:t>
      </w:r>
    </w:p>
    <w:p w:rsidR="00A32B66" w:rsidRPr="00E47574" w:rsidRDefault="00A32B66" w:rsidP="00A40BCC">
      <w:pPr>
        <w:pStyle w:val="Equation"/>
        <w:rPr>
          <w:lang w:val="en-US"/>
        </w:rPr>
      </w:pPr>
      <w:r w:rsidRPr="00E47574">
        <w:rPr>
          <w:lang w:val="en-US"/>
        </w:rPr>
        <w:tab/>
      </w:r>
      <w:r w:rsidRPr="00E47574">
        <w:rPr>
          <w:lang w:val="en-US"/>
        </w:rPr>
        <w:tab/>
        <w:t>E</w:t>
      </w:r>
      <w:r w:rsidRPr="00E47574">
        <w:rPr>
          <w:vertAlign w:val="subscript"/>
          <w:lang w:val="en-US"/>
        </w:rPr>
        <w:t>PS</w:t>
      </w:r>
      <w:r w:rsidRPr="00E47574">
        <w:rPr>
          <w:lang w:val="en-US"/>
        </w:rPr>
        <w:t>(</w:t>
      </w:r>
      <w:r w:rsidRPr="009459E8">
        <w:rPr>
          <w:iCs/>
        </w:rPr>
        <w:sym w:font="Symbol" w:char="F044"/>
      </w:r>
      <w:r w:rsidRPr="00E47574">
        <w:rPr>
          <w:lang w:val="en-US"/>
        </w:rPr>
        <w:t>f</w:t>
      </w:r>
      <w:r w:rsidRPr="00E47574">
        <w:rPr>
          <w:vertAlign w:val="subscript"/>
          <w:lang w:val="en-US"/>
        </w:rPr>
        <w:t>j</w:t>
      </w:r>
      <w:r w:rsidRPr="00E47574">
        <w:rPr>
          <w:lang w:val="en-US"/>
        </w:rPr>
        <w:t>) &gt; E</w:t>
      </w:r>
      <w:r w:rsidRPr="00E47574">
        <w:rPr>
          <w:vertAlign w:val="subscript"/>
          <w:lang w:val="en-US"/>
        </w:rPr>
        <w:t>Oth</w:t>
      </w:r>
      <w:r w:rsidRPr="00E47574">
        <w:rPr>
          <w:lang w:val="en-US"/>
        </w:rPr>
        <w:t>(</w:t>
      </w:r>
      <w:r w:rsidRPr="0090200D">
        <w:sym w:font="Symbol" w:char="F044"/>
      </w:r>
      <w:r w:rsidRPr="009459E8">
        <w:rPr>
          <w:iCs/>
          <w:lang w:val="en-US"/>
        </w:rPr>
        <w:t>f</w:t>
      </w:r>
      <w:r w:rsidRPr="009459E8">
        <w:rPr>
          <w:iCs/>
          <w:vertAlign w:val="subscript"/>
          <w:lang w:val="en-US"/>
        </w:rPr>
        <w:t>j</w:t>
      </w:r>
      <w:r w:rsidRPr="00E47574">
        <w:rPr>
          <w:lang w:val="en-US"/>
        </w:rPr>
        <w:t>)</w:t>
      </w:r>
      <w:r w:rsidRPr="00E47574">
        <w:rPr>
          <w:lang w:val="en-US"/>
        </w:rPr>
        <w:tab/>
        <w:t>(</w:t>
      </w:r>
      <w:r>
        <w:rPr>
          <w:lang w:val="en-US"/>
        </w:rPr>
        <w:t>32</w:t>
      </w:r>
      <w:r w:rsidRPr="00E47574">
        <w:rPr>
          <w:lang w:val="en-US"/>
        </w:rPr>
        <w:t>)</w:t>
      </w:r>
    </w:p>
    <w:p w:rsidR="00A32B66" w:rsidRPr="00E47574" w:rsidRDefault="00A32B66" w:rsidP="00A32B66">
      <w:pPr>
        <w:rPr>
          <w:lang w:val="en-US"/>
        </w:rPr>
      </w:pPr>
      <w:r w:rsidRPr="00E47574">
        <w:rPr>
          <w:lang w:val="en-US"/>
        </w:rPr>
        <w:t xml:space="preserve">for any frequency offset, </w:t>
      </w:r>
      <w:r w:rsidRPr="0090200D">
        <w:sym w:font="Symbol" w:char="F044"/>
      </w:r>
      <w:r w:rsidRPr="009459E8">
        <w:rPr>
          <w:i/>
          <w:iCs/>
          <w:lang w:val="en-US"/>
        </w:rPr>
        <w:t>f</w:t>
      </w:r>
      <w:r w:rsidRPr="009459E8">
        <w:rPr>
          <w:i/>
          <w:iCs/>
          <w:vertAlign w:val="subscript"/>
          <w:lang w:val="en-US"/>
        </w:rPr>
        <w:t>j</w:t>
      </w:r>
      <w:r w:rsidRPr="00E47574">
        <w:rPr>
          <w:lang w:val="en-US"/>
        </w:rPr>
        <w:t xml:space="preserve">, leads to overload. </w:t>
      </w:r>
    </w:p>
    <w:p w:rsidR="00A32B66" w:rsidRPr="00E47574" w:rsidRDefault="00A32B66" w:rsidP="00A32B66">
      <w:pPr>
        <w:rPr>
          <w:lang w:val="en-US"/>
        </w:rPr>
      </w:pPr>
      <w:r w:rsidRPr="00E47574">
        <w:rPr>
          <w:lang w:val="en-US"/>
        </w:rPr>
        <w:t>A methodology to calculate the overall (‘cumulative’) effect of all interferers taken together, with respect to overloading, is still subject to further study.</w:t>
      </w:r>
    </w:p>
    <w:p w:rsidR="00A32B66" w:rsidRDefault="00A32B66" w:rsidP="007221E1">
      <w:pPr>
        <w:pStyle w:val="Heading2"/>
        <w:rPr>
          <w:rFonts w:eastAsia="MS Mincho"/>
          <w:lang w:val="en-US"/>
        </w:rPr>
      </w:pPr>
      <w:r>
        <w:rPr>
          <w:rFonts w:eastAsia="MS Mincho"/>
          <w:lang w:val="en-US"/>
        </w:rPr>
        <w:t>A2.5</w:t>
      </w:r>
      <w:r>
        <w:rPr>
          <w:rFonts w:eastAsia="MS Mincho"/>
          <w:lang w:val="en-US"/>
        </w:rPr>
        <w:tab/>
        <w:t>Monte Carlo simulation</w:t>
      </w:r>
    </w:p>
    <w:p w:rsidR="00A32B66" w:rsidRDefault="00A32B66" w:rsidP="00A32B66">
      <w:pPr>
        <w:rPr>
          <w:rFonts w:eastAsia="MS Mincho"/>
          <w:lang w:val="en-US"/>
        </w:rPr>
      </w:pPr>
      <w:r>
        <w:rPr>
          <w:rFonts w:eastAsia="MS Mincho"/>
          <w:lang w:val="en-US"/>
        </w:rPr>
        <w:t>In a Monte Carlo simulation, the statistical variations of the signals are taken into account. To this end, the following values for the relevant parameters are assumed:</w:t>
      </w:r>
    </w:p>
    <w:p w:rsidR="00A32B66" w:rsidRDefault="00A32B66" w:rsidP="00A40BCC">
      <w:pPr>
        <w:pStyle w:val="enumlev1"/>
        <w:rPr>
          <w:rFonts w:eastAsia="MS Mincho"/>
          <w:lang w:val="en-US"/>
        </w:rPr>
      </w:pPr>
      <w:r>
        <w:rPr>
          <w:rFonts w:eastAsia="MS Mincho"/>
          <w:lang w:val="en-US"/>
        </w:rPr>
        <w:t>a)</w:t>
      </w:r>
      <w:r>
        <w:rPr>
          <w:rFonts w:eastAsia="MS Mincho"/>
          <w:lang w:val="en-US"/>
        </w:rPr>
        <w:tab/>
        <w:t xml:space="preserve">The median wanted DTTB field strength </w:t>
      </w:r>
      <w:r>
        <w:rPr>
          <w:rFonts w:eastAsia="MS Mincho"/>
          <w:i/>
          <w:lang w:val="en-US"/>
        </w:rPr>
        <w:t>E</w:t>
      </w:r>
      <w:r>
        <w:rPr>
          <w:rFonts w:eastAsia="MS Mincho"/>
          <w:i/>
          <w:vertAlign w:val="subscript"/>
          <w:lang w:val="en-US"/>
        </w:rPr>
        <w:t>W_med</w:t>
      </w:r>
      <w:r>
        <w:rPr>
          <w:rFonts w:eastAsia="MS Mincho"/>
          <w:lang w:val="en-US"/>
        </w:rPr>
        <w:t xml:space="preserve"> and the </w:t>
      </w:r>
      <w:r>
        <w:rPr>
          <w:rFonts w:eastAsia="MS Mincho"/>
          <w:i/>
          <w:iCs/>
          <w:lang w:val="en-US"/>
        </w:rPr>
        <w:t>i</w:t>
      </w:r>
      <w:r>
        <w:rPr>
          <w:rFonts w:eastAsia="MS Mincho"/>
          <w:vertAlign w:val="superscript"/>
          <w:lang w:val="en-US"/>
        </w:rPr>
        <w:t>th</w:t>
      </w:r>
      <w:r>
        <w:rPr>
          <w:rFonts w:eastAsia="MS Mincho"/>
          <w:lang w:val="en-US"/>
        </w:rPr>
        <w:t xml:space="preserve"> median interfering DTTB field strength </w:t>
      </w:r>
      <w:r>
        <w:rPr>
          <w:rFonts w:eastAsia="MS Mincho"/>
          <w:i/>
          <w:lang w:val="en-US"/>
        </w:rPr>
        <w:t>E</w:t>
      </w:r>
      <w:r>
        <w:rPr>
          <w:rFonts w:eastAsia="MS Mincho"/>
          <w:i/>
          <w:vertAlign w:val="subscript"/>
          <w:lang w:val="en-US"/>
        </w:rPr>
        <w:t>dtt_i_med</w:t>
      </w:r>
      <w:r>
        <w:rPr>
          <w:rFonts w:eastAsia="MS Mincho"/>
          <w:lang w:val="en-US"/>
        </w:rPr>
        <w:t xml:space="preserve">, are calculated using the wanted DTTB test point coordinates, the wanted and interfering DTTB transmitter coordinates, ERPs, transmit and receive antenna patterns, etc. The standard deviations for wanted </w:t>
      </w:r>
      <w:r>
        <w:rPr>
          <w:rFonts w:eastAsia="MS Mincho"/>
        </w:rPr>
        <w:t>σ</w:t>
      </w:r>
      <w:r>
        <w:rPr>
          <w:rFonts w:eastAsia="MS Mincho"/>
          <w:i/>
          <w:iCs/>
          <w:vertAlign w:val="subscript"/>
          <w:lang w:val="en-US"/>
        </w:rPr>
        <w:t>W</w:t>
      </w:r>
      <w:r>
        <w:rPr>
          <w:rFonts w:eastAsia="MS Mincho"/>
          <w:lang w:val="en-US"/>
        </w:rPr>
        <w:t xml:space="preserve"> and interfering fields </w:t>
      </w:r>
      <w:r>
        <w:rPr>
          <w:rFonts w:eastAsia="MS Mincho"/>
        </w:rPr>
        <w:t>σ</w:t>
      </w:r>
      <w:r>
        <w:rPr>
          <w:rFonts w:eastAsia="MS Mincho"/>
          <w:i/>
          <w:iCs/>
          <w:vertAlign w:val="subscript"/>
          <w:lang w:val="en-US"/>
        </w:rPr>
        <w:t>dtt_i</w:t>
      </w:r>
      <w:r>
        <w:rPr>
          <w:rFonts w:eastAsia="MS Mincho"/>
          <w:lang w:val="en-US"/>
        </w:rPr>
        <w:t xml:space="preserve"> depend on the propagation prediction model. Typical values are </w:t>
      </w:r>
      <w:r>
        <w:rPr>
          <w:rFonts w:eastAsia="MS Mincho"/>
        </w:rPr>
        <w:t>σ</w:t>
      </w:r>
      <w:r>
        <w:rPr>
          <w:rFonts w:eastAsia="MS Mincho"/>
          <w:i/>
          <w:iCs/>
          <w:vertAlign w:val="subscript"/>
          <w:lang w:val="en-US"/>
        </w:rPr>
        <w:t>W</w:t>
      </w:r>
      <w:r>
        <w:rPr>
          <w:rFonts w:eastAsia="MS Mincho"/>
          <w:lang w:val="en-US"/>
        </w:rPr>
        <w:t xml:space="preserve"> = 5.5 dB, </w:t>
      </w:r>
      <w:r>
        <w:rPr>
          <w:rFonts w:eastAsia="MS Mincho"/>
        </w:rPr>
        <w:t>σ</w:t>
      </w:r>
      <w:r>
        <w:rPr>
          <w:rFonts w:eastAsia="MS Mincho"/>
          <w:i/>
          <w:iCs/>
          <w:vertAlign w:val="subscript"/>
          <w:lang w:val="en-US"/>
        </w:rPr>
        <w:t>dtt_i</w:t>
      </w:r>
      <w:r>
        <w:rPr>
          <w:rFonts w:eastAsia="MS Mincho"/>
          <w:lang w:val="en-US"/>
        </w:rPr>
        <w:t xml:space="preserve"> = 5.5 dB.</w:t>
      </w:r>
    </w:p>
    <w:p w:rsidR="00A32B66" w:rsidRDefault="00A32B66" w:rsidP="00A32B66">
      <w:pPr>
        <w:pStyle w:val="enumlev1"/>
        <w:rPr>
          <w:rFonts w:eastAsia="MS Mincho"/>
          <w:lang w:val="en-US"/>
        </w:rPr>
      </w:pPr>
      <w:r>
        <w:rPr>
          <w:rFonts w:eastAsia="MS Mincho"/>
          <w:lang w:val="en-US"/>
        </w:rPr>
        <w:t>b)</w:t>
      </w:r>
      <w:r>
        <w:rPr>
          <w:rFonts w:eastAsia="MS Mincho"/>
          <w:lang w:val="en-US"/>
        </w:rPr>
        <w:tab/>
        <w:t xml:space="preserve">The median other service/application interfering field strengths </w:t>
      </w:r>
      <w:r>
        <w:rPr>
          <w:rFonts w:eastAsia="MS Mincho"/>
          <w:i/>
          <w:lang w:val="en-US"/>
        </w:rPr>
        <w:t>E</w:t>
      </w:r>
      <w:r>
        <w:rPr>
          <w:rFonts w:eastAsia="MS Mincho"/>
          <w:i/>
          <w:vertAlign w:val="subscript"/>
          <w:lang w:val="en-US"/>
        </w:rPr>
        <w:t>os_i_med</w:t>
      </w:r>
      <w:r>
        <w:rPr>
          <w:rFonts w:eastAsia="MS Mincho"/>
          <w:lang w:val="en-US"/>
        </w:rPr>
        <w:t xml:space="preserve"> for the other service/application interferers are calculated using the wanted DTTB test point coordinates, the other service/application interfering transmitter coordinates, e.i.r.p.s, transmit and receive antenna patterns, etc. The standard deviations </w:t>
      </w:r>
      <w:r>
        <w:rPr>
          <w:rFonts w:eastAsia="MS Mincho"/>
        </w:rPr>
        <w:t>σ</w:t>
      </w:r>
      <w:r>
        <w:rPr>
          <w:rFonts w:eastAsia="MS Mincho"/>
          <w:i/>
          <w:iCs/>
          <w:vertAlign w:val="subscript"/>
          <w:lang w:val="en-US"/>
        </w:rPr>
        <w:t>os_i</w:t>
      </w:r>
      <w:r>
        <w:rPr>
          <w:rFonts w:eastAsia="MS Mincho"/>
          <w:vertAlign w:val="subscript"/>
          <w:lang w:val="en-US"/>
        </w:rPr>
        <w:t xml:space="preserve"> </w:t>
      </w:r>
      <w:r>
        <w:rPr>
          <w:rFonts w:eastAsia="MS Mincho"/>
          <w:lang w:val="en-US"/>
        </w:rPr>
        <w:t>depend on the propagation prediction model.</w:t>
      </w:r>
    </w:p>
    <w:p w:rsidR="00A32B66" w:rsidRDefault="00A32B66" w:rsidP="00A32B66">
      <w:pPr>
        <w:pStyle w:val="enumlev1"/>
        <w:rPr>
          <w:rFonts w:eastAsia="MS Mincho"/>
          <w:lang w:val="en-US"/>
        </w:rPr>
      </w:pPr>
      <w:r>
        <w:rPr>
          <w:rFonts w:eastAsia="MS Mincho"/>
          <w:lang w:val="en-US"/>
        </w:rPr>
        <w:t>c)</w:t>
      </w:r>
      <w:r>
        <w:rPr>
          <w:rFonts w:eastAsia="MS Mincho"/>
          <w:lang w:val="en-US"/>
        </w:rPr>
        <w:tab/>
        <w:t xml:space="preserve">If some of the interfering stations of other services/applications are already implemented, with agreed transmission parameters, these are the parameter values that are used to determine the relevant statistical field strength values. </w:t>
      </w:r>
    </w:p>
    <w:p w:rsidR="00A32B66" w:rsidRDefault="00A32B66" w:rsidP="00A32B66">
      <w:pPr>
        <w:pStyle w:val="enumlev1"/>
        <w:rPr>
          <w:rFonts w:eastAsia="MS Mincho"/>
          <w:lang w:val="en-US"/>
        </w:rPr>
      </w:pPr>
      <w:r>
        <w:rPr>
          <w:rFonts w:eastAsia="MS Mincho"/>
          <w:lang w:val="en-US"/>
        </w:rPr>
        <w:lastRenderedPageBreak/>
        <w:tab/>
        <w:t xml:space="preserve">For the other stations where the suitable technical characteristics are to be determined, initial parameter values can be assumed and varied, and used to determine the resulting degradation of the DTTB reception location probability </w:t>
      </w:r>
      <w:r>
        <w:rPr>
          <w:rFonts w:eastAsia="MS Mincho"/>
        </w:rPr>
        <w:sym w:font="Symbol" w:char="F044"/>
      </w:r>
      <w:r>
        <w:rPr>
          <w:rFonts w:eastAsia="MS Mincho"/>
          <w:i/>
          <w:iCs/>
          <w:vertAlign w:val="subscript"/>
          <w:lang w:val="en-US"/>
        </w:rPr>
        <w:t>RLP</w:t>
      </w:r>
      <w:r>
        <w:rPr>
          <w:rFonts w:eastAsia="MS Mincho"/>
          <w:lang w:val="en-US"/>
        </w:rPr>
        <w:t>.</w:t>
      </w:r>
    </w:p>
    <w:p w:rsidR="00A32B66" w:rsidRDefault="00A32B66" w:rsidP="00A32B66">
      <w:pPr>
        <w:pStyle w:val="enumlev1"/>
        <w:rPr>
          <w:rFonts w:eastAsia="MS Mincho"/>
          <w:lang w:val="en-US"/>
        </w:rPr>
      </w:pPr>
      <w:r>
        <w:rPr>
          <w:rFonts w:eastAsia="MS Mincho"/>
          <w:lang w:val="en-US"/>
        </w:rPr>
        <w:t>d)</w:t>
      </w:r>
      <w:r>
        <w:rPr>
          <w:rFonts w:eastAsia="MS Mincho"/>
          <w:lang w:val="en-US"/>
        </w:rPr>
        <w:tab/>
        <w:t xml:space="preserve">The appropriate protection ratios corresponding to the relevant </w:t>
      </w:r>
      <w:r>
        <w:rPr>
          <w:rFonts w:eastAsia="MS Mincho"/>
        </w:rPr>
        <w:sym w:font="Symbol" w:char="F044"/>
      </w:r>
      <w:r>
        <w:rPr>
          <w:rFonts w:eastAsia="MS Mincho"/>
          <w:i/>
          <w:iCs/>
          <w:lang w:val="en-US"/>
        </w:rPr>
        <w:t>f</w:t>
      </w:r>
      <w:r>
        <w:rPr>
          <w:rFonts w:eastAsia="MS Mincho"/>
          <w:lang w:val="en-US"/>
        </w:rPr>
        <w:t xml:space="preserve"> (frequency offset) have to be used, see Recommendation ITU-R </w:t>
      </w:r>
      <w:r w:rsidRPr="00533796">
        <w:rPr>
          <w:rFonts w:eastAsia="MS Mincho"/>
          <w:lang w:val="en-US"/>
        </w:rPr>
        <w:t>BT.1368</w:t>
      </w:r>
      <w:r>
        <w:rPr>
          <w:rFonts w:eastAsia="MS Mincho"/>
          <w:lang w:val="en-US"/>
        </w:rPr>
        <w:t>.</w:t>
      </w:r>
    </w:p>
    <w:p w:rsidR="00A32B66" w:rsidRDefault="00A32B66" w:rsidP="00A32B66">
      <w:pPr>
        <w:pStyle w:val="enumlev1"/>
        <w:rPr>
          <w:rFonts w:eastAsia="MS Mincho"/>
          <w:lang w:val="en-US"/>
        </w:rPr>
      </w:pPr>
      <w:r>
        <w:rPr>
          <w:rFonts w:eastAsia="MS Mincho"/>
          <w:lang w:val="en-US"/>
        </w:rPr>
        <w:t>e)</w:t>
      </w:r>
      <w:r>
        <w:rPr>
          <w:rFonts w:eastAsia="MS Mincho"/>
          <w:lang w:val="en-US"/>
        </w:rPr>
        <w:tab/>
        <w:t>Polarization discrimination POL and receive antenna discrimination DIR</w:t>
      </w:r>
      <w:r>
        <w:rPr>
          <w:rFonts w:eastAsia="MS Mincho"/>
          <w:lang w:val="en-US"/>
        </w:rPr>
        <w:br/>
        <w:t xml:space="preserve">(see Recommendation ITU-R </w:t>
      </w:r>
      <w:r w:rsidRPr="00533796">
        <w:rPr>
          <w:rFonts w:eastAsia="MS Mincho"/>
          <w:lang w:val="en-US"/>
        </w:rPr>
        <w:t>BT.419-3</w:t>
      </w:r>
      <w:r>
        <w:rPr>
          <w:rFonts w:eastAsia="MS Mincho"/>
          <w:lang w:val="en-US"/>
        </w:rPr>
        <w:t>), for DTTB to DTTB and other service/application to DTTB interference, if applicable and depending on the network configurations, have to be considered.</w:t>
      </w:r>
    </w:p>
    <w:p w:rsidR="00A32B66" w:rsidRPr="000C64B7" w:rsidRDefault="00A32B66" w:rsidP="00A32B66">
      <w:pPr>
        <w:rPr>
          <w:rFonts w:eastAsia="MS Mincho"/>
          <w:lang w:val="en-US"/>
        </w:rPr>
      </w:pPr>
      <w:r w:rsidRPr="000C64B7">
        <w:rPr>
          <w:rFonts w:eastAsia="MS Mincho"/>
          <w:lang w:val="en-US"/>
        </w:rPr>
        <w:t>A Monte Carlo simulation will be required for each test point/pixel to be protected in the DTTB service area. For example, in the adjacent channel case when a new other service/application station is proposed inside of a DTTB service area, the test points within the pixel in which the new station is to be situated and also in the neighbouring pixels must be investigated. Because Monte Carlo simulations can often involve a very large number of calculations,</w:t>
      </w:r>
      <w:r w:rsidRPr="000C64B7">
        <w:rPr>
          <w:rFonts w:eastAsia="MS Mincho"/>
          <w:lang w:val="en-US" w:eastAsia="ja-JP"/>
        </w:rPr>
        <w:t xml:space="preserve"> the relationship between </w:t>
      </w:r>
      <w:r w:rsidRPr="000C64B7">
        <w:rPr>
          <w:rFonts w:eastAsia="MS Mincho"/>
          <w:i/>
          <w:iCs/>
          <w:lang w:val="en-US" w:eastAsia="ja-JP"/>
        </w:rPr>
        <w:t>I</w:t>
      </w:r>
      <w:r w:rsidRPr="000C64B7">
        <w:rPr>
          <w:rFonts w:eastAsia="MS Mincho"/>
          <w:lang w:val="en-US" w:eastAsia="ja-JP"/>
        </w:rPr>
        <w:t>/</w:t>
      </w:r>
      <w:r w:rsidRPr="000C64B7">
        <w:rPr>
          <w:rFonts w:eastAsia="MS Mincho"/>
          <w:i/>
          <w:iCs/>
          <w:lang w:val="en-US" w:eastAsia="ja-JP"/>
        </w:rPr>
        <w:t>N</w:t>
      </w:r>
      <w:r w:rsidRPr="000C64B7">
        <w:rPr>
          <w:rFonts w:eastAsia="MS Mincho"/>
          <w:lang w:val="en-US" w:eastAsia="ja-JP"/>
        </w:rPr>
        <w:t xml:space="preserve"> and the degradation of </w:t>
      </w:r>
      <w:r w:rsidRPr="000C64B7">
        <w:rPr>
          <w:rFonts w:eastAsia="MS Mincho"/>
          <w:lang w:val="en-US"/>
        </w:rPr>
        <w:t xml:space="preserve">reception </w:t>
      </w:r>
      <w:r w:rsidRPr="000C64B7">
        <w:rPr>
          <w:rFonts w:eastAsia="MS Mincho"/>
          <w:lang w:val="en-US" w:eastAsia="ja-JP"/>
        </w:rPr>
        <w:t xml:space="preserve">location probability is explained in </w:t>
      </w:r>
      <w:r w:rsidR="00FF61F2">
        <w:rPr>
          <w:rFonts w:eastAsia="MS Mincho"/>
          <w:lang w:val="en-US" w:eastAsia="ja-JP"/>
        </w:rPr>
        <w:t>Attachment</w:t>
      </w:r>
      <w:r w:rsidRPr="000C64B7">
        <w:rPr>
          <w:rFonts w:eastAsia="MS Mincho"/>
          <w:lang w:val="en-US" w:eastAsia="ja-JP"/>
        </w:rPr>
        <w:t xml:space="preserve"> 1, and</w:t>
      </w:r>
      <w:r w:rsidRPr="000C64B7">
        <w:rPr>
          <w:rFonts w:eastAsia="MS Mincho"/>
          <w:lang w:val="en-US"/>
        </w:rPr>
        <w:t xml:space="preserve"> an example is given in </w:t>
      </w:r>
      <w:r w:rsidR="00FF61F2">
        <w:rPr>
          <w:rFonts w:eastAsia="MS Mincho"/>
          <w:lang w:val="en-US"/>
        </w:rPr>
        <w:t>Attachment</w:t>
      </w:r>
      <w:r w:rsidRPr="000C64B7">
        <w:rPr>
          <w:rFonts w:eastAsia="MS Mincho"/>
          <w:lang w:val="en-US" w:eastAsia="ja-JP"/>
        </w:rPr>
        <w:t xml:space="preserve"> 2</w:t>
      </w:r>
      <w:r w:rsidRPr="000C64B7">
        <w:rPr>
          <w:rFonts w:eastAsia="MS Mincho"/>
          <w:lang w:val="en-US"/>
        </w:rPr>
        <w:t xml:space="preserve"> whereby a large amount of calculation iteration time can be saved.</w:t>
      </w:r>
    </w:p>
    <w:p w:rsidR="00A32B66" w:rsidRPr="003D687E" w:rsidRDefault="00A32B66" w:rsidP="007221E1">
      <w:pPr>
        <w:pStyle w:val="Heading2"/>
        <w:rPr>
          <w:rFonts w:eastAsia="MS Mincho"/>
          <w:lang w:val="en-US"/>
        </w:rPr>
      </w:pPr>
      <w:r w:rsidRPr="003D687E">
        <w:rPr>
          <w:rFonts w:eastAsia="MS Mincho"/>
          <w:lang w:val="en-US"/>
        </w:rPr>
        <w:t>A2.6</w:t>
      </w:r>
      <w:r w:rsidRPr="003D687E">
        <w:rPr>
          <w:rFonts w:eastAsia="MS Mincho"/>
          <w:lang w:val="en-US"/>
        </w:rPr>
        <w:tab/>
        <w:t>Conclusion</w:t>
      </w:r>
    </w:p>
    <w:p w:rsidR="00A32B66" w:rsidRDefault="00A32B66" w:rsidP="00A32B66">
      <w:pPr>
        <w:rPr>
          <w:rFonts w:eastAsia="MS Mincho"/>
          <w:lang w:val="en-US"/>
        </w:rPr>
      </w:pPr>
      <w:r w:rsidRPr="003D687E">
        <w:rPr>
          <w:rFonts w:eastAsia="MS Mincho"/>
          <w:lang w:val="en-US"/>
        </w:rPr>
        <w:t>An example methodology has been described which is suitable for determining the two cases of either co-channel or adjacent channel interference of other service/application stations into DTTB by means of calculating the degradation of the DTTB reception location probability. In this methodology, no approximations are made with respect to the treatment of the statistical variables relating to reception location probability, in the calculation of the statistical distributions of the wanted and interfering fields as well as their cumulative interference effects</w:t>
      </w:r>
      <w:r>
        <w:rPr>
          <w:rFonts w:eastAsia="MS Mincho"/>
          <w:lang w:val="en-US"/>
        </w:rPr>
        <w:t>.</w:t>
      </w:r>
    </w:p>
    <w:p w:rsidR="00A32B66" w:rsidRDefault="00A32B66" w:rsidP="00A32B66">
      <w:pPr>
        <w:rPr>
          <w:rFonts w:eastAsia="MS Mincho"/>
          <w:lang w:val="en-US"/>
        </w:rPr>
      </w:pPr>
      <w:r w:rsidRPr="003D687E">
        <w:rPr>
          <w:rFonts w:eastAsia="MS Mincho"/>
          <w:lang w:val="en-US"/>
        </w:rPr>
        <w:t xml:space="preserve">This methodology is applicable for the assessment of interference </w:t>
      </w:r>
      <w:r>
        <w:rPr>
          <w:rFonts w:eastAsia="MS Mincho"/>
          <w:lang w:val="en-US"/>
        </w:rPr>
        <w:t xml:space="preserve">into </w:t>
      </w:r>
      <w:r w:rsidRPr="003D687E">
        <w:rPr>
          <w:rFonts w:eastAsia="MS Mincho"/>
          <w:lang w:val="en-US"/>
        </w:rPr>
        <w:t>fixed roof top as well as mobile and portable DTTB reception in the presence of fixed stations of other service/application. It is advised to use characteristics of broadcasting and mobile</w:t>
      </w:r>
      <w:r>
        <w:rPr>
          <w:rFonts w:eastAsia="MS Mincho"/>
          <w:lang w:val="en-US"/>
        </w:rPr>
        <w:t xml:space="preserve"> service</w:t>
      </w:r>
      <w:r w:rsidRPr="003D687E">
        <w:rPr>
          <w:rFonts w:eastAsia="MS Mincho"/>
          <w:lang w:val="en-US"/>
        </w:rPr>
        <w:t xml:space="preserve"> deployments in order to apply this methodology.</w:t>
      </w:r>
    </w:p>
    <w:p w:rsidR="00A32B66" w:rsidRPr="00A63764" w:rsidRDefault="00A32B66" w:rsidP="00957D95">
      <w:pPr>
        <w:pStyle w:val="AppendixNoTitle"/>
        <w:rPr>
          <w:lang w:val="en-US"/>
        </w:rPr>
      </w:pPr>
      <w:r>
        <w:rPr>
          <w:lang w:val="en-US"/>
        </w:rPr>
        <w:br w:type="page"/>
      </w:r>
    </w:p>
    <w:p w:rsidR="00A32B66" w:rsidRDefault="00A32B66" w:rsidP="000A25D3">
      <w:pPr>
        <w:pStyle w:val="AppendixNoTitle"/>
        <w:rPr>
          <w:rFonts w:eastAsia="MS Mincho"/>
          <w:vertAlign w:val="subscript"/>
          <w:lang w:val="en-US"/>
        </w:rPr>
      </w:pPr>
      <w:r w:rsidRPr="00901A25">
        <w:rPr>
          <w:rFonts w:eastAsia="MS Mincho"/>
          <w:lang w:val="en-US"/>
        </w:rPr>
        <w:lastRenderedPageBreak/>
        <w:t>A</w:t>
      </w:r>
      <w:r w:rsidR="00901A25">
        <w:rPr>
          <w:rFonts w:eastAsia="MS Mincho"/>
          <w:lang w:val="en-US"/>
        </w:rPr>
        <w:t>ttachment</w:t>
      </w:r>
      <w:r w:rsidRPr="00901A25">
        <w:rPr>
          <w:rFonts w:eastAsia="MS Mincho"/>
          <w:lang w:val="en-US"/>
        </w:rPr>
        <w:t xml:space="preserve"> </w:t>
      </w:r>
      <w:r w:rsidRPr="00901A25">
        <w:rPr>
          <w:rFonts w:eastAsia="MS Mincho"/>
          <w:lang w:val="en-US" w:eastAsia="ja-JP"/>
        </w:rPr>
        <w:t>1</w:t>
      </w:r>
      <w:r w:rsidRPr="00901A25">
        <w:rPr>
          <w:rFonts w:eastAsia="MS Mincho"/>
          <w:lang w:val="en-US"/>
        </w:rPr>
        <w:t xml:space="preserve"> to Annex </w:t>
      </w:r>
      <w:r w:rsidRPr="00901A25">
        <w:rPr>
          <w:rFonts w:eastAsia="MS Mincho"/>
          <w:lang w:val="en-US" w:eastAsia="ja-JP"/>
        </w:rPr>
        <w:t>2</w:t>
      </w:r>
      <w:r w:rsidR="000A25D3">
        <w:rPr>
          <w:rFonts w:eastAsia="MS Mincho"/>
          <w:lang w:val="en-US" w:eastAsia="ja-JP"/>
        </w:rPr>
        <w:br/>
      </w:r>
      <w:r w:rsidR="000A25D3">
        <w:rPr>
          <w:rFonts w:eastAsia="MS Mincho"/>
          <w:lang w:val="en-US" w:eastAsia="ja-JP"/>
        </w:rPr>
        <w:br/>
      </w:r>
      <w:r w:rsidRPr="003D687E">
        <w:rPr>
          <w:rFonts w:eastAsia="MS Mincho" w:hint="eastAsia"/>
          <w:lang w:val="en-US" w:eastAsia="ja-JP"/>
        </w:rPr>
        <w:t xml:space="preserve">Example calculations of </w:t>
      </w:r>
      <w:r w:rsidRPr="003D687E">
        <w:rPr>
          <w:rFonts w:eastAsia="MS Mincho"/>
          <w:lang w:val="en-US" w:eastAsia="ja-JP"/>
        </w:rPr>
        <w:t>relationship</w:t>
      </w:r>
      <w:r w:rsidRPr="003D687E">
        <w:rPr>
          <w:rFonts w:eastAsia="MS Mincho" w:hint="eastAsia"/>
          <w:lang w:val="en-US" w:eastAsia="ja-JP"/>
        </w:rPr>
        <w:t xml:space="preserve"> between I/N and </w:t>
      </w:r>
      <w:r w:rsidRPr="003D687E">
        <w:rPr>
          <w:rFonts w:eastAsia="MS Mincho" w:hint="eastAsia"/>
        </w:rPr>
        <w:sym w:font="Symbol" w:char="F044"/>
      </w:r>
      <w:r w:rsidRPr="003D687E">
        <w:rPr>
          <w:rFonts w:eastAsia="MS Mincho" w:hint="eastAsia"/>
          <w:iCs/>
          <w:vertAlign w:val="subscript"/>
          <w:lang w:val="en-US"/>
        </w:rPr>
        <w:t>RLP</w:t>
      </w:r>
    </w:p>
    <w:p w:rsidR="00A32B66" w:rsidRDefault="00A32B66" w:rsidP="007221E1">
      <w:pPr>
        <w:pStyle w:val="Heading1"/>
        <w:rPr>
          <w:rFonts w:eastAsia="MS Mincho"/>
          <w:lang w:val="en-US"/>
        </w:rPr>
      </w:pPr>
      <w:r>
        <w:rPr>
          <w:rFonts w:eastAsia="MS Mincho"/>
          <w:lang w:val="en-US"/>
        </w:rPr>
        <w:t>1</w:t>
      </w:r>
      <w:r>
        <w:rPr>
          <w:rFonts w:eastAsia="MS Mincho"/>
          <w:lang w:val="en-US"/>
        </w:rPr>
        <w:tab/>
        <w:t>Introduction</w:t>
      </w:r>
    </w:p>
    <w:p w:rsidR="00A32B66" w:rsidRDefault="00A32B66" w:rsidP="00A32B66">
      <w:pPr>
        <w:rPr>
          <w:rFonts w:eastAsia="MS Mincho"/>
          <w:szCs w:val="24"/>
          <w:lang w:val="en-US"/>
        </w:rPr>
      </w:pPr>
      <w:r>
        <w:rPr>
          <w:rFonts w:eastAsia="MS Mincho"/>
          <w:szCs w:val="24"/>
          <w:lang w:val="en-US"/>
        </w:rPr>
        <w:t>The limits of the broadcasting coverage area may be defined as the point at which the reception location probability is reduced to a specified value. The reception location probability is usually taken to be 95%, but sometimes 90% or even 70% is used.</w:t>
      </w:r>
    </w:p>
    <w:p w:rsidR="00A32B66" w:rsidRDefault="00A32B66" w:rsidP="00A32B66">
      <w:pPr>
        <w:rPr>
          <w:rFonts w:eastAsia="MS Mincho"/>
          <w:lang w:val="en-US"/>
        </w:rPr>
      </w:pPr>
      <w:r>
        <w:rPr>
          <w:rFonts w:eastAsia="MS Mincho"/>
          <w:lang w:val="en-US"/>
        </w:rPr>
        <w:t xml:space="preserve">If a specific value of </w:t>
      </w:r>
      <w:r>
        <w:rPr>
          <w:rFonts w:eastAsia="MS Mincho"/>
          <w:i/>
          <w:lang w:val="en-US"/>
        </w:rPr>
        <w:t>I/N</w:t>
      </w:r>
      <w:r>
        <w:rPr>
          <w:rFonts w:eastAsia="MS Mincho"/>
          <w:lang w:val="en-US"/>
        </w:rPr>
        <w:t xml:space="preserve"> is chosen as a protection criterion, it is of interest to know the value of the corresponding degradation to the reception location probability, </w:t>
      </w:r>
      <w:r>
        <w:rPr>
          <w:rFonts w:eastAsia="MS Mincho"/>
        </w:rPr>
        <w:sym w:font="Symbol" w:char="F044"/>
      </w:r>
      <w:r>
        <w:rPr>
          <w:rFonts w:eastAsia="MS Mincho"/>
          <w:i/>
          <w:iCs/>
          <w:vertAlign w:val="subscript"/>
          <w:lang w:val="en-US"/>
        </w:rPr>
        <w:t>RLP</w:t>
      </w:r>
      <w:r>
        <w:rPr>
          <w:rFonts w:eastAsia="MS Mincho"/>
          <w:lang w:val="en-US"/>
        </w:rPr>
        <w:t>.</w:t>
      </w:r>
    </w:p>
    <w:p w:rsidR="00A32B66" w:rsidRDefault="00A32B66" w:rsidP="00A32B66">
      <w:pPr>
        <w:rPr>
          <w:rFonts w:eastAsia="MS Mincho"/>
          <w:szCs w:val="24"/>
          <w:lang w:val="en-US"/>
        </w:rPr>
      </w:pPr>
      <w:r>
        <w:rPr>
          <w:rFonts w:eastAsia="MS Mincho"/>
          <w:szCs w:val="24"/>
          <w:lang w:val="en-US"/>
        </w:rPr>
        <w:t xml:space="preserve">Calculations to determine the relationship between </w:t>
      </w:r>
      <w:r>
        <w:rPr>
          <w:rFonts w:eastAsia="MS Mincho"/>
          <w:i/>
          <w:szCs w:val="24"/>
          <w:lang w:val="en-US"/>
        </w:rPr>
        <w:t>I/N</w:t>
      </w:r>
      <w:r>
        <w:rPr>
          <w:rFonts w:eastAsia="MS Mincho"/>
          <w:szCs w:val="24"/>
          <w:lang w:val="en-US"/>
        </w:rPr>
        <w:t xml:space="preserve"> and </w:t>
      </w:r>
      <w:r>
        <w:rPr>
          <w:rFonts w:eastAsia="MS Mincho"/>
          <w:szCs w:val="24"/>
        </w:rPr>
        <w:sym w:font="Symbol" w:char="F044"/>
      </w:r>
      <w:r>
        <w:rPr>
          <w:rFonts w:eastAsia="MS Mincho"/>
          <w:i/>
          <w:iCs/>
          <w:szCs w:val="24"/>
          <w:vertAlign w:val="subscript"/>
          <w:lang w:val="en-US"/>
        </w:rPr>
        <w:t>RLP</w:t>
      </w:r>
      <w:r>
        <w:rPr>
          <w:rFonts w:eastAsia="MS Mincho"/>
          <w:szCs w:val="24"/>
          <w:lang w:val="en-US"/>
        </w:rPr>
        <w:t xml:space="preserve"> can be carried out using Monte Carlo simulations.</w:t>
      </w:r>
    </w:p>
    <w:p w:rsidR="00A32B66" w:rsidRDefault="00A32B66" w:rsidP="007221E1">
      <w:pPr>
        <w:pStyle w:val="Heading1"/>
        <w:rPr>
          <w:rFonts w:eastAsia="MS Mincho"/>
          <w:lang w:val="en-US"/>
        </w:rPr>
      </w:pPr>
      <w:r>
        <w:rPr>
          <w:rFonts w:eastAsia="MS Mincho"/>
          <w:lang w:val="en-US"/>
        </w:rPr>
        <w:t>2</w:t>
      </w:r>
      <w:r>
        <w:rPr>
          <w:rFonts w:eastAsia="MS Mincho"/>
          <w:lang w:val="en-US"/>
        </w:rPr>
        <w:tab/>
        <w:t xml:space="preserve">Relationship between </w:t>
      </w:r>
      <w:r>
        <w:rPr>
          <w:rFonts w:eastAsia="MS Mincho"/>
          <w:i/>
          <w:lang w:val="en-US"/>
        </w:rPr>
        <w:t xml:space="preserve">I/N </w:t>
      </w:r>
      <w:r>
        <w:rPr>
          <w:rFonts w:eastAsia="MS Mincho"/>
          <w:lang w:val="en-US"/>
        </w:rPr>
        <w:t>and degradation of the reception location probability</w:t>
      </w:r>
    </w:p>
    <w:p w:rsidR="00A32B66" w:rsidRDefault="00A32B66" w:rsidP="00A32B66">
      <w:pPr>
        <w:rPr>
          <w:rFonts w:eastAsia="MS Mincho"/>
          <w:lang w:val="en-US"/>
        </w:rPr>
      </w:pPr>
      <w:r>
        <w:rPr>
          <w:rFonts w:eastAsia="MS Mincho"/>
          <w:lang w:val="en-US"/>
        </w:rPr>
        <w:t>The Monte Carlo calculations are carried out using the following model:</w:t>
      </w:r>
    </w:p>
    <w:p w:rsidR="00A32B66" w:rsidRDefault="00A32B66" w:rsidP="00A32B66">
      <w:pPr>
        <w:pStyle w:val="enumlev1"/>
        <w:rPr>
          <w:rFonts w:eastAsia="MS Mincho"/>
          <w:lang w:val="en-US"/>
        </w:rPr>
      </w:pPr>
      <w:r>
        <w:rPr>
          <w:rFonts w:eastAsia="MS Mincho"/>
          <w:lang w:val="en-US"/>
        </w:rPr>
        <w:t>–</w:t>
      </w:r>
      <w:r>
        <w:rPr>
          <w:rFonts w:eastAsia="MS Mincho"/>
          <w:lang w:val="en-US"/>
        </w:rPr>
        <w:tab/>
        <w:t>A pixel of a given area is taken within the area of interest.</w:t>
      </w:r>
    </w:p>
    <w:p w:rsidR="00A32B66" w:rsidRDefault="00A32B66" w:rsidP="00A32B66">
      <w:pPr>
        <w:pStyle w:val="enumlev1"/>
        <w:rPr>
          <w:rFonts w:eastAsia="MS Mincho"/>
          <w:lang w:val="en-US"/>
        </w:rPr>
      </w:pPr>
      <w:r>
        <w:rPr>
          <w:rFonts w:eastAsia="MS Mincho"/>
          <w:lang w:val="en-US"/>
        </w:rPr>
        <w:t>–</w:t>
      </w:r>
      <w:r>
        <w:rPr>
          <w:rFonts w:eastAsia="MS Mincho"/>
          <w:lang w:val="en-US"/>
        </w:rPr>
        <w:tab/>
        <w:t>It takes the median wanted field strength of the pixel.</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The reception location probability within the pixel in the presence of noise only, </w:t>
      </w:r>
      <w:r>
        <w:rPr>
          <w:rFonts w:eastAsia="MS Mincho"/>
          <w:i/>
          <w:iCs/>
          <w:lang w:val="en-US"/>
        </w:rPr>
        <w:t>RLP</w:t>
      </w:r>
      <w:r>
        <w:rPr>
          <w:rFonts w:eastAsia="MS Mincho"/>
          <w:i/>
          <w:iCs/>
          <w:vertAlign w:val="subscript"/>
          <w:lang w:val="en-US"/>
        </w:rPr>
        <w:t>N</w:t>
      </w:r>
      <w:r>
        <w:rPr>
          <w:rFonts w:eastAsia="MS Mincho"/>
          <w:lang w:val="en-US"/>
        </w:rPr>
        <w:t xml:space="preserve">, is taken to be </w:t>
      </w:r>
      <w:r>
        <w:rPr>
          <w:rFonts w:eastAsia="MS Mincho"/>
          <w:i/>
          <w:iCs/>
          <w:lang w:val="en-US"/>
        </w:rPr>
        <w:t>RLP</w:t>
      </w:r>
      <w:r>
        <w:rPr>
          <w:rFonts w:eastAsia="MS Mincho"/>
          <w:i/>
          <w:iCs/>
          <w:vertAlign w:val="subscript"/>
          <w:lang w:val="en-US"/>
        </w:rPr>
        <w:t>N</w:t>
      </w:r>
      <w:r>
        <w:rPr>
          <w:rFonts w:eastAsia="MS Mincho"/>
          <w:lang w:val="en-US"/>
        </w:rPr>
        <w:t xml:space="preserve"> = 95%, </w:t>
      </w:r>
      <w:r>
        <w:rPr>
          <w:rFonts w:eastAsia="MS Mincho"/>
          <w:i/>
          <w:iCs/>
          <w:lang w:val="en-US"/>
        </w:rPr>
        <w:t>RLP</w:t>
      </w:r>
      <w:r>
        <w:rPr>
          <w:rFonts w:eastAsia="MS Mincho"/>
          <w:i/>
          <w:iCs/>
          <w:vertAlign w:val="subscript"/>
          <w:lang w:val="en-US"/>
        </w:rPr>
        <w:t>N</w:t>
      </w:r>
      <w:r>
        <w:rPr>
          <w:rFonts w:eastAsia="MS Mincho"/>
          <w:lang w:val="en-US"/>
        </w:rPr>
        <w:t xml:space="preserve"> = 90%, or </w:t>
      </w:r>
      <w:r>
        <w:rPr>
          <w:rFonts w:eastAsia="MS Mincho"/>
          <w:i/>
          <w:iCs/>
          <w:lang w:val="en-US"/>
        </w:rPr>
        <w:t>RLP</w:t>
      </w:r>
      <w:r>
        <w:rPr>
          <w:rFonts w:eastAsia="MS Mincho"/>
          <w:i/>
          <w:iCs/>
          <w:vertAlign w:val="subscript"/>
          <w:lang w:val="en-US"/>
        </w:rPr>
        <w:t>N</w:t>
      </w:r>
      <w:r>
        <w:rPr>
          <w:rFonts w:eastAsia="MS Mincho"/>
          <w:lang w:val="en-US"/>
        </w:rPr>
        <w:t xml:space="preserve"> = 70%.</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An interference, </w:t>
      </w:r>
      <w:r>
        <w:rPr>
          <w:rFonts w:eastAsia="MS Mincho"/>
          <w:i/>
          <w:lang w:val="en-US"/>
        </w:rPr>
        <w:t>I</w:t>
      </w:r>
      <w:r>
        <w:rPr>
          <w:rFonts w:eastAsia="MS Mincho"/>
          <w:lang w:val="en-US"/>
        </w:rPr>
        <w:t xml:space="preserve">, is taken which has a strength given as </w:t>
      </w:r>
      <w:r>
        <w:rPr>
          <w:rFonts w:eastAsia="MS Mincho"/>
          <w:i/>
          <w:lang w:val="en-US"/>
        </w:rPr>
        <w:t>I</w:t>
      </w:r>
      <w:r>
        <w:rPr>
          <w:rFonts w:eastAsia="MS Mincho"/>
          <w:i/>
          <w:vertAlign w:val="subscript"/>
          <w:lang w:val="en-US"/>
        </w:rPr>
        <w:t>med</w:t>
      </w:r>
      <w:r>
        <w:rPr>
          <w:rFonts w:eastAsia="MS Mincho"/>
          <w:i/>
          <w:lang w:val="en-US"/>
        </w:rPr>
        <w:t>/N</w:t>
      </w:r>
      <w:r>
        <w:rPr>
          <w:rFonts w:eastAsia="MS Mincho"/>
          <w:lang w:val="en-US"/>
        </w:rPr>
        <w:t xml:space="preserve"> = –</w:t>
      </w:r>
      <w:r>
        <w:rPr>
          <w:rFonts w:eastAsia="MS Mincho"/>
          <w:i/>
          <w:iCs/>
          <w:lang w:val="en-US"/>
        </w:rPr>
        <w:t>X</w:t>
      </w:r>
      <w:r>
        <w:rPr>
          <w:rFonts w:eastAsia="MS Mincho"/>
          <w:lang w:val="en-US"/>
        </w:rPr>
        <w:t xml:space="preserve"> dB; that is, the median interfering field, </w:t>
      </w:r>
      <w:r>
        <w:rPr>
          <w:rFonts w:eastAsia="MS Mincho"/>
          <w:i/>
          <w:lang w:val="en-US"/>
        </w:rPr>
        <w:t>I</w:t>
      </w:r>
      <w:r>
        <w:rPr>
          <w:rFonts w:eastAsia="MS Mincho"/>
          <w:i/>
          <w:vertAlign w:val="subscript"/>
          <w:lang w:val="en-US"/>
        </w:rPr>
        <w:t>med</w:t>
      </w:r>
      <w:r>
        <w:rPr>
          <w:rFonts w:eastAsia="MS Mincho"/>
          <w:lang w:val="en-US"/>
        </w:rPr>
        <w:t xml:space="preserve">, is </w:t>
      </w:r>
      <w:r>
        <w:rPr>
          <w:rFonts w:eastAsia="MS Mincho"/>
          <w:i/>
          <w:iCs/>
          <w:lang w:val="en-US"/>
        </w:rPr>
        <w:t>X</w:t>
      </w:r>
      <w:r>
        <w:rPr>
          <w:rFonts w:eastAsia="MS Mincho"/>
          <w:lang w:val="en-US"/>
        </w:rPr>
        <w:t xml:space="preserve"> dB less than the noise field, </w:t>
      </w:r>
      <w:r>
        <w:rPr>
          <w:rFonts w:eastAsia="MS Mincho"/>
          <w:i/>
          <w:lang w:val="en-US"/>
        </w:rPr>
        <w:t>I</w:t>
      </w:r>
      <w:r>
        <w:rPr>
          <w:rFonts w:eastAsia="MS Mincho"/>
          <w:i/>
          <w:vertAlign w:val="subscript"/>
          <w:lang w:val="en-US"/>
        </w:rPr>
        <w:t>med</w:t>
      </w:r>
      <w:r>
        <w:rPr>
          <w:rFonts w:eastAsia="MS Mincho"/>
          <w:lang w:val="en-US"/>
        </w:rPr>
        <w:t xml:space="preserve"> = </w:t>
      </w:r>
      <w:r>
        <w:rPr>
          <w:rFonts w:eastAsia="MS Mincho"/>
          <w:i/>
          <w:lang w:val="en-US"/>
        </w:rPr>
        <w:t>N</w:t>
      </w:r>
      <w:r>
        <w:rPr>
          <w:rFonts w:eastAsia="MS Mincho"/>
          <w:lang w:val="en-US"/>
        </w:rPr>
        <w:t xml:space="preserve"> – </w:t>
      </w:r>
      <w:r>
        <w:rPr>
          <w:rFonts w:eastAsia="MS Mincho"/>
          <w:i/>
          <w:iCs/>
          <w:lang w:val="en-US"/>
        </w:rPr>
        <w:t>X</w:t>
      </w:r>
      <w:r>
        <w:rPr>
          <w:rFonts w:eastAsia="MS Mincho"/>
          <w:lang w:val="en-US"/>
        </w:rPr>
        <w:t>.</w:t>
      </w:r>
    </w:p>
    <w:p w:rsidR="00A32B66" w:rsidRDefault="00A32B66" w:rsidP="00A32B66">
      <w:pPr>
        <w:pStyle w:val="enumlev1"/>
        <w:rPr>
          <w:rFonts w:eastAsia="MS Mincho"/>
          <w:lang w:val="en-US"/>
        </w:rPr>
      </w:pPr>
      <w:r>
        <w:rPr>
          <w:rFonts w:eastAsia="MS Mincho"/>
          <w:lang w:val="en-US"/>
        </w:rPr>
        <w:t>–</w:t>
      </w:r>
      <w:r>
        <w:rPr>
          <w:rFonts w:eastAsia="MS Mincho"/>
          <w:lang w:val="en-US"/>
        </w:rPr>
        <w:tab/>
        <w:t>The standard deviation of the wanted and interfering fields is 5.5 dB; noise is assumed to have 0 dB standard deviation.</w:t>
      </w:r>
    </w:p>
    <w:p w:rsidR="00A32B66" w:rsidRDefault="00A32B66" w:rsidP="00A32B66">
      <w:pPr>
        <w:rPr>
          <w:rFonts w:eastAsia="MS Mincho"/>
          <w:lang w:val="en-US"/>
        </w:rPr>
      </w:pPr>
      <w:r>
        <w:rPr>
          <w:rFonts w:eastAsia="MS Mincho"/>
          <w:lang w:val="en-US"/>
        </w:rPr>
        <w:t>The Monte Carlo simulations were performed with the following parameters:</w:t>
      </w:r>
    </w:p>
    <w:p w:rsidR="00A32B66" w:rsidRDefault="00A32B66" w:rsidP="00A32B66">
      <w:pPr>
        <w:pStyle w:val="Equationlegend"/>
        <w:rPr>
          <w:rFonts w:eastAsia="MS Mincho"/>
        </w:rPr>
      </w:pPr>
      <w:r>
        <w:rPr>
          <w:rFonts w:eastAsia="MS Mincho"/>
        </w:rPr>
        <w:tab/>
      </w:r>
      <w:r>
        <w:rPr>
          <w:rFonts w:eastAsia="MS Mincho"/>
          <w:i/>
          <w:iCs/>
        </w:rPr>
        <w:t>N</w:t>
      </w:r>
      <w:r>
        <w:rPr>
          <w:rFonts w:eastAsia="MS Mincho"/>
        </w:rPr>
        <w:t>:</w:t>
      </w:r>
      <w:r>
        <w:rPr>
          <w:rFonts w:eastAsia="MS Mincho"/>
        </w:rPr>
        <w:tab/>
        <w:t>noise value (expressed as an equivalent field strength)</w:t>
      </w:r>
    </w:p>
    <w:p w:rsidR="00A32B66" w:rsidRDefault="00A32B66" w:rsidP="00A32B66">
      <w:pPr>
        <w:pStyle w:val="Equationlegend"/>
        <w:rPr>
          <w:rFonts w:eastAsia="MS Mincho"/>
        </w:rPr>
      </w:pPr>
      <w:r>
        <w:rPr>
          <w:rFonts w:eastAsia="MS Mincho"/>
        </w:rPr>
        <w:tab/>
        <w:t>(</w:t>
      </w:r>
      <w:r>
        <w:rPr>
          <w:rFonts w:eastAsia="MS Mincho"/>
          <w:i/>
          <w:iCs/>
        </w:rPr>
        <w:t>C</w:t>
      </w:r>
      <w:r>
        <w:rPr>
          <w:rFonts w:eastAsia="MS Mincho"/>
        </w:rPr>
        <w:t>/</w:t>
      </w:r>
      <w:r>
        <w:rPr>
          <w:rFonts w:eastAsia="MS Mincho"/>
          <w:i/>
          <w:iCs/>
        </w:rPr>
        <w:t>N</w:t>
      </w:r>
      <w:r>
        <w:rPr>
          <w:rFonts w:eastAsia="MS Mincho"/>
        </w:rPr>
        <w:t>)</w:t>
      </w:r>
      <w:r>
        <w:rPr>
          <w:rFonts w:eastAsia="MS Mincho"/>
          <w:i/>
          <w:iCs/>
          <w:vertAlign w:val="subscript"/>
        </w:rPr>
        <w:t>ref</w:t>
      </w:r>
      <w:r>
        <w:rPr>
          <w:rFonts w:eastAsia="MS Mincho"/>
        </w:rPr>
        <w:t>:</w:t>
      </w:r>
      <w:r>
        <w:rPr>
          <w:rFonts w:eastAsia="MS Mincho"/>
        </w:rPr>
        <w:tab/>
        <w:t>reference required wanted carrier-to-noise value for acceptable reception</w:t>
      </w:r>
    </w:p>
    <w:p w:rsidR="00A32B66" w:rsidRDefault="00A32B66" w:rsidP="00A32B66">
      <w:pPr>
        <w:pStyle w:val="Equationlegend"/>
        <w:rPr>
          <w:rFonts w:eastAsia="MS Mincho"/>
        </w:rPr>
      </w:pPr>
      <w:r>
        <w:rPr>
          <w:rFonts w:eastAsia="MS Mincho"/>
        </w:rPr>
        <w:tab/>
      </w:r>
      <w:r>
        <w:rPr>
          <w:rFonts w:eastAsia="MS Mincho"/>
          <w:i/>
          <w:iCs/>
        </w:rPr>
        <w:t>PR</w:t>
      </w:r>
      <w:r>
        <w:rPr>
          <w:rFonts w:eastAsia="MS Mincho"/>
        </w:rPr>
        <w:t>:</w:t>
      </w:r>
      <w:r>
        <w:rPr>
          <w:rFonts w:eastAsia="MS Mincho"/>
        </w:rPr>
        <w:tab/>
        <w:t>required protection ratio</w:t>
      </w:r>
    </w:p>
    <w:p w:rsidR="00A32B66" w:rsidRDefault="00A32B66" w:rsidP="00A32B66">
      <w:pPr>
        <w:pStyle w:val="Equationlegend"/>
        <w:rPr>
          <w:rFonts w:eastAsia="MS Mincho"/>
        </w:rPr>
      </w:pPr>
      <w:r>
        <w:rPr>
          <w:rFonts w:eastAsia="MS Mincho"/>
        </w:rPr>
        <w:tab/>
      </w:r>
      <w:r>
        <w:rPr>
          <w:rFonts w:eastAsia="MS Mincho"/>
        </w:rPr>
        <w:sym w:font="Symbol" w:char="F073"/>
      </w:r>
      <w:r>
        <w:rPr>
          <w:rFonts w:eastAsia="MS Mincho"/>
        </w:rPr>
        <w:t>:</w:t>
      </w:r>
      <w:r>
        <w:rPr>
          <w:rFonts w:eastAsia="MS Mincho"/>
        </w:rPr>
        <w:tab/>
        <w:t>standard deviation of the wanted field</w:t>
      </w:r>
    </w:p>
    <w:p w:rsidR="00A32B66" w:rsidRDefault="00A32B66" w:rsidP="00A32B66">
      <w:pPr>
        <w:pStyle w:val="Equationlegend"/>
        <w:rPr>
          <w:rFonts w:eastAsia="MS Mincho"/>
        </w:rPr>
      </w:pPr>
      <w:r>
        <w:rPr>
          <w:rFonts w:eastAsia="MS Mincho"/>
        </w:rPr>
        <w:tab/>
        <w:t>µ</w:t>
      </w:r>
      <w:r>
        <w:rPr>
          <w:rFonts w:eastAsia="MS Mincho"/>
          <w:i/>
          <w:iCs/>
          <w:vertAlign w:val="subscript"/>
        </w:rPr>
        <w:t>x</w:t>
      </w:r>
      <w:r>
        <w:rPr>
          <w:rFonts w:eastAsia="MS Mincho"/>
        </w:rPr>
        <w:t>:</w:t>
      </w:r>
      <w:r>
        <w:rPr>
          <w:rFonts w:eastAsia="MS Mincho"/>
        </w:rPr>
        <w:tab/>
        <w:t xml:space="preserve">statistical factor corresponding to </w:t>
      </w:r>
      <w:r>
        <w:rPr>
          <w:rFonts w:eastAsia="MS Mincho"/>
          <w:i/>
          <w:iCs/>
        </w:rPr>
        <w:t>x</w:t>
      </w:r>
      <w:r>
        <w:rPr>
          <w:rFonts w:eastAsia="MS Mincho"/>
        </w:rPr>
        <w:t>% location probability; e.g. µ</w:t>
      </w:r>
      <w:r>
        <w:rPr>
          <w:rFonts w:eastAsia="MS Mincho"/>
          <w:vertAlign w:val="subscript"/>
        </w:rPr>
        <w:t>95</w:t>
      </w:r>
      <w:r>
        <w:rPr>
          <w:rFonts w:eastAsia="MS Mincho"/>
        </w:rPr>
        <w:t xml:space="preserve"> = 1.645, µ</w:t>
      </w:r>
      <w:r>
        <w:rPr>
          <w:rFonts w:eastAsia="MS Mincho"/>
          <w:vertAlign w:val="subscript"/>
        </w:rPr>
        <w:t>90</w:t>
      </w:r>
      <w:r>
        <w:rPr>
          <w:rFonts w:eastAsia="MS Mincho"/>
        </w:rPr>
        <w:t> = 1.28, µ</w:t>
      </w:r>
      <w:r>
        <w:rPr>
          <w:rFonts w:eastAsia="MS Mincho"/>
          <w:vertAlign w:val="subscript"/>
        </w:rPr>
        <w:t>70</w:t>
      </w:r>
      <w:r>
        <w:rPr>
          <w:rFonts w:eastAsia="MS Mincho"/>
        </w:rPr>
        <w:t xml:space="preserve"> = 0.52</w:t>
      </w:r>
    </w:p>
    <w:p w:rsidR="00A32B66" w:rsidRDefault="00A32B66" w:rsidP="00A32B66">
      <w:pPr>
        <w:pStyle w:val="Equationlegend"/>
        <w:rPr>
          <w:rFonts w:eastAsia="MS Mincho"/>
        </w:rPr>
      </w:pPr>
      <w:r>
        <w:rPr>
          <w:rFonts w:eastAsia="MS Mincho"/>
        </w:rPr>
        <w:tab/>
      </w:r>
      <w:r>
        <w:rPr>
          <w:rFonts w:eastAsia="MS Mincho"/>
          <w:i/>
          <w:iCs/>
        </w:rPr>
        <w:t>E</w:t>
      </w:r>
      <w:r>
        <w:rPr>
          <w:rFonts w:eastAsia="MS Mincho"/>
          <w:i/>
          <w:iCs/>
          <w:vertAlign w:val="subscript"/>
        </w:rPr>
        <w:t>w_med</w:t>
      </w:r>
      <w:r>
        <w:rPr>
          <w:rFonts w:eastAsia="MS Mincho"/>
        </w:rPr>
        <w:t>:</w:t>
      </w:r>
      <w:r>
        <w:rPr>
          <w:rFonts w:eastAsia="MS Mincho"/>
        </w:rPr>
        <w:tab/>
        <w:t>median wanted field strength for the required location probability in the presence of noise only</w:t>
      </w:r>
    </w:p>
    <w:p w:rsidR="00A32B66" w:rsidRDefault="00A32B66" w:rsidP="00F91139">
      <w:pPr>
        <w:rPr>
          <w:rFonts w:eastAsia="MS Mincho"/>
          <w:lang w:val="en-US"/>
        </w:rPr>
      </w:pPr>
      <w:r>
        <w:rPr>
          <w:rFonts w:eastAsia="MS Mincho"/>
          <w:lang w:val="en-US"/>
        </w:rPr>
        <w:tab/>
      </w:r>
      <w:r>
        <w:rPr>
          <w:rFonts w:eastAsia="MS Mincho"/>
          <w:lang w:val="en-US"/>
        </w:rPr>
        <w:tab/>
      </w:r>
      <w:r>
        <w:rPr>
          <w:rFonts w:eastAsia="MS Mincho"/>
          <w:i/>
          <w:iCs/>
          <w:lang w:val="en-US"/>
        </w:rPr>
        <w:t>E</w:t>
      </w:r>
      <w:r>
        <w:rPr>
          <w:rFonts w:eastAsia="MS Mincho"/>
          <w:i/>
          <w:iCs/>
          <w:vertAlign w:val="subscript"/>
          <w:lang w:val="en-US"/>
        </w:rPr>
        <w:t>w_med</w:t>
      </w:r>
      <w:r>
        <w:rPr>
          <w:rFonts w:eastAsia="MS Mincho"/>
          <w:lang w:val="en-US"/>
        </w:rPr>
        <w:t xml:space="preserve"> = </w:t>
      </w:r>
      <w:r>
        <w:rPr>
          <w:rFonts w:eastAsia="MS Mincho"/>
          <w:i/>
          <w:iCs/>
          <w:lang w:val="en-US"/>
        </w:rPr>
        <w:t>N</w:t>
      </w:r>
      <w:r>
        <w:rPr>
          <w:rFonts w:eastAsia="MS Mincho"/>
          <w:lang w:val="en-US"/>
        </w:rPr>
        <w:t xml:space="preserve"> + (</w:t>
      </w:r>
      <w:r>
        <w:rPr>
          <w:rFonts w:eastAsia="MS Mincho"/>
          <w:i/>
          <w:iCs/>
          <w:lang w:val="en-US"/>
        </w:rPr>
        <w:t>C</w:t>
      </w:r>
      <w:r>
        <w:rPr>
          <w:rFonts w:eastAsia="MS Mincho"/>
          <w:lang w:val="en-US"/>
        </w:rPr>
        <w:t>/</w:t>
      </w:r>
      <w:r>
        <w:rPr>
          <w:rFonts w:eastAsia="MS Mincho"/>
          <w:i/>
          <w:iCs/>
          <w:lang w:val="en-US"/>
        </w:rPr>
        <w:t>N</w:t>
      </w:r>
      <w:r>
        <w:rPr>
          <w:rFonts w:eastAsia="MS Mincho"/>
          <w:lang w:val="en-US"/>
        </w:rPr>
        <w:t>)</w:t>
      </w:r>
      <w:r>
        <w:rPr>
          <w:rFonts w:eastAsia="MS Mincho"/>
          <w:i/>
          <w:iCs/>
          <w:vertAlign w:val="subscript"/>
          <w:lang w:val="en-US"/>
        </w:rPr>
        <w:t>ref</w:t>
      </w:r>
      <w:r>
        <w:rPr>
          <w:rFonts w:eastAsia="MS Mincho"/>
          <w:lang w:val="en-US"/>
        </w:rPr>
        <w:t xml:space="preserve"> + µ</w:t>
      </w:r>
      <w:r>
        <w:rPr>
          <w:rFonts w:eastAsia="MS Mincho"/>
          <w:i/>
          <w:iCs/>
          <w:vertAlign w:val="subscript"/>
          <w:lang w:val="en-US"/>
        </w:rPr>
        <w:t>x</w:t>
      </w:r>
      <w:r>
        <w:rPr>
          <w:rFonts w:eastAsia="MS Mincho"/>
          <w:lang w:val="en-US"/>
        </w:rPr>
        <w:t>*</w:t>
      </w:r>
      <w:r>
        <w:rPr>
          <w:rFonts w:eastAsia="MS Mincho"/>
        </w:rPr>
        <w:sym w:font="Symbol" w:char="F073"/>
      </w:r>
    </w:p>
    <w:p w:rsidR="00A32B66" w:rsidRDefault="00A32B66" w:rsidP="00A32B66">
      <w:pPr>
        <w:pStyle w:val="Equationlegend"/>
        <w:rPr>
          <w:rFonts w:eastAsia="MS Mincho"/>
        </w:rPr>
      </w:pPr>
      <w:r>
        <w:rPr>
          <w:rFonts w:eastAsia="MS Mincho"/>
        </w:rPr>
        <w:tab/>
      </w:r>
      <w:r>
        <w:rPr>
          <w:rFonts w:eastAsia="MS Mincho"/>
          <w:i/>
          <w:iCs/>
        </w:rPr>
        <w:t>I</w:t>
      </w:r>
      <w:r>
        <w:rPr>
          <w:rFonts w:eastAsia="MS Mincho"/>
          <w:i/>
          <w:iCs/>
          <w:vertAlign w:val="subscript"/>
        </w:rPr>
        <w:t>med</w:t>
      </w:r>
      <w:r>
        <w:rPr>
          <w:rFonts w:eastAsia="MS Mincho"/>
        </w:rPr>
        <w:t xml:space="preserve"> = </w:t>
      </w:r>
      <w:r>
        <w:rPr>
          <w:rFonts w:eastAsia="MS Mincho"/>
          <w:i/>
          <w:iCs/>
        </w:rPr>
        <w:t>N</w:t>
      </w:r>
      <w:r>
        <w:rPr>
          <w:rFonts w:eastAsia="MS Mincho"/>
        </w:rPr>
        <w:t xml:space="preserve"> – </w:t>
      </w:r>
      <w:r>
        <w:rPr>
          <w:rFonts w:eastAsia="MS Mincho"/>
        </w:rPr>
        <w:sym w:font="Symbol" w:char="F064"/>
      </w:r>
      <w:r>
        <w:rPr>
          <w:rFonts w:eastAsia="MS Mincho"/>
        </w:rPr>
        <w:t>:</w:t>
      </w:r>
      <w:r>
        <w:rPr>
          <w:rFonts w:eastAsia="MS Mincho"/>
        </w:rPr>
        <w:tab/>
        <w:t>median interfering field strength (</w:t>
      </w:r>
      <w:r>
        <w:rPr>
          <w:rFonts w:eastAsia="MS Mincho"/>
        </w:rPr>
        <w:sym w:font="Symbol" w:char="F064"/>
      </w:r>
      <w:r>
        <w:rPr>
          <w:rFonts w:eastAsia="MS Mincho"/>
        </w:rPr>
        <w:t xml:space="preserve"> to be varied from 0 dB to 24 dB)</w:t>
      </w:r>
    </w:p>
    <w:p w:rsidR="00A32B66" w:rsidRDefault="00A32B66" w:rsidP="00A32B66">
      <w:pPr>
        <w:rPr>
          <w:rFonts w:eastAsia="MS Mincho"/>
          <w:lang w:val="en-US"/>
        </w:rPr>
      </w:pPr>
      <w:r>
        <w:rPr>
          <w:rFonts w:eastAsia="MS Mincho"/>
          <w:lang w:val="en-US"/>
        </w:rPr>
        <w:t>In a Monte Carlo simulation, a large number of ‘trials’ are calculated (in order to give a statistically meaningful result).</w:t>
      </w:r>
    </w:p>
    <w:p w:rsidR="00A32B66" w:rsidRDefault="00A32B66" w:rsidP="00A32B66">
      <w:pPr>
        <w:rPr>
          <w:rFonts w:eastAsia="MS Mincho"/>
          <w:lang w:val="en-US"/>
        </w:rPr>
      </w:pPr>
      <w:r>
        <w:rPr>
          <w:rFonts w:eastAsia="MS Mincho"/>
          <w:lang w:val="en-US"/>
        </w:rPr>
        <w:br w:type="page"/>
      </w:r>
    </w:p>
    <w:p w:rsidR="00A32B66" w:rsidRDefault="00A32B66" w:rsidP="00A32B66">
      <w:pPr>
        <w:rPr>
          <w:rFonts w:eastAsia="MS Mincho"/>
          <w:lang w:val="en-US"/>
        </w:rPr>
      </w:pPr>
      <w:r>
        <w:rPr>
          <w:rFonts w:eastAsia="MS Mincho"/>
          <w:lang w:val="en-US"/>
        </w:rPr>
        <w:lastRenderedPageBreak/>
        <w:t>In each ‘trial’ the following is done:</w:t>
      </w:r>
    </w:p>
    <w:p w:rsidR="00A32B66" w:rsidRDefault="00A32B66" w:rsidP="00A32B66">
      <w:pPr>
        <w:pStyle w:val="enumlev1"/>
        <w:keepNext/>
        <w:keepLines/>
        <w:rPr>
          <w:rFonts w:eastAsia="MS Mincho"/>
          <w:lang w:val="en-US"/>
        </w:rPr>
      </w:pPr>
      <w:r>
        <w:rPr>
          <w:rFonts w:eastAsia="MS Mincho"/>
          <w:lang w:val="en-US"/>
        </w:rPr>
        <w:t>–</w:t>
      </w:r>
      <w:r>
        <w:rPr>
          <w:rFonts w:eastAsia="MS Mincho"/>
          <w:lang w:val="en-US"/>
        </w:rPr>
        <w:tab/>
        <w:t xml:space="preserve">The value of the received wanted signal is calculated: </w:t>
      </w:r>
      <w:r>
        <w:rPr>
          <w:rFonts w:eastAsia="MS Mincho"/>
          <w:i/>
          <w:iCs/>
          <w:lang w:val="en-US"/>
        </w:rPr>
        <w:t>E</w:t>
      </w:r>
      <w:r>
        <w:rPr>
          <w:rFonts w:eastAsia="MS Mincho"/>
          <w:i/>
          <w:iCs/>
          <w:vertAlign w:val="subscript"/>
          <w:lang w:val="en-US"/>
        </w:rPr>
        <w:t>w</w:t>
      </w:r>
      <w:r>
        <w:rPr>
          <w:rFonts w:eastAsia="MS Mincho"/>
          <w:lang w:val="en-US"/>
        </w:rPr>
        <w:t xml:space="preserve"> = </w:t>
      </w:r>
      <w:r>
        <w:rPr>
          <w:rFonts w:eastAsia="MS Mincho"/>
          <w:i/>
          <w:iCs/>
          <w:lang w:val="en-US"/>
        </w:rPr>
        <w:t>E</w:t>
      </w:r>
      <w:r>
        <w:rPr>
          <w:rFonts w:eastAsia="MS Mincho"/>
          <w:i/>
          <w:iCs/>
          <w:vertAlign w:val="subscript"/>
          <w:lang w:val="en-US"/>
        </w:rPr>
        <w:t>w_med</w:t>
      </w:r>
      <w:r>
        <w:rPr>
          <w:rFonts w:eastAsia="MS Mincho"/>
          <w:lang w:val="en-US"/>
        </w:rPr>
        <w:t xml:space="preserve"> + </w:t>
      </w:r>
      <w:r>
        <w:rPr>
          <w:rFonts w:eastAsia="MS Mincho"/>
          <w:i/>
          <w:iCs/>
          <w:lang w:val="en-US"/>
        </w:rPr>
        <w:t>SV</w:t>
      </w:r>
      <w:r>
        <w:rPr>
          <w:rFonts w:eastAsia="MS Mincho"/>
          <w:i/>
          <w:iCs/>
          <w:vertAlign w:val="subscript"/>
          <w:lang w:val="en-US"/>
        </w:rPr>
        <w:t>r</w:t>
      </w:r>
      <w:r>
        <w:rPr>
          <w:rFonts w:eastAsia="MS Mincho"/>
          <w:lang w:val="en-US"/>
        </w:rPr>
        <w:t>*</w:t>
      </w:r>
      <w:r>
        <w:rPr>
          <w:rFonts w:eastAsia="MS Mincho"/>
        </w:rPr>
        <w:sym w:font="Symbol" w:char="F073"/>
      </w:r>
      <w:r>
        <w:rPr>
          <w:rFonts w:eastAsia="MS Mincho"/>
          <w:lang w:val="en-US"/>
        </w:rPr>
        <w:t xml:space="preserve">, where </w:t>
      </w:r>
      <w:r>
        <w:rPr>
          <w:rFonts w:eastAsia="MS Mincho"/>
          <w:i/>
          <w:iCs/>
          <w:lang w:val="en-US"/>
        </w:rPr>
        <w:t>SV</w:t>
      </w:r>
      <w:r>
        <w:rPr>
          <w:rFonts w:eastAsia="MS Mincho"/>
          <w:i/>
          <w:iCs/>
          <w:vertAlign w:val="subscript"/>
          <w:lang w:val="en-US"/>
        </w:rPr>
        <w:t>r</w:t>
      </w:r>
      <w:r>
        <w:rPr>
          <w:rFonts w:eastAsia="MS Mincho"/>
          <w:lang w:val="en-US"/>
        </w:rPr>
        <w:t xml:space="preserve"> is a randomly generated ‘statistical value’ corresponding to a Gaussian distribution.</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The value of the received interfering signal is calculated: </w:t>
      </w:r>
      <w:r>
        <w:rPr>
          <w:rFonts w:eastAsia="MS Mincho"/>
          <w:i/>
          <w:iCs/>
          <w:lang w:val="en-US"/>
        </w:rPr>
        <w:t>E</w:t>
      </w:r>
      <w:r>
        <w:rPr>
          <w:rFonts w:eastAsia="MS Mincho"/>
          <w:i/>
          <w:iCs/>
          <w:vertAlign w:val="subscript"/>
          <w:lang w:val="en-US"/>
        </w:rPr>
        <w:t>I</w:t>
      </w:r>
      <w:r>
        <w:rPr>
          <w:rFonts w:eastAsia="MS Mincho"/>
          <w:lang w:val="en-US"/>
        </w:rPr>
        <w:t xml:space="preserve"> = </w:t>
      </w:r>
      <w:r>
        <w:rPr>
          <w:rFonts w:eastAsia="MS Mincho"/>
          <w:i/>
          <w:iCs/>
          <w:lang w:val="en-US"/>
        </w:rPr>
        <w:t>I</w:t>
      </w:r>
      <w:r>
        <w:rPr>
          <w:rFonts w:eastAsia="MS Mincho"/>
          <w:i/>
          <w:iCs/>
          <w:vertAlign w:val="subscript"/>
          <w:lang w:val="en-US"/>
        </w:rPr>
        <w:t>med</w:t>
      </w:r>
      <w:r>
        <w:rPr>
          <w:rFonts w:eastAsia="MS Mincho"/>
          <w:lang w:val="en-US"/>
        </w:rPr>
        <w:t xml:space="preserve"> + </w:t>
      </w:r>
      <w:r>
        <w:rPr>
          <w:rFonts w:eastAsia="MS Mincho"/>
          <w:i/>
          <w:iCs/>
          <w:lang w:val="en-US"/>
        </w:rPr>
        <w:t>SV</w:t>
      </w:r>
      <w:r>
        <w:rPr>
          <w:rFonts w:eastAsia="MS Mincho"/>
          <w:i/>
          <w:iCs/>
          <w:vertAlign w:val="subscript"/>
          <w:lang w:val="en-US"/>
        </w:rPr>
        <w:t>r</w:t>
      </w:r>
      <w:r>
        <w:rPr>
          <w:rFonts w:eastAsia="MS Mincho"/>
          <w:lang w:val="en-US"/>
        </w:rPr>
        <w:t>*</w:t>
      </w:r>
      <w:r>
        <w:rPr>
          <w:rFonts w:eastAsia="MS Mincho"/>
        </w:rPr>
        <w:sym w:font="Symbol" w:char="F073"/>
      </w:r>
      <w:r>
        <w:rPr>
          <w:rFonts w:eastAsia="MS Mincho"/>
          <w:lang w:val="en-US"/>
        </w:rPr>
        <w:t xml:space="preserve">, where </w:t>
      </w:r>
      <w:r>
        <w:rPr>
          <w:rFonts w:eastAsia="MS Mincho"/>
          <w:i/>
          <w:iCs/>
          <w:lang w:val="en-US"/>
        </w:rPr>
        <w:t>SV</w:t>
      </w:r>
      <w:r>
        <w:rPr>
          <w:rFonts w:eastAsia="MS Mincho"/>
          <w:i/>
          <w:iCs/>
          <w:vertAlign w:val="subscript"/>
          <w:lang w:val="en-US"/>
        </w:rPr>
        <w:t>r</w:t>
      </w:r>
      <w:r>
        <w:rPr>
          <w:rFonts w:eastAsia="MS Mincho"/>
          <w:lang w:val="en-US"/>
        </w:rPr>
        <w:t xml:space="preserve"> is a randomly generated ‘statistical value’ corresponding to a Gaussian distribution.</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The values </w:t>
      </w:r>
      <w:r>
        <w:rPr>
          <w:rFonts w:eastAsia="MS Mincho"/>
          <w:i/>
          <w:iCs/>
          <w:lang w:val="en-US"/>
        </w:rPr>
        <w:t>SV</w:t>
      </w:r>
      <w:r>
        <w:rPr>
          <w:rFonts w:eastAsia="MS Mincho"/>
          <w:i/>
          <w:iCs/>
          <w:vertAlign w:val="subscript"/>
          <w:lang w:val="en-US"/>
        </w:rPr>
        <w:t>r</w:t>
      </w:r>
      <w:r>
        <w:rPr>
          <w:rFonts w:eastAsia="MS Mincho"/>
          <w:lang w:val="en-US"/>
        </w:rPr>
        <w:t xml:space="preserve"> are generated randomly for each field value as it is calculated.</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The noise nuisance field, </w:t>
      </w:r>
      <w:r>
        <w:rPr>
          <w:rFonts w:eastAsia="MS Mincho"/>
          <w:i/>
          <w:iCs/>
          <w:lang w:val="en-US"/>
        </w:rPr>
        <w:t>N</w:t>
      </w:r>
      <w:r>
        <w:rPr>
          <w:rFonts w:eastAsia="MS Mincho"/>
          <w:i/>
          <w:iCs/>
          <w:vertAlign w:val="subscript"/>
          <w:lang w:val="en-US"/>
        </w:rPr>
        <w:t>nuis</w:t>
      </w:r>
      <w:r>
        <w:rPr>
          <w:rFonts w:eastAsia="MS Mincho"/>
          <w:lang w:val="en-US"/>
        </w:rPr>
        <w:t xml:space="preserve"> = </w:t>
      </w:r>
      <w:r>
        <w:rPr>
          <w:rFonts w:eastAsia="MS Mincho"/>
          <w:i/>
          <w:iCs/>
          <w:lang w:val="en-US"/>
        </w:rPr>
        <w:t>N</w:t>
      </w:r>
      <w:r>
        <w:rPr>
          <w:rFonts w:eastAsia="MS Mincho"/>
          <w:lang w:val="en-US"/>
        </w:rPr>
        <w:t xml:space="preserve"> + (</w:t>
      </w:r>
      <w:r>
        <w:rPr>
          <w:rFonts w:eastAsia="MS Mincho"/>
          <w:i/>
          <w:iCs/>
          <w:lang w:val="en-US"/>
        </w:rPr>
        <w:t>C</w:t>
      </w:r>
      <w:r>
        <w:rPr>
          <w:rFonts w:eastAsia="MS Mincho"/>
          <w:lang w:val="en-US"/>
        </w:rPr>
        <w:t>/</w:t>
      </w:r>
      <w:r>
        <w:rPr>
          <w:rFonts w:eastAsia="MS Mincho"/>
          <w:i/>
          <w:iCs/>
          <w:lang w:val="en-US"/>
        </w:rPr>
        <w:t>N</w:t>
      </w:r>
      <w:r>
        <w:rPr>
          <w:rFonts w:eastAsia="MS Mincho"/>
          <w:lang w:val="en-US"/>
        </w:rPr>
        <w:t>)</w:t>
      </w:r>
      <w:r>
        <w:rPr>
          <w:rFonts w:eastAsia="MS Mincho"/>
          <w:i/>
          <w:iCs/>
          <w:vertAlign w:val="subscript"/>
          <w:lang w:val="en-US"/>
        </w:rPr>
        <w:t>ref</w:t>
      </w:r>
      <w:r>
        <w:rPr>
          <w:rFonts w:eastAsia="MS Mincho"/>
          <w:lang w:val="en-US"/>
        </w:rPr>
        <w:t>, is constant (0 standard deviation).</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The interference nuisance field is </w:t>
      </w:r>
      <w:r>
        <w:rPr>
          <w:rFonts w:eastAsia="MS Mincho"/>
          <w:i/>
          <w:iCs/>
          <w:lang w:val="en-US"/>
        </w:rPr>
        <w:t>I</w:t>
      </w:r>
      <w:r>
        <w:rPr>
          <w:rFonts w:eastAsia="MS Mincho"/>
          <w:i/>
          <w:iCs/>
          <w:vertAlign w:val="subscript"/>
          <w:lang w:val="en-US"/>
        </w:rPr>
        <w:t>nuis</w:t>
      </w:r>
      <w:r>
        <w:rPr>
          <w:rFonts w:eastAsia="MS Mincho"/>
          <w:lang w:val="en-US"/>
        </w:rPr>
        <w:t xml:space="preserve"> = </w:t>
      </w:r>
      <w:r>
        <w:rPr>
          <w:rFonts w:eastAsia="MS Mincho"/>
          <w:i/>
          <w:iCs/>
          <w:lang w:val="en-US"/>
        </w:rPr>
        <w:t>E</w:t>
      </w:r>
      <w:r>
        <w:rPr>
          <w:rFonts w:eastAsia="MS Mincho"/>
          <w:i/>
          <w:iCs/>
          <w:vertAlign w:val="subscript"/>
          <w:lang w:val="en-US"/>
        </w:rPr>
        <w:t>i</w:t>
      </w:r>
      <w:r>
        <w:rPr>
          <w:rFonts w:eastAsia="MS Mincho"/>
          <w:lang w:val="en-US"/>
        </w:rPr>
        <w:t xml:space="preserve"> + </w:t>
      </w:r>
      <w:r>
        <w:rPr>
          <w:rFonts w:eastAsia="MS Mincho"/>
          <w:i/>
          <w:iCs/>
          <w:lang w:val="en-US"/>
        </w:rPr>
        <w:t>PR</w:t>
      </w:r>
      <w:r>
        <w:rPr>
          <w:rFonts w:eastAsia="MS Mincho"/>
          <w:lang w:val="en-US"/>
        </w:rPr>
        <w:t>.</w:t>
      </w:r>
    </w:p>
    <w:p w:rsidR="00A32B66" w:rsidRDefault="00A32B66" w:rsidP="00A32B66">
      <w:pPr>
        <w:pStyle w:val="enumlev1"/>
        <w:rPr>
          <w:rFonts w:eastAsia="MS Mincho"/>
          <w:lang w:val="en-US"/>
        </w:rPr>
      </w:pPr>
      <w:r>
        <w:rPr>
          <w:rFonts w:eastAsia="MS Mincho"/>
          <w:lang w:val="en-US"/>
        </w:rPr>
        <w:t>–</w:t>
      </w:r>
      <w:r>
        <w:rPr>
          <w:rFonts w:eastAsia="MS Mincho"/>
          <w:lang w:val="en-US"/>
        </w:rPr>
        <w:tab/>
        <w:t xml:space="preserve">The total interference nuisance field is </w:t>
      </w:r>
      <w:r>
        <w:rPr>
          <w:rFonts w:eastAsia="MS Mincho"/>
          <w:i/>
          <w:iCs/>
          <w:lang w:val="en-US"/>
        </w:rPr>
        <w:t>T</w:t>
      </w:r>
      <w:r>
        <w:rPr>
          <w:rFonts w:eastAsia="MS Mincho"/>
          <w:i/>
          <w:iCs/>
          <w:vertAlign w:val="subscript"/>
          <w:lang w:val="en-US"/>
        </w:rPr>
        <w:t>nuis</w:t>
      </w:r>
      <w:r>
        <w:rPr>
          <w:rFonts w:eastAsia="MS Mincho"/>
          <w:lang w:val="en-US"/>
        </w:rPr>
        <w:t xml:space="preserve"> = (</w:t>
      </w:r>
      <w:r>
        <w:rPr>
          <w:rFonts w:eastAsia="MS Mincho"/>
          <w:i/>
          <w:iCs/>
          <w:lang w:val="en-US"/>
        </w:rPr>
        <w:t>E</w:t>
      </w:r>
      <w:r>
        <w:rPr>
          <w:rFonts w:eastAsia="MS Mincho"/>
          <w:i/>
          <w:iCs/>
          <w:vertAlign w:val="subscript"/>
          <w:lang w:val="en-US"/>
        </w:rPr>
        <w:t>i</w:t>
      </w:r>
      <w:r>
        <w:rPr>
          <w:rFonts w:eastAsia="MS Mincho"/>
          <w:lang w:val="en-US"/>
        </w:rPr>
        <w:t xml:space="preserve"> + </w:t>
      </w:r>
      <w:r>
        <w:rPr>
          <w:rFonts w:eastAsia="MS Mincho"/>
          <w:i/>
          <w:iCs/>
          <w:lang w:val="en-US"/>
        </w:rPr>
        <w:t>PR</w:t>
      </w:r>
      <w:r>
        <w:rPr>
          <w:rFonts w:eastAsia="MS Mincho"/>
          <w:lang w:val="en-US"/>
        </w:rPr>
        <w:t>)</w:t>
      </w:r>
      <w:r>
        <w:rPr>
          <w:rFonts w:eastAsia="MS Mincho"/>
        </w:rPr>
        <w:sym w:font="Symbol" w:char="F0C5"/>
      </w:r>
      <w:r>
        <w:rPr>
          <w:rFonts w:eastAsia="MS Mincho"/>
          <w:lang w:val="en-US"/>
        </w:rPr>
        <w:t>(</w:t>
      </w:r>
      <w:r>
        <w:rPr>
          <w:rFonts w:eastAsia="MS Mincho"/>
          <w:i/>
          <w:iCs/>
          <w:lang w:val="en-US"/>
        </w:rPr>
        <w:t>N</w:t>
      </w:r>
      <w:r>
        <w:rPr>
          <w:rFonts w:eastAsia="MS Mincho"/>
          <w:lang w:val="en-US"/>
        </w:rPr>
        <w:t xml:space="preserve"> + (</w:t>
      </w:r>
      <w:r>
        <w:rPr>
          <w:rFonts w:eastAsia="MS Mincho"/>
          <w:i/>
          <w:iCs/>
          <w:lang w:val="en-US"/>
        </w:rPr>
        <w:t>C</w:t>
      </w:r>
      <w:r>
        <w:rPr>
          <w:rFonts w:eastAsia="MS Mincho"/>
          <w:lang w:val="en-US"/>
        </w:rPr>
        <w:t>/</w:t>
      </w:r>
      <w:r>
        <w:rPr>
          <w:rFonts w:eastAsia="MS Mincho"/>
          <w:i/>
          <w:iCs/>
          <w:lang w:val="en-US"/>
        </w:rPr>
        <w:t>N</w:t>
      </w:r>
      <w:r>
        <w:rPr>
          <w:rFonts w:eastAsia="MS Mincho"/>
          <w:lang w:val="en-US"/>
        </w:rPr>
        <w:t>)</w:t>
      </w:r>
      <w:r>
        <w:rPr>
          <w:rFonts w:eastAsia="MS Mincho"/>
          <w:i/>
          <w:iCs/>
          <w:vertAlign w:val="subscript"/>
          <w:lang w:val="en-US"/>
        </w:rPr>
        <w:t>ref</w:t>
      </w:r>
      <w:r>
        <w:rPr>
          <w:rFonts w:eastAsia="MS Mincho"/>
          <w:lang w:val="en-US"/>
        </w:rPr>
        <w:t xml:space="preserve">), where </w:t>
      </w:r>
      <w:r>
        <w:rPr>
          <w:rFonts w:eastAsia="MS Mincho"/>
        </w:rPr>
        <w:sym w:font="Symbol" w:char="F0C5"/>
      </w:r>
      <w:r>
        <w:rPr>
          <w:rFonts w:eastAsia="MS Mincho"/>
          <w:lang w:val="en-US"/>
        </w:rPr>
        <w:t xml:space="preserve"> represents power summing. </w:t>
      </w:r>
    </w:p>
    <w:p w:rsidR="00A32B66" w:rsidRDefault="00A32B66" w:rsidP="00A32B66">
      <w:pPr>
        <w:pStyle w:val="enumlev1"/>
        <w:rPr>
          <w:lang w:val="en-US"/>
        </w:rPr>
      </w:pPr>
      <w:r>
        <w:rPr>
          <w:lang w:val="en-US"/>
        </w:rPr>
        <w:t>A)</w:t>
      </w:r>
      <w:r>
        <w:rPr>
          <w:lang w:val="en-US"/>
        </w:rPr>
        <w:tab/>
        <w:t>In the case of noise only (i.e. no other interference source)</w:t>
      </w:r>
    </w:p>
    <w:p w:rsidR="00A32B66" w:rsidRDefault="00A32B66" w:rsidP="00A32B66">
      <w:pPr>
        <w:pStyle w:val="enumlev1"/>
        <w:rPr>
          <w:rFonts w:eastAsia="MS Mincho"/>
          <w:lang w:val="en-US"/>
        </w:rPr>
      </w:pPr>
      <w:r>
        <w:rPr>
          <w:rFonts w:eastAsia="MS Mincho"/>
          <w:lang w:val="en-US"/>
        </w:rPr>
        <w:tab/>
        <w:t xml:space="preserve">A comparison is made: </w:t>
      </w:r>
    </w:p>
    <w:p w:rsidR="00A32B66" w:rsidRDefault="00A32B66" w:rsidP="00A32B66">
      <w:pPr>
        <w:pStyle w:val="enumlev1"/>
        <w:rPr>
          <w:rFonts w:eastAsia="MS Mincho"/>
          <w:lang w:val="en-US"/>
        </w:rPr>
      </w:pPr>
      <w:r>
        <w:rPr>
          <w:rFonts w:eastAsia="MS Mincho"/>
          <w:lang w:val="en-US"/>
        </w:rPr>
        <w:tab/>
        <w:t xml:space="preserve">if </w:t>
      </w:r>
      <w:r>
        <w:rPr>
          <w:rFonts w:eastAsia="MS Mincho"/>
          <w:i/>
          <w:iCs/>
          <w:lang w:val="en-US"/>
        </w:rPr>
        <w:t>E</w:t>
      </w:r>
      <w:r>
        <w:rPr>
          <w:rFonts w:eastAsia="MS Mincho"/>
          <w:i/>
          <w:iCs/>
          <w:vertAlign w:val="subscript"/>
          <w:lang w:val="en-US"/>
        </w:rPr>
        <w:t>w</w:t>
      </w:r>
      <w:r>
        <w:rPr>
          <w:rFonts w:eastAsia="MS Mincho"/>
          <w:lang w:val="en-US"/>
        </w:rPr>
        <w:t xml:space="preserve"> ≥ </w:t>
      </w:r>
      <w:r>
        <w:rPr>
          <w:rFonts w:eastAsia="MS Mincho"/>
          <w:i/>
          <w:iCs/>
          <w:lang w:val="en-US"/>
        </w:rPr>
        <w:t>N</w:t>
      </w:r>
      <w:r>
        <w:rPr>
          <w:rFonts w:eastAsia="MS Mincho"/>
          <w:i/>
          <w:iCs/>
          <w:vertAlign w:val="subscript"/>
          <w:lang w:val="en-US"/>
        </w:rPr>
        <w:t>nuis</w:t>
      </w:r>
      <w:r>
        <w:rPr>
          <w:rFonts w:eastAsia="MS Mincho"/>
          <w:lang w:val="en-US"/>
        </w:rPr>
        <w:t>, then the ‘trial’ is noted as being ‘acceptable reception’</w:t>
      </w:r>
    </w:p>
    <w:p w:rsidR="00A32B66" w:rsidRDefault="00A32B66" w:rsidP="00A32B66">
      <w:pPr>
        <w:pStyle w:val="enumlev1"/>
        <w:rPr>
          <w:rFonts w:eastAsia="MS Mincho"/>
          <w:lang w:val="en-US"/>
        </w:rPr>
      </w:pPr>
      <w:r>
        <w:rPr>
          <w:rFonts w:eastAsia="MS Mincho"/>
          <w:lang w:val="en-US"/>
        </w:rPr>
        <w:tab/>
        <w:t xml:space="preserve">if </w:t>
      </w:r>
      <w:r>
        <w:rPr>
          <w:rFonts w:eastAsia="MS Mincho"/>
          <w:i/>
          <w:iCs/>
          <w:lang w:val="en-US"/>
        </w:rPr>
        <w:t>E</w:t>
      </w:r>
      <w:r>
        <w:rPr>
          <w:rFonts w:eastAsia="MS Mincho"/>
          <w:i/>
          <w:iCs/>
          <w:vertAlign w:val="subscript"/>
          <w:lang w:val="en-US"/>
        </w:rPr>
        <w:t>w</w:t>
      </w:r>
      <w:r>
        <w:rPr>
          <w:rFonts w:eastAsia="MS Mincho"/>
          <w:lang w:val="en-US"/>
        </w:rPr>
        <w:t xml:space="preserve"> &lt; </w:t>
      </w:r>
      <w:r>
        <w:rPr>
          <w:rFonts w:eastAsia="MS Mincho"/>
          <w:i/>
          <w:iCs/>
          <w:lang w:val="en-US"/>
        </w:rPr>
        <w:t>N</w:t>
      </w:r>
      <w:r>
        <w:rPr>
          <w:rFonts w:eastAsia="MS Mincho"/>
          <w:i/>
          <w:iCs/>
          <w:vertAlign w:val="subscript"/>
          <w:lang w:val="en-US"/>
        </w:rPr>
        <w:t>nuis</w:t>
      </w:r>
      <w:r>
        <w:rPr>
          <w:rFonts w:eastAsia="MS Mincho"/>
          <w:lang w:val="en-US"/>
        </w:rPr>
        <w:t>, then the ‘trial’ is noted as being ‘unacceptable reception’.</w:t>
      </w:r>
    </w:p>
    <w:p w:rsidR="00A32B66" w:rsidRDefault="00A32B66" w:rsidP="00A32B66">
      <w:pPr>
        <w:pStyle w:val="enumlev1"/>
        <w:rPr>
          <w:lang w:val="en-US"/>
        </w:rPr>
      </w:pPr>
      <w:r>
        <w:rPr>
          <w:lang w:val="en-US"/>
        </w:rPr>
        <w:t>B)</w:t>
      </w:r>
      <w:r>
        <w:rPr>
          <w:lang w:val="en-US"/>
        </w:rPr>
        <w:tab/>
        <w:t>In the case of noise and interference</w:t>
      </w:r>
    </w:p>
    <w:p w:rsidR="00A32B66" w:rsidRDefault="00A32B66" w:rsidP="00A32B66">
      <w:pPr>
        <w:pStyle w:val="enumlev1"/>
        <w:rPr>
          <w:rFonts w:eastAsia="MS Mincho"/>
          <w:lang w:val="en-US"/>
        </w:rPr>
      </w:pPr>
      <w:r>
        <w:rPr>
          <w:rFonts w:eastAsia="MS Mincho"/>
          <w:lang w:val="en-US"/>
        </w:rPr>
        <w:tab/>
        <w:t xml:space="preserve">A comparison is made: </w:t>
      </w:r>
    </w:p>
    <w:p w:rsidR="00A32B66" w:rsidRDefault="00A32B66" w:rsidP="00A32B66">
      <w:pPr>
        <w:pStyle w:val="enumlev1"/>
        <w:rPr>
          <w:rFonts w:eastAsia="MS Mincho"/>
          <w:lang w:val="en-US"/>
        </w:rPr>
      </w:pPr>
      <w:r>
        <w:rPr>
          <w:rFonts w:eastAsia="MS Mincho"/>
          <w:lang w:val="en-US"/>
        </w:rPr>
        <w:tab/>
        <w:t xml:space="preserve">if </w:t>
      </w:r>
      <w:r>
        <w:rPr>
          <w:rFonts w:eastAsia="MS Mincho"/>
          <w:i/>
          <w:iCs/>
          <w:lang w:val="en-US"/>
        </w:rPr>
        <w:t>E</w:t>
      </w:r>
      <w:r>
        <w:rPr>
          <w:rFonts w:eastAsia="MS Mincho"/>
          <w:i/>
          <w:iCs/>
          <w:vertAlign w:val="subscript"/>
          <w:lang w:val="en-US"/>
        </w:rPr>
        <w:t>w</w:t>
      </w:r>
      <w:r>
        <w:rPr>
          <w:rFonts w:eastAsia="MS Mincho"/>
          <w:lang w:val="en-US"/>
        </w:rPr>
        <w:t xml:space="preserve"> ≥ </w:t>
      </w:r>
      <w:r>
        <w:rPr>
          <w:rFonts w:eastAsia="MS Mincho"/>
          <w:i/>
          <w:iCs/>
          <w:lang w:val="en-US"/>
        </w:rPr>
        <w:t>T</w:t>
      </w:r>
      <w:r>
        <w:rPr>
          <w:rFonts w:eastAsia="MS Mincho"/>
          <w:i/>
          <w:iCs/>
          <w:vertAlign w:val="subscript"/>
          <w:lang w:val="en-US"/>
        </w:rPr>
        <w:t>nuis</w:t>
      </w:r>
      <w:r>
        <w:rPr>
          <w:rFonts w:eastAsia="MS Mincho"/>
          <w:lang w:val="en-US"/>
        </w:rPr>
        <w:t>, then the ‘trial’ is noted as being ‘acceptable reception’</w:t>
      </w:r>
    </w:p>
    <w:p w:rsidR="00A32B66" w:rsidRDefault="00A32B66" w:rsidP="00A32B66">
      <w:pPr>
        <w:pStyle w:val="enumlev1"/>
        <w:rPr>
          <w:rFonts w:eastAsia="MS Mincho"/>
          <w:lang w:val="en-US"/>
        </w:rPr>
      </w:pPr>
      <w:r>
        <w:rPr>
          <w:rFonts w:eastAsia="MS Mincho"/>
          <w:lang w:val="en-US"/>
        </w:rPr>
        <w:tab/>
        <w:t xml:space="preserve">if </w:t>
      </w:r>
      <w:r>
        <w:rPr>
          <w:rFonts w:eastAsia="MS Mincho"/>
          <w:i/>
          <w:iCs/>
          <w:lang w:val="en-US"/>
        </w:rPr>
        <w:t>E</w:t>
      </w:r>
      <w:r>
        <w:rPr>
          <w:rFonts w:eastAsia="MS Mincho"/>
          <w:i/>
          <w:iCs/>
          <w:vertAlign w:val="subscript"/>
          <w:lang w:val="en-US"/>
        </w:rPr>
        <w:t>w</w:t>
      </w:r>
      <w:r>
        <w:rPr>
          <w:rFonts w:eastAsia="MS Mincho"/>
          <w:lang w:val="en-US"/>
        </w:rPr>
        <w:t xml:space="preserve"> &lt; </w:t>
      </w:r>
      <w:r>
        <w:rPr>
          <w:rFonts w:eastAsia="MS Mincho"/>
          <w:i/>
          <w:iCs/>
          <w:lang w:val="en-US"/>
        </w:rPr>
        <w:t>T</w:t>
      </w:r>
      <w:r>
        <w:rPr>
          <w:rFonts w:eastAsia="MS Mincho"/>
          <w:i/>
          <w:iCs/>
          <w:vertAlign w:val="subscript"/>
          <w:lang w:val="en-US"/>
        </w:rPr>
        <w:t>nuis</w:t>
      </w:r>
      <w:r>
        <w:rPr>
          <w:rFonts w:eastAsia="MS Mincho"/>
          <w:lang w:val="en-US"/>
        </w:rPr>
        <w:t>, then the ‘trial’ is noted as being ‘unacceptable reception’.</w:t>
      </w:r>
    </w:p>
    <w:p w:rsidR="00A32B66" w:rsidRDefault="00A32B66" w:rsidP="00A32B66">
      <w:pPr>
        <w:spacing w:after="120"/>
        <w:rPr>
          <w:rFonts w:eastAsia="MS Mincho"/>
          <w:szCs w:val="24"/>
          <w:lang w:val="en-US"/>
        </w:rPr>
      </w:pPr>
      <w:r>
        <w:rPr>
          <w:rFonts w:eastAsia="MS Mincho"/>
          <w:szCs w:val="24"/>
          <w:lang w:val="en-US"/>
        </w:rPr>
        <w:t xml:space="preserve">After the large number of trials has been carried out (for case A when noise only is being considered, for case B when noise and interference are both being considered) the total number of ‘acceptable reception’ trials is divided by the total number of trials to determine the location probability, </w:t>
      </w:r>
      <w:r>
        <w:rPr>
          <w:rFonts w:eastAsia="MS Mincho"/>
          <w:i/>
          <w:iCs/>
          <w:szCs w:val="24"/>
          <w:lang w:val="en-US"/>
        </w:rPr>
        <w:t>RLP</w:t>
      </w:r>
      <w:r>
        <w:rPr>
          <w:rFonts w:eastAsia="MS Mincho"/>
          <w:i/>
          <w:iCs/>
          <w:szCs w:val="24"/>
          <w:vertAlign w:val="subscript"/>
          <w:lang w:val="en-US"/>
        </w:rPr>
        <w:t>N</w:t>
      </w:r>
      <w:r>
        <w:rPr>
          <w:rFonts w:eastAsia="MS Mincho"/>
          <w:szCs w:val="24"/>
          <w:lang w:val="en-US"/>
        </w:rPr>
        <w:t xml:space="preserve"> for case A and </w:t>
      </w:r>
      <w:r>
        <w:rPr>
          <w:rFonts w:eastAsia="MS Mincho"/>
          <w:i/>
          <w:iCs/>
          <w:szCs w:val="24"/>
          <w:lang w:val="en-US"/>
        </w:rPr>
        <w:t>RLP</w:t>
      </w:r>
      <w:r>
        <w:rPr>
          <w:rFonts w:eastAsia="MS Mincho"/>
          <w:i/>
          <w:iCs/>
          <w:szCs w:val="24"/>
          <w:vertAlign w:val="subscript"/>
          <w:lang w:val="en-US"/>
        </w:rPr>
        <w:t>N</w:t>
      </w:r>
      <w:r>
        <w:rPr>
          <w:rFonts w:eastAsia="MS Mincho"/>
          <w:szCs w:val="24"/>
          <w:vertAlign w:val="subscript"/>
        </w:rPr>
        <w:sym w:font="Symbol" w:char="F0C5"/>
      </w:r>
      <w:r>
        <w:rPr>
          <w:rFonts w:eastAsia="MS Mincho"/>
          <w:i/>
          <w:iCs/>
          <w:szCs w:val="24"/>
          <w:vertAlign w:val="subscript"/>
          <w:lang w:val="en-US"/>
        </w:rPr>
        <w:t>I</w:t>
      </w:r>
      <w:r>
        <w:rPr>
          <w:rFonts w:eastAsia="MS Mincho"/>
          <w:szCs w:val="24"/>
          <w:lang w:val="en-US"/>
        </w:rPr>
        <w:t xml:space="preserve"> for case B.</w:t>
      </w:r>
    </w:p>
    <w:p w:rsidR="00A32B66" w:rsidRDefault="00A32B66" w:rsidP="00A32B66">
      <w:pPr>
        <w:rPr>
          <w:rFonts w:eastAsia="MS Mincho"/>
          <w:lang w:val="en-US"/>
        </w:rPr>
      </w:pPr>
      <w:r>
        <w:rPr>
          <w:rFonts w:eastAsia="MS Mincho"/>
          <w:lang w:val="en-US"/>
        </w:rPr>
        <w:t xml:space="preserve">The overall results, for </w:t>
      </w:r>
      <w:r>
        <w:rPr>
          <w:rFonts w:eastAsia="MS Mincho"/>
          <w:i/>
          <w:iCs/>
          <w:lang w:val="en-US"/>
        </w:rPr>
        <w:t>X</w:t>
      </w:r>
      <w:r>
        <w:rPr>
          <w:rFonts w:eastAsia="MS Mincho"/>
          <w:lang w:val="en-US"/>
        </w:rPr>
        <w:t xml:space="preserve"> ranging from </w:t>
      </w:r>
      <w:r>
        <w:rPr>
          <w:rFonts w:eastAsia="MS Mincho"/>
          <w:i/>
          <w:iCs/>
          <w:lang w:val="en-US"/>
        </w:rPr>
        <w:t>X</w:t>
      </w:r>
      <w:r>
        <w:rPr>
          <w:rFonts w:eastAsia="MS Mincho"/>
          <w:lang w:val="en-US"/>
        </w:rPr>
        <w:t xml:space="preserve"> = 0 dB to </w:t>
      </w:r>
      <w:r>
        <w:rPr>
          <w:rFonts w:eastAsia="MS Mincho"/>
          <w:i/>
          <w:iCs/>
          <w:lang w:val="en-US"/>
        </w:rPr>
        <w:t>X</w:t>
      </w:r>
      <w:r>
        <w:rPr>
          <w:rFonts w:eastAsia="MS Mincho"/>
          <w:lang w:val="en-US"/>
        </w:rPr>
        <w:t xml:space="preserve"> = 24 dB are shown in Fig. 8. The results for </w:t>
      </w:r>
      <w:r>
        <w:rPr>
          <w:rFonts w:eastAsia="MS Mincho"/>
          <w:i/>
          <w:iCs/>
          <w:lang w:val="en-US"/>
        </w:rPr>
        <w:t>RLP</w:t>
      </w:r>
      <w:r>
        <w:rPr>
          <w:rFonts w:eastAsia="MS Mincho"/>
          <w:i/>
          <w:iCs/>
          <w:vertAlign w:val="subscript"/>
          <w:lang w:val="en-US"/>
        </w:rPr>
        <w:t>N</w:t>
      </w:r>
      <w:r>
        <w:rPr>
          <w:rFonts w:eastAsia="MS Mincho"/>
          <w:lang w:val="en-US"/>
        </w:rPr>
        <w:t xml:space="preserve"> = 95%, </w:t>
      </w:r>
      <w:r>
        <w:rPr>
          <w:rFonts w:eastAsia="MS Mincho"/>
          <w:i/>
          <w:iCs/>
          <w:lang w:val="en-US"/>
        </w:rPr>
        <w:t>RLP</w:t>
      </w:r>
      <w:r>
        <w:rPr>
          <w:rFonts w:eastAsia="MS Mincho"/>
          <w:i/>
          <w:iCs/>
          <w:vertAlign w:val="subscript"/>
          <w:lang w:val="en-US"/>
        </w:rPr>
        <w:t>N</w:t>
      </w:r>
      <w:r>
        <w:rPr>
          <w:rFonts w:eastAsia="MS Mincho"/>
          <w:lang w:val="en-US"/>
        </w:rPr>
        <w:t xml:space="preserve"> = 90%, </w:t>
      </w:r>
      <w:r>
        <w:rPr>
          <w:rFonts w:eastAsia="MS Mincho"/>
          <w:i/>
          <w:iCs/>
          <w:lang w:val="en-US"/>
        </w:rPr>
        <w:t>RLP</w:t>
      </w:r>
      <w:r>
        <w:rPr>
          <w:rFonts w:eastAsia="MS Mincho"/>
          <w:i/>
          <w:iCs/>
          <w:vertAlign w:val="subscript"/>
          <w:lang w:val="en-US"/>
        </w:rPr>
        <w:t>N</w:t>
      </w:r>
      <w:r>
        <w:rPr>
          <w:rFonts w:eastAsia="MS Mincho"/>
          <w:lang w:val="en-US"/>
        </w:rPr>
        <w:t xml:space="preserve"> = 70%, respectively, are superposed on Fig. 8. The horizontal axis (the ‘</w:t>
      </w:r>
      <w:r>
        <w:rPr>
          <w:rFonts w:eastAsia="MS Mincho"/>
          <w:i/>
          <w:lang w:val="en-US"/>
        </w:rPr>
        <w:t>I/N</w:t>
      </w:r>
      <w:r>
        <w:rPr>
          <w:rFonts w:eastAsia="MS Mincho"/>
          <w:lang w:val="en-US"/>
        </w:rPr>
        <w:t xml:space="preserve">’ axis) represents the median </w:t>
      </w:r>
      <w:r>
        <w:rPr>
          <w:rFonts w:eastAsia="MS Mincho"/>
          <w:i/>
          <w:lang w:val="en-US"/>
        </w:rPr>
        <w:t>I/N</w:t>
      </w:r>
      <w:r>
        <w:rPr>
          <w:rFonts w:eastAsia="MS Mincho"/>
          <w:lang w:val="en-US"/>
        </w:rPr>
        <w:t xml:space="preserve"> values; the vertical axis (the ‘</w:t>
      </w:r>
      <w:r>
        <w:rPr>
          <w:rFonts w:eastAsia="MS Mincho"/>
        </w:rPr>
        <w:sym w:font="Symbol" w:char="F044"/>
      </w:r>
      <w:r>
        <w:rPr>
          <w:rFonts w:eastAsia="MS Mincho"/>
          <w:i/>
          <w:iCs/>
          <w:vertAlign w:val="subscript"/>
          <w:lang w:val="en-US"/>
        </w:rPr>
        <w:t>RLP</w:t>
      </w:r>
      <w:r>
        <w:rPr>
          <w:rFonts w:eastAsia="MS Mincho"/>
          <w:lang w:val="en-US"/>
        </w:rPr>
        <w:t>’ axis) represents the corresponding degradation to the reception location probability.</w:t>
      </w:r>
    </w:p>
    <w:p w:rsidR="00A32B66" w:rsidRDefault="00A32B66" w:rsidP="00A32B66">
      <w:pPr>
        <w:rPr>
          <w:rFonts w:eastAsia="MS Mincho"/>
          <w:lang w:val="en-US"/>
        </w:rPr>
      </w:pPr>
      <w:r>
        <w:rPr>
          <w:rFonts w:eastAsia="MS Mincho"/>
          <w:lang w:val="en-US"/>
        </w:rPr>
        <w:t xml:space="preserve">A closer view of the results is given in Fig. 9, for </w:t>
      </w:r>
      <w:r>
        <w:rPr>
          <w:rFonts w:eastAsia="MS Mincho"/>
          <w:i/>
          <w:iCs/>
          <w:lang w:val="en-US"/>
        </w:rPr>
        <w:t>X</w:t>
      </w:r>
      <w:r>
        <w:rPr>
          <w:rFonts w:eastAsia="MS Mincho"/>
          <w:lang w:val="en-US"/>
        </w:rPr>
        <w:t xml:space="preserve"> ranging from </w:t>
      </w:r>
      <w:r>
        <w:rPr>
          <w:rFonts w:eastAsia="MS Mincho"/>
          <w:i/>
          <w:iCs/>
          <w:lang w:val="en-US"/>
        </w:rPr>
        <w:t>X</w:t>
      </w:r>
      <w:r>
        <w:rPr>
          <w:rFonts w:eastAsia="MS Mincho"/>
          <w:lang w:val="en-US"/>
        </w:rPr>
        <w:t xml:space="preserve"> = 10 dB to </w:t>
      </w:r>
      <w:r>
        <w:rPr>
          <w:rFonts w:eastAsia="MS Mincho"/>
          <w:i/>
          <w:iCs/>
          <w:lang w:val="en-US"/>
        </w:rPr>
        <w:t>X</w:t>
      </w:r>
      <w:r>
        <w:rPr>
          <w:rFonts w:eastAsia="MS Mincho"/>
          <w:lang w:val="en-US"/>
        </w:rPr>
        <w:t xml:space="preserve"> = 24 dB. </w:t>
      </w:r>
    </w:p>
    <w:p w:rsidR="00A32B66" w:rsidRDefault="00A32B66" w:rsidP="00A32B66">
      <w:pPr>
        <w:rPr>
          <w:rFonts w:eastAsia="MS Mincho"/>
          <w:lang w:val="en-US"/>
        </w:rPr>
      </w:pPr>
      <w:r>
        <w:rPr>
          <w:rFonts w:eastAsia="MS Mincho"/>
          <w:lang w:val="en-US"/>
        </w:rPr>
        <w:t xml:space="preserve">A still closer view of the results is given in Fig. 10, for </w:t>
      </w:r>
      <w:r>
        <w:rPr>
          <w:rFonts w:eastAsia="MS Mincho"/>
          <w:i/>
          <w:iCs/>
          <w:lang w:val="en-US"/>
        </w:rPr>
        <w:t>X</w:t>
      </w:r>
      <w:r>
        <w:rPr>
          <w:rFonts w:eastAsia="MS Mincho"/>
          <w:lang w:val="en-US"/>
        </w:rPr>
        <w:t xml:space="preserve"> ranging from </w:t>
      </w:r>
      <w:r>
        <w:rPr>
          <w:rFonts w:eastAsia="MS Mincho"/>
          <w:i/>
          <w:iCs/>
          <w:lang w:val="en-US"/>
        </w:rPr>
        <w:t>X</w:t>
      </w:r>
      <w:r>
        <w:rPr>
          <w:rFonts w:eastAsia="MS Mincho"/>
          <w:lang w:val="en-US"/>
        </w:rPr>
        <w:t xml:space="preserve"> = 18 dB to </w:t>
      </w:r>
      <w:r>
        <w:rPr>
          <w:rFonts w:eastAsia="MS Mincho"/>
          <w:i/>
          <w:iCs/>
          <w:lang w:val="en-US"/>
        </w:rPr>
        <w:t>X</w:t>
      </w:r>
      <w:r>
        <w:rPr>
          <w:rFonts w:eastAsia="MS Mincho"/>
          <w:lang w:val="en-US"/>
        </w:rPr>
        <w:t xml:space="preserve"> = 24 dB. </w:t>
      </w:r>
    </w:p>
    <w:p w:rsidR="000B49B6" w:rsidRDefault="000B49B6">
      <w:pPr>
        <w:tabs>
          <w:tab w:val="clear" w:pos="794"/>
          <w:tab w:val="clear" w:pos="1191"/>
          <w:tab w:val="clear" w:pos="1588"/>
          <w:tab w:val="clear" w:pos="1985"/>
        </w:tabs>
        <w:overflowPunct/>
        <w:autoSpaceDE/>
        <w:autoSpaceDN/>
        <w:adjustRightInd/>
        <w:spacing w:before="0"/>
        <w:jc w:val="left"/>
        <w:textAlignment w:val="auto"/>
        <w:rPr>
          <w:rFonts w:eastAsia="MS Mincho"/>
          <w:caps/>
          <w:sz w:val="18"/>
          <w:lang w:val="en-US"/>
        </w:rPr>
      </w:pPr>
      <w:r>
        <w:rPr>
          <w:rFonts w:eastAsia="MS Mincho"/>
          <w:lang w:val="en-US"/>
        </w:rPr>
        <w:br w:type="page"/>
      </w:r>
    </w:p>
    <w:p w:rsidR="000B49B6" w:rsidRPr="00E47574" w:rsidRDefault="000B49B6" w:rsidP="000B49B6">
      <w:pPr>
        <w:pStyle w:val="FigureNo"/>
        <w:rPr>
          <w:rFonts w:eastAsia="MS Mincho"/>
          <w:noProof/>
          <w:lang w:val="en-US" w:eastAsia="en-GB"/>
        </w:rPr>
      </w:pPr>
      <w:r>
        <w:rPr>
          <w:rFonts w:eastAsia="MS Mincho"/>
          <w:noProof/>
          <w:lang w:val="en-US" w:eastAsia="en-GB"/>
        </w:rPr>
        <w:lastRenderedPageBreak/>
        <w:t>Figure 8</w:t>
      </w:r>
    </w:p>
    <w:p w:rsidR="000B49B6" w:rsidRPr="00E47574" w:rsidRDefault="000B49B6" w:rsidP="000B49B6">
      <w:pPr>
        <w:pStyle w:val="Figuretitle"/>
        <w:rPr>
          <w:rFonts w:eastAsia="MS Mincho" w:cs="Times New Roman Bold"/>
          <w:bCs/>
          <w:noProof/>
          <w:sz w:val="20"/>
          <w:lang w:val="en-US" w:eastAsia="en-GB"/>
        </w:rPr>
      </w:pPr>
      <w:r w:rsidRPr="00BC7147">
        <w:rPr>
          <w:rFonts w:eastAsia="MS Mincho" w:cs="Times New Roman Bold"/>
          <w:bCs/>
          <w:noProof/>
          <w:sz w:val="20"/>
          <w:lang w:eastAsia="en-GB"/>
        </w:rPr>
        <w:sym w:font="Symbol" w:char="F044"/>
      </w:r>
      <w:r w:rsidRPr="00F214BA">
        <w:rPr>
          <w:rFonts w:eastAsia="MS Mincho" w:cs="Times New Roman Bold"/>
          <w:bCs/>
          <w:i/>
          <w:iCs/>
          <w:noProof/>
          <w:sz w:val="20"/>
          <w:vertAlign w:val="subscript"/>
          <w:lang w:val="en-US" w:eastAsia="en-GB"/>
        </w:rPr>
        <w:t>RLP</w:t>
      </w:r>
      <w:r w:rsidRPr="00E47574">
        <w:rPr>
          <w:rFonts w:eastAsia="MS Mincho" w:cs="Times New Roman Bold"/>
          <w:bCs/>
          <w:noProof/>
          <w:sz w:val="20"/>
          <w:lang w:val="en-US" w:eastAsia="en-GB"/>
        </w:rPr>
        <w:t xml:space="preserve"> = </w:t>
      </w:r>
      <w:r w:rsidRPr="00F214BA">
        <w:rPr>
          <w:rFonts w:eastAsia="MS Mincho" w:cs="Times New Roman Bold"/>
          <w:bCs/>
          <w:i/>
          <w:iCs/>
          <w:noProof/>
          <w:sz w:val="20"/>
          <w:lang w:val="en-US" w:eastAsia="en-GB"/>
        </w:rPr>
        <w:t>f</w:t>
      </w:r>
      <w:r w:rsidRPr="00E47574">
        <w:rPr>
          <w:rFonts w:eastAsia="MS Mincho" w:cs="Times New Roman Bold"/>
          <w:bCs/>
          <w:noProof/>
          <w:sz w:val="20"/>
          <w:lang w:val="en-US" w:eastAsia="en-GB"/>
        </w:rPr>
        <w:t>(</w:t>
      </w:r>
      <w:r w:rsidRPr="00F214BA">
        <w:rPr>
          <w:rFonts w:eastAsia="MS Mincho" w:cs="Times New Roman Bold"/>
          <w:bCs/>
          <w:i/>
          <w:iCs/>
          <w:noProof/>
          <w:sz w:val="20"/>
          <w:lang w:val="en-US" w:eastAsia="en-GB"/>
        </w:rPr>
        <w:t>I</w:t>
      </w:r>
      <w:r w:rsidRPr="00E47574">
        <w:rPr>
          <w:rFonts w:eastAsia="MS Mincho" w:cs="Times New Roman Bold"/>
          <w:bCs/>
          <w:noProof/>
          <w:sz w:val="20"/>
          <w:lang w:val="en-US" w:eastAsia="en-GB"/>
        </w:rPr>
        <w:t>/</w:t>
      </w:r>
      <w:r w:rsidRPr="00F214BA">
        <w:rPr>
          <w:rFonts w:eastAsia="MS Mincho" w:cs="Times New Roman Bold"/>
          <w:bCs/>
          <w:i/>
          <w:iCs/>
          <w:noProof/>
          <w:sz w:val="20"/>
          <w:lang w:val="en-US" w:eastAsia="en-GB"/>
        </w:rPr>
        <w:t>N</w:t>
      </w:r>
      <w:r w:rsidRPr="00E47574">
        <w:rPr>
          <w:rFonts w:eastAsia="MS Mincho" w:cs="Times New Roman Bold"/>
          <w:bCs/>
          <w:noProof/>
          <w:sz w:val="20"/>
          <w:lang w:val="en-US" w:eastAsia="en-GB"/>
        </w:rPr>
        <w:t>)</w:t>
      </w:r>
      <w:r w:rsidRPr="0090200D">
        <w:rPr>
          <w:rFonts w:eastAsia="MS Mincho"/>
          <w:noProof/>
          <w:lang w:val="pt-BR" w:eastAsia="en-GB"/>
        </w:rPr>
        <w:t xml:space="preserve"> (= </w:t>
      </w:r>
      <w:r w:rsidRPr="00F214BA">
        <w:rPr>
          <w:rFonts w:eastAsia="MS Mincho"/>
          <w:i/>
          <w:iCs/>
          <w:noProof/>
          <w:lang w:val="pt-BR" w:eastAsia="en-GB"/>
        </w:rPr>
        <w:t>RLP</w:t>
      </w:r>
      <w:r w:rsidRPr="00F214BA">
        <w:rPr>
          <w:rFonts w:eastAsia="MS Mincho"/>
          <w:i/>
          <w:iCs/>
          <w:noProof/>
          <w:vertAlign w:val="subscript"/>
          <w:lang w:val="pt-BR" w:eastAsia="en-GB"/>
        </w:rPr>
        <w:t>N</w:t>
      </w:r>
      <w:r w:rsidRPr="0090200D">
        <w:rPr>
          <w:rFonts w:eastAsia="MS Mincho"/>
          <w:noProof/>
          <w:lang w:val="pt-BR" w:eastAsia="en-GB"/>
        </w:rPr>
        <w:t xml:space="preserve"> – </w:t>
      </w:r>
      <w:r w:rsidRPr="00F214BA">
        <w:rPr>
          <w:rFonts w:eastAsia="MS Mincho"/>
          <w:i/>
          <w:iCs/>
          <w:noProof/>
          <w:lang w:val="pt-BR" w:eastAsia="en-GB"/>
        </w:rPr>
        <w:t>RLP</w:t>
      </w:r>
      <w:r w:rsidRPr="00F214BA">
        <w:rPr>
          <w:rFonts w:eastAsia="MS Mincho"/>
          <w:i/>
          <w:iCs/>
          <w:noProof/>
          <w:vertAlign w:val="subscript"/>
          <w:lang w:val="pt-BR" w:eastAsia="en-GB"/>
        </w:rPr>
        <w:t>N</w:t>
      </w:r>
      <w:r w:rsidRPr="0090200D">
        <w:rPr>
          <w:rFonts w:eastAsia="MS Mincho"/>
          <w:noProof/>
          <w:vertAlign w:val="subscript"/>
          <w:lang w:val="pt-BR" w:eastAsia="en-GB"/>
        </w:rPr>
        <w:sym w:font="Symbol" w:char="F0C5"/>
      </w:r>
      <w:r w:rsidRPr="00F214BA">
        <w:rPr>
          <w:rFonts w:eastAsia="MS Mincho"/>
          <w:i/>
          <w:iCs/>
          <w:noProof/>
          <w:vertAlign w:val="subscript"/>
          <w:lang w:val="pt-BR" w:eastAsia="en-GB"/>
        </w:rPr>
        <w:t>I</w:t>
      </w:r>
      <w:r w:rsidRPr="0090200D">
        <w:rPr>
          <w:rFonts w:eastAsia="MS Mincho"/>
          <w:noProof/>
          <w:lang w:val="pt-BR" w:eastAsia="en-GB"/>
        </w:rPr>
        <w:t>)</w:t>
      </w:r>
    </w:p>
    <w:p w:rsidR="000B49B6" w:rsidRPr="00BC7147" w:rsidRDefault="000B49B6" w:rsidP="000B49B6">
      <w:pPr>
        <w:pStyle w:val="Figure"/>
        <w:rPr>
          <w:rFonts w:eastAsia="MS Mincho"/>
          <w:noProof/>
          <w:lang w:eastAsia="en-GB"/>
        </w:rPr>
      </w:pPr>
      <w:r w:rsidRPr="0090200D">
        <w:rPr>
          <w:rFonts w:eastAsia="MS Mincho"/>
          <w:noProof/>
          <w:lang w:val="en-US" w:eastAsia="zh-CN"/>
        </w:rPr>
        <mc:AlternateContent>
          <mc:Choice Requires="wps">
            <w:drawing>
              <wp:anchor distT="0" distB="0" distL="114300" distR="114300" simplePos="0" relativeHeight="251714560" behindDoc="0" locked="0" layoutInCell="1" allowOverlap="1" wp14:anchorId="67CFAF5D" wp14:editId="25876445">
                <wp:simplePos x="0" y="0"/>
                <wp:positionH relativeFrom="column">
                  <wp:posOffset>-501015</wp:posOffset>
                </wp:positionH>
                <wp:positionV relativeFrom="paragraph">
                  <wp:posOffset>1440815</wp:posOffset>
                </wp:positionV>
                <wp:extent cx="2806700" cy="222250"/>
                <wp:effectExtent l="0" t="3175" r="9525"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22250"/>
                        </a:xfrm>
                        <a:prstGeom prst="rect">
                          <a:avLst/>
                        </a:prstGeom>
                        <a:solidFill>
                          <a:srgbClr val="FFFFFF"/>
                        </a:solidFill>
                        <a:ln w="9525">
                          <a:noFill/>
                          <a:miter lim="800000"/>
                          <a:headEnd/>
                          <a:tailEnd/>
                        </a:ln>
                      </wps:spPr>
                      <wps:txbx>
                        <w:txbxContent>
                          <w:p w:rsidR="00533796" w:rsidRPr="007D5AC0" w:rsidRDefault="00533796" w:rsidP="000B49B6">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FAF5D" id="Textfeld 2" o:spid="_x0000_s1042" type="#_x0000_t202" style="position:absolute;left:0;text-align:left;margin-left:-39.45pt;margin-top:113.45pt;width:221pt;height:1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" stroked="f">
                <v:textbox inset=",.5mm,,.5mm">
                  <w:txbxContent>
                    <w:p w:rsidR="00533796" w:rsidRPr="007D5AC0" w:rsidRDefault="00533796" w:rsidP="000B49B6">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13536" behindDoc="0" locked="0" layoutInCell="1" allowOverlap="1" wp14:anchorId="561E6A9B" wp14:editId="67EC9758">
                <wp:simplePos x="0" y="0"/>
                <wp:positionH relativeFrom="column">
                  <wp:posOffset>2639060</wp:posOffset>
                </wp:positionH>
                <wp:positionV relativeFrom="paragraph">
                  <wp:posOffset>2809240</wp:posOffset>
                </wp:positionV>
                <wp:extent cx="1212850" cy="190500"/>
                <wp:effectExtent l="0" t="0" r="635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90500"/>
                        </a:xfrm>
                        <a:prstGeom prst="rect">
                          <a:avLst/>
                        </a:prstGeom>
                        <a:solidFill>
                          <a:srgbClr val="FFFFFF"/>
                        </a:solidFill>
                        <a:ln w="9525">
                          <a:noFill/>
                          <a:miter lim="800000"/>
                          <a:headEnd/>
                          <a:tailEnd/>
                        </a:ln>
                      </wps:spPr>
                      <wps:txbx>
                        <w:txbxContent>
                          <w:p w:rsidR="00533796" w:rsidRPr="007D5AC0" w:rsidRDefault="00533796" w:rsidP="000B49B6">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E6A9B" id="_x0000_s1043" type="#_x0000_t202" style="position:absolute;left:0;text-align:left;margin-left:207.8pt;margin-top:221.2pt;width:95.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" stroked="f">
                <v:textbox inset=",.5mm,,.5mm">
                  <w:txbxContent>
                    <w:p w:rsidR="00533796" w:rsidRPr="007D5AC0" w:rsidRDefault="00533796" w:rsidP="000B49B6">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11488" behindDoc="0" locked="0" layoutInCell="1" allowOverlap="1" wp14:anchorId="7A76FF67" wp14:editId="42311CF6">
                <wp:simplePos x="0" y="0"/>
                <wp:positionH relativeFrom="column">
                  <wp:posOffset>1871649</wp:posOffset>
                </wp:positionH>
                <wp:positionV relativeFrom="paragraph">
                  <wp:posOffset>43180</wp:posOffset>
                </wp:positionV>
                <wp:extent cx="2374265" cy="456068"/>
                <wp:effectExtent l="0" t="0" r="8890" b="12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6068"/>
                        </a:xfrm>
                        <a:prstGeom prst="rect">
                          <a:avLst/>
                        </a:prstGeom>
                        <a:solidFill>
                          <a:srgbClr val="FFFFFF"/>
                        </a:solidFill>
                        <a:ln w="9525">
                          <a:noFill/>
                          <a:miter lim="800000"/>
                          <a:headEnd/>
                          <a:tailEnd/>
                        </a:ln>
                      </wps:spPr>
                      <wps:txbx>
                        <w:txbxContent>
                          <w:p w:rsidR="00533796" w:rsidRPr="0090200D" w:rsidRDefault="00533796" w:rsidP="000B49B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7D5AC0">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7D5AC0">
                              <w:rPr>
                                <w:rFonts w:asciiTheme="minorHAnsi" w:hAnsiTheme="minorHAnsi" w:cstheme="minorHAnsi"/>
                                <w:i/>
                                <w:iCs/>
                                <w:sz w:val="32"/>
                                <w:lang w:val="en-US"/>
                              </w:rPr>
                              <w:t>f</w:t>
                            </w:r>
                            <w:r w:rsidRPr="00A02873">
                              <w:rPr>
                                <w:rFonts w:asciiTheme="minorHAnsi" w:hAnsiTheme="minorHAnsi" w:cstheme="minorHAnsi"/>
                                <w:sz w:val="32"/>
                                <w:lang w:val="en-US"/>
                              </w:rPr>
                              <w:t>(</w:t>
                            </w:r>
                            <w:r w:rsidRPr="007D5AC0">
                              <w:rPr>
                                <w:rFonts w:asciiTheme="minorHAnsi" w:hAnsiTheme="minorHAnsi" w:cstheme="minorHAnsi"/>
                                <w:i/>
                                <w:iCs/>
                                <w:sz w:val="32"/>
                                <w:lang w:val="en-US"/>
                              </w:rPr>
                              <w:t>I</w:t>
                            </w:r>
                            <w:r w:rsidRPr="00A02873">
                              <w:rPr>
                                <w:rFonts w:asciiTheme="minorHAnsi" w:hAnsiTheme="minorHAnsi" w:cstheme="minorHAnsi"/>
                                <w:sz w:val="32"/>
                                <w:lang w:val="en-US"/>
                              </w:rPr>
                              <w:t>/</w:t>
                            </w:r>
                            <w:r w:rsidRPr="007D5AC0">
                              <w:rPr>
                                <w:rFonts w:asciiTheme="minorHAnsi" w:hAnsiTheme="minorHAnsi" w:cstheme="minorHAnsi"/>
                                <w:i/>
                                <w:iCs/>
                                <w:sz w:val="32"/>
                                <w:lang w:val="en-US"/>
                              </w:rPr>
                              <w:t>N</w:t>
                            </w:r>
                            <w:r w:rsidRPr="00A02873">
                              <w:rPr>
                                <w:rFonts w:asciiTheme="minorHAnsi" w:hAnsiTheme="minorHAnsi" w:cstheme="minorHAnsi"/>
                                <w:sz w:val="32"/>
                                <w:lang w:val="en-US"/>
                              </w:rPr>
                              <w:t>)</w:t>
                            </w:r>
                          </w:p>
                        </w:txbxContent>
                      </wps:txbx>
                      <wps:bodyPr rot="0" vert="horz" wrap="square" lIns="91440" tIns="18000" rIns="91440" bIns="1800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76FF67" id="_x0000_s1044" type="#_x0000_t202" style="position:absolute;left:0;text-align:left;margin-left:147.35pt;margin-top:3.4pt;width:186.95pt;height:35.9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" stroked="f">
                <v:textbox inset=",.5mm,,.5mm">
                  <w:txbxContent>
                    <w:p w:rsidR="00533796" w:rsidRPr="0090200D" w:rsidRDefault="00533796" w:rsidP="000B49B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7D5AC0">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7D5AC0">
                        <w:rPr>
                          <w:rFonts w:asciiTheme="minorHAnsi" w:hAnsiTheme="minorHAnsi" w:cstheme="minorHAnsi"/>
                          <w:i/>
                          <w:iCs/>
                          <w:sz w:val="32"/>
                          <w:lang w:val="en-US"/>
                        </w:rPr>
                        <w:t>f</w:t>
                      </w:r>
                      <w:r w:rsidRPr="00A02873">
                        <w:rPr>
                          <w:rFonts w:asciiTheme="minorHAnsi" w:hAnsiTheme="minorHAnsi" w:cstheme="minorHAnsi"/>
                          <w:sz w:val="32"/>
                          <w:lang w:val="en-US"/>
                        </w:rPr>
                        <w:t>(</w:t>
                      </w:r>
                      <w:r w:rsidRPr="007D5AC0">
                        <w:rPr>
                          <w:rFonts w:asciiTheme="minorHAnsi" w:hAnsiTheme="minorHAnsi" w:cstheme="minorHAnsi"/>
                          <w:i/>
                          <w:iCs/>
                          <w:sz w:val="32"/>
                          <w:lang w:val="en-US"/>
                        </w:rPr>
                        <w:t>I</w:t>
                      </w:r>
                      <w:r w:rsidRPr="00A02873">
                        <w:rPr>
                          <w:rFonts w:asciiTheme="minorHAnsi" w:hAnsiTheme="minorHAnsi" w:cstheme="minorHAnsi"/>
                          <w:sz w:val="32"/>
                          <w:lang w:val="en-US"/>
                        </w:rPr>
                        <w:t>/</w:t>
                      </w:r>
                      <w:r w:rsidRPr="007D5AC0">
                        <w:rPr>
                          <w:rFonts w:asciiTheme="minorHAnsi" w:hAnsiTheme="minorHAnsi" w:cstheme="minorHAnsi"/>
                          <w:i/>
                          <w:iCs/>
                          <w:sz w:val="32"/>
                          <w:lang w:val="en-US"/>
                        </w:rPr>
                        <w:t>N</w:t>
                      </w:r>
                      <w:r w:rsidRPr="00A02873">
                        <w:rPr>
                          <w:rFonts w:asciiTheme="minorHAnsi" w:hAnsiTheme="minorHAnsi" w:cstheme="minorHAnsi"/>
                          <w:sz w:val="32"/>
                          <w:lang w:val="en-US"/>
                        </w:rPr>
                        <w:t>)</w:t>
                      </w:r>
                    </w:p>
                  </w:txbxContent>
                </v:textbox>
              </v:shape>
            </w:pict>
          </mc:Fallback>
        </mc:AlternateContent>
      </w:r>
      <w:r w:rsidRPr="00BC7147">
        <w:rPr>
          <w:rFonts w:eastAsia="MS Mincho"/>
          <w:noProof/>
          <w:lang w:val="en-US" w:eastAsia="zh-CN"/>
        </w:rPr>
        <w:drawing>
          <wp:inline distT="0" distB="0" distL="0" distR="0" wp14:anchorId="7130DDA9" wp14:editId="7AB4837E">
            <wp:extent cx="4612640" cy="3049905"/>
            <wp:effectExtent l="19050" t="0" r="16510" b="0"/>
            <wp:docPr id="475" name="Chart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B49B6" w:rsidRPr="008011C6" w:rsidRDefault="000B49B6" w:rsidP="000B49B6">
      <w:pPr>
        <w:pStyle w:val="FigureNo"/>
        <w:rPr>
          <w:rFonts w:eastAsia="MS Mincho"/>
          <w:noProof/>
          <w:lang w:val="en-US" w:eastAsia="en-GB"/>
        </w:rPr>
      </w:pPr>
      <w:r w:rsidRPr="008011C6">
        <w:rPr>
          <w:rFonts w:eastAsia="MS Mincho"/>
          <w:noProof/>
          <w:lang w:val="en-US" w:eastAsia="en-GB"/>
        </w:rPr>
        <w:t xml:space="preserve">Figure </w:t>
      </w:r>
      <w:r>
        <w:rPr>
          <w:rFonts w:eastAsia="MS Mincho"/>
          <w:noProof/>
          <w:lang w:val="en-US" w:eastAsia="en-GB"/>
        </w:rPr>
        <w:t>9</w:t>
      </w:r>
    </w:p>
    <w:p w:rsidR="000B49B6" w:rsidRPr="005164BB" w:rsidRDefault="000B49B6" w:rsidP="000B49B6">
      <w:pPr>
        <w:pStyle w:val="Figuretitle"/>
        <w:rPr>
          <w:rFonts w:eastAsia="MS Mincho" w:cs="Times New Roman Bold"/>
          <w:bCs/>
          <w:noProof/>
          <w:sz w:val="20"/>
          <w:lang w:val="en-US" w:eastAsia="en-GB"/>
        </w:rPr>
      </w:pPr>
      <w:r w:rsidRPr="008011C6">
        <w:rPr>
          <w:rFonts w:eastAsia="MS Mincho" w:cs="Times New Roman Bold"/>
          <w:bCs/>
          <w:noProof/>
          <w:sz w:val="20"/>
          <w:lang w:eastAsia="en-GB"/>
        </w:rPr>
        <w:sym w:font="Symbol" w:char="F044"/>
      </w:r>
      <w:r w:rsidRPr="005164BB">
        <w:rPr>
          <w:rFonts w:eastAsia="MS Mincho" w:cs="Times New Roman Bold"/>
          <w:bCs/>
          <w:i/>
          <w:iCs/>
          <w:noProof/>
          <w:sz w:val="20"/>
          <w:vertAlign w:val="subscript"/>
          <w:lang w:val="en-US" w:eastAsia="en-GB"/>
        </w:rPr>
        <w:t>RLP</w:t>
      </w:r>
      <w:r w:rsidRPr="005164BB">
        <w:rPr>
          <w:rFonts w:eastAsia="MS Mincho" w:cs="Times New Roman Bold"/>
          <w:bCs/>
          <w:noProof/>
          <w:sz w:val="20"/>
          <w:lang w:val="en-US" w:eastAsia="en-GB"/>
        </w:rPr>
        <w:t xml:space="preserve"> = </w:t>
      </w:r>
      <w:r w:rsidRPr="005164BB">
        <w:rPr>
          <w:rFonts w:eastAsia="MS Mincho" w:cs="Times New Roman Bold"/>
          <w:bCs/>
          <w:i/>
          <w:iCs/>
          <w:noProof/>
          <w:sz w:val="20"/>
          <w:lang w:val="en-US" w:eastAsia="en-GB"/>
        </w:rPr>
        <w:t>f</w:t>
      </w:r>
      <w:r w:rsidRPr="005164BB">
        <w:rPr>
          <w:rFonts w:eastAsia="MS Mincho" w:cs="Times New Roman Bold"/>
          <w:bCs/>
          <w:noProof/>
          <w:sz w:val="20"/>
          <w:lang w:val="en-US" w:eastAsia="en-GB"/>
        </w:rPr>
        <w:t>(</w:t>
      </w:r>
      <w:r w:rsidRPr="005164BB">
        <w:rPr>
          <w:rFonts w:eastAsia="MS Mincho" w:cs="Times New Roman Bold"/>
          <w:bCs/>
          <w:i/>
          <w:iCs/>
          <w:noProof/>
          <w:sz w:val="20"/>
          <w:lang w:val="en-US" w:eastAsia="en-GB"/>
        </w:rPr>
        <w:t>I</w:t>
      </w:r>
      <w:r w:rsidRPr="005164BB">
        <w:rPr>
          <w:rFonts w:eastAsia="MS Mincho" w:cs="Times New Roman Bold"/>
          <w:bCs/>
          <w:noProof/>
          <w:sz w:val="20"/>
          <w:lang w:val="en-US" w:eastAsia="en-GB"/>
        </w:rPr>
        <w:t>/</w:t>
      </w:r>
      <w:r w:rsidRPr="005164BB">
        <w:rPr>
          <w:rFonts w:eastAsia="MS Mincho" w:cs="Times New Roman Bold"/>
          <w:bCs/>
          <w:i/>
          <w:iCs/>
          <w:noProof/>
          <w:sz w:val="20"/>
          <w:lang w:val="en-US" w:eastAsia="en-GB"/>
        </w:rPr>
        <w:t>N</w:t>
      </w:r>
      <w:r w:rsidRPr="005164BB">
        <w:rPr>
          <w:rFonts w:eastAsia="MS Mincho" w:cs="Times New Roman Bold"/>
          <w:bCs/>
          <w:noProof/>
          <w:sz w:val="20"/>
          <w:lang w:val="en-US" w:eastAsia="en-GB"/>
        </w:rPr>
        <w:t xml:space="preserve">) (= </w:t>
      </w:r>
      <w:r w:rsidRPr="005164BB">
        <w:rPr>
          <w:rFonts w:eastAsia="MS Mincho" w:cs="Times New Roman Bold"/>
          <w:bCs/>
          <w:i/>
          <w:iCs/>
          <w:noProof/>
          <w:sz w:val="20"/>
          <w:lang w:val="en-US" w:eastAsia="en-GB"/>
        </w:rPr>
        <w:t>RLP</w:t>
      </w:r>
      <w:r w:rsidRPr="005164BB">
        <w:rPr>
          <w:rFonts w:eastAsia="MS Mincho" w:cs="Times New Roman Bold"/>
          <w:bCs/>
          <w:i/>
          <w:iCs/>
          <w:noProof/>
          <w:sz w:val="20"/>
          <w:vertAlign w:val="subscript"/>
          <w:lang w:val="en-US" w:eastAsia="en-GB"/>
        </w:rPr>
        <w:t>N</w:t>
      </w:r>
      <w:r w:rsidRPr="005164BB">
        <w:rPr>
          <w:rFonts w:eastAsia="MS Mincho" w:cs="Times New Roman Bold"/>
          <w:bCs/>
          <w:noProof/>
          <w:sz w:val="20"/>
          <w:lang w:val="en-US" w:eastAsia="en-GB"/>
        </w:rPr>
        <w:t xml:space="preserve"> – </w:t>
      </w:r>
      <w:r w:rsidRPr="005164BB">
        <w:rPr>
          <w:rFonts w:eastAsia="MS Mincho" w:cs="Times New Roman Bold"/>
          <w:bCs/>
          <w:i/>
          <w:iCs/>
          <w:noProof/>
          <w:sz w:val="20"/>
          <w:lang w:val="en-US" w:eastAsia="en-GB"/>
        </w:rPr>
        <w:t>RLP</w:t>
      </w:r>
      <w:r w:rsidRPr="005164BB">
        <w:rPr>
          <w:rFonts w:eastAsia="MS Mincho" w:cs="Times New Roman Bold"/>
          <w:bCs/>
          <w:i/>
          <w:iCs/>
          <w:noProof/>
          <w:sz w:val="20"/>
          <w:vertAlign w:val="subscript"/>
          <w:lang w:val="en-US" w:eastAsia="en-GB"/>
        </w:rPr>
        <w:t>N</w:t>
      </w:r>
      <w:r w:rsidRPr="008011C6">
        <w:rPr>
          <w:rFonts w:eastAsia="MS Mincho" w:cs="Times New Roman Bold"/>
          <w:bCs/>
          <w:noProof/>
          <w:sz w:val="20"/>
          <w:vertAlign w:val="subscript"/>
          <w:lang w:eastAsia="en-GB"/>
        </w:rPr>
        <w:sym w:font="Symbol" w:char="F0C5"/>
      </w:r>
      <w:r w:rsidRPr="005164BB">
        <w:rPr>
          <w:rFonts w:eastAsia="MS Mincho" w:cs="Times New Roman Bold"/>
          <w:bCs/>
          <w:i/>
          <w:iCs/>
          <w:noProof/>
          <w:sz w:val="20"/>
          <w:vertAlign w:val="subscript"/>
          <w:lang w:val="en-US" w:eastAsia="en-GB"/>
        </w:rPr>
        <w:t>I</w:t>
      </w:r>
      <w:r w:rsidRPr="005164BB">
        <w:rPr>
          <w:rFonts w:eastAsia="MS Mincho" w:cs="Times New Roman Bold"/>
          <w:bCs/>
          <w:noProof/>
          <w:sz w:val="20"/>
          <w:lang w:val="en-US" w:eastAsia="en-GB"/>
        </w:rPr>
        <w:t>)</w:t>
      </w:r>
    </w:p>
    <w:p w:rsidR="000B49B6" w:rsidRPr="00BC7147" w:rsidRDefault="000B49B6" w:rsidP="000B49B6">
      <w:pPr>
        <w:pStyle w:val="Figure"/>
        <w:rPr>
          <w:rFonts w:eastAsia="MS Mincho"/>
          <w:noProof/>
          <w:lang w:eastAsia="en-GB"/>
        </w:rPr>
      </w:pPr>
      <w:r w:rsidRPr="0090200D">
        <w:rPr>
          <w:rFonts w:eastAsia="MS Mincho"/>
          <w:noProof/>
          <w:lang w:val="en-US" w:eastAsia="zh-CN"/>
        </w:rPr>
        <mc:AlternateContent>
          <mc:Choice Requires="wps">
            <w:drawing>
              <wp:anchor distT="0" distB="0" distL="114300" distR="114300" simplePos="0" relativeHeight="251716608" behindDoc="0" locked="0" layoutInCell="1" allowOverlap="1" wp14:anchorId="7A257693" wp14:editId="0A42E4B6">
                <wp:simplePos x="0" y="0"/>
                <wp:positionH relativeFrom="column">
                  <wp:posOffset>-507365</wp:posOffset>
                </wp:positionH>
                <wp:positionV relativeFrom="paragraph">
                  <wp:posOffset>1412875</wp:posOffset>
                </wp:positionV>
                <wp:extent cx="2806700" cy="222250"/>
                <wp:effectExtent l="0" t="3175" r="9525" b="9525"/>
                <wp:wrapNone/>
                <wp:docPr id="4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22250"/>
                        </a:xfrm>
                        <a:prstGeom prst="rect">
                          <a:avLst/>
                        </a:prstGeom>
                        <a:solidFill>
                          <a:srgbClr val="FFFFFF"/>
                        </a:solidFill>
                        <a:ln w="9525">
                          <a:noFill/>
                          <a:miter lim="800000"/>
                          <a:headEnd/>
                          <a:tailEnd/>
                        </a:ln>
                      </wps:spPr>
                      <wps:txbx>
                        <w:txbxContent>
                          <w:p w:rsidR="00533796" w:rsidRPr="007D5AC0" w:rsidRDefault="00533796" w:rsidP="000B49B6">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7693" id="_x0000_s1045" type="#_x0000_t202" style="position:absolute;left:0;text-align:left;margin-left:-39.95pt;margin-top:111.25pt;width:221pt;height:17.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" stroked="f">
                <v:textbox inset=",.5mm,,.5mm">
                  <w:txbxContent>
                    <w:p w:rsidR="00533796" w:rsidRPr="007D5AC0" w:rsidRDefault="00533796" w:rsidP="000B49B6">
                      <w:pPr>
                        <w:spacing w:before="0"/>
                        <w:jc w:val="center"/>
                        <w:rPr>
                          <w:rFonts w:asciiTheme="minorHAnsi" w:hAnsiTheme="minorHAnsi" w:cstheme="minorHAnsi"/>
                          <w:b/>
                          <w:bCs/>
                          <w:sz w:val="20"/>
                          <w:lang w:val="en-US"/>
                        </w:rPr>
                      </w:pPr>
                      <w:r w:rsidRPr="007D5AC0">
                        <w:rPr>
                          <w:rFonts w:asciiTheme="minorHAnsi" w:hAnsiTheme="minorHAnsi" w:cstheme="minorHAnsi"/>
                          <w:b/>
                          <w:bCs/>
                          <w:sz w:val="20"/>
                          <w:lang w:val="en-US"/>
                        </w:rPr>
                        <w:t>Location</w:t>
                      </w:r>
                      <w:r>
                        <w:rPr>
                          <w:rFonts w:asciiTheme="minorHAnsi" w:hAnsiTheme="minorHAnsi" w:cstheme="minorHAnsi"/>
                          <w:b/>
                          <w:bCs/>
                          <w:sz w:val="20"/>
                          <w:lang w:val="en-US"/>
                        </w:rPr>
                        <w:t xml:space="preserve"> probability degradation (%)</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15584" behindDoc="0" locked="0" layoutInCell="1" allowOverlap="1" wp14:anchorId="434CBE9B" wp14:editId="72392BC1">
                <wp:simplePos x="0" y="0"/>
                <wp:positionH relativeFrom="column">
                  <wp:posOffset>2696210</wp:posOffset>
                </wp:positionH>
                <wp:positionV relativeFrom="paragraph">
                  <wp:posOffset>2805430</wp:posOffset>
                </wp:positionV>
                <wp:extent cx="1212850" cy="190500"/>
                <wp:effectExtent l="0" t="0" r="635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90500"/>
                        </a:xfrm>
                        <a:prstGeom prst="rect">
                          <a:avLst/>
                        </a:prstGeom>
                        <a:solidFill>
                          <a:srgbClr val="FFFFFF"/>
                        </a:solidFill>
                        <a:ln w="9525">
                          <a:noFill/>
                          <a:miter lim="800000"/>
                          <a:headEnd/>
                          <a:tailEnd/>
                        </a:ln>
                      </wps:spPr>
                      <wps:txbx>
                        <w:txbxContent>
                          <w:p w:rsidR="00533796" w:rsidRPr="007D5AC0" w:rsidRDefault="00533796" w:rsidP="000B49B6">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CBE9B" id="_x0000_s1046" type="#_x0000_t202" style="position:absolute;left:0;text-align:left;margin-left:212.3pt;margin-top:220.9pt;width:95.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" stroked="f">
                <v:textbox inset=",.5mm,,.5mm">
                  <w:txbxContent>
                    <w:p w:rsidR="00533796" w:rsidRPr="007D5AC0" w:rsidRDefault="00533796" w:rsidP="000B49B6">
                      <w:pPr>
                        <w:spacing w:before="0"/>
                        <w:jc w:val="center"/>
                        <w:rPr>
                          <w:rFonts w:asciiTheme="minorHAnsi" w:hAnsiTheme="minorHAnsi" w:cstheme="minorHAnsi"/>
                          <w:sz w:val="20"/>
                          <w:lang w:val="en-US"/>
                        </w:rPr>
                      </w:pPr>
                      <w:r w:rsidRPr="007D5AC0">
                        <w:rPr>
                          <w:rFonts w:asciiTheme="minorHAnsi" w:hAnsiTheme="minorHAnsi" w:cstheme="minorHAnsi"/>
                          <w:i/>
                          <w:iCs/>
                          <w:sz w:val="20"/>
                          <w:lang w:val="en-US"/>
                        </w:rPr>
                        <w:t>I</w:t>
                      </w:r>
                      <w:r w:rsidRPr="007D5AC0">
                        <w:rPr>
                          <w:rFonts w:asciiTheme="minorHAnsi" w:hAnsiTheme="minorHAnsi" w:cstheme="minorHAnsi"/>
                          <w:sz w:val="20"/>
                          <w:lang w:val="en-US"/>
                        </w:rPr>
                        <w:t>/</w:t>
                      </w:r>
                      <w:r w:rsidRPr="007D5AC0">
                        <w:rPr>
                          <w:rFonts w:asciiTheme="minorHAnsi" w:hAnsiTheme="minorHAnsi" w:cstheme="minorHAnsi"/>
                          <w:i/>
                          <w:iCs/>
                          <w:sz w:val="20"/>
                          <w:lang w:val="en-US"/>
                        </w:rPr>
                        <w:t>N</w:t>
                      </w:r>
                      <w:r w:rsidRPr="007D5AC0">
                        <w:rPr>
                          <w:rFonts w:asciiTheme="minorHAnsi" w:hAnsiTheme="minorHAnsi" w:cstheme="minorHAnsi"/>
                          <w:sz w:val="20"/>
                          <w:lang w:val="en-US"/>
                        </w:rPr>
                        <w:t xml:space="preserve"> (dB)</w:t>
                      </w:r>
                    </w:p>
                  </w:txbxContent>
                </v:textbox>
              </v:shape>
            </w:pict>
          </mc:Fallback>
        </mc:AlternateContent>
      </w:r>
      <w:r w:rsidRPr="0090200D">
        <w:rPr>
          <w:rFonts w:eastAsia="MS Mincho"/>
          <w:noProof/>
          <w:lang w:val="en-US" w:eastAsia="zh-CN"/>
        </w:rPr>
        <mc:AlternateContent>
          <mc:Choice Requires="wps">
            <w:drawing>
              <wp:anchor distT="0" distB="0" distL="114300" distR="114300" simplePos="0" relativeHeight="251712512" behindDoc="0" locked="0" layoutInCell="1" allowOverlap="1" wp14:anchorId="16507716" wp14:editId="27F55718">
                <wp:simplePos x="0" y="0"/>
                <wp:positionH relativeFrom="column">
                  <wp:posOffset>1968086</wp:posOffset>
                </wp:positionH>
                <wp:positionV relativeFrom="paragraph">
                  <wp:posOffset>47128</wp:posOffset>
                </wp:positionV>
                <wp:extent cx="2374265" cy="456068"/>
                <wp:effectExtent l="0" t="0" r="8890" b="1270"/>
                <wp:wrapNone/>
                <wp:docPr id="4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6068"/>
                        </a:xfrm>
                        <a:prstGeom prst="rect">
                          <a:avLst/>
                        </a:prstGeom>
                        <a:solidFill>
                          <a:srgbClr val="FFFFFF"/>
                        </a:solidFill>
                        <a:ln w="9525">
                          <a:noFill/>
                          <a:miter lim="800000"/>
                          <a:headEnd/>
                          <a:tailEnd/>
                        </a:ln>
                      </wps:spPr>
                      <wps:txbx>
                        <w:txbxContent>
                          <w:p w:rsidR="00533796" w:rsidRPr="0090200D" w:rsidRDefault="00533796" w:rsidP="000B49B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8011C6">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8011C6">
                              <w:rPr>
                                <w:rFonts w:asciiTheme="minorHAnsi" w:hAnsiTheme="minorHAnsi" w:cstheme="minorHAnsi"/>
                                <w:i/>
                                <w:iCs/>
                                <w:sz w:val="32"/>
                                <w:lang w:val="en-US"/>
                              </w:rPr>
                              <w:t>f</w:t>
                            </w:r>
                            <w:r w:rsidRPr="00A02873">
                              <w:rPr>
                                <w:rFonts w:asciiTheme="minorHAnsi" w:hAnsiTheme="minorHAnsi" w:cstheme="minorHAnsi"/>
                                <w:sz w:val="32"/>
                                <w:lang w:val="en-US"/>
                              </w:rPr>
                              <w:t>(</w:t>
                            </w:r>
                            <w:r w:rsidRPr="008011C6">
                              <w:rPr>
                                <w:rFonts w:asciiTheme="minorHAnsi" w:hAnsiTheme="minorHAnsi" w:cstheme="minorHAnsi"/>
                                <w:i/>
                                <w:iCs/>
                                <w:sz w:val="32"/>
                                <w:lang w:val="en-US"/>
                              </w:rPr>
                              <w:t>I</w:t>
                            </w:r>
                            <w:r w:rsidRPr="00A02873">
                              <w:rPr>
                                <w:rFonts w:asciiTheme="minorHAnsi" w:hAnsiTheme="minorHAnsi" w:cstheme="minorHAnsi"/>
                                <w:sz w:val="32"/>
                                <w:lang w:val="en-US"/>
                              </w:rPr>
                              <w:t>/</w:t>
                            </w:r>
                            <w:r w:rsidRPr="008011C6">
                              <w:rPr>
                                <w:rFonts w:asciiTheme="minorHAnsi" w:hAnsiTheme="minorHAnsi" w:cstheme="minorHAnsi"/>
                                <w:i/>
                                <w:iCs/>
                                <w:sz w:val="32"/>
                                <w:lang w:val="en-US"/>
                              </w:rPr>
                              <w:t>N</w:t>
                            </w:r>
                            <w:r w:rsidRPr="00A02873">
                              <w:rPr>
                                <w:rFonts w:asciiTheme="minorHAnsi" w:hAnsiTheme="minorHAnsi" w:cstheme="minorHAnsi"/>
                                <w:sz w:val="32"/>
                                <w:lang w:val="en-US"/>
                              </w:rPr>
                              <w:t>)</w:t>
                            </w:r>
                          </w:p>
                        </w:txbxContent>
                      </wps:txbx>
                      <wps:bodyPr rot="0" vert="horz" wrap="square" lIns="91440" tIns="18000" rIns="91440" bIns="1800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07716" id="_x0000_s1047" type="#_x0000_t202" style="position:absolute;left:0;text-align:left;margin-left:154.95pt;margin-top:3.7pt;width:186.95pt;height:35.9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" stroked="f">
                <v:textbox inset=",.5mm,,.5mm">
                  <w:txbxContent>
                    <w:p w:rsidR="00533796" w:rsidRPr="0090200D" w:rsidRDefault="00533796" w:rsidP="000B49B6">
                      <w:pPr>
                        <w:jc w:val="center"/>
                        <w:rPr>
                          <w:rFonts w:asciiTheme="minorHAnsi" w:hAnsiTheme="minorHAnsi" w:cstheme="minorHAnsi"/>
                          <w:sz w:val="32"/>
                          <w:lang w:val="en-US"/>
                        </w:rPr>
                      </w:pPr>
                      <w:r w:rsidRPr="00A02873">
                        <w:rPr>
                          <w:rFonts w:asciiTheme="minorHAnsi" w:hAnsiTheme="minorHAnsi" w:cstheme="minorHAnsi"/>
                          <w:sz w:val="32"/>
                          <w:lang w:val="en-US"/>
                        </w:rPr>
                        <w:t xml:space="preserve">Degradation of </w:t>
                      </w:r>
                      <w:r w:rsidRPr="008011C6">
                        <w:rPr>
                          <w:rFonts w:asciiTheme="minorHAnsi" w:hAnsiTheme="minorHAnsi" w:cstheme="minorHAnsi"/>
                          <w:i/>
                          <w:iCs/>
                          <w:sz w:val="32"/>
                          <w:lang w:val="en-US"/>
                        </w:rPr>
                        <w:t>RLP</w:t>
                      </w:r>
                      <w:r w:rsidRPr="00A02873">
                        <w:rPr>
                          <w:rFonts w:asciiTheme="minorHAnsi" w:hAnsiTheme="minorHAnsi" w:cstheme="minorHAnsi"/>
                          <w:sz w:val="32"/>
                          <w:lang w:val="en-US"/>
                        </w:rPr>
                        <w:t xml:space="preserve"> = </w:t>
                      </w:r>
                      <w:r w:rsidRPr="008011C6">
                        <w:rPr>
                          <w:rFonts w:asciiTheme="minorHAnsi" w:hAnsiTheme="minorHAnsi" w:cstheme="minorHAnsi"/>
                          <w:i/>
                          <w:iCs/>
                          <w:sz w:val="32"/>
                          <w:lang w:val="en-US"/>
                        </w:rPr>
                        <w:t>f</w:t>
                      </w:r>
                      <w:r w:rsidRPr="00A02873">
                        <w:rPr>
                          <w:rFonts w:asciiTheme="minorHAnsi" w:hAnsiTheme="minorHAnsi" w:cstheme="minorHAnsi"/>
                          <w:sz w:val="32"/>
                          <w:lang w:val="en-US"/>
                        </w:rPr>
                        <w:t>(</w:t>
                      </w:r>
                      <w:r w:rsidRPr="008011C6">
                        <w:rPr>
                          <w:rFonts w:asciiTheme="minorHAnsi" w:hAnsiTheme="minorHAnsi" w:cstheme="minorHAnsi"/>
                          <w:i/>
                          <w:iCs/>
                          <w:sz w:val="32"/>
                          <w:lang w:val="en-US"/>
                        </w:rPr>
                        <w:t>I</w:t>
                      </w:r>
                      <w:r w:rsidRPr="00A02873">
                        <w:rPr>
                          <w:rFonts w:asciiTheme="minorHAnsi" w:hAnsiTheme="minorHAnsi" w:cstheme="minorHAnsi"/>
                          <w:sz w:val="32"/>
                          <w:lang w:val="en-US"/>
                        </w:rPr>
                        <w:t>/</w:t>
                      </w:r>
                      <w:r w:rsidRPr="008011C6">
                        <w:rPr>
                          <w:rFonts w:asciiTheme="minorHAnsi" w:hAnsiTheme="minorHAnsi" w:cstheme="minorHAnsi"/>
                          <w:i/>
                          <w:iCs/>
                          <w:sz w:val="32"/>
                          <w:lang w:val="en-US"/>
                        </w:rPr>
                        <w:t>N</w:t>
                      </w:r>
                      <w:r w:rsidRPr="00A02873">
                        <w:rPr>
                          <w:rFonts w:asciiTheme="minorHAnsi" w:hAnsiTheme="minorHAnsi" w:cstheme="minorHAnsi"/>
                          <w:sz w:val="32"/>
                          <w:lang w:val="en-US"/>
                        </w:rPr>
                        <w:t>)</w:t>
                      </w:r>
                    </w:p>
                  </w:txbxContent>
                </v:textbox>
              </v:shape>
            </w:pict>
          </mc:Fallback>
        </mc:AlternateContent>
      </w:r>
      <w:r w:rsidRPr="00BC7147">
        <w:rPr>
          <w:rFonts w:eastAsia="MS Mincho"/>
          <w:noProof/>
          <w:lang w:val="en-US" w:eastAsia="zh-CN"/>
        </w:rPr>
        <w:drawing>
          <wp:inline distT="0" distB="0" distL="0" distR="0" wp14:anchorId="0A1AEDDE" wp14:editId="46240F53">
            <wp:extent cx="4612640" cy="3049905"/>
            <wp:effectExtent l="19050" t="0" r="16510" b="0"/>
            <wp:docPr id="14" name="Chart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32B66" w:rsidRDefault="00A32B66" w:rsidP="00A32B66">
      <w:pPr>
        <w:pStyle w:val="FigureNo"/>
        <w:rPr>
          <w:rFonts w:eastAsia="MS Mincho"/>
          <w:noProof/>
          <w:lang w:val="en-US" w:eastAsia="en-GB"/>
        </w:rPr>
      </w:pPr>
      <w:r>
        <w:rPr>
          <w:rFonts w:eastAsia="MS Mincho"/>
          <w:noProof/>
          <w:lang w:val="en-US" w:eastAsia="en-GB"/>
        </w:rPr>
        <w:br w:type="page"/>
      </w:r>
    </w:p>
    <w:p w:rsidR="00A32B66" w:rsidRDefault="00A32B66" w:rsidP="00A32B66">
      <w:pPr>
        <w:pStyle w:val="FigureNo"/>
        <w:rPr>
          <w:rFonts w:eastAsia="MS Mincho"/>
          <w:noProof/>
          <w:lang w:val="en-US" w:eastAsia="en-GB"/>
        </w:rPr>
      </w:pPr>
      <w:r>
        <w:rPr>
          <w:rFonts w:eastAsia="MS Mincho"/>
          <w:noProof/>
          <w:lang w:val="en-US" w:eastAsia="en-GB"/>
        </w:rPr>
        <w:lastRenderedPageBreak/>
        <w:t>Figure 10</w:t>
      </w:r>
    </w:p>
    <w:p w:rsidR="00A32B66" w:rsidRDefault="00A32B66" w:rsidP="00A32B66">
      <w:pPr>
        <w:pStyle w:val="Figuretitle"/>
        <w:rPr>
          <w:rFonts w:eastAsia="MS Mincho" w:cs="Times New Roman Bold"/>
          <w:bCs/>
          <w:noProof/>
          <w:lang w:val="en-US" w:eastAsia="en-GB"/>
        </w:rPr>
      </w:pPr>
      <w:r>
        <w:rPr>
          <w:rFonts w:eastAsia="MS Mincho" w:cs="Times New Roman Bold"/>
          <w:bCs/>
          <w:noProof/>
          <w:lang w:eastAsia="en-GB"/>
        </w:rPr>
        <w:sym w:font="Symbol" w:char="F044"/>
      </w:r>
      <w:r>
        <w:rPr>
          <w:rFonts w:eastAsia="MS Mincho" w:cs="Times New Roman Bold"/>
          <w:bCs/>
          <w:i/>
          <w:iCs/>
          <w:noProof/>
          <w:vertAlign w:val="subscript"/>
          <w:lang w:val="en-US" w:eastAsia="en-GB"/>
        </w:rPr>
        <w:t>RLP</w:t>
      </w:r>
      <w:r>
        <w:rPr>
          <w:rFonts w:eastAsia="MS Mincho" w:cs="Times New Roman Bold"/>
          <w:bCs/>
          <w:noProof/>
          <w:lang w:val="en-US" w:eastAsia="en-GB"/>
        </w:rPr>
        <w:t xml:space="preserve"> = </w:t>
      </w:r>
      <w:r>
        <w:rPr>
          <w:rFonts w:eastAsia="MS Mincho" w:cs="Times New Roman Bold"/>
          <w:bCs/>
          <w:i/>
          <w:iCs/>
          <w:noProof/>
          <w:lang w:val="en-US" w:eastAsia="en-GB"/>
        </w:rPr>
        <w:t>f</w:t>
      </w:r>
      <w:r>
        <w:rPr>
          <w:rFonts w:eastAsia="MS Mincho" w:cs="Times New Roman Bold"/>
          <w:bCs/>
          <w:noProof/>
          <w:lang w:val="en-US" w:eastAsia="en-GB"/>
        </w:rPr>
        <w:t>(</w:t>
      </w:r>
      <w:r>
        <w:rPr>
          <w:rFonts w:eastAsia="MS Mincho" w:cs="Times New Roman Bold"/>
          <w:bCs/>
          <w:i/>
          <w:iCs/>
          <w:noProof/>
          <w:lang w:val="en-US" w:eastAsia="en-GB"/>
        </w:rPr>
        <w:t>I</w:t>
      </w:r>
      <w:r>
        <w:rPr>
          <w:rFonts w:eastAsia="MS Mincho" w:cs="Times New Roman Bold"/>
          <w:bCs/>
          <w:noProof/>
          <w:lang w:val="en-US" w:eastAsia="en-GB"/>
        </w:rPr>
        <w:t>/</w:t>
      </w:r>
      <w:r>
        <w:rPr>
          <w:rFonts w:eastAsia="MS Mincho" w:cs="Times New Roman Bold"/>
          <w:bCs/>
          <w:i/>
          <w:iCs/>
          <w:noProof/>
          <w:lang w:val="en-US" w:eastAsia="en-GB"/>
        </w:rPr>
        <w:t>N</w:t>
      </w:r>
      <w:r>
        <w:rPr>
          <w:rFonts w:eastAsia="MS Mincho" w:cs="Times New Roman Bold"/>
          <w:bCs/>
          <w:noProof/>
          <w:lang w:val="en-US" w:eastAsia="en-GB"/>
        </w:rPr>
        <w:t>)</w:t>
      </w:r>
      <w:r>
        <w:rPr>
          <w:rFonts w:eastAsia="MS Mincho"/>
          <w:noProof/>
          <w:lang w:val="pt-BR" w:eastAsia="en-GB"/>
        </w:rPr>
        <w:t xml:space="preserve"> (= </w:t>
      </w:r>
      <w:r>
        <w:rPr>
          <w:rFonts w:eastAsia="MS Mincho"/>
          <w:i/>
          <w:iCs/>
          <w:noProof/>
          <w:lang w:val="pt-BR" w:eastAsia="en-GB"/>
        </w:rPr>
        <w:t>RLP</w:t>
      </w:r>
      <w:r>
        <w:rPr>
          <w:rFonts w:eastAsia="MS Mincho"/>
          <w:i/>
          <w:iCs/>
          <w:noProof/>
          <w:vertAlign w:val="subscript"/>
          <w:lang w:val="pt-BR" w:eastAsia="en-GB"/>
        </w:rPr>
        <w:t>N</w:t>
      </w:r>
      <w:r>
        <w:rPr>
          <w:rFonts w:eastAsia="MS Mincho"/>
          <w:noProof/>
          <w:lang w:val="pt-BR" w:eastAsia="en-GB"/>
        </w:rPr>
        <w:t xml:space="preserve"> – </w:t>
      </w:r>
      <w:r>
        <w:rPr>
          <w:rFonts w:eastAsia="MS Mincho"/>
          <w:i/>
          <w:iCs/>
          <w:noProof/>
          <w:lang w:val="pt-BR" w:eastAsia="en-GB"/>
        </w:rPr>
        <w:t>RLP</w:t>
      </w:r>
      <w:r>
        <w:rPr>
          <w:rFonts w:eastAsia="MS Mincho"/>
          <w:i/>
          <w:iCs/>
          <w:noProof/>
          <w:vertAlign w:val="subscript"/>
          <w:lang w:val="pt-BR" w:eastAsia="en-GB"/>
        </w:rPr>
        <w:t>N</w:t>
      </w:r>
      <w:r>
        <w:rPr>
          <w:rFonts w:eastAsia="MS Mincho"/>
          <w:noProof/>
          <w:vertAlign w:val="subscript"/>
          <w:lang w:val="pt-BR" w:eastAsia="en-GB"/>
        </w:rPr>
        <w:sym w:font="Symbol" w:char="F0C5"/>
      </w:r>
      <w:r>
        <w:rPr>
          <w:rFonts w:eastAsia="MS Mincho"/>
          <w:i/>
          <w:iCs/>
          <w:noProof/>
          <w:vertAlign w:val="subscript"/>
          <w:lang w:val="pt-BR" w:eastAsia="en-GB"/>
        </w:rPr>
        <w:t>I</w:t>
      </w:r>
      <w:r>
        <w:rPr>
          <w:rFonts w:eastAsia="MS Mincho"/>
          <w:noProof/>
          <w:lang w:val="pt-BR" w:eastAsia="en-GB"/>
        </w:rPr>
        <w:t>)</w:t>
      </w:r>
    </w:p>
    <w:p w:rsidR="00A32B66" w:rsidRDefault="00A32B66" w:rsidP="00356F17">
      <w:pPr>
        <w:pStyle w:val="Figure"/>
        <w:rPr>
          <w:rFonts w:eastAsia="MS Mincho"/>
        </w:rPr>
      </w:pPr>
      <w:r>
        <w:rPr>
          <w:noProof/>
          <w:lang w:val="en-US" w:eastAsia="zh-CN"/>
        </w:rPr>
        <mc:AlternateContent>
          <mc:Choice Requires="wps">
            <w:drawing>
              <wp:anchor distT="0" distB="0" distL="114300" distR="114300" simplePos="0" relativeHeight="251705344" behindDoc="0" locked="0" layoutInCell="1" allowOverlap="1" wp14:anchorId="1B50020D" wp14:editId="676B7BEB">
                <wp:simplePos x="0" y="0"/>
                <wp:positionH relativeFrom="column">
                  <wp:posOffset>-502920</wp:posOffset>
                </wp:positionH>
                <wp:positionV relativeFrom="paragraph">
                  <wp:posOffset>1394460</wp:posOffset>
                </wp:positionV>
                <wp:extent cx="2806700" cy="222250"/>
                <wp:effectExtent l="0" t="3175" r="9525" b="952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6700" cy="222250"/>
                        </a:xfrm>
                        <a:prstGeom prst="rect">
                          <a:avLst/>
                        </a:prstGeom>
                        <a:solidFill>
                          <a:srgbClr val="FFFFFF"/>
                        </a:solidFill>
                        <a:ln w="9525">
                          <a:noFill/>
                          <a:miter lim="800000"/>
                          <a:headEnd/>
                          <a:tailEnd/>
                        </a:ln>
                      </wps:spPr>
                      <wps:txbx>
                        <w:txbxContent>
                          <w:p w:rsidR="00533796" w:rsidRPr="00264E6B" w:rsidRDefault="00533796" w:rsidP="00A32B66">
                            <w:pPr>
                              <w:spacing w:before="0"/>
                              <w:jc w:val="center"/>
                              <w:rPr>
                                <w:rFonts w:ascii="Calibri" w:hAnsi="Calibri" w:cs="Calibri"/>
                                <w:b/>
                                <w:bCs/>
                                <w:sz w:val="20"/>
                                <w:lang w:val="en-US"/>
                              </w:rPr>
                            </w:pPr>
                            <w:r w:rsidRPr="00264E6B">
                              <w:rPr>
                                <w:rFonts w:ascii="Calibri" w:hAnsi="Calibri" w:cs="Calibri"/>
                                <w:b/>
                                <w:bCs/>
                                <w:sz w:val="20"/>
                                <w:lang w:val="en-US"/>
                              </w:rPr>
                              <w:t>Location probability degradation (%)</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020D" id="Text Box 450" o:spid="_x0000_s1048" type="#_x0000_t202" style="position:absolute;left:0;text-align:left;margin-left:-39.6pt;margin-top:109.8pt;width:221pt;height:17.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" stroked="f">
                <v:textbox inset=",.5mm,,.5mm">
                  <w:txbxContent>
                    <w:p w:rsidR="00533796" w:rsidRPr="00264E6B" w:rsidRDefault="00533796" w:rsidP="00A32B66">
                      <w:pPr>
                        <w:spacing w:before="0"/>
                        <w:jc w:val="center"/>
                        <w:rPr>
                          <w:rFonts w:ascii="Calibri" w:hAnsi="Calibri" w:cs="Calibri"/>
                          <w:b/>
                          <w:bCs/>
                          <w:sz w:val="20"/>
                          <w:lang w:val="en-US"/>
                        </w:rPr>
                      </w:pPr>
                      <w:r w:rsidRPr="00264E6B">
                        <w:rPr>
                          <w:rFonts w:ascii="Calibri" w:hAnsi="Calibri" w:cs="Calibri"/>
                          <w:b/>
                          <w:bCs/>
                          <w:sz w:val="20"/>
                          <w:lang w:val="en-US"/>
                        </w:rPr>
                        <w:t>Location probability degradation (%)</w:t>
                      </w: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14:anchorId="217DE65A" wp14:editId="75FAC776">
                <wp:simplePos x="0" y="0"/>
                <wp:positionH relativeFrom="column">
                  <wp:posOffset>2759710</wp:posOffset>
                </wp:positionH>
                <wp:positionV relativeFrom="paragraph">
                  <wp:posOffset>2802255</wp:posOffset>
                </wp:positionV>
                <wp:extent cx="1212850" cy="190500"/>
                <wp:effectExtent l="0" t="0" r="635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90500"/>
                        </a:xfrm>
                        <a:prstGeom prst="rect">
                          <a:avLst/>
                        </a:prstGeom>
                        <a:solidFill>
                          <a:srgbClr val="FFFFFF"/>
                        </a:solidFill>
                        <a:ln w="9525">
                          <a:noFill/>
                          <a:miter lim="800000"/>
                          <a:headEnd/>
                          <a:tailEnd/>
                        </a:ln>
                      </wps:spPr>
                      <wps:txbx>
                        <w:txbxContent>
                          <w:p w:rsidR="00533796" w:rsidRPr="00264E6B" w:rsidRDefault="00533796" w:rsidP="00A32B66">
                            <w:pPr>
                              <w:spacing w:before="0"/>
                              <w:jc w:val="center"/>
                              <w:rPr>
                                <w:rFonts w:ascii="Calibri" w:hAnsi="Calibri" w:cs="Calibri"/>
                                <w:sz w:val="20"/>
                                <w:lang w:val="en-US"/>
                              </w:rPr>
                            </w:pPr>
                            <w:r w:rsidRPr="00264E6B">
                              <w:rPr>
                                <w:rFonts w:ascii="Calibri" w:hAnsi="Calibri" w:cs="Calibri"/>
                                <w:i/>
                                <w:iCs/>
                                <w:sz w:val="20"/>
                                <w:lang w:val="en-US"/>
                              </w:rPr>
                              <w:t>I</w:t>
                            </w:r>
                            <w:r w:rsidRPr="00264E6B">
                              <w:rPr>
                                <w:rFonts w:ascii="Calibri" w:hAnsi="Calibri" w:cs="Calibri"/>
                                <w:sz w:val="20"/>
                                <w:lang w:val="en-US"/>
                              </w:rPr>
                              <w:t>/</w:t>
                            </w:r>
                            <w:r w:rsidRPr="00264E6B">
                              <w:rPr>
                                <w:rFonts w:ascii="Calibri" w:hAnsi="Calibri" w:cs="Calibri"/>
                                <w:i/>
                                <w:iCs/>
                                <w:sz w:val="20"/>
                                <w:lang w:val="en-US"/>
                              </w:rPr>
                              <w:t>N</w:t>
                            </w:r>
                            <w:r w:rsidRPr="00264E6B">
                              <w:rPr>
                                <w:rFonts w:ascii="Calibri" w:hAnsi="Calibri" w:cs="Calibri"/>
                                <w:sz w:val="20"/>
                                <w:lang w:val="en-US"/>
                              </w:rPr>
                              <w:t xml:space="preserve"> (dB)</w:t>
                            </w:r>
                          </w:p>
                        </w:txbxContent>
                      </wps:txbx>
                      <wps:bodyPr rot="0" vert="horz" wrap="square" lIns="91440" tIns="18000" rIns="9144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E65A" id="Text Box 449" o:spid="_x0000_s1049" type="#_x0000_t202" style="position:absolute;left:0;text-align:left;margin-left:217.3pt;margin-top:220.65pt;width:95.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" stroked="f">
                <v:textbox inset=",.5mm,,.5mm">
                  <w:txbxContent>
                    <w:p w:rsidR="00533796" w:rsidRPr="00264E6B" w:rsidRDefault="00533796" w:rsidP="00A32B66">
                      <w:pPr>
                        <w:spacing w:before="0"/>
                        <w:jc w:val="center"/>
                        <w:rPr>
                          <w:rFonts w:ascii="Calibri" w:hAnsi="Calibri" w:cs="Calibri"/>
                          <w:sz w:val="20"/>
                          <w:lang w:val="en-US"/>
                        </w:rPr>
                      </w:pPr>
                      <w:r w:rsidRPr="00264E6B">
                        <w:rPr>
                          <w:rFonts w:ascii="Calibri" w:hAnsi="Calibri" w:cs="Calibri"/>
                          <w:i/>
                          <w:iCs/>
                          <w:sz w:val="20"/>
                          <w:lang w:val="en-US"/>
                        </w:rPr>
                        <w:t>I</w:t>
                      </w:r>
                      <w:r w:rsidRPr="00264E6B">
                        <w:rPr>
                          <w:rFonts w:ascii="Calibri" w:hAnsi="Calibri" w:cs="Calibri"/>
                          <w:sz w:val="20"/>
                          <w:lang w:val="en-US"/>
                        </w:rPr>
                        <w:t>/</w:t>
                      </w:r>
                      <w:r w:rsidRPr="00264E6B">
                        <w:rPr>
                          <w:rFonts w:ascii="Calibri" w:hAnsi="Calibri" w:cs="Calibri"/>
                          <w:i/>
                          <w:iCs/>
                          <w:sz w:val="20"/>
                          <w:lang w:val="en-US"/>
                        </w:rPr>
                        <w:t>N</w:t>
                      </w:r>
                      <w:r w:rsidRPr="00264E6B">
                        <w:rPr>
                          <w:rFonts w:ascii="Calibri" w:hAnsi="Calibri" w:cs="Calibri"/>
                          <w:sz w:val="20"/>
                          <w:lang w:val="en-US"/>
                        </w:rPr>
                        <w:t xml:space="preserve"> (dB)</w:t>
                      </w:r>
                    </w:p>
                  </w:txbxContent>
                </v:textbox>
              </v:shape>
            </w:pict>
          </mc:Fallback>
        </mc:AlternateContent>
      </w:r>
      <w:r>
        <w:rPr>
          <w:noProof/>
          <w:lang w:val="en-US" w:eastAsia="zh-CN"/>
        </w:rPr>
        <mc:AlternateContent>
          <mc:Choice Requires="wps">
            <w:drawing>
              <wp:anchor distT="0" distB="0" distL="114300" distR="114300" simplePos="0" relativeHeight="251709440" behindDoc="0" locked="0" layoutInCell="1" allowOverlap="1" wp14:anchorId="30C2DF9F" wp14:editId="3F09A403">
                <wp:simplePos x="0" y="0"/>
                <wp:positionH relativeFrom="column">
                  <wp:posOffset>1967865</wp:posOffset>
                </wp:positionH>
                <wp:positionV relativeFrom="paragraph">
                  <wp:posOffset>107950</wp:posOffset>
                </wp:positionV>
                <wp:extent cx="2448560" cy="455930"/>
                <wp:effectExtent l="0" t="0" r="8890" b="127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455930"/>
                        </a:xfrm>
                        <a:prstGeom prst="rect">
                          <a:avLst/>
                        </a:prstGeom>
                        <a:solidFill>
                          <a:srgbClr val="FFFFFF"/>
                        </a:solidFill>
                        <a:ln w="9525">
                          <a:noFill/>
                          <a:miter lim="800000"/>
                          <a:headEnd/>
                          <a:tailEnd/>
                        </a:ln>
                      </wps:spPr>
                      <wps:txbx>
                        <w:txbxContent>
                          <w:p w:rsidR="00533796" w:rsidRPr="00264E6B" w:rsidRDefault="00533796" w:rsidP="00A32B66">
                            <w:pPr>
                              <w:jc w:val="center"/>
                              <w:rPr>
                                <w:rFonts w:ascii="Calibri" w:hAnsi="Calibri" w:cs="Calibri"/>
                                <w:sz w:val="32"/>
                                <w:lang w:val="en-US"/>
                              </w:rPr>
                            </w:pPr>
                            <w:r w:rsidRPr="00264E6B">
                              <w:rPr>
                                <w:rFonts w:ascii="Calibri" w:hAnsi="Calibri" w:cs="Calibri"/>
                                <w:sz w:val="32"/>
                                <w:lang w:val="en-US"/>
                              </w:rPr>
                              <w:t xml:space="preserve">Degradation of </w:t>
                            </w:r>
                            <w:r w:rsidRPr="00264E6B">
                              <w:rPr>
                                <w:rFonts w:ascii="Calibri" w:hAnsi="Calibri" w:cs="Calibri"/>
                                <w:i/>
                                <w:iCs/>
                                <w:sz w:val="32"/>
                                <w:lang w:val="en-US"/>
                              </w:rPr>
                              <w:t>RLP</w:t>
                            </w:r>
                            <w:r w:rsidRPr="00264E6B">
                              <w:rPr>
                                <w:rFonts w:ascii="Calibri" w:hAnsi="Calibri" w:cs="Calibri"/>
                                <w:sz w:val="32"/>
                                <w:lang w:val="en-US"/>
                              </w:rPr>
                              <w:t xml:space="preserve"> = </w:t>
                            </w:r>
                            <w:r w:rsidRPr="00264E6B">
                              <w:rPr>
                                <w:rFonts w:ascii="Calibri" w:hAnsi="Calibri" w:cs="Calibri"/>
                                <w:i/>
                                <w:iCs/>
                                <w:sz w:val="32"/>
                                <w:lang w:val="en-US"/>
                              </w:rPr>
                              <w:t>f</w:t>
                            </w:r>
                            <w:r w:rsidRPr="00264E6B">
                              <w:rPr>
                                <w:rFonts w:ascii="Calibri" w:hAnsi="Calibri" w:cs="Calibri"/>
                                <w:sz w:val="32"/>
                                <w:lang w:val="en-US"/>
                              </w:rPr>
                              <w:t>(</w:t>
                            </w:r>
                            <w:r w:rsidRPr="00264E6B">
                              <w:rPr>
                                <w:rFonts w:ascii="Calibri" w:hAnsi="Calibri" w:cs="Calibri"/>
                                <w:i/>
                                <w:iCs/>
                                <w:sz w:val="32"/>
                                <w:lang w:val="en-US"/>
                              </w:rPr>
                              <w:t>I</w:t>
                            </w:r>
                            <w:r w:rsidRPr="00264E6B">
                              <w:rPr>
                                <w:rFonts w:ascii="Calibri" w:hAnsi="Calibri" w:cs="Calibri"/>
                                <w:sz w:val="32"/>
                                <w:lang w:val="en-US"/>
                              </w:rPr>
                              <w:t>/</w:t>
                            </w:r>
                            <w:r w:rsidRPr="00264E6B">
                              <w:rPr>
                                <w:rFonts w:ascii="Calibri" w:hAnsi="Calibri" w:cs="Calibri"/>
                                <w:i/>
                                <w:iCs/>
                                <w:sz w:val="32"/>
                                <w:lang w:val="en-US"/>
                              </w:rPr>
                              <w:t>N</w:t>
                            </w:r>
                            <w:r w:rsidRPr="00264E6B">
                              <w:rPr>
                                <w:rFonts w:ascii="Calibri" w:hAnsi="Calibri" w:cs="Calibri"/>
                                <w:sz w:val="32"/>
                                <w:lang w:val="en-US"/>
                              </w:rPr>
                              <w:t>)</w:t>
                            </w:r>
                          </w:p>
                        </w:txbxContent>
                      </wps:txbx>
                      <wps:bodyPr rot="0" vert="horz" wrap="square" lIns="91440" tIns="18000" rIns="91440" bIns="1800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C2DF9F" id="Text Box 448" o:spid="_x0000_s1050" type="#_x0000_t202" style="position:absolute;left:0;text-align:left;margin-left:154.95pt;margin-top:8.5pt;width:192.8pt;height:35.9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" stroked="f">
                <v:textbox inset=",.5mm,,.5mm">
                  <w:txbxContent>
                    <w:p w:rsidR="00533796" w:rsidRPr="00264E6B" w:rsidRDefault="00533796" w:rsidP="00A32B66">
                      <w:pPr>
                        <w:jc w:val="center"/>
                        <w:rPr>
                          <w:rFonts w:ascii="Calibri" w:hAnsi="Calibri" w:cs="Calibri"/>
                          <w:sz w:val="32"/>
                          <w:lang w:val="en-US"/>
                        </w:rPr>
                      </w:pPr>
                      <w:r w:rsidRPr="00264E6B">
                        <w:rPr>
                          <w:rFonts w:ascii="Calibri" w:hAnsi="Calibri" w:cs="Calibri"/>
                          <w:sz w:val="32"/>
                          <w:lang w:val="en-US"/>
                        </w:rPr>
                        <w:t xml:space="preserve">Degradation of </w:t>
                      </w:r>
                      <w:r w:rsidRPr="00264E6B">
                        <w:rPr>
                          <w:rFonts w:ascii="Calibri" w:hAnsi="Calibri" w:cs="Calibri"/>
                          <w:i/>
                          <w:iCs/>
                          <w:sz w:val="32"/>
                          <w:lang w:val="en-US"/>
                        </w:rPr>
                        <w:t>RLP</w:t>
                      </w:r>
                      <w:r w:rsidRPr="00264E6B">
                        <w:rPr>
                          <w:rFonts w:ascii="Calibri" w:hAnsi="Calibri" w:cs="Calibri"/>
                          <w:sz w:val="32"/>
                          <w:lang w:val="en-US"/>
                        </w:rPr>
                        <w:t xml:space="preserve"> = </w:t>
                      </w:r>
                      <w:r w:rsidRPr="00264E6B">
                        <w:rPr>
                          <w:rFonts w:ascii="Calibri" w:hAnsi="Calibri" w:cs="Calibri"/>
                          <w:i/>
                          <w:iCs/>
                          <w:sz w:val="32"/>
                          <w:lang w:val="en-US"/>
                        </w:rPr>
                        <w:t>f</w:t>
                      </w:r>
                      <w:r w:rsidRPr="00264E6B">
                        <w:rPr>
                          <w:rFonts w:ascii="Calibri" w:hAnsi="Calibri" w:cs="Calibri"/>
                          <w:sz w:val="32"/>
                          <w:lang w:val="en-US"/>
                        </w:rPr>
                        <w:t>(</w:t>
                      </w:r>
                      <w:r w:rsidRPr="00264E6B">
                        <w:rPr>
                          <w:rFonts w:ascii="Calibri" w:hAnsi="Calibri" w:cs="Calibri"/>
                          <w:i/>
                          <w:iCs/>
                          <w:sz w:val="32"/>
                          <w:lang w:val="en-US"/>
                        </w:rPr>
                        <w:t>I</w:t>
                      </w:r>
                      <w:r w:rsidRPr="00264E6B">
                        <w:rPr>
                          <w:rFonts w:ascii="Calibri" w:hAnsi="Calibri" w:cs="Calibri"/>
                          <w:sz w:val="32"/>
                          <w:lang w:val="en-US"/>
                        </w:rPr>
                        <w:t>/</w:t>
                      </w:r>
                      <w:r w:rsidRPr="00264E6B">
                        <w:rPr>
                          <w:rFonts w:ascii="Calibri" w:hAnsi="Calibri" w:cs="Calibri"/>
                          <w:i/>
                          <w:iCs/>
                          <w:sz w:val="32"/>
                          <w:lang w:val="en-US"/>
                        </w:rPr>
                        <w:t>N</w:t>
                      </w:r>
                      <w:r w:rsidRPr="00264E6B">
                        <w:rPr>
                          <w:rFonts w:ascii="Calibri" w:hAnsi="Calibri" w:cs="Calibri"/>
                          <w:sz w:val="32"/>
                          <w:lang w:val="en-US"/>
                        </w:rPr>
                        <w:t>)</w:t>
                      </w:r>
                    </w:p>
                  </w:txbxContent>
                </v:textbox>
              </v:shape>
            </w:pict>
          </mc:Fallback>
        </mc:AlternateContent>
      </w:r>
      <w:r w:rsidRPr="00356F17">
        <w:rPr>
          <w:rFonts w:eastAsia="MS Mincho"/>
          <w:noProof/>
          <w:lang w:val="en-US" w:eastAsia="zh-CN"/>
        </w:rPr>
        <w:drawing>
          <wp:inline distT="0" distB="0" distL="0" distR="0" wp14:anchorId="64DC0D2F" wp14:editId="68F29D9D">
            <wp:extent cx="4628515" cy="3058160"/>
            <wp:effectExtent l="0" t="0" r="19685" b="27940"/>
            <wp:docPr id="470"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32B66" w:rsidRDefault="00A32B66" w:rsidP="00A32B66">
      <w:pPr>
        <w:pStyle w:val="Normalaftertitle"/>
        <w:rPr>
          <w:rFonts w:eastAsia="MS Mincho"/>
          <w:lang w:val="en-US"/>
        </w:rPr>
      </w:pPr>
      <w:r>
        <w:rPr>
          <w:rFonts w:eastAsia="MS Mincho"/>
          <w:lang w:val="en-US"/>
        </w:rPr>
        <w:t xml:space="preserve">The individual results are given in Table 8 (for </w:t>
      </w:r>
      <w:r>
        <w:rPr>
          <w:rFonts w:eastAsia="MS Mincho"/>
          <w:i/>
          <w:iCs/>
          <w:lang w:val="en-US"/>
        </w:rPr>
        <w:t>RLP</w:t>
      </w:r>
      <w:r>
        <w:rPr>
          <w:rFonts w:eastAsia="MS Mincho"/>
          <w:i/>
          <w:iCs/>
          <w:vertAlign w:val="subscript"/>
          <w:lang w:val="en-US"/>
        </w:rPr>
        <w:t>N</w:t>
      </w:r>
      <w:r>
        <w:rPr>
          <w:rFonts w:eastAsia="MS Mincho"/>
          <w:lang w:val="en-US"/>
        </w:rPr>
        <w:t xml:space="preserve"> = 95%), Table 9 (for </w:t>
      </w:r>
      <w:r>
        <w:rPr>
          <w:rFonts w:eastAsia="MS Mincho"/>
          <w:i/>
          <w:iCs/>
          <w:lang w:val="en-US"/>
        </w:rPr>
        <w:t>RLP</w:t>
      </w:r>
      <w:r>
        <w:rPr>
          <w:rFonts w:eastAsia="MS Mincho"/>
          <w:i/>
          <w:iCs/>
          <w:vertAlign w:val="subscript"/>
          <w:lang w:val="en-US"/>
        </w:rPr>
        <w:t>N</w:t>
      </w:r>
      <w:r>
        <w:rPr>
          <w:rFonts w:eastAsia="MS Mincho"/>
          <w:lang w:val="en-US"/>
        </w:rPr>
        <w:t xml:space="preserve"> = 90%), and Table 10 (for </w:t>
      </w:r>
      <w:r>
        <w:rPr>
          <w:rFonts w:eastAsia="MS Mincho"/>
          <w:i/>
          <w:iCs/>
          <w:lang w:val="en-US"/>
        </w:rPr>
        <w:t>RLP</w:t>
      </w:r>
      <w:r>
        <w:rPr>
          <w:rFonts w:eastAsia="MS Mincho"/>
          <w:i/>
          <w:iCs/>
          <w:vertAlign w:val="subscript"/>
          <w:lang w:val="en-US"/>
        </w:rPr>
        <w:t>N</w:t>
      </w:r>
      <w:r>
        <w:rPr>
          <w:rFonts w:eastAsia="MS Mincho"/>
          <w:lang w:val="en-US"/>
        </w:rPr>
        <w:t xml:space="preserve"> = 70%). The relationships between </w:t>
      </w:r>
      <w:r>
        <w:rPr>
          <w:rFonts w:eastAsia="MS Mincho"/>
          <w:i/>
          <w:lang w:val="en-US"/>
        </w:rPr>
        <w:t>I/N</w:t>
      </w:r>
      <w:r>
        <w:rPr>
          <w:rFonts w:eastAsia="MS Mincho"/>
          <w:lang w:val="en-US"/>
        </w:rPr>
        <w:t xml:space="preserve"> and </w:t>
      </w:r>
      <w:r>
        <w:rPr>
          <w:rFonts w:eastAsia="MS Mincho"/>
        </w:rPr>
        <w:sym w:font="Symbol" w:char="F044"/>
      </w:r>
      <w:r>
        <w:rPr>
          <w:rFonts w:eastAsia="MS Mincho"/>
          <w:i/>
          <w:iCs/>
          <w:vertAlign w:val="subscript"/>
          <w:lang w:val="en-US"/>
        </w:rPr>
        <w:t>RLP</w:t>
      </w:r>
      <w:r>
        <w:rPr>
          <w:rFonts w:eastAsia="MS Mincho"/>
          <w:lang w:val="en-US"/>
        </w:rPr>
        <w:t xml:space="preserve"> are seen in Fig. 8.</w:t>
      </w:r>
    </w:p>
    <w:p w:rsidR="00A32B66" w:rsidRDefault="00A32B66" w:rsidP="00A32B66">
      <w:pPr>
        <w:pStyle w:val="TableNo"/>
        <w:rPr>
          <w:rFonts w:eastAsia="MS Mincho"/>
          <w:lang w:val="en-US"/>
        </w:rPr>
      </w:pPr>
      <w:r>
        <w:rPr>
          <w:rFonts w:eastAsia="MS Mincho"/>
          <w:lang w:val="en-US"/>
        </w:rPr>
        <w:t>TABLE 8</w:t>
      </w:r>
    </w:p>
    <w:p w:rsidR="00A32B66" w:rsidRDefault="00A32B66" w:rsidP="00A32B66">
      <w:pPr>
        <w:pStyle w:val="Tabletitle"/>
        <w:rPr>
          <w:rFonts w:eastAsia="MS Mincho"/>
          <w:lang w:val="en-US"/>
        </w:rPr>
      </w:pPr>
      <w:r>
        <w:rPr>
          <w:rFonts w:eastAsia="MS Mincho"/>
          <w:lang w:val="en-US"/>
        </w:rPr>
        <w:t>Reception location probability degradation (</w:t>
      </w:r>
      <w:r>
        <w:rPr>
          <w:rFonts w:eastAsia="MS Mincho"/>
        </w:rPr>
        <w:sym w:font="Symbol" w:char="F044"/>
      </w:r>
      <w:r>
        <w:rPr>
          <w:rFonts w:eastAsia="MS Mincho"/>
          <w:i/>
          <w:iCs/>
          <w:vertAlign w:val="subscript"/>
          <w:lang w:val="en-US"/>
        </w:rPr>
        <w:t>RLP</w:t>
      </w:r>
      <w:r>
        <w:rPr>
          <w:rFonts w:eastAsia="MS Mincho"/>
          <w:lang w:val="en-US"/>
        </w:rPr>
        <w:t xml:space="preserve">) as a function of median </w:t>
      </w:r>
      <w:r>
        <w:rPr>
          <w:rFonts w:eastAsia="MS Mincho"/>
          <w:i/>
          <w:lang w:val="en-US"/>
        </w:rPr>
        <w:t>I/N</w:t>
      </w:r>
      <w:r>
        <w:rPr>
          <w:rFonts w:eastAsia="MS Mincho"/>
          <w:lang w:val="en-US"/>
        </w:rPr>
        <w:t xml:space="preserve">: </w:t>
      </w:r>
      <w:r>
        <w:rPr>
          <w:rFonts w:eastAsia="MS Mincho"/>
          <w:lang w:val="en-US"/>
        </w:rPr>
        <w:br/>
        <w:t>RLP target = 95%</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2"/>
        <w:gridCol w:w="1517"/>
        <w:gridCol w:w="1519"/>
        <w:gridCol w:w="1519"/>
        <w:gridCol w:w="1519"/>
        <w:gridCol w:w="1519"/>
      </w:tblGrid>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i/>
                <w:iCs/>
                <w:lang w:val="en-US"/>
              </w:rPr>
              <w:t>I</w:t>
            </w:r>
            <w:r>
              <w:rPr>
                <w:rFonts w:eastAsia="MS Mincho"/>
                <w:lang w:val="en-US"/>
              </w:rPr>
              <w:t>/</w:t>
            </w:r>
            <w:r>
              <w:rPr>
                <w:rFonts w:eastAsia="MS Mincho"/>
                <w:i/>
                <w:iCs/>
                <w:lang w:val="en-US"/>
              </w:rPr>
              <w:t>N</w:t>
            </w:r>
            <w:r>
              <w:rPr>
                <w:rFonts w:eastAsia="MS Mincho"/>
                <w:lang w:val="en-US"/>
              </w:rPr>
              <w:t xml:space="preserve"> (50%)</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–6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–10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–19.05 dB</w:t>
            </w:r>
            <w:r>
              <w:rPr>
                <w:rFonts w:eastAsia="MS Mincho"/>
                <w:position w:val="6"/>
                <w:sz w:val="18"/>
                <w:szCs w:val="18"/>
                <w:lang w:val="en-US"/>
              </w:rPr>
              <w:footnoteReference w:id="18"/>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–20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–22.77 dB</w:t>
            </w:r>
            <w:r>
              <w:rPr>
                <w:rFonts w:eastAsia="MS Mincho"/>
                <w:position w:val="6"/>
                <w:sz w:val="18"/>
                <w:szCs w:val="18"/>
                <w:lang w:val="en-US"/>
              </w:rPr>
              <w:footnoteReference w:id="19"/>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i/>
                <w:iCs/>
                <w:lang w:val="en-US"/>
              </w:rPr>
              <w:t>C</w:t>
            </w:r>
            <w:r>
              <w:rPr>
                <w:rFonts w:eastAsia="MS Mincho"/>
                <w:lang w:val="en-US"/>
              </w:rPr>
              <w:t>/</w:t>
            </w:r>
            <w:r>
              <w:rPr>
                <w:rFonts w:eastAsia="MS Mincho"/>
                <w:i/>
                <w:iCs/>
                <w:lang w:val="en-US"/>
              </w:rPr>
              <w:t>N</w:t>
            </w:r>
            <w:r>
              <w:rPr>
                <w:rFonts w:eastAsia="MS Mincho"/>
                <w:lang w:val="en-US"/>
              </w:rPr>
              <w:t xml:space="preserve"> ≥ PR</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95.00%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95.00%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95.00%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95.00%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95.00%</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i/>
                <w:iCs/>
                <w:lang w:val="en-US"/>
              </w:rPr>
              <w:t>C</w:t>
            </w:r>
            <w:r>
              <w:rPr>
                <w:rFonts w:eastAsia="MS Mincho"/>
                <w:lang w:val="en-US"/>
              </w:rPr>
              <w:t>/(</w:t>
            </w:r>
            <w:r>
              <w:rPr>
                <w:rFonts w:eastAsia="MS Mincho"/>
                <w:i/>
                <w:iCs/>
                <w:lang w:val="en-US"/>
              </w:rPr>
              <w:t>I</w:t>
            </w:r>
            <w:r>
              <w:rPr>
                <w:rFonts w:eastAsia="MS Mincho"/>
                <w:lang w:val="en-US"/>
              </w:rPr>
              <w:sym w:font="Symbol" w:char="F0C5"/>
            </w:r>
            <w:r>
              <w:rPr>
                <w:rFonts w:eastAsia="MS Mincho"/>
                <w:i/>
                <w:iCs/>
                <w:lang w:val="en-US"/>
              </w:rPr>
              <w:t>N</w:t>
            </w:r>
            <w:r>
              <w:rPr>
                <w:rFonts w:eastAsia="MS Mincho"/>
                <w:lang w:val="en-US"/>
              </w:rPr>
              <w:t>) ≥ PR</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90.53%</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93.16%</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94.77%</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94.81%</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94.90%</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sym w:font="Symbol" w:char="F044"/>
            </w:r>
            <w:r>
              <w:rPr>
                <w:rFonts w:eastAsia="MS Mincho"/>
                <w:b/>
                <w:bCs/>
                <w:i/>
                <w:iCs/>
                <w:vertAlign w:val="subscript"/>
                <w:lang w:val="en-US"/>
              </w:rPr>
              <w:t>RLP</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4.47%</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1.84%</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0.23%</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0.18%</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0.10%</w:t>
            </w:r>
          </w:p>
        </w:tc>
      </w:tr>
    </w:tbl>
    <w:p w:rsidR="00A32B66" w:rsidRDefault="00A32B66" w:rsidP="00A32B66">
      <w:pPr>
        <w:pStyle w:val="TableNo"/>
        <w:rPr>
          <w:rFonts w:eastAsia="MS Mincho"/>
        </w:rPr>
      </w:pPr>
      <w:r>
        <w:rPr>
          <w:rFonts w:eastAsia="MS Mincho"/>
        </w:rPr>
        <w:t>TABLE 9</w:t>
      </w:r>
    </w:p>
    <w:p w:rsidR="00A32B66" w:rsidRDefault="00A32B66" w:rsidP="00A32B66">
      <w:pPr>
        <w:pStyle w:val="Tabletitle"/>
        <w:rPr>
          <w:rFonts w:eastAsia="MS Mincho"/>
          <w:sz w:val="14"/>
          <w:szCs w:val="14"/>
          <w:lang w:val="en-US"/>
        </w:rPr>
      </w:pPr>
      <w:r>
        <w:rPr>
          <w:rFonts w:eastAsia="MS Mincho"/>
          <w:lang w:val="en-US"/>
        </w:rPr>
        <w:t>Reception location probability degradation (</w:t>
      </w:r>
      <w:r>
        <w:rPr>
          <w:rFonts w:eastAsia="MS Mincho"/>
        </w:rPr>
        <w:sym w:font="Symbol" w:char="F044"/>
      </w:r>
      <w:r>
        <w:rPr>
          <w:rFonts w:eastAsia="MS Mincho"/>
          <w:i/>
          <w:iCs/>
          <w:vertAlign w:val="subscript"/>
          <w:lang w:val="en-US"/>
        </w:rPr>
        <w:t>RLP</w:t>
      </w:r>
      <w:r>
        <w:rPr>
          <w:rFonts w:eastAsia="MS Mincho"/>
          <w:lang w:val="en-US"/>
        </w:rPr>
        <w:t xml:space="preserve">) as a function of median </w:t>
      </w:r>
      <w:r>
        <w:rPr>
          <w:rFonts w:eastAsia="MS Mincho"/>
          <w:i/>
          <w:lang w:val="en-US"/>
        </w:rPr>
        <w:t>I/N</w:t>
      </w:r>
      <w:r>
        <w:rPr>
          <w:rFonts w:eastAsia="MS Mincho"/>
          <w:lang w:val="en-US"/>
        </w:rPr>
        <w:t xml:space="preserve">: </w:t>
      </w:r>
      <w:r>
        <w:rPr>
          <w:rFonts w:eastAsia="MS Mincho"/>
          <w:lang w:val="en-US"/>
        </w:rPr>
        <w:br/>
        <w:t>RLP target = 90%</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2"/>
        <w:gridCol w:w="1517"/>
        <w:gridCol w:w="1519"/>
        <w:gridCol w:w="1519"/>
        <w:gridCol w:w="1519"/>
        <w:gridCol w:w="1519"/>
      </w:tblGrid>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i/>
                <w:iCs/>
                <w:lang w:val="en-US"/>
              </w:rPr>
              <w:t>I</w:t>
            </w:r>
            <w:r>
              <w:rPr>
                <w:rFonts w:eastAsia="MS Mincho"/>
                <w:lang w:val="en-US"/>
              </w:rPr>
              <w:t>/</w:t>
            </w:r>
            <w:r>
              <w:rPr>
                <w:rFonts w:eastAsia="MS Mincho"/>
                <w:i/>
                <w:iCs/>
                <w:lang w:val="en-US"/>
              </w:rPr>
              <w:t>N</w:t>
            </w:r>
            <w:r>
              <w:rPr>
                <w:rFonts w:eastAsia="MS Mincho"/>
                <w:lang w:val="en-US"/>
              </w:rPr>
              <w:t xml:space="preserve"> (50%)</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–6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–10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–19.05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–20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–22.77 dB</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i/>
                <w:iCs/>
                <w:lang w:val="en-US"/>
              </w:rPr>
              <w:t>C</w:t>
            </w:r>
            <w:r>
              <w:rPr>
                <w:rFonts w:eastAsia="MS Mincho"/>
                <w:lang w:val="en-US"/>
              </w:rPr>
              <w:t>/</w:t>
            </w:r>
            <w:r>
              <w:rPr>
                <w:rFonts w:eastAsia="MS Mincho"/>
                <w:i/>
                <w:iCs/>
                <w:lang w:val="en-US"/>
              </w:rPr>
              <w:t>N</w:t>
            </w:r>
            <w:r>
              <w:rPr>
                <w:rFonts w:eastAsia="MS Mincho"/>
                <w:lang w:val="en-US"/>
              </w:rPr>
              <w:t xml:space="preserve"> ≥ PR</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90.00%</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i/>
                <w:iCs/>
                <w:lang w:val="en-US"/>
              </w:rPr>
              <w:t>C/</w:t>
            </w:r>
            <w:r>
              <w:rPr>
                <w:rFonts w:eastAsia="MS Mincho"/>
                <w:lang w:val="en-US"/>
              </w:rPr>
              <w:t>(</w:t>
            </w:r>
            <w:r>
              <w:rPr>
                <w:rFonts w:eastAsia="MS Mincho"/>
                <w:i/>
                <w:iCs/>
                <w:lang w:val="en-US"/>
              </w:rPr>
              <w:t>I</w:t>
            </w:r>
            <w:r>
              <w:rPr>
                <w:rFonts w:eastAsia="MS Mincho"/>
                <w:lang w:val="en-US"/>
              </w:rPr>
              <w:sym w:font="Symbol" w:char="F0C5"/>
            </w:r>
            <w:r>
              <w:rPr>
                <w:rFonts w:eastAsia="MS Mincho"/>
                <w:i/>
                <w:iCs/>
                <w:lang w:val="en-US"/>
              </w:rPr>
              <w:t>N</w:t>
            </w:r>
            <w:r>
              <w:rPr>
                <w:rFonts w:eastAsia="MS Mincho"/>
                <w:lang w:val="en-US"/>
              </w:rPr>
              <w:t>) ≥ PR</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83.36%</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87.11%</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89.62%</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89.69%</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89.83%</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sym w:font="Symbol" w:char="F044"/>
            </w:r>
            <w:r>
              <w:rPr>
                <w:rFonts w:eastAsia="MS Mincho"/>
                <w:b/>
                <w:bCs/>
                <w:i/>
                <w:iCs/>
                <w:vertAlign w:val="subscript"/>
                <w:lang w:val="en-US"/>
              </w:rPr>
              <w:t>RLP</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6.64%</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2.89%</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0.38%</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0.31%</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0.17%</w:t>
            </w:r>
          </w:p>
        </w:tc>
      </w:tr>
    </w:tbl>
    <w:p w:rsidR="00A32B66" w:rsidRDefault="00A32B66" w:rsidP="00A32B66">
      <w:pPr>
        <w:pStyle w:val="TableNo"/>
        <w:rPr>
          <w:rFonts w:eastAsia="MS Mincho"/>
        </w:rPr>
      </w:pPr>
      <w:r>
        <w:rPr>
          <w:rFonts w:eastAsia="MS Mincho"/>
        </w:rPr>
        <w:lastRenderedPageBreak/>
        <w:t>TABLE 10</w:t>
      </w:r>
    </w:p>
    <w:p w:rsidR="00A32B66" w:rsidRDefault="00A32B66" w:rsidP="00A32B66">
      <w:pPr>
        <w:pStyle w:val="Tabletitle"/>
        <w:rPr>
          <w:rFonts w:eastAsia="MS Mincho"/>
          <w:lang w:val="en-US"/>
        </w:rPr>
      </w:pPr>
      <w:r>
        <w:rPr>
          <w:rFonts w:eastAsia="MS Mincho"/>
          <w:lang w:val="en-US"/>
        </w:rPr>
        <w:t>Reception location probability degradation (</w:t>
      </w:r>
      <w:r>
        <w:rPr>
          <w:rFonts w:eastAsia="MS Mincho"/>
        </w:rPr>
        <w:sym w:font="Symbol" w:char="F044"/>
      </w:r>
      <w:r>
        <w:rPr>
          <w:rFonts w:eastAsia="MS Mincho"/>
          <w:i/>
          <w:iCs/>
          <w:vertAlign w:val="subscript"/>
          <w:lang w:val="en-US"/>
        </w:rPr>
        <w:t>RLP</w:t>
      </w:r>
      <w:r>
        <w:rPr>
          <w:rFonts w:eastAsia="MS Mincho"/>
          <w:lang w:val="en-US"/>
        </w:rPr>
        <w:t xml:space="preserve">) as a function of median </w:t>
      </w:r>
      <w:r>
        <w:rPr>
          <w:rFonts w:eastAsia="MS Mincho"/>
          <w:i/>
          <w:lang w:val="en-US"/>
        </w:rPr>
        <w:t>I/N</w:t>
      </w:r>
      <w:r>
        <w:rPr>
          <w:rFonts w:eastAsia="MS Mincho"/>
          <w:lang w:val="en-US"/>
        </w:rPr>
        <w:t xml:space="preserve">: </w:t>
      </w:r>
      <w:r>
        <w:rPr>
          <w:rFonts w:eastAsia="MS Mincho"/>
          <w:lang w:val="en-US"/>
        </w:rPr>
        <w:br/>
        <w:t>RLP target = 70%</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2"/>
        <w:gridCol w:w="1517"/>
        <w:gridCol w:w="1519"/>
        <w:gridCol w:w="1519"/>
        <w:gridCol w:w="1519"/>
        <w:gridCol w:w="1519"/>
      </w:tblGrid>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i/>
                <w:iCs/>
                <w:lang w:val="en-US"/>
              </w:rPr>
              <w:t>I</w:t>
            </w:r>
            <w:r>
              <w:rPr>
                <w:rFonts w:eastAsia="MS Mincho"/>
                <w:lang w:val="en-US"/>
              </w:rPr>
              <w:t>/</w:t>
            </w:r>
            <w:r>
              <w:rPr>
                <w:rFonts w:eastAsia="MS Mincho"/>
                <w:i/>
                <w:iCs/>
                <w:lang w:val="en-US"/>
              </w:rPr>
              <w:t>N</w:t>
            </w:r>
            <w:r>
              <w:rPr>
                <w:rFonts w:eastAsia="MS Mincho"/>
                <w:lang w:val="en-US"/>
              </w:rPr>
              <w:t xml:space="preserve"> (50%)</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–6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–10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–19.05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–20 dB</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head"/>
              <w:rPr>
                <w:rFonts w:eastAsia="MS Mincho"/>
                <w:lang w:val="en-US"/>
              </w:rPr>
            </w:pPr>
            <w:r>
              <w:rPr>
                <w:rFonts w:eastAsia="MS Mincho"/>
                <w:lang w:val="en-US"/>
              </w:rPr>
              <w:t>–22.77 dB</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i/>
                <w:iCs/>
                <w:lang w:val="en-US"/>
              </w:rPr>
              <w:t>C</w:t>
            </w:r>
            <w:r>
              <w:rPr>
                <w:rFonts w:eastAsia="MS Mincho"/>
                <w:lang w:val="en-US"/>
              </w:rPr>
              <w:t>/</w:t>
            </w:r>
            <w:r>
              <w:rPr>
                <w:rFonts w:eastAsia="MS Mincho"/>
                <w:i/>
                <w:iCs/>
                <w:lang w:val="en-US"/>
              </w:rPr>
              <w:t>N</w:t>
            </w:r>
            <w:r>
              <w:rPr>
                <w:rFonts w:eastAsia="MS Mincho"/>
                <w:lang w:val="en-US"/>
              </w:rPr>
              <w:t xml:space="preserve"> ≥ PR</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70.00%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70.00%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70.00%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70.00%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70.00%</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i/>
                <w:iCs/>
                <w:lang w:val="en-US"/>
              </w:rPr>
              <w:t>C</w:t>
            </w:r>
            <w:r>
              <w:rPr>
                <w:rFonts w:eastAsia="MS Mincho"/>
                <w:lang w:val="en-US"/>
              </w:rPr>
              <w:t>/(</w:t>
            </w:r>
            <w:r>
              <w:rPr>
                <w:rFonts w:eastAsia="MS Mincho"/>
                <w:i/>
                <w:iCs/>
                <w:lang w:val="en-US"/>
              </w:rPr>
              <w:t>I</w:t>
            </w:r>
            <w:r>
              <w:rPr>
                <w:rFonts w:eastAsia="MS Mincho"/>
                <w:lang w:val="en-US"/>
              </w:rPr>
              <w:sym w:font="Symbol" w:char="F0C5"/>
            </w:r>
            <w:r>
              <w:rPr>
                <w:rFonts w:eastAsia="MS Mincho"/>
                <w:i/>
                <w:iCs/>
                <w:lang w:val="en-US"/>
              </w:rPr>
              <w:t>N</w:t>
            </w:r>
            <w:r>
              <w:rPr>
                <w:rFonts w:eastAsia="MS Mincho"/>
                <w:lang w:val="en-US"/>
              </w:rPr>
              <w:t>) ≥ PR</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59.72%</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65.03%</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69.27%</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69.40%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lang w:val="en-US"/>
              </w:rPr>
            </w:pPr>
            <w:r>
              <w:rPr>
                <w:rFonts w:eastAsia="MS Mincho"/>
                <w:lang w:val="en-US"/>
              </w:rPr>
              <w:t>69.69%</w:t>
            </w:r>
          </w:p>
        </w:tc>
      </w:tr>
      <w:tr w:rsidR="00A32B66" w:rsidTr="00B96FA3">
        <w:trPr>
          <w:jc w:val="center"/>
        </w:trPr>
        <w:tc>
          <w:tcPr>
            <w:tcW w:w="2051"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RLP degradation</w:t>
            </w:r>
          </w:p>
        </w:tc>
        <w:tc>
          <w:tcPr>
            <w:tcW w:w="1516"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10.28%</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4.97%</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0.73%</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0.60%</w:t>
            </w:r>
          </w:p>
        </w:tc>
        <w:tc>
          <w:tcPr>
            <w:tcW w:w="1518" w:type="dxa"/>
            <w:tcBorders>
              <w:top w:val="single" w:sz="2" w:space="0" w:color="auto"/>
              <w:left w:val="single" w:sz="2" w:space="0" w:color="auto"/>
              <w:bottom w:val="single" w:sz="2" w:space="0" w:color="auto"/>
              <w:right w:val="single" w:sz="2" w:space="0" w:color="auto"/>
            </w:tcBorders>
            <w:vAlign w:val="center"/>
            <w:hideMark/>
          </w:tcPr>
          <w:p w:rsidR="00A32B66" w:rsidRDefault="00A32B66" w:rsidP="00B96FA3">
            <w:pPr>
              <w:pStyle w:val="Tabletext"/>
              <w:jc w:val="center"/>
              <w:rPr>
                <w:rFonts w:eastAsia="MS Mincho"/>
                <w:b/>
                <w:bCs/>
                <w:lang w:val="en-US"/>
              </w:rPr>
            </w:pPr>
            <w:r>
              <w:rPr>
                <w:rFonts w:eastAsia="MS Mincho"/>
                <w:b/>
                <w:bCs/>
                <w:lang w:val="en-US"/>
              </w:rPr>
              <w:t>0.31%</w:t>
            </w:r>
          </w:p>
        </w:tc>
      </w:tr>
    </w:tbl>
    <w:p w:rsidR="00A32B66" w:rsidRDefault="00A32B66" w:rsidP="007221E1">
      <w:pPr>
        <w:pStyle w:val="Heading1"/>
        <w:rPr>
          <w:rFonts w:eastAsia="MS Mincho"/>
        </w:rPr>
      </w:pPr>
      <w:r>
        <w:rPr>
          <w:rFonts w:eastAsia="MS Mincho"/>
        </w:rPr>
        <w:t>3</w:t>
      </w:r>
      <w:r>
        <w:rPr>
          <w:rFonts w:eastAsia="MS Mincho"/>
        </w:rPr>
        <w:tab/>
        <w:t>Summary</w:t>
      </w:r>
    </w:p>
    <w:p w:rsidR="00A32B66" w:rsidRDefault="00A32B66" w:rsidP="00A32B66">
      <w:pPr>
        <w:rPr>
          <w:rFonts w:eastAsia="MS Mincho"/>
          <w:lang w:val="en-US"/>
        </w:rPr>
      </w:pPr>
      <w:r>
        <w:rPr>
          <w:rFonts w:eastAsia="MS Mincho"/>
          <w:lang w:val="en-US"/>
        </w:rPr>
        <w:t xml:space="preserve">It is seen in Fig. 8 that a permitted median </w:t>
      </w:r>
      <w:r>
        <w:rPr>
          <w:rFonts w:eastAsia="MS Mincho"/>
          <w:i/>
          <w:lang w:val="en-US"/>
        </w:rPr>
        <w:t>I/N</w:t>
      </w:r>
      <w:r>
        <w:rPr>
          <w:rFonts w:eastAsia="MS Mincho"/>
          <w:lang w:val="en-US"/>
        </w:rPr>
        <w:t xml:space="preserve"> level greater than –10 dB will lead to large RLP degradations, i.e. RLP degradations greater than 1.5% to 4% for a median value of </w:t>
      </w:r>
      <w:r>
        <w:rPr>
          <w:rFonts w:eastAsia="MS Mincho"/>
          <w:i/>
          <w:lang w:val="en-US"/>
        </w:rPr>
        <w:t>I/N</w:t>
      </w:r>
      <w:r>
        <w:rPr>
          <w:rFonts w:eastAsia="MS Mincho"/>
          <w:lang w:val="en-US"/>
        </w:rPr>
        <w:t xml:space="preserve"> = –10 dB, and RLP degradations greater than 4% to 10% for a median value of </w:t>
      </w:r>
      <w:r>
        <w:rPr>
          <w:rFonts w:eastAsia="MS Mincho"/>
          <w:i/>
          <w:lang w:val="en-US"/>
        </w:rPr>
        <w:t>I/N</w:t>
      </w:r>
      <w:r>
        <w:rPr>
          <w:rFonts w:eastAsia="MS Mincho"/>
          <w:lang w:val="en-US"/>
        </w:rPr>
        <w:t> = –6 dB.</w:t>
      </w:r>
    </w:p>
    <w:p w:rsidR="00A32B66" w:rsidRDefault="00A32B66" w:rsidP="00527397">
      <w:pPr>
        <w:rPr>
          <w:rFonts w:eastAsia="MS Mincho"/>
          <w:szCs w:val="24"/>
          <w:lang w:val="en-US"/>
        </w:rPr>
      </w:pPr>
      <w:r>
        <w:rPr>
          <w:rFonts w:eastAsia="MS Mincho"/>
          <w:szCs w:val="24"/>
          <w:lang w:val="en-US"/>
        </w:rPr>
        <w:t xml:space="preserve">For a median value of </w:t>
      </w:r>
      <w:r>
        <w:rPr>
          <w:rFonts w:eastAsia="MS Mincho"/>
          <w:i/>
          <w:szCs w:val="24"/>
          <w:lang w:val="en-US"/>
        </w:rPr>
        <w:t>I/N</w:t>
      </w:r>
      <w:r>
        <w:rPr>
          <w:rFonts w:eastAsia="MS Mincho"/>
          <w:szCs w:val="24"/>
          <w:lang w:val="en-US"/>
        </w:rPr>
        <w:t xml:space="preserve"> = </w:t>
      </w:r>
      <w:r>
        <w:rPr>
          <w:rFonts w:eastAsia="MS Mincho"/>
          <w:lang w:val="en-US"/>
        </w:rPr>
        <w:t>–</w:t>
      </w:r>
      <w:r>
        <w:rPr>
          <w:rFonts w:eastAsia="MS Mincho"/>
          <w:szCs w:val="24"/>
          <w:lang w:val="en-US"/>
        </w:rPr>
        <w:t xml:space="preserve">20 dB (see Fig. 9), the </w:t>
      </w:r>
      <w:r>
        <w:rPr>
          <w:rFonts w:eastAsia="MS Mincho"/>
          <w:i/>
          <w:iCs/>
          <w:szCs w:val="24"/>
          <w:lang w:val="en-US"/>
        </w:rPr>
        <w:t>RLP</w:t>
      </w:r>
      <w:r>
        <w:rPr>
          <w:rFonts w:eastAsia="MS Mincho"/>
          <w:szCs w:val="24"/>
          <w:lang w:val="en-US"/>
        </w:rPr>
        <w:t xml:space="preserve"> degradation for </w:t>
      </w:r>
      <w:r>
        <w:rPr>
          <w:rFonts w:eastAsia="MS Mincho"/>
          <w:i/>
          <w:iCs/>
          <w:szCs w:val="24"/>
          <w:lang w:val="en-US"/>
        </w:rPr>
        <w:t>RLP</w:t>
      </w:r>
      <w:r>
        <w:rPr>
          <w:rFonts w:eastAsia="MS Mincho"/>
          <w:szCs w:val="24"/>
          <w:lang w:val="en-US"/>
        </w:rPr>
        <w:t xml:space="preserve"> = 95% is 0.2%, for </w:t>
      </w:r>
      <w:r>
        <w:rPr>
          <w:rFonts w:eastAsia="MS Mincho"/>
          <w:i/>
          <w:iCs/>
          <w:szCs w:val="24"/>
          <w:lang w:val="en-US"/>
        </w:rPr>
        <w:t>RLP</w:t>
      </w:r>
      <w:r>
        <w:rPr>
          <w:rFonts w:eastAsia="MS Mincho"/>
          <w:szCs w:val="24"/>
          <w:lang w:val="en-US"/>
        </w:rPr>
        <w:t xml:space="preserve"> = 90% is 0.3%, and for </w:t>
      </w:r>
      <w:r>
        <w:rPr>
          <w:rFonts w:eastAsia="MS Mincho"/>
          <w:i/>
          <w:iCs/>
          <w:szCs w:val="24"/>
          <w:lang w:val="en-US"/>
        </w:rPr>
        <w:t>RLP</w:t>
      </w:r>
      <w:r>
        <w:rPr>
          <w:rFonts w:eastAsia="MS Mincho"/>
          <w:szCs w:val="24"/>
          <w:lang w:val="en-US"/>
        </w:rPr>
        <w:t xml:space="preserve"> = 70% is 0.6%.</w:t>
      </w:r>
    </w:p>
    <w:p w:rsidR="00A32B66" w:rsidRDefault="00A32B66" w:rsidP="00527397">
      <w:pPr>
        <w:rPr>
          <w:rFonts w:eastAsia="MS Mincho"/>
          <w:szCs w:val="24"/>
          <w:lang w:val="en-US"/>
        </w:rPr>
      </w:pPr>
      <w:r>
        <w:rPr>
          <w:rFonts w:eastAsia="MS Mincho"/>
          <w:szCs w:val="24"/>
          <w:lang w:val="en-US"/>
        </w:rPr>
        <w:t xml:space="preserve">For a median value of </w:t>
      </w:r>
      <w:r>
        <w:rPr>
          <w:rFonts w:eastAsia="MS Mincho"/>
          <w:i/>
          <w:szCs w:val="24"/>
          <w:lang w:val="en-US"/>
        </w:rPr>
        <w:t>I/N</w:t>
      </w:r>
      <w:r>
        <w:rPr>
          <w:rFonts w:eastAsia="MS Mincho"/>
          <w:szCs w:val="24"/>
          <w:lang w:val="en-US"/>
        </w:rPr>
        <w:t xml:space="preserve"> = –23 dB (see Fig. 10), the </w:t>
      </w:r>
      <w:r>
        <w:rPr>
          <w:rFonts w:eastAsia="MS Mincho"/>
          <w:i/>
          <w:iCs/>
          <w:szCs w:val="24"/>
          <w:lang w:val="en-US"/>
        </w:rPr>
        <w:t>RLP</w:t>
      </w:r>
      <w:r>
        <w:rPr>
          <w:rFonts w:eastAsia="MS Mincho"/>
          <w:szCs w:val="24"/>
          <w:lang w:val="en-US"/>
        </w:rPr>
        <w:t xml:space="preserve"> degradation for </w:t>
      </w:r>
      <w:r>
        <w:rPr>
          <w:rFonts w:eastAsia="MS Mincho"/>
          <w:i/>
          <w:iCs/>
          <w:szCs w:val="24"/>
          <w:lang w:val="en-US"/>
        </w:rPr>
        <w:t>RLP</w:t>
      </w:r>
      <w:r>
        <w:rPr>
          <w:rFonts w:eastAsia="MS Mincho"/>
          <w:szCs w:val="24"/>
          <w:lang w:val="en-US"/>
        </w:rPr>
        <w:t xml:space="preserve"> = 95% is 0.1%, for </w:t>
      </w:r>
      <w:r>
        <w:rPr>
          <w:rFonts w:eastAsia="MS Mincho"/>
          <w:i/>
          <w:iCs/>
          <w:szCs w:val="24"/>
          <w:lang w:val="en-US"/>
        </w:rPr>
        <w:t>RLP</w:t>
      </w:r>
      <w:r>
        <w:rPr>
          <w:rFonts w:eastAsia="MS Mincho"/>
          <w:szCs w:val="24"/>
          <w:lang w:val="en-US"/>
        </w:rPr>
        <w:t xml:space="preserve"> = 90% is 0.15%, and for </w:t>
      </w:r>
      <w:r>
        <w:rPr>
          <w:rFonts w:eastAsia="MS Mincho"/>
          <w:i/>
          <w:iCs/>
          <w:szCs w:val="24"/>
          <w:lang w:val="en-US"/>
        </w:rPr>
        <w:t>RLP</w:t>
      </w:r>
      <w:r>
        <w:rPr>
          <w:rFonts w:eastAsia="MS Mincho"/>
          <w:szCs w:val="24"/>
          <w:lang w:val="en-US"/>
        </w:rPr>
        <w:t xml:space="preserve"> = 70% is 0.3%.</w:t>
      </w:r>
    </w:p>
    <w:p w:rsidR="00A32B66" w:rsidRDefault="00A32B66" w:rsidP="00A32B66">
      <w:pPr>
        <w:rPr>
          <w:rFonts w:eastAsia="MS Mincho"/>
          <w:lang w:val="en-US"/>
        </w:rPr>
      </w:pPr>
      <w:r>
        <w:rPr>
          <w:rFonts w:eastAsia="MS Mincho"/>
          <w:lang w:val="en-US"/>
        </w:rPr>
        <w:t xml:space="preserve">This demonstrates that there is a relationship between the </w:t>
      </w:r>
      <w:r>
        <w:rPr>
          <w:rFonts w:eastAsia="MS Mincho"/>
          <w:i/>
          <w:lang w:val="en-US"/>
        </w:rPr>
        <w:t>I/N</w:t>
      </w:r>
      <w:r>
        <w:rPr>
          <w:rFonts w:eastAsia="MS Mincho"/>
          <w:lang w:val="en-US"/>
        </w:rPr>
        <w:t xml:space="preserve"> criterion and criteria based on a corresponding degradation to the reception location probability. The statistical nature of some of these variables leads to the use of Monte Carlo simulations as a possible method to assess the degradation of reception.</w:t>
      </w:r>
    </w:p>
    <w:p w:rsidR="00A32B66" w:rsidRDefault="00A32B66" w:rsidP="006775AB">
      <w:pPr>
        <w:rPr>
          <w:lang w:val="en-US"/>
        </w:rPr>
      </w:pPr>
    </w:p>
    <w:p w:rsidR="006775AB" w:rsidRDefault="006775AB" w:rsidP="006775AB">
      <w:pPr>
        <w:rPr>
          <w:lang w:val="en-US"/>
        </w:rPr>
      </w:pPr>
    </w:p>
    <w:p w:rsidR="00A32B66" w:rsidRDefault="00A32B66" w:rsidP="00491FDF">
      <w:pPr>
        <w:pStyle w:val="AppendixNoTitle"/>
        <w:rPr>
          <w:lang w:val="en-US"/>
        </w:rPr>
      </w:pPr>
      <w:r>
        <w:rPr>
          <w:lang w:val="en-US"/>
        </w:rPr>
        <w:t>A</w:t>
      </w:r>
      <w:r w:rsidR="00957D95">
        <w:rPr>
          <w:lang w:val="en-US"/>
        </w:rPr>
        <w:t>ttachment</w:t>
      </w:r>
      <w:r>
        <w:rPr>
          <w:lang w:val="en-US"/>
        </w:rPr>
        <w:t xml:space="preserve"> </w:t>
      </w:r>
      <w:r>
        <w:rPr>
          <w:lang w:val="en-US" w:eastAsia="ja-JP"/>
        </w:rPr>
        <w:t>2</w:t>
      </w:r>
      <w:r>
        <w:rPr>
          <w:lang w:val="en-US"/>
        </w:rPr>
        <w:t xml:space="preserve"> to Annex 2</w:t>
      </w:r>
      <w:r w:rsidR="00491FDF">
        <w:rPr>
          <w:lang w:val="en-US"/>
        </w:rPr>
        <w:br/>
      </w:r>
      <w:r w:rsidR="00491FDF">
        <w:rPr>
          <w:lang w:val="en-US"/>
        </w:rPr>
        <w:br/>
      </w:r>
      <w:r>
        <w:rPr>
          <w:lang w:val="en-US"/>
        </w:rPr>
        <w:t>Example Monte Carlo simulation with calculation saving methods</w:t>
      </w:r>
    </w:p>
    <w:p w:rsidR="00A32B66" w:rsidRDefault="00A32B66" w:rsidP="00A32B66">
      <w:pPr>
        <w:pStyle w:val="Normalaftertitle"/>
        <w:rPr>
          <w:rFonts w:eastAsia="MS Mincho"/>
          <w:lang w:val="en-US"/>
        </w:rPr>
      </w:pPr>
      <w:r>
        <w:rPr>
          <w:rFonts w:eastAsia="MS Mincho"/>
          <w:lang w:val="en-US"/>
        </w:rPr>
        <w:t>In a Monte Carlo simulation, a large number of “trials” are considered in which, for each trial, random values for the fields of interest are selected, according to the relevant statistical distributions; and on the basis of the statistics of the results of the trials, the relevant probabilities (in this case, reception location probabilities) can be calculated.</w:t>
      </w:r>
    </w:p>
    <w:p w:rsidR="00A32B66" w:rsidRDefault="00A32B66" w:rsidP="00A32B66">
      <w:pPr>
        <w:rPr>
          <w:rFonts w:eastAsia="MS Mincho"/>
          <w:lang w:val="en-US"/>
        </w:rPr>
      </w:pPr>
      <w:r>
        <w:rPr>
          <w:rFonts w:eastAsia="MS Mincho"/>
          <w:lang w:val="en-US"/>
        </w:rPr>
        <w:t xml:space="preserve">For each trial the following calculations are carried out and the results are stored in a table, such as the table shown below: </w:t>
      </w:r>
    </w:p>
    <w:p w:rsidR="00A32B66" w:rsidRDefault="00A32B66" w:rsidP="00A32B66">
      <w:pPr>
        <w:pStyle w:val="enumlev1"/>
        <w:rPr>
          <w:rFonts w:eastAsia="MS Mincho"/>
          <w:lang w:val="en-US"/>
        </w:rPr>
      </w:pPr>
      <w:r>
        <w:rPr>
          <w:rFonts w:eastAsia="MS Mincho"/>
          <w:lang w:val="en-US"/>
        </w:rPr>
        <w:t>–</w:t>
      </w:r>
      <w:r>
        <w:rPr>
          <w:rFonts w:eastAsia="MS Mincho"/>
          <w:lang w:val="en-US"/>
        </w:rPr>
        <w:tab/>
        <w:t>a random wanted DTTB field strength is calculated using:</w:t>
      </w:r>
    </w:p>
    <w:p w:rsidR="00A32B66" w:rsidRDefault="00A32B66" w:rsidP="009773C4">
      <w:pPr>
        <w:pStyle w:val="Equation"/>
        <w:rPr>
          <w:rFonts w:eastAsia="MS Mincho"/>
          <w:lang w:val="en-US"/>
        </w:rPr>
      </w:pPr>
      <w:r>
        <w:rPr>
          <w:rFonts w:eastAsia="MS Mincho"/>
          <w:lang w:val="en-US"/>
        </w:rPr>
        <w:tab/>
      </w:r>
      <w:r>
        <w:rPr>
          <w:rFonts w:eastAsia="MS Mincho"/>
          <w:lang w:val="en-US"/>
        </w:rPr>
        <w:tab/>
      </w:r>
      <w:r>
        <w:rPr>
          <w:rFonts w:eastAsia="MS Mincho"/>
          <w:i/>
          <w:lang w:val="en-US"/>
        </w:rPr>
        <w:t>E</w:t>
      </w:r>
      <w:r>
        <w:rPr>
          <w:rFonts w:eastAsia="MS Mincho"/>
          <w:i/>
          <w:vertAlign w:val="subscript"/>
          <w:lang w:val="en-US"/>
        </w:rPr>
        <w:t>W</w:t>
      </w:r>
      <w:r>
        <w:rPr>
          <w:rFonts w:eastAsia="MS Mincho"/>
          <w:lang w:val="en-US"/>
        </w:rPr>
        <w:t xml:space="preserve"> = </w:t>
      </w:r>
      <w:r>
        <w:rPr>
          <w:rFonts w:eastAsia="MS Mincho"/>
          <w:i/>
          <w:lang w:val="en-US"/>
        </w:rPr>
        <w:t>E</w:t>
      </w:r>
      <w:r>
        <w:rPr>
          <w:rFonts w:eastAsia="MS Mincho"/>
          <w:i/>
          <w:vertAlign w:val="subscript"/>
          <w:lang w:val="en-US"/>
        </w:rPr>
        <w:t>W_med</w:t>
      </w:r>
      <w:r>
        <w:rPr>
          <w:rFonts w:eastAsia="MS Mincho"/>
          <w:lang w:val="en-US"/>
        </w:rPr>
        <w:t xml:space="preserve"> + random (Gaussian, </w:t>
      </w:r>
      <w:r>
        <w:rPr>
          <w:rFonts w:eastAsia="MS Mincho"/>
        </w:rPr>
        <w:t>σ</w:t>
      </w:r>
      <w:r>
        <w:rPr>
          <w:rFonts w:eastAsia="MS Mincho"/>
          <w:i/>
          <w:iCs/>
          <w:vertAlign w:val="subscript"/>
          <w:lang w:val="en-US"/>
        </w:rPr>
        <w:t>W</w:t>
      </w:r>
      <w:r>
        <w:rPr>
          <w:rFonts w:eastAsia="MS Mincho"/>
          <w:lang w:val="en-US"/>
        </w:rPr>
        <w:t>) variation</w:t>
      </w:r>
    </w:p>
    <w:p w:rsidR="00A32B66" w:rsidRDefault="00A32B66" w:rsidP="00A32B66">
      <w:pPr>
        <w:pStyle w:val="enumlev1"/>
        <w:rPr>
          <w:rFonts w:eastAsia="MS Mincho"/>
          <w:lang w:val="en-US"/>
        </w:rPr>
      </w:pPr>
      <w:r>
        <w:rPr>
          <w:rFonts w:eastAsia="MS Mincho"/>
          <w:lang w:val="en-US"/>
        </w:rPr>
        <w:t>–</w:t>
      </w:r>
      <w:r>
        <w:rPr>
          <w:rFonts w:eastAsia="MS Mincho"/>
          <w:lang w:val="en-US"/>
        </w:rPr>
        <w:tab/>
        <w:t>random interfering DTTB field strengths are calculated using:</w:t>
      </w:r>
    </w:p>
    <w:p w:rsidR="00A32B66" w:rsidRDefault="00A32B66" w:rsidP="009773C4">
      <w:pPr>
        <w:pStyle w:val="Equation"/>
        <w:rPr>
          <w:rFonts w:eastAsia="MS Mincho"/>
          <w:lang w:val="en-US"/>
        </w:rPr>
      </w:pPr>
      <w:r>
        <w:rPr>
          <w:rFonts w:eastAsia="MS Mincho"/>
          <w:lang w:val="en-US"/>
        </w:rPr>
        <w:tab/>
      </w:r>
      <w:r>
        <w:rPr>
          <w:rFonts w:eastAsia="MS Mincho"/>
          <w:lang w:val="en-US"/>
        </w:rPr>
        <w:tab/>
      </w:r>
      <w:r>
        <w:rPr>
          <w:rFonts w:eastAsia="MS Mincho"/>
          <w:i/>
          <w:lang w:val="en-US"/>
        </w:rPr>
        <w:t>E</w:t>
      </w:r>
      <w:r>
        <w:rPr>
          <w:rFonts w:eastAsia="MS Mincho"/>
          <w:i/>
          <w:vertAlign w:val="subscript"/>
          <w:lang w:val="en-US"/>
        </w:rPr>
        <w:t>dtt_i</w:t>
      </w:r>
      <w:r>
        <w:rPr>
          <w:rFonts w:eastAsia="MS Mincho"/>
          <w:lang w:val="en-US"/>
        </w:rPr>
        <w:t xml:space="preserve"> = </w:t>
      </w:r>
      <w:r>
        <w:rPr>
          <w:rFonts w:eastAsia="MS Mincho"/>
          <w:i/>
          <w:lang w:val="en-US"/>
        </w:rPr>
        <w:t>E</w:t>
      </w:r>
      <w:r>
        <w:rPr>
          <w:rFonts w:eastAsia="MS Mincho"/>
          <w:i/>
          <w:vertAlign w:val="subscript"/>
          <w:lang w:val="en-US"/>
        </w:rPr>
        <w:t>dtt_i_med</w:t>
      </w:r>
      <w:r>
        <w:rPr>
          <w:rFonts w:eastAsia="MS Mincho"/>
          <w:lang w:val="en-US"/>
        </w:rPr>
        <w:t xml:space="preserve"> + random (Gaussian, </w:t>
      </w:r>
      <w:r>
        <w:rPr>
          <w:rFonts w:eastAsia="MS Mincho"/>
        </w:rPr>
        <w:t>σ</w:t>
      </w:r>
      <w:r>
        <w:rPr>
          <w:rFonts w:eastAsia="MS Mincho"/>
          <w:i/>
          <w:iCs/>
          <w:vertAlign w:val="subscript"/>
          <w:lang w:val="en-US"/>
        </w:rPr>
        <w:t>dtt_i</w:t>
      </w:r>
      <w:r w:rsidR="009D1080">
        <w:rPr>
          <w:rFonts w:eastAsia="MS Mincho"/>
          <w:lang w:val="en-US"/>
        </w:rPr>
        <w:t>) variation</w:t>
      </w:r>
    </w:p>
    <w:p w:rsidR="00A32B66" w:rsidRDefault="00A32B66" w:rsidP="00A32B66">
      <w:pPr>
        <w:rPr>
          <w:rFonts w:eastAsia="MS Mincho"/>
          <w:lang w:val="en-US"/>
        </w:rPr>
      </w:pPr>
      <w:r>
        <w:rPr>
          <w:rFonts w:eastAsia="MS Mincho"/>
          <w:lang w:val="en-US"/>
        </w:rPr>
        <w:t xml:space="preserve">The corresponding nuisance fields, </w:t>
      </w:r>
      <w:r>
        <w:rPr>
          <w:rFonts w:eastAsia="MS Mincho"/>
          <w:i/>
          <w:iCs/>
          <w:lang w:val="en-US"/>
        </w:rPr>
        <w:t>NU</w:t>
      </w:r>
      <w:r>
        <w:rPr>
          <w:rFonts w:eastAsia="MS Mincho"/>
          <w:i/>
          <w:iCs/>
          <w:vertAlign w:val="subscript"/>
          <w:lang w:val="en-US"/>
        </w:rPr>
        <w:t>dtt_i</w:t>
      </w:r>
      <w:r>
        <w:rPr>
          <w:rFonts w:eastAsia="MS Mincho"/>
          <w:lang w:val="en-US"/>
        </w:rPr>
        <w:t xml:space="preserve">, are calculated using equation (25) above and the relevant protection ratios, </w:t>
      </w:r>
      <w:r>
        <w:rPr>
          <w:rFonts w:eastAsia="MS Mincho"/>
          <w:i/>
          <w:iCs/>
          <w:lang w:val="en-US"/>
        </w:rPr>
        <w:t>POL</w:t>
      </w:r>
      <w:r>
        <w:rPr>
          <w:rFonts w:eastAsia="MS Mincho"/>
          <w:lang w:val="en-US"/>
        </w:rPr>
        <w:t xml:space="preserve">, </w:t>
      </w:r>
      <w:r>
        <w:rPr>
          <w:rFonts w:eastAsia="MS Mincho"/>
          <w:i/>
          <w:iCs/>
          <w:lang w:val="en-US"/>
        </w:rPr>
        <w:t>DIR</w:t>
      </w:r>
      <w:r>
        <w:rPr>
          <w:rFonts w:eastAsia="MS Mincho"/>
          <w:lang w:val="en-US"/>
        </w:rPr>
        <w:t>, etc.:</w:t>
      </w:r>
    </w:p>
    <w:p w:rsidR="00A32B66" w:rsidRDefault="00A32B66" w:rsidP="00A32B66">
      <w:pPr>
        <w:pStyle w:val="enumlev1"/>
        <w:rPr>
          <w:rFonts w:eastAsia="MS Mincho"/>
          <w:lang w:val="en-US"/>
        </w:rPr>
      </w:pPr>
      <w:r>
        <w:rPr>
          <w:rFonts w:eastAsia="MS Mincho"/>
          <w:lang w:val="en-US"/>
        </w:rPr>
        <w:t>–</w:t>
      </w:r>
      <w:r>
        <w:rPr>
          <w:rFonts w:eastAsia="MS Mincho"/>
          <w:lang w:val="en-US"/>
        </w:rPr>
        <w:tab/>
        <w:t>random interfering other service/application field strengths are calculated using:</w:t>
      </w:r>
    </w:p>
    <w:p w:rsidR="00A32B66" w:rsidRDefault="00A32B66" w:rsidP="009773C4">
      <w:pPr>
        <w:pStyle w:val="Equation"/>
        <w:rPr>
          <w:rFonts w:eastAsia="MS Mincho"/>
          <w:lang w:val="en-US"/>
        </w:rPr>
      </w:pPr>
      <w:r>
        <w:rPr>
          <w:rFonts w:eastAsia="MS Mincho"/>
          <w:lang w:val="en-US"/>
        </w:rPr>
        <w:tab/>
      </w:r>
      <w:r>
        <w:rPr>
          <w:rFonts w:eastAsia="MS Mincho"/>
          <w:lang w:val="en-US"/>
        </w:rPr>
        <w:tab/>
      </w:r>
      <w:r>
        <w:rPr>
          <w:rFonts w:eastAsia="MS Mincho"/>
          <w:i/>
          <w:lang w:val="en-US"/>
        </w:rPr>
        <w:t>E</w:t>
      </w:r>
      <w:r>
        <w:rPr>
          <w:rFonts w:eastAsia="MS Mincho"/>
          <w:i/>
          <w:vertAlign w:val="subscript"/>
          <w:lang w:val="en-US"/>
        </w:rPr>
        <w:t>os_i</w:t>
      </w:r>
      <w:r>
        <w:rPr>
          <w:rFonts w:eastAsia="MS Mincho"/>
          <w:i/>
          <w:lang w:val="en-US"/>
        </w:rPr>
        <w:t xml:space="preserve"> </w:t>
      </w:r>
      <w:r>
        <w:rPr>
          <w:rFonts w:eastAsia="MS Mincho"/>
          <w:lang w:val="en-US"/>
        </w:rPr>
        <w:t xml:space="preserve">= </w:t>
      </w:r>
      <w:r>
        <w:rPr>
          <w:rFonts w:eastAsia="MS Mincho"/>
          <w:i/>
          <w:lang w:val="en-US"/>
        </w:rPr>
        <w:t>E</w:t>
      </w:r>
      <w:r>
        <w:rPr>
          <w:rFonts w:eastAsia="MS Mincho"/>
          <w:i/>
          <w:vertAlign w:val="subscript"/>
          <w:lang w:val="en-US"/>
        </w:rPr>
        <w:t>os_med_i</w:t>
      </w:r>
      <w:r>
        <w:rPr>
          <w:rFonts w:eastAsia="MS Mincho"/>
          <w:lang w:val="en-US"/>
        </w:rPr>
        <w:t xml:space="preserve"> + random (Gaussian, </w:t>
      </w:r>
      <w:r>
        <w:rPr>
          <w:rFonts w:eastAsia="MS Mincho"/>
        </w:rPr>
        <w:t>σ</w:t>
      </w:r>
      <w:r>
        <w:rPr>
          <w:rFonts w:eastAsia="MS Mincho"/>
          <w:i/>
          <w:iCs/>
          <w:vertAlign w:val="subscript"/>
          <w:lang w:val="en-US"/>
        </w:rPr>
        <w:t>os_i</w:t>
      </w:r>
      <w:r w:rsidR="009D1080">
        <w:rPr>
          <w:rFonts w:eastAsia="MS Mincho"/>
          <w:lang w:val="en-US"/>
        </w:rPr>
        <w:t>) variation</w:t>
      </w:r>
    </w:p>
    <w:p w:rsidR="00A32B66" w:rsidRDefault="00A32B66" w:rsidP="00A32B66">
      <w:pPr>
        <w:rPr>
          <w:rFonts w:eastAsia="MS Mincho"/>
          <w:lang w:val="en-US"/>
        </w:rPr>
      </w:pPr>
      <w:r>
        <w:rPr>
          <w:rFonts w:eastAsia="MS Mincho"/>
          <w:lang w:val="en-US"/>
        </w:rPr>
        <w:lastRenderedPageBreak/>
        <w:t xml:space="preserve">The corresponding total other service nuisance field, </w:t>
      </w:r>
      <w:r>
        <w:rPr>
          <w:rFonts w:eastAsia="MS Mincho"/>
          <w:i/>
          <w:lang w:val="en-US"/>
        </w:rPr>
        <w:t>NU</w:t>
      </w:r>
      <w:r>
        <w:rPr>
          <w:rFonts w:eastAsia="MS Mincho"/>
          <w:i/>
          <w:vertAlign w:val="subscript"/>
          <w:lang w:val="en-US"/>
        </w:rPr>
        <w:t>os</w:t>
      </w:r>
      <w:r>
        <w:rPr>
          <w:rFonts w:eastAsia="MS Mincho"/>
          <w:lang w:val="en-US"/>
        </w:rPr>
        <w:t xml:space="preserve">, is calculated using equation (28) above and the relevant protection ratios, </w:t>
      </w:r>
      <w:r>
        <w:rPr>
          <w:rFonts w:eastAsia="MS Mincho"/>
          <w:i/>
          <w:iCs/>
          <w:lang w:val="en-US"/>
        </w:rPr>
        <w:t>POL</w:t>
      </w:r>
      <w:r>
        <w:rPr>
          <w:rFonts w:eastAsia="MS Mincho"/>
          <w:lang w:val="en-US"/>
        </w:rPr>
        <w:t xml:space="preserve">, </w:t>
      </w:r>
      <w:r>
        <w:rPr>
          <w:rFonts w:eastAsia="MS Mincho"/>
          <w:i/>
          <w:iCs/>
          <w:lang w:val="en-US"/>
        </w:rPr>
        <w:t>DIR</w:t>
      </w:r>
      <w:r>
        <w:rPr>
          <w:rFonts w:eastAsia="MS Mincho"/>
          <w:lang w:val="en-US"/>
        </w:rPr>
        <w:t xml:space="preserve">, etc.; the power sums for the </w:t>
      </w:r>
      <w:r>
        <w:rPr>
          <w:rFonts w:eastAsia="MS Mincho"/>
          <w:i/>
          <w:lang w:val="en-US"/>
        </w:rPr>
        <w:t>NU</w:t>
      </w:r>
      <w:r>
        <w:rPr>
          <w:rFonts w:eastAsia="MS Mincho"/>
          <w:i/>
          <w:vertAlign w:val="subscript"/>
          <w:lang w:val="en-US"/>
        </w:rPr>
        <w:t>dtt_i</w:t>
      </w:r>
      <w:r>
        <w:rPr>
          <w:rFonts w:eastAsia="MS Mincho"/>
          <w:lang w:val="en-US"/>
        </w:rPr>
        <w:t xml:space="preserve"> and </w:t>
      </w:r>
      <w:r>
        <w:rPr>
          <w:rFonts w:eastAsia="MS Mincho"/>
          <w:i/>
          <w:lang w:val="en-US"/>
        </w:rPr>
        <w:t>NU</w:t>
      </w:r>
      <w:r>
        <w:rPr>
          <w:rFonts w:eastAsia="MS Mincho"/>
          <w:i/>
          <w:vertAlign w:val="subscript"/>
          <w:lang w:val="en-US"/>
        </w:rPr>
        <w:t>N</w:t>
      </w:r>
      <w:r>
        <w:rPr>
          <w:rFonts w:eastAsia="MS Mincho"/>
          <w:lang w:val="en-US"/>
        </w:rPr>
        <w:t xml:space="preserve"> are carried out for each trial, leading to a value </w:t>
      </w:r>
      <w:r>
        <w:rPr>
          <w:rFonts w:eastAsia="MS Mincho"/>
          <w:i/>
          <w:lang w:val="en-US"/>
        </w:rPr>
        <w:t>NU</w:t>
      </w:r>
      <w:r>
        <w:rPr>
          <w:rFonts w:eastAsia="MS Mincho"/>
          <w:i/>
          <w:vertAlign w:val="subscript"/>
          <w:lang w:val="en-US"/>
        </w:rPr>
        <w:t>before</w:t>
      </w:r>
      <w:r>
        <w:rPr>
          <w:rFonts w:eastAsia="MS Mincho"/>
          <w:lang w:val="en-US"/>
        </w:rPr>
        <w:t xml:space="preserve">, which is compared to the trial value of </w:t>
      </w:r>
      <w:r>
        <w:rPr>
          <w:rFonts w:eastAsia="MS Mincho"/>
          <w:i/>
          <w:lang w:val="en-US"/>
        </w:rPr>
        <w:t>E</w:t>
      </w:r>
      <w:r>
        <w:rPr>
          <w:rFonts w:eastAsia="MS Mincho"/>
          <w:i/>
          <w:vertAlign w:val="subscript"/>
          <w:lang w:val="en-US"/>
        </w:rPr>
        <w:t>w</w:t>
      </w:r>
      <w:r>
        <w:rPr>
          <w:rFonts w:eastAsia="MS Mincho"/>
          <w:lang w:val="en-US"/>
        </w:rPr>
        <w:t>.</w:t>
      </w:r>
    </w:p>
    <w:p w:rsidR="00A32B66" w:rsidRDefault="00A32B66" w:rsidP="00A32B66">
      <w:pPr>
        <w:rPr>
          <w:rFonts w:eastAsia="MS Mincho"/>
          <w:lang w:val="en-US"/>
        </w:rPr>
      </w:pPr>
      <w:r>
        <w:rPr>
          <w:rFonts w:eastAsia="MS Mincho"/>
          <w:lang w:val="en-US"/>
        </w:rPr>
        <w:t xml:space="preserve">The ratio of the number of trials where </w:t>
      </w:r>
      <w:r>
        <w:rPr>
          <w:rFonts w:eastAsia="MS Mincho"/>
          <w:i/>
          <w:lang w:val="en-US"/>
        </w:rPr>
        <w:t>E</w:t>
      </w:r>
      <w:r>
        <w:rPr>
          <w:rFonts w:eastAsia="MS Mincho"/>
          <w:i/>
          <w:vertAlign w:val="subscript"/>
          <w:lang w:val="en-US"/>
        </w:rPr>
        <w:t>W</w:t>
      </w:r>
      <w:r>
        <w:rPr>
          <w:rFonts w:eastAsia="MS Mincho"/>
          <w:lang w:val="en-US"/>
        </w:rPr>
        <w:t xml:space="preserve"> &gt; </w:t>
      </w:r>
      <w:r>
        <w:rPr>
          <w:rFonts w:eastAsia="MS Mincho"/>
          <w:i/>
          <w:lang w:val="en-US"/>
        </w:rPr>
        <w:t>NU</w:t>
      </w:r>
      <w:r>
        <w:rPr>
          <w:rFonts w:eastAsia="MS Mincho"/>
          <w:i/>
          <w:vertAlign w:val="subscript"/>
          <w:lang w:val="en-US"/>
        </w:rPr>
        <w:t>before</w:t>
      </w:r>
      <w:r>
        <w:rPr>
          <w:rFonts w:eastAsia="MS Mincho"/>
          <w:lang w:val="en-US"/>
        </w:rPr>
        <w:t xml:space="preserve">, to the total number of trials, gives the reception location probability, </w:t>
      </w:r>
      <w:r>
        <w:rPr>
          <w:rFonts w:eastAsia="MS Mincho"/>
          <w:i/>
          <w:iCs/>
          <w:lang w:val="en-US"/>
        </w:rPr>
        <w:t>RLP</w:t>
      </w:r>
      <w:r>
        <w:rPr>
          <w:rFonts w:eastAsia="MS Mincho"/>
          <w:i/>
          <w:iCs/>
          <w:vertAlign w:val="subscript"/>
          <w:lang w:val="en-US"/>
        </w:rPr>
        <w:t>before</w:t>
      </w:r>
      <w:r>
        <w:rPr>
          <w:rFonts w:eastAsia="MS Mincho"/>
          <w:lang w:val="en-US"/>
        </w:rPr>
        <w:t>, for acceptable DTTB reception in the presence of the interfering DTTB signals and the noise.</w:t>
      </w:r>
    </w:p>
    <w:p w:rsidR="00A32B66" w:rsidRDefault="00A32B66" w:rsidP="00A32B66">
      <w:pPr>
        <w:rPr>
          <w:rFonts w:eastAsia="MS Mincho"/>
          <w:lang w:val="en-US"/>
        </w:rPr>
      </w:pPr>
      <w:r>
        <w:rPr>
          <w:rFonts w:eastAsia="MS Mincho"/>
          <w:lang w:val="en-US"/>
        </w:rPr>
        <w:t xml:space="preserve">For each trial, the power sum of </w:t>
      </w:r>
      <w:r>
        <w:rPr>
          <w:rFonts w:eastAsia="MS Mincho"/>
          <w:i/>
          <w:lang w:val="en-US"/>
        </w:rPr>
        <w:t>NU</w:t>
      </w:r>
      <w:r>
        <w:rPr>
          <w:rFonts w:eastAsia="MS Mincho"/>
          <w:i/>
          <w:vertAlign w:val="subscript"/>
          <w:lang w:val="en-US"/>
        </w:rPr>
        <w:t>before</w:t>
      </w:r>
      <w:r>
        <w:rPr>
          <w:rFonts w:eastAsia="MS Mincho"/>
          <w:i/>
          <w:lang w:val="en-US"/>
        </w:rPr>
        <w:t xml:space="preserve"> </w:t>
      </w:r>
      <w:r>
        <w:rPr>
          <w:rFonts w:eastAsia="MS Mincho"/>
          <w:lang w:val="en-US"/>
        </w:rPr>
        <w:t xml:space="preserve">and </w:t>
      </w:r>
      <w:r>
        <w:rPr>
          <w:rFonts w:eastAsia="MS Mincho"/>
          <w:i/>
          <w:lang w:val="en-US"/>
        </w:rPr>
        <w:t>NU</w:t>
      </w:r>
      <w:r>
        <w:rPr>
          <w:rFonts w:eastAsia="MS Mincho"/>
          <w:i/>
          <w:vertAlign w:val="subscript"/>
          <w:lang w:val="en-US"/>
        </w:rPr>
        <w:t>os</w:t>
      </w:r>
      <w:r>
        <w:rPr>
          <w:rFonts w:eastAsia="MS Mincho"/>
          <w:lang w:val="en-US"/>
        </w:rPr>
        <w:t xml:space="preserve"> is carried out leading to a value </w:t>
      </w:r>
      <w:r>
        <w:rPr>
          <w:rFonts w:eastAsia="MS Mincho"/>
          <w:i/>
          <w:iCs/>
          <w:lang w:val="en-US"/>
        </w:rPr>
        <w:t>NU</w:t>
      </w:r>
      <w:r>
        <w:rPr>
          <w:rFonts w:eastAsia="MS Mincho"/>
          <w:i/>
          <w:iCs/>
          <w:vertAlign w:val="subscript"/>
          <w:lang w:val="en-US"/>
        </w:rPr>
        <w:t>after</w:t>
      </w:r>
      <w:r>
        <w:rPr>
          <w:rFonts w:eastAsia="MS Mincho"/>
          <w:lang w:val="en-US"/>
        </w:rPr>
        <w:t>.</w:t>
      </w:r>
    </w:p>
    <w:p w:rsidR="00A32B66" w:rsidRDefault="00A32B66" w:rsidP="00A32B66">
      <w:pPr>
        <w:rPr>
          <w:rFonts w:eastAsia="MS Mincho"/>
          <w:szCs w:val="24"/>
          <w:lang w:val="en-US"/>
        </w:rPr>
      </w:pPr>
      <w:r>
        <w:rPr>
          <w:rFonts w:eastAsia="MS Mincho"/>
          <w:szCs w:val="24"/>
          <w:lang w:val="en-US"/>
        </w:rPr>
        <w:t xml:space="preserve">The ratio of the number of trials where </w:t>
      </w:r>
      <w:r>
        <w:rPr>
          <w:rFonts w:eastAsia="MS Mincho"/>
          <w:i/>
          <w:szCs w:val="24"/>
          <w:lang w:val="en-US"/>
        </w:rPr>
        <w:t>E</w:t>
      </w:r>
      <w:r>
        <w:rPr>
          <w:rFonts w:eastAsia="MS Mincho"/>
          <w:i/>
          <w:szCs w:val="24"/>
          <w:vertAlign w:val="subscript"/>
          <w:lang w:val="en-US"/>
        </w:rPr>
        <w:t>W</w:t>
      </w:r>
      <w:r>
        <w:rPr>
          <w:rFonts w:eastAsia="MS Mincho"/>
          <w:szCs w:val="24"/>
          <w:lang w:val="en-US"/>
        </w:rPr>
        <w:t xml:space="preserve"> &gt; </w:t>
      </w:r>
      <w:r>
        <w:rPr>
          <w:rFonts w:eastAsia="MS Mincho"/>
          <w:i/>
          <w:szCs w:val="24"/>
          <w:lang w:val="en-US"/>
        </w:rPr>
        <w:t>NU</w:t>
      </w:r>
      <w:r>
        <w:rPr>
          <w:rFonts w:eastAsia="MS Mincho"/>
          <w:i/>
          <w:szCs w:val="24"/>
          <w:vertAlign w:val="subscript"/>
          <w:lang w:val="en-US"/>
        </w:rPr>
        <w:t>after</w:t>
      </w:r>
      <w:r>
        <w:rPr>
          <w:rFonts w:eastAsia="MS Mincho"/>
          <w:szCs w:val="24"/>
          <w:lang w:val="en-US"/>
        </w:rPr>
        <w:t xml:space="preserve">, to the total number of trials, gives the reception location probability, </w:t>
      </w:r>
      <w:r>
        <w:rPr>
          <w:rFonts w:eastAsia="MS Mincho"/>
          <w:i/>
          <w:iCs/>
          <w:szCs w:val="24"/>
          <w:lang w:val="en-US"/>
        </w:rPr>
        <w:t>RLP</w:t>
      </w:r>
      <w:r>
        <w:rPr>
          <w:rFonts w:eastAsia="MS Mincho"/>
          <w:i/>
          <w:iCs/>
          <w:szCs w:val="24"/>
          <w:vertAlign w:val="subscript"/>
          <w:lang w:val="en-US"/>
        </w:rPr>
        <w:t>after</w:t>
      </w:r>
      <w:r>
        <w:rPr>
          <w:rFonts w:eastAsia="MS Mincho"/>
          <w:szCs w:val="24"/>
          <w:lang w:val="en-US"/>
        </w:rPr>
        <w:t>, in the presence of the interfering DTTB signals, the noise, and the other service interference.</w:t>
      </w:r>
    </w:p>
    <w:p w:rsidR="00A32B66" w:rsidRDefault="00A32B66" w:rsidP="00A32B66">
      <w:pPr>
        <w:rPr>
          <w:rFonts w:eastAsia="MS Mincho"/>
          <w:lang w:val="en-US"/>
        </w:rPr>
      </w:pPr>
      <w:r>
        <w:rPr>
          <w:rFonts w:eastAsia="MS Mincho"/>
          <w:lang w:val="en-US"/>
        </w:rPr>
        <w:t xml:space="preserve">If </w:t>
      </w:r>
      <w:r>
        <w:rPr>
          <w:rFonts w:eastAsia="MS Mincho"/>
          <w:i/>
          <w:iCs/>
          <w:lang w:val="en-US"/>
        </w:rPr>
        <w:t>RLP</w:t>
      </w:r>
      <w:r>
        <w:rPr>
          <w:rFonts w:eastAsia="MS Mincho"/>
          <w:i/>
          <w:iCs/>
          <w:vertAlign w:val="subscript"/>
          <w:lang w:val="en-US"/>
        </w:rPr>
        <w:t>before</w:t>
      </w:r>
      <w:r>
        <w:rPr>
          <w:rFonts w:eastAsia="MS Mincho"/>
          <w:lang w:val="en-US"/>
        </w:rPr>
        <w:t xml:space="preserve"> – </w:t>
      </w:r>
      <w:r>
        <w:rPr>
          <w:rFonts w:eastAsia="MS Mincho"/>
          <w:i/>
          <w:iCs/>
          <w:lang w:val="en-US"/>
        </w:rPr>
        <w:t>RLP</w:t>
      </w:r>
      <w:r>
        <w:rPr>
          <w:rFonts w:eastAsia="MS Mincho"/>
          <w:i/>
          <w:iCs/>
          <w:vertAlign w:val="subscript"/>
          <w:lang w:val="en-US"/>
        </w:rPr>
        <w:t>after</w:t>
      </w:r>
      <w:r>
        <w:rPr>
          <w:rFonts w:eastAsia="MS Mincho"/>
          <w:lang w:val="en-US"/>
        </w:rPr>
        <w:t xml:space="preserve"> ≤ </w:t>
      </w:r>
      <w:r>
        <w:rPr>
          <w:rFonts w:eastAsia="MS Mincho"/>
          <w:i/>
          <w:iCs/>
          <w:lang w:val="en-US"/>
        </w:rPr>
        <w:t>x</w:t>
      </w:r>
      <w:r>
        <w:rPr>
          <w:rFonts w:eastAsia="MS Mincho"/>
          <w:lang w:val="en-US"/>
        </w:rPr>
        <w:t>%, we are done: the assumed other service/application transmission characteristics are acceptable.</w:t>
      </w:r>
    </w:p>
    <w:p w:rsidR="00A32B66" w:rsidRDefault="00A32B66" w:rsidP="00A32B66">
      <w:pPr>
        <w:rPr>
          <w:rFonts w:eastAsia="MS Mincho"/>
          <w:lang w:val="en-US"/>
        </w:rPr>
      </w:pPr>
      <w:r>
        <w:rPr>
          <w:rFonts w:eastAsia="MS Mincho"/>
          <w:lang w:val="en-US"/>
        </w:rPr>
        <w:t xml:space="preserve">If </w:t>
      </w:r>
      <w:r>
        <w:rPr>
          <w:rFonts w:eastAsia="MS Mincho"/>
          <w:i/>
          <w:iCs/>
          <w:lang w:val="en-US"/>
        </w:rPr>
        <w:t>x</w:t>
      </w:r>
      <w:r>
        <w:rPr>
          <w:rFonts w:eastAsia="MS Mincho"/>
          <w:lang w:val="en-US"/>
        </w:rPr>
        <w:t>% is exceeded, another set of calculations may be carried out after introducing modifications to the interfering stations of other services/applications.</w:t>
      </w:r>
    </w:p>
    <w:p w:rsidR="00A32B66" w:rsidRDefault="00A32B66" w:rsidP="00A32B66">
      <w:pPr>
        <w:rPr>
          <w:rFonts w:eastAsia="MS Mincho"/>
          <w:lang w:val="en-US"/>
        </w:rPr>
      </w:pPr>
      <w:r>
        <w:rPr>
          <w:rFonts w:eastAsia="MS Mincho"/>
          <w:lang w:val="en-US"/>
        </w:rPr>
        <w:t xml:space="preserve">If </w:t>
      </w:r>
      <w:r>
        <w:rPr>
          <w:rFonts w:eastAsia="MS Mincho"/>
          <w:i/>
          <w:iCs/>
          <w:lang w:val="en-US"/>
        </w:rPr>
        <w:t>RLP</w:t>
      </w:r>
      <w:r>
        <w:rPr>
          <w:rFonts w:eastAsia="MS Mincho"/>
          <w:i/>
          <w:iCs/>
          <w:vertAlign w:val="subscript"/>
          <w:lang w:val="en-US"/>
        </w:rPr>
        <w:t>before</w:t>
      </w:r>
      <w:r>
        <w:rPr>
          <w:rFonts w:eastAsia="MS Mincho"/>
          <w:lang w:val="en-US"/>
        </w:rPr>
        <w:t xml:space="preserve"> – </w:t>
      </w:r>
      <w:r>
        <w:rPr>
          <w:rFonts w:eastAsia="MS Mincho"/>
          <w:i/>
          <w:iCs/>
          <w:lang w:val="en-US"/>
        </w:rPr>
        <w:t>RLP</w:t>
      </w:r>
      <w:r>
        <w:rPr>
          <w:rFonts w:eastAsia="MS Mincho"/>
          <w:i/>
          <w:iCs/>
          <w:vertAlign w:val="subscript"/>
          <w:lang w:val="en-US"/>
        </w:rPr>
        <w:t>after</w:t>
      </w:r>
      <w:r>
        <w:rPr>
          <w:rFonts w:eastAsia="MS Mincho"/>
          <w:lang w:val="en-US"/>
        </w:rPr>
        <w:t xml:space="preserve"> &gt; </w:t>
      </w:r>
      <w:r>
        <w:rPr>
          <w:rFonts w:eastAsia="MS Mincho"/>
          <w:i/>
          <w:iCs/>
          <w:lang w:val="en-US"/>
        </w:rPr>
        <w:t>x</w:t>
      </w:r>
      <w:r>
        <w:rPr>
          <w:rFonts w:eastAsia="MS Mincho"/>
          <w:lang w:val="en-US"/>
        </w:rPr>
        <w:t>%, the other service/application technical characteristics must be altered (e.g. e.i.r.p.s decreased, transmit antenna patterns modified, separation distance increased, etc.), until the overall degradation to the DTTB reception location probability in the pixels of interest has been reduced to an acceptable level. This involves iterative calculatio</w:t>
      </w:r>
      <w:r w:rsidR="00D637A7">
        <w:rPr>
          <w:rFonts w:eastAsia="MS Mincho"/>
          <w:lang w:val="en-US"/>
        </w:rPr>
        <w:t>ns which can be time consuming.</w:t>
      </w:r>
    </w:p>
    <w:p w:rsidR="00A32B66" w:rsidRDefault="00A32B66" w:rsidP="00A32B66">
      <w:pPr>
        <w:rPr>
          <w:rFonts w:eastAsia="MS Mincho"/>
          <w:lang w:val="en-US"/>
        </w:rPr>
      </w:pPr>
      <w:r>
        <w:rPr>
          <w:rFonts w:eastAsia="MS Mincho"/>
          <w:lang w:val="en-US"/>
        </w:rPr>
        <w:t>A method which requires less calculation time (but more computer storage) can proceed as follows:</w:t>
      </w:r>
    </w:p>
    <w:p w:rsidR="00A32B66" w:rsidRDefault="00A32B66" w:rsidP="00A32B66">
      <w:pPr>
        <w:rPr>
          <w:rFonts w:eastAsia="MS Mincho"/>
          <w:lang w:val="en-US"/>
        </w:rPr>
      </w:pPr>
      <w:r>
        <w:rPr>
          <w:rFonts w:eastAsia="MS Mincho"/>
          <w:lang w:val="en-US"/>
        </w:rPr>
        <w:t>The calculated values are stored in a table (see the shaded columns in the Table below)</w:t>
      </w:r>
      <w:r>
        <w:rPr>
          <w:rFonts w:eastAsia="MS Mincho"/>
          <w:position w:val="6"/>
          <w:sz w:val="18"/>
          <w:szCs w:val="18"/>
        </w:rPr>
        <w:footnoteReference w:id="20"/>
      </w:r>
      <w:r>
        <w:rPr>
          <w:rFonts w:eastAsia="MS Mincho"/>
          <w:lang w:val="en-US"/>
        </w:rPr>
        <w:t xml:space="preserve">. It is only necessary to iterate on the values of </w:t>
      </w:r>
      <w:r>
        <w:rPr>
          <w:rFonts w:eastAsia="MS Mincho"/>
          <w:i/>
          <w:lang w:val="en-US"/>
        </w:rPr>
        <w:t>NU</w:t>
      </w:r>
      <w:r>
        <w:rPr>
          <w:rFonts w:eastAsia="MS Mincho"/>
          <w:i/>
          <w:vertAlign w:val="subscript"/>
          <w:lang w:val="en-US"/>
        </w:rPr>
        <w:t>os_i</w:t>
      </w:r>
      <w:r>
        <w:rPr>
          <w:rFonts w:eastAsia="MS Mincho"/>
          <w:lang w:val="en-US"/>
        </w:rPr>
        <w:t xml:space="preserve">, which were derived from the “initial variable” parameter assumptions. </w:t>
      </w:r>
    </w:p>
    <w:p w:rsidR="00A32B66" w:rsidRDefault="00A32B66" w:rsidP="00A32B66">
      <w:pPr>
        <w:rPr>
          <w:rFonts w:eastAsia="MS Mincho"/>
          <w:lang w:val="en-US"/>
        </w:rPr>
      </w:pPr>
      <w:r>
        <w:rPr>
          <w:rFonts w:eastAsia="MS Mincho"/>
          <w:lang w:val="en-US"/>
        </w:rPr>
        <w:t xml:space="preserve">If changes in these initially assumed parameters lead to changes in the respective initial median field strength values, </w:t>
      </w:r>
      <w:r>
        <w:rPr>
          <w:rFonts w:eastAsia="MS Mincho"/>
          <w:i/>
          <w:lang w:val="en-US"/>
        </w:rPr>
        <w:t>E</w:t>
      </w:r>
      <w:r>
        <w:rPr>
          <w:rFonts w:eastAsia="MS Mincho"/>
          <w:i/>
          <w:vertAlign w:val="subscript"/>
          <w:lang w:val="en-US"/>
        </w:rPr>
        <w:t>med_os_i_</w:t>
      </w:r>
      <w:r>
        <w:rPr>
          <w:rFonts w:eastAsia="MS Mincho"/>
          <w:iCs/>
          <w:vertAlign w:val="subscript"/>
        </w:rPr>
        <w:sym w:font="Symbol" w:char="F061"/>
      </w:r>
      <w:r>
        <w:rPr>
          <w:rFonts w:eastAsia="MS Mincho"/>
          <w:iCs/>
          <w:lang w:val="en-US"/>
        </w:rPr>
        <w:t>,</w:t>
      </w:r>
      <w:r>
        <w:rPr>
          <w:rFonts w:eastAsia="MS Mincho"/>
          <w:lang w:val="en-US"/>
        </w:rPr>
        <w:t xml:space="preserve"> = </w:t>
      </w:r>
      <w:r>
        <w:rPr>
          <w:rFonts w:eastAsia="MS Mincho"/>
          <w:i/>
          <w:lang w:val="en-US"/>
        </w:rPr>
        <w:t>E</w:t>
      </w:r>
      <w:r>
        <w:rPr>
          <w:rFonts w:eastAsia="MS Mincho"/>
          <w:i/>
          <w:vertAlign w:val="subscript"/>
          <w:lang w:val="en-US"/>
        </w:rPr>
        <w:t>med_os_i</w:t>
      </w:r>
      <w:r>
        <w:rPr>
          <w:rFonts w:eastAsia="MS Mincho"/>
          <w:vertAlign w:val="subscript"/>
          <w:lang w:val="en-US"/>
        </w:rPr>
        <w:t xml:space="preserve"> </w:t>
      </w:r>
      <w:r>
        <w:rPr>
          <w:rFonts w:eastAsia="MS Mincho"/>
          <w:lang w:val="en-US"/>
        </w:rPr>
        <w:t xml:space="preserve">+ </w:t>
      </w:r>
      <w:r>
        <w:rPr>
          <w:rFonts w:eastAsia="MS Mincho"/>
        </w:rPr>
        <w:sym w:font="Symbol" w:char="F064"/>
      </w:r>
      <w:r>
        <w:rPr>
          <w:rFonts w:eastAsia="MS Mincho"/>
          <w:i/>
          <w:iCs/>
          <w:vertAlign w:val="subscript"/>
          <w:lang w:val="en-US"/>
        </w:rPr>
        <w:t>i</w:t>
      </w:r>
      <w:r>
        <w:rPr>
          <w:rFonts w:eastAsia="MS Mincho"/>
          <w:lang w:val="en-US"/>
        </w:rPr>
        <w:t xml:space="preserve">, the corresponding changes are to be made to the initial nuisance fields, to yield </w:t>
      </w:r>
      <w:r>
        <w:rPr>
          <w:rFonts w:eastAsia="MS Mincho"/>
          <w:i/>
          <w:lang w:val="en-US"/>
        </w:rPr>
        <w:t>NU</w:t>
      </w:r>
      <w:r>
        <w:rPr>
          <w:rFonts w:eastAsia="MS Mincho"/>
          <w:i/>
          <w:vertAlign w:val="subscript"/>
          <w:lang w:val="en-US"/>
        </w:rPr>
        <w:t>med_os_i_</w:t>
      </w:r>
      <w:r>
        <w:rPr>
          <w:rFonts w:eastAsia="MS Mincho"/>
          <w:iCs/>
          <w:vertAlign w:val="subscript"/>
        </w:rPr>
        <w:sym w:font="Symbol" w:char="F061"/>
      </w:r>
      <w:r>
        <w:rPr>
          <w:rFonts w:eastAsia="MS Mincho"/>
          <w:iCs/>
          <w:lang w:val="en-US"/>
        </w:rPr>
        <w:t>,</w:t>
      </w:r>
      <w:r>
        <w:rPr>
          <w:rFonts w:eastAsia="MS Mincho"/>
          <w:lang w:val="en-US"/>
        </w:rPr>
        <w:t xml:space="preserve"> = </w:t>
      </w:r>
      <w:r>
        <w:rPr>
          <w:rFonts w:eastAsia="MS Mincho"/>
          <w:i/>
          <w:lang w:val="en-US"/>
        </w:rPr>
        <w:t>NU</w:t>
      </w:r>
      <w:r>
        <w:rPr>
          <w:rFonts w:eastAsia="MS Mincho"/>
          <w:i/>
          <w:vertAlign w:val="subscript"/>
          <w:lang w:val="en-US"/>
        </w:rPr>
        <w:t>med_os_i</w:t>
      </w:r>
      <w:r>
        <w:rPr>
          <w:rFonts w:eastAsia="MS Mincho"/>
          <w:lang w:val="en-US"/>
        </w:rPr>
        <w:t xml:space="preserve"> + </w:t>
      </w:r>
      <w:r>
        <w:rPr>
          <w:rFonts w:eastAsia="MS Mincho"/>
        </w:rPr>
        <w:sym w:font="Symbol" w:char="F064"/>
      </w:r>
      <w:r>
        <w:rPr>
          <w:rFonts w:eastAsia="MS Mincho"/>
          <w:i/>
          <w:iCs/>
          <w:vertAlign w:val="subscript"/>
          <w:lang w:val="en-US"/>
        </w:rPr>
        <w:t>i</w:t>
      </w:r>
      <w:r>
        <w:rPr>
          <w:rFonts w:eastAsia="MS Mincho"/>
          <w:lang w:val="en-US"/>
        </w:rPr>
        <w:t xml:space="preserve">, without going through additional Monte Carlo simulations, and then the corresponding overall values, </w:t>
      </w:r>
      <w:r>
        <w:rPr>
          <w:rFonts w:eastAsia="MS Mincho"/>
          <w:i/>
          <w:lang w:val="en-US"/>
        </w:rPr>
        <w:t>NU</w:t>
      </w:r>
      <w:r>
        <w:rPr>
          <w:rFonts w:eastAsia="MS Mincho"/>
          <w:i/>
          <w:vertAlign w:val="subscript"/>
          <w:lang w:val="en-US"/>
        </w:rPr>
        <w:t>os_</w:t>
      </w:r>
      <w:r>
        <w:rPr>
          <w:rFonts w:eastAsia="MS Mincho"/>
          <w:iCs/>
          <w:vertAlign w:val="subscript"/>
        </w:rPr>
        <w:sym w:font="Symbol" w:char="F061"/>
      </w:r>
      <w:r>
        <w:rPr>
          <w:rFonts w:eastAsia="MS Mincho"/>
          <w:iCs/>
          <w:lang w:val="en-US"/>
        </w:rPr>
        <w:t>,</w:t>
      </w:r>
      <w:r>
        <w:rPr>
          <w:rFonts w:eastAsia="MS Mincho"/>
          <w:lang w:val="en-US"/>
        </w:rPr>
        <w:t xml:space="preserve"> can be calculated. Then the modified power sums can be carried out to determine </w:t>
      </w:r>
      <w:r>
        <w:rPr>
          <w:rFonts w:eastAsia="MS Mincho"/>
          <w:i/>
          <w:iCs/>
          <w:lang w:val="en-US"/>
        </w:rPr>
        <w:t>NU</w:t>
      </w:r>
      <w:r>
        <w:rPr>
          <w:rFonts w:eastAsia="MS Mincho"/>
          <w:i/>
          <w:iCs/>
          <w:vertAlign w:val="subscript"/>
          <w:lang w:val="en-US"/>
        </w:rPr>
        <w:t>after</w:t>
      </w:r>
      <w:r>
        <w:rPr>
          <w:rFonts w:eastAsia="MS Mincho"/>
          <w:vertAlign w:val="subscript"/>
          <w:lang w:val="en-US"/>
        </w:rPr>
        <w:t>_</w:t>
      </w:r>
      <w:r>
        <w:rPr>
          <w:rFonts w:eastAsia="MS Mincho"/>
          <w:vertAlign w:val="subscript"/>
        </w:rPr>
        <w:sym w:font="Symbol" w:char="F061"/>
      </w:r>
      <w:r>
        <w:rPr>
          <w:rFonts w:eastAsia="MS Mincho"/>
          <w:lang w:val="en-US"/>
        </w:rPr>
        <w:t xml:space="preserve"> = </w:t>
      </w:r>
      <w:r>
        <w:rPr>
          <w:rFonts w:eastAsia="MS Mincho"/>
          <w:i/>
          <w:lang w:val="en-US"/>
        </w:rPr>
        <w:t>NU</w:t>
      </w:r>
      <w:r>
        <w:rPr>
          <w:rFonts w:eastAsia="MS Mincho"/>
          <w:i/>
          <w:vertAlign w:val="subscript"/>
          <w:lang w:val="en-US"/>
        </w:rPr>
        <w:t>before</w:t>
      </w:r>
      <w:r>
        <w:rPr>
          <w:rFonts w:eastAsia="MS Mincho"/>
          <w:lang w:val="en-US"/>
        </w:rPr>
        <w:t xml:space="preserve"> </w:t>
      </w:r>
      <w:r>
        <w:rPr>
          <w:rFonts w:eastAsia="MS Mincho"/>
        </w:rPr>
        <w:sym w:font="Symbol" w:char="F0C5"/>
      </w:r>
      <w:r>
        <w:rPr>
          <w:rFonts w:eastAsia="MS Mincho"/>
          <w:lang w:val="en-US"/>
        </w:rPr>
        <w:t xml:space="preserve"> </w:t>
      </w:r>
      <w:r>
        <w:rPr>
          <w:rFonts w:eastAsia="MS Mincho"/>
          <w:i/>
          <w:lang w:val="en-US"/>
        </w:rPr>
        <w:t>NU</w:t>
      </w:r>
      <w:r>
        <w:rPr>
          <w:rFonts w:eastAsia="MS Mincho"/>
          <w:i/>
          <w:vertAlign w:val="subscript"/>
          <w:lang w:val="en-US"/>
        </w:rPr>
        <w:t>os_</w:t>
      </w:r>
      <w:r>
        <w:rPr>
          <w:rFonts w:eastAsia="MS Mincho"/>
          <w:iCs/>
          <w:vertAlign w:val="subscript"/>
        </w:rPr>
        <w:sym w:font="Symbol" w:char="F061"/>
      </w:r>
      <w:r>
        <w:rPr>
          <w:rFonts w:eastAsia="MS Mincho"/>
          <w:iCs/>
          <w:lang w:val="en-US"/>
        </w:rPr>
        <w:t>,</w:t>
      </w:r>
      <w:r>
        <w:rPr>
          <w:rFonts w:eastAsia="MS Mincho"/>
          <w:lang w:val="en-US"/>
        </w:rPr>
        <w:t xml:space="preserve"> as before. With a few such iterations the appropriate other service/application parameters can be found for the interfering stations under consideration (i.e. when </w:t>
      </w:r>
      <w:r>
        <w:rPr>
          <w:rFonts w:eastAsia="MS Mincho"/>
          <w:i/>
          <w:iCs/>
          <w:lang w:val="en-US"/>
        </w:rPr>
        <w:t>RLP</w:t>
      </w:r>
      <w:r>
        <w:rPr>
          <w:rFonts w:eastAsia="MS Mincho"/>
          <w:i/>
          <w:iCs/>
          <w:vertAlign w:val="subscript"/>
          <w:lang w:val="en-US"/>
        </w:rPr>
        <w:t>before</w:t>
      </w:r>
      <w:r>
        <w:rPr>
          <w:rFonts w:eastAsia="MS Mincho"/>
          <w:lang w:val="en-US"/>
        </w:rPr>
        <w:t xml:space="preserve"> – </w:t>
      </w:r>
      <w:r>
        <w:rPr>
          <w:rFonts w:eastAsia="MS Mincho"/>
          <w:i/>
          <w:iCs/>
          <w:lang w:val="en-US"/>
        </w:rPr>
        <w:t>RLP</w:t>
      </w:r>
      <w:r>
        <w:rPr>
          <w:rFonts w:eastAsia="MS Mincho"/>
          <w:i/>
          <w:iCs/>
          <w:vertAlign w:val="subscript"/>
          <w:lang w:val="en-US"/>
        </w:rPr>
        <w:t>after</w:t>
      </w:r>
      <w:r>
        <w:rPr>
          <w:rFonts w:eastAsia="MS Mincho"/>
          <w:lang w:val="en-US"/>
        </w:rPr>
        <w:t xml:space="preserve"> ≤ </w:t>
      </w:r>
      <w:r>
        <w:rPr>
          <w:rFonts w:eastAsia="MS Mincho"/>
          <w:i/>
          <w:iCs/>
          <w:lang w:val="en-US"/>
        </w:rPr>
        <w:t>x</w:t>
      </w:r>
      <w:r>
        <w:rPr>
          <w:rFonts w:eastAsia="MS Mincho"/>
          <w:lang w:val="en-US"/>
        </w:rPr>
        <w:t>%).</w:t>
      </w:r>
    </w:p>
    <w:p w:rsidR="00A32B66" w:rsidRDefault="00A32B66" w:rsidP="00A32B66">
      <w:pPr>
        <w:rPr>
          <w:rFonts w:eastAsia="MS Mincho"/>
          <w:lang w:val="en-US"/>
        </w:rPr>
      </w:pPr>
      <w:r>
        <w:rPr>
          <w:rFonts w:eastAsia="MS Mincho"/>
          <w:lang w:val="en-US"/>
        </w:rPr>
        <w:t xml:space="preserve">Using this procedure, only one Monte Carlo simulation is necessary, and the iteration needed for finding acceptable other service/application transmission characteristics is reduced to a simple iteration involving analytic calculations based on previously stored quantities only. </w:t>
      </w:r>
    </w:p>
    <w:p w:rsidR="00A32B66" w:rsidRDefault="00A32B66" w:rsidP="00A32B66">
      <w:pPr>
        <w:pStyle w:val="Note"/>
        <w:rPr>
          <w:rFonts w:eastAsia="MS Mincho"/>
          <w:lang w:val="en-US"/>
        </w:rPr>
      </w:pPr>
      <w:r>
        <w:rPr>
          <w:rFonts w:eastAsia="MS Mincho"/>
          <w:lang w:val="en-US"/>
        </w:rPr>
        <w:t>NOTE – A Monte Carlo simulation, involving 30 000 trials, and 20 iterations takes less than 0.1 second calculation time on a personal computer.</w:t>
      </w:r>
    </w:p>
    <w:p w:rsidR="006775AB" w:rsidRDefault="006775AB" w:rsidP="00A32B66">
      <w:pPr>
        <w:pStyle w:val="Note"/>
        <w:rPr>
          <w:rFonts w:eastAsia="MS Mincho"/>
          <w:lang w:val="en-US"/>
        </w:rPr>
      </w:pPr>
      <w:r>
        <w:rPr>
          <w:rFonts w:eastAsia="MS Mincho"/>
          <w:lang w:val="en-US"/>
        </w:rPr>
        <w:br w:type="page"/>
      </w:r>
    </w:p>
    <w:p w:rsidR="00A32B66" w:rsidRDefault="00A32B66" w:rsidP="00A32B66">
      <w:pPr>
        <w:pStyle w:val="Note"/>
        <w:rPr>
          <w:rFonts w:eastAsia="MS Mincho"/>
          <w:lang w:val="en-US"/>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76"/>
        <w:gridCol w:w="517"/>
        <w:gridCol w:w="761"/>
        <w:gridCol w:w="303"/>
        <w:gridCol w:w="638"/>
        <w:gridCol w:w="709"/>
        <w:gridCol w:w="1611"/>
        <w:gridCol w:w="688"/>
        <w:gridCol w:w="305"/>
        <w:gridCol w:w="708"/>
        <w:gridCol w:w="1419"/>
        <w:gridCol w:w="1310"/>
      </w:tblGrid>
      <w:tr w:rsidR="00A32B66" w:rsidTr="00B96FA3">
        <w:tc>
          <w:tcPr>
            <w:tcW w:w="676"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sz w:val="16"/>
                <w:szCs w:val="16"/>
                <w:lang w:val="en-US"/>
              </w:rPr>
            </w:pPr>
            <w:r>
              <w:rPr>
                <w:rFonts w:eastAsia="MS Mincho"/>
                <w:sz w:val="16"/>
                <w:szCs w:val="16"/>
                <w:lang w:val="en-US"/>
              </w:rPr>
              <w:t>Trial #</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32B66" w:rsidRDefault="00A32B66" w:rsidP="00B96FA3">
            <w:pPr>
              <w:pStyle w:val="Tablehead"/>
              <w:rPr>
                <w:rFonts w:eastAsia="MS Mincho"/>
                <w:i/>
                <w:iCs/>
                <w:sz w:val="16"/>
                <w:szCs w:val="16"/>
                <w:vertAlign w:val="subscript"/>
                <w:lang w:val="en-US"/>
              </w:rPr>
            </w:pPr>
            <w:r>
              <w:rPr>
                <w:rFonts w:eastAsia="MS Mincho"/>
                <w:i/>
                <w:iCs/>
                <w:sz w:val="16"/>
                <w:szCs w:val="16"/>
                <w:lang w:val="en-US"/>
              </w:rPr>
              <w:t>E</w:t>
            </w:r>
            <w:r>
              <w:rPr>
                <w:rFonts w:eastAsia="MS Mincho"/>
                <w:i/>
                <w:iCs/>
                <w:sz w:val="16"/>
                <w:szCs w:val="16"/>
                <w:vertAlign w:val="subscript"/>
                <w:lang w:val="en-US"/>
              </w:rPr>
              <w:t>W</w:t>
            </w:r>
          </w:p>
        </w:tc>
        <w:tc>
          <w:tcPr>
            <w:tcW w:w="761"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sz w:val="16"/>
                <w:szCs w:val="16"/>
                <w:vertAlign w:val="subscript"/>
                <w:lang w:val="en-US"/>
              </w:rPr>
            </w:pPr>
            <w:r>
              <w:rPr>
                <w:rFonts w:eastAsia="MS Mincho"/>
                <w:i/>
                <w:iCs/>
                <w:sz w:val="16"/>
                <w:szCs w:val="16"/>
                <w:lang w:val="en-US"/>
              </w:rPr>
              <w:t>NU</w:t>
            </w:r>
            <w:r>
              <w:rPr>
                <w:rFonts w:eastAsia="MS Mincho"/>
                <w:i/>
                <w:iCs/>
                <w:sz w:val="16"/>
                <w:szCs w:val="16"/>
                <w:vertAlign w:val="subscript"/>
                <w:lang w:val="en-US"/>
              </w:rPr>
              <w:t>dtt</w:t>
            </w:r>
            <w:r>
              <w:rPr>
                <w:rFonts w:eastAsia="MS Mincho"/>
                <w:sz w:val="16"/>
                <w:szCs w:val="16"/>
                <w:vertAlign w:val="subscript"/>
                <w:lang w:val="en-US"/>
              </w:rPr>
              <w:t>_1</w:t>
            </w:r>
          </w:p>
        </w:tc>
        <w:tc>
          <w:tcPr>
            <w:tcW w:w="303"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sz w:val="16"/>
                <w:szCs w:val="16"/>
                <w:lang w:val="en-US"/>
              </w:rPr>
            </w:pPr>
            <w:r>
              <w:rPr>
                <w:rFonts w:eastAsia="MS Mincho"/>
                <w:sz w:val="16"/>
                <w:szCs w:val="16"/>
                <w:lang w:val="en-US"/>
              </w:rPr>
              <w:t>...</w:t>
            </w:r>
          </w:p>
        </w:tc>
        <w:tc>
          <w:tcPr>
            <w:tcW w:w="638"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i/>
                <w:iCs/>
                <w:sz w:val="16"/>
                <w:szCs w:val="16"/>
                <w:vertAlign w:val="subscript"/>
                <w:lang w:val="en-US"/>
              </w:rPr>
            </w:pPr>
            <w:r>
              <w:rPr>
                <w:rFonts w:eastAsia="MS Mincho"/>
                <w:i/>
                <w:iCs/>
                <w:sz w:val="16"/>
                <w:szCs w:val="16"/>
                <w:lang w:val="en-US"/>
              </w:rPr>
              <w:t>NU</w:t>
            </w:r>
            <w:r>
              <w:rPr>
                <w:rFonts w:eastAsia="MS Mincho"/>
                <w:i/>
                <w:iCs/>
                <w:sz w:val="16"/>
                <w:szCs w:val="16"/>
                <w:vertAlign w:val="subscript"/>
                <w:lang w:val="en-US"/>
              </w:rPr>
              <w:t>dtt_K</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i/>
                <w:iCs/>
                <w:sz w:val="16"/>
                <w:szCs w:val="16"/>
                <w:lang w:val="en-US"/>
              </w:rPr>
            </w:pPr>
            <w:r>
              <w:rPr>
                <w:rFonts w:eastAsia="MS Mincho"/>
                <w:i/>
                <w:iCs/>
                <w:sz w:val="16"/>
                <w:szCs w:val="16"/>
                <w:lang w:val="en-US"/>
              </w:rPr>
              <w:t>NU</w:t>
            </w:r>
            <w:r>
              <w:rPr>
                <w:rFonts w:eastAsia="MS Mincho"/>
                <w:i/>
                <w:iCs/>
                <w:sz w:val="16"/>
                <w:szCs w:val="16"/>
                <w:vertAlign w:val="subscript"/>
                <w:lang w:val="en-US"/>
              </w:rPr>
              <w:t>N</w:t>
            </w: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32B66" w:rsidRDefault="00A32B66" w:rsidP="00B96FA3">
            <w:pPr>
              <w:pStyle w:val="Tablehead"/>
              <w:rPr>
                <w:rFonts w:eastAsia="MS Mincho"/>
                <w:sz w:val="16"/>
                <w:szCs w:val="16"/>
                <w:lang w:val="en-US"/>
              </w:rPr>
            </w:pPr>
            <w:r w:rsidRPr="0018338F">
              <w:rPr>
                <w:rFonts w:eastAsia="MS Mincho"/>
                <w:position w:val="-48"/>
                <w:sz w:val="16"/>
                <w:szCs w:val="16"/>
                <w:lang w:val="en-US"/>
              </w:rPr>
              <w:object w:dxaOrig="2000" w:dyaOrig="1080">
                <v:shape id="_x0000_i1079" type="#_x0000_t75" style="width:81pt;height:54.6pt" o:ole="">
                  <v:imagedata r:id="rId128" o:title=""/>
                </v:shape>
                <o:OLEObject Type="Embed" ProgID="Equation.3" ShapeID="_x0000_i1079" DrawAspect="Content" ObjectID="_1491291840" r:id="rId129"/>
              </w:object>
            </w: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32B66" w:rsidRDefault="00A32B66" w:rsidP="00B96FA3">
            <w:pPr>
              <w:pStyle w:val="Tablehead"/>
              <w:rPr>
                <w:rFonts w:eastAsia="MS Mincho"/>
                <w:sz w:val="16"/>
                <w:szCs w:val="16"/>
                <w:lang w:val="en-US"/>
              </w:rPr>
            </w:pPr>
            <w:r>
              <w:rPr>
                <w:rFonts w:eastAsia="MS Mincho"/>
                <w:i/>
                <w:iCs/>
                <w:sz w:val="16"/>
                <w:szCs w:val="16"/>
                <w:lang w:val="en-US"/>
              </w:rPr>
              <w:t>NU</w:t>
            </w:r>
            <w:r>
              <w:rPr>
                <w:rFonts w:eastAsia="MS Mincho"/>
                <w:i/>
                <w:iCs/>
                <w:sz w:val="16"/>
                <w:szCs w:val="16"/>
                <w:vertAlign w:val="subscript"/>
                <w:lang w:val="en-US"/>
              </w:rPr>
              <w:t>os</w:t>
            </w:r>
            <w:r>
              <w:rPr>
                <w:rFonts w:eastAsia="MS Mincho"/>
                <w:sz w:val="16"/>
                <w:szCs w:val="16"/>
                <w:vertAlign w:val="subscript"/>
                <w:lang w:val="en-US"/>
              </w:rPr>
              <w:t>_1</w:t>
            </w:r>
          </w:p>
        </w:tc>
        <w:tc>
          <w:tcPr>
            <w:tcW w:w="30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32B66" w:rsidRDefault="00A32B66" w:rsidP="00B96FA3">
            <w:pPr>
              <w:pStyle w:val="Tablehead"/>
              <w:rPr>
                <w:rFonts w:eastAsia="MS Mincho"/>
                <w:sz w:val="16"/>
                <w:szCs w:val="16"/>
                <w:lang w:val="en-US"/>
              </w:rPr>
            </w:pPr>
            <w:r>
              <w:rPr>
                <w:rFonts w:eastAsia="MS Mincho"/>
                <w:sz w:val="16"/>
                <w:szCs w:val="16"/>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32B66" w:rsidRDefault="00A32B66" w:rsidP="00B96FA3">
            <w:pPr>
              <w:pStyle w:val="Tablehead"/>
              <w:rPr>
                <w:rFonts w:eastAsia="MS Mincho"/>
                <w:i/>
                <w:iCs/>
                <w:sz w:val="16"/>
                <w:szCs w:val="16"/>
                <w:lang w:val="en-US"/>
              </w:rPr>
            </w:pPr>
            <w:r>
              <w:rPr>
                <w:rFonts w:eastAsia="MS Mincho"/>
                <w:i/>
                <w:iCs/>
                <w:sz w:val="16"/>
                <w:szCs w:val="16"/>
                <w:lang w:val="en-US"/>
              </w:rPr>
              <w:t>NU</w:t>
            </w:r>
            <w:r>
              <w:rPr>
                <w:rFonts w:eastAsia="MS Mincho"/>
                <w:i/>
                <w:iCs/>
                <w:sz w:val="16"/>
                <w:szCs w:val="16"/>
                <w:vertAlign w:val="subscript"/>
                <w:lang w:val="en-US"/>
              </w:rPr>
              <w:t>os_L</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sz w:val="16"/>
                <w:szCs w:val="16"/>
                <w:lang w:val="en-US"/>
              </w:rPr>
            </w:pPr>
            <w:r w:rsidRPr="007E0932">
              <w:rPr>
                <w:rFonts w:eastAsia="MS Mincho"/>
                <w:position w:val="-46"/>
                <w:sz w:val="16"/>
                <w:szCs w:val="16"/>
                <w:lang w:val="en-US"/>
              </w:rPr>
              <w:object w:dxaOrig="1240" w:dyaOrig="1040">
                <v:shape id="_x0000_i1080" type="#_x0000_t75" style="width:62.35pt;height:51.6pt" o:ole="">
                  <v:imagedata r:id="rId130" o:title=""/>
                </v:shape>
                <o:OLEObject Type="Embed" ProgID="Equation.3" ShapeID="_x0000_i1080" DrawAspect="Content" ObjectID="_1491291841" r:id="rId131"/>
              </w:object>
            </w:r>
          </w:p>
        </w:tc>
        <w:tc>
          <w:tcPr>
            <w:tcW w:w="1310"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head"/>
              <w:rPr>
                <w:rFonts w:eastAsia="MS Mincho"/>
                <w:sz w:val="16"/>
                <w:szCs w:val="16"/>
                <w:lang w:val="en-US"/>
              </w:rPr>
            </w:pPr>
            <w:r w:rsidRPr="0018338F">
              <w:rPr>
                <w:rFonts w:eastAsia="MS Mincho"/>
                <w:position w:val="-32"/>
                <w:sz w:val="16"/>
                <w:szCs w:val="16"/>
                <w:lang w:val="en-US"/>
              </w:rPr>
              <w:object w:dxaOrig="1640" w:dyaOrig="760">
                <v:shape id="_x0000_i1081" type="#_x0000_t75" style="width:63pt;height:37.8pt" o:ole="">
                  <v:imagedata r:id="rId132" o:title=""/>
                </v:shape>
                <o:OLEObject Type="Embed" ProgID="Equation.3" ShapeID="_x0000_i1081" DrawAspect="Content" ObjectID="_1491291842" r:id="rId133"/>
              </w:object>
            </w:r>
          </w:p>
        </w:tc>
      </w:tr>
      <w:tr w:rsidR="00A32B66" w:rsidTr="00B96FA3">
        <w:tc>
          <w:tcPr>
            <w:tcW w:w="676"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text"/>
              <w:jc w:val="center"/>
              <w:rPr>
                <w:rFonts w:eastAsia="MS Mincho"/>
                <w:sz w:val="16"/>
                <w:szCs w:val="16"/>
                <w:lang w:val="en-US"/>
              </w:rPr>
            </w:pPr>
            <w:r>
              <w:rPr>
                <w:rFonts w:eastAsia="MS Mincho"/>
                <w:sz w:val="16"/>
                <w:szCs w:val="16"/>
                <w:lang w:val="en-US"/>
              </w:rPr>
              <w:t>1</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61"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303"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r>
      <w:tr w:rsidR="00A32B66" w:rsidTr="00B96FA3">
        <w:tc>
          <w:tcPr>
            <w:tcW w:w="676"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text"/>
              <w:jc w:val="center"/>
              <w:rPr>
                <w:rFonts w:eastAsia="MS Mincho"/>
                <w:sz w:val="16"/>
                <w:szCs w:val="16"/>
                <w:lang w:val="en-US"/>
              </w:rPr>
            </w:pPr>
            <w:r>
              <w:rPr>
                <w:rFonts w:eastAsia="MS Mincho"/>
                <w:sz w:val="16"/>
                <w:szCs w:val="16"/>
                <w:lang w:val="en-US"/>
              </w:rPr>
              <w:t>2</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61"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303"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r>
      <w:tr w:rsidR="00A32B66" w:rsidTr="00B96FA3">
        <w:tc>
          <w:tcPr>
            <w:tcW w:w="676"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text"/>
              <w:jc w:val="center"/>
              <w:rPr>
                <w:rFonts w:eastAsia="MS Mincho"/>
                <w:sz w:val="16"/>
                <w:szCs w:val="16"/>
                <w:lang w:val="en-US"/>
              </w:rPr>
            </w:pPr>
            <w:r>
              <w:rPr>
                <w:rFonts w:eastAsia="MS Mincho"/>
                <w:sz w:val="16"/>
                <w:szCs w:val="16"/>
                <w:lang w:val="en-US"/>
              </w:rPr>
              <w:t>3</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61"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303"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r>
      <w:tr w:rsidR="00A32B66" w:rsidTr="00B96FA3">
        <w:tc>
          <w:tcPr>
            <w:tcW w:w="676"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text"/>
              <w:jc w:val="center"/>
              <w:rPr>
                <w:rFonts w:eastAsia="MS Mincho"/>
                <w:sz w:val="16"/>
                <w:szCs w:val="16"/>
                <w:lang w:val="en-US"/>
              </w:rPr>
            </w:pPr>
            <w:r>
              <w:rPr>
                <w:rFonts w:eastAsia="MS Mincho"/>
                <w:sz w:val="16"/>
                <w:szCs w:val="16"/>
                <w:lang w:val="en-US"/>
              </w:rPr>
              <w:t>...</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61"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303"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r>
      <w:tr w:rsidR="00A32B66" w:rsidTr="00B96FA3">
        <w:tc>
          <w:tcPr>
            <w:tcW w:w="676" w:type="dxa"/>
            <w:tcBorders>
              <w:top w:val="single" w:sz="4" w:space="0" w:color="000000"/>
              <w:left w:val="single" w:sz="4" w:space="0" w:color="000000"/>
              <w:bottom w:val="single" w:sz="4" w:space="0" w:color="000000"/>
              <w:right w:val="single" w:sz="4" w:space="0" w:color="000000"/>
            </w:tcBorders>
            <w:vAlign w:val="center"/>
            <w:hideMark/>
          </w:tcPr>
          <w:p w:rsidR="00A32B66" w:rsidRDefault="00A32B66" w:rsidP="00B96FA3">
            <w:pPr>
              <w:pStyle w:val="Tabletext"/>
              <w:jc w:val="center"/>
              <w:rPr>
                <w:rFonts w:eastAsia="MS Mincho"/>
                <w:sz w:val="16"/>
                <w:szCs w:val="16"/>
                <w:lang w:val="en-US"/>
              </w:rPr>
            </w:pPr>
            <w:r>
              <w:rPr>
                <w:rFonts w:eastAsia="MS Mincho"/>
                <w:sz w:val="16"/>
                <w:szCs w:val="16"/>
                <w:lang w:val="en-US"/>
              </w:rPr>
              <w:t>30000</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61"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303"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6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2B66" w:rsidRDefault="00A32B66" w:rsidP="00B96FA3">
            <w:pPr>
              <w:pStyle w:val="Tabletext"/>
              <w:rPr>
                <w:rFonts w:eastAsia="MS Mincho"/>
                <w:sz w:val="16"/>
                <w:szCs w:val="16"/>
                <w:lang w:val="en-US"/>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A32B66" w:rsidRDefault="00A32B66" w:rsidP="00B96FA3">
            <w:pPr>
              <w:pStyle w:val="Tabletext"/>
              <w:rPr>
                <w:rFonts w:eastAsia="MS Mincho"/>
                <w:sz w:val="16"/>
                <w:szCs w:val="16"/>
                <w:lang w:val="en-US"/>
              </w:rPr>
            </w:pPr>
          </w:p>
        </w:tc>
      </w:tr>
      <w:tr w:rsidR="00A32B66" w:rsidRPr="00A22102" w:rsidTr="00B96FA3">
        <w:tc>
          <w:tcPr>
            <w:tcW w:w="9645" w:type="dxa"/>
            <w:gridSpan w:val="12"/>
            <w:tcBorders>
              <w:top w:val="single" w:sz="4" w:space="0" w:color="000000"/>
              <w:left w:val="nil"/>
              <w:bottom w:val="nil"/>
              <w:right w:val="nil"/>
            </w:tcBorders>
            <w:vAlign w:val="center"/>
            <w:hideMark/>
          </w:tcPr>
          <w:p w:rsidR="00A32B66" w:rsidRDefault="00A32B66" w:rsidP="00B96FA3">
            <w:pPr>
              <w:pStyle w:val="Tabletext"/>
              <w:rPr>
                <w:rFonts w:eastAsia="MS Mincho"/>
                <w:lang w:val="en-US"/>
              </w:rPr>
            </w:pPr>
            <w:r>
              <w:rPr>
                <w:rFonts w:eastAsia="MS Mincho"/>
                <w:lang w:val="en-US"/>
              </w:rPr>
              <w:t xml:space="preserve">NOTE – The shaded columns are to be stored during the Monte Carlo simulation, in order to rapidly calculate </w:t>
            </w:r>
            <w:r>
              <w:rPr>
                <w:rFonts w:eastAsia="MS Mincho"/>
                <w:i/>
                <w:lang w:val="en-US"/>
              </w:rPr>
              <w:t>NU</w:t>
            </w:r>
            <w:r>
              <w:rPr>
                <w:rFonts w:eastAsia="MS Mincho"/>
                <w:i/>
                <w:vertAlign w:val="subscript"/>
                <w:lang w:val="en-US"/>
              </w:rPr>
              <w:t>after</w:t>
            </w:r>
            <w:r>
              <w:rPr>
                <w:rFonts w:eastAsia="MS Mincho"/>
                <w:lang w:val="en-US"/>
              </w:rPr>
              <w:t xml:space="preserve"> for each iteration on e.i.r.p.</w:t>
            </w:r>
            <w:r>
              <w:rPr>
                <w:rFonts w:eastAsia="MS Mincho"/>
                <w:vertAlign w:val="subscript"/>
                <w:lang w:val="en-US"/>
              </w:rPr>
              <w:t>os</w:t>
            </w:r>
            <w:r>
              <w:rPr>
                <w:rFonts w:eastAsia="MS Mincho"/>
                <w:lang w:val="en-US"/>
              </w:rPr>
              <w:t>.</w:t>
            </w:r>
          </w:p>
        </w:tc>
      </w:tr>
    </w:tbl>
    <w:p w:rsidR="00A32B66" w:rsidRDefault="00A32B66" w:rsidP="00A32B66">
      <w:pPr>
        <w:pStyle w:val="Tablefin"/>
      </w:pPr>
    </w:p>
    <w:p w:rsidR="00A32B66" w:rsidRDefault="00A32B66" w:rsidP="00A32B66">
      <w:pPr>
        <w:rPr>
          <w:rFonts w:eastAsia="MS Mincho"/>
          <w:szCs w:val="24"/>
          <w:lang w:val="en-US"/>
        </w:rPr>
      </w:pPr>
      <w:r>
        <w:rPr>
          <w:rFonts w:eastAsia="MS Mincho"/>
          <w:szCs w:val="24"/>
          <w:lang w:val="en-US"/>
        </w:rPr>
        <w:t xml:space="preserve">In the case where adjacent channel interference to DTTB reception is being calculated, similar simulations to those just described are required (applying the same method), except that the simulation distances between </w:t>
      </w:r>
      <w:r w:rsidRPr="003D687E">
        <w:rPr>
          <w:rFonts w:eastAsia="MS Mincho"/>
          <w:szCs w:val="24"/>
          <w:lang w:val="en-US"/>
        </w:rPr>
        <w:t>interfering stations of the other services/applications and affected DTTB receive antenna are taken to be those described in Annex 2, § A2.3, indent a) Case 2</w:t>
      </w:r>
      <w:r>
        <w:rPr>
          <w:rFonts w:eastAsia="MS Mincho"/>
          <w:szCs w:val="24"/>
          <w:lang w:val="en-US"/>
        </w:rPr>
        <w:t>.</w:t>
      </w:r>
      <w:r w:rsidRPr="003D687E">
        <w:rPr>
          <w:rFonts w:eastAsia="MS Mincho"/>
          <w:szCs w:val="24"/>
          <w:lang w:val="en-US"/>
        </w:rPr>
        <w:t xml:space="preserve"> </w:t>
      </w:r>
    </w:p>
    <w:p w:rsidR="00A32B66" w:rsidRDefault="00A32B66" w:rsidP="00A32B66">
      <w:pPr>
        <w:rPr>
          <w:rFonts w:eastAsia="MS Mincho"/>
          <w:lang w:val="en-US"/>
        </w:rPr>
      </w:pPr>
    </w:p>
    <w:p w:rsidR="006775AB" w:rsidRPr="00B96FA3" w:rsidRDefault="006775AB" w:rsidP="00A32B66">
      <w:pPr>
        <w:rPr>
          <w:rFonts w:eastAsia="MS Mincho"/>
          <w:lang w:val="en-US"/>
        </w:rPr>
      </w:pPr>
    </w:p>
    <w:p w:rsidR="00A32B66" w:rsidRPr="00800CD9" w:rsidRDefault="00A32B66" w:rsidP="00483A85">
      <w:pPr>
        <w:pStyle w:val="AppendixNoTitle"/>
        <w:rPr>
          <w:lang w:val="en-US"/>
        </w:rPr>
      </w:pPr>
      <w:r w:rsidRPr="00A63764">
        <w:rPr>
          <w:rFonts w:eastAsia="MS Mincho"/>
          <w:bCs/>
          <w:szCs w:val="28"/>
          <w:lang w:val="en-US"/>
        </w:rPr>
        <w:t>A</w:t>
      </w:r>
      <w:r w:rsidR="00957D95" w:rsidRPr="00A63764">
        <w:rPr>
          <w:rFonts w:eastAsia="MS Mincho"/>
          <w:bCs/>
          <w:szCs w:val="28"/>
          <w:lang w:val="en-US"/>
        </w:rPr>
        <w:t>ttachment</w:t>
      </w:r>
      <w:r w:rsidRPr="00A63764">
        <w:rPr>
          <w:rFonts w:eastAsia="MS Mincho"/>
          <w:bCs/>
          <w:szCs w:val="28"/>
          <w:lang w:val="en-US"/>
        </w:rPr>
        <w:t xml:space="preserve"> 3 to Annex 2</w:t>
      </w:r>
      <w:r w:rsidR="00483A85">
        <w:rPr>
          <w:rFonts w:eastAsia="MS Mincho"/>
          <w:bCs/>
          <w:szCs w:val="28"/>
          <w:lang w:val="en-US"/>
        </w:rPr>
        <w:br/>
      </w:r>
      <w:r w:rsidR="00483A85">
        <w:rPr>
          <w:rFonts w:eastAsia="MS Mincho"/>
          <w:bCs/>
          <w:szCs w:val="28"/>
          <w:lang w:val="en-US"/>
        </w:rPr>
        <w:br/>
      </w:r>
      <w:r w:rsidRPr="00800CD9">
        <w:rPr>
          <w:lang w:val="en-US"/>
        </w:rPr>
        <w:t>Methods for the aggregation of short-term interfering signals</w:t>
      </w:r>
    </w:p>
    <w:p w:rsidR="00A32B66" w:rsidRPr="00FF45B1" w:rsidRDefault="00A32B66" w:rsidP="007221E1">
      <w:pPr>
        <w:pStyle w:val="Headingb"/>
        <w:rPr>
          <w:lang w:val="en-US"/>
        </w:rPr>
      </w:pPr>
      <w:r w:rsidRPr="002D736E">
        <w:rPr>
          <w:lang w:val="en-US"/>
        </w:rPr>
        <w:t>Introduction</w:t>
      </w:r>
    </w:p>
    <w:p w:rsidR="00A32B66" w:rsidRPr="00FF45B1" w:rsidRDefault="00A32B66" w:rsidP="006775AB">
      <w:pPr>
        <w:rPr>
          <w:lang w:val="en-US"/>
        </w:rPr>
      </w:pPr>
      <w:r w:rsidRPr="002D736E">
        <w:rPr>
          <w:lang w:val="en-US"/>
        </w:rPr>
        <w:t xml:space="preserve">This </w:t>
      </w:r>
      <w:r w:rsidR="006775AB">
        <w:rPr>
          <w:lang w:val="en-US"/>
        </w:rPr>
        <w:t>Attachment</w:t>
      </w:r>
      <w:r w:rsidRPr="002D736E">
        <w:rPr>
          <w:lang w:val="en-US"/>
        </w:rPr>
        <w:t xml:space="preserve"> describes the methods recommended by WP 3K for use in the studies being conducted by WP 6A concerning potential interference to UHF television services.</w:t>
      </w:r>
    </w:p>
    <w:p w:rsidR="00A32B66" w:rsidRPr="00FF45B1" w:rsidRDefault="00A32B66" w:rsidP="00A32B66">
      <w:pPr>
        <w:rPr>
          <w:lang w:val="en-US"/>
        </w:rPr>
      </w:pPr>
      <w:r w:rsidRPr="00CC7809">
        <w:rPr>
          <w:lang w:val="en-US"/>
        </w:rPr>
        <w:t>A general method is specified that could be used in any Monte-Carlo simulations, and is applicable at any desired percentage-time value; a simple alternative is provided only for cases where computational complexity must be avoided.</w:t>
      </w:r>
    </w:p>
    <w:p w:rsidR="00A32B66" w:rsidRPr="00FF45B1" w:rsidRDefault="00A32B66" w:rsidP="007221E1">
      <w:pPr>
        <w:pStyle w:val="Heading1"/>
        <w:rPr>
          <w:lang w:val="en-US"/>
        </w:rPr>
      </w:pPr>
      <w:r>
        <w:rPr>
          <w:lang w:val="en-US"/>
        </w:rPr>
        <w:t>1</w:t>
      </w:r>
      <w:r>
        <w:rPr>
          <w:lang w:val="en-US"/>
        </w:rPr>
        <w:tab/>
      </w:r>
      <w:r w:rsidRPr="002D736E">
        <w:rPr>
          <w:lang w:val="en-US"/>
        </w:rPr>
        <w:t>Proposed methods</w:t>
      </w:r>
    </w:p>
    <w:p w:rsidR="00A32B66" w:rsidRPr="00FF45B1" w:rsidRDefault="00A32B66" w:rsidP="00A32B66">
      <w:pPr>
        <w:rPr>
          <w:lang w:val="en-US"/>
        </w:rPr>
      </w:pPr>
      <w:r w:rsidRPr="002D736E">
        <w:rPr>
          <w:lang w:val="en-US"/>
        </w:rPr>
        <w:t>Two methods for the computation of aggregate interference from multiple transmitters where individual path losses are temporally variable are recommended.</w:t>
      </w:r>
    </w:p>
    <w:p w:rsidR="00A32B66" w:rsidRDefault="00A32B66" w:rsidP="00A32B66">
      <w:pPr>
        <w:rPr>
          <w:lang w:val="en-US"/>
        </w:rPr>
      </w:pPr>
      <w:r>
        <w:rPr>
          <w:lang w:val="en-US"/>
        </w:rPr>
        <w:t>The first approach (</w:t>
      </w:r>
      <w:r w:rsidRPr="002D736E">
        <w:rPr>
          <w:lang w:val="en-US"/>
        </w:rPr>
        <w:t xml:space="preserve">“general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w:t>
      </w:r>
      <w:r>
        <w:rPr>
          <w:lang w:val="en-US"/>
        </w:rPr>
        <w:t>simulation is already envisaged.</w:t>
      </w:r>
      <w:r w:rsidRPr="002D736E">
        <w:rPr>
          <w:lang w:val="en-US"/>
        </w:rPr>
        <w:t xml:space="preserve"> </w:t>
      </w:r>
    </w:p>
    <w:p w:rsidR="00A32B66" w:rsidRPr="00FF45B1" w:rsidRDefault="00A32B66" w:rsidP="00F47564">
      <w:pPr>
        <w:rPr>
          <w:lang w:val="en-US"/>
        </w:rPr>
      </w:pPr>
      <w:r w:rsidRPr="002D736E">
        <w:rPr>
          <w:lang w:val="en-US"/>
        </w:rPr>
        <w:t xml:space="preserve">Recognising that this approach may not always be appropriate (e.g. where a quick estimate is required without an iterative computer simulation), a simple alternative is also proposed </w:t>
      </w:r>
      <w:r>
        <w:rPr>
          <w:lang w:val="en-US"/>
        </w:rPr>
        <w:t>(</w:t>
      </w:r>
      <w:r w:rsidRPr="002D736E">
        <w:rPr>
          <w:lang w:val="en-US"/>
        </w:rPr>
        <w:t>“</w:t>
      </w:r>
      <w:r>
        <w:rPr>
          <w:lang w:val="en-US"/>
        </w:rPr>
        <w:t>simple method</w:t>
      </w:r>
      <w:r w:rsidRPr="002D736E">
        <w:rPr>
          <w:lang w:val="en-US"/>
        </w:rPr>
        <w:t>”). This method is currently only defined for the case where the aggregate power is to be estimated at 1% time, although it could be readily extended for</w:t>
      </w:r>
      <w:r>
        <w:rPr>
          <w:lang w:val="en-US"/>
        </w:rPr>
        <w:t xml:space="preserve"> use at other percentage-times.</w:t>
      </w:r>
    </w:p>
    <w:p w:rsidR="00A32B66" w:rsidRPr="00FF45B1" w:rsidRDefault="00A32B66" w:rsidP="007221E1">
      <w:pPr>
        <w:pStyle w:val="Heading1"/>
        <w:rPr>
          <w:lang w:val="en-US"/>
        </w:rPr>
      </w:pPr>
      <w:r>
        <w:rPr>
          <w:lang w:val="en-US"/>
        </w:rPr>
        <w:lastRenderedPageBreak/>
        <w:t>2</w:t>
      </w:r>
      <w:r>
        <w:rPr>
          <w:lang w:val="en-US"/>
        </w:rPr>
        <w:tab/>
      </w:r>
      <w:r w:rsidRPr="002D736E">
        <w:rPr>
          <w:lang w:val="en-US"/>
        </w:rPr>
        <w:t>General method</w:t>
      </w:r>
    </w:p>
    <w:p w:rsidR="00A32B66" w:rsidRPr="00FF45B1" w:rsidRDefault="00A32B66" w:rsidP="007221E1">
      <w:pPr>
        <w:pStyle w:val="Headingb"/>
        <w:rPr>
          <w:lang w:val="en-US"/>
        </w:rPr>
      </w:pPr>
      <w:r w:rsidRPr="002D736E">
        <w:rPr>
          <w:lang w:val="en-US"/>
        </w:rPr>
        <w:t>Mutual correlation</w:t>
      </w:r>
    </w:p>
    <w:p w:rsidR="00A32B66" w:rsidRPr="00FF45B1" w:rsidRDefault="00A32B66" w:rsidP="00A32B66">
      <w:pPr>
        <w:rPr>
          <w:lang w:val="en-US"/>
        </w:rPr>
      </w:pPr>
      <w:r w:rsidRPr="002D736E">
        <w:rPr>
          <w:lang w:val="en-US"/>
        </w:rPr>
        <w:t>The intention of the algorithm given in the description of the “general” method is that one set of random numbers is used as a “reference” from which all the other random variables (used to “drive” the propagation models for the various paths) are derived using the copula function. The reference variable is not, itself, used as the input to a propagation model.</w:t>
      </w:r>
    </w:p>
    <w:p w:rsidR="00A32B66" w:rsidRPr="00FF45B1" w:rsidRDefault="00A32B66" w:rsidP="00A32B66">
      <w:pPr>
        <w:rPr>
          <w:lang w:val="en-US"/>
        </w:rPr>
      </w:pPr>
      <w:r w:rsidRPr="00FF45B1">
        <w:rPr>
          <w:lang w:val="en-US"/>
        </w:rPr>
        <w:t xml:space="preserve">The method is described in the following pseudo-code (where RV is a </w:t>
      </w:r>
      <w:r w:rsidRPr="002D736E">
        <w:rPr>
          <w:lang w:val="en-US"/>
        </w:rPr>
        <w:t>“</w:t>
      </w:r>
      <w:r w:rsidRPr="00FF45B1">
        <w:rPr>
          <w:lang w:val="en-US"/>
        </w:rPr>
        <w:t>random variable</w:t>
      </w:r>
      <w:r w:rsidRPr="002D736E">
        <w:rPr>
          <w:lang w:val="en-US"/>
        </w:rPr>
        <w:t>”</w:t>
      </w:r>
      <w:r>
        <w:rPr>
          <w:lang w:val="en-US"/>
        </w:rPr>
        <w:t xml:space="preserve">, CDF the </w:t>
      </w:r>
      <w:r w:rsidRPr="002D736E">
        <w:rPr>
          <w:lang w:val="en-US"/>
        </w:rPr>
        <w:t>“</w:t>
      </w:r>
      <w:r w:rsidRPr="00FF45B1">
        <w:rPr>
          <w:lang w:val="en-US"/>
        </w:rPr>
        <w:t>cumulative distribution function</w:t>
      </w:r>
      <w:r w:rsidRPr="002D736E">
        <w:rPr>
          <w:lang w:val="en-US"/>
        </w:rPr>
        <w:t>”</w:t>
      </w:r>
      <w:r w:rsidRPr="00FF45B1">
        <w:rPr>
          <w:lang w:val="en-US"/>
        </w:rPr>
        <w:t xml:space="preserve">, and </w:t>
      </w:r>
      <w:r>
        <w:t>α</w:t>
      </w:r>
      <w:r w:rsidRPr="00FF45B1">
        <w:rPr>
          <w:lang w:val="en-US"/>
        </w:rPr>
        <w:t xml:space="preserve"> is a constant, discussed below):</w:t>
      </w:r>
    </w:p>
    <w:p w:rsidR="00A32B66" w:rsidRPr="00FF45B1" w:rsidRDefault="00A32B66" w:rsidP="00A32B66">
      <w:pPr>
        <w:rPr>
          <w:lang w:val="en-US"/>
        </w:rPr>
      </w:pP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 xml:space="preserve">1  FOR </w:t>
      </w:r>
      <w:r w:rsidRPr="002D4D6E">
        <w:rPr>
          <w:rFonts w:ascii="Arial" w:hAnsi="Arial" w:cs="Arial"/>
          <w:i/>
          <w:lang w:val="en-US"/>
        </w:rPr>
        <w:t>trial k = 1, 2, ... N (where N is the number of trials)</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2  {</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 xml:space="preserve">3 </w:t>
      </w:r>
      <w:r w:rsidRPr="002D4D6E">
        <w:rPr>
          <w:rFonts w:ascii="Arial" w:hAnsi="Arial" w:cs="Arial"/>
          <w:lang w:val="en-US"/>
        </w:rPr>
        <w:tab/>
        <w:t xml:space="preserve">set power sum for this trial, </w:t>
      </w:r>
      <w:r w:rsidRPr="002D4D6E">
        <w:rPr>
          <w:rFonts w:ascii="Arial" w:hAnsi="Arial" w:cs="Arial"/>
          <w:i/>
          <w:lang w:val="en-US"/>
        </w:rPr>
        <w:t>P</w:t>
      </w:r>
      <w:r w:rsidRPr="002D4D6E">
        <w:rPr>
          <w:rFonts w:ascii="Arial" w:hAnsi="Arial" w:cs="Arial"/>
          <w:i/>
          <w:vertAlign w:val="subscript"/>
          <w:lang w:val="en-US"/>
        </w:rPr>
        <w:t>trial_k</w:t>
      </w:r>
      <w:r w:rsidRPr="002D4D6E">
        <w:rPr>
          <w:rFonts w:ascii="Arial" w:hAnsi="Arial" w:cs="Arial"/>
          <w:lang w:val="en-US"/>
        </w:rPr>
        <w:t>, to zero</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4</w:t>
      </w:r>
      <w:r w:rsidRPr="002D4D6E">
        <w:rPr>
          <w:rFonts w:ascii="Arial" w:hAnsi="Arial" w:cs="Arial"/>
          <w:lang w:val="en-US"/>
        </w:rPr>
        <w:tab/>
        <w:t>get initial RV, µ</w:t>
      </w:r>
      <w:r w:rsidRPr="002D4D6E">
        <w:rPr>
          <w:rFonts w:ascii="Arial" w:hAnsi="Arial" w:cs="Arial"/>
          <w:vertAlign w:val="subscript"/>
          <w:lang w:val="en-US"/>
        </w:rPr>
        <w:t>0_k</w:t>
      </w:r>
      <w:r w:rsidRPr="002D4D6E">
        <w:rPr>
          <w:rFonts w:ascii="Arial" w:hAnsi="Arial" w:cs="Arial"/>
          <w:lang w:val="en-US"/>
        </w:rPr>
        <w:t>, from uniform distribution in range 0-1</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ind w:left="720" w:hanging="720"/>
        <w:rPr>
          <w:rFonts w:ascii="Arial" w:hAnsi="Arial" w:cs="Arial"/>
          <w:lang w:val="en-US"/>
        </w:rPr>
      </w:pPr>
      <w:r w:rsidRPr="002D4D6E">
        <w:rPr>
          <w:rFonts w:ascii="Arial" w:hAnsi="Arial" w:cs="Arial"/>
          <w:lang w:val="en-US"/>
        </w:rPr>
        <w:t>5</w:t>
      </w:r>
      <w:r w:rsidRPr="002D4D6E">
        <w:rPr>
          <w:rFonts w:ascii="Arial" w:hAnsi="Arial" w:cs="Arial"/>
          <w:lang w:val="en-US"/>
        </w:rPr>
        <w:tab/>
        <w:t xml:space="preserve">FOR </w:t>
      </w:r>
      <w:r w:rsidRPr="002D4D6E">
        <w:rPr>
          <w:rFonts w:ascii="Arial" w:hAnsi="Arial" w:cs="Arial"/>
          <w:i/>
          <w:lang w:val="en-US"/>
        </w:rPr>
        <w:t xml:space="preserve"> signal i = 1, 2, ... T (where T is the number of contributing signals)</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6</w:t>
      </w:r>
      <w:r w:rsidRPr="002D4D6E">
        <w:rPr>
          <w:rFonts w:ascii="Arial" w:hAnsi="Arial" w:cs="Arial"/>
          <w:lang w:val="en-US"/>
        </w:rPr>
        <w:tab/>
        <w:t>{</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7</w:t>
      </w:r>
      <w:r w:rsidRPr="002D4D6E">
        <w:rPr>
          <w:rFonts w:ascii="Arial" w:hAnsi="Arial" w:cs="Arial"/>
          <w:lang w:val="en-US"/>
        </w:rPr>
        <w:tab/>
      </w:r>
      <w:r w:rsidRPr="002D4D6E">
        <w:rPr>
          <w:rFonts w:ascii="Arial" w:hAnsi="Arial" w:cs="Arial"/>
          <w:lang w:val="en-US"/>
        </w:rPr>
        <w:tab/>
        <w:t xml:space="preserve">get RV, </w:t>
      </w:r>
      <w:r w:rsidRPr="002D4D6E">
        <w:rPr>
          <w:rFonts w:ascii="Arial" w:hAnsi="Arial" w:cs="Arial"/>
        </w:rPr>
        <w:sym w:font="Symbol" w:char="F06E"/>
      </w:r>
      <w:r w:rsidRPr="002D4D6E">
        <w:rPr>
          <w:rFonts w:ascii="Arial" w:hAnsi="Arial" w:cs="Arial"/>
          <w:vertAlign w:val="subscript"/>
          <w:lang w:val="en-US"/>
        </w:rPr>
        <w:t>i_k</w:t>
      </w:r>
      <w:r w:rsidRPr="002D4D6E">
        <w:rPr>
          <w:rFonts w:ascii="Arial" w:hAnsi="Arial" w:cs="Arial"/>
          <w:lang w:val="en-US"/>
        </w:rPr>
        <w:t>, from uniform distribution in range 0-1)</w:t>
      </w:r>
    </w:p>
    <w:p w:rsidR="00A32B66" w:rsidRPr="000F6F9B"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8</w:t>
      </w:r>
      <w:r w:rsidRPr="002D4D6E">
        <w:rPr>
          <w:rFonts w:ascii="Arial" w:hAnsi="Arial" w:cs="Arial"/>
          <w:lang w:val="en-US"/>
        </w:rPr>
        <w:tab/>
      </w:r>
      <w:r w:rsidRPr="002D4D6E">
        <w:rPr>
          <w:rFonts w:ascii="Arial" w:hAnsi="Arial" w:cs="Arial"/>
          <w:lang w:val="en-US"/>
        </w:rPr>
        <w:tab/>
        <w:t xml:space="preserve">derive new RV, </w:t>
      </w:r>
      <w:r w:rsidRPr="002D4D6E">
        <w:rPr>
          <w:rFonts w:ascii="Arial" w:hAnsi="Arial" w:cs="Arial"/>
          <w:position w:val="-14"/>
          <w:lang w:val="en-US"/>
        </w:rPr>
        <w:object w:dxaOrig="3340" w:dyaOrig="460">
          <v:shape id="_x0000_i1082" type="#_x0000_t75" style="width:166.15pt;height:22.2pt" o:ole="">
            <v:imagedata r:id="rId134" o:title=""/>
          </v:shape>
          <o:OLEObject Type="Embed" ProgID="Equation.3" ShapeID="_x0000_i1082" DrawAspect="Content" ObjectID="_1491291843" r:id="rId135"/>
        </w:objec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9</w:t>
      </w:r>
      <w:r w:rsidRPr="002D4D6E">
        <w:rPr>
          <w:rFonts w:ascii="Arial" w:hAnsi="Arial" w:cs="Arial"/>
          <w:lang w:val="en-US"/>
        </w:rPr>
        <w:tab/>
      </w:r>
      <w:r w:rsidRPr="002D4D6E">
        <w:rPr>
          <w:rFonts w:ascii="Arial" w:hAnsi="Arial" w:cs="Arial"/>
          <w:lang w:val="en-US"/>
        </w:rPr>
        <w:tab/>
        <w:t xml:space="preserve">get received power, </w:t>
      </w:r>
      <w:r w:rsidRPr="002D4D6E">
        <w:rPr>
          <w:rFonts w:ascii="Arial" w:hAnsi="Arial" w:cs="Arial"/>
          <w:i/>
          <w:lang w:val="en-US"/>
        </w:rPr>
        <w:t>P</w:t>
      </w:r>
      <w:r w:rsidRPr="002D4D6E">
        <w:rPr>
          <w:rFonts w:ascii="Arial" w:hAnsi="Arial" w:cs="Arial"/>
          <w:i/>
          <w:vertAlign w:val="subscript"/>
          <w:lang w:val="en-US"/>
        </w:rPr>
        <w:t>n_i_k</w:t>
      </w:r>
      <w:r w:rsidRPr="002D4D6E">
        <w:rPr>
          <w:rFonts w:ascii="Arial" w:hAnsi="Arial" w:cs="Arial"/>
          <w:lang w:val="en-US"/>
        </w:rPr>
        <w:t>, from signal</w:t>
      </w:r>
      <w:r w:rsidRPr="002D4D6E">
        <w:rPr>
          <w:rFonts w:ascii="Arial" w:hAnsi="Arial" w:cs="Arial"/>
          <w:i/>
          <w:lang w:val="en-US"/>
        </w:rPr>
        <w:t xml:space="preserve"> i</w:t>
      </w:r>
      <w:r w:rsidRPr="002D4D6E">
        <w:rPr>
          <w:rFonts w:ascii="Arial" w:hAnsi="Arial" w:cs="Arial"/>
          <w:lang w:val="en-US"/>
        </w:rPr>
        <w:t xml:space="preserve"> at %-time = µ</w:t>
      </w:r>
      <w:r w:rsidRPr="002D4D6E">
        <w:rPr>
          <w:rFonts w:ascii="Arial" w:hAnsi="Arial" w:cs="Arial"/>
          <w:vertAlign w:val="subscript"/>
          <w:lang w:val="en-US"/>
        </w:rPr>
        <w:t>i_k</w:t>
      </w:r>
      <w:r w:rsidRPr="002D4D6E">
        <w:rPr>
          <w:rFonts w:ascii="Arial" w:hAnsi="Arial" w:cs="Arial"/>
          <w:lang w:val="en-US"/>
        </w:rPr>
        <w:t xml:space="preserve"> * 100</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10</w:t>
      </w:r>
      <w:r w:rsidRPr="002D4D6E">
        <w:rPr>
          <w:rFonts w:ascii="Arial" w:hAnsi="Arial" w:cs="Arial"/>
          <w:lang w:val="en-US"/>
        </w:rPr>
        <w:tab/>
      </w:r>
      <w:r w:rsidRPr="002D4D6E">
        <w:rPr>
          <w:rFonts w:ascii="Arial" w:hAnsi="Arial" w:cs="Arial"/>
          <w:lang w:val="en-US"/>
        </w:rPr>
        <w:tab/>
        <w:t xml:space="preserve">add </w:t>
      </w:r>
      <w:r w:rsidRPr="002D4D6E">
        <w:rPr>
          <w:rFonts w:ascii="Arial" w:hAnsi="Arial" w:cs="Arial"/>
          <w:i/>
          <w:lang w:val="en-US"/>
        </w:rPr>
        <w:t>P</w:t>
      </w:r>
      <w:r w:rsidRPr="002D4D6E">
        <w:rPr>
          <w:rFonts w:ascii="Arial" w:hAnsi="Arial" w:cs="Arial"/>
          <w:i/>
          <w:vertAlign w:val="subscript"/>
          <w:lang w:val="en-US"/>
        </w:rPr>
        <w:t>n_i_k</w:t>
      </w:r>
      <w:r w:rsidRPr="002D4D6E">
        <w:rPr>
          <w:rFonts w:ascii="Arial" w:hAnsi="Arial" w:cs="Arial"/>
          <w:lang w:val="en-US"/>
        </w:rPr>
        <w:t xml:space="preserve"> to power sum, </w:t>
      </w:r>
      <w:r w:rsidRPr="002D4D6E">
        <w:rPr>
          <w:rFonts w:ascii="Arial" w:hAnsi="Arial" w:cs="Arial"/>
          <w:i/>
          <w:lang w:val="en-US"/>
        </w:rPr>
        <w:t>P</w:t>
      </w:r>
      <w:r w:rsidRPr="002D4D6E">
        <w:rPr>
          <w:rFonts w:ascii="Arial" w:hAnsi="Arial" w:cs="Arial"/>
          <w:i/>
          <w:vertAlign w:val="subscript"/>
          <w:lang w:val="en-US"/>
        </w:rPr>
        <w:t>trial_k</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11</w:t>
      </w:r>
      <w:r w:rsidRPr="002D4D6E">
        <w:rPr>
          <w:rFonts w:ascii="Arial" w:hAnsi="Arial" w:cs="Arial"/>
          <w:lang w:val="en-US"/>
        </w:rPr>
        <w:tab/>
        <w:t>}</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12</w:t>
      </w:r>
      <w:r w:rsidRPr="002D4D6E">
        <w:rPr>
          <w:rFonts w:ascii="Arial" w:hAnsi="Arial" w:cs="Arial"/>
          <w:lang w:val="en-US"/>
        </w:rPr>
        <w:tab/>
        <w:t xml:space="preserve">Add </w:t>
      </w:r>
      <w:r w:rsidRPr="002D4D6E">
        <w:rPr>
          <w:rFonts w:ascii="Arial" w:hAnsi="Arial" w:cs="Arial"/>
          <w:i/>
          <w:lang w:val="en-US"/>
        </w:rPr>
        <w:t>P</w:t>
      </w:r>
      <w:r w:rsidRPr="002D4D6E">
        <w:rPr>
          <w:rFonts w:ascii="Arial" w:hAnsi="Arial" w:cs="Arial"/>
          <w:i/>
          <w:vertAlign w:val="subscript"/>
          <w:lang w:val="en-US"/>
        </w:rPr>
        <w:t>trial_k</w:t>
      </w:r>
      <w:r w:rsidRPr="002D4D6E">
        <w:rPr>
          <w:rFonts w:ascii="Arial" w:hAnsi="Arial" w:cs="Arial"/>
          <w:lang w:val="en-US"/>
        </w:rPr>
        <w:t xml:space="preserve"> to </w:t>
      </w:r>
      <w:r w:rsidRPr="002D4D6E">
        <w:rPr>
          <w:rFonts w:ascii="Arial" w:hAnsi="Arial" w:cs="Arial"/>
          <w:i/>
          <w:lang w:val="en-US"/>
        </w:rPr>
        <w:t>result_array</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13 }</w:t>
      </w:r>
    </w:p>
    <w:p w:rsidR="00A32B66" w:rsidRPr="002D4D6E"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 xml:space="preserve">14  Make CDF of </w:t>
      </w:r>
      <w:r w:rsidRPr="002D4D6E">
        <w:rPr>
          <w:rFonts w:ascii="Arial" w:hAnsi="Arial" w:cs="Arial"/>
          <w:i/>
          <w:lang w:val="en-US"/>
        </w:rPr>
        <w:t>result_array</w:t>
      </w:r>
    </w:p>
    <w:p w:rsidR="00A32B66" w:rsidRPr="00FF45B1" w:rsidRDefault="00A32B66" w:rsidP="00A32B66">
      <w:pPr>
        <w:keepNext/>
        <w:keepLines/>
        <w:pBdr>
          <w:top w:val="single" w:sz="4" w:space="1" w:color="auto"/>
          <w:left w:val="single" w:sz="4" w:space="4" w:color="auto"/>
          <w:bottom w:val="single" w:sz="4" w:space="1" w:color="auto"/>
          <w:right w:val="single" w:sz="4" w:space="4" w:color="auto"/>
        </w:pBdr>
        <w:shd w:val="clear" w:color="auto" w:fill="FFFFFF"/>
        <w:spacing w:after="120"/>
        <w:rPr>
          <w:rFonts w:ascii="Arial" w:hAnsi="Arial" w:cs="Arial"/>
          <w:lang w:val="en-US"/>
        </w:rPr>
      </w:pPr>
      <w:r w:rsidRPr="002D4D6E">
        <w:rPr>
          <w:rFonts w:ascii="Arial" w:hAnsi="Arial" w:cs="Arial"/>
          <w:lang w:val="en-US"/>
        </w:rPr>
        <w:t>15  Find 0.01 probability point on CDF (corresponds to 1% aggregate power)</w:t>
      </w:r>
    </w:p>
    <w:p w:rsidR="00A32B66" w:rsidRPr="00FF45B1" w:rsidRDefault="00A32B66" w:rsidP="0009641E">
      <w:pPr>
        <w:rPr>
          <w:lang w:val="en-US"/>
        </w:rPr>
      </w:pPr>
      <w:r w:rsidRPr="003A26A0">
        <w:rPr>
          <w:lang w:val="en-US"/>
        </w:rPr>
        <w:t xml:space="preserve">The constant </w:t>
      </w:r>
      <w:r>
        <w:t>α</w:t>
      </w:r>
      <w:r w:rsidRPr="003A26A0">
        <w:rPr>
          <w:lang w:val="en-US"/>
        </w:rPr>
        <w:t xml:space="preserve"> determines the degree of ‘correlation’ between loss va</w:t>
      </w:r>
      <w:r>
        <w:rPr>
          <w:lang w:val="en-US"/>
        </w:rPr>
        <w:t xml:space="preserve">lues on the different paths. </w:t>
      </w:r>
      <w:r w:rsidRPr="00B96FA3">
        <w:rPr>
          <w:lang w:val="en-US"/>
        </w:rPr>
        <w:t>On the</w:t>
      </w:r>
      <w:r w:rsidRPr="003A26A0">
        <w:rPr>
          <w:lang w:val="en-US"/>
        </w:rPr>
        <w:t xml:space="preserve"> basis of the limited empirical data available  a value of 1.0 should be used.</w:t>
      </w:r>
    </w:p>
    <w:p w:rsidR="00A32B66" w:rsidRPr="00FF45B1" w:rsidRDefault="00A32B66" w:rsidP="00A32B66">
      <w:pPr>
        <w:rPr>
          <w:lang w:val="en-US"/>
        </w:rPr>
      </w:pPr>
      <w:r w:rsidRPr="003A26A0">
        <w:rPr>
          <w:lang w:val="en-US"/>
        </w:rPr>
        <w:t xml:space="preserve">Careful attention must be paid to the choice of </w:t>
      </w:r>
      <w:r w:rsidRPr="003A26A0">
        <w:rPr>
          <w:i/>
          <w:lang w:val="en-US"/>
        </w:rPr>
        <w:t>number_of_trials</w:t>
      </w:r>
      <w:r w:rsidRPr="003A26A0">
        <w:rPr>
          <w:lang w:val="en-US"/>
        </w:rPr>
        <w:t xml:space="preserve">. </w:t>
      </w:r>
      <w:r>
        <w:rPr>
          <w:lang w:val="en-US"/>
        </w:rPr>
        <w:t>T</w:t>
      </w:r>
      <w:r w:rsidRPr="003A26A0">
        <w:rPr>
          <w:lang w:val="en-US"/>
        </w:rPr>
        <w:t>he number of trials must be sufficient to give a confidence interval appropriate for the scenario under investigation.</w:t>
      </w:r>
    </w:p>
    <w:p w:rsidR="00A32B66" w:rsidRPr="00FF45B1" w:rsidRDefault="00A32B66" w:rsidP="00A32B66">
      <w:pPr>
        <w:rPr>
          <w:lang w:val="en-US"/>
        </w:rPr>
      </w:pPr>
      <w:r w:rsidRPr="003A26A0">
        <w:rPr>
          <w:lang w:val="en-US"/>
        </w:rPr>
        <w:t>Note that although the pseudo-code is couched in terms of received power the results may need to be expressed as an aggregate field strength for use in the simulations</w:t>
      </w:r>
      <w:r>
        <w:rPr>
          <w:lang w:val="en-US"/>
        </w:rPr>
        <w:t xml:space="preserve"> described in this Annex 2</w:t>
      </w:r>
      <w:r w:rsidRPr="003A26A0">
        <w:rPr>
          <w:lang w:val="en-US"/>
        </w:rPr>
        <w:t>.</w:t>
      </w:r>
    </w:p>
    <w:p w:rsidR="00A32B66" w:rsidRDefault="00A32B66" w:rsidP="006775AB">
      <w:pPr>
        <w:pStyle w:val="Headingb"/>
        <w:rPr>
          <w:lang w:val="en-US"/>
        </w:rPr>
      </w:pPr>
      <w:r w:rsidRPr="00FF45B1">
        <w:rPr>
          <w:lang w:val="en-US"/>
        </w:rPr>
        <w:t>Application of the “general” method when complete temporal distributions are not known</w:t>
      </w:r>
      <w:r w:rsidR="00957D95">
        <w:rPr>
          <w:lang w:val="en-US"/>
        </w:rPr>
        <w:br/>
      </w:r>
      <w:r w:rsidRPr="00FF45B1">
        <w:rPr>
          <w:lang w:val="en-US"/>
        </w:rPr>
        <w:t>(e.g. Rec</w:t>
      </w:r>
      <w:r w:rsidR="006775AB">
        <w:rPr>
          <w:lang w:val="en-US"/>
        </w:rPr>
        <w:t>ommendation</w:t>
      </w:r>
      <w:r w:rsidRPr="00FF45B1">
        <w:rPr>
          <w:lang w:val="en-US"/>
        </w:rPr>
        <w:t xml:space="preserve"> </w:t>
      </w:r>
      <w:r w:rsidRPr="003A26A0">
        <w:rPr>
          <w:lang w:val="en-US"/>
        </w:rPr>
        <w:t xml:space="preserve">ITU-R </w:t>
      </w:r>
      <w:r w:rsidRPr="006775AB">
        <w:rPr>
          <w:lang w:val="en-US"/>
        </w:rPr>
        <w:t>P.1546</w:t>
      </w:r>
      <w:r w:rsidRPr="003A26A0">
        <w:rPr>
          <w:lang w:val="en-US"/>
        </w:rPr>
        <w:t>)</w:t>
      </w:r>
    </w:p>
    <w:p w:rsidR="00A32B66" w:rsidRPr="00FF45B1" w:rsidRDefault="00A32B66" w:rsidP="00A32B66">
      <w:pPr>
        <w:rPr>
          <w:lang w:val="en-US"/>
        </w:rPr>
      </w:pPr>
      <w:r w:rsidRPr="00FF45B1">
        <w:rPr>
          <w:lang w:val="en-US"/>
        </w:rPr>
        <w:t>All propagation models will have a finite range of percentage-times for which they are valid; for Recommendation ITU-R P.1546, for example, the limits are 1% to 50%. The “general” method, on the other hand, requires that complete temporal distributions (0%-100%) are available as an input document.  This is clearly impossible, if only because no measurement data can be available at the extremes. For practical purposes, however, it is only necessary (i) that the propagation model does not return an error for any percentage-time input and (ii) that the results are ‘acceptably accurate’ in the region of the distribution close to the percentage time of interest.</w:t>
      </w:r>
    </w:p>
    <w:p w:rsidR="00A32B66" w:rsidRDefault="00A32B66" w:rsidP="00A32B66">
      <w:pPr>
        <w:rPr>
          <w:lang w:val="en-US"/>
        </w:rPr>
      </w:pPr>
      <w:r w:rsidRPr="00FF45B1">
        <w:rPr>
          <w:lang w:val="en-US"/>
        </w:rPr>
        <w:lastRenderedPageBreak/>
        <w:t xml:space="preserve">The latter judgment can only be made by the user in a particular application, but in the specific case of Recommendation ITU-R P.1546 at 1% time, acceptable performance seems to be given by clamping the output above 50% to the 50% value and to allow the model to extrapolate below 1% time </w:t>
      </w:r>
      <w:r>
        <w:rPr>
          <w:lang w:val="en-US"/>
        </w:rPr>
        <w:t>as explained below</w:t>
      </w:r>
      <w:r w:rsidRPr="00FF45B1">
        <w:rPr>
          <w:lang w:val="en-US"/>
        </w:rPr>
        <w:t>.</w:t>
      </w:r>
    </w:p>
    <w:p w:rsidR="00A32B66" w:rsidRPr="00FF45B1" w:rsidRDefault="00A32B66" w:rsidP="007221E1">
      <w:pPr>
        <w:pStyle w:val="Headingb"/>
        <w:rPr>
          <w:lang w:val="en-US"/>
        </w:rPr>
      </w:pPr>
      <w:r w:rsidRPr="003A26A0">
        <w:rPr>
          <w:lang w:val="en-US"/>
        </w:rPr>
        <w:t>Propagation model</w:t>
      </w:r>
    </w:p>
    <w:p w:rsidR="00A32B66" w:rsidRPr="00FF45B1" w:rsidRDefault="00A32B66" w:rsidP="00A32B66">
      <w:pPr>
        <w:rPr>
          <w:lang w:val="en-US"/>
        </w:rPr>
      </w:pPr>
      <w:r w:rsidRPr="003A26A0">
        <w:rPr>
          <w:lang w:val="en-US"/>
        </w:rPr>
        <w:t>In line 9 of the pseudo-code, the received power from a single transmitter is calculated, and this calculation will need to take into account transmitter EIRP, transmitter and receiver antenna directivity, receive antenna gain and the basic transmission loss.</w:t>
      </w:r>
    </w:p>
    <w:p w:rsidR="00A32B66" w:rsidRPr="00FF45B1" w:rsidRDefault="00A32B66" w:rsidP="00A32B66">
      <w:pPr>
        <w:rPr>
          <w:lang w:val="en-US"/>
        </w:rPr>
      </w:pPr>
      <w:r w:rsidRPr="003A26A0">
        <w:rPr>
          <w:lang w:val="en-US"/>
        </w:rPr>
        <w:t>The latter can be determined using any appropriate propagation model that takes percentage time as an input parameter.</w:t>
      </w:r>
    </w:p>
    <w:p w:rsidR="00A32B66" w:rsidRPr="00FF45B1" w:rsidRDefault="00A32B66" w:rsidP="00A32B66">
      <w:pPr>
        <w:rPr>
          <w:lang w:val="en-US"/>
        </w:rPr>
      </w:pPr>
      <w:r w:rsidRPr="003A26A0">
        <w:rPr>
          <w:lang w:val="en-US"/>
        </w:rPr>
        <w:t>Unfortunately the majority of ITU-R models (e.g. Recommendation ITU-R P.1546) are not directly suitable for use in Monte Carlo simulation of temporal behaviour, as they are only defined for use over a limited temporal range (e.g. 1%</w:t>
      </w:r>
      <w:r>
        <w:rPr>
          <w:lang w:val="en-US"/>
        </w:rPr>
        <w:t>-</w:t>
      </w:r>
      <w:r w:rsidRPr="003A26A0">
        <w:rPr>
          <w:lang w:val="en-US"/>
        </w:rPr>
        <w:t>50% for Recommendation ITU-R P.1546). The only exception is Recommendation ITU-R P.2001, which is designed for use in precisely the type of simulation discussed here.</w:t>
      </w:r>
    </w:p>
    <w:p w:rsidR="00A32B66" w:rsidRPr="00FF45B1" w:rsidRDefault="00A32B66" w:rsidP="00A32B66">
      <w:pPr>
        <w:rPr>
          <w:lang w:val="en-US"/>
        </w:rPr>
      </w:pPr>
      <w:r w:rsidRPr="003A26A0">
        <w:rPr>
          <w:lang w:val="en-US"/>
        </w:rPr>
        <w:t>Should it be required to use Recommendation ITU-R P.1546 to perform these simulations, the following changes will be required:</w:t>
      </w:r>
    </w:p>
    <w:p w:rsidR="00A32B66" w:rsidRPr="00FF45B1" w:rsidRDefault="00A32B66" w:rsidP="00A32B66">
      <w:pPr>
        <w:pStyle w:val="enumlev1"/>
        <w:rPr>
          <w:lang w:val="en-US"/>
        </w:rPr>
      </w:pPr>
      <w:r w:rsidRPr="003A26A0">
        <w:rPr>
          <w:lang w:val="en-US"/>
        </w:rPr>
        <w:t>•</w:t>
      </w:r>
      <w:r w:rsidRPr="003A26A0">
        <w:rPr>
          <w:lang w:val="en-US"/>
        </w:rPr>
        <w:tab/>
        <w:t>For any time greater than 50%, the model should return the loss value for 50.0%.</w:t>
      </w:r>
    </w:p>
    <w:p w:rsidR="00A32B66" w:rsidRPr="00FF45B1" w:rsidRDefault="00A32B66" w:rsidP="00A32B66">
      <w:pPr>
        <w:pStyle w:val="enumlev1"/>
        <w:rPr>
          <w:lang w:val="en-US"/>
        </w:rPr>
      </w:pPr>
      <w:r w:rsidRPr="003A26A0">
        <w:rPr>
          <w:lang w:val="en-US"/>
        </w:rPr>
        <w:t>•</w:t>
      </w:r>
      <w:r w:rsidRPr="003A26A0">
        <w:rPr>
          <w:lang w:val="en-US"/>
        </w:rPr>
        <w:tab/>
        <w:t>The model should be allowed to return loss values for arbitrarily small percentage times by allowing the existing log-normal interpolation function to extrapolate below 1%. The only change required to Recommendation ITU-R P.1546 should be the removal of the 1% limit.</w:t>
      </w:r>
    </w:p>
    <w:p w:rsidR="00A32B66" w:rsidRPr="00FF45B1" w:rsidRDefault="00A32B66" w:rsidP="009E0A9F">
      <w:pPr>
        <w:rPr>
          <w:lang w:val="en-US"/>
        </w:rPr>
      </w:pPr>
      <w:r w:rsidRPr="003A26A0">
        <w:rPr>
          <w:lang w:val="en-US"/>
        </w:rPr>
        <w:t>It should be emphasised that the values returned by the model at &gt;50% and &lt;1% are not valid in themselves; these modifications are simply required to allow the use of Recommendation ITU</w:t>
      </w:r>
      <w:r w:rsidR="009E0A9F">
        <w:rPr>
          <w:lang w:val="en-US"/>
        </w:rPr>
        <w:noBreakHyphen/>
      </w:r>
      <w:r w:rsidRPr="003A26A0">
        <w:rPr>
          <w:lang w:val="en-US"/>
        </w:rPr>
        <w:t>R</w:t>
      </w:r>
      <w:r w:rsidR="009E0A9F">
        <w:rPr>
          <w:lang w:val="en-US"/>
        </w:rPr>
        <w:t> </w:t>
      </w:r>
      <w:r w:rsidRPr="003A26A0">
        <w:rPr>
          <w:lang w:val="en-US"/>
        </w:rPr>
        <w:t>P.1546 in a Monte Carlo framework and any errors introduced in the estimation of aggregate power between 1% and 50% time are expected to be insignificant.</w:t>
      </w:r>
    </w:p>
    <w:p w:rsidR="00A32B66" w:rsidRPr="00C17D9A" w:rsidRDefault="00A32B66" w:rsidP="007221E1">
      <w:pPr>
        <w:pStyle w:val="Heading1"/>
        <w:rPr>
          <w:lang w:val="en-US"/>
        </w:rPr>
      </w:pPr>
      <w:r w:rsidRPr="00C17D9A">
        <w:rPr>
          <w:lang w:val="en-US"/>
        </w:rPr>
        <w:t>3</w:t>
      </w:r>
      <w:r w:rsidRPr="00C17D9A">
        <w:rPr>
          <w:lang w:val="en-US"/>
        </w:rPr>
        <w:tab/>
        <w:t xml:space="preserve">Choice of the copula parameter, </w:t>
      </w:r>
      <w:r w:rsidRPr="001176AF">
        <w:t>α</w:t>
      </w:r>
    </w:p>
    <w:p w:rsidR="00A32B66" w:rsidRPr="00FF45B1" w:rsidRDefault="00A32B66" w:rsidP="00A32B66">
      <w:pPr>
        <w:rPr>
          <w:lang w:val="en-US"/>
        </w:rPr>
      </w:pPr>
      <w:r w:rsidRPr="00FF45B1">
        <w:rPr>
          <w:lang w:val="en-US"/>
        </w:rPr>
        <w:t xml:space="preserve">For the specific case of estimating aggregate interference at 1% time over long (&gt;50 km) paths at UHF, the value of </w:t>
      </w:r>
      <w:r>
        <w:rPr>
          <w:rFonts w:cs="Calibri"/>
        </w:rPr>
        <w:t>α</w:t>
      </w:r>
      <w:r w:rsidRPr="00FF45B1">
        <w:rPr>
          <w:lang w:val="en-US"/>
        </w:rPr>
        <w:t xml:space="preserve"> = 1.0 was suggested, based on limited empirical evidence. A different value of this parameter may be appropriate for the evaluation of interference at different percentage times.</w:t>
      </w:r>
    </w:p>
    <w:p w:rsidR="00A32B66" w:rsidRPr="00FF45B1" w:rsidRDefault="00A32B66" w:rsidP="007221E1">
      <w:pPr>
        <w:pStyle w:val="Headingb"/>
        <w:rPr>
          <w:lang w:val="en-US"/>
        </w:rPr>
      </w:pPr>
      <w:r w:rsidRPr="003A26A0">
        <w:rPr>
          <w:lang w:val="en-US"/>
        </w:rPr>
        <w:t>Computational issues</w:t>
      </w:r>
    </w:p>
    <w:p w:rsidR="00A32B66" w:rsidRPr="00FF45B1" w:rsidRDefault="00A32B66" w:rsidP="00A32B66">
      <w:pPr>
        <w:rPr>
          <w:lang w:val="en-US"/>
        </w:rPr>
      </w:pPr>
      <w:r w:rsidRPr="003A26A0">
        <w:rPr>
          <w:lang w:val="en-US"/>
        </w:rPr>
        <w:t>The implementation indicated above is only the most simple, and several tactics to make the co</w:t>
      </w:r>
      <w:r>
        <w:rPr>
          <w:lang w:val="en-US"/>
        </w:rPr>
        <w:t>de faster could be implemented.</w:t>
      </w:r>
    </w:p>
    <w:p w:rsidR="00A32B66" w:rsidRPr="00FF45B1" w:rsidRDefault="00A32B66" w:rsidP="00A32B66">
      <w:pPr>
        <w:rPr>
          <w:lang w:val="en-US"/>
        </w:rPr>
      </w:pPr>
      <w:r w:rsidRPr="003A26A0">
        <w:rPr>
          <w:lang w:val="en-US"/>
        </w:rPr>
        <w:t>For example, most computation time will be expended in line 9, the call to the propagation model. As the (</w:t>
      </w:r>
      <w:r w:rsidRPr="003A26A0">
        <w:rPr>
          <w:i/>
          <w:lang w:val="en-US"/>
        </w:rPr>
        <w:t>number_of_tx</w:t>
      </w:r>
      <w:r w:rsidRPr="003A26A0">
        <w:rPr>
          <w:lang w:val="en-US"/>
        </w:rPr>
        <w:t>) transmission paths do not change in the course of the computation, it would be worthwhile pre-computing the distribution of path loss with time for each path, and storing this as a look-up table or polynomial fit.</w:t>
      </w:r>
    </w:p>
    <w:p w:rsidR="00A32B66" w:rsidRPr="00FF45B1" w:rsidRDefault="00A32B66" w:rsidP="00A32B66">
      <w:pPr>
        <w:rPr>
          <w:lang w:val="en-US"/>
        </w:rPr>
      </w:pPr>
      <w:r w:rsidRPr="003A26A0">
        <w:rPr>
          <w:lang w:val="en-US"/>
        </w:rPr>
        <w:t>It may be possible to combine the modelling of temporal variability with that of location variability in a computationally-efficient manner; this issue has not been studied by the correspondence group, but may form the basis of further work.</w:t>
      </w:r>
    </w:p>
    <w:p w:rsidR="00A32B66" w:rsidRDefault="00A32B66" w:rsidP="007221E1">
      <w:pPr>
        <w:pStyle w:val="Headingb"/>
        <w:rPr>
          <w:lang w:val="en-US"/>
        </w:rPr>
      </w:pPr>
      <w:r w:rsidRPr="003A26A0">
        <w:rPr>
          <w:lang w:val="en-US"/>
        </w:rPr>
        <w:t>Simple method</w:t>
      </w:r>
    </w:p>
    <w:p w:rsidR="00A32B66" w:rsidRPr="00FF45B1" w:rsidRDefault="00A32B66" w:rsidP="00A32B66">
      <w:pPr>
        <w:rPr>
          <w:lang w:val="en-US"/>
        </w:rPr>
      </w:pPr>
      <w:r w:rsidRPr="003A26A0">
        <w:rPr>
          <w:lang w:val="en-US"/>
        </w:rPr>
        <w:t>In this approach, the calculat</w:t>
      </w:r>
      <w:r>
        <w:rPr>
          <w:lang w:val="en-US"/>
        </w:rPr>
        <w:t xml:space="preserve">ion of aggregate power is made </w:t>
      </w:r>
      <w:r w:rsidRPr="003A26A0">
        <w:rPr>
          <w:lang w:val="en-US"/>
        </w:rPr>
        <w:t>by simply taking the power sum of the individual interferers (i.e. assuming full correlation between paths).</w:t>
      </w:r>
    </w:p>
    <w:p w:rsidR="00A32B66" w:rsidRPr="00FF45B1" w:rsidRDefault="00A32B66" w:rsidP="00A32B66">
      <w:pPr>
        <w:rPr>
          <w:lang w:val="en-US"/>
        </w:rPr>
      </w:pPr>
      <w:r w:rsidRPr="003A26A0">
        <w:rPr>
          <w:lang w:val="en-US"/>
        </w:rPr>
        <w:lastRenderedPageBreak/>
        <w:t>However, although the aggregate power exceeded at 1% time is to be calculated, the individual path loss calculations are made at a ‘corrected time’ which reflects the de-correlation between interference paths.</w:t>
      </w:r>
    </w:p>
    <w:p w:rsidR="00A32B66" w:rsidRPr="00FF45B1" w:rsidRDefault="00A32B66" w:rsidP="00A32B66">
      <w:pPr>
        <w:rPr>
          <w:lang w:val="en-US"/>
        </w:rPr>
      </w:pPr>
      <w:r w:rsidRPr="003A26A0">
        <w:rPr>
          <w:lang w:val="en-US"/>
        </w:rPr>
        <w:t>Based on the limited empirical data available, a ‘corre</w:t>
      </w:r>
      <w:r>
        <w:rPr>
          <w:lang w:val="en-US"/>
        </w:rPr>
        <w:t>cted time’ of 1.75</w:t>
      </w:r>
      <w:r w:rsidRPr="003A26A0">
        <w:rPr>
          <w:lang w:val="en-US"/>
        </w:rPr>
        <w:t>% should be used to give an estimate of</w:t>
      </w:r>
      <w:r>
        <w:rPr>
          <w:lang w:val="en-US"/>
        </w:rPr>
        <w:t xml:space="preserve"> aggregate power at 1.0 % time.</w:t>
      </w:r>
    </w:p>
    <w:p w:rsidR="00A32B66" w:rsidRPr="00FF45B1" w:rsidRDefault="00A32B66" w:rsidP="00A32B66">
      <w:pPr>
        <w:rPr>
          <w:lang w:val="en-US"/>
        </w:rPr>
      </w:pPr>
      <w:r w:rsidRPr="003A26A0">
        <w:rPr>
          <w:lang w:val="en-US"/>
        </w:rPr>
        <w:t>The procedure of the simple method is sketched below.</w:t>
      </w:r>
    </w:p>
    <w:p w:rsidR="00A32B66" w:rsidRPr="00535766" w:rsidRDefault="00A32B66" w:rsidP="00A32B66">
      <w:pPr>
        <w:pStyle w:val="FigureNo"/>
      </w:pPr>
      <w:r w:rsidRPr="00535766">
        <w:t>Figure 1</w:t>
      </w:r>
    </w:p>
    <w:p w:rsidR="00A32B66" w:rsidRDefault="00A32B66" w:rsidP="00A32B66">
      <w:pPr>
        <w:pStyle w:val="Figuretitle"/>
      </w:pPr>
      <w:r w:rsidRPr="00535766">
        <w:t>The ‘simple method’</w:t>
      </w:r>
    </w:p>
    <w:p w:rsidR="00A32B66" w:rsidRDefault="00A32B66" w:rsidP="008912D1">
      <w:pPr>
        <w:pStyle w:val="Figure"/>
      </w:pPr>
      <w:r>
        <w:rPr>
          <w:noProof/>
          <w:lang w:val="en-US" w:eastAsia="zh-CN"/>
        </w:rPr>
        <w:drawing>
          <wp:inline distT="0" distB="0" distL="0" distR="0" wp14:anchorId="2E0B9640" wp14:editId="0D8FDD1C">
            <wp:extent cx="5601970" cy="3261995"/>
            <wp:effectExtent l="0" t="0" r="0" b="0"/>
            <wp:docPr id="4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1970" cy="3261995"/>
                    </a:xfrm>
                    <a:prstGeom prst="rect">
                      <a:avLst/>
                    </a:prstGeom>
                    <a:noFill/>
                    <a:ln>
                      <a:noFill/>
                    </a:ln>
                  </pic:spPr>
                </pic:pic>
              </a:graphicData>
            </a:graphic>
          </wp:inline>
        </w:drawing>
      </w:r>
    </w:p>
    <w:p w:rsidR="00A32B66" w:rsidRDefault="00A32B66" w:rsidP="00A32B66"/>
    <w:p w:rsidR="00A32B66" w:rsidRPr="00FF45B1" w:rsidRDefault="00A32B66" w:rsidP="007221E1">
      <w:pPr>
        <w:pStyle w:val="Headingb"/>
        <w:rPr>
          <w:lang w:val="en-US"/>
        </w:rPr>
      </w:pPr>
      <w:r w:rsidRPr="003A26A0">
        <w:rPr>
          <w:lang w:val="en-US"/>
        </w:rPr>
        <w:t>Comparison of methods</w:t>
      </w:r>
    </w:p>
    <w:p w:rsidR="00A32B66" w:rsidRPr="00FF45B1" w:rsidRDefault="00A32B66" w:rsidP="00A32B66">
      <w:pPr>
        <w:rPr>
          <w:lang w:val="en-US"/>
        </w:rPr>
      </w:pPr>
      <w:r w:rsidRPr="003A26A0">
        <w:rPr>
          <w:lang w:val="en-US"/>
        </w:rPr>
        <w:t>Simulations using the ‘general’ model have been made for three simple cases, as set out in Table 1.</w:t>
      </w:r>
    </w:p>
    <w:p w:rsidR="00A32B66" w:rsidRPr="001176AF" w:rsidRDefault="00A32B66" w:rsidP="00A32B66">
      <w:pPr>
        <w:pStyle w:val="TableNo"/>
      </w:pPr>
      <w:r w:rsidRPr="001176AF">
        <w:t>T</w:t>
      </w:r>
      <w:r w:rsidR="005627D1" w:rsidRPr="001176AF">
        <w:t>ABLE</w:t>
      </w:r>
      <w:r w:rsidRPr="001176AF">
        <w:t xml:space="preserve"> 1</w:t>
      </w:r>
    </w:p>
    <w:p w:rsidR="00A32B66" w:rsidRPr="001176AF" w:rsidRDefault="00A32B66" w:rsidP="00A32B66">
      <w:pPr>
        <w:pStyle w:val="Tabletitle"/>
      </w:pPr>
      <w:r w:rsidRPr="001176AF">
        <w:t>Test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843"/>
        <w:gridCol w:w="2609"/>
      </w:tblGrid>
      <w:tr w:rsidR="00A32B66" w:rsidRPr="001176AF" w:rsidTr="00B96FA3">
        <w:trPr>
          <w:jc w:val="center"/>
        </w:trPr>
        <w:tc>
          <w:tcPr>
            <w:tcW w:w="1984" w:type="dxa"/>
          </w:tcPr>
          <w:p w:rsidR="00A32B66" w:rsidRPr="001176AF" w:rsidRDefault="00A32B66" w:rsidP="00B96FA3">
            <w:pPr>
              <w:pStyle w:val="Tablehead"/>
            </w:pPr>
            <w:r w:rsidRPr="001176AF">
              <w:t>Name</w:t>
            </w:r>
          </w:p>
        </w:tc>
        <w:tc>
          <w:tcPr>
            <w:tcW w:w="1559" w:type="dxa"/>
          </w:tcPr>
          <w:p w:rsidR="00A32B66" w:rsidRPr="001176AF" w:rsidRDefault="00A32B66" w:rsidP="00B96FA3">
            <w:pPr>
              <w:pStyle w:val="Tablehead"/>
            </w:pPr>
            <w:r w:rsidRPr="001176AF">
              <w:t>Number of tx</w:t>
            </w:r>
          </w:p>
        </w:tc>
        <w:tc>
          <w:tcPr>
            <w:tcW w:w="1843" w:type="dxa"/>
          </w:tcPr>
          <w:p w:rsidR="00A32B66" w:rsidRPr="001176AF" w:rsidRDefault="00A32B66" w:rsidP="00B96FA3">
            <w:pPr>
              <w:pStyle w:val="Tablehead"/>
            </w:pPr>
            <w:r w:rsidRPr="001176AF">
              <w:t>Path lengths</w:t>
            </w:r>
          </w:p>
        </w:tc>
        <w:tc>
          <w:tcPr>
            <w:tcW w:w="2609" w:type="dxa"/>
          </w:tcPr>
          <w:p w:rsidR="00A32B66" w:rsidRPr="001176AF" w:rsidRDefault="00A32B66" w:rsidP="00B96FA3">
            <w:pPr>
              <w:pStyle w:val="Tablehead"/>
            </w:pPr>
            <w:r w:rsidRPr="001176AF">
              <w:t>Effective tx heights</w:t>
            </w:r>
          </w:p>
        </w:tc>
      </w:tr>
      <w:tr w:rsidR="00A32B66" w:rsidRPr="001176AF" w:rsidTr="00B96FA3">
        <w:trPr>
          <w:jc w:val="center"/>
        </w:trPr>
        <w:tc>
          <w:tcPr>
            <w:tcW w:w="1984" w:type="dxa"/>
            <w:vAlign w:val="center"/>
          </w:tcPr>
          <w:p w:rsidR="00A32B66" w:rsidRPr="001176AF" w:rsidRDefault="00A32B66" w:rsidP="00B96FA3">
            <w:pPr>
              <w:pStyle w:val="Tabletext"/>
              <w:jc w:val="center"/>
            </w:pPr>
            <w:r w:rsidRPr="001176AF">
              <w:t>‘longer paths’</w:t>
            </w:r>
          </w:p>
        </w:tc>
        <w:tc>
          <w:tcPr>
            <w:tcW w:w="1559" w:type="dxa"/>
            <w:vAlign w:val="center"/>
          </w:tcPr>
          <w:p w:rsidR="00A32B66" w:rsidRPr="001176AF" w:rsidRDefault="00A32B66" w:rsidP="00B96FA3">
            <w:pPr>
              <w:pStyle w:val="Tabletext"/>
              <w:jc w:val="center"/>
            </w:pPr>
            <w:r w:rsidRPr="001176AF">
              <w:t>42</w:t>
            </w:r>
          </w:p>
        </w:tc>
        <w:tc>
          <w:tcPr>
            <w:tcW w:w="1843" w:type="dxa"/>
            <w:vAlign w:val="center"/>
          </w:tcPr>
          <w:p w:rsidR="00A32B66" w:rsidRPr="001176AF" w:rsidRDefault="00A32B66" w:rsidP="00B96FA3">
            <w:pPr>
              <w:pStyle w:val="Tabletext"/>
              <w:jc w:val="center"/>
            </w:pPr>
            <w:r w:rsidRPr="001176AF">
              <w:t>50 km – 134 km</w:t>
            </w:r>
          </w:p>
        </w:tc>
        <w:tc>
          <w:tcPr>
            <w:tcW w:w="2609" w:type="dxa"/>
            <w:vAlign w:val="center"/>
          </w:tcPr>
          <w:p w:rsidR="00A32B66" w:rsidRPr="001176AF" w:rsidRDefault="00A32B66" w:rsidP="00B96FA3">
            <w:pPr>
              <w:pStyle w:val="Tabletext"/>
              <w:jc w:val="center"/>
            </w:pPr>
            <w:r w:rsidRPr="001176AF">
              <w:t>30 m (fixed)</w:t>
            </w:r>
          </w:p>
        </w:tc>
      </w:tr>
      <w:tr w:rsidR="00A32B66" w:rsidRPr="001176AF" w:rsidTr="00B96FA3">
        <w:trPr>
          <w:jc w:val="center"/>
        </w:trPr>
        <w:tc>
          <w:tcPr>
            <w:tcW w:w="1984" w:type="dxa"/>
            <w:vAlign w:val="center"/>
          </w:tcPr>
          <w:p w:rsidR="00A32B66" w:rsidRPr="001176AF" w:rsidRDefault="00A32B66" w:rsidP="00B96FA3">
            <w:pPr>
              <w:pStyle w:val="Tabletext"/>
              <w:jc w:val="center"/>
            </w:pPr>
            <w:r w:rsidRPr="001176AF">
              <w:t>‘shorter paths’</w:t>
            </w:r>
          </w:p>
        </w:tc>
        <w:tc>
          <w:tcPr>
            <w:tcW w:w="1559" w:type="dxa"/>
            <w:vAlign w:val="center"/>
          </w:tcPr>
          <w:p w:rsidR="00A32B66" w:rsidRPr="001176AF" w:rsidRDefault="00A32B66" w:rsidP="00B96FA3">
            <w:pPr>
              <w:pStyle w:val="Tabletext"/>
              <w:jc w:val="center"/>
            </w:pPr>
            <w:r w:rsidRPr="001176AF">
              <w:t>100</w:t>
            </w:r>
          </w:p>
        </w:tc>
        <w:tc>
          <w:tcPr>
            <w:tcW w:w="1843" w:type="dxa"/>
            <w:vAlign w:val="center"/>
          </w:tcPr>
          <w:p w:rsidR="00A32B66" w:rsidRPr="001176AF" w:rsidRDefault="00A32B66" w:rsidP="00B96FA3">
            <w:pPr>
              <w:pStyle w:val="Tabletext"/>
              <w:jc w:val="center"/>
            </w:pPr>
            <w:r w:rsidRPr="001176AF">
              <w:t>20 km – 70 km</w:t>
            </w:r>
          </w:p>
        </w:tc>
        <w:tc>
          <w:tcPr>
            <w:tcW w:w="2609" w:type="dxa"/>
            <w:vAlign w:val="center"/>
          </w:tcPr>
          <w:p w:rsidR="00A32B66" w:rsidRPr="001176AF" w:rsidRDefault="00A32B66" w:rsidP="00B96FA3">
            <w:pPr>
              <w:pStyle w:val="Tabletext"/>
              <w:jc w:val="center"/>
            </w:pPr>
            <w:r w:rsidRPr="001176AF">
              <w:t>10 m – 60 m</w:t>
            </w:r>
          </w:p>
        </w:tc>
      </w:tr>
      <w:tr w:rsidR="00A32B66" w:rsidRPr="001176AF" w:rsidTr="00B96FA3">
        <w:trPr>
          <w:jc w:val="center"/>
        </w:trPr>
        <w:tc>
          <w:tcPr>
            <w:tcW w:w="1984" w:type="dxa"/>
            <w:vAlign w:val="center"/>
          </w:tcPr>
          <w:p w:rsidR="00A32B66" w:rsidRPr="001176AF" w:rsidRDefault="00A32B66" w:rsidP="00B96FA3">
            <w:pPr>
              <w:pStyle w:val="Tabletext"/>
              <w:jc w:val="center"/>
            </w:pPr>
            <w:r w:rsidRPr="001176AF">
              <w:t>‘large spread’</w:t>
            </w:r>
          </w:p>
        </w:tc>
        <w:tc>
          <w:tcPr>
            <w:tcW w:w="1559" w:type="dxa"/>
            <w:vAlign w:val="center"/>
          </w:tcPr>
          <w:p w:rsidR="00A32B66" w:rsidRPr="001176AF" w:rsidRDefault="00A32B66" w:rsidP="00B96FA3">
            <w:pPr>
              <w:pStyle w:val="Tabletext"/>
              <w:jc w:val="center"/>
            </w:pPr>
            <w:r w:rsidRPr="001176AF">
              <w:t>200</w:t>
            </w:r>
          </w:p>
        </w:tc>
        <w:tc>
          <w:tcPr>
            <w:tcW w:w="1843" w:type="dxa"/>
            <w:vAlign w:val="center"/>
          </w:tcPr>
          <w:p w:rsidR="00A32B66" w:rsidRPr="001176AF" w:rsidRDefault="00A32B66" w:rsidP="00B96FA3">
            <w:pPr>
              <w:pStyle w:val="Tabletext"/>
              <w:jc w:val="center"/>
            </w:pPr>
            <w:r w:rsidRPr="001176AF">
              <w:t>100 km – 300 km</w:t>
            </w:r>
          </w:p>
        </w:tc>
        <w:tc>
          <w:tcPr>
            <w:tcW w:w="2609" w:type="dxa"/>
            <w:vAlign w:val="center"/>
          </w:tcPr>
          <w:p w:rsidR="00A32B66" w:rsidRPr="001176AF" w:rsidRDefault="00A32B66" w:rsidP="00B96FA3">
            <w:pPr>
              <w:pStyle w:val="Tabletext"/>
              <w:jc w:val="center"/>
            </w:pPr>
            <w:r w:rsidRPr="001176AF">
              <w:t>50 m – 450 m</w:t>
            </w:r>
          </w:p>
        </w:tc>
      </w:tr>
    </w:tbl>
    <w:p w:rsidR="00A32B66" w:rsidRDefault="00A32B66" w:rsidP="005627D1">
      <w:pPr>
        <w:pStyle w:val="Tablefin"/>
      </w:pPr>
    </w:p>
    <w:p w:rsidR="00A32B66" w:rsidRPr="00FF45B1" w:rsidRDefault="00A32B66" w:rsidP="00A32B66">
      <w:pPr>
        <w:rPr>
          <w:lang w:val="en-US"/>
        </w:rPr>
      </w:pPr>
      <w:r w:rsidRPr="003A26A0">
        <w:rPr>
          <w:lang w:val="en-US"/>
        </w:rPr>
        <w:t>In all cases the frequency assumed was 500</w:t>
      </w:r>
      <w:r>
        <w:rPr>
          <w:lang w:val="en-US"/>
        </w:rPr>
        <w:t xml:space="preserve"> MHz and the receive height 3 m.</w:t>
      </w:r>
    </w:p>
    <w:p w:rsidR="00A32B66" w:rsidRPr="00FF45B1" w:rsidRDefault="00A32B66" w:rsidP="00A32B66">
      <w:pPr>
        <w:rPr>
          <w:lang w:val="en-US"/>
        </w:rPr>
      </w:pPr>
      <w:r w:rsidRPr="003A26A0">
        <w:rPr>
          <w:lang w:val="en-US"/>
        </w:rPr>
        <w:t>The overall results for the</w:t>
      </w:r>
      <w:r w:rsidR="00F920F3">
        <w:rPr>
          <w:lang w:val="en-US"/>
        </w:rPr>
        <w:t xml:space="preserve"> three cases are shown in Fig</w:t>
      </w:r>
      <w:r w:rsidRPr="003A26A0">
        <w:rPr>
          <w:lang w:val="en-US"/>
        </w:rPr>
        <w:t>s 2</w:t>
      </w:r>
      <w:r>
        <w:rPr>
          <w:lang w:val="en-US"/>
        </w:rPr>
        <w:t>-</w:t>
      </w:r>
      <w:r w:rsidRPr="003A26A0">
        <w:rPr>
          <w:lang w:val="en-US"/>
        </w:rPr>
        <w:t xml:space="preserve">4 below. The dependence of the aggregate field on the assumed value of </w:t>
      </w:r>
      <w:r>
        <w:t>α</w:t>
      </w:r>
      <w:r w:rsidRPr="003A26A0">
        <w:rPr>
          <w:lang w:val="en-US"/>
        </w:rPr>
        <w:t xml:space="preserve"> (i.e. the degree of mutual correlation between paths) is clearly seen.</w:t>
      </w:r>
    </w:p>
    <w:p w:rsidR="00A32B66" w:rsidRPr="00FF45B1" w:rsidRDefault="00A32B66" w:rsidP="00A32B66">
      <w:pPr>
        <w:overflowPunct/>
        <w:autoSpaceDE/>
        <w:autoSpaceDN/>
        <w:adjustRightInd/>
        <w:spacing w:before="0"/>
        <w:textAlignment w:val="auto"/>
        <w:rPr>
          <w:lang w:val="en-US"/>
        </w:rPr>
      </w:pPr>
    </w:p>
    <w:p w:rsidR="00A32B66" w:rsidRPr="00535766" w:rsidRDefault="00A32B66" w:rsidP="00A32B66">
      <w:pPr>
        <w:pStyle w:val="FigureNo"/>
      </w:pPr>
      <w:r w:rsidRPr="00535766">
        <w:lastRenderedPageBreak/>
        <w:t>Figure 2</w:t>
      </w:r>
    </w:p>
    <w:p w:rsidR="00A32B66" w:rsidRPr="00535766" w:rsidRDefault="00A32B66" w:rsidP="00A32B66">
      <w:pPr>
        <w:pStyle w:val="Figuretitle"/>
      </w:pPr>
      <w:r w:rsidRPr="00535766">
        <w:t>‘Longer paths’ case</w:t>
      </w:r>
    </w:p>
    <w:p w:rsidR="00A32B66" w:rsidRDefault="00A32B66" w:rsidP="008912D1">
      <w:pPr>
        <w:pStyle w:val="Figure"/>
      </w:pPr>
      <w:r>
        <w:rPr>
          <w:noProof/>
          <w:lang w:val="en-US" w:eastAsia="zh-CN"/>
        </w:rPr>
        <w:drawing>
          <wp:inline distT="0" distB="0" distL="0" distR="0" wp14:anchorId="63223610" wp14:editId="3280FB2D">
            <wp:extent cx="5601970" cy="3311525"/>
            <wp:effectExtent l="0" t="0" r="0" b="3175"/>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01970" cy="3311525"/>
                    </a:xfrm>
                    <a:prstGeom prst="rect">
                      <a:avLst/>
                    </a:prstGeom>
                    <a:noFill/>
                    <a:ln>
                      <a:noFill/>
                    </a:ln>
                  </pic:spPr>
                </pic:pic>
              </a:graphicData>
            </a:graphic>
          </wp:inline>
        </w:drawing>
      </w:r>
    </w:p>
    <w:p w:rsidR="00A32B66" w:rsidRPr="00535766" w:rsidRDefault="00A32B66" w:rsidP="00A32B66">
      <w:pPr>
        <w:pStyle w:val="FigureNo"/>
      </w:pPr>
      <w:r w:rsidRPr="00535766">
        <w:t>Figure 3</w:t>
      </w:r>
    </w:p>
    <w:p w:rsidR="00A32B66" w:rsidRPr="00535766" w:rsidRDefault="00A32B66" w:rsidP="00A32B66">
      <w:pPr>
        <w:pStyle w:val="Figuretitle"/>
      </w:pPr>
      <w:r w:rsidRPr="00535766">
        <w:t>‘Shorter paths’ case</w:t>
      </w:r>
    </w:p>
    <w:p w:rsidR="00A32B66" w:rsidRDefault="00A32B66" w:rsidP="008912D1">
      <w:pPr>
        <w:pStyle w:val="Figure"/>
      </w:pPr>
      <w:r>
        <w:rPr>
          <w:noProof/>
          <w:lang w:val="en-US" w:eastAsia="zh-CN"/>
        </w:rPr>
        <w:drawing>
          <wp:inline distT="0" distB="0" distL="0" distR="0" wp14:anchorId="1930AE63" wp14:editId="7B9ED8EA">
            <wp:extent cx="5552440" cy="328676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52440" cy="3286760"/>
                    </a:xfrm>
                    <a:prstGeom prst="rect">
                      <a:avLst/>
                    </a:prstGeom>
                    <a:noFill/>
                    <a:ln>
                      <a:noFill/>
                    </a:ln>
                  </pic:spPr>
                </pic:pic>
              </a:graphicData>
            </a:graphic>
          </wp:inline>
        </w:drawing>
      </w:r>
    </w:p>
    <w:p w:rsidR="00A32B66" w:rsidRDefault="00A32B66" w:rsidP="00A32B66">
      <w:pPr>
        <w:overflowPunct/>
        <w:autoSpaceDE/>
        <w:autoSpaceDN/>
        <w:adjustRightInd/>
        <w:spacing w:before="0"/>
        <w:textAlignment w:val="auto"/>
      </w:pPr>
      <w:r>
        <w:br w:type="page"/>
      </w:r>
    </w:p>
    <w:p w:rsidR="00A32B66" w:rsidRPr="00535766" w:rsidRDefault="00A32B66" w:rsidP="00A32B66">
      <w:pPr>
        <w:pStyle w:val="FigureNo"/>
      </w:pPr>
      <w:r w:rsidRPr="00535766">
        <w:lastRenderedPageBreak/>
        <w:t>Figure 4</w:t>
      </w:r>
    </w:p>
    <w:p w:rsidR="00A32B66" w:rsidRPr="00535766" w:rsidRDefault="00A32B66" w:rsidP="00A32B66">
      <w:pPr>
        <w:pStyle w:val="Figuretitle"/>
      </w:pPr>
      <w:r w:rsidRPr="00535766">
        <w:t>‘Large spread’ case</w:t>
      </w:r>
    </w:p>
    <w:p w:rsidR="00A32B66" w:rsidRDefault="00A32B66" w:rsidP="008912D1">
      <w:pPr>
        <w:pStyle w:val="Figure"/>
      </w:pPr>
      <w:r>
        <w:rPr>
          <w:noProof/>
          <w:lang w:val="en-US" w:eastAsia="zh-CN"/>
        </w:rPr>
        <w:drawing>
          <wp:inline distT="0" distB="0" distL="0" distR="0" wp14:anchorId="17F477C1" wp14:editId="18A2EC93">
            <wp:extent cx="5511165" cy="339407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11165" cy="3394075"/>
                    </a:xfrm>
                    <a:prstGeom prst="rect">
                      <a:avLst/>
                    </a:prstGeom>
                    <a:noFill/>
                    <a:ln>
                      <a:noFill/>
                    </a:ln>
                  </pic:spPr>
                </pic:pic>
              </a:graphicData>
            </a:graphic>
          </wp:inline>
        </w:drawing>
      </w:r>
    </w:p>
    <w:p w:rsidR="00A32B66" w:rsidRPr="00FF45B1" w:rsidRDefault="00A32B66" w:rsidP="0009641E">
      <w:pPr>
        <w:rPr>
          <w:lang w:val="en-US"/>
        </w:rPr>
      </w:pPr>
      <w:r w:rsidRPr="003A26A0">
        <w:rPr>
          <w:lang w:val="en-US"/>
        </w:rPr>
        <w:t>In the following figures, details of the above plots are reproduced, with additional data points representing the simple aggregate power sum from all transmitters, taken at fixed percentage-times (i.e. the fully-correlated assumption).</w:t>
      </w:r>
    </w:p>
    <w:p w:rsidR="00A32B66" w:rsidRPr="00535766" w:rsidRDefault="00A32B66" w:rsidP="00A32B66">
      <w:pPr>
        <w:pStyle w:val="FigureNo"/>
        <w:spacing w:before="360"/>
        <w:rPr>
          <w:lang w:val="en-US"/>
        </w:rPr>
      </w:pPr>
      <w:r w:rsidRPr="00535766">
        <w:rPr>
          <w:lang w:val="en-US"/>
        </w:rPr>
        <w:t>Figure 5</w:t>
      </w:r>
    </w:p>
    <w:p w:rsidR="00A32B66" w:rsidRPr="00535766" w:rsidRDefault="00A32B66" w:rsidP="00A32B66">
      <w:pPr>
        <w:pStyle w:val="Figuretitle"/>
        <w:rPr>
          <w:lang w:val="en-US"/>
        </w:rPr>
      </w:pPr>
      <w:r w:rsidRPr="00535766">
        <w:rPr>
          <w:lang w:val="en-US"/>
        </w:rPr>
        <w:t>‘Longer paths’ case (detail)</w:t>
      </w:r>
    </w:p>
    <w:p w:rsidR="00A32B66" w:rsidRDefault="00A32B66" w:rsidP="008912D1">
      <w:pPr>
        <w:pStyle w:val="Figure"/>
      </w:pPr>
      <w:r>
        <w:rPr>
          <w:noProof/>
          <w:lang w:val="en-US" w:eastAsia="zh-CN"/>
        </w:rPr>
        <w:drawing>
          <wp:inline distT="0" distB="0" distL="0" distR="0" wp14:anchorId="3D5A857D" wp14:editId="54BFEE31">
            <wp:extent cx="5519420" cy="3336290"/>
            <wp:effectExtent l="0" t="0" r="508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19420" cy="3336290"/>
                    </a:xfrm>
                    <a:prstGeom prst="rect">
                      <a:avLst/>
                    </a:prstGeom>
                    <a:noFill/>
                    <a:ln>
                      <a:noFill/>
                    </a:ln>
                  </pic:spPr>
                </pic:pic>
              </a:graphicData>
            </a:graphic>
          </wp:inline>
        </w:drawing>
      </w:r>
    </w:p>
    <w:p w:rsidR="00A32B66" w:rsidRPr="00535766" w:rsidRDefault="00A32B66" w:rsidP="00A32B66">
      <w:pPr>
        <w:pStyle w:val="FigureNo"/>
        <w:rPr>
          <w:lang w:val="en-US"/>
        </w:rPr>
      </w:pPr>
      <w:r w:rsidRPr="00535766">
        <w:rPr>
          <w:lang w:val="en-US"/>
        </w:rPr>
        <w:lastRenderedPageBreak/>
        <w:t>Figure 6</w:t>
      </w:r>
    </w:p>
    <w:p w:rsidR="00A32B66" w:rsidRPr="00535766" w:rsidRDefault="00A32B66" w:rsidP="00A32B66">
      <w:pPr>
        <w:pStyle w:val="Figuretitle"/>
        <w:rPr>
          <w:lang w:val="en-US"/>
        </w:rPr>
      </w:pPr>
      <w:r w:rsidRPr="00535766">
        <w:rPr>
          <w:lang w:val="en-US"/>
        </w:rPr>
        <w:t>‘Shorter paths’ case (detail)</w:t>
      </w:r>
    </w:p>
    <w:p w:rsidR="00A32B66" w:rsidRDefault="00A32B66" w:rsidP="008912D1">
      <w:pPr>
        <w:pStyle w:val="Figure"/>
      </w:pPr>
      <w:r>
        <w:rPr>
          <w:noProof/>
          <w:lang w:val="en-US" w:eastAsia="zh-CN"/>
        </w:rPr>
        <w:drawing>
          <wp:inline distT="0" distB="0" distL="0" distR="0" wp14:anchorId="6221A936" wp14:editId="40656D89">
            <wp:extent cx="5544185" cy="327850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44185" cy="3278505"/>
                    </a:xfrm>
                    <a:prstGeom prst="rect">
                      <a:avLst/>
                    </a:prstGeom>
                    <a:noFill/>
                    <a:ln>
                      <a:noFill/>
                    </a:ln>
                  </pic:spPr>
                </pic:pic>
              </a:graphicData>
            </a:graphic>
          </wp:inline>
        </w:drawing>
      </w:r>
    </w:p>
    <w:p w:rsidR="00A32B66" w:rsidRPr="00535766" w:rsidRDefault="00A32B66" w:rsidP="00A32B66">
      <w:pPr>
        <w:pStyle w:val="FigureNo"/>
        <w:rPr>
          <w:lang w:val="en-US"/>
        </w:rPr>
      </w:pPr>
      <w:r w:rsidRPr="00535766">
        <w:rPr>
          <w:lang w:val="en-US"/>
        </w:rPr>
        <w:t>Figure 7</w:t>
      </w:r>
    </w:p>
    <w:p w:rsidR="00A32B66" w:rsidRPr="00535766" w:rsidRDefault="00A32B66" w:rsidP="00A32B66">
      <w:pPr>
        <w:pStyle w:val="Figuretitle"/>
        <w:rPr>
          <w:lang w:val="en-US"/>
        </w:rPr>
      </w:pPr>
      <w:r w:rsidRPr="00535766">
        <w:rPr>
          <w:lang w:val="en-US"/>
        </w:rPr>
        <w:t>‘Large spread’ case (detail)</w:t>
      </w:r>
    </w:p>
    <w:p w:rsidR="00A32B66" w:rsidRDefault="00A32B66" w:rsidP="008912D1">
      <w:pPr>
        <w:pStyle w:val="Figure"/>
      </w:pPr>
      <w:r>
        <w:rPr>
          <w:noProof/>
          <w:lang w:val="en-US" w:eastAsia="zh-CN"/>
        </w:rPr>
        <w:drawing>
          <wp:inline distT="0" distB="0" distL="0" distR="0" wp14:anchorId="0E27F059" wp14:editId="2D3C3610">
            <wp:extent cx="5544185" cy="345186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44185" cy="3451860"/>
                    </a:xfrm>
                    <a:prstGeom prst="rect">
                      <a:avLst/>
                    </a:prstGeom>
                    <a:noFill/>
                    <a:ln>
                      <a:noFill/>
                    </a:ln>
                  </pic:spPr>
                </pic:pic>
              </a:graphicData>
            </a:graphic>
          </wp:inline>
        </w:drawing>
      </w:r>
    </w:p>
    <w:p w:rsidR="00A32B66" w:rsidRPr="00FF45B1" w:rsidRDefault="00A32B66" w:rsidP="00A32B66">
      <w:pPr>
        <w:rPr>
          <w:lang w:val="en-US"/>
        </w:rPr>
      </w:pPr>
      <w:r w:rsidRPr="003A26A0">
        <w:rPr>
          <w:lang w:val="en-US"/>
        </w:rPr>
        <w:t>As would be expected, the new points are very close to the trace representing the highest value</w:t>
      </w:r>
      <w:r>
        <w:rPr>
          <w:rStyle w:val="FootnoteReference"/>
        </w:rPr>
        <w:footnoteReference w:id="21"/>
      </w:r>
      <w:r w:rsidRPr="003A26A0">
        <w:rPr>
          <w:lang w:val="en-US"/>
        </w:rPr>
        <w:t xml:space="preserve"> of </w:t>
      </w:r>
      <w:r w:rsidRPr="000B2B68">
        <w:t>α</w:t>
      </w:r>
      <w:r w:rsidRPr="003A26A0">
        <w:rPr>
          <w:lang w:val="en-US"/>
        </w:rPr>
        <w:t>.</w:t>
      </w:r>
    </w:p>
    <w:p w:rsidR="00A32B66" w:rsidRPr="001176AF" w:rsidRDefault="00A32B66" w:rsidP="00A32B66">
      <w:pPr>
        <w:pStyle w:val="TableNo"/>
      </w:pPr>
      <w:r w:rsidRPr="001176AF">
        <w:lastRenderedPageBreak/>
        <w:t>T</w:t>
      </w:r>
      <w:r w:rsidR="00366224" w:rsidRPr="001176AF">
        <w:t>ABLE</w:t>
      </w:r>
      <w:r w:rsidRPr="001176AF">
        <w:t xml:space="preserve"> 2</w:t>
      </w:r>
    </w:p>
    <w:p w:rsidR="00A32B66" w:rsidRPr="001176AF" w:rsidRDefault="00A32B66" w:rsidP="00A32B66">
      <w:pPr>
        <w:pStyle w:val="Tabletitle"/>
      </w:pPr>
      <w:r w:rsidRPr="001176AF">
        <w:t>‘General method’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2158"/>
        <w:gridCol w:w="2734"/>
        <w:gridCol w:w="2877"/>
      </w:tblGrid>
      <w:tr w:rsidR="00A32B66" w:rsidRPr="001176AF" w:rsidTr="00291BD5">
        <w:trPr>
          <w:jc w:val="center"/>
        </w:trPr>
        <w:tc>
          <w:tcPr>
            <w:tcW w:w="1843" w:type="dxa"/>
            <w:vAlign w:val="center"/>
          </w:tcPr>
          <w:p w:rsidR="00A32B66" w:rsidRPr="001176AF" w:rsidRDefault="00A32B66" w:rsidP="00133AA0">
            <w:pPr>
              <w:pStyle w:val="Tablehead"/>
            </w:pPr>
            <w:r w:rsidRPr="001176AF">
              <w:t>Scenario</w:t>
            </w:r>
          </w:p>
        </w:tc>
        <w:tc>
          <w:tcPr>
            <w:tcW w:w="2126" w:type="dxa"/>
            <w:vAlign w:val="center"/>
          </w:tcPr>
          <w:p w:rsidR="00A32B66" w:rsidRPr="001176AF" w:rsidRDefault="00A32B66" w:rsidP="00133AA0">
            <w:pPr>
              <w:pStyle w:val="Tablehead"/>
              <w:rPr>
                <w:rFonts w:cs="Arial"/>
              </w:rPr>
            </w:pPr>
            <w:r w:rsidRPr="001176AF">
              <w:rPr>
                <w:rFonts w:cs="Arial"/>
              </w:rPr>
              <w:t xml:space="preserve">Aggregate </w:t>
            </w:r>
            <w:r w:rsidRPr="001176AF">
              <w:rPr>
                <w:rFonts w:cs="Arial"/>
              </w:rPr>
              <w:br/>
              <w:t>(full correlation)</w:t>
            </w:r>
          </w:p>
        </w:tc>
        <w:tc>
          <w:tcPr>
            <w:tcW w:w="2694" w:type="dxa"/>
            <w:vAlign w:val="center"/>
          </w:tcPr>
          <w:p w:rsidR="00A32B66" w:rsidRPr="001176AF" w:rsidRDefault="00A32B66" w:rsidP="00133AA0">
            <w:pPr>
              <w:pStyle w:val="Tablehead"/>
              <w:rPr>
                <w:rFonts w:cs="Arial"/>
              </w:rPr>
            </w:pPr>
            <w:r w:rsidRPr="001176AF">
              <w:rPr>
                <w:rFonts w:cs="Arial"/>
              </w:rPr>
              <w:t xml:space="preserve">Aggregate </w:t>
            </w:r>
            <w:r w:rsidRPr="001176AF">
              <w:rPr>
                <w:rFonts w:cs="Arial"/>
              </w:rPr>
              <w:br/>
              <w:t>(General method,</w:t>
            </w:r>
            <w:r w:rsidR="006775AB">
              <w:rPr>
                <w:rFonts w:cs="Arial"/>
              </w:rPr>
              <w:t xml:space="preserve"> </w:t>
            </w:r>
            <w:r w:rsidRPr="001176AF">
              <w:rPr>
                <w:rFonts w:cs="Arial"/>
              </w:rPr>
              <w:t>α=1.0)</w:t>
            </w:r>
          </w:p>
        </w:tc>
        <w:tc>
          <w:tcPr>
            <w:tcW w:w="2835" w:type="dxa"/>
            <w:vAlign w:val="center"/>
          </w:tcPr>
          <w:p w:rsidR="00A32B66" w:rsidRPr="001176AF" w:rsidRDefault="00A32B66" w:rsidP="00133AA0">
            <w:pPr>
              <w:pStyle w:val="Tablehead"/>
            </w:pPr>
            <w:r w:rsidRPr="001176AF">
              <w:rPr>
                <w:rFonts w:ascii="Calibri" w:hAnsi="Calibri" w:cs="Calibri"/>
              </w:rPr>
              <w:t>Δ</w:t>
            </w:r>
            <w:r w:rsidRPr="00291BD5">
              <w:rPr>
                <w:rFonts w:ascii="Times New Roman Bold" w:hAnsi="Times New Roman Bold" w:cs="Times New Roman Bold"/>
                <w:vertAlign w:val="subscript"/>
              </w:rPr>
              <w:t>wrt</w:t>
            </w:r>
            <w:r w:rsidRPr="001176AF">
              <w:t xml:space="preserve"> full correlation</w:t>
            </w:r>
          </w:p>
        </w:tc>
      </w:tr>
      <w:tr w:rsidR="00A32B66" w:rsidRPr="001176AF" w:rsidTr="00291BD5">
        <w:trPr>
          <w:jc w:val="center"/>
        </w:trPr>
        <w:tc>
          <w:tcPr>
            <w:tcW w:w="1843" w:type="dxa"/>
          </w:tcPr>
          <w:p w:rsidR="00A32B66" w:rsidRPr="001176AF" w:rsidRDefault="00A32B66" w:rsidP="00133AA0">
            <w:pPr>
              <w:pStyle w:val="Tabletext"/>
              <w:jc w:val="center"/>
            </w:pPr>
            <w:r w:rsidRPr="001176AF">
              <w:t>‘Longer paths’</w:t>
            </w:r>
          </w:p>
        </w:tc>
        <w:tc>
          <w:tcPr>
            <w:tcW w:w="2126" w:type="dxa"/>
          </w:tcPr>
          <w:p w:rsidR="00A32B66" w:rsidRPr="001176AF" w:rsidRDefault="00A32B66" w:rsidP="00133AA0">
            <w:pPr>
              <w:pStyle w:val="Tabletext"/>
              <w:jc w:val="center"/>
            </w:pPr>
            <w:r w:rsidRPr="001176AF">
              <w:t>28.0</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133AA0">
            <w:pPr>
              <w:pStyle w:val="Tabletext"/>
              <w:jc w:val="center"/>
            </w:pPr>
            <w:r w:rsidRPr="001176AF">
              <w:t>27.0</w:t>
            </w:r>
            <w:r>
              <w:t xml:space="preserve"> </w:t>
            </w:r>
            <w:r w:rsidRPr="001176AF">
              <w:t>dB</w:t>
            </w:r>
            <w:r w:rsidRPr="001176AF">
              <w:rPr>
                <w:rFonts w:ascii="Calibri" w:hAnsi="Calibri" w:cs="Calibri"/>
              </w:rPr>
              <w:t>µ</w:t>
            </w:r>
            <w:r w:rsidRPr="001176AF">
              <w:t>V/m</w:t>
            </w:r>
          </w:p>
        </w:tc>
        <w:tc>
          <w:tcPr>
            <w:tcW w:w="2835" w:type="dxa"/>
          </w:tcPr>
          <w:p w:rsidR="00A32B66" w:rsidRPr="001176AF" w:rsidRDefault="00133AA0" w:rsidP="00133AA0">
            <w:pPr>
              <w:pStyle w:val="Tabletext"/>
              <w:jc w:val="center"/>
            </w:pPr>
            <w:r>
              <w:t>–</w:t>
            </w:r>
            <w:r w:rsidR="00A32B66" w:rsidRPr="001176AF">
              <w:t>1.1 dB</w:t>
            </w:r>
          </w:p>
        </w:tc>
      </w:tr>
      <w:tr w:rsidR="00A32B66" w:rsidRPr="001176AF" w:rsidTr="00291BD5">
        <w:trPr>
          <w:jc w:val="center"/>
        </w:trPr>
        <w:tc>
          <w:tcPr>
            <w:tcW w:w="1843" w:type="dxa"/>
          </w:tcPr>
          <w:p w:rsidR="00A32B66" w:rsidRPr="001176AF" w:rsidRDefault="00A32B66" w:rsidP="00133AA0">
            <w:pPr>
              <w:pStyle w:val="Tabletext"/>
              <w:jc w:val="center"/>
            </w:pPr>
            <w:r w:rsidRPr="001176AF">
              <w:t>‘Shorter paths’</w:t>
            </w:r>
          </w:p>
        </w:tc>
        <w:tc>
          <w:tcPr>
            <w:tcW w:w="2126" w:type="dxa"/>
          </w:tcPr>
          <w:p w:rsidR="00A32B66" w:rsidRPr="001176AF" w:rsidRDefault="00A32B66" w:rsidP="00133AA0">
            <w:pPr>
              <w:pStyle w:val="Tabletext"/>
              <w:jc w:val="center"/>
            </w:pPr>
            <w:r w:rsidRPr="001176AF">
              <w:t>42.5</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133AA0">
            <w:pPr>
              <w:pStyle w:val="Tabletext"/>
              <w:jc w:val="center"/>
            </w:pPr>
            <w:r w:rsidRPr="001176AF">
              <w:t>41.4</w:t>
            </w:r>
            <w:r>
              <w:t xml:space="preserve"> </w:t>
            </w:r>
            <w:r w:rsidRPr="001176AF">
              <w:t>dB</w:t>
            </w:r>
            <w:r w:rsidRPr="001176AF">
              <w:rPr>
                <w:rFonts w:ascii="Calibri" w:hAnsi="Calibri" w:cs="Calibri"/>
              </w:rPr>
              <w:t>µ</w:t>
            </w:r>
            <w:r w:rsidRPr="001176AF">
              <w:t>V/m</w:t>
            </w:r>
          </w:p>
        </w:tc>
        <w:tc>
          <w:tcPr>
            <w:tcW w:w="2835" w:type="dxa"/>
          </w:tcPr>
          <w:p w:rsidR="00A32B66" w:rsidRPr="001176AF" w:rsidRDefault="00133AA0" w:rsidP="00133AA0">
            <w:pPr>
              <w:pStyle w:val="Tabletext"/>
              <w:jc w:val="center"/>
            </w:pPr>
            <w:r>
              <w:t>–</w:t>
            </w:r>
            <w:r w:rsidR="00A32B66" w:rsidRPr="001176AF">
              <w:t>1.1 dB</w:t>
            </w:r>
          </w:p>
        </w:tc>
      </w:tr>
      <w:tr w:rsidR="00A32B66" w:rsidRPr="001176AF" w:rsidTr="00291BD5">
        <w:trPr>
          <w:jc w:val="center"/>
        </w:trPr>
        <w:tc>
          <w:tcPr>
            <w:tcW w:w="1843" w:type="dxa"/>
          </w:tcPr>
          <w:p w:rsidR="00A32B66" w:rsidRPr="001176AF" w:rsidRDefault="00A32B66" w:rsidP="00133AA0">
            <w:pPr>
              <w:pStyle w:val="Tabletext"/>
              <w:jc w:val="center"/>
            </w:pPr>
            <w:r w:rsidRPr="001176AF">
              <w:t>‘Large spread’</w:t>
            </w:r>
          </w:p>
        </w:tc>
        <w:tc>
          <w:tcPr>
            <w:tcW w:w="2126" w:type="dxa"/>
          </w:tcPr>
          <w:p w:rsidR="00A32B66" w:rsidRPr="001176AF" w:rsidRDefault="00A32B66" w:rsidP="00133AA0">
            <w:pPr>
              <w:pStyle w:val="Tabletext"/>
              <w:jc w:val="center"/>
            </w:pPr>
            <w:r w:rsidRPr="001176AF">
              <w:t>27.6</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133AA0">
            <w:pPr>
              <w:pStyle w:val="Tabletext"/>
              <w:jc w:val="center"/>
            </w:pPr>
            <w:r w:rsidRPr="001176AF">
              <w:t>26.4</w:t>
            </w:r>
            <w:r>
              <w:t xml:space="preserve"> </w:t>
            </w:r>
            <w:r w:rsidRPr="001176AF">
              <w:t>dB</w:t>
            </w:r>
            <w:r w:rsidRPr="001176AF">
              <w:rPr>
                <w:rFonts w:ascii="Calibri" w:hAnsi="Calibri" w:cs="Calibri"/>
              </w:rPr>
              <w:t>µ</w:t>
            </w:r>
            <w:r w:rsidRPr="001176AF">
              <w:t>V/m</w:t>
            </w:r>
          </w:p>
        </w:tc>
        <w:tc>
          <w:tcPr>
            <w:tcW w:w="2835" w:type="dxa"/>
          </w:tcPr>
          <w:p w:rsidR="00A32B66" w:rsidRPr="001176AF" w:rsidRDefault="00133AA0" w:rsidP="00133AA0">
            <w:pPr>
              <w:pStyle w:val="Tabletext"/>
              <w:jc w:val="center"/>
            </w:pPr>
            <w:r>
              <w:t>–</w:t>
            </w:r>
            <w:r w:rsidR="00A32B66" w:rsidRPr="001176AF">
              <w:t>1.3 dB</w:t>
            </w:r>
          </w:p>
        </w:tc>
      </w:tr>
    </w:tbl>
    <w:p w:rsidR="002D66F1" w:rsidRDefault="002D66F1" w:rsidP="002D66F1">
      <w:pPr>
        <w:pStyle w:val="Tablefin"/>
      </w:pPr>
    </w:p>
    <w:p w:rsidR="00A32B66" w:rsidRPr="001176AF" w:rsidRDefault="00A32B66" w:rsidP="00A32B66">
      <w:pPr>
        <w:pStyle w:val="TableNo"/>
      </w:pPr>
      <w:r w:rsidRPr="001176AF">
        <w:t>T</w:t>
      </w:r>
      <w:r w:rsidR="00133AA0" w:rsidRPr="001176AF">
        <w:t>ABLE</w:t>
      </w:r>
      <w:r w:rsidRPr="001176AF">
        <w:t xml:space="preserve"> 3</w:t>
      </w:r>
    </w:p>
    <w:p w:rsidR="00A32B66" w:rsidRPr="001176AF" w:rsidRDefault="00A32B66" w:rsidP="00A32B66">
      <w:pPr>
        <w:pStyle w:val="Tabletitle"/>
      </w:pPr>
      <w:r w:rsidRPr="001176AF">
        <w:t>‘Simple method’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2158"/>
        <w:gridCol w:w="2734"/>
        <w:gridCol w:w="2877"/>
      </w:tblGrid>
      <w:tr w:rsidR="00A32B66" w:rsidRPr="001176AF" w:rsidTr="00291BD5">
        <w:trPr>
          <w:jc w:val="center"/>
        </w:trPr>
        <w:tc>
          <w:tcPr>
            <w:tcW w:w="1843" w:type="dxa"/>
            <w:vAlign w:val="center"/>
          </w:tcPr>
          <w:p w:rsidR="00A32B66" w:rsidRPr="001176AF" w:rsidRDefault="00A32B66" w:rsidP="00291BD5">
            <w:pPr>
              <w:pStyle w:val="Tablehead"/>
            </w:pPr>
            <w:r w:rsidRPr="001176AF">
              <w:t>Scenario</w:t>
            </w:r>
          </w:p>
        </w:tc>
        <w:tc>
          <w:tcPr>
            <w:tcW w:w="2126" w:type="dxa"/>
            <w:vAlign w:val="center"/>
          </w:tcPr>
          <w:p w:rsidR="00A32B66" w:rsidRPr="001176AF" w:rsidRDefault="00A32B66" w:rsidP="00291BD5">
            <w:pPr>
              <w:pStyle w:val="Tablehead"/>
              <w:rPr>
                <w:rFonts w:cs="Arial"/>
              </w:rPr>
            </w:pPr>
            <w:r w:rsidRPr="001176AF">
              <w:rPr>
                <w:rFonts w:cs="Arial"/>
              </w:rPr>
              <w:t xml:space="preserve">Aggregate </w:t>
            </w:r>
            <w:r w:rsidRPr="001176AF">
              <w:rPr>
                <w:rFonts w:cs="Arial"/>
              </w:rPr>
              <w:br/>
              <w:t>(full correlation)</w:t>
            </w:r>
          </w:p>
        </w:tc>
        <w:tc>
          <w:tcPr>
            <w:tcW w:w="2694" w:type="dxa"/>
            <w:vAlign w:val="center"/>
          </w:tcPr>
          <w:p w:rsidR="00A32B66" w:rsidRPr="001176AF" w:rsidRDefault="00A32B66" w:rsidP="00291BD5">
            <w:pPr>
              <w:pStyle w:val="Tablehead"/>
            </w:pPr>
            <w:r w:rsidRPr="001176AF">
              <w:t>Aggregate</w:t>
            </w:r>
            <w:r w:rsidRPr="001176AF">
              <w:br/>
              <w:t>(‘simple’ at 1.75%)</w:t>
            </w:r>
          </w:p>
        </w:tc>
        <w:tc>
          <w:tcPr>
            <w:tcW w:w="2835" w:type="dxa"/>
            <w:vAlign w:val="center"/>
          </w:tcPr>
          <w:p w:rsidR="00A32B66" w:rsidRPr="001176AF" w:rsidRDefault="00A32B66" w:rsidP="00291BD5">
            <w:pPr>
              <w:pStyle w:val="Tablehead"/>
            </w:pPr>
            <w:r w:rsidRPr="001176AF">
              <w:rPr>
                <w:rFonts w:ascii="Calibri" w:hAnsi="Calibri" w:cs="Calibri"/>
              </w:rPr>
              <w:t>Δ</w:t>
            </w:r>
            <w:r w:rsidRPr="00291BD5">
              <w:rPr>
                <w:rFonts w:ascii="Times New Roman Bold" w:hAnsi="Times New Roman Bold" w:cs="Times New Roman Bold"/>
                <w:vertAlign w:val="subscript"/>
              </w:rPr>
              <w:t>wrt</w:t>
            </w:r>
            <w:r w:rsidRPr="001176AF">
              <w:t xml:space="preserve"> full correlation</w:t>
            </w:r>
          </w:p>
        </w:tc>
      </w:tr>
      <w:tr w:rsidR="00A32B66" w:rsidRPr="001176AF" w:rsidTr="00291BD5">
        <w:trPr>
          <w:jc w:val="center"/>
        </w:trPr>
        <w:tc>
          <w:tcPr>
            <w:tcW w:w="1843" w:type="dxa"/>
          </w:tcPr>
          <w:p w:rsidR="00A32B66" w:rsidRPr="001176AF" w:rsidRDefault="00A32B66" w:rsidP="00291BD5">
            <w:pPr>
              <w:pStyle w:val="Tabletext"/>
              <w:jc w:val="center"/>
            </w:pPr>
            <w:r w:rsidRPr="001176AF">
              <w:t>‘Longer paths’</w:t>
            </w:r>
          </w:p>
        </w:tc>
        <w:tc>
          <w:tcPr>
            <w:tcW w:w="2126" w:type="dxa"/>
          </w:tcPr>
          <w:p w:rsidR="00A32B66" w:rsidRPr="001176AF" w:rsidRDefault="00A32B66" w:rsidP="00291BD5">
            <w:pPr>
              <w:pStyle w:val="Tabletext"/>
              <w:jc w:val="center"/>
            </w:pPr>
            <w:r w:rsidRPr="001176AF">
              <w:t>28.0 dB</w:t>
            </w:r>
            <w:r w:rsidRPr="001176AF">
              <w:rPr>
                <w:rFonts w:ascii="Calibri" w:hAnsi="Calibri" w:cs="Calibri"/>
              </w:rPr>
              <w:t>µ</w:t>
            </w:r>
            <w:r w:rsidRPr="001176AF">
              <w:t>V/m</w:t>
            </w:r>
          </w:p>
        </w:tc>
        <w:tc>
          <w:tcPr>
            <w:tcW w:w="2694" w:type="dxa"/>
          </w:tcPr>
          <w:p w:rsidR="00A32B66" w:rsidRPr="001176AF" w:rsidRDefault="00A32B66" w:rsidP="00291BD5">
            <w:pPr>
              <w:pStyle w:val="Tabletext"/>
              <w:jc w:val="center"/>
            </w:pPr>
            <w:r w:rsidRPr="001176AF">
              <w:t>27.0</w:t>
            </w:r>
            <w:r>
              <w:t xml:space="preserve"> </w:t>
            </w:r>
            <w:r w:rsidRPr="001176AF">
              <w:t>dB</w:t>
            </w:r>
            <w:r w:rsidRPr="001176AF">
              <w:rPr>
                <w:rFonts w:ascii="Calibri" w:hAnsi="Calibri" w:cs="Calibri"/>
              </w:rPr>
              <w:t>µ</w:t>
            </w:r>
            <w:r w:rsidRPr="001176AF">
              <w:t>V/m</w:t>
            </w:r>
          </w:p>
        </w:tc>
        <w:tc>
          <w:tcPr>
            <w:tcW w:w="2835" w:type="dxa"/>
          </w:tcPr>
          <w:p w:rsidR="00A32B66" w:rsidRPr="001176AF" w:rsidRDefault="00291BD5" w:rsidP="00291BD5">
            <w:pPr>
              <w:pStyle w:val="Tabletext"/>
              <w:jc w:val="center"/>
            </w:pPr>
            <w:r w:rsidRPr="00291BD5">
              <w:t>–</w:t>
            </w:r>
            <w:r w:rsidR="00A32B66" w:rsidRPr="001176AF">
              <w:t>1.0</w:t>
            </w:r>
            <w:r w:rsidR="00A32B66">
              <w:t xml:space="preserve"> </w:t>
            </w:r>
            <w:r w:rsidR="00A32B66" w:rsidRPr="001176AF">
              <w:t>dB</w:t>
            </w:r>
          </w:p>
        </w:tc>
      </w:tr>
      <w:tr w:rsidR="00A32B66" w:rsidRPr="001176AF" w:rsidTr="00291BD5">
        <w:trPr>
          <w:jc w:val="center"/>
        </w:trPr>
        <w:tc>
          <w:tcPr>
            <w:tcW w:w="1843" w:type="dxa"/>
          </w:tcPr>
          <w:p w:rsidR="00A32B66" w:rsidRPr="001176AF" w:rsidRDefault="00A32B66" w:rsidP="00291BD5">
            <w:pPr>
              <w:pStyle w:val="Tabletext"/>
              <w:jc w:val="center"/>
            </w:pPr>
            <w:r w:rsidRPr="001176AF">
              <w:t>‘Shorter paths’</w:t>
            </w:r>
          </w:p>
        </w:tc>
        <w:tc>
          <w:tcPr>
            <w:tcW w:w="2126" w:type="dxa"/>
          </w:tcPr>
          <w:p w:rsidR="00A32B66" w:rsidRPr="001176AF" w:rsidRDefault="00A32B66" w:rsidP="00291BD5">
            <w:pPr>
              <w:pStyle w:val="Tabletext"/>
              <w:jc w:val="center"/>
            </w:pPr>
            <w:r w:rsidRPr="001176AF">
              <w:t>42.5</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291BD5">
            <w:pPr>
              <w:pStyle w:val="Tabletext"/>
              <w:jc w:val="center"/>
            </w:pPr>
            <w:r w:rsidRPr="001176AF">
              <w:t>41.5</w:t>
            </w:r>
            <w:r>
              <w:t xml:space="preserve"> </w:t>
            </w:r>
            <w:r w:rsidRPr="001176AF">
              <w:t>dB</w:t>
            </w:r>
            <w:r w:rsidRPr="001176AF">
              <w:rPr>
                <w:rFonts w:ascii="Calibri" w:hAnsi="Calibri" w:cs="Calibri"/>
              </w:rPr>
              <w:t>µ</w:t>
            </w:r>
            <w:r w:rsidRPr="001176AF">
              <w:t>V/m</w:t>
            </w:r>
          </w:p>
        </w:tc>
        <w:tc>
          <w:tcPr>
            <w:tcW w:w="2835" w:type="dxa"/>
          </w:tcPr>
          <w:p w:rsidR="00A32B66" w:rsidRPr="001176AF" w:rsidRDefault="00291BD5" w:rsidP="00291BD5">
            <w:pPr>
              <w:pStyle w:val="Tabletext"/>
              <w:jc w:val="center"/>
            </w:pPr>
            <w:r w:rsidRPr="00291BD5">
              <w:t>–</w:t>
            </w:r>
            <w:r w:rsidR="00A32B66" w:rsidRPr="001176AF">
              <w:t>1.0 dB</w:t>
            </w:r>
          </w:p>
        </w:tc>
      </w:tr>
      <w:tr w:rsidR="00A32B66" w:rsidRPr="001176AF" w:rsidTr="00291BD5">
        <w:trPr>
          <w:jc w:val="center"/>
        </w:trPr>
        <w:tc>
          <w:tcPr>
            <w:tcW w:w="1843" w:type="dxa"/>
          </w:tcPr>
          <w:p w:rsidR="00A32B66" w:rsidRPr="001176AF" w:rsidRDefault="00A32B66" w:rsidP="00291BD5">
            <w:pPr>
              <w:pStyle w:val="Tabletext"/>
              <w:jc w:val="center"/>
            </w:pPr>
            <w:r w:rsidRPr="001176AF">
              <w:t>‘Large spread’</w:t>
            </w:r>
          </w:p>
        </w:tc>
        <w:tc>
          <w:tcPr>
            <w:tcW w:w="2126" w:type="dxa"/>
          </w:tcPr>
          <w:p w:rsidR="00A32B66" w:rsidRPr="001176AF" w:rsidRDefault="00A32B66" w:rsidP="00291BD5">
            <w:pPr>
              <w:pStyle w:val="Tabletext"/>
              <w:jc w:val="center"/>
            </w:pPr>
            <w:r w:rsidRPr="001176AF">
              <w:t>27.6</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291BD5">
            <w:pPr>
              <w:pStyle w:val="Tabletext"/>
              <w:jc w:val="center"/>
            </w:pPr>
            <w:r w:rsidRPr="001176AF">
              <w:t>26.2</w:t>
            </w:r>
            <w:r>
              <w:t xml:space="preserve"> </w:t>
            </w:r>
            <w:r w:rsidRPr="001176AF">
              <w:t>dB</w:t>
            </w:r>
            <w:r w:rsidRPr="001176AF">
              <w:rPr>
                <w:rFonts w:ascii="Calibri" w:hAnsi="Calibri" w:cs="Calibri"/>
              </w:rPr>
              <w:t>µ</w:t>
            </w:r>
            <w:r w:rsidRPr="001176AF">
              <w:t>V/m</w:t>
            </w:r>
          </w:p>
        </w:tc>
        <w:tc>
          <w:tcPr>
            <w:tcW w:w="2835" w:type="dxa"/>
          </w:tcPr>
          <w:p w:rsidR="00A32B66" w:rsidRPr="001176AF" w:rsidRDefault="00291BD5" w:rsidP="00291BD5">
            <w:pPr>
              <w:pStyle w:val="Tabletext"/>
              <w:jc w:val="center"/>
            </w:pPr>
            <w:r w:rsidRPr="00291BD5">
              <w:t>–</w:t>
            </w:r>
            <w:r w:rsidR="00A32B66" w:rsidRPr="001176AF">
              <w:t>1.4 dB</w:t>
            </w:r>
          </w:p>
        </w:tc>
      </w:tr>
    </w:tbl>
    <w:p w:rsidR="00A32B66" w:rsidRDefault="00A32B66" w:rsidP="002D66F1">
      <w:pPr>
        <w:pStyle w:val="Tablefin"/>
      </w:pPr>
    </w:p>
    <w:p w:rsidR="00A32B66" w:rsidRPr="00FF45B1" w:rsidRDefault="00A32B66" w:rsidP="00A32B66">
      <w:pPr>
        <w:rPr>
          <w:lang w:val="en-US"/>
        </w:rPr>
      </w:pPr>
      <w:r w:rsidRPr="003A26A0">
        <w:rPr>
          <w:lang w:val="en-US"/>
        </w:rPr>
        <w:t xml:space="preserve">If the ‘general method’ is used with </w:t>
      </w:r>
      <w:r>
        <w:t>α</w:t>
      </w:r>
      <w:r w:rsidRPr="003A26A0">
        <w:rPr>
          <w:lang w:val="en-US"/>
        </w:rPr>
        <w:t>=1.0 (green trace), the ‘simple method’ gives the same field strength for a ‘c</w:t>
      </w:r>
      <w:r>
        <w:rPr>
          <w:lang w:val="en-US"/>
        </w:rPr>
        <w:t>orrected time’ of around 1.75%.</w:t>
      </w:r>
    </w:p>
    <w:p w:rsidR="00A32B66" w:rsidRPr="001176AF" w:rsidRDefault="00A32B66" w:rsidP="00A32B66">
      <w:pPr>
        <w:pStyle w:val="TableNo"/>
        <w:rPr>
          <w:lang w:val="en-US"/>
        </w:rPr>
      </w:pPr>
      <w:r w:rsidRPr="001176AF">
        <w:rPr>
          <w:lang w:val="en-US"/>
        </w:rPr>
        <w:t>T</w:t>
      </w:r>
      <w:r w:rsidR="00BA0DF4" w:rsidRPr="001176AF">
        <w:rPr>
          <w:lang w:val="en-US"/>
        </w:rPr>
        <w:t>ABLE</w:t>
      </w:r>
      <w:r w:rsidRPr="001176AF">
        <w:rPr>
          <w:lang w:val="en-US"/>
        </w:rPr>
        <w:t xml:space="preserve"> 4</w:t>
      </w:r>
    </w:p>
    <w:p w:rsidR="00A32B66" w:rsidRPr="001176AF" w:rsidRDefault="00A32B66" w:rsidP="00A32B66">
      <w:pPr>
        <w:pStyle w:val="Tabletitle"/>
        <w:rPr>
          <w:lang w:val="en-US"/>
        </w:rPr>
      </w:pPr>
      <w:r w:rsidRPr="001176AF">
        <w:rPr>
          <w:lang w:val="en-US"/>
        </w:rPr>
        <w:t>Comparison of methods (corrected time=1.75%)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2160"/>
        <w:gridCol w:w="2589"/>
        <w:gridCol w:w="2734"/>
      </w:tblGrid>
      <w:tr w:rsidR="00A32B66" w:rsidRPr="001176AF" w:rsidTr="00BA0DF4">
        <w:trPr>
          <w:jc w:val="center"/>
        </w:trPr>
        <w:tc>
          <w:tcPr>
            <w:tcW w:w="2125" w:type="dxa"/>
            <w:vAlign w:val="center"/>
          </w:tcPr>
          <w:p w:rsidR="00A32B66" w:rsidRPr="001176AF" w:rsidRDefault="00A32B66" w:rsidP="00BA0DF4">
            <w:pPr>
              <w:pStyle w:val="Tablehead"/>
            </w:pPr>
            <w:r w:rsidRPr="001176AF">
              <w:t>Scenario</w:t>
            </w:r>
          </w:p>
        </w:tc>
        <w:tc>
          <w:tcPr>
            <w:tcW w:w="2128" w:type="dxa"/>
            <w:vAlign w:val="center"/>
          </w:tcPr>
          <w:p w:rsidR="00A32B66" w:rsidRPr="001176AF" w:rsidRDefault="00A32B66" w:rsidP="00BA0DF4">
            <w:pPr>
              <w:pStyle w:val="Tablehead"/>
              <w:rPr>
                <w:rFonts w:cs="Arial"/>
              </w:rPr>
            </w:pPr>
            <w:r w:rsidRPr="001176AF">
              <w:rPr>
                <w:rFonts w:cs="Arial"/>
              </w:rPr>
              <w:t>General method, α=1.0</w:t>
            </w:r>
          </w:p>
        </w:tc>
        <w:tc>
          <w:tcPr>
            <w:tcW w:w="2551" w:type="dxa"/>
            <w:vAlign w:val="center"/>
          </w:tcPr>
          <w:p w:rsidR="00A32B66" w:rsidRPr="001176AF" w:rsidRDefault="00A32B66" w:rsidP="00BA0DF4">
            <w:pPr>
              <w:pStyle w:val="Tablehead"/>
            </w:pPr>
            <w:r w:rsidRPr="001176AF">
              <w:t>‘simple method’ corrected time = 1.75%</w:t>
            </w:r>
          </w:p>
        </w:tc>
        <w:tc>
          <w:tcPr>
            <w:tcW w:w="2694" w:type="dxa"/>
            <w:vAlign w:val="center"/>
          </w:tcPr>
          <w:p w:rsidR="00A32B66" w:rsidRPr="0025169E" w:rsidRDefault="00A32B66" w:rsidP="00BA0DF4">
            <w:pPr>
              <w:pStyle w:val="Tablehead"/>
            </w:pPr>
            <w:r w:rsidRPr="0025169E">
              <w:t>Δ (‘simple’ wrt ‘general’)</w:t>
            </w:r>
          </w:p>
        </w:tc>
      </w:tr>
      <w:tr w:rsidR="00A32B66" w:rsidRPr="001176AF" w:rsidTr="00BA0DF4">
        <w:trPr>
          <w:jc w:val="center"/>
        </w:trPr>
        <w:tc>
          <w:tcPr>
            <w:tcW w:w="2125" w:type="dxa"/>
          </w:tcPr>
          <w:p w:rsidR="00A32B66" w:rsidRPr="001176AF" w:rsidRDefault="00A32B66" w:rsidP="00BA0DF4">
            <w:pPr>
              <w:pStyle w:val="Tabletext"/>
              <w:jc w:val="center"/>
            </w:pPr>
            <w:r w:rsidRPr="001176AF">
              <w:t>‘Longer paths’</w:t>
            </w:r>
          </w:p>
        </w:tc>
        <w:tc>
          <w:tcPr>
            <w:tcW w:w="2128" w:type="dxa"/>
          </w:tcPr>
          <w:p w:rsidR="00A32B66" w:rsidRPr="001176AF" w:rsidRDefault="00A32B66" w:rsidP="00BA0DF4">
            <w:pPr>
              <w:pStyle w:val="Tabletext"/>
              <w:jc w:val="center"/>
            </w:pPr>
            <w:r w:rsidRPr="001176AF">
              <w:t>27.0</w:t>
            </w:r>
            <w:r>
              <w:t xml:space="preserve"> </w:t>
            </w:r>
            <w:r w:rsidRPr="001176AF">
              <w:t>dB</w:t>
            </w:r>
            <w:r w:rsidRPr="001176AF">
              <w:rPr>
                <w:rFonts w:ascii="Calibri" w:hAnsi="Calibri" w:cs="Calibri"/>
              </w:rPr>
              <w:t>µ</w:t>
            </w:r>
            <w:r w:rsidRPr="001176AF">
              <w:t>V/m</w:t>
            </w:r>
          </w:p>
        </w:tc>
        <w:tc>
          <w:tcPr>
            <w:tcW w:w="2551" w:type="dxa"/>
          </w:tcPr>
          <w:p w:rsidR="00A32B66" w:rsidRPr="001176AF" w:rsidRDefault="00A32B66" w:rsidP="00BA0DF4">
            <w:pPr>
              <w:pStyle w:val="Tabletext"/>
              <w:jc w:val="center"/>
            </w:pPr>
            <w:r w:rsidRPr="001176AF">
              <w:t>27.0</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BA0DF4">
            <w:pPr>
              <w:pStyle w:val="Tabletext"/>
              <w:jc w:val="center"/>
            </w:pPr>
            <w:r w:rsidRPr="001176AF">
              <w:t>+0.0 dB</w:t>
            </w:r>
          </w:p>
        </w:tc>
      </w:tr>
      <w:tr w:rsidR="00A32B66" w:rsidRPr="001176AF" w:rsidTr="00BA0DF4">
        <w:trPr>
          <w:jc w:val="center"/>
        </w:trPr>
        <w:tc>
          <w:tcPr>
            <w:tcW w:w="2125" w:type="dxa"/>
          </w:tcPr>
          <w:p w:rsidR="00A32B66" w:rsidRPr="001176AF" w:rsidRDefault="00A32B66" w:rsidP="00BA0DF4">
            <w:pPr>
              <w:pStyle w:val="Tabletext"/>
              <w:jc w:val="center"/>
            </w:pPr>
            <w:r w:rsidRPr="001176AF">
              <w:t>‘Shorter paths’</w:t>
            </w:r>
          </w:p>
        </w:tc>
        <w:tc>
          <w:tcPr>
            <w:tcW w:w="2128" w:type="dxa"/>
          </w:tcPr>
          <w:p w:rsidR="00A32B66" w:rsidRPr="001176AF" w:rsidRDefault="00A32B66" w:rsidP="00BA0DF4">
            <w:pPr>
              <w:pStyle w:val="Tabletext"/>
              <w:jc w:val="center"/>
            </w:pPr>
            <w:r w:rsidRPr="001176AF">
              <w:t>41.4</w:t>
            </w:r>
            <w:r>
              <w:t xml:space="preserve"> </w:t>
            </w:r>
            <w:r w:rsidRPr="001176AF">
              <w:t>dB</w:t>
            </w:r>
            <w:r w:rsidRPr="001176AF">
              <w:rPr>
                <w:rFonts w:ascii="Calibri" w:hAnsi="Calibri" w:cs="Calibri"/>
              </w:rPr>
              <w:t>µ</w:t>
            </w:r>
            <w:r w:rsidRPr="001176AF">
              <w:t>V/m</w:t>
            </w:r>
          </w:p>
        </w:tc>
        <w:tc>
          <w:tcPr>
            <w:tcW w:w="2551" w:type="dxa"/>
          </w:tcPr>
          <w:p w:rsidR="00A32B66" w:rsidRPr="001176AF" w:rsidRDefault="00A32B66" w:rsidP="00BA0DF4">
            <w:pPr>
              <w:pStyle w:val="Tabletext"/>
              <w:jc w:val="center"/>
            </w:pPr>
            <w:r w:rsidRPr="001176AF">
              <w:t>41.5</w:t>
            </w:r>
            <w:r>
              <w:t xml:space="preserve"> </w:t>
            </w:r>
            <w:r w:rsidRPr="001176AF">
              <w:t>dB</w:t>
            </w:r>
            <w:r w:rsidRPr="001176AF">
              <w:rPr>
                <w:rFonts w:ascii="Calibri" w:hAnsi="Calibri" w:cs="Calibri"/>
              </w:rPr>
              <w:t>µ</w:t>
            </w:r>
            <w:r w:rsidRPr="001176AF">
              <w:t>V/m</w:t>
            </w:r>
          </w:p>
        </w:tc>
        <w:tc>
          <w:tcPr>
            <w:tcW w:w="2694" w:type="dxa"/>
          </w:tcPr>
          <w:p w:rsidR="00A32B66" w:rsidRPr="001176AF" w:rsidRDefault="00A32B66" w:rsidP="00BA0DF4">
            <w:pPr>
              <w:pStyle w:val="Tabletext"/>
              <w:jc w:val="center"/>
            </w:pPr>
            <w:r w:rsidRPr="001176AF">
              <w:t>+0.1 dB</w:t>
            </w:r>
          </w:p>
        </w:tc>
      </w:tr>
      <w:tr w:rsidR="00A32B66" w:rsidRPr="001176AF" w:rsidTr="00BA0DF4">
        <w:trPr>
          <w:jc w:val="center"/>
        </w:trPr>
        <w:tc>
          <w:tcPr>
            <w:tcW w:w="2125" w:type="dxa"/>
          </w:tcPr>
          <w:p w:rsidR="00A32B66" w:rsidRPr="001176AF" w:rsidRDefault="00A32B66" w:rsidP="00BA0DF4">
            <w:pPr>
              <w:pStyle w:val="Tabletext"/>
              <w:jc w:val="center"/>
            </w:pPr>
            <w:r w:rsidRPr="001176AF">
              <w:t>‘Large spread’</w:t>
            </w:r>
          </w:p>
        </w:tc>
        <w:tc>
          <w:tcPr>
            <w:tcW w:w="2128" w:type="dxa"/>
          </w:tcPr>
          <w:p w:rsidR="00A32B66" w:rsidRPr="001176AF" w:rsidRDefault="00A32B66" w:rsidP="00BA0DF4">
            <w:pPr>
              <w:pStyle w:val="Tabletext"/>
              <w:jc w:val="center"/>
            </w:pPr>
            <w:r w:rsidRPr="001176AF">
              <w:t>26.4</w:t>
            </w:r>
            <w:r>
              <w:t xml:space="preserve"> </w:t>
            </w:r>
            <w:r w:rsidRPr="001176AF">
              <w:t>dB</w:t>
            </w:r>
            <w:r w:rsidRPr="001176AF">
              <w:rPr>
                <w:rFonts w:ascii="Calibri" w:hAnsi="Calibri" w:cs="Calibri"/>
              </w:rPr>
              <w:t>µ</w:t>
            </w:r>
            <w:r w:rsidRPr="001176AF">
              <w:t>V/m</w:t>
            </w:r>
          </w:p>
        </w:tc>
        <w:tc>
          <w:tcPr>
            <w:tcW w:w="2551" w:type="dxa"/>
          </w:tcPr>
          <w:p w:rsidR="00A32B66" w:rsidRPr="001176AF" w:rsidRDefault="00A32B66" w:rsidP="00BA0DF4">
            <w:pPr>
              <w:pStyle w:val="Tabletext"/>
              <w:jc w:val="center"/>
            </w:pPr>
            <w:r w:rsidRPr="001176AF">
              <w:t>26.2</w:t>
            </w:r>
            <w:r>
              <w:t xml:space="preserve"> </w:t>
            </w:r>
            <w:r w:rsidRPr="001176AF">
              <w:t>dB</w:t>
            </w:r>
            <w:r w:rsidRPr="001176AF">
              <w:rPr>
                <w:rFonts w:ascii="Calibri" w:hAnsi="Calibri" w:cs="Calibri"/>
              </w:rPr>
              <w:t>µ</w:t>
            </w:r>
            <w:r w:rsidRPr="001176AF">
              <w:t>V/m</w:t>
            </w:r>
          </w:p>
        </w:tc>
        <w:tc>
          <w:tcPr>
            <w:tcW w:w="2694" w:type="dxa"/>
          </w:tcPr>
          <w:p w:rsidR="00A32B66" w:rsidRPr="001176AF" w:rsidRDefault="00340302" w:rsidP="00BA0DF4">
            <w:pPr>
              <w:pStyle w:val="Tabletext"/>
              <w:jc w:val="center"/>
            </w:pPr>
            <w:r>
              <w:t>–</w:t>
            </w:r>
            <w:r w:rsidR="00A32B66" w:rsidRPr="001176AF">
              <w:t>0.2 dB</w:t>
            </w:r>
          </w:p>
        </w:tc>
      </w:tr>
    </w:tbl>
    <w:p w:rsidR="00A32B66" w:rsidRDefault="00A32B66" w:rsidP="00340302">
      <w:pPr>
        <w:pStyle w:val="Tablefin"/>
        <w:rPr>
          <w:rFonts w:eastAsia="MS Mincho"/>
          <w:highlight w:val="yellow"/>
        </w:rPr>
      </w:pPr>
      <w:bookmarkStart w:id="17" w:name="asunto"/>
      <w:bookmarkEnd w:id="17"/>
    </w:p>
    <w:p w:rsidR="00A32B66" w:rsidRPr="00800CD9" w:rsidRDefault="00A32B66" w:rsidP="00340302">
      <w:pPr>
        <w:pStyle w:val="AnnexNoTitle"/>
        <w:rPr>
          <w:rFonts w:eastAsia="MS Mincho"/>
          <w:lang w:val="en-US"/>
        </w:rPr>
      </w:pPr>
      <w:r w:rsidRPr="009A3CD5">
        <w:rPr>
          <w:rFonts w:eastAsia="MS Mincho"/>
          <w:highlight w:val="yellow"/>
          <w:lang w:val="en-US"/>
        </w:rPr>
        <w:br w:type="page"/>
      </w:r>
      <w:r w:rsidRPr="009A3CD5">
        <w:rPr>
          <w:rFonts w:eastAsia="MS Mincho"/>
          <w:lang w:val="en-US"/>
        </w:rPr>
        <w:lastRenderedPageBreak/>
        <w:t>Annex 3</w:t>
      </w:r>
      <w:r w:rsidR="00340302" w:rsidRPr="009A3CD5">
        <w:rPr>
          <w:rFonts w:eastAsia="MS Mincho"/>
          <w:lang w:val="en-US"/>
        </w:rPr>
        <w:br/>
      </w:r>
      <w:r w:rsidR="00340302" w:rsidRPr="009A3CD5">
        <w:rPr>
          <w:rFonts w:eastAsia="MS Mincho"/>
          <w:lang w:val="en-US"/>
        </w:rPr>
        <w:br/>
      </w:r>
      <w:r w:rsidRPr="00800CD9">
        <w:rPr>
          <w:rFonts w:eastAsia="MS Mincho"/>
          <w:lang w:val="en-US"/>
        </w:rPr>
        <w:t>Methodology for assessing degradation in DTTB reception</w:t>
      </w:r>
      <w:r w:rsidRPr="00800CD9">
        <w:rPr>
          <w:rFonts w:eastAsia="MS Mincho"/>
          <w:lang w:val="en-US"/>
        </w:rPr>
        <w:br/>
        <w:t>from interfering stations of mobile service</w:t>
      </w:r>
    </w:p>
    <w:p w:rsidR="00A32B66" w:rsidRPr="00B96FA3" w:rsidRDefault="00A32B66" w:rsidP="007221E1">
      <w:pPr>
        <w:pStyle w:val="Heading1"/>
        <w:rPr>
          <w:lang w:val="en-US"/>
        </w:rPr>
      </w:pPr>
      <w:r w:rsidRPr="00B96FA3">
        <w:rPr>
          <w:lang w:val="en-US"/>
        </w:rPr>
        <w:t>1</w:t>
      </w:r>
      <w:r w:rsidRPr="00B96FA3">
        <w:rPr>
          <w:lang w:val="en-US"/>
        </w:rPr>
        <w:tab/>
        <w:t>Introduction</w:t>
      </w:r>
    </w:p>
    <w:p w:rsidR="00A32B66" w:rsidRPr="008C6132" w:rsidRDefault="00A32B66" w:rsidP="00A32B66">
      <w:pPr>
        <w:rPr>
          <w:szCs w:val="24"/>
          <w:lang w:val="en-US"/>
        </w:rPr>
      </w:pPr>
      <w:r w:rsidRPr="008C6132">
        <w:rPr>
          <w:szCs w:val="24"/>
          <w:lang w:val="en-US" w:eastAsia="ja-JP"/>
        </w:rPr>
        <w:t xml:space="preserve">This Annex describes an example methodology for the assessment of interference into the digital broadcasting service </w:t>
      </w:r>
      <w:r>
        <w:rPr>
          <w:szCs w:val="24"/>
          <w:lang w:val="en-US" w:eastAsia="ja-JP"/>
        </w:rPr>
        <w:t>from a single main interferer i</w:t>
      </w:r>
      <w:r>
        <w:rPr>
          <w:lang w:val="en-US"/>
        </w:rPr>
        <w:t xml:space="preserve">n an interfering network. This analysis </w:t>
      </w:r>
      <w:r w:rsidRPr="008C6132">
        <w:rPr>
          <w:szCs w:val="24"/>
          <w:lang w:val="en-US" w:eastAsia="ja-JP"/>
        </w:rPr>
        <w:t xml:space="preserve">based on </w:t>
      </w:r>
      <w:r w:rsidRPr="00957D95">
        <w:rPr>
          <w:i/>
          <w:iCs/>
          <w:szCs w:val="24"/>
          <w:lang w:val="en-US" w:eastAsia="ja-JP"/>
        </w:rPr>
        <w:t>C/I</w:t>
      </w:r>
      <w:r w:rsidRPr="008C6132">
        <w:rPr>
          <w:szCs w:val="24"/>
          <w:lang w:val="en-US" w:eastAsia="ja-JP"/>
        </w:rPr>
        <w:t xml:space="preserve"> and </w:t>
      </w:r>
      <w:r w:rsidRPr="00957D95">
        <w:rPr>
          <w:i/>
          <w:iCs/>
          <w:szCs w:val="24"/>
          <w:lang w:val="en-US" w:eastAsia="ja-JP"/>
        </w:rPr>
        <w:t>C/(N+I)</w:t>
      </w:r>
      <w:r>
        <w:rPr>
          <w:szCs w:val="24"/>
          <w:lang w:val="en-US" w:eastAsia="ja-JP"/>
        </w:rPr>
        <w:t xml:space="preserve"> criteria</w:t>
      </w:r>
      <w:r w:rsidRPr="008C6132">
        <w:rPr>
          <w:szCs w:val="24"/>
          <w:lang w:val="en-US" w:eastAsia="ja-JP"/>
        </w:rPr>
        <w:t xml:space="preserve">, </w:t>
      </w:r>
      <w:r>
        <w:rPr>
          <w:szCs w:val="24"/>
          <w:lang w:val="en-US" w:eastAsia="ja-JP"/>
        </w:rPr>
        <w:t>takes</w:t>
      </w:r>
      <w:r w:rsidRPr="008C6132">
        <w:rPr>
          <w:szCs w:val="24"/>
          <w:lang w:val="en-US" w:eastAsia="ja-JP"/>
        </w:rPr>
        <w:t xml:space="preserve"> into account the statistics of distribution of the wanted (</w:t>
      </w:r>
      <w:r w:rsidRPr="00957D95">
        <w:rPr>
          <w:i/>
          <w:iCs/>
          <w:szCs w:val="24"/>
          <w:lang w:val="en-US" w:eastAsia="ja-JP"/>
        </w:rPr>
        <w:t>C</w:t>
      </w:r>
      <w:r w:rsidRPr="008C6132">
        <w:rPr>
          <w:szCs w:val="24"/>
          <w:lang w:val="en-US" w:eastAsia="ja-JP"/>
        </w:rPr>
        <w:t>) and interfering (</w:t>
      </w:r>
      <w:r w:rsidRPr="00957D95">
        <w:rPr>
          <w:i/>
          <w:iCs/>
          <w:szCs w:val="24"/>
          <w:lang w:val="en-US" w:eastAsia="ja-JP"/>
        </w:rPr>
        <w:t>I</w:t>
      </w:r>
      <w:r w:rsidR="009A3CD5">
        <w:rPr>
          <w:szCs w:val="24"/>
          <w:lang w:val="en-US" w:eastAsia="ja-JP"/>
        </w:rPr>
        <w:t>) signals.</w:t>
      </w:r>
    </w:p>
    <w:p w:rsidR="00A32B66" w:rsidRPr="008C6132" w:rsidRDefault="00A32B66" w:rsidP="006775AB">
      <w:pPr>
        <w:rPr>
          <w:szCs w:val="24"/>
          <w:lang w:val="en-US"/>
        </w:rPr>
      </w:pPr>
      <w:r w:rsidRPr="008C6132">
        <w:rPr>
          <w:szCs w:val="24"/>
          <w:lang w:val="en-US"/>
        </w:rPr>
        <w:t xml:space="preserve">It contains </w:t>
      </w:r>
      <w:r>
        <w:rPr>
          <w:szCs w:val="24"/>
          <w:lang w:val="en-US"/>
        </w:rPr>
        <w:t xml:space="preserve">in the </w:t>
      </w:r>
      <w:r w:rsidR="006775AB">
        <w:rPr>
          <w:szCs w:val="24"/>
          <w:lang w:val="en-US"/>
        </w:rPr>
        <w:t>Attachment</w:t>
      </w:r>
      <w:r>
        <w:rPr>
          <w:szCs w:val="24"/>
          <w:lang w:val="en-US"/>
        </w:rPr>
        <w:t xml:space="preserve"> </w:t>
      </w:r>
      <w:r w:rsidRPr="008C6132">
        <w:rPr>
          <w:szCs w:val="24"/>
          <w:lang w:val="en-US"/>
        </w:rPr>
        <w:t xml:space="preserve">an example of application of this methodology using actual information on planned broadcasting and mobile service areas. For this, the </w:t>
      </w:r>
      <w:r>
        <w:rPr>
          <w:szCs w:val="24"/>
          <w:lang w:val="en-US"/>
        </w:rPr>
        <w:t>actual</w:t>
      </w:r>
      <w:r w:rsidRPr="008C6132">
        <w:rPr>
          <w:szCs w:val="24"/>
          <w:lang w:val="en-US"/>
        </w:rPr>
        <w:t xml:space="preserve"> deployments of both broadcasting and mobile networks are used combined with the use of a digital terrain model and the use </w:t>
      </w:r>
      <w:r w:rsidR="009A3CD5">
        <w:rPr>
          <w:szCs w:val="24"/>
          <w:lang w:val="en-US"/>
        </w:rPr>
        <w:t>of adequate propagation models.</w:t>
      </w:r>
    </w:p>
    <w:p w:rsidR="00A32B66" w:rsidRDefault="00A32B66" w:rsidP="00A32B66">
      <w:pPr>
        <w:rPr>
          <w:szCs w:val="24"/>
          <w:lang w:val="en-US"/>
        </w:rPr>
      </w:pPr>
      <w:r w:rsidRPr="008C6132">
        <w:rPr>
          <w:szCs w:val="24"/>
          <w:lang w:val="en-US"/>
        </w:rPr>
        <w:t>The characteristics, assumptions, description and applications of this methodology are further described in the following sections.</w:t>
      </w:r>
    </w:p>
    <w:p w:rsidR="00A32B66" w:rsidRPr="00B96FA3" w:rsidRDefault="00A32B66" w:rsidP="007221E1">
      <w:pPr>
        <w:pStyle w:val="Heading1"/>
        <w:rPr>
          <w:lang w:val="en-US"/>
        </w:rPr>
      </w:pPr>
      <w:r w:rsidRPr="00B96FA3">
        <w:rPr>
          <w:lang w:val="en-US"/>
        </w:rPr>
        <w:t>2</w:t>
      </w:r>
      <w:r w:rsidRPr="00B96FA3">
        <w:rPr>
          <w:lang w:val="en-US"/>
        </w:rPr>
        <w:tab/>
        <w:t xml:space="preserve">Description of the methodology – Evaluation of the probability of interference in terms of population, considering a statistical variation of </w:t>
      </w:r>
      <w:r w:rsidRPr="00957D95">
        <w:rPr>
          <w:i/>
          <w:iCs/>
          <w:lang w:val="en-US"/>
        </w:rPr>
        <w:t>C</w:t>
      </w:r>
      <w:r w:rsidRPr="00B96FA3">
        <w:rPr>
          <w:lang w:val="en-US"/>
        </w:rPr>
        <w:t xml:space="preserve"> and </w:t>
      </w:r>
      <w:r w:rsidRPr="00957D95">
        <w:rPr>
          <w:i/>
          <w:iCs/>
          <w:lang w:val="en-US"/>
        </w:rPr>
        <w:t>I</w:t>
      </w:r>
      <w:r w:rsidRPr="00B96FA3">
        <w:rPr>
          <w:lang w:val="en-US"/>
        </w:rPr>
        <w:t xml:space="preserve"> signals</w:t>
      </w:r>
    </w:p>
    <w:p w:rsidR="00A32B66" w:rsidRPr="003D185A" w:rsidRDefault="00A32B66" w:rsidP="00A32B66">
      <w:pPr>
        <w:rPr>
          <w:szCs w:val="24"/>
          <w:lang w:val="en-US"/>
        </w:rPr>
      </w:pPr>
      <w:r w:rsidRPr="003D185A">
        <w:rPr>
          <w:szCs w:val="24"/>
          <w:lang w:val="en-US"/>
        </w:rPr>
        <w:t>The important points of the methodology are the following:</w:t>
      </w:r>
    </w:p>
    <w:p w:rsidR="00A32B66" w:rsidRPr="00885313" w:rsidRDefault="00A32B66" w:rsidP="00A32B66">
      <w:pPr>
        <w:pStyle w:val="enumlev1"/>
        <w:rPr>
          <w:lang w:val="en-US"/>
        </w:rPr>
      </w:pPr>
      <w:r>
        <w:rPr>
          <w:lang w:val="en-US"/>
        </w:rPr>
        <w:t>a)</w:t>
      </w:r>
      <w:r>
        <w:rPr>
          <w:lang w:val="en-US"/>
        </w:rPr>
        <w:tab/>
      </w:r>
      <w:r w:rsidRPr="00885313">
        <w:rPr>
          <w:lang w:val="en-US"/>
        </w:rPr>
        <w:t xml:space="preserve">This methodology can be used for the calculation of protection </w:t>
      </w:r>
      <w:r>
        <w:rPr>
          <w:lang w:val="en-US"/>
        </w:rPr>
        <w:t>of</w:t>
      </w:r>
      <w:r w:rsidRPr="00885313">
        <w:rPr>
          <w:lang w:val="en-US"/>
        </w:rPr>
        <w:t xml:space="preserve"> fixed rooftop reception</w:t>
      </w:r>
      <w:r>
        <w:rPr>
          <w:lang w:val="en-US"/>
        </w:rPr>
        <w:t xml:space="preserve"> and</w:t>
      </w:r>
      <w:r w:rsidRPr="00885313">
        <w:rPr>
          <w:lang w:val="en-US"/>
        </w:rPr>
        <w:t xml:space="preserve"> on portable reception. In case of mobile DTT reception a result in terms of area coverage might be more convenient.</w:t>
      </w:r>
    </w:p>
    <w:p w:rsidR="00A32B66" w:rsidRPr="00885313" w:rsidRDefault="00A32B66" w:rsidP="00A32B66">
      <w:pPr>
        <w:pStyle w:val="enumlev1"/>
        <w:rPr>
          <w:lang w:val="en-US"/>
        </w:rPr>
      </w:pPr>
      <w:r>
        <w:rPr>
          <w:lang w:val="en-US"/>
        </w:rPr>
        <w:t>b)</w:t>
      </w:r>
      <w:r>
        <w:rPr>
          <w:lang w:val="en-US"/>
        </w:rPr>
        <w:tab/>
      </w:r>
      <w:r w:rsidRPr="00885313">
        <w:rPr>
          <w:lang w:val="en-US"/>
        </w:rPr>
        <w:t xml:space="preserve">The interfering impact is expressed in terms of a percentage of population for which a given protection ratio is not fulfilled by the analysis of the statistics of </w:t>
      </w:r>
      <w:r w:rsidRPr="00957D95">
        <w:rPr>
          <w:i/>
          <w:iCs/>
          <w:lang w:val="en-US"/>
        </w:rPr>
        <w:t>C/I</w:t>
      </w:r>
      <w:r w:rsidRPr="00885313">
        <w:rPr>
          <w:lang w:val="en-US"/>
        </w:rPr>
        <w:t xml:space="preserve"> over a DTT cell. A result in terms of population will directly provide estimation on the number of people and/or households for which mitigation measures are required on a local basis.</w:t>
      </w:r>
    </w:p>
    <w:p w:rsidR="00A32B66" w:rsidRPr="00885313" w:rsidRDefault="00A32B66" w:rsidP="00A32B66">
      <w:pPr>
        <w:pStyle w:val="enumlev1"/>
        <w:rPr>
          <w:lang w:val="en-US"/>
        </w:rPr>
      </w:pPr>
      <w:r>
        <w:rPr>
          <w:lang w:val="en-US"/>
        </w:rPr>
        <w:t>c)</w:t>
      </w:r>
      <w:r>
        <w:rPr>
          <w:lang w:val="en-US"/>
        </w:rPr>
        <w:tab/>
      </w:r>
      <w:r w:rsidRPr="00885313">
        <w:rPr>
          <w:lang w:val="en-US"/>
        </w:rPr>
        <w:t>The percentage of impacted population mentioned in b) can be calculated within a given pixel, in an area containing several pixels, or in the whole DTTB coverage area by calculating the impact in each pixel thereof.</w:t>
      </w:r>
    </w:p>
    <w:p w:rsidR="00A32B66" w:rsidRDefault="00A32B66" w:rsidP="00A32B66">
      <w:pPr>
        <w:pStyle w:val="enumlev1"/>
        <w:rPr>
          <w:lang w:val="en-US"/>
        </w:rPr>
      </w:pPr>
      <w:r>
        <w:rPr>
          <w:lang w:val="en-US"/>
        </w:rPr>
        <w:t>d)</w:t>
      </w:r>
      <w:r>
        <w:rPr>
          <w:lang w:val="en-US"/>
        </w:rPr>
        <w:tab/>
      </w:r>
      <w:r w:rsidRPr="00885313">
        <w:rPr>
          <w:lang w:val="en-US"/>
        </w:rPr>
        <w:t xml:space="preserve">This methodology assumes the </w:t>
      </w:r>
      <w:r>
        <w:rPr>
          <w:lang w:val="en-US"/>
        </w:rPr>
        <w:t>identification</w:t>
      </w:r>
      <w:r w:rsidRPr="00885313">
        <w:rPr>
          <w:lang w:val="en-US"/>
        </w:rPr>
        <w:t xml:space="preserve"> of a single main interferer in each DTT reception </w:t>
      </w:r>
      <w:r>
        <w:rPr>
          <w:lang w:val="en-US"/>
        </w:rPr>
        <w:t>pixel.</w:t>
      </w:r>
      <w:r w:rsidRPr="00885313">
        <w:rPr>
          <w:lang w:val="en-US"/>
        </w:rPr>
        <w:t xml:space="preserve"> </w:t>
      </w:r>
      <w:r>
        <w:rPr>
          <w:lang w:val="en-US"/>
        </w:rPr>
        <w:t xml:space="preserve">The aggregate effect of multiple interferers </w:t>
      </w:r>
      <w:r w:rsidRPr="006863D1">
        <w:rPr>
          <w:lang w:val="en-US"/>
        </w:rPr>
        <w:t>(other than the main) on top of the effect of the main interferer</w:t>
      </w:r>
      <w:r>
        <w:rPr>
          <w:lang w:val="en-US"/>
        </w:rPr>
        <w:t xml:space="preserve"> is assumed to be negligible and is not considered.</w:t>
      </w:r>
    </w:p>
    <w:p w:rsidR="00A32B66" w:rsidRPr="00885313" w:rsidRDefault="00A32B66" w:rsidP="00A32B66">
      <w:pPr>
        <w:pStyle w:val="enumlev1"/>
        <w:rPr>
          <w:lang w:val="en-US"/>
        </w:rPr>
      </w:pPr>
      <w:r>
        <w:rPr>
          <w:lang w:val="en-US"/>
        </w:rPr>
        <w:t>e)</w:t>
      </w:r>
      <w:r>
        <w:rPr>
          <w:lang w:val="en-US"/>
        </w:rPr>
        <w:tab/>
      </w:r>
      <w:r w:rsidRPr="00885313">
        <w:rPr>
          <w:lang w:val="en-US"/>
        </w:rPr>
        <w:t xml:space="preserve">This methodology allows the analysis of the interference impact of </w:t>
      </w:r>
      <w:r>
        <w:rPr>
          <w:lang w:val="en-US"/>
        </w:rPr>
        <w:t xml:space="preserve">a single main </w:t>
      </w:r>
      <w:r w:rsidRPr="00885313">
        <w:rPr>
          <w:lang w:val="en-US"/>
        </w:rPr>
        <w:t xml:space="preserve">interfering </w:t>
      </w:r>
      <w:r>
        <w:rPr>
          <w:lang w:val="en-US"/>
        </w:rPr>
        <w:t xml:space="preserve">station from the interfering network </w:t>
      </w:r>
      <w:r w:rsidRPr="00885313">
        <w:rPr>
          <w:lang w:val="en-US"/>
        </w:rPr>
        <w:t>on DTTB reception both in co-channel and in out-of-channel situations</w:t>
      </w:r>
      <w:r>
        <w:rPr>
          <w:lang w:val="en-US"/>
        </w:rPr>
        <w:t>:</w:t>
      </w:r>
    </w:p>
    <w:p w:rsidR="00A32B66" w:rsidRPr="003D687E" w:rsidRDefault="00A32B66" w:rsidP="00A32B66">
      <w:pPr>
        <w:pStyle w:val="enumlev2"/>
        <w:rPr>
          <w:i/>
          <w:lang w:val="en-US"/>
        </w:rPr>
      </w:pPr>
      <w:r>
        <w:rPr>
          <w:lang w:val="en-US"/>
        </w:rPr>
        <w:t>i)</w:t>
      </w:r>
      <w:r>
        <w:rPr>
          <w:lang w:val="en-US"/>
        </w:rPr>
        <w:tab/>
      </w:r>
      <w:r w:rsidRPr="00885313">
        <w:rPr>
          <w:lang w:val="en-US"/>
        </w:rPr>
        <w:t xml:space="preserve">for the co-channel case, the interfering </w:t>
      </w:r>
      <w:r>
        <w:rPr>
          <w:lang w:val="en-US"/>
        </w:rPr>
        <w:t xml:space="preserve">stations </w:t>
      </w:r>
      <w:r w:rsidRPr="00B96FA3">
        <w:rPr>
          <w:lang w:val="en-US"/>
        </w:rPr>
        <w:t xml:space="preserve">(from which the main interferer is selected) </w:t>
      </w:r>
      <w:r>
        <w:rPr>
          <w:lang w:val="en-US"/>
        </w:rPr>
        <w:t xml:space="preserve">are </w:t>
      </w:r>
      <w:r w:rsidRPr="00885313">
        <w:rPr>
          <w:lang w:val="en-US"/>
        </w:rPr>
        <w:t xml:space="preserve">situated outside of </w:t>
      </w:r>
      <w:r>
        <w:rPr>
          <w:lang w:val="en-US"/>
        </w:rPr>
        <w:t xml:space="preserve">a DTTB </w:t>
      </w:r>
      <w:r w:rsidRPr="003D687E">
        <w:rPr>
          <w:lang w:val="en-US"/>
        </w:rPr>
        <w:t>coverage area</w:t>
      </w:r>
      <w:r>
        <w:rPr>
          <w:lang w:val="en-US"/>
        </w:rPr>
        <w:t>.</w:t>
      </w:r>
    </w:p>
    <w:p w:rsidR="00A32B66" w:rsidRDefault="00A32B66" w:rsidP="00A32B66">
      <w:pPr>
        <w:pStyle w:val="enumlev2"/>
        <w:rPr>
          <w:lang w:val="en-US"/>
        </w:rPr>
      </w:pPr>
      <w:r w:rsidRPr="003D687E">
        <w:rPr>
          <w:lang w:val="en-US"/>
        </w:rPr>
        <w:t>ii)</w:t>
      </w:r>
      <w:r w:rsidRPr="003D687E">
        <w:rPr>
          <w:lang w:val="en-US"/>
        </w:rPr>
        <w:tab/>
        <w:t>for the out-of-channel case, the interfering stations can be located inside of a</w:t>
      </w:r>
      <w:r w:rsidRPr="00885313">
        <w:rPr>
          <w:lang w:val="en-US"/>
        </w:rPr>
        <w:t xml:space="preserve"> DTTB coverage area</w:t>
      </w:r>
      <w:r>
        <w:rPr>
          <w:lang w:val="en-US"/>
        </w:rPr>
        <w:t>.</w:t>
      </w:r>
    </w:p>
    <w:p w:rsidR="00A32B66" w:rsidRPr="00885313" w:rsidRDefault="00A32B66" w:rsidP="00A32B66">
      <w:pPr>
        <w:pStyle w:val="enumlev1"/>
        <w:rPr>
          <w:lang w:val="en-US"/>
        </w:rPr>
      </w:pPr>
      <w:r>
        <w:rPr>
          <w:lang w:val="en-US"/>
        </w:rPr>
        <w:t>f)</w:t>
      </w:r>
      <w:r>
        <w:rPr>
          <w:lang w:val="en-US"/>
        </w:rPr>
        <w:tab/>
        <w:t>Actual</w:t>
      </w:r>
      <w:r w:rsidRPr="00885313">
        <w:rPr>
          <w:lang w:val="en-US"/>
        </w:rPr>
        <w:t xml:space="preserve"> deployment of mobile networks</w:t>
      </w:r>
      <w:r>
        <w:rPr>
          <w:lang w:val="en-US"/>
        </w:rPr>
        <w:t>:</w:t>
      </w:r>
      <w:r w:rsidRPr="00885313">
        <w:rPr>
          <w:lang w:val="en-US"/>
        </w:rPr>
        <w:t xml:space="preserve"> digital terrain model (DTM) </w:t>
      </w:r>
      <w:r>
        <w:rPr>
          <w:lang w:val="en-US"/>
        </w:rPr>
        <w:t xml:space="preserve">(e.g. </w:t>
      </w:r>
      <w:r w:rsidRPr="00885313">
        <w:rPr>
          <w:lang w:val="en-US"/>
        </w:rPr>
        <w:t>with a 100 m step</w:t>
      </w:r>
      <w:r>
        <w:rPr>
          <w:lang w:val="en-US"/>
        </w:rPr>
        <w:t>)</w:t>
      </w:r>
      <w:r w:rsidRPr="00885313">
        <w:rPr>
          <w:lang w:val="en-US"/>
        </w:rPr>
        <w:t xml:space="preserve"> </w:t>
      </w:r>
      <w:r>
        <w:rPr>
          <w:lang w:val="en-US"/>
        </w:rPr>
        <w:t>and building clutter data</w:t>
      </w:r>
      <w:r w:rsidRPr="00885313">
        <w:rPr>
          <w:lang w:val="en-US"/>
        </w:rPr>
        <w:t xml:space="preserve"> should be used</w:t>
      </w:r>
      <w:r>
        <w:rPr>
          <w:lang w:val="en-US"/>
        </w:rPr>
        <w:t>,</w:t>
      </w:r>
      <w:r w:rsidRPr="00885313">
        <w:rPr>
          <w:lang w:val="en-US"/>
        </w:rPr>
        <w:t xml:space="preserve"> if available, in order to provide more accuracy in the results.</w:t>
      </w:r>
    </w:p>
    <w:p w:rsidR="00A32B66" w:rsidRPr="00885313" w:rsidRDefault="00A32B66" w:rsidP="00A32B66">
      <w:pPr>
        <w:rPr>
          <w:lang w:val="en-US"/>
        </w:rPr>
      </w:pPr>
      <w:r w:rsidRPr="003D185A">
        <w:rPr>
          <w:lang w:val="en-US"/>
        </w:rPr>
        <w:lastRenderedPageBreak/>
        <w:t xml:space="preserve">The </w:t>
      </w:r>
      <w:r>
        <w:rPr>
          <w:lang w:val="en-US"/>
        </w:rPr>
        <w:t>method</w:t>
      </w:r>
      <w:r w:rsidRPr="003D185A">
        <w:rPr>
          <w:lang w:val="en-US"/>
        </w:rPr>
        <w:t xml:space="preserve"> </w:t>
      </w:r>
      <w:r>
        <w:rPr>
          <w:lang w:val="en-US"/>
        </w:rPr>
        <w:t>calculates</w:t>
      </w:r>
      <w:r w:rsidRPr="00885313">
        <w:rPr>
          <w:lang w:val="en-US"/>
        </w:rPr>
        <w:t xml:space="preserve"> the probability that a </w:t>
      </w:r>
      <w:r w:rsidRPr="003D185A">
        <w:rPr>
          <w:lang w:val="en-US"/>
        </w:rPr>
        <w:t xml:space="preserve">pixel </w:t>
      </w:r>
      <w:r w:rsidRPr="00885313">
        <w:rPr>
          <w:lang w:val="en-US"/>
        </w:rPr>
        <w:t xml:space="preserve">served by DTT </w:t>
      </w:r>
      <w:r>
        <w:rPr>
          <w:lang w:val="en-US"/>
        </w:rPr>
        <w:t xml:space="preserve">(i.e. </w:t>
      </w:r>
      <w:r w:rsidRPr="00885313">
        <w:rPr>
          <w:i/>
          <w:lang w:val="en-US"/>
        </w:rPr>
        <w:t>C ≥</w:t>
      </w:r>
      <w:r w:rsidR="00CE265E">
        <w:rPr>
          <w:i/>
          <w:lang w:val="en-US"/>
        </w:rPr>
        <w:t xml:space="preserve"> </w:t>
      </w:r>
      <w:r>
        <w:rPr>
          <w:i/>
          <w:lang w:val="en-US"/>
        </w:rPr>
        <w:t>S</w:t>
      </w:r>
      <w:r w:rsidRPr="00885313">
        <w:rPr>
          <w:i/>
          <w:lang w:val="en-US"/>
        </w:rPr>
        <w:t>ens</w:t>
      </w:r>
      <w:r w:rsidRPr="00885313">
        <w:rPr>
          <w:position w:val="6"/>
          <w:vertAlign w:val="subscript"/>
        </w:rPr>
        <w:footnoteReference w:id="22"/>
      </w:r>
      <w:r w:rsidRPr="00BA08F7">
        <w:rPr>
          <w:lang w:val="en-US"/>
        </w:rPr>
        <w:t>)</w:t>
      </w:r>
      <w:r w:rsidRPr="00BA08F7">
        <w:rPr>
          <w:i/>
          <w:lang w:val="en-US"/>
        </w:rPr>
        <w:t xml:space="preserve"> </w:t>
      </w:r>
      <w:r>
        <w:rPr>
          <w:lang w:val="en-US"/>
        </w:rPr>
        <w:t>has</w:t>
      </w:r>
      <w:r w:rsidRPr="00885313">
        <w:rPr>
          <w:lang w:val="en-US"/>
        </w:rPr>
        <w:t xml:space="preserve"> </w:t>
      </w:r>
      <w:r w:rsidRPr="00885313">
        <w:rPr>
          <w:i/>
          <w:lang w:val="en-US"/>
        </w:rPr>
        <w:t>C/I &lt; PR</w:t>
      </w:r>
      <w:r w:rsidRPr="00722841">
        <w:rPr>
          <w:rStyle w:val="FootnoteReference"/>
          <w:iCs/>
          <w:lang w:val="en-US"/>
        </w:rPr>
        <w:footnoteReference w:id="23"/>
      </w:r>
      <w:r w:rsidRPr="00885313">
        <w:rPr>
          <w:lang w:val="en-US"/>
        </w:rPr>
        <w:t xml:space="preserve"> , taking into account the statistical variations of wanted and  interfering signals.</w:t>
      </w:r>
      <w:r>
        <w:rPr>
          <w:lang w:val="en-US"/>
        </w:rPr>
        <w:t xml:space="preserve"> </w:t>
      </w:r>
    </w:p>
    <w:p w:rsidR="00A32B66" w:rsidRPr="00885313" w:rsidRDefault="00A32B66" w:rsidP="00A32B66">
      <w:pPr>
        <w:rPr>
          <w:szCs w:val="24"/>
          <w:lang w:val="en-US"/>
        </w:rPr>
      </w:pPr>
      <w:r w:rsidRPr="00885313">
        <w:rPr>
          <w:szCs w:val="24"/>
          <w:lang w:val="en-US"/>
        </w:rPr>
        <w:t>In order to take into account the statistical variation of the wanted and interfering signals from their median values following a log-normal distribution, it is necessary:</w:t>
      </w:r>
    </w:p>
    <w:p w:rsidR="00A32B66" w:rsidRPr="00B96FA3" w:rsidRDefault="00A32B66" w:rsidP="00A32B66">
      <w:pPr>
        <w:pStyle w:val="enumlev1"/>
        <w:rPr>
          <w:lang w:val="en-US"/>
        </w:rPr>
      </w:pPr>
      <w:r w:rsidRPr="00B96FA3">
        <w:rPr>
          <w:lang w:val="en-US"/>
        </w:rPr>
        <w:t>–</w:t>
      </w:r>
      <w:r w:rsidRPr="00B96FA3">
        <w:rPr>
          <w:lang w:val="en-US"/>
        </w:rPr>
        <w:tab/>
        <w:t>to calculate, for each pixel, the values of the median wanted (</w:t>
      </w:r>
      <w:r w:rsidRPr="00FA7C7B">
        <w:rPr>
          <w:i/>
          <w:iCs/>
          <w:lang w:val="en-US"/>
        </w:rPr>
        <w:t>C</w:t>
      </w:r>
      <w:r w:rsidRPr="00B96FA3">
        <w:rPr>
          <w:lang w:val="en-US"/>
        </w:rPr>
        <w:t>) and interfering (</w:t>
      </w:r>
      <w:r w:rsidRPr="00FA7C7B">
        <w:rPr>
          <w:i/>
          <w:iCs/>
          <w:lang w:val="en-US"/>
        </w:rPr>
        <w:t>I</w:t>
      </w:r>
      <w:r w:rsidRPr="00B96FA3">
        <w:rPr>
          <w:lang w:val="en-US"/>
        </w:rPr>
        <w:t xml:space="preserve">) field strengths with regard to location. The appropriate time percentage of time for each signal should be used; </w:t>
      </w:r>
    </w:p>
    <w:p w:rsidR="00A32B66" w:rsidRPr="00B96FA3" w:rsidRDefault="00A32B66" w:rsidP="00A32B66">
      <w:pPr>
        <w:pStyle w:val="enumlev1"/>
        <w:ind w:left="1871" w:hanging="1871"/>
        <w:rPr>
          <w:lang w:val="en-US"/>
        </w:rPr>
      </w:pPr>
      <w:r w:rsidRPr="00B96FA3">
        <w:rPr>
          <w:lang w:val="en-US"/>
        </w:rPr>
        <w:t>–</w:t>
      </w:r>
      <w:r w:rsidRPr="00B96FA3">
        <w:rPr>
          <w:lang w:val="en-US"/>
        </w:rPr>
        <w:tab/>
        <w:t xml:space="preserve">to apply the antenna discrimination and the polarization attenuations to the values of </w:t>
      </w:r>
      <w:r w:rsidRPr="00FA7C7B">
        <w:rPr>
          <w:i/>
          <w:iCs/>
          <w:lang w:val="en-US"/>
        </w:rPr>
        <w:t>I</w:t>
      </w:r>
      <w:r w:rsidRPr="00B96FA3">
        <w:rPr>
          <w:lang w:val="en-US"/>
        </w:rPr>
        <w:t>;</w:t>
      </w:r>
    </w:p>
    <w:p w:rsidR="00A32B66" w:rsidRPr="00B96FA3" w:rsidRDefault="00A32B66" w:rsidP="00A32B66">
      <w:pPr>
        <w:pStyle w:val="enumlev1"/>
        <w:rPr>
          <w:lang w:val="en-US"/>
        </w:rPr>
      </w:pPr>
      <w:r w:rsidRPr="00B96FA3">
        <w:rPr>
          <w:lang w:val="en-US"/>
        </w:rPr>
        <w:t>–</w:t>
      </w:r>
      <w:r w:rsidRPr="00B96FA3">
        <w:rPr>
          <w:lang w:val="en-US"/>
        </w:rPr>
        <w:tab/>
        <w:t xml:space="preserve">that the probability be calculated as follows, and represented by the factor </w:t>
      </w:r>
      <w:r w:rsidRPr="00FA7C7B">
        <w:rPr>
          <w:i/>
          <w:iCs/>
          <w:lang w:val="en-US"/>
        </w:rPr>
        <w:t>F</w:t>
      </w:r>
      <w:r w:rsidRPr="00B96FA3">
        <w:rPr>
          <w:lang w:val="en-US"/>
        </w:rPr>
        <w:t>:</w:t>
      </w:r>
    </w:p>
    <w:p w:rsidR="003B68CC" w:rsidRPr="00885313" w:rsidRDefault="003B68CC" w:rsidP="003B68CC">
      <w:pPr>
        <w:pStyle w:val="Equation"/>
        <w:rPr>
          <w:position w:val="-48"/>
          <w:lang w:val="en-US"/>
        </w:rPr>
      </w:pPr>
      <w:r w:rsidRPr="00B96FA3">
        <w:rPr>
          <w:rFonts w:ascii="Arial" w:hAnsi="Arial" w:cs="Arial"/>
          <w:lang w:val="en-US"/>
        </w:rPr>
        <w:tab/>
      </w:r>
      <w:r w:rsidRPr="00B96FA3">
        <w:rPr>
          <w:rFonts w:ascii="Arial" w:hAnsi="Arial" w:cs="Arial"/>
          <w:lang w:val="en-US"/>
        </w:rPr>
        <w:tab/>
      </w:r>
      <w:r w:rsidRPr="00C52387">
        <w:rPr>
          <w:rFonts w:ascii="Arial" w:hAnsi="Arial" w:cs="Arial"/>
          <w:position w:val="-34"/>
        </w:rPr>
        <w:object w:dxaOrig="4860" w:dyaOrig="800">
          <v:shape id="_x0000_i1083" type="#_x0000_t75" style="width:243.75pt;height:40.5pt" o:ole="">
            <v:imagedata r:id="rId143" o:title=""/>
          </v:shape>
          <o:OLEObject Type="Embed" ProgID="Equation.3" ShapeID="_x0000_i1083" DrawAspect="Content" ObjectID="_1491291844" r:id="rId144"/>
        </w:object>
      </w:r>
      <w:r>
        <w:rPr>
          <w:lang w:val="en-US"/>
        </w:rPr>
        <w:tab/>
      </w:r>
      <w:r w:rsidRPr="00885313">
        <w:rPr>
          <w:lang w:val="en-US"/>
        </w:rPr>
        <w:t>(1)</w:t>
      </w:r>
    </w:p>
    <w:p w:rsidR="00A32B66" w:rsidRDefault="00A32B66" w:rsidP="00A32B66">
      <w:pPr>
        <w:pStyle w:val="enumlev1"/>
        <w:rPr>
          <w:lang w:val="en-US"/>
        </w:rPr>
      </w:pPr>
      <w:r>
        <w:rPr>
          <w:lang w:val="en-US"/>
        </w:rPr>
        <w:tab/>
      </w:r>
      <w:r w:rsidRPr="003D185A">
        <w:rPr>
          <w:lang w:val="en-US"/>
        </w:rPr>
        <w:t>where</w:t>
      </w:r>
      <w:r w:rsidR="009A3CD5">
        <w:rPr>
          <w:lang w:val="en-US"/>
        </w:rPr>
        <w:t>:</w:t>
      </w:r>
    </w:p>
    <w:p w:rsidR="00A32B66" w:rsidRDefault="00A32B66" w:rsidP="00A32B66">
      <w:pPr>
        <w:pStyle w:val="Equationlegend"/>
      </w:pPr>
      <w:r w:rsidRPr="003D185A">
        <w:tab/>
      </w:r>
      <w:r w:rsidRPr="005733FE">
        <w:rPr>
          <w:i/>
          <w:iCs/>
        </w:rPr>
        <w:t>C</w:t>
      </w:r>
      <w:r w:rsidRPr="005733FE">
        <w:rPr>
          <w:i/>
          <w:iCs/>
          <w:vertAlign w:val="subscript"/>
        </w:rPr>
        <w:t>m</w:t>
      </w:r>
      <w:r w:rsidRPr="00885313">
        <w:t xml:space="preserve"> : </w:t>
      </w:r>
      <w:r>
        <w:tab/>
      </w:r>
      <w:r w:rsidRPr="00885313">
        <w:t>median wan</w:t>
      </w:r>
      <w:r w:rsidR="006775AB">
        <w:t>ted field strength of the pixel</w:t>
      </w:r>
    </w:p>
    <w:p w:rsidR="00A32B66" w:rsidRPr="00885313" w:rsidRDefault="00A32B66" w:rsidP="00A32B66">
      <w:pPr>
        <w:pStyle w:val="Equationlegend"/>
        <w:tabs>
          <w:tab w:val="right" w:pos="1843"/>
        </w:tabs>
      </w:pPr>
      <w:r>
        <w:tab/>
      </w:r>
      <w:r w:rsidRPr="005733FE">
        <w:rPr>
          <w:i/>
          <w:iCs/>
        </w:rPr>
        <w:t>N</w:t>
      </w:r>
      <w:r w:rsidR="005733FE">
        <w:t xml:space="preserve"> </w:t>
      </w:r>
      <w:r>
        <w:t>:</w:t>
      </w:r>
      <w:r>
        <w:tab/>
      </w:r>
      <w:r w:rsidR="005733FE">
        <w:tab/>
      </w:r>
      <w:r w:rsidR="00CE265E">
        <w:t>n</w:t>
      </w:r>
      <w:r>
        <w:t>oise level in field strength units</w:t>
      </w:r>
    </w:p>
    <w:p w:rsidR="00A32B66" w:rsidRDefault="00A32B66" w:rsidP="00FA7C7B">
      <w:pPr>
        <w:pStyle w:val="Equationlegend"/>
        <w:jc w:val="left"/>
      </w:pPr>
      <w:r w:rsidRPr="00885313">
        <w:tab/>
      </w:r>
      <w:r w:rsidRPr="005733FE">
        <w:rPr>
          <w:i/>
          <w:iCs/>
        </w:rPr>
        <w:t>I</w:t>
      </w:r>
      <w:r w:rsidRPr="005733FE">
        <w:rPr>
          <w:i/>
          <w:iCs/>
          <w:vertAlign w:val="subscript"/>
        </w:rPr>
        <w:t>m</w:t>
      </w:r>
      <w:r w:rsidRPr="00885313">
        <w:t xml:space="preserve"> : </w:t>
      </w:r>
      <w:r>
        <w:tab/>
      </w:r>
      <w:r w:rsidRPr="00885313">
        <w:t xml:space="preserve">median interfering field strength in </w:t>
      </w:r>
      <w:r>
        <w:t>the pixel considered (including </w:t>
      </w:r>
      <w:r w:rsidR="006775AB">
        <w:t>discriminations)</w:t>
      </w:r>
    </w:p>
    <w:p w:rsidR="00A32B66" w:rsidRDefault="00A32B66" w:rsidP="00A32B66">
      <w:pPr>
        <w:pStyle w:val="Equationlegend"/>
        <w:rPr>
          <w:vertAlign w:val="subscript"/>
        </w:rPr>
      </w:pPr>
      <w:r w:rsidRPr="00885313">
        <w:tab/>
      </w:r>
      <w:r w:rsidRPr="00FA7C7B">
        <w:rPr>
          <w:i/>
          <w:iCs/>
        </w:rPr>
        <w:t>p</w:t>
      </w:r>
      <w:r w:rsidRPr="00FA7C7B">
        <w:rPr>
          <w:i/>
          <w:iCs/>
          <w:vertAlign w:val="subscript"/>
        </w:rPr>
        <w:t>c</w:t>
      </w:r>
      <w:r w:rsidRPr="00885313">
        <w:t xml:space="preserve"> : </w:t>
      </w:r>
      <w:r>
        <w:tab/>
      </w:r>
      <w:r w:rsidRPr="00885313">
        <w:t>lognormal random variable with standard deviation</w:t>
      </w:r>
      <w:r w:rsidRPr="006663EC">
        <w:rPr>
          <w:position w:val="6"/>
          <w:sz w:val="18"/>
          <w:szCs w:val="18"/>
          <w:lang w:val="fr-FR"/>
        </w:rPr>
        <w:footnoteReference w:id="24"/>
      </w:r>
      <w:r>
        <w:t xml:space="preserve"> of 5.5 dB and mean of </w:t>
      </w:r>
      <w:r w:rsidRPr="00FA7C7B">
        <w:rPr>
          <w:i/>
          <w:iCs/>
        </w:rPr>
        <w:t>C</w:t>
      </w:r>
      <w:r w:rsidRPr="00FA7C7B">
        <w:rPr>
          <w:i/>
          <w:iCs/>
          <w:vertAlign w:val="subscript"/>
        </w:rPr>
        <w:t>m</w:t>
      </w:r>
    </w:p>
    <w:p w:rsidR="00A32B66" w:rsidRDefault="00A32B66" w:rsidP="006775AB">
      <w:pPr>
        <w:pStyle w:val="Equationlegend"/>
        <w:rPr>
          <w:vertAlign w:val="subscript"/>
        </w:rPr>
      </w:pPr>
      <w:r w:rsidRPr="00885313">
        <w:tab/>
      </w:r>
      <w:r w:rsidRPr="00FA7C7B">
        <w:rPr>
          <w:i/>
          <w:iCs/>
        </w:rPr>
        <w:t>p</w:t>
      </w:r>
      <w:r w:rsidRPr="00FA7C7B">
        <w:rPr>
          <w:i/>
          <w:iCs/>
          <w:vertAlign w:val="subscript"/>
        </w:rPr>
        <w:t>I</w:t>
      </w:r>
      <w:r w:rsidRPr="00885313">
        <w:rPr>
          <w:vertAlign w:val="subscript"/>
        </w:rPr>
        <w:t> </w:t>
      </w:r>
      <w:r w:rsidRPr="00885313">
        <w:t xml:space="preserve">: </w:t>
      </w:r>
      <w:r>
        <w:tab/>
      </w:r>
      <w:r w:rsidRPr="00885313">
        <w:t>lognormal random variable with standard deviation</w:t>
      </w:r>
      <w:r w:rsidR="006775AB" w:rsidRPr="006775AB">
        <w:rPr>
          <w:vertAlign w:val="superscript"/>
        </w:rPr>
        <w:t>24</w:t>
      </w:r>
      <w:r>
        <w:t xml:space="preserve"> of 5.5 dB and mean of </w:t>
      </w:r>
      <w:r w:rsidRPr="00FA7C7B">
        <w:rPr>
          <w:i/>
          <w:iCs/>
        </w:rPr>
        <w:t>I</w:t>
      </w:r>
      <w:r w:rsidRPr="00FA7C7B">
        <w:rPr>
          <w:i/>
          <w:iCs/>
          <w:vertAlign w:val="subscript"/>
        </w:rPr>
        <w:t>m</w:t>
      </w:r>
    </w:p>
    <w:p w:rsidR="00A32B66" w:rsidRPr="00885313" w:rsidRDefault="00A32B66" w:rsidP="006775AB">
      <w:pPr>
        <w:pStyle w:val="Equationlegend"/>
      </w:pPr>
      <w:r w:rsidRPr="00885313">
        <w:rPr>
          <w:vertAlign w:val="subscript"/>
        </w:rPr>
        <w:tab/>
      </w:r>
      <w:r w:rsidRPr="00FA7C7B">
        <w:rPr>
          <w:rFonts w:ascii="Arial" w:hAnsi="Arial" w:cs="Arial"/>
          <w:i/>
          <w:iCs/>
          <w:sz w:val="22"/>
          <w:szCs w:val="22"/>
        </w:rPr>
        <w:t>S</w:t>
      </w:r>
      <w:r w:rsidRPr="00FA7C7B">
        <w:rPr>
          <w:rFonts w:ascii="Arial" w:hAnsi="Arial" w:cs="Arial"/>
          <w:i/>
          <w:iCs/>
          <w:sz w:val="22"/>
          <w:szCs w:val="22"/>
          <w:vertAlign w:val="subscript"/>
        </w:rPr>
        <w:t>ens</w:t>
      </w:r>
      <w:r w:rsidRPr="00885313">
        <w:t xml:space="preserve"> : </w:t>
      </w:r>
      <w:r>
        <w:tab/>
      </w:r>
      <w:r w:rsidRPr="00885313">
        <w:t>sensi</w:t>
      </w:r>
      <w:r>
        <w:t>tivity</w:t>
      </w:r>
      <w:r w:rsidRPr="00885313">
        <w:t xml:space="preserve"> of the DTT receiver (in field strength units)</w:t>
      </w:r>
      <w:r>
        <w:t xml:space="preserve">, </w:t>
      </w:r>
      <w:r w:rsidRPr="00FA7C7B">
        <w:rPr>
          <w:i/>
          <w:iCs/>
        </w:rPr>
        <w:t>S</w:t>
      </w:r>
      <w:r w:rsidRPr="00FA7C7B">
        <w:rPr>
          <w:i/>
          <w:iCs/>
          <w:vertAlign w:val="subscript"/>
        </w:rPr>
        <w:t>ens</w:t>
      </w:r>
      <w:r w:rsidRPr="007A65BA">
        <w:t xml:space="preserve"> = </w:t>
      </w:r>
      <w:r w:rsidRPr="00CE265E">
        <w:rPr>
          <w:i/>
          <w:iCs/>
        </w:rPr>
        <w:t>Noise</w:t>
      </w:r>
      <w:r w:rsidRPr="007A65BA">
        <w:t xml:space="preserve"> + </w:t>
      </w:r>
      <w:r w:rsidRPr="00FA7C7B">
        <w:rPr>
          <w:i/>
          <w:iCs/>
        </w:rPr>
        <w:t>PR</w:t>
      </w:r>
      <w:r w:rsidRPr="007A65BA">
        <w:t xml:space="preserve"> = </w:t>
      </w:r>
      <w:r w:rsidRPr="00FA7C7B">
        <w:rPr>
          <w:i/>
          <w:iCs/>
        </w:rPr>
        <w:t>N</w:t>
      </w:r>
      <w:r w:rsidRPr="007A65BA">
        <w:t xml:space="preserve"> + </w:t>
      </w:r>
      <w:r w:rsidRPr="00FA7C7B">
        <w:rPr>
          <w:i/>
          <w:iCs/>
        </w:rPr>
        <w:t>PR</w:t>
      </w:r>
    </w:p>
    <w:p w:rsidR="00A32B66" w:rsidRPr="003D185A" w:rsidRDefault="00A32B66" w:rsidP="006775AB">
      <w:pPr>
        <w:pStyle w:val="Equationlegend"/>
      </w:pPr>
      <w:r w:rsidRPr="00885313">
        <w:tab/>
      </w:r>
      <w:r w:rsidRPr="005733FE">
        <w:rPr>
          <w:i/>
          <w:iCs/>
        </w:rPr>
        <w:t>PR</w:t>
      </w:r>
      <w:r w:rsidRPr="00885313">
        <w:t xml:space="preserve">: </w:t>
      </w:r>
      <w:r>
        <w:tab/>
      </w:r>
      <w:r w:rsidRPr="00885313">
        <w:t>protection ratio criteria</w:t>
      </w:r>
      <w:r>
        <w:t xml:space="preserve">, sometimes noted </w:t>
      </w:r>
      <w:r w:rsidRPr="00885313">
        <w:t>(</w:t>
      </w:r>
      <w:r w:rsidRPr="00FA7C7B">
        <w:rPr>
          <w:i/>
          <w:iCs/>
        </w:rPr>
        <w:t>C/I</w:t>
      </w:r>
      <w:r w:rsidRPr="00885313">
        <w:t>)</w:t>
      </w:r>
      <w:r w:rsidRPr="00CE265E">
        <w:rPr>
          <w:i/>
          <w:iCs/>
          <w:vertAlign w:val="subscript"/>
        </w:rPr>
        <w:t>threshold</w:t>
      </w:r>
      <w:r w:rsidRPr="00885313">
        <w:t>.</w:t>
      </w:r>
    </w:p>
    <w:p w:rsidR="00A32B66" w:rsidRPr="003D185A" w:rsidRDefault="00A32B66" w:rsidP="00A32B66">
      <w:pPr>
        <w:rPr>
          <w:lang w:val="en-US"/>
        </w:rPr>
      </w:pPr>
      <w:r>
        <w:rPr>
          <w:lang w:val="en-US"/>
        </w:rPr>
        <w:t>Formula 1 does not consider the effect of the power sum of noise and interference. Nevertheless, i</w:t>
      </w:r>
      <w:r w:rsidRPr="00885313">
        <w:rPr>
          <w:lang w:val="en-US"/>
        </w:rPr>
        <w:t>t</w:t>
      </w:r>
      <w:r>
        <w:rPr>
          <w:lang w:val="en-US"/>
        </w:rPr>
        <w:t xml:space="preserve"> is</w:t>
      </w:r>
      <w:r w:rsidRPr="00885313">
        <w:rPr>
          <w:lang w:val="en-US"/>
        </w:rPr>
        <w:t xml:space="preserve"> possible to take into account th</w:t>
      </w:r>
      <w:r>
        <w:rPr>
          <w:lang w:val="en-US"/>
        </w:rPr>
        <w:t>is</w:t>
      </w:r>
      <w:r w:rsidRPr="00885313">
        <w:rPr>
          <w:lang w:val="en-US"/>
        </w:rPr>
        <w:t xml:space="preserve"> </w:t>
      </w:r>
      <w:r>
        <w:rPr>
          <w:lang w:val="en-US"/>
        </w:rPr>
        <w:t>effect</w:t>
      </w:r>
      <w:r w:rsidRPr="00885313">
        <w:rPr>
          <w:lang w:val="en-US"/>
        </w:rPr>
        <w:t xml:space="preserve">, knowing that a DTT pixel is interfered when the following condition applies: </w:t>
      </w:r>
    </w:p>
    <w:p w:rsidR="00E42C34" w:rsidRPr="00885313" w:rsidRDefault="00E42C34" w:rsidP="00E42C34">
      <w:pPr>
        <w:pStyle w:val="Equation"/>
        <w:jc w:val="center"/>
        <w:rPr>
          <w:lang w:val="en-US"/>
        </w:rPr>
      </w:pPr>
      <w:r>
        <w:rPr>
          <w:lang w:val="en-US"/>
        </w:rPr>
        <w:tab/>
      </w:r>
      <w:r>
        <w:rPr>
          <w:lang w:val="en-US"/>
        </w:rPr>
        <w:tab/>
      </w:r>
      <w:r w:rsidRPr="00BB01BE">
        <w:rPr>
          <w:position w:val="-24"/>
          <w:lang w:val="en-US"/>
        </w:rPr>
        <w:object w:dxaOrig="1200" w:dyaOrig="620">
          <v:shape id="_x0000_i1084" type="#_x0000_t75" style="width:60pt;height:30.75pt" o:ole="">
            <v:imagedata r:id="rId145" o:title=""/>
          </v:shape>
          <o:OLEObject Type="Embed" ProgID="Equation.3" ShapeID="_x0000_i1084" DrawAspect="Content" ObjectID="_1491291845" r:id="rId146"/>
        </w:object>
      </w:r>
      <w:r>
        <w:rPr>
          <w:lang w:val="en-US"/>
        </w:rPr>
        <w:tab/>
      </w:r>
      <w:r w:rsidRPr="003D185A">
        <w:rPr>
          <w:lang w:val="en-US"/>
        </w:rPr>
        <w:t>(2)</w:t>
      </w:r>
    </w:p>
    <w:p w:rsidR="00A32B66" w:rsidRPr="003D185A" w:rsidRDefault="00A32B66" w:rsidP="00A32B66">
      <w:pPr>
        <w:rPr>
          <w:szCs w:val="24"/>
          <w:lang w:val="en-US"/>
        </w:rPr>
      </w:pPr>
      <w:r w:rsidRPr="00885313">
        <w:rPr>
          <w:szCs w:val="24"/>
          <w:lang w:val="en-US"/>
        </w:rPr>
        <w:t>Therefore,</w:t>
      </w:r>
      <w:r w:rsidRPr="003D185A">
        <w:rPr>
          <w:szCs w:val="24"/>
          <w:lang w:val="en-US"/>
        </w:rPr>
        <w:t xml:space="preserve"> modifying the factor </w:t>
      </w:r>
      <w:r w:rsidRPr="00885313">
        <w:rPr>
          <w:i/>
          <w:szCs w:val="24"/>
          <w:lang w:val="en-US"/>
        </w:rPr>
        <w:t xml:space="preserve">F </w:t>
      </w:r>
      <w:r w:rsidRPr="003D185A">
        <w:rPr>
          <w:szCs w:val="24"/>
          <w:lang w:val="en-US"/>
        </w:rPr>
        <w:t>as follow</w:t>
      </w:r>
      <w:r w:rsidRPr="00885313">
        <w:rPr>
          <w:szCs w:val="24"/>
          <w:lang w:val="en-US"/>
        </w:rPr>
        <w:t xml:space="preserve">s, the effect of </w:t>
      </w:r>
      <w:r>
        <w:rPr>
          <w:szCs w:val="24"/>
          <w:lang w:val="en-US"/>
        </w:rPr>
        <w:t xml:space="preserve">power sum of </w:t>
      </w:r>
      <w:r w:rsidRPr="00885313">
        <w:rPr>
          <w:szCs w:val="24"/>
          <w:lang w:val="en-US"/>
        </w:rPr>
        <w:t>noise</w:t>
      </w:r>
      <w:r>
        <w:rPr>
          <w:szCs w:val="24"/>
          <w:lang w:val="en-US"/>
        </w:rPr>
        <w:t xml:space="preserve"> and interference</w:t>
      </w:r>
      <w:r w:rsidRPr="00885313">
        <w:rPr>
          <w:szCs w:val="24"/>
          <w:lang w:val="en-US"/>
        </w:rPr>
        <w:t xml:space="preserve"> </w:t>
      </w:r>
      <w:r w:rsidRPr="001B1EDE">
        <w:rPr>
          <w:szCs w:val="24"/>
          <w:lang w:val="en-US"/>
        </w:rPr>
        <w:t>can</w:t>
      </w:r>
      <w:r w:rsidRPr="00885313">
        <w:rPr>
          <w:szCs w:val="24"/>
          <w:lang w:val="en-US"/>
        </w:rPr>
        <w:t xml:space="preserve"> be taken into account: </w:t>
      </w:r>
    </w:p>
    <w:p w:rsidR="007E7597" w:rsidRPr="00D06988" w:rsidRDefault="007E7597" w:rsidP="007E7597">
      <w:pPr>
        <w:pStyle w:val="Equation"/>
        <w:rPr>
          <w:lang w:val="en-US"/>
        </w:rPr>
      </w:pPr>
      <w:r w:rsidRPr="00B96FA3">
        <w:rPr>
          <w:rFonts w:ascii="Arial" w:hAnsi="Arial" w:cs="Arial"/>
          <w:lang w:val="en-US"/>
        </w:rPr>
        <w:tab/>
      </w:r>
      <w:r w:rsidRPr="00B96FA3">
        <w:rPr>
          <w:rFonts w:ascii="Arial" w:hAnsi="Arial" w:cs="Arial"/>
          <w:lang w:val="en-US"/>
        </w:rPr>
        <w:tab/>
      </w:r>
      <w:r w:rsidRPr="00C52387">
        <w:rPr>
          <w:rFonts w:ascii="Arial" w:hAnsi="Arial" w:cs="Arial"/>
          <w:position w:val="-68"/>
        </w:rPr>
        <w:object w:dxaOrig="5380" w:dyaOrig="1480">
          <v:shape id="_x0000_i1085" type="#_x0000_t75" style="width:269.25pt;height:73.5pt" o:ole="">
            <v:imagedata r:id="rId147" o:title=""/>
          </v:shape>
          <o:OLEObject Type="Embed" ProgID="Equation.3" ShapeID="_x0000_i1085" DrawAspect="Content" ObjectID="_1491291846" r:id="rId148"/>
        </w:object>
      </w:r>
      <w:r>
        <w:rPr>
          <w:lang w:val="en-US"/>
        </w:rPr>
        <w:tab/>
      </w:r>
      <w:r w:rsidRPr="00885313">
        <w:rPr>
          <w:lang w:val="en-US"/>
        </w:rPr>
        <w:t>(3)</w:t>
      </w:r>
    </w:p>
    <w:p w:rsidR="00A32B66" w:rsidRPr="00BB01BE" w:rsidRDefault="00A32B66" w:rsidP="00A32B66">
      <w:pPr>
        <w:rPr>
          <w:lang w:val="en-US"/>
        </w:rPr>
      </w:pPr>
      <w:r w:rsidRPr="003D185A">
        <w:rPr>
          <w:szCs w:val="24"/>
          <w:lang w:val="en-US"/>
        </w:rPr>
        <w:t xml:space="preserve">Regarding the intra-service interference (interference into DTT reception from DTT transmitters different than the wanted one), </w:t>
      </w:r>
      <w:r>
        <w:rPr>
          <w:szCs w:val="24"/>
          <w:lang w:val="en-US"/>
        </w:rPr>
        <w:t xml:space="preserve">it could be necessary to consider its impact before </w:t>
      </w:r>
      <w:r>
        <w:rPr>
          <w:lang w:val="en-US"/>
        </w:rPr>
        <w:t xml:space="preserve">taking into account the other services interference. As this formula (3) does not allow to consider more than one statistical interfering signal, a way to consider an existing interference level is to assume that it is static (i.e. it is constant all through the pixel) and it increases the existing Noise level by a margin </w:t>
      </w:r>
      <w:r w:rsidRPr="00BB01BE">
        <w:rPr>
          <w:lang w:val="en-US"/>
        </w:rPr>
        <w:t>corresponding to the median level of the existing DTT interferer.</w:t>
      </w:r>
      <w:r>
        <w:rPr>
          <w:lang w:val="en-US"/>
        </w:rPr>
        <w:t xml:space="preserve"> This is done by applying the formula (4) below.</w:t>
      </w:r>
    </w:p>
    <w:p w:rsidR="00A32B66" w:rsidRPr="00BB01BE" w:rsidRDefault="00A32B66" w:rsidP="002A06C4">
      <w:pPr>
        <w:pStyle w:val="Equation"/>
        <w:rPr>
          <w:lang w:val="en-US"/>
        </w:rPr>
      </w:pPr>
      <w:r w:rsidRPr="00B96FA3">
        <w:rPr>
          <w:lang w:val="en-US"/>
        </w:rPr>
        <w:lastRenderedPageBreak/>
        <w:tab/>
      </w:r>
      <w:r w:rsidRPr="008E6F9F">
        <w:object w:dxaOrig="7040" w:dyaOrig="1560">
          <v:shape id="_x0000_i1086" type="#_x0000_t75" style="width:351.65pt;height:78pt" o:ole="">
            <v:imagedata r:id="rId149" o:title=""/>
          </v:shape>
          <o:OLEObject Type="Embed" ProgID="Equation.3" ShapeID="_x0000_i1086" DrawAspect="Content" ObjectID="_1491291847" r:id="rId150"/>
        </w:object>
      </w:r>
      <w:r w:rsidRPr="00B96FA3">
        <w:rPr>
          <w:lang w:val="en-US"/>
        </w:rPr>
        <w:tab/>
      </w:r>
      <w:r w:rsidRPr="006F2510">
        <w:rPr>
          <w:lang w:val="en-US"/>
        </w:rPr>
        <w:t>(4)</w:t>
      </w:r>
    </w:p>
    <w:p w:rsidR="00A32B66" w:rsidRDefault="00A32B66" w:rsidP="00A32B66">
      <w:pPr>
        <w:rPr>
          <w:lang w:val="en-US"/>
        </w:rPr>
      </w:pPr>
      <w:r w:rsidRPr="00BB01BE">
        <w:rPr>
          <w:lang w:val="en-US"/>
        </w:rPr>
        <w:t xml:space="preserve">where </w:t>
      </w:r>
      <w:r>
        <w:rPr>
          <w:i/>
          <w:lang w:val="en-US"/>
        </w:rPr>
        <w:t>I</w:t>
      </w:r>
      <w:r>
        <w:rPr>
          <w:i/>
          <w:vertAlign w:val="subscript"/>
          <w:lang w:val="en-US"/>
        </w:rPr>
        <w:t>D</w:t>
      </w:r>
      <w:r w:rsidRPr="000127CB">
        <w:rPr>
          <w:i/>
          <w:sz w:val="18"/>
          <w:szCs w:val="18"/>
          <w:vertAlign w:val="subscript"/>
          <w:lang w:val="en-US"/>
        </w:rPr>
        <w:t>m</w:t>
      </w:r>
      <w:r w:rsidRPr="00BB01BE">
        <w:rPr>
          <w:lang w:val="en-US"/>
        </w:rPr>
        <w:t xml:space="preserve"> is </w:t>
      </w:r>
      <w:r>
        <w:rPr>
          <w:lang w:val="en-US"/>
        </w:rPr>
        <w:t xml:space="preserve">the </w:t>
      </w:r>
      <w:r w:rsidRPr="00BB01BE">
        <w:rPr>
          <w:lang w:val="en-US"/>
        </w:rPr>
        <w:t xml:space="preserve">median DTT interference </w:t>
      </w:r>
      <w:r>
        <w:rPr>
          <w:lang w:val="en-US"/>
        </w:rPr>
        <w:t xml:space="preserve">field strength </w:t>
      </w:r>
      <w:r w:rsidRPr="00BB01BE">
        <w:rPr>
          <w:lang w:val="en-US"/>
        </w:rPr>
        <w:t>received in the pixel (different than the wanted DTT signal)</w:t>
      </w:r>
      <w:r w:rsidR="002A06C4">
        <w:rPr>
          <w:lang w:val="en-US"/>
        </w:rPr>
        <w:t>.</w:t>
      </w:r>
    </w:p>
    <w:p w:rsidR="00A32B66" w:rsidRDefault="00A32B66" w:rsidP="00A32B66">
      <w:pPr>
        <w:rPr>
          <w:lang w:val="en-US"/>
        </w:rPr>
      </w:pPr>
      <w:r>
        <w:rPr>
          <w:lang w:val="en-US"/>
        </w:rPr>
        <w:t>In order to take the statistical variation of the DTT interfering signal with location inside the Pixel the following formula (5) should be used:</w:t>
      </w:r>
    </w:p>
    <w:p w:rsidR="00A32B66" w:rsidRDefault="00A32B66" w:rsidP="002A06C4">
      <w:pPr>
        <w:pStyle w:val="Equation"/>
        <w:rPr>
          <w:lang w:val="en-US"/>
        </w:rPr>
      </w:pPr>
      <w:r w:rsidRPr="00E5521C">
        <w:object w:dxaOrig="9859" w:dyaOrig="1600">
          <v:shape id="_x0000_i1087" type="#_x0000_t75" style="width:422.45pt;height:69.05pt" o:ole="">
            <v:imagedata r:id="rId151" o:title=""/>
          </v:shape>
          <o:OLEObject Type="Embed" ProgID="Equation.3" ShapeID="_x0000_i1087" DrawAspect="Content" ObjectID="_1491291848" r:id="rId152"/>
        </w:object>
      </w:r>
      <w:r w:rsidRPr="00B96FA3">
        <w:rPr>
          <w:lang w:val="en-US"/>
        </w:rPr>
        <w:tab/>
      </w:r>
      <w:r w:rsidRPr="00220C5B">
        <w:rPr>
          <w:lang w:val="en-US"/>
        </w:rPr>
        <w:t>(5)</w:t>
      </w:r>
    </w:p>
    <w:p w:rsidR="00A32B66" w:rsidRDefault="00A32B66" w:rsidP="00A32B66">
      <w:pPr>
        <w:rPr>
          <w:lang w:val="en-US"/>
        </w:rPr>
      </w:pPr>
      <w:r>
        <w:rPr>
          <w:lang w:val="en-US"/>
        </w:rPr>
        <w:t>where</w:t>
      </w:r>
      <w:r w:rsidR="002A06C4">
        <w:rPr>
          <w:lang w:val="en-US"/>
        </w:rPr>
        <w:t>:</w:t>
      </w:r>
    </w:p>
    <w:p w:rsidR="00A32B66" w:rsidRDefault="00A32B66" w:rsidP="00A32B66">
      <w:pPr>
        <w:pStyle w:val="Equationlegend"/>
      </w:pPr>
      <w:r>
        <w:tab/>
      </w:r>
      <w:r w:rsidRPr="009469BA">
        <w:rPr>
          <w:i/>
          <w:iCs/>
        </w:rPr>
        <w:t>p</w:t>
      </w:r>
      <w:r w:rsidRPr="009469BA">
        <w:rPr>
          <w:i/>
          <w:iCs/>
          <w:vertAlign w:val="subscript"/>
        </w:rPr>
        <w:t>D</w:t>
      </w:r>
      <w:r w:rsidRPr="00885313">
        <w:rPr>
          <w:vertAlign w:val="subscript"/>
        </w:rPr>
        <w:t> </w:t>
      </w:r>
      <w:r w:rsidRPr="00885313">
        <w:t xml:space="preserve">: </w:t>
      </w:r>
      <w:r>
        <w:tab/>
      </w:r>
      <w:r w:rsidRPr="00885313">
        <w:t>lognormal random variable with standard deviation</w:t>
      </w:r>
      <w:r w:rsidRPr="006663EC">
        <w:rPr>
          <w:position w:val="6"/>
          <w:sz w:val="18"/>
          <w:szCs w:val="18"/>
          <w:lang w:val="fr-FR"/>
        </w:rPr>
        <w:footnoteReference w:id="25"/>
      </w:r>
      <w:r>
        <w:t xml:space="preserve"> of 5.5 dB and mean of </w:t>
      </w:r>
      <w:r w:rsidRPr="00DC3265">
        <w:rPr>
          <w:i/>
        </w:rPr>
        <w:t>I</w:t>
      </w:r>
      <w:r w:rsidRPr="00DC3265">
        <w:rPr>
          <w:i/>
          <w:vertAlign w:val="subscript"/>
        </w:rPr>
        <w:t>Dm</w:t>
      </w:r>
      <w:r>
        <w:t xml:space="preserve"> related to the existing DTT interfering signal;</w:t>
      </w:r>
    </w:p>
    <w:p w:rsidR="00A32B66" w:rsidRPr="00DC27F0" w:rsidRDefault="00A32B66" w:rsidP="00921781">
      <w:pPr>
        <w:pStyle w:val="Equationlegend"/>
      </w:pPr>
      <w:r>
        <w:tab/>
      </w:r>
      <w:r w:rsidRPr="009469BA">
        <w:rPr>
          <w:i/>
          <w:iCs/>
        </w:rPr>
        <w:t>p</w:t>
      </w:r>
      <w:r w:rsidRPr="009469BA">
        <w:rPr>
          <w:i/>
          <w:iCs/>
          <w:vertAlign w:val="subscript"/>
        </w:rPr>
        <w:t>I</w:t>
      </w:r>
      <w:r>
        <w:t xml:space="preserve">: </w:t>
      </w:r>
      <w:r>
        <w:tab/>
      </w:r>
      <w:r w:rsidRPr="00885313">
        <w:t>lognormal random variable with standard deviation</w:t>
      </w:r>
      <w:r w:rsidR="00921781" w:rsidRPr="00921781">
        <w:rPr>
          <w:vertAlign w:val="superscript"/>
        </w:rPr>
        <w:t>25</w:t>
      </w:r>
      <w:r>
        <w:t xml:space="preserve"> of 5.5 dB and mean of </w:t>
      </w:r>
      <w:r w:rsidRPr="00DC3265">
        <w:rPr>
          <w:i/>
        </w:rPr>
        <w:t>I</w:t>
      </w:r>
      <w:r>
        <w:rPr>
          <w:i/>
          <w:vertAlign w:val="subscript"/>
        </w:rPr>
        <w:t>I</w:t>
      </w:r>
      <w:r w:rsidRPr="00DC3265">
        <w:rPr>
          <w:i/>
          <w:vertAlign w:val="subscript"/>
        </w:rPr>
        <w:t>m</w:t>
      </w:r>
      <w:r>
        <w:t xml:space="preserve"> related to the other service interfering signal.</w:t>
      </w:r>
    </w:p>
    <w:p w:rsidR="00A32B66" w:rsidRPr="00885313" w:rsidRDefault="00A32B66" w:rsidP="00A32B66">
      <w:pPr>
        <w:rPr>
          <w:lang w:val="en-US"/>
        </w:rPr>
      </w:pPr>
      <w:r w:rsidRPr="00885313">
        <w:rPr>
          <w:lang w:val="en-US"/>
        </w:rPr>
        <w:t>The probability calculated using equations (1)</w:t>
      </w:r>
      <w:r>
        <w:rPr>
          <w:lang w:val="en-US"/>
        </w:rPr>
        <w:t xml:space="preserve">, </w:t>
      </w:r>
      <w:r w:rsidRPr="00885313">
        <w:rPr>
          <w:lang w:val="en-US"/>
        </w:rPr>
        <w:t>(3)</w:t>
      </w:r>
      <w:r>
        <w:rPr>
          <w:lang w:val="en-US"/>
        </w:rPr>
        <w:t>, (4) or (5)</w:t>
      </w:r>
      <w:r w:rsidRPr="00885313">
        <w:rPr>
          <w:lang w:val="en-US"/>
        </w:rPr>
        <w:t xml:space="preserve"> can be translated in terms of impacted population in a pixel, an area containing several pixels, or the entire DTT service area. In order to make this translation, it</w:t>
      </w:r>
      <w:r>
        <w:rPr>
          <w:lang w:val="en-US"/>
        </w:rPr>
        <w:t xml:space="preserve"> i</w:t>
      </w:r>
      <w:r w:rsidRPr="00885313">
        <w:rPr>
          <w:lang w:val="en-US"/>
        </w:rPr>
        <w:t>s required to know the population of each pixel (Pop</w:t>
      </w:r>
      <w:r w:rsidRPr="00885313">
        <w:rPr>
          <w:vertAlign w:val="subscript"/>
          <w:lang w:val="en-US"/>
        </w:rPr>
        <w:t>pixel</w:t>
      </w:r>
      <w:r w:rsidRPr="00885313">
        <w:rPr>
          <w:lang w:val="en-US"/>
        </w:rPr>
        <w:t>). This can be obtained, for example, using a layer in the simulation software, corresponding to the type of area where the considered pixel is located.</w:t>
      </w:r>
    </w:p>
    <w:p w:rsidR="00A32B66" w:rsidRPr="00885313" w:rsidRDefault="00A32B66" w:rsidP="00A32B66">
      <w:pPr>
        <w:rPr>
          <w:lang w:val="en-US"/>
        </w:rPr>
      </w:pPr>
      <w:r w:rsidRPr="003D185A">
        <w:rPr>
          <w:lang w:val="en-US"/>
        </w:rPr>
        <w:t>In a given pixel, t</w:t>
      </w:r>
      <w:r w:rsidRPr="00885313">
        <w:rPr>
          <w:lang w:val="en-US"/>
        </w:rPr>
        <w:t>he total a</w:t>
      </w:r>
      <w:r w:rsidRPr="003D185A">
        <w:rPr>
          <w:lang w:val="en-US"/>
        </w:rPr>
        <w:t xml:space="preserve">mount of interfered population, </w:t>
      </w:r>
      <w:r w:rsidRPr="00885313">
        <w:rPr>
          <w:lang w:val="en-US"/>
        </w:rPr>
        <w:t>Pop</w:t>
      </w:r>
      <w:r w:rsidRPr="00885313">
        <w:rPr>
          <w:vertAlign w:val="subscript"/>
          <w:lang w:val="en-US"/>
        </w:rPr>
        <w:t>int_pixel</w:t>
      </w:r>
      <w:r w:rsidRPr="003D185A">
        <w:rPr>
          <w:lang w:val="en-US"/>
        </w:rPr>
        <w:t>,</w:t>
      </w:r>
      <w:r w:rsidRPr="00885313">
        <w:rPr>
          <w:lang w:val="en-US"/>
        </w:rPr>
        <w:t xml:space="preserve"> is then obtained by multiplying the amou</w:t>
      </w:r>
      <w:r w:rsidRPr="003D185A">
        <w:rPr>
          <w:lang w:val="en-US"/>
        </w:rPr>
        <w:t xml:space="preserve">nt of population in that pixel, </w:t>
      </w:r>
      <w:r w:rsidRPr="00885313">
        <w:rPr>
          <w:lang w:val="en-US"/>
        </w:rPr>
        <w:t>Pop</w:t>
      </w:r>
      <w:r w:rsidRPr="00885313">
        <w:rPr>
          <w:vertAlign w:val="subscript"/>
          <w:lang w:val="en-US"/>
        </w:rPr>
        <w:t>pixel</w:t>
      </w:r>
      <w:r w:rsidRPr="003D185A">
        <w:rPr>
          <w:lang w:val="en-US"/>
        </w:rPr>
        <w:t xml:space="preserve">, </w:t>
      </w:r>
      <w:r w:rsidRPr="00885313">
        <w:rPr>
          <w:lang w:val="en-US"/>
        </w:rPr>
        <w:t xml:space="preserve">by the factor </w:t>
      </w:r>
      <w:r w:rsidRPr="00885313">
        <w:rPr>
          <w:i/>
          <w:lang w:val="en-US"/>
        </w:rPr>
        <w:t>F</w:t>
      </w:r>
      <w:r w:rsidRPr="003D185A">
        <w:rPr>
          <w:i/>
          <w:lang w:val="en-US"/>
        </w:rPr>
        <w:t xml:space="preserve"> </w:t>
      </w:r>
      <w:r w:rsidRPr="00885313">
        <w:rPr>
          <w:lang w:val="en-US"/>
        </w:rPr>
        <w:t>calculated above</w:t>
      </w:r>
      <w:r>
        <w:rPr>
          <w:lang w:val="en-US"/>
        </w:rPr>
        <w:t xml:space="preserve"> in equations (1), </w:t>
      </w:r>
      <w:r w:rsidRPr="00885313">
        <w:rPr>
          <w:lang w:val="en-US"/>
        </w:rPr>
        <w:t>(3)</w:t>
      </w:r>
      <w:r>
        <w:rPr>
          <w:lang w:val="en-US"/>
        </w:rPr>
        <w:t xml:space="preserve">, (4) or </w:t>
      </w:r>
      <w:r w:rsidRPr="003D185A">
        <w:rPr>
          <w:lang w:val="en-US"/>
        </w:rPr>
        <w:t>(</w:t>
      </w:r>
      <w:r>
        <w:rPr>
          <w:lang w:val="en-US"/>
        </w:rPr>
        <w:t>5</w:t>
      </w:r>
      <w:r w:rsidRPr="003D185A">
        <w:rPr>
          <w:lang w:val="en-US"/>
        </w:rPr>
        <w:t>)</w:t>
      </w:r>
      <w:r w:rsidRPr="00885313">
        <w:rPr>
          <w:lang w:val="en-US"/>
        </w:rPr>
        <w:t>.</w:t>
      </w:r>
    </w:p>
    <w:p w:rsidR="00A32B66" w:rsidRPr="00D06988" w:rsidRDefault="00A32B66" w:rsidP="009C48F1">
      <w:pPr>
        <w:pStyle w:val="Equation"/>
        <w:rPr>
          <w:lang w:val="en-US"/>
        </w:rPr>
      </w:pPr>
      <w:r w:rsidRPr="00902EE7">
        <w:rPr>
          <w:lang w:val="en-US"/>
        </w:rPr>
        <w:tab/>
      </w:r>
      <w:r w:rsidRPr="00902EE7">
        <w:rPr>
          <w:lang w:val="en-US"/>
        </w:rPr>
        <w:tab/>
      </w:r>
      <w:r w:rsidRPr="00287739">
        <w:object w:dxaOrig="2299" w:dyaOrig="380">
          <v:shape id="_x0000_i1088" type="#_x0000_t75" style="width:115.75pt;height:17.4pt" o:ole="">
            <v:imagedata r:id="rId153" o:title=""/>
          </v:shape>
          <o:OLEObject Type="Embed" ProgID="Equation.3" ShapeID="_x0000_i1088" DrawAspect="Content" ObjectID="_1491291849" r:id="rId154"/>
        </w:object>
      </w:r>
      <w:r w:rsidRPr="003D185A">
        <w:rPr>
          <w:lang w:val="en-US"/>
        </w:rPr>
        <w:tab/>
        <w:t>(</w:t>
      </w:r>
      <w:r>
        <w:rPr>
          <w:lang w:val="en-US"/>
        </w:rPr>
        <w:t>6</w:t>
      </w:r>
      <w:r w:rsidRPr="003D185A">
        <w:rPr>
          <w:lang w:val="en-US"/>
        </w:rPr>
        <w:t>)</w:t>
      </w:r>
    </w:p>
    <w:p w:rsidR="00A32B66" w:rsidRPr="003D185A" w:rsidRDefault="00A32B66" w:rsidP="00A32B66">
      <w:pPr>
        <w:spacing w:before="240"/>
        <w:rPr>
          <w:szCs w:val="24"/>
          <w:lang w:val="en-US"/>
        </w:rPr>
      </w:pPr>
      <w:r w:rsidRPr="003D185A">
        <w:rPr>
          <w:szCs w:val="24"/>
          <w:lang w:val="en-US"/>
        </w:rPr>
        <w:t>This is the end of the process if the only objective is to obtain an assessment of the interfered population in a single pixel.</w:t>
      </w:r>
    </w:p>
    <w:p w:rsidR="00A32B66" w:rsidRPr="003D185A" w:rsidRDefault="00A32B66" w:rsidP="00A32B66">
      <w:pPr>
        <w:rPr>
          <w:lang w:val="en-US"/>
        </w:rPr>
      </w:pPr>
      <w:r w:rsidRPr="003D185A">
        <w:rPr>
          <w:lang w:val="en-US"/>
        </w:rPr>
        <w:t>In order to assess the amount of interfered population in an area (that could be the whole DTT service area), Pop</w:t>
      </w:r>
      <w:r w:rsidRPr="003D185A">
        <w:rPr>
          <w:vertAlign w:val="subscript"/>
          <w:lang w:val="en-US"/>
        </w:rPr>
        <w:t>int_area</w:t>
      </w:r>
      <w:r w:rsidRPr="003D185A">
        <w:rPr>
          <w:lang w:val="en-US"/>
        </w:rPr>
        <w:t>, it</w:t>
      </w:r>
      <w:r>
        <w:rPr>
          <w:lang w:val="en-US"/>
        </w:rPr>
        <w:t xml:space="preserve"> is</w:t>
      </w:r>
      <w:r w:rsidRPr="003D185A">
        <w:rPr>
          <w:lang w:val="en-US"/>
        </w:rPr>
        <w:t xml:space="preserve"> necessary to sum the information obtained for each pixel that is contained in that area, as follows: </w:t>
      </w:r>
    </w:p>
    <w:p w:rsidR="00A32B66" w:rsidRDefault="00A32B66" w:rsidP="009C48F1">
      <w:pPr>
        <w:pStyle w:val="Equation"/>
        <w:rPr>
          <w:lang w:val="en-US"/>
        </w:rPr>
      </w:pPr>
      <w:r w:rsidRPr="00B96FA3">
        <w:rPr>
          <w:lang w:val="en-US"/>
        </w:rPr>
        <w:tab/>
      </w:r>
      <w:r w:rsidRPr="00B96FA3">
        <w:rPr>
          <w:lang w:val="en-US"/>
        </w:rPr>
        <w:tab/>
      </w:r>
      <w:r w:rsidRPr="00885313">
        <w:object w:dxaOrig="2520" w:dyaOrig="560">
          <v:shape id="_x0000_i1089" type="#_x0000_t75" style="width:128.4pt;height:28.8pt" o:ole="">
            <v:imagedata r:id="rId155" o:title=""/>
          </v:shape>
          <o:OLEObject Type="Embed" ProgID="Equation.3" ShapeID="_x0000_i1089" DrawAspect="Content" ObjectID="_1491291850" r:id="rId156"/>
        </w:object>
      </w:r>
      <w:r w:rsidRPr="00885313">
        <w:rPr>
          <w:lang w:val="en-US"/>
        </w:rPr>
        <w:tab/>
        <w:t>(</w:t>
      </w:r>
      <w:r>
        <w:rPr>
          <w:lang w:val="en-US"/>
        </w:rPr>
        <w:t>7</w:t>
      </w:r>
      <w:r w:rsidRPr="00885313">
        <w:rPr>
          <w:lang w:val="en-US"/>
        </w:rPr>
        <w:t>)</w:t>
      </w:r>
    </w:p>
    <w:p w:rsidR="00A32B66" w:rsidRPr="00B96FA3" w:rsidRDefault="00A32B66" w:rsidP="007221E1">
      <w:pPr>
        <w:pStyle w:val="Heading1"/>
        <w:rPr>
          <w:lang w:val="en-US"/>
        </w:rPr>
      </w:pPr>
      <w:r w:rsidRPr="00B96FA3">
        <w:rPr>
          <w:lang w:val="en-US"/>
        </w:rPr>
        <w:t>3</w:t>
      </w:r>
      <w:r w:rsidRPr="00B96FA3">
        <w:rPr>
          <w:lang w:val="en-US"/>
        </w:rPr>
        <w:tab/>
        <w:t>Conclusions</w:t>
      </w:r>
    </w:p>
    <w:p w:rsidR="00A32B66" w:rsidRPr="00EC2D0C" w:rsidRDefault="00A32B66" w:rsidP="00A32B66">
      <w:pPr>
        <w:rPr>
          <w:szCs w:val="24"/>
          <w:lang w:val="en-US"/>
        </w:rPr>
      </w:pPr>
      <w:r w:rsidRPr="00BA08F7">
        <w:rPr>
          <w:szCs w:val="24"/>
          <w:lang w:val="en-US"/>
        </w:rPr>
        <w:t xml:space="preserve">The methodology described above allows </w:t>
      </w:r>
      <w:r>
        <w:rPr>
          <w:szCs w:val="24"/>
          <w:lang w:val="en-US"/>
        </w:rPr>
        <w:t xml:space="preserve">the </w:t>
      </w:r>
      <w:r w:rsidRPr="00BA08F7">
        <w:rPr>
          <w:szCs w:val="24"/>
          <w:lang w:val="en-US"/>
        </w:rPr>
        <w:t>evaluation of the amount of population that could be impacted by the introduction of mobile networks operated in adjacent bands into the DTT reception.</w:t>
      </w:r>
    </w:p>
    <w:p w:rsidR="00A32B66" w:rsidRPr="00EC2D0C" w:rsidRDefault="00A32B66" w:rsidP="00A32B66">
      <w:pPr>
        <w:rPr>
          <w:szCs w:val="24"/>
          <w:lang w:val="en-US"/>
        </w:rPr>
      </w:pPr>
      <w:r w:rsidRPr="00BA08F7">
        <w:rPr>
          <w:szCs w:val="24"/>
          <w:lang w:val="en-US"/>
        </w:rPr>
        <w:t>This method can be used taking into account the actual impleme</w:t>
      </w:r>
      <w:r>
        <w:rPr>
          <w:szCs w:val="24"/>
          <w:lang w:val="en-US"/>
        </w:rPr>
        <w:t xml:space="preserve">ntation of mobile networks, the </w:t>
      </w:r>
      <w:r w:rsidRPr="00BA08F7">
        <w:rPr>
          <w:szCs w:val="24"/>
          <w:lang w:val="en-US"/>
        </w:rPr>
        <w:t xml:space="preserve">actual DTT planning configuration and a digital terrain model. Digital terrain models, building clutter data </w:t>
      </w:r>
      <w:r w:rsidRPr="00BA08F7">
        <w:rPr>
          <w:szCs w:val="24"/>
          <w:lang w:val="en-US"/>
        </w:rPr>
        <w:lastRenderedPageBreak/>
        <w:t>and appropriate propagation models should be used to improve the accuracy of the results. This would allow administrations to determine more precisely where mitigation measures might be required in order to protect DTTB reception, and assist them to determine the potential costs of these measures.</w:t>
      </w:r>
    </w:p>
    <w:p w:rsidR="00A32B66" w:rsidRDefault="00A32B66" w:rsidP="00A32B66">
      <w:pPr>
        <w:rPr>
          <w:szCs w:val="24"/>
          <w:lang w:val="en-US"/>
        </w:rPr>
      </w:pPr>
      <w:r w:rsidRPr="00BA08F7">
        <w:rPr>
          <w:szCs w:val="24"/>
          <w:lang w:val="en-US"/>
        </w:rPr>
        <w:t>Some assumptions are made in order to simplify calculations, like the fact of considering a single main interferer. This simplification is valid in cases where the contribution of a main interferer is dominant compared to secondary interferers.</w:t>
      </w:r>
    </w:p>
    <w:p w:rsidR="00A32B66" w:rsidRDefault="00A32B66" w:rsidP="00921781">
      <w:pPr>
        <w:rPr>
          <w:lang w:val="en-US"/>
        </w:rPr>
      </w:pPr>
    </w:p>
    <w:p w:rsidR="00921781" w:rsidRDefault="00921781" w:rsidP="00921781">
      <w:pPr>
        <w:rPr>
          <w:lang w:val="en-US"/>
        </w:rPr>
      </w:pPr>
    </w:p>
    <w:p w:rsidR="00A32B66" w:rsidRPr="00885313" w:rsidRDefault="00B96FA3" w:rsidP="00442EE0">
      <w:pPr>
        <w:pStyle w:val="AppendixNoTitle"/>
        <w:rPr>
          <w:lang w:val="en-US"/>
        </w:rPr>
      </w:pPr>
      <w:r w:rsidRPr="00A63764">
        <w:rPr>
          <w:lang w:val="en-US"/>
        </w:rPr>
        <w:t>Attachment</w:t>
      </w:r>
      <w:r w:rsidR="00957D95" w:rsidRPr="00A63764">
        <w:rPr>
          <w:lang w:val="en-US"/>
        </w:rPr>
        <w:t xml:space="preserve"> </w:t>
      </w:r>
      <w:r w:rsidR="00A32B66" w:rsidRPr="00A63764">
        <w:rPr>
          <w:lang w:val="en-US"/>
        </w:rPr>
        <w:t>to Annex 3</w:t>
      </w:r>
      <w:r w:rsidR="00442EE0">
        <w:rPr>
          <w:lang w:val="en-US"/>
        </w:rPr>
        <w:br/>
      </w:r>
      <w:r w:rsidR="00442EE0">
        <w:rPr>
          <w:lang w:val="en-US"/>
        </w:rPr>
        <w:br/>
      </w:r>
      <w:r w:rsidR="00A32B66" w:rsidRPr="00885313">
        <w:rPr>
          <w:lang w:val="en-US"/>
        </w:rPr>
        <w:t>Example</w:t>
      </w:r>
      <w:r w:rsidR="00A32B66" w:rsidRPr="003D185A">
        <w:rPr>
          <w:lang w:val="en-US"/>
        </w:rPr>
        <w:t xml:space="preserve"> of application</w:t>
      </w:r>
    </w:p>
    <w:p w:rsidR="007221E1" w:rsidRPr="00A63764" w:rsidRDefault="007221E1" w:rsidP="007221E1">
      <w:pPr>
        <w:pStyle w:val="Heading1"/>
        <w:rPr>
          <w:lang w:val="en-US"/>
        </w:rPr>
      </w:pPr>
      <w:r w:rsidRPr="00A63764">
        <w:rPr>
          <w:lang w:val="en-US"/>
        </w:rPr>
        <w:t>1</w:t>
      </w:r>
      <w:r w:rsidRPr="00A63764">
        <w:rPr>
          <w:lang w:val="en-US"/>
        </w:rPr>
        <w:tab/>
        <w:t>Introduction</w:t>
      </w:r>
    </w:p>
    <w:p w:rsidR="00A32B66" w:rsidRPr="007221E1" w:rsidRDefault="00A32B66" w:rsidP="007221E1">
      <w:pPr>
        <w:rPr>
          <w:szCs w:val="24"/>
          <w:lang w:val="en-US"/>
        </w:rPr>
      </w:pPr>
      <w:r w:rsidRPr="007221E1">
        <w:rPr>
          <w:szCs w:val="24"/>
          <w:lang w:val="en-US"/>
        </w:rPr>
        <w:t>In the following example, the methodology described in Annex 3 is applied to assess the amount of population potentially interfered with by an LTE network situated in the area of Laval (France), limited to the area of La Mayenne. Channel 60 is used in the DTT network.</w:t>
      </w:r>
    </w:p>
    <w:p w:rsidR="00A32B66" w:rsidRPr="00B96FA3" w:rsidRDefault="00A32B66" w:rsidP="00A32B66">
      <w:pPr>
        <w:pStyle w:val="FigureNo"/>
        <w:rPr>
          <w:lang w:val="en-US"/>
        </w:rPr>
      </w:pPr>
      <w:r w:rsidRPr="00B96FA3">
        <w:rPr>
          <w:lang w:val="en-US"/>
        </w:rPr>
        <w:t>figure 1</w:t>
      </w:r>
    </w:p>
    <w:p w:rsidR="00A32B66" w:rsidRPr="00B96FA3" w:rsidRDefault="00A32B66" w:rsidP="00A32B66">
      <w:pPr>
        <w:pStyle w:val="Figuretitle"/>
        <w:rPr>
          <w:lang w:val="en-US"/>
        </w:rPr>
      </w:pPr>
      <w:r w:rsidRPr="00B96FA3">
        <w:rPr>
          <w:lang w:val="en-US"/>
        </w:rPr>
        <w:t>Mayenne Area in France where channel 60 will be used for DTT</w:t>
      </w:r>
    </w:p>
    <w:p w:rsidR="00A32B66" w:rsidRPr="00447DB7" w:rsidRDefault="00A32B66" w:rsidP="00B43A36">
      <w:pPr>
        <w:pStyle w:val="Figure"/>
        <w:rPr>
          <w:lang w:val="en-US"/>
        </w:rPr>
      </w:pPr>
      <w:r>
        <w:rPr>
          <w:noProof/>
          <w:lang w:val="en-US" w:eastAsia="zh-CN"/>
        </w:rPr>
        <w:drawing>
          <wp:inline distT="0" distB="0" distL="0" distR="0" wp14:anchorId="79F2D256" wp14:editId="737C14DD">
            <wp:extent cx="2677160" cy="2289810"/>
            <wp:effectExtent l="0" t="0" r="8890" b="0"/>
            <wp:docPr id="37" name="Picture 6" descr="m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enn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77160" cy="2289810"/>
                    </a:xfrm>
                    <a:prstGeom prst="rect">
                      <a:avLst/>
                    </a:prstGeom>
                    <a:noFill/>
                    <a:ln>
                      <a:noFill/>
                    </a:ln>
                  </pic:spPr>
                </pic:pic>
              </a:graphicData>
            </a:graphic>
          </wp:inline>
        </w:drawing>
      </w:r>
    </w:p>
    <w:p w:rsidR="00A32B66" w:rsidRPr="00B96FA3" w:rsidRDefault="00A32B66" w:rsidP="00A32B66">
      <w:pPr>
        <w:pStyle w:val="FigureNo"/>
        <w:rPr>
          <w:lang w:val="en-US"/>
        </w:rPr>
      </w:pPr>
      <w:r w:rsidRPr="00B96FA3">
        <w:rPr>
          <w:lang w:val="en-US"/>
        </w:rPr>
        <w:lastRenderedPageBreak/>
        <w:t>figure 2</w:t>
      </w:r>
    </w:p>
    <w:p w:rsidR="00A32B66" w:rsidRPr="00B96FA3" w:rsidRDefault="00A32B66" w:rsidP="00A32B66">
      <w:pPr>
        <w:pStyle w:val="Figuretitle"/>
        <w:rPr>
          <w:lang w:val="en-US"/>
        </w:rPr>
      </w:pPr>
      <w:r w:rsidRPr="00B96FA3">
        <w:rPr>
          <w:lang w:val="en-US"/>
        </w:rPr>
        <w:t>Coverage of Mayenne area with the main DTT transmitter (Mont-Rochard) and secondary ones</w:t>
      </w:r>
    </w:p>
    <w:p w:rsidR="00A32B66" w:rsidRPr="00885313" w:rsidRDefault="00A32B66" w:rsidP="00B43A36">
      <w:pPr>
        <w:pStyle w:val="Figure"/>
      </w:pPr>
      <w:r>
        <w:rPr>
          <w:noProof/>
          <w:lang w:val="en-US" w:eastAsia="zh-CN"/>
        </w:rPr>
        <w:drawing>
          <wp:inline distT="0" distB="0" distL="0" distR="0" wp14:anchorId="7A396A94" wp14:editId="07BA9932">
            <wp:extent cx="2858770" cy="2347595"/>
            <wp:effectExtent l="0" t="0" r="0" b="0"/>
            <wp:docPr id="38" name="Picture 7" descr="emetteurLaval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tteurLavalV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58770" cy="2347595"/>
                    </a:xfrm>
                    <a:prstGeom prst="rect">
                      <a:avLst/>
                    </a:prstGeom>
                    <a:noFill/>
                    <a:ln>
                      <a:noFill/>
                    </a:ln>
                  </pic:spPr>
                </pic:pic>
              </a:graphicData>
            </a:graphic>
          </wp:inline>
        </w:drawing>
      </w:r>
    </w:p>
    <w:p w:rsidR="00A32B66" w:rsidRPr="00B96FA3" w:rsidRDefault="00A32B66" w:rsidP="00A32B66">
      <w:pPr>
        <w:pStyle w:val="FigureNo"/>
        <w:rPr>
          <w:lang w:val="en-US"/>
        </w:rPr>
      </w:pPr>
      <w:r w:rsidRPr="00B96FA3">
        <w:rPr>
          <w:lang w:val="en-US"/>
        </w:rPr>
        <w:t>figure 3</w:t>
      </w:r>
    </w:p>
    <w:p w:rsidR="00A32B66" w:rsidRPr="00B96FA3" w:rsidRDefault="00A32B66" w:rsidP="00A32B66">
      <w:pPr>
        <w:pStyle w:val="Figuretitle"/>
        <w:rPr>
          <w:lang w:val="en-US"/>
        </w:rPr>
      </w:pPr>
      <w:r w:rsidRPr="00B96FA3">
        <w:rPr>
          <w:lang w:val="en-US"/>
        </w:rPr>
        <w:t>Example of one LTE network based on a GSM 900 network</w:t>
      </w:r>
    </w:p>
    <w:p w:rsidR="00A32B66" w:rsidRPr="00885313" w:rsidRDefault="00A32B66" w:rsidP="00302F4A">
      <w:pPr>
        <w:pStyle w:val="Figure"/>
        <w:rPr>
          <w:lang w:val="en-US"/>
        </w:rPr>
      </w:pPr>
      <w:r>
        <w:rPr>
          <w:noProof/>
          <w:lang w:val="en-US" w:eastAsia="zh-CN"/>
        </w:rPr>
        <w:drawing>
          <wp:inline distT="0" distB="0" distL="0" distR="0" wp14:anchorId="1C93B628" wp14:editId="69BFEFB3">
            <wp:extent cx="3344545" cy="2537460"/>
            <wp:effectExtent l="0" t="0" r="8255" b="0"/>
            <wp:docPr id="39" name="Picture 8" descr="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44545" cy="2537460"/>
                    </a:xfrm>
                    <a:prstGeom prst="rect">
                      <a:avLst/>
                    </a:prstGeom>
                    <a:noFill/>
                    <a:ln>
                      <a:noFill/>
                    </a:ln>
                  </pic:spPr>
                </pic:pic>
              </a:graphicData>
            </a:graphic>
          </wp:inline>
        </w:drawing>
      </w:r>
    </w:p>
    <w:p w:rsidR="00A32B66" w:rsidRPr="00885313" w:rsidRDefault="00921781" w:rsidP="00921781">
      <w:pPr>
        <w:pStyle w:val="Normalaftertitle"/>
        <w:rPr>
          <w:lang w:val="en-US"/>
        </w:rPr>
      </w:pPr>
      <w:r>
        <w:rPr>
          <w:lang w:val="en-US"/>
        </w:rPr>
        <w:t>Three</w:t>
      </w:r>
      <w:r w:rsidR="00A32B66" w:rsidRPr="003D687E">
        <w:rPr>
          <w:lang w:val="en-US"/>
        </w:rPr>
        <w:t xml:space="preserve"> LTE networks have been simulated, as using the three 10 MHz blocks of the downlink band plan of LTE in the 800 MHz band </w:t>
      </w:r>
      <w:r w:rsidR="00A32B66">
        <w:rPr>
          <w:lang w:val="en-US"/>
        </w:rPr>
        <w:t>(791</w:t>
      </w:r>
      <w:r>
        <w:rPr>
          <w:lang w:val="en-US"/>
        </w:rPr>
        <w:t>-</w:t>
      </w:r>
      <w:r w:rsidR="00A32B66">
        <w:rPr>
          <w:lang w:val="en-US"/>
        </w:rPr>
        <w:t>801</w:t>
      </w:r>
      <w:r>
        <w:rPr>
          <w:lang w:val="en-US"/>
        </w:rPr>
        <w:t xml:space="preserve"> </w:t>
      </w:r>
      <w:r w:rsidR="00A32B66">
        <w:rPr>
          <w:lang w:val="en-US"/>
        </w:rPr>
        <w:t>MHz, 801</w:t>
      </w:r>
      <w:r>
        <w:rPr>
          <w:lang w:val="en-US"/>
        </w:rPr>
        <w:t>-</w:t>
      </w:r>
      <w:r w:rsidR="00A32B66">
        <w:rPr>
          <w:lang w:val="en-US"/>
        </w:rPr>
        <w:t>811 MHz, 811-821 MHz)</w:t>
      </w:r>
      <w:r w:rsidR="00A32B66" w:rsidRPr="003D687E">
        <w:rPr>
          <w:lang w:val="en-US"/>
        </w:rPr>
        <w:t>, based on the GSM 900 networks, with in-block e.i.r.p. of 64 dBm and ACLR of 64 dB</w:t>
      </w:r>
      <w:r w:rsidR="00A32B66">
        <w:rPr>
          <w:lang w:val="en-US"/>
        </w:rPr>
        <w:t>.</w:t>
      </w:r>
    </w:p>
    <w:p w:rsidR="00A32B66" w:rsidRPr="00885313" w:rsidRDefault="00A32B66" w:rsidP="00A32B66">
      <w:pPr>
        <w:rPr>
          <w:lang w:val="en-US"/>
        </w:rPr>
      </w:pPr>
      <w:r>
        <w:rPr>
          <w:lang w:val="en-US"/>
        </w:rPr>
        <w:t>The selected interferer is the transmitter whose field strength has the highest impact at the DTT receiver frequency, taking into account the PR (thus ACLR) as well as the antennas directivity and polarization discriminations.</w:t>
      </w:r>
    </w:p>
    <w:p w:rsidR="007221E1" w:rsidRDefault="007221E1" w:rsidP="007221E1">
      <w:pPr>
        <w:pStyle w:val="Heading1"/>
        <w:rPr>
          <w:lang w:val="en-US"/>
        </w:rPr>
      </w:pPr>
      <w:r w:rsidRPr="007221E1">
        <w:rPr>
          <w:lang w:val="en-US"/>
        </w:rPr>
        <w:t>2</w:t>
      </w:r>
      <w:r w:rsidRPr="007221E1">
        <w:rPr>
          <w:lang w:val="en-US"/>
        </w:rPr>
        <w:tab/>
        <w:t>Characteristics of the mobile network</w:t>
      </w:r>
    </w:p>
    <w:p w:rsidR="00A32B66" w:rsidRDefault="00A32B66" w:rsidP="00D857FE">
      <w:pPr>
        <w:rPr>
          <w:szCs w:val="24"/>
          <w:lang w:val="en-US"/>
        </w:rPr>
      </w:pPr>
      <w:r w:rsidRPr="00B96FA3">
        <w:rPr>
          <w:szCs w:val="24"/>
          <w:lang w:val="en-US"/>
        </w:rPr>
        <w:t xml:space="preserve">The methodology described in Annex 3 is used for the case of </w:t>
      </w:r>
      <w:r>
        <w:rPr>
          <w:szCs w:val="24"/>
          <w:lang w:val="en-US"/>
        </w:rPr>
        <w:t>an actual</w:t>
      </w:r>
      <w:r w:rsidRPr="00885313">
        <w:rPr>
          <w:szCs w:val="24"/>
          <w:lang w:val="en-US"/>
        </w:rPr>
        <w:t xml:space="preserve"> deployment of </w:t>
      </w:r>
      <w:r>
        <w:rPr>
          <w:szCs w:val="24"/>
          <w:lang w:val="en-US"/>
        </w:rPr>
        <w:t>mobile</w:t>
      </w:r>
      <w:r w:rsidR="005A63F2">
        <w:rPr>
          <w:szCs w:val="24"/>
          <w:lang w:val="en-US"/>
        </w:rPr>
        <w:t xml:space="preserve"> base stations.</w:t>
      </w:r>
    </w:p>
    <w:p w:rsidR="00A32B66" w:rsidRPr="003D185A" w:rsidRDefault="00A32B66" w:rsidP="00A32B66">
      <w:pPr>
        <w:rPr>
          <w:szCs w:val="24"/>
          <w:lang w:val="en-US"/>
        </w:rPr>
      </w:pPr>
      <w:r>
        <w:rPr>
          <w:szCs w:val="24"/>
          <w:lang w:val="en-US"/>
        </w:rPr>
        <w:t xml:space="preserve">In this example </w:t>
      </w:r>
      <w:r w:rsidRPr="00885313">
        <w:rPr>
          <w:szCs w:val="24"/>
          <w:lang w:val="en-US"/>
        </w:rPr>
        <w:t xml:space="preserve">base stations of GSM 900 networks </w:t>
      </w:r>
      <w:r w:rsidRPr="003D185A">
        <w:rPr>
          <w:szCs w:val="24"/>
          <w:lang w:val="en-US"/>
        </w:rPr>
        <w:t>are</w:t>
      </w:r>
      <w:r w:rsidRPr="00885313">
        <w:rPr>
          <w:szCs w:val="24"/>
          <w:lang w:val="en-US"/>
        </w:rPr>
        <w:t xml:space="preserve"> used to</w:t>
      </w:r>
      <w:r w:rsidRPr="003D185A">
        <w:rPr>
          <w:szCs w:val="24"/>
          <w:lang w:val="en-US"/>
        </w:rPr>
        <w:t xml:space="preserve"> approximate the results expected by simulating</w:t>
      </w:r>
      <w:r w:rsidRPr="00885313">
        <w:rPr>
          <w:szCs w:val="24"/>
          <w:lang w:val="en-US"/>
        </w:rPr>
        <w:t xml:space="preserve"> a LTE network in </w:t>
      </w:r>
      <w:r w:rsidR="005A63F2">
        <w:rPr>
          <w:szCs w:val="24"/>
          <w:lang w:val="en-US"/>
        </w:rPr>
        <w:t>UHF band.</w:t>
      </w:r>
    </w:p>
    <w:p w:rsidR="00A32B66" w:rsidRPr="003D185A" w:rsidRDefault="00A32B66" w:rsidP="00A32B66">
      <w:pPr>
        <w:rPr>
          <w:szCs w:val="24"/>
          <w:lang w:val="en-US"/>
        </w:rPr>
      </w:pPr>
      <w:r w:rsidRPr="00885313">
        <w:rPr>
          <w:szCs w:val="24"/>
          <w:lang w:val="en-US"/>
        </w:rPr>
        <w:t xml:space="preserve">The parameters used </w:t>
      </w:r>
      <w:r w:rsidRPr="003D185A">
        <w:rPr>
          <w:szCs w:val="24"/>
          <w:lang w:val="en-US"/>
        </w:rPr>
        <w:t xml:space="preserve">for the deployment of the mobile network </w:t>
      </w:r>
      <w:r w:rsidRPr="00885313">
        <w:rPr>
          <w:szCs w:val="24"/>
          <w:lang w:val="en-US"/>
        </w:rPr>
        <w:t>include geographic coordinates, antenna height, antenna tilt and power levels. The power levels could be s</w:t>
      </w:r>
      <w:r w:rsidRPr="003D185A">
        <w:rPr>
          <w:szCs w:val="24"/>
          <w:lang w:val="en-US"/>
        </w:rPr>
        <w:t xml:space="preserve">et </w:t>
      </w:r>
      <w:r>
        <w:rPr>
          <w:szCs w:val="24"/>
          <w:lang w:val="en-US"/>
        </w:rPr>
        <w:t>depending</w:t>
      </w:r>
      <w:r w:rsidRPr="003D185A">
        <w:rPr>
          <w:szCs w:val="24"/>
          <w:lang w:val="en-US"/>
        </w:rPr>
        <w:t xml:space="preserve"> on the </w:t>
      </w:r>
      <w:r w:rsidRPr="003D185A">
        <w:rPr>
          <w:szCs w:val="24"/>
          <w:lang w:val="en-US"/>
        </w:rPr>
        <w:lastRenderedPageBreak/>
        <w:t>environment (</w:t>
      </w:r>
      <w:r w:rsidRPr="00885313">
        <w:rPr>
          <w:szCs w:val="24"/>
          <w:lang w:val="en-US"/>
        </w:rPr>
        <w:t>i.e. different power levels, or set at a fixed level, i.e. 59 dBm or 64 dBm</w:t>
      </w:r>
      <w:r w:rsidRPr="003D185A">
        <w:rPr>
          <w:szCs w:val="24"/>
          <w:lang w:val="en-US"/>
        </w:rPr>
        <w:t>)</w:t>
      </w:r>
      <w:r w:rsidRPr="00885313">
        <w:rPr>
          <w:szCs w:val="24"/>
          <w:lang w:val="en-US"/>
        </w:rPr>
        <w:t>. In th</w:t>
      </w:r>
      <w:r>
        <w:rPr>
          <w:szCs w:val="24"/>
          <w:lang w:val="en-US"/>
        </w:rPr>
        <w:t>is</w:t>
      </w:r>
      <w:r w:rsidRPr="00885313">
        <w:rPr>
          <w:szCs w:val="24"/>
          <w:lang w:val="en-US"/>
        </w:rPr>
        <w:t xml:space="preserve"> example</w:t>
      </w:r>
      <w:r w:rsidRPr="003D185A">
        <w:rPr>
          <w:szCs w:val="24"/>
          <w:lang w:val="en-US"/>
        </w:rPr>
        <w:t>,</w:t>
      </w:r>
      <w:r w:rsidR="005A63F2">
        <w:rPr>
          <w:szCs w:val="24"/>
          <w:lang w:val="en-US"/>
        </w:rPr>
        <w:t xml:space="preserve"> an e.i.r.p. of 64 dBm is used.</w:t>
      </w:r>
    </w:p>
    <w:p w:rsidR="00A32B66" w:rsidRPr="00885313" w:rsidRDefault="00A32B66" w:rsidP="00A32B66">
      <w:pPr>
        <w:rPr>
          <w:szCs w:val="24"/>
          <w:lang w:val="en-US"/>
        </w:rPr>
      </w:pPr>
      <w:r w:rsidRPr="00885313">
        <w:rPr>
          <w:szCs w:val="24"/>
          <w:lang w:val="en-US"/>
        </w:rPr>
        <w:t>It has to be noted, that antenna tilt can be adjusted mechanically or electronically. Therefore, this parameter</w:t>
      </w:r>
      <w:r w:rsidRPr="003D185A">
        <w:rPr>
          <w:szCs w:val="24"/>
          <w:lang w:val="en-US"/>
        </w:rPr>
        <w:t xml:space="preserve"> is subject to variations</w:t>
      </w:r>
      <w:r w:rsidRPr="00885313">
        <w:rPr>
          <w:szCs w:val="24"/>
          <w:lang w:val="en-US"/>
        </w:rPr>
        <w:t>. Also, depending on the transmission m</w:t>
      </w:r>
      <w:r w:rsidR="005A63F2">
        <w:rPr>
          <w:szCs w:val="24"/>
          <w:lang w:val="en-US"/>
        </w:rPr>
        <w:t>ode, the power levels can vary.</w:t>
      </w:r>
    </w:p>
    <w:p w:rsidR="00A32B66" w:rsidRPr="003D185A" w:rsidRDefault="00A32B66" w:rsidP="00A32B66">
      <w:pPr>
        <w:rPr>
          <w:szCs w:val="24"/>
          <w:lang w:val="en-US"/>
        </w:rPr>
      </w:pPr>
      <w:r w:rsidRPr="00885313">
        <w:rPr>
          <w:szCs w:val="24"/>
          <w:lang w:val="en-US"/>
        </w:rPr>
        <w:t xml:space="preserve">If known, the exact antenna diagrams of </w:t>
      </w:r>
      <w:r w:rsidRPr="003D185A">
        <w:rPr>
          <w:szCs w:val="24"/>
          <w:lang w:val="en-US"/>
        </w:rPr>
        <w:t>base stations</w:t>
      </w:r>
      <w:r w:rsidRPr="00885313">
        <w:rPr>
          <w:szCs w:val="24"/>
          <w:lang w:val="en-US"/>
        </w:rPr>
        <w:t xml:space="preserve"> should be used</w:t>
      </w:r>
      <w:r w:rsidRPr="003D185A">
        <w:rPr>
          <w:szCs w:val="24"/>
          <w:lang w:val="en-US"/>
        </w:rPr>
        <w:t xml:space="preserve"> in order to obtain accurate results</w:t>
      </w:r>
      <w:r w:rsidRPr="00885313">
        <w:rPr>
          <w:szCs w:val="24"/>
          <w:lang w:val="en-US"/>
        </w:rPr>
        <w:t>. Otherwise, it can be considered that base stations use tri sectorial antennas or omnidirectional antenna in the horizontal plane. In the vertical plane, antenna diagrams according to Recommendation ITU-R F.1336-2 might be used.</w:t>
      </w:r>
      <w:r w:rsidRPr="003D185A">
        <w:rPr>
          <w:szCs w:val="24"/>
          <w:lang w:val="en-US"/>
        </w:rPr>
        <w:t xml:space="preserve"> Nevertheless, the degree of uncertainty in</w:t>
      </w:r>
      <w:r>
        <w:rPr>
          <w:szCs w:val="24"/>
          <w:lang w:val="en-US"/>
        </w:rPr>
        <w:t xml:space="preserve"> the</w:t>
      </w:r>
      <w:r w:rsidRPr="003D185A">
        <w:rPr>
          <w:szCs w:val="24"/>
          <w:lang w:val="en-US"/>
        </w:rPr>
        <w:t xml:space="preserve"> calculations increases by not using the exact antenna diagrams.</w:t>
      </w:r>
    </w:p>
    <w:p w:rsidR="00A32B66" w:rsidRPr="003D185A" w:rsidRDefault="00A32B66" w:rsidP="00A32B66">
      <w:pPr>
        <w:rPr>
          <w:szCs w:val="24"/>
          <w:lang w:val="en-US"/>
        </w:rPr>
      </w:pPr>
      <w:r w:rsidRPr="00885313">
        <w:rPr>
          <w:szCs w:val="24"/>
          <w:lang w:val="en-US"/>
        </w:rPr>
        <w:t>In th</w:t>
      </w:r>
      <w:r>
        <w:rPr>
          <w:szCs w:val="24"/>
          <w:lang w:val="en-US"/>
        </w:rPr>
        <w:t>is</w:t>
      </w:r>
      <w:r w:rsidRPr="00885313">
        <w:rPr>
          <w:szCs w:val="24"/>
          <w:lang w:val="en-US"/>
        </w:rPr>
        <w:t xml:space="preserve"> example the propagation model used for the interfering signal from </w:t>
      </w:r>
      <w:r>
        <w:rPr>
          <w:szCs w:val="24"/>
          <w:lang w:val="en-US"/>
        </w:rPr>
        <w:t>mobile</w:t>
      </w:r>
      <w:r w:rsidRPr="00885313">
        <w:rPr>
          <w:szCs w:val="24"/>
          <w:lang w:val="en-US"/>
        </w:rPr>
        <w:t xml:space="preserve"> base stations is based on the Okumura</w:t>
      </w:r>
      <w:r w:rsidRPr="00885313">
        <w:rPr>
          <w:szCs w:val="24"/>
          <w:lang w:val="en-US"/>
        </w:rPr>
        <w:noBreakHyphen/>
        <w:t>Hata propagation model</w:t>
      </w:r>
      <w:r>
        <w:rPr>
          <w:szCs w:val="24"/>
          <w:lang w:val="en-US"/>
        </w:rPr>
        <w:t xml:space="preserve"> and takes into account </w:t>
      </w:r>
      <w:r w:rsidRPr="00285DDB">
        <w:rPr>
          <w:szCs w:val="24"/>
          <w:lang w:val="en-US"/>
        </w:rPr>
        <w:t>di</w:t>
      </w:r>
      <w:r>
        <w:rPr>
          <w:szCs w:val="24"/>
          <w:lang w:val="en-US"/>
        </w:rPr>
        <w:t>gital terrain model (DTM) with a 100 m step and building clutter data</w:t>
      </w:r>
      <w:r w:rsidRPr="003D185A">
        <w:rPr>
          <w:szCs w:val="24"/>
          <w:lang w:val="en-US"/>
        </w:rPr>
        <w:t>.</w:t>
      </w:r>
    </w:p>
    <w:p w:rsidR="00A32B66" w:rsidRPr="00A32B66" w:rsidRDefault="00A32B66" w:rsidP="007221E1">
      <w:pPr>
        <w:pStyle w:val="Heading1"/>
        <w:rPr>
          <w:lang w:val="en-US"/>
        </w:rPr>
      </w:pPr>
      <w:r w:rsidRPr="00A32B66">
        <w:rPr>
          <w:lang w:val="en-US"/>
        </w:rPr>
        <w:t>3</w:t>
      </w:r>
      <w:r w:rsidRPr="00A32B66">
        <w:rPr>
          <w:lang w:val="en-US"/>
        </w:rPr>
        <w:tab/>
        <w:t>Characteristics of the broadcasting network</w:t>
      </w:r>
    </w:p>
    <w:p w:rsidR="00A32B66" w:rsidRPr="00885313" w:rsidRDefault="00A32B66" w:rsidP="00A32B66">
      <w:pPr>
        <w:rPr>
          <w:szCs w:val="24"/>
          <w:lang w:val="en-US"/>
        </w:rPr>
      </w:pPr>
      <w:r w:rsidRPr="00A32B66">
        <w:rPr>
          <w:szCs w:val="24"/>
          <w:lang w:val="en-US"/>
        </w:rPr>
        <w:t>The methodology described in Annex 3 (Equation 1) above is used for the case of</w:t>
      </w:r>
      <w:r w:rsidRPr="00885313">
        <w:rPr>
          <w:szCs w:val="24"/>
          <w:lang w:val="en-US"/>
        </w:rPr>
        <w:t xml:space="preserve"> </w:t>
      </w:r>
      <w:r>
        <w:rPr>
          <w:szCs w:val="24"/>
          <w:lang w:val="en-US"/>
        </w:rPr>
        <w:t>actual</w:t>
      </w:r>
      <w:r w:rsidRPr="00885313">
        <w:rPr>
          <w:szCs w:val="24"/>
          <w:lang w:val="en-US"/>
        </w:rPr>
        <w:t xml:space="preserve"> deployment of DTT transmitters, including the antenna diagrams in the horizontal and vertical planes.</w:t>
      </w:r>
    </w:p>
    <w:p w:rsidR="00A32B66" w:rsidRPr="00885313" w:rsidRDefault="00A32B66" w:rsidP="00A32B66">
      <w:pPr>
        <w:rPr>
          <w:szCs w:val="24"/>
          <w:lang w:val="en-US"/>
        </w:rPr>
      </w:pPr>
      <w:r w:rsidRPr="00885313">
        <w:rPr>
          <w:szCs w:val="24"/>
          <w:lang w:val="en-US"/>
        </w:rPr>
        <w:t xml:space="preserve">Protection ratios and overloading thresholds </w:t>
      </w:r>
      <w:r>
        <w:rPr>
          <w:szCs w:val="24"/>
          <w:lang w:val="en-US"/>
        </w:rPr>
        <w:t>are taken from</w:t>
      </w:r>
      <w:r w:rsidRPr="00885313">
        <w:rPr>
          <w:szCs w:val="24"/>
          <w:lang w:val="en-US"/>
        </w:rPr>
        <w:t xml:space="preserve"> Recommendation ITU-R BT.1368.</w:t>
      </w:r>
    </w:p>
    <w:p w:rsidR="00A32B66" w:rsidRPr="00885313" w:rsidRDefault="00A32B66" w:rsidP="00A32B66">
      <w:pPr>
        <w:rPr>
          <w:szCs w:val="24"/>
          <w:lang w:val="en-US"/>
        </w:rPr>
      </w:pPr>
      <w:r w:rsidRPr="00885313">
        <w:rPr>
          <w:szCs w:val="24"/>
          <w:lang w:val="en-US"/>
        </w:rPr>
        <w:t xml:space="preserve">Directivity discrimination of antennas in the reception of DTT broadcasting </w:t>
      </w:r>
      <w:r>
        <w:rPr>
          <w:szCs w:val="24"/>
          <w:lang w:val="en-US"/>
        </w:rPr>
        <w:t>used are</w:t>
      </w:r>
      <w:r w:rsidRPr="00885313">
        <w:rPr>
          <w:szCs w:val="24"/>
          <w:lang w:val="en-US"/>
        </w:rPr>
        <w:t xml:space="preserve"> in accordance with Recommendation ITU-R BT.419.</w:t>
      </w:r>
    </w:p>
    <w:p w:rsidR="00A32B66" w:rsidRPr="003D185A" w:rsidRDefault="00A32B66" w:rsidP="00A32B66">
      <w:pPr>
        <w:rPr>
          <w:szCs w:val="24"/>
          <w:lang w:val="en-US"/>
        </w:rPr>
      </w:pPr>
      <w:r w:rsidRPr="003D185A">
        <w:rPr>
          <w:szCs w:val="24"/>
          <w:lang w:val="en-US"/>
        </w:rPr>
        <w:t>Depending on the reception mode used, p</w:t>
      </w:r>
      <w:r w:rsidRPr="00885313">
        <w:rPr>
          <w:szCs w:val="24"/>
          <w:lang w:val="en-US"/>
        </w:rPr>
        <w:t xml:space="preserve">olarization discrimination is taken into account according to the polarization of the wanted and the interfered signal, i.e. 0 dB for same polarizations, 16 dB for orthogonal polarizations or 3 dB for </w:t>
      </w:r>
      <w:r>
        <w:rPr>
          <w:szCs w:val="24"/>
          <w:lang w:val="en-US"/>
        </w:rPr>
        <w:t>slant</w:t>
      </w:r>
      <w:r w:rsidRPr="00885313">
        <w:rPr>
          <w:szCs w:val="24"/>
          <w:lang w:val="en-US"/>
        </w:rPr>
        <w:t xml:space="preserve"> pola</w:t>
      </w:r>
      <w:r>
        <w:rPr>
          <w:szCs w:val="24"/>
          <w:lang w:val="en-US"/>
        </w:rPr>
        <w:t>rization</w:t>
      </w:r>
      <w:r w:rsidRPr="00885313">
        <w:rPr>
          <w:szCs w:val="24"/>
          <w:lang w:val="en-US"/>
        </w:rPr>
        <w:t>.</w:t>
      </w:r>
    </w:p>
    <w:p w:rsidR="00A32B66" w:rsidRDefault="00A32B66" w:rsidP="00A32B66">
      <w:pPr>
        <w:rPr>
          <w:szCs w:val="24"/>
          <w:lang w:val="en-US"/>
        </w:rPr>
      </w:pPr>
      <w:r w:rsidRPr="003D185A">
        <w:rPr>
          <w:szCs w:val="24"/>
          <w:lang w:val="en-US"/>
        </w:rPr>
        <w:t>A</w:t>
      </w:r>
      <w:r w:rsidRPr="00885313">
        <w:rPr>
          <w:szCs w:val="24"/>
          <w:lang w:val="en-US"/>
        </w:rPr>
        <w:t xml:space="preserve">ntenna and polarization discriminations </w:t>
      </w:r>
      <w:r>
        <w:rPr>
          <w:szCs w:val="24"/>
          <w:lang w:val="en-US"/>
        </w:rPr>
        <w:t>are</w:t>
      </w:r>
      <w:r w:rsidRPr="00885313">
        <w:rPr>
          <w:szCs w:val="24"/>
          <w:lang w:val="en-US"/>
        </w:rPr>
        <w:t xml:space="preserve"> calculated using the l</w:t>
      </w:r>
      <w:r>
        <w:rPr>
          <w:szCs w:val="24"/>
          <w:lang w:val="en-US"/>
        </w:rPr>
        <w:t>ocation of the best server (DTT </w:t>
      </w:r>
      <w:r w:rsidRPr="00885313">
        <w:rPr>
          <w:szCs w:val="24"/>
          <w:lang w:val="en-US"/>
        </w:rPr>
        <w:t>transmitter giving the best wanted signal) and the location of the base stations considered to cause the strongest interfering signal.</w:t>
      </w:r>
    </w:p>
    <w:p w:rsidR="00A32B66" w:rsidRPr="00D06988" w:rsidRDefault="00A32B66" w:rsidP="007221E1">
      <w:pPr>
        <w:pStyle w:val="Heading1"/>
        <w:rPr>
          <w:lang w:val="en-US"/>
        </w:rPr>
      </w:pPr>
      <w:r w:rsidRPr="00A32B66">
        <w:rPr>
          <w:lang w:val="en-US"/>
        </w:rPr>
        <w:t>4</w:t>
      </w:r>
      <w:r w:rsidRPr="00A32B66">
        <w:rPr>
          <w:lang w:val="en-US"/>
        </w:rPr>
        <w:tab/>
        <w:t>Results</w:t>
      </w:r>
    </w:p>
    <w:p w:rsidR="00A32B66" w:rsidRPr="003D185A" w:rsidRDefault="00A32B66" w:rsidP="00A32B66">
      <w:pPr>
        <w:rPr>
          <w:szCs w:val="24"/>
          <w:lang w:val="en-US"/>
        </w:rPr>
      </w:pPr>
      <w:r w:rsidRPr="00885313">
        <w:rPr>
          <w:lang w:val="en-US"/>
        </w:rPr>
        <w:t xml:space="preserve">In this example, the percentage of </w:t>
      </w:r>
      <w:r w:rsidRPr="003D185A">
        <w:rPr>
          <w:lang w:val="en-US"/>
        </w:rPr>
        <w:t>population</w:t>
      </w:r>
      <w:r w:rsidRPr="00885313">
        <w:rPr>
          <w:lang w:val="en-US"/>
        </w:rPr>
        <w:t xml:space="preserve"> that might suffer from interference </w:t>
      </w:r>
      <w:r>
        <w:rPr>
          <w:lang w:val="en-US"/>
        </w:rPr>
        <w:t xml:space="preserve">in the considered area according to the methodology described in Annex 3 </w:t>
      </w:r>
      <w:r w:rsidRPr="00885313">
        <w:rPr>
          <w:lang w:val="en-US"/>
        </w:rPr>
        <w:t xml:space="preserve">is about 4.8% using a PR </w:t>
      </w:r>
      <w:r>
        <w:rPr>
          <w:lang w:val="en-US"/>
        </w:rPr>
        <w:t>for</w:t>
      </w:r>
      <w:r w:rsidRPr="00885313">
        <w:rPr>
          <w:lang w:val="en-US"/>
        </w:rPr>
        <w:t xml:space="preserve"> 50% of the receivers and about 7.81% for</w:t>
      </w:r>
      <w:r>
        <w:rPr>
          <w:lang w:val="en-US"/>
        </w:rPr>
        <w:t xml:space="preserve"> PR for</w:t>
      </w:r>
      <w:r w:rsidRPr="00885313">
        <w:rPr>
          <w:lang w:val="en-US"/>
        </w:rPr>
        <w:t xml:space="preserve"> 90% of the receivers</w:t>
      </w:r>
      <w:r>
        <w:rPr>
          <w:lang w:val="en-US"/>
        </w:rPr>
        <w:t xml:space="preserve">. These protection ratios are taken from </w:t>
      </w:r>
      <w:r w:rsidRPr="00885313">
        <w:rPr>
          <w:lang w:val="en-US"/>
        </w:rPr>
        <w:t>Recommendation ITU-R BT.1368.</w:t>
      </w:r>
    </w:p>
    <w:p w:rsidR="00A32B66" w:rsidRPr="003D185A" w:rsidRDefault="00A32B66" w:rsidP="00A32B66">
      <w:pPr>
        <w:rPr>
          <w:szCs w:val="24"/>
          <w:lang w:val="en-US"/>
        </w:rPr>
      </w:pPr>
      <w:r w:rsidRPr="003D185A">
        <w:rPr>
          <w:szCs w:val="24"/>
          <w:lang w:val="en-US"/>
        </w:rPr>
        <w:t xml:space="preserve">This methodology can also be applied in </w:t>
      </w:r>
      <w:r>
        <w:rPr>
          <w:szCs w:val="24"/>
          <w:lang w:val="en-US"/>
        </w:rPr>
        <w:t xml:space="preserve">the </w:t>
      </w:r>
      <w:r w:rsidRPr="003D185A">
        <w:rPr>
          <w:szCs w:val="24"/>
          <w:lang w:val="en-US"/>
        </w:rPr>
        <w:t xml:space="preserve">cases of </w:t>
      </w:r>
      <w:r>
        <w:rPr>
          <w:szCs w:val="24"/>
          <w:lang w:val="en-US"/>
        </w:rPr>
        <w:t xml:space="preserve">DTT </w:t>
      </w:r>
      <w:r w:rsidRPr="003D185A">
        <w:rPr>
          <w:szCs w:val="24"/>
          <w:lang w:val="en-US"/>
        </w:rPr>
        <w:t xml:space="preserve">portable outdoor and mobile reception. In the case of </w:t>
      </w:r>
      <w:r>
        <w:rPr>
          <w:szCs w:val="24"/>
          <w:lang w:val="en-US"/>
        </w:rPr>
        <w:t xml:space="preserve">DTT </w:t>
      </w:r>
      <w:r w:rsidRPr="003D185A">
        <w:rPr>
          <w:szCs w:val="24"/>
          <w:lang w:val="en-US"/>
        </w:rPr>
        <w:t xml:space="preserve">portable indoor reception, wall loss and its statistical variation as well as variation of wanted signals in an indoor propagation </w:t>
      </w:r>
      <w:r>
        <w:rPr>
          <w:szCs w:val="24"/>
          <w:lang w:val="en-US"/>
        </w:rPr>
        <w:t xml:space="preserve">environment </w:t>
      </w:r>
      <w:r w:rsidRPr="003D185A">
        <w:rPr>
          <w:szCs w:val="24"/>
          <w:lang w:val="en-US"/>
        </w:rPr>
        <w:t>should be taken into account.</w:t>
      </w:r>
    </w:p>
    <w:p w:rsidR="00A32B66" w:rsidRPr="00800CD9" w:rsidRDefault="00A32B66" w:rsidP="00F91139">
      <w:pPr>
        <w:rPr>
          <w:lang w:val="en-US"/>
        </w:rPr>
      </w:pPr>
    </w:p>
    <w:p w:rsidR="00A32B66" w:rsidRDefault="00A32B66" w:rsidP="00F91139">
      <w:pPr>
        <w:rPr>
          <w:lang w:val="en-US"/>
        </w:rPr>
      </w:pPr>
    </w:p>
    <w:p w:rsidR="00B77579" w:rsidRPr="00800CD9" w:rsidRDefault="00B77579" w:rsidP="00F91139">
      <w:pPr>
        <w:rPr>
          <w:lang w:val="en-US"/>
        </w:rPr>
      </w:pPr>
    </w:p>
    <w:p w:rsidR="00A32B66" w:rsidRDefault="00A32B66" w:rsidP="00A32B66">
      <w:pPr>
        <w:jc w:val="center"/>
      </w:pPr>
      <w:r>
        <w:t>______________</w:t>
      </w:r>
      <w:bookmarkEnd w:id="3"/>
      <w:bookmarkEnd w:id="4"/>
      <w:bookmarkEnd w:id="5"/>
      <w:bookmarkEnd w:id="6"/>
      <w:bookmarkEnd w:id="7"/>
      <w:bookmarkEnd w:id="8"/>
      <w:bookmarkEnd w:id="9"/>
    </w:p>
    <w:sectPr w:rsidR="00A32B66" w:rsidSect="00B576FA">
      <w:headerReference w:type="even" r:id="rId160"/>
      <w:headerReference w:type="default" r:id="rId161"/>
      <w:pgSz w:w="11907" w:h="16834" w:code="9"/>
      <w:pgMar w:top="1418" w:right="1134" w:bottom="851"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796" w:rsidRDefault="00533796">
      <w:r>
        <w:separator/>
      </w:r>
    </w:p>
  </w:endnote>
  <w:endnote w:type="continuationSeparator" w:id="0">
    <w:p w:rsidR="00533796" w:rsidRDefault="0053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796" w:rsidRDefault="00533796">
      <w:r>
        <w:separator/>
      </w:r>
    </w:p>
  </w:footnote>
  <w:footnote w:type="continuationSeparator" w:id="0">
    <w:p w:rsidR="00533796" w:rsidRDefault="00533796">
      <w:r>
        <w:continuationSeparator/>
      </w:r>
    </w:p>
  </w:footnote>
  <w:footnote w:id="1">
    <w:p w:rsidR="00533796" w:rsidRPr="003B7EDA" w:rsidRDefault="00533796" w:rsidP="00F25B70">
      <w:pPr>
        <w:pStyle w:val="FootnoteText"/>
        <w:rPr>
          <w:lang w:val="en-US"/>
        </w:rPr>
      </w:pPr>
      <w:r>
        <w:rPr>
          <w:rStyle w:val="FootnoteReference"/>
        </w:rPr>
        <w:footnoteRef/>
      </w:r>
      <w:r>
        <w:rPr>
          <w:lang w:val="en-US"/>
        </w:rPr>
        <w:tab/>
      </w:r>
      <w:r w:rsidRPr="003B7EDA">
        <w:rPr>
          <w:lang w:val="en-US"/>
        </w:rPr>
        <w:t>Recommendation ITU-R BT.1895 recommends:</w:t>
      </w:r>
    </w:p>
    <w:p w:rsidR="00533796" w:rsidRPr="00F25B70" w:rsidRDefault="00533796" w:rsidP="00F25B70">
      <w:pPr>
        <w:pStyle w:val="FootnoteText"/>
        <w:rPr>
          <w:lang w:val="en-US"/>
        </w:rPr>
      </w:pPr>
      <w:r>
        <w:rPr>
          <w:b/>
          <w:bCs/>
          <w:lang w:val="en-US" w:eastAsia="ja-JP"/>
        </w:rPr>
        <w:tab/>
      </w:r>
      <w:r w:rsidRPr="00E86D13">
        <w:rPr>
          <w:lang w:val="en-US" w:eastAsia="ja-JP"/>
        </w:rPr>
        <w:t>1</w:t>
      </w:r>
      <w:r>
        <w:rPr>
          <w:b/>
          <w:bCs/>
          <w:lang w:val="en-US" w:eastAsia="ja-JP"/>
        </w:rPr>
        <w:tab/>
      </w:r>
      <w:r>
        <w:rPr>
          <w:lang w:val="en-US" w:eastAsia="ja-JP"/>
        </w:rPr>
        <w:t xml:space="preserve">that the values in </w:t>
      </w:r>
      <w:r>
        <w:rPr>
          <w:i/>
          <w:lang w:val="en-US" w:eastAsia="ja-JP"/>
        </w:rPr>
        <w:t>recommends</w:t>
      </w:r>
      <w:r>
        <w:rPr>
          <w:lang w:val="en-US" w:eastAsia="ja-JP"/>
        </w:rPr>
        <w:t xml:space="preserve"> 2 and 3 be used as guidelines, above which compatibility studies on the effect of radiations and emissions from other applications and services into the broadcasting service should be undertaken;</w:t>
      </w:r>
      <w:r w:rsidRPr="00F25B70">
        <w:rPr>
          <w:lang w:val="en-US"/>
        </w:rPr>
        <w:t xml:space="preserve"> </w:t>
      </w:r>
    </w:p>
    <w:p w:rsidR="00533796" w:rsidRDefault="00533796" w:rsidP="00F25B70">
      <w:pPr>
        <w:pStyle w:val="FootnoteText"/>
        <w:rPr>
          <w:lang w:val="en-US"/>
        </w:rPr>
      </w:pPr>
      <w:r>
        <w:rPr>
          <w:b/>
          <w:bCs/>
          <w:lang w:val="en-US" w:eastAsia="ja-JP"/>
        </w:rPr>
        <w:tab/>
      </w:r>
      <w:r w:rsidRPr="00E86D13">
        <w:rPr>
          <w:lang w:val="en-US" w:eastAsia="ja-JP"/>
        </w:rPr>
        <w:t>2</w:t>
      </w:r>
      <w:r>
        <w:rPr>
          <w:lang w:val="en-US"/>
        </w:rPr>
        <w:tab/>
        <w:t>that the total interference at the receiver fro</w:t>
      </w:r>
      <w:r>
        <w:rPr>
          <w:lang w:val="en-US" w:eastAsia="ja-JP"/>
        </w:rPr>
        <w:t>m all radiations and emissions</w:t>
      </w:r>
      <w:r>
        <w:rPr>
          <w:lang w:val="en-US"/>
        </w:rPr>
        <w:t xml:space="preserve"> without a corresponding frequency allocation in the Radio Regulations should not exceed 1 per cent of the total receiving system noise power;</w:t>
      </w:r>
    </w:p>
    <w:p w:rsidR="00533796" w:rsidRDefault="00533796" w:rsidP="006A48C4">
      <w:pPr>
        <w:pStyle w:val="FootnoteText"/>
        <w:rPr>
          <w:lang w:val="en-US"/>
        </w:rPr>
      </w:pPr>
      <w:r>
        <w:rPr>
          <w:b/>
          <w:bCs/>
          <w:lang w:val="en-US" w:eastAsia="ja-JP"/>
        </w:rPr>
        <w:tab/>
      </w:r>
      <w:r w:rsidRPr="00E86D13">
        <w:rPr>
          <w:lang w:val="en-US" w:eastAsia="ja-JP"/>
        </w:rPr>
        <w:t>3</w:t>
      </w:r>
      <w:r>
        <w:rPr>
          <w:lang w:val="en-US"/>
        </w:rPr>
        <w:tab/>
        <w:t>that the total interference at the receiver arising from all sources of radio-frequency emissions from radiocommunication services with a corresponding</w:t>
      </w:r>
      <w:r>
        <w:rPr>
          <w:lang w:val="en-US" w:eastAsia="ja-JP"/>
        </w:rPr>
        <w:t xml:space="preserve"> co-primary </w:t>
      </w:r>
      <w:r>
        <w:rPr>
          <w:lang w:val="en-US"/>
        </w:rPr>
        <w:t xml:space="preserve">frequency allocation should </w:t>
      </w:r>
      <w:r>
        <w:rPr>
          <w:lang w:val="en-US" w:eastAsia="ja-JP"/>
        </w:rPr>
        <w:t>not exceed 10 per cent of the total receiving system noise power.</w:t>
      </w:r>
    </w:p>
  </w:footnote>
  <w:footnote w:id="2">
    <w:p w:rsidR="00533796" w:rsidRDefault="00533796" w:rsidP="006A48C4">
      <w:pPr>
        <w:pStyle w:val="FootnoteText"/>
        <w:rPr>
          <w:lang w:val="en-US"/>
        </w:rPr>
      </w:pPr>
      <w:r>
        <w:rPr>
          <w:rStyle w:val="FootnoteReference"/>
        </w:rPr>
        <w:footnoteRef/>
      </w:r>
      <w:r>
        <w:rPr>
          <w:lang w:val="en-US"/>
        </w:rPr>
        <w:tab/>
        <w:t xml:space="preserve">Recognizing that a </w:t>
      </w:r>
      <w:r>
        <w:rPr>
          <w:i/>
          <w:lang w:val="en-US"/>
        </w:rPr>
        <w:t>I/N</w:t>
      </w:r>
      <w:r>
        <w:rPr>
          <w:lang w:val="en-US"/>
        </w:rPr>
        <w:t xml:space="preserve"> criterion is </w:t>
      </w:r>
      <w:r>
        <w:rPr>
          <w:lang w:val="en-US" w:eastAsia="en-GB"/>
        </w:rPr>
        <w:t>not commonly used by the broadcasting services when establishing protection rules.</w:t>
      </w:r>
    </w:p>
  </w:footnote>
  <w:footnote w:id="3">
    <w:p w:rsidR="00533796" w:rsidRDefault="00533796" w:rsidP="006A48C4">
      <w:pPr>
        <w:pStyle w:val="FootnoteText"/>
        <w:rPr>
          <w:lang w:val="en-US"/>
        </w:rPr>
      </w:pPr>
      <w:r>
        <w:rPr>
          <w:rStyle w:val="FootnoteReference"/>
        </w:rPr>
        <w:footnoteRef/>
      </w:r>
      <w:r>
        <w:rPr>
          <w:lang w:val="en-US"/>
        </w:rPr>
        <w:tab/>
        <w:t>Pixel is a small area of typically about 100 m × 100 m where the percentage of covered receiving locations is indicated.</w:t>
      </w:r>
    </w:p>
  </w:footnote>
  <w:footnote w:id="4">
    <w:p w:rsidR="00533796" w:rsidRPr="00A02873" w:rsidRDefault="00533796" w:rsidP="004837A0">
      <w:pPr>
        <w:pStyle w:val="FootnoteText"/>
        <w:rPr>
          <w:lang w:val="en-US"/>
        </w:rPr>
      </w:pPr>
      <w:r>
        <w:rPr>
          <w:rStyle w:val="FootnoteReference"/>
        </w:rPr>
        <w:footnoteRef/>
      </w:r>
      <w:r w:rsidRPr="00A02873">
        <w:rPr>
          <w:lang w:val="en-US"/>
        </w:rPr>
        <w:tab/>
        <w:t>log = log</w:t>
      </w:r>
      <w:r w:rsidRPr="00A02873">
        <w:rPr>
          <w:vertAlign w:val="subscript"/>
          <w:lang w:val="en-US"/>
        </w:rPr>
        <w:t xml:space="preserve">10 </w:t>
      </w:r>
      <w:r w:rsidRPr="00A02873">
        <w:rPr>
          <w:lang w:val="en-US"/>
        </w:rPr>
        <w:t xml:space="preserve">in this </w:t>
      </w:r>
      <w:r>
        <w:rPr>
          <w:lang w:val="en-US"/>
        </w:rPr>
        <w:t>Report.</w:t>
      </w:r>
    </w:p>
  </w:footnote>
  <w:footnote w:id="5">
    <w:p w:rsidR="00533796" w:rsidRPr="00A02873" w:rsidRDefault="00533796" w:rsidP="0073742A">
      <w:pPr>
        <w:pStyle w:val="FootnoteText"/>
        <w:rPr>
          <w:lang w:val="en-US"/>
        </w:rPr>
      </w:pPr>
      <w:r>
        <w:rPr>
          <w:rStyle w:val="FootnoteReference"/>
        </w:rPr>
        <w:footnoteRef/>
      </w:r>
      <w:r w:rsidRPr="00A02873">
        <w:rPr>
          <w:lang w:val="en-US"/>
        </w:rPr>
        <w:t xml:space="preserve"> </w:t>
      </w:r>
      <w:r w:rsidRPr="00A02873">
        <w:rPr>
          <w:lang w:val="en-US"/>
        </w:rPr>
        <w:tab/>
        <w:t>The relationship between power and field strength is further described in formula (5) of Recommendation</w:t>
      </w:r>
      <w:r>
        <w:rPr>
          <w:lang w:val="en-US"/>
        </w:rPr>
        <w:t> </w:t>
      </w:r>
      <w:r w:rsidRPr="00A02873">
        <w:rPr>
          <w:lang w:val="en-US"/>
        </w:rPr>
        <w:t>ITU-R P.845-3.</w:t>
      </w:r>
    </w:p>
  </w:footnote>
  <w:footnote w:id="6">
    <w:p w:rsidR="00533796" w:rsidRPr="00A02873" w:rsidRDefault="00533796" w:rsidP="00EC1B6A">
      <w:pPr>
        <w:pStyle w:val="FootnoteText"/>
        <w:rPr>
          <w:lang w:val="en-US"/>
        </w:rPr>
      </w:pPr>
      <w:r>
        <w:rPr>
          <w:rStyle w:val="FootnoteReference"/>
        </w:rPr>
        <w:footnoteRef/>
      </w:r>
      <w:r w:rsidRPr="00A02873">
        <w:rPr>
          <w:lang w:val="en-US"/>
        </w:rPr>
        <w:t xml:space="preserve"> </w:t>
      </w:r>
      <w:r w:rsidRPr="00A02873">
        <w:rPr>
          <w:lang w:val="en-US"/>
        </w:rPr>
        <w:tab/>
        <w:t xml:space="preserve">If only thermal noise is considered, </w:t>
      </w:r>
      <w:r w:rsidRPr="00614FF2">
        <w:rPr>
          <w:i/>
          <w:iCs/>
          <w:lang w:val="en-US"/>
        </w:rPr>
        <w:t>E</w:t>
      </w:r>
      <w:r w:rsidRPr="00614FF2">
        <w:rPr>
          <w:i/>
          <w:iCs/>
          <w:vertAlign w:val="subscript"/>
          <w:lang w:val="en-US"/>
        </w:rPr>
        <w:t>N</w:t>
      </w:r>
      <w:r w:rsidRPr="00A02873">
        <w:rPr>
          <w:lang w:val="en-US"/>
        </w:rPr>
        <w:t xml:space="preserve"> = </w:t>
      </w:r>
      <w:r w:rsidRPr="00614FF2">
        <w:rPr>
          <w:i/>
          <w:iCs/>
          <w:lang w:val="en-US"/>
        </w:rPr>
        <w:t>E</w:t>
      </w:r>
      <w:r w:rsidRPr="00614FF2">
        <w:rPr>
          <w:i/>
          <w:iCs/>
          <w:vertAlign w:val="subscript"/>
          <w:lang w:val="en-US"/>
        </w:rPr>
        <w:t>NR</w:t>
      </w:r>
      <w:r w:rsidRPr="00614FF2">
        <w:rPr>
          <w:lang w:val="en-US"/>
        </w:rPr>
        <w:t>.</w:t>
      </w:r>
    </w:p>
  </w:footnote>
  <w:footnote w:id="7">
    <w:p w:rsidR="00533796" w:rsidRPr="00A02873" w:rsidRDefault="00533796" w:rsidP="00321D8D">
      <w:pPr>
        <w:pStyle w:val="FootnoteText"/>
        <w:rPr>
          <w:lang w:val="en-US"/>
        </w:rPr>
      </w:pPr>
      <w:r>
        <w:rPr>
          <w:rStyle w:val="FootnoteReference"/>
        </w:rPr>
        <w:footnoteRef/>
      </w:r>
      <w:r w:rsidRPr="00A02873">
        <w:rPr>
          <w:lang w:val="en-US"/>
        </w:rPr>
        <w:tab/>
      </w:r>
      <w:r>
        <w:rPr>
          <w:lang w:val="en-US"/>
        </w:rPr>
        <w:t>There are numerous approximations that can be used to derive the standard deviation</w:t>
      </w:r>
      <w:r>
        <w:rPr>
          <w:color w:val="FF0000"/>
          <w:position w:val="-14"/>
        </w:rPr>
        <w:object w:dxaOrig="420" w:dyaOrig="420">
          <v:shape id="_x0000_i1091" type="#_x0000_t75" style="width:21pt;height:21pt" o:ole="">
            <v:imagedata r:id="rId1" o:title=""/>
          </v:shape>
          <o:OLEObject Type="Embed" ProgID="Equation.3" ShapeID="_x0000_i1091" DrawAspect="Content" ObjectID="_1491291851" r:id="rId2"/>
        </w:object>
      </w:r>
      <w:r>
        <w:rPr>
          <w:lang w:val="en-US"/>
        </w:rPr>
        <w:t xml:space="preserve">. In the absence of a suitable method, a possible approximation may be the value </w:t>
      </w:r>
      <w:r>
        <w:rPr>
          <w:color w:val="FF0000"/>
          <w:position w:val="-14"/>
        </w:rPr>
        <w:object w:dxaOrig="420" w:dyaOrig="420">
          <v:shape id="_x0000_i1093" type="#_x0000_t75" style="width:21pt;height:21pt" o:ole="">
            <v:imagedata r:id="rId3" o:title=""/>
          </v:shape>
          <o:OLEObject Type="Embed" ProgID="Equation.3" ShapeID="_x0000_i1093" DrawAspect="Content" ObjectID="_1491291852" r:id="rId4"/>
        </w:object>
      </w:r>
      <w:r w:rsidRPr="00A02873">
        <w:rPr>
          <w:lang w:val="en-US"/>
        </w:rPr>
        <w:t xml:space="preserve"> </w:t>
      </w:r>
      <w:r>
        <w:rPr>
          <w:lang w:val="en-US"/>
        </w:rPr>
        <w:t>= 5.5 dB.</w:t>
      </w:r>
    </w:p>
  </w:footnote>
  <w:footnote w:id="8">
    <w:p w:rsidR="00533796" w:rsidRPr="00F17CAA" w:rsidRDefault="00533796" w:rsidP="00321D8D">
      <w:pPr>
        <w:pStyle w:val="FootnoteText"/>
        <w:rPr>
          <w:rFonts w:eastAsia="MS Mincho"/>
          <w:lang w:val="en-US"/>
        </w:rPr>
      </w:pPr>
      <w:r>
        <w:rPr>
          <w:rStyle w:val="FootnoteReference"/>
        </w:rPr>
        <w:footnoteRef/>
      </w:r>
      <w:r w:rsidRPr="00A02873">
        <w:rPr>
          <w:lang w:val="en-US"/>
        </w:rPr>
        <w:t xml:space="preserve"> </w:t>
      </w:r>
      <w:r w:rsidRPr="00A02873">
        <w:rPr>
          <w:lang w:val="en-US"/>
        </w:rPr>
        <w:tab/>
      </w:r>
      <w:r w:rsidRPr="00F17CAA">
        <w:rPr>
          <w:rFonts w:eastAsia="MS Mincho"/>
          <w:lang w:val="en-US"/>
        </w:rPr>
        <w:t>Example:</w:t>
      </w:r>
    </w:p>
    <w:p w:rsidR="00533796" w:rsidRPr="00F17CAA" w:rsidRDefault="00533796" w:rsidP="00321D8D">
      <w:pPr>
        <w:pStyle w:val="FootnoteText"/>
        <w:rPr>
          <w:rFonts w:eastAsia="MS Mincho"/>
          <w:lang w:val="en-US"/>
        </w:rPr>
      </w:pPr>
      <w:r w:rsidRPr="00F17CAA">
        <w:rPr>
          <w:rFonts w:eastAsia="MS Mincho"/>
          <w:lang w:val="en-US"/>
        </w:rPr>
        <w:tab/>
      </w:r>
      <w:r w:rsidRPr="00F17CAA">
        <w:rPr>
          <w:rFonts w:eastAsia="MS Mincho"/>
          <w:i/>
          <w:iCs/>
          <w:lang w:val="en-US"/>
        </w:rPr>
        <w:t>I</w:t>
      </w:r>
      <w:r w:rsidRPr="00F17CAA">
        <w:rPr>
          <w:rFonts w:eastAsia="MS Mincho"/>
          <w:lang w:val="en-US"/>
        </w:rPr>
        <w:t>/</w:t>
      </w:r>
      <w:r w:rsidRPr="00F17CAA">
        <w:rPr>
          <w:rFonts w:eastAsia="MS Mincho"/>
          <w:i/>
          <w:iCs/>
          <w:lang w:val="en-US"/>
        </w:rPr>
        <w:t>N</w:t>
      </w:r>
      <w:r w:rsidRPr="00F17CAA">
        <w:rPr>
          <w:rFonts w:eastAsia="MS Mincho"/>
          <w:lang w:val="en-US"/>
        </w:rPr>
        <w:t xml:space="preserve"> = –10 dB results in ∆</w:t>
      </w:r>
      <w:r w:rsidRPr="00F17CAA">
        <w:rPr>
          <w:rFonts w:eastAsia="MS Mincho"/>
          <w:i/>
          <w:iCs/>
          <w:vertAlign w:val="subscript"/>
          <w:lang w:val="en-US"/>
        </w:rPr>
        <w:t>C</w:t>
      </w:r>
      <w:r w:rsidRPr="00F17CAA">
        <w:rPr>
          <w:rFonts w:eastAsia="MS Mincho"/>
          <w:vertAlign w:val="subscript"/>
          <w:lang w:val="en-US"/>
        </w:rPr>
        <w:t>/</w:t>
      </w:r>
      <w:r w:rsidRPr="00F17CAA">
        <w:rPr>
          <w:rFonts w:eastAsia="MS Mincho"/>
          <w:i/>
          <w:iCs/>
          <w:vertAlign w:val="subscript"/>
          <w:lang w:val="en-US"/>
        </w:rPr>
        <w:t>N</w:t>
      </w:r>
      <w:r w:rsidRPr="00F17CAA">
        <w:rPr>
          <w:rFonts w:eastAsia="MS Mincho"/>
          <w:lang w:val="en-US"/>
        </w:rPr>
        <w:t>=0.414 dB (often rounded to 0.5 dB).</w:t>
      </w:r>
    </w:p>
    <w:p w:rsidR="00533796" w:rsidRPr="00A02873" w:rsidRDefault="00533796" w:rsidP="00321D8D">
      <w:pPr>
        <w:pStyle w:val="FootnoteText"/>
        <w:rPr>
          <w:lang w:val="en-US"/>
        </w:rPr>
      </w:pPr>
      <w:r w:rsidRPr="00F17CAA">
        <w:rPr>
          <w:rFonts w:eastAsia="MS Mincho"/>
          <w:lang w:val="en-US"/>
        </w:rPr>
        <w:tab/>
      </w:r>
      <w:r w:rsidRPr="00F17CAA">
        <w:rPr>
          <w:rFonts w:eastAsia="MS Mincho"/>
          <w:i/>
          <w:iCs/>
          <w:lang w:val="en-US" w:eastAsia="ja-JP"/>
        </w:rPr>
        <w:t>I</w:t>
      </w:r>
      <w:r w:rsidRPr="00F17CAA">
        <w:rPr>
          <w:rFonts w:eastAsia="MS Mincho"/>
          <w:lang w:val="en-US" w:eastAsia="ja-JP"/>
        </w:rPr>
        <w:t>/</w:t>
      </w:r>
      <w:r w:rsidRPr="00F17CAA">
        <w:rPr>
          <w:rFonts w:eastAsia="MS Mincho"/>
          <w:i/>
          <w:iCs/>
          <w:lang w:val="en-US" w:eastAsia="ja-JP"/>
        </w:rPr>
        <w:t>N</w:t>
      </w:r>
      <w:r w:rsidRPr="00F17CAA">
        <w:rPr>
          <w:rFonts w:eastAsia="MS Mincho"/>
          <w:lang w:val="en-US" w:eastAsia="ja-JP"/>
        </w:rPr>
        <w:t xml:space="preserve"> = –2</w:t>
      </w:r>
      <w:r w:rsidRPr="00F17CAA">
        <w:rPr>
          <w:rFonts w:eastAsia="MS Mincho"/>
          <w:lang w:val="en-US"/>
        </w:rPr>
        <w:t>0 dB results in ∆</w:t>
      </w:r>
      <w:r w:rsidRPr="00F17CAA">
        <w:rPr>
          <w:rFonts w:eastAsia="MS Mincho"/>
          <w:i/>
          <w:iCs/>
          <w:vertAlign w:val="subscript"/>
          <w:lang w:val="en-US"/>
        </w:rPr>
        <w:t>C</w:t>
      </w:r>
      <w:r w:rsidRPr="00F17CAA">
        <w:rPr>
          <w:rFonts w:eastAsia="MS Mincho"/>
          <w:vertAlign w:val="subscript"/>
          <w:lang w:val="en-US"/>
        </w:rPr>
        <w:t>/</w:t>
      </w:r>
      <w:r w:rsidRPr="00F17CAA">
        <w:rPr>
          <w:rFonts w:eastAsia="MS Mincho"/>
          <w:i/>
          <w:iCs/>
          <w:vertAlign w:val="subscript"/>
          <w:lang w:val="en-US"/>
        </w:rPr>
        <w:t>N</w:t>
      </w:r>
      <w:r w:rsidRPr="00F17CAA">
        <w:rPr>
          <w:rFonts w:eastAsia="MS Mincho"/>
          <w:lang w:val="en-US"/>
        </w:rPr>
        <w:t>=0.</w:t>
      </w:r>
      <w:r w:rsidRPr="00F17CAA">
        <w:rPr>
          <w:rFonts w:eastAsia="MS Mincho"/>
          <w:lang w:val="en-US" w:eastAsia="ja-JP"/>
        </w:rPr>
        <w:t>0</w:t>
      </w:r>
      <w:r w:rsidRPr="00F17CAA">
        <w:rPr>
          <w:rFonts w:eastAsia="MS Mincho"/>
          <w:lang w:val="en-US"/>
        </w:rPr>
        <w:t>4 dB (often rounded to 0.</w:t>
      </w:r>
      <w:r w:rsidRPr="00F17CAA">
        <w:rPr>
          <w:rFonts w:eastAsia="MS Mincho"/>
          <w:lang w:val="en-US" w:eastAsia="ja-JP"/>
        </w:rPr>
        <w:t>0</w:t>
      </w:r>
      <w:r w:rsidRPr="00F17CAA">
        <w:rPr>
          <w:rFonts w:eastAsia="MS Mincho"/>
          <w:lang w:val="en-US"/>
        </w:rPr>
        <w:t>5 dB).</w:t>
      </w:r>
    </w:p>
  </w:footnote>
  <w:footnote w:id="9">
    <w:p w:rsidR="00533796" w:rsidRPr="00A02873" w:rsidRDefault="00533796" w:rsidP="009832C3">
      <w:pPr>
        <w:pStyle w:val="FootnoteText"/>
        <w:rPr>
          <w:lang w:val="en-US"/>
        </w:rPr>
      </w:pPr>
      <w:r>
        <w:rPr>
          <w:rStyle w:val="FootnoteReference"/>
        </w:rPr>
        <w:footnoteRef/>
      </w:r>
      <w:r w:rsidRPr="00A02873">
        <w:rPr>
          <w:lang w:val="en-US"/>
        </w:rPr>
        <w:tab/>
        <w:t>Represents 1</w:t>
      </w:r>
      <w:r w:rsidRPr="00A02873">
        <w:rPr>
          <w:vertAlign w:val="superscript"/>
          <w:lang w:val="en-US"/>
        </w:rPr>
        <w:t>st</w:t>
      </w:r>
      <w:r w:rsidRPr="00A02873">
        <w:rPr>
          <w:lang w:val="en-US"/>
        </w:rPr>
        <w:t>, 2</w:t>
      </w:r>
      <w:r w:rsidRPr="00A02873">
        <w:rPr>
          <w:vertAlign w:val="superscript"/>
          <w:lang w:val="en-US"/>
        </w:rPr>
        <w:t>nd</w:t>
      </w:r>
      <w:r w:rsidRPr="00A02873">
        <w:rPr>
          <w:lang w:val="en-US"/>
        </w:rPr>
        <w:t xml:space="preserve">, …, </w:t>
      </w:r>
      <w:r w:rsidRPr="005164BB">
        <w:rPr>
          <w:i/>
          <w:iCs/>
          <w:lang w:val="en-US"/>
        </w:rPr>
        <w:t>n</w:t>
      </w:r>
      <w:r w:rsidRPr="00A02873">
        <w:rPr>
          <w:vertAlign w:val="superscript"/>
          <w:lang w:val="en-US"/>
        </w:rPr>
        <w:t>th</w:t>
      </w:r>
      <w:r w:rsidRPr="00A02873">
        <w:rPr>
          <w:lang w:val="en-US"/>
        </w:rPr>
        <w:t xml:space="preserve"> adjacent channel</w:t>
      </w:r>
      <w:r>
        <w:rPr>
          <w:lang w:val="en-US"/>
        </w:rPr>
        <w:t>.</w:t>
      </w:r>
    </w:p>
  </w:footnote>
  <w:footnote w:id="10">
    <w:p w:rsidR="00533796" w:rsidRDefault="00533796" w:rsidP="00702AF1">
      <w:pPr>
        <w:pStyle w:val="FootnoteText"/>
        <w:rPr>
          <w:lang w:val="en-US"/>
        </w:rPr>
      </w:pPr>
      <w:r>
        <w:rPr>
          <w:rStyle w:val="FootnoteReference"/>
        </w:rPr>
        <w:footnoteRef/>
      </w:r>
      <w:r>
        <w:rPr>
          <w:lang w:val="en-US"/>
        </w:rPr>
        <w:tab/>
        <w:t>Represents 1</w:t>
      </w:r>
      <w:r>
        <w:rPr>
          <w:vertAlign w:val="superscript"/>
          <w:lang w:val="en-US"/>
        </w:rPr>
        <w:t>st</w:t>
      </w:r>
      <w:r>
        <w:rPr>
          <w:lang w:val="en-US"/>
        </w:rPr>
        <w:t>, 2</w:t>
      </w:r>
      <w:r>
        <w:rPr>
          <w:vertAlign w:val="superscript"/>
          <w:lang w:val="en-US"/>
        </w:rPr>
        <w:t>nd</w:t>
      </w:r>
      <w:r>
        <w:rPr>
          <w:lang w:val="en-US"/>
        </w:rPr>
        <w:t xml:space="preserve">, …, </w:t>
      </w:r>
      <w:r>
        <w:rPr>
          <w:i/>
          <w:iCs/>
          <w:lang w:val="en-US"/>
        </w:rPr>
        <w:t>n</w:t>
      </w:r>
      <w:r>
        <w:rPr>
          <w:vertAlign w:val="superscript"/>
          <w:lang w:val="en-US"/>
        </w:rPr>
        <w:t>th</w:t>
      </w:r>
      <w:r>
        <w:rPr>
          <w:lang w:val="en-US"/>
        </w:rPr>
        <w:t xml:space="preserve"> adjacent channel.</w:t>
      </w:r>
    </w:p>
  </w:footnote>
  <w:footnote w:id="11">
    <w:p w:rsidR="00533796" w:rsidRDefault="00533796" w:rsidP="00702AF1">
      <w:pPr>
        <w:pStyle w:val="FootnoteText"/>
        <w:rPr>
          <w:lang w:val="en-US"/>
        </w:rPr>
      </w:pPr>
      <w:r>
        <w:rPr>
          <w:rStyle w:val="FootnoteReference"/>
        </w:rPr>
        <w:footnoteRef/>
      </w:r>
      <w:r>
        <w:rPr>
          <w:lang w:val="en-US"/>
        </w:rPr>
        <w:tab/>
        <w:t>Pixel is a small area of typically about 100 m × 100 m where the percentage of covered receiving locations is indicated.</w:t>
      </w:r>
    </w:p>
  </w:footnote>
  <w:footnote w:id="12">
    <w:p w:rsidR="00533796" w:rsidRDefault="00533796" w:rsidP="00B051AD">
      <w:pPr>
        <w:pStyle w:val="FootnoteText"/>
        <w:rPr>
          <w:lang w:val="en-US"/>
        </w:rPr>
      </w:pPr>
      <w:r>
        <w:rPr>
          <w:rStyle w:val="FootnoteReference"/>
        </w:rPr>
        <w:footnoteRef/>
      </w:r>
      <w:r>
        <w:rPr>
          <w:lang w:val="en-US"/>
        </w:rPr>
        <w:tab/>
        <w:t xml:space="preserve">Recommendation ITU-R V.573 No. A51b defines “coverage area” as the “area associated with </w:t>
      </w:r>
      <w:r>
        <w:rPr>
          <w:lang w:val="en-US"/>
        </w:rPr>
        <w:br/>
        <w:t>a transmitting station for a given service and a specified frequency within which, under specified technical conditions, radiocommunications may be established with one or several receiving stations. Note 4 explains that “the term “service area” should have the same technical basis as for “coverage area”, but also include administrative aspects”. Reference to the administrative aspects</w:t>
      </w:r>
      <w:r>
        <w:rPr>
          <w:color w:val="000000"/>
          <w:lang w:val="en-US"/>
        </w:rPr>
        <w:t xml:space="preserve"> in the definition of service area is understood to mean that in that service area protection is required. For the case of broadcast services which are usually planned with multiple overlapping transmissions from different transmitter sites and it is usual to protect only the best coverage. Furthermore, spill over coverage into international neighbours or adjacent regions of a country do not usually form part of the intended service area and may not require protection.</w:t>
      </w:r>
    </w:p>
  </w:footnote>
  <w:footnote w:id="13">
    <w:p w:rsidR="00533796" w:rsidRDefault="00533796" w:rsidP="00EF7E7B">
      <w:pPr>
        <w:pStyle w:val="FootnoteText"/>
        <w:rPr>
          <w:lang w:val="en-US"/>
        </w:rPr>
      </w:pPr>
      <w:r w:rsidRPr="003D687E">
        <w:rPr>
          <w:rStyle w:val="FootnoteReference"/>
        </w:rPr>
        <w:footnoteRef/>
      </w:r>
      <w:r w:rsidRPr="003D687E">
        <w:rPr>
          <w:lang w:val="en-US"/>
        </w:rPr>
        <w:tab/>
        <w:t xml:space="preserve">In the immediate vicinity of an interfering station of other services/applications, the field strength could be high enough to cause interference even when the out-of-channel protection ratio is very </w:t>
      </w:r>
      <w:r>
        <w:rPr>
          <w:lang w:val="en-US"/>
        </w:rPr>
        <w:t>low</w:t>
      </w:r>
      <w:r w:rsidRPr="003D687E">
        <w:rPr>
          <w:lang w:val="en-US"/>
        </w:rPr>
        <w:t>; DTTB overload thresholds may also play a significant role in causing interference</w:t>
      </w:r>
      <w:r w:rsidRPr="00EA28ED">
        <w:rPr>
          <w:lang w:val="en-US"/>
        </w:rPr>
        <w:t>. For example the reception of a DTTB wanted field strength of 60 dBµV/m in the presence of an adjacent channel interfering field strength of 100 dB</w:t>
      </w:r>
      <w:r w:rsidRPr="00EA28ED">
        <w:rPr>
          <w:rFonts w:ascii="Calibri" w:hAnsi="Calibri"/>
          <w:lang w:val="en-US"/>
        </w:rPr>
        <w:t>µ</w:t>
      </w:r>
      <w:r w:rsidRPr="00EA28ED">
        <w:rPr>
          <w:lang w:val="en-US"/>
        </w:rPr>
        <w:t xml:space="preserve">V/m received from a nearby base station (few tens of meters away) with no antenna discrimination would require a protection ratio of -40 dB of the DTTB receiver. If this receiver has an adjacent channel protection ratio of -30 dB or more then it will be interfered </w:t>
      </w:r>
      <w:r w:rsidRPr="00624C2B">
        <w:rPr>
          <w:lang w:val="en-US"/>
        </w:rPr>
        <w:t>with</w:t>
      </w:r>
      <w:r>
        <w:rPr>
          <w:lang w:val="en-US"/>
        </w:rPr>
        <w:t>.</w:t>
      </w:r>
    </w:p>
  </w:footnote>
  <w:footnote w:id="14">
    <w:p w:rsidR="00533796" w:rsidRDefault="00533796" w:rsidP="00146E87">
      <w:pPr>
        <w:pStyle w:val="FootnoteText"/>
        <w:rPr>
          <w:lang w:val="en-US"/>
        </w:rPr>
      </w:pPr>
      <w:r>
        <w:rPr>
          <w:rStyle w:val="FootnoteReference"/>
        </w:rPr>
        <w:footnoteRef/>
      </w:r>
      <w:r>
        <w:rPr>
          <w:lang w:val="en-US"/>
        </w:rPr>
        <w:tab/>
        <w:t>The values of the parameters used here are  widely used in European countries. However  different values may be used in different countries.</w:t>
      </w:r>
    </w:p>
  </w:footnote>
  <w:footnote w:id="15">
    <w:p w:rsidR="00533796" w:rsidRDefault="00533796" w:rsidP="00146E87">
      <w:pPr>
        <w:pStyle w:val="FootnoteText"/>
        <w:rPr>
          <w:lang w:val="en-AU"/>
        </w:rPr>
      </w:pPr>
      <w:r>
        <w:rPr>
          <w:rStyle w:val="FootnoteReference"/>
        </w:rPr>
        <w:footnoteRef/>
      </w:r>
      <w:r>
        <w:rPr>
          <w:lang w:val="en-US"/>
        </w:rPr>
        <w:t xml:space="preserve"> </w:t>
      </w:r>
      <w:r>
        <w:rPr>
          <w:lang w:val="en-US"/>
        </w:rPr>
        <w:tab/>
      </w:r>
      <w:r>
        <w:rPr>
          <w:lang w:val="en-AU"/>
        </w:rPr>
        <w:t>A practice within DTTB planning for many decades has been to assess coverage within a target area within an assessment area of 100 m × 100 m. This is regarded as a “pixel” within the total coverage within a target area – whatever the total coverage/service area might be.</w:t>
      </w:r>
    </w:p>
  </w:footnote>
  <w:footnote w:id="16">
    <w:p w:rsidR="00533796" w:rsidRDefault="00533796" w:rsidP="00CE0E44">
      <w:pPr>
        <w:pStyle w:val="FootnoteText"/>
        <w:rPr>
          <w:lang w:val="en-US"/>
        </w:rPr>
      </w:pPr>
      <w:r>
        <w:rPr>
          <w:rStyle w:val="FootnoteReference"/>
        </w:rPr>
        <w:footnoteRef/>
      </w:r>
      <w:r>
        <w:rPr>
          <w:lang w:val="en-US"/>
        </w:rPr>
        <w:t xml:space="preserve"> </w:t>
      </w:r>
      <w:r>
        <w:rPr>
          <w:lang w:val="en-US"/>
        </w:rPr>
        <w:tab/>
        <w:t>NOTE – This means that the wanted DTTB field strength increases as the pixel approaches the DTTB transmitter.</w:t>
      </w:r>
    </w:p>
  </w:footnote>
  <w:footnote w:id="17">
    <w:p w:rsidR="00533796" w:rsidRPr="00A02873" w:rsidRDefault="00533796" w:rsidP="00CE0E44">
      <w:pPr>
        <w:pStyle w:val="FootnoteText"/>
        <w:rPr>
          <w:lang w:val="en-US"/>
        </w:rPr>
      </w:pPr>
      <w:r>
        <w:rPr>
          <w:rStyle w:val="FootnoteReference"/>
        </w:rPr>
        <w:footnoteRef/>
      </w:r>
      <w:r w:rsidRPr="00A02873">
        <w:rPr>
          <w:lang w:val="en-US"/>
        </w:rPr>
        <w:t xml:space="preserve"> </w:t>
      </w:r>
      <w:r w:rsidRPr="00A02873">
        <w:rPr>
          <w:lang w:val="en-US"/>
        </w:rPr>
        <w:tab/>
        <w:t xml:space="preserve">Sometimes the nuisance field for the noise is called the “minimum field”, </w:t>
      </w:r>
      <w:r w:rsidRPr="00A02873">
        <w:rPr>
          <w:i/>
          <w:lang w:val="en-US"/>
        </w:rPr>
        <w:t>E</w:t>
      </w:r>
      <w:r w:rsidRPr="00A02873">
        <w:rPr>
          <w:i/>
          <w:vertAlign w:val="subscript"/>
          <w:lang w:val="en-US"/>
        </w:rPr>
        <w:t>min</w:t>
      </w:r>
      <w:r w:rsidRPr="00A02873">
        <w:rPr>
          <w:lang w:val="en-US"/>
        </w:rPr>
        <w:t>.</w:t>
      </w:r>
    </w:p>
  </w:footnote>
  <w:footnote w:id="18">
    <w:p w:rsidR="00533796" w:rsidRDefault="00533796" w:rsidP="0088030B">
      <w:pPr>
        <w:pStyle w:val="FootnoteText"/>
        <w:rPr>
          <w:lang w:val="en-US"/>
        </w:rPr>
      </w:pPr>
      <w:r>
        <w:rPr>
          <w:rStyle w:val="FootnoteReference"/>
        </w:rPr>
        <w:footnoteRef/>
      </w:r>
      <w:r>
        <w:rPr>
          <w:lang w:val="en-US"/>
        </w:rPr>
        <w:t xml:space="preserve"> </w:t>
      </w:r>
      <w:r>
        <w:rPr>
          <w:lang w:val="en-US"/>
        </w:rPr>
        <w:tab/>
      </w:r>
      <w:r>
        <w:rPr>
          <w:i/>
          <w:lang w:val="en-US"/>
        </w:rPr>
        <w:t>I/N</w:t>
      </w:r>
      <w:r>
        <w:rPr>
          <w:lang w:val="en-US"/>
        </w:rPr>
        <w:t xml:space="preserve"> = –19.05 dB at 50% of the locations corresponds to </w:t>
      </w:r>
      <w:r>
        <w:rPr>
          <w:i/>
          <w:lang w:val="en-US"/>
        </w:rPr>
        <w:t>I/N</w:t>
      </w:r>
      <w:r>
        <w:rPr>
          <w:lang w:val="en-US"/>
        </w:rPr>
        <w:t xml:space="preserve"> ≥ –10 dB at 5% of the locations.</w:t>
      </w:r>
    </w:p>
  </w:footnote>
  <w:footnote w:id="19">
    <w:p w:rsidR="00533796" w:rsidRDefault="00533796" w:rsidP="0088030B">
      <w:pPr>
        <w:pStyle w:val="FootnoteText"/>
        <w:rPr>
          <w:lang w:val="en-US"/>
        </w:rPr>
      </w:pPr>
      <w:r>
        <w:rPr>
          <w:rStyle w:val="FootnoteReference"/>
        </w:rPr>
        <w:footnoteRef/>
      </w:r>
      <w:r>
        <w:rPr>
          <w:lang w:val="en-US"/>
        </w:rPr>
        <w:t xml:space="preserve"> </w:t>
      </w:r>
      <w:r>
        <w:rPr>
          <w:lang w:val="en-US"/>
        </w:rPr>
        <w:tab/>
      </w:r>
      <w:r>
        <w:rPr>
          <w:i/>
          <w:lang w:val="en-US"/>
        </w:rPr>
        <w:t>I/N</w:t>
      </w:r>
      <w:r>
        <w:rPr>
          <w:lang w:val="en-US"/>
        </w:rPr>
        <w:t xml:space="preserve"> = –22.77 dB at 50% of the locations corresponds to </w:t>
      </w:r>
      <w:r>
        <w:rPr>
          <w:i/>
          <w:lang w:val="en-US"/>
        </w:rPr>
        <w:t>I/N</w:t>
      </w:r>
      <w:r>
        <w:rPr>
          <w:lang w:val="en-US"/>
        </w:rPr>
        <w:t xml:space="preserve"> ≥ –10 dB at 1% of the locations.</w:t>
      </w:r>
    </w:p>
  </w:footnote>
  <w:footnote w:id="20">
    <w:p w:rsidR="00533796" w:rsidRDefault="00533796" w:rsidP="00AF356F">
      <w:pPr>
        <w:pStyle w:val="FootnoteText"/>
        <w:rPr>
          <w:lang w:val="en-US"/>
        </w:rPr>
      </w:pPr>
      <w:r>
        <w:rPr>
          <w:rStyle w:val="FootnoteReference"/>
        </w:rPr>
        <w:footnoteRef/>
      </w:r>
      <w:r>
        <w:rPr>
          <w:lang w:val="en-US"/>
        </w:rPr>
        <w:t xml:space="preserve"> </w:t>
      </w:r>
      <w:r>
        <w:rPr>
          <w:lang w:val="en-US"/>
        </w:rPr>
        <w:tab/>
        <w:t>NOTE – Depending on the details of the Monte Carlo simulation, it may also be necessary to store the coordinates used for each transmitter and receiver site used in each trial, in order to recalculate the relevant median field strengths for modified other service/application technical characteristics.</w:t>
      </w:r>
    </w:p>
  </w:footnote>
  <w:footnote w:id="21">
    <w:p w:rsidR="00533796" w:rsidRPr="00FF45B1" w:rsidRDefault="00533796" w:rsidP="00366224">
      <w:pPr>
        <w:pStyle w:val="FootnoteText"/>
        <w:rPr>
          <w:lang w:val="en-US"/>
        </w:rPr>
      </w:pPr>
      <w:r>
        <w:rPr>
          <w:rStyle w:val="FootnoteReference"/>
        </w:rPr>
        <w:footnoteRef/>
      </w:r>
      <w:r w:rsidRPr="003A26A0">
        <w:rPr>
          <w:lang w:val="en-US"/>
        </w:rPr>
        <w:tab/>
      </w:r>
      <w:r w:rsidRPr="001176AF">
        <w:rPr>
          <w:lang w:val="en-US"/>
        </w:rPr>
        <w:t>This value corresponds to a ‘correlation’ of 0.9.</w:t>
      </w:r>
    </w:p>
  </w:footnote>
  <w:footnote w:id="22">
    <w:p w:rsidR="00533796" w:rsidRPr="00CE533D" w:rsidRDefault="00533796" w:rsidP="00C742B0">
      <w:pPr>
        <w:pStyle w:val="FootnoteText"/>
        <w:rPr>
          <w:lang w:val="en-US"/>
        </w:rPr>
      </w:pPr>
      <w:r>
        <w:rPr>
          <w:rStyle w:val="FootnoteReference"/>
        </w:rPr>
        <w:footnoteRef/>
      </w:r>
      <w:r>
        <w:rPr>
          <w:lang w:val="en-US"/>
        </w:rPr>
        <w:tab/>
      </w:r>
      <w:r w:rsidRPr="003962A9">
        <w:rPr>
          <w:i/>
          <w:iCs/>
          <w:lang w:val="en-US"/>
        </w:rPr>
        <w:t>Sens</w:t>
      </w:r>
      <w:r w:rsidRPr="00AC0762">
        <w:rPr>
          <w:lang w:val="en-US"/>
        </w:rPr>
        <w:t>: sensitivity of the receiver, expressed in field strength</w:t>
      </w:r>
      <w:r>
        <w:rPr>
          <w:lang w:val="en-US"/>
        </w:rPr>
        <w:t>.</w:t>
      </w:r>
    </w:p>
  </w:footnote>
  <w:footnote w:id="23">
    <w:p w:rsidR="00533796" w:rsidRPr="0068214A" w:rsidRDefault="00533796" w:rsidP="00C742B0">
      <w:pPr>
        <w:pStyle w:val="FootnoteText"/>
        <w:rPr>
          <w:lang w:val="en-US"/>
        </w:rPr>
      </w:pPr>
      <w:r>
        <w:rPr>
          <w:rStyle w:val="FootnoteReference"/>
        </w:rPr>
        <w:footnoteRef/>
      </w:r>
      <w:r w:rsidRPr="00B96FA3">
        <w:rPr>
          <w:lang w:val="en-US"/>
        </w:rPr>
        <w:tab/>
      </w:r>
      <w:r w:rsidRPr="00FA7C7B">
        <w:rPr>
          <w:i/>
          <w:iCs/>
          <w:lang w:val="en-US"/>
        </w:rPr>
        <w:t>PR</w:t>
      </w:r>
      <w:r w:rsidRPr="00772F0A">
        <w:rPr>
          <w:lang w:val="en-US"/>
        </w:rPr>
        <w:t>: Protection ratio</w:t>
      </w:r>
      <w:r>
        <w:rPr>
          <w:lang w:val="en-US"/>
        </w:rPr>
        <w:t>.</w:t>
      </w:r>
    </w:p>
  </w:footnote>
  <w:footnote w:id="24">
    <w:p w:rsidR="00533796" w:rsidRPr="00E44B51" w:rsidRDefault="00533796" w:rsidP="00C742B0">
      <w:pPr>
        <w:pStyle w:val="FootnoteText"/>
        <w:rPr>
          <w:lang w:val="en-US"/>
        </w:rPr>
      </w:pPr>
      <w:r>
        <w:rPr>
          <w:rStyle w:val="FootnoteReference"/>
        </w:rPr>
        <w:footnoteRef/>
      </w:r>
      <w:r>
        <w:rPr>
          <w:lang w:val="en-US"/>
        </w:rPr>
        <w:tab/>
        <w:t>According to different models, this standard deviation can vary for closer distances.</w:t>
      </w:r>
    </w:p>
  </w:footnote>
  <w:footnote w:id="25">
    <w:p w:rsidR="00533796" w:rsidRPr="00FC4537" w:rsidRDefault="00533796" w:rsidP="009C48F1">
      <w:pPr>
        <w:pStyle w:val="FootnoteText"/>
        <w:rPr>
          <w:lang w:val="en-US"/>
        </w:rPr>
      </w:pPr>
      <w:r>
        <w:rPr>
          <w:rStyle w:val="FootnoteReference"/>
        </w:rPr>
        <w:footnoteRef/>
      </w:r>
      <w:r>
        <w:rPr>
          <w:lang w:val="en-US"/>
        </w:rPr>
        <w:tab/>
        <w:t>According to different models, this standard deviation can vary for closer distances.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796" w:rsidRPr="001A5747" w:rsidRDefault="00533796" w:rsidP="00BB26E9">
    <w:pPr>
      <w:pStyle w:val="Header"/>
      <w:rPr>
        <w:lang w:val="en-US"/>
      </w:rPr>
    </w:pPr>
    <w:r w:rsidRPr="0038295C">
      <w:rPr>
        <w:rStyle w:val="PageNumber"/>
        <w:b/>
        <w:bCs/>
      </w:rPr>
      <w:fldChar w:fldCharType="begin"/>
    </w:r>
    <w:r w:rsidRPr="002A760A">
      <w:rPr>
        <w:rStyle w:val="PageNumber"/>
        <w:b/>
        <w:bCs/>
        <w:lang w:val="en-US"/>
      </w:rPr>
      <w:instrText xml:space="preserve"> PAGE </w:instrText>
    </w:r>
    <w:r w:rsidRPr="0038295C">
      <w:rPr>
        <w:rStyle w:val="PageNumber"/>
        <w:b/>
        <w:bCs/>
      </w:rPr>
      <w:fldChar w:fldCharType="separate"/>
    </w:r>
    <w:r w:rsidR="00A22102">
      <w:rPr>
        <w:rStyle w:val="PageNumber"/>
        <w:b/>
        <w:bCs/>
        <w:noProof/>
        <w:lang w:val="en-US"/>
      </w:rPr>
      <w:t>ii</w:t>
    </w:r>
    <w:r w:rsidRPr="0038295C">
      <w:rPr>
        <w:rStyle w:val="PageNumber"/>
        <w:b/>
        <w:bCs/>
      </w:rPr>
      <w:fldChar w:fldCharType="end"/>
    </w:r>
    <w:r w:rsidRPr="0038295C">
      <w:rPr>
        <w:b/>
        <w:bCs/>
        <w:lang w:val="en-US"/>
      </w:rPr>
      <w:tab/>
    </w:r>
    <w:r w:rsidRPr="00292604">
      <w:rPr>
        <w:b/>
        <w:bCs/>
      </w:rPr>
      <w:fldChar w:fldCharType="begin"/>
    </w:r>
    <w:r w:rsidRPr="00292604">
      <w:rPr>
        <w:b/>
        <w:bCs/>
        <w:lang w:val="en-US"/>
      </w:rPr>
      <w:instrText>styleref href</w:instrText>
    </w:r>
    <w:r w:rsidRPr="00292604">
      <w:rPr>
        <w:b/>
        <w:bCs/>
      </w:rPr>
      <w:fldChar w:fldCharType="separate"/>
    </w:r>
    <w:r w:rsidR="00A22102">
      <w:rPr>
        <w:b/>
        <w:bCs/>
        <w:noProof/>
      </w:rPr>
      <w:t>ITU-R BT.2265-1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796" w:rsidRDefault="00533796" w:rsidP="00B033C8">
    <w:pPr>
      <w:ind w:right="360" w:firstLine="360"/>
    </w:pPr>
    <w:r>
      <w:rPr>
        <w:noProof/>
        <w:lang w:val="en-US" w:eastAsia="zh-CN"/>
      </w:rPr>
      <w:drawing>
        <wp:anchor distT="0" distB="0" distL="114300" distR="114300" simplePos="0" relativeHeight="251658752" behindDoc="0" locked="0" layoutInCell="1" allowOverlap="1" wp14:anchorId="257B3FAE" wp14:editId="0446CD8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2B4698CB" wp14:editId="4E606FC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796" w:rsidRPr="001A5747" w:rsidRDefault="00533796" w:rsidP="00BB26E9">
    <w:pPr>
      <w:pStyle w:val="Header"/>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2102">
      <w:rPr>
        <w:rStyle w:val="PageNumber"/>
        <w:b/>
        <w:bCs/>
        <w:noProof/>
        <w:lang w:val="en-US"/>
      </w:rPr>
      <w:t>18</w:t>
    </w:r>
    <w:r>
      <w:rPr>
        <w:rStyle w:val="PageNumber"/>
        <w:b/>
        <w:bCs/>
      </w:rPr>
      <w:fldChar w:fldCharType="end"/>
    </w:r>
    <w:r w:rsidRPr="0038295C">
      <w:rPr>
        <w:b/>
        <w:bCs/>
        <w:lang w:val="en-US"/>
      </w:rPr>
      <w:tab/>
    </w:r>
    <w:r w:rsidRPr="00292604">
      <w:rPr>
        <w:b/>
        <w:bCs/>
      </w:rPr>
      <w:fldChar w:fldCharType="begin"/>
    </w:r>
    <w:r w:rsidRPr="00292604">
      <w:rPr>
        <w:b/>
        <w:bCs/>
        <w:lang w:val="en-US"/>
      </w:rPr>
      <w:instrText>styleref href</w:instrText>
    </w:r>
    <w:r w:rsidRPr="00292604">
      <w:rPr>
        <w:b/>
        <w:bCs/>
      </w:rPr>
      <w:fldChar w:fldCharType="separate"/>
    </w:r>
    <w:r w:rsidR="00A22102">
      <w:rPr>
        <w:b/>
        <w:bCs/>
        <w:noProof/>
      </w:rPr>
      <w:t>ITU-R BT.2265-1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796" w:rsidRPr="001A5747" w:rsidRDefault="00533796" w:rsidP="00BB26E9">
    <w:pPr>
      <w:pStyle w:val="Header"/>
      <w:rPr>
        <w:lang w:val="en-US"/>
      </w:rPr>
    </w:pPr>
    <w:r>
      <w:tab/>
    </w:r>
    <w:r w:rsidRPr="00292604">
      <w:rPr>
        <w:b/>
        <w:bCs/>
      </w:rPr>
      <w:fldChar w:fldCharType="begin"/>
    </w:r>
    <w:r w:rsidRPr="00292604">
      <w:rPr>
        <w:b/>
        <w:bCs/>
        <w:lang w:val="en-US"/>
      </w:rPr>
      <w:instrText>styleref href</w:instrText>
    </w:r>
    <w:r w:rsidRPr="00292604">
      <w:rPr>
        <w:b/>
        <w:bCs/>
      </w:rPr>
      <w:fldChar w:fldCharType="separate"/>
    </w:r>
    <w:r w:rsidR="00A22102">
      <w:rPr>
        <w:b/>
        <w:bCs/>
        <w:noProof/>
      </w:rPr>
      <w:t>ITU-R BT.2265-1</w:t>
    </w:r>
    <w:r w:rsidRPr="00292604">
      <w:fldChar w:fldCharType="end"/>
    </w:r>
    <w:r w:rsidRPr="0038295C">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A22102">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33F47306"/>
    <w:lvl w:ilvl="0">
      <w:start w:val="1"/>
      <w:numFmt w:val="decimal"/>
      <w:lvlText w:val="%1."/>
      <w:lvlJc w:val="left"/>
      <w:pPr>
        <w:tabs>
          <w:tab w:val="num" w:pos="1080"/>
        </w:tabs>
        <w:ind w:left="1080" w:hanging="360"/>
      </w:pPr>
    </w:lvl>
  </w:abstractNum>
  <w:abstractNum w:abstractNumId="1">
    <w:nsid w:val="FFFFFF80"/>
    <w:multiLevelType w:val="singleLevel"/>
    <w:tmpl w:val="D0D88A94"/>
    <w:lvl w:ilvl="0">
      <w:start w:val="1"/>
      <w:numFmt w:val="bullet"/>
      <w:lvlText w:val=""/>
      <w:lvlJc w:val="left"/>
      <w:pPr>
        <w:tabs>
          <w:tab w:val="num" w:pos="1800"/>
        </w:tabs>
        <w:ind w:left="1800" w:hanging="360"/>
      </w:pPr>
      <w:rPr>
        <w:rFonts w:ascii="Symbol" w:hAnsi="Symbol" w:hint="default"/>
      </w:rPr>
    </w:lvl>
  </w:abstractNum>
  <w:abstractNum w:abstractNumId="2">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3">
    <w:nsid w:val="FFFFFF89"/>
    <w:multiLevelType w:val="singleLevel"/>
    <w:tmpl w:val="0E681824"/>
    <w:lvl w:ilvl="0">
      <w:start w:val="1"/>
      <w:numFmt w:val="bullet"/>
      <w:lvlText w:val=""/>
      <w:lvlJc w:val="left"/>
      <w:pPr>
        <w:tabs>
          <w:tab w:val="num" w:pos="360"/>
        </w:tabs>
        <w:ind w:left="360" w:hanging="360"/>
      </w:pPr>
      <w:rPr>
        <w:rFonts w:ascii="Symbol" w:hAnsi="Symbol" w:hint="default"/>
      </w:rPr>
    </w:lvl>
  </w:abstractNum>
  <w:abstractNum w:abstractNumId="4">
    <w:nsid w:val="4410495C"/>
    <w:multiLevelType w:val="hybridMultilevel"/>
    <w:tmpl w:val="70249378"/>
    <w:lvl w:ilvl="0" w:tplc="9C085872">
      <w:start w:val="1"/>
      <w:numFmt w:val="bullet"/>
      <w:lvlText w:val=""/>
      <w:lvlJc w:val="left"/>
      <w:pPr>
        <w:ind w:left="720" w:hanging="360"/>
      </w:pPr>
      <w:rPr>
        <w:rFonts w:ascii="Wingdings" w:eastAsia="Times New Roman" w:hAnsi="Wingdings"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7A1F0F"/>
    <w:multiLevelType w:val="hybridMultilevel"/>
    <w:tmpl w:val="5D0290E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7D64E9E"/>
    <w:multiLevelType w:val="hybridMultilevel"/>
    <w:tmpl w:val="ACB051CA"/>
    <w:lvl w:ilvl="0" w:tplc="53766D90">
      <w:numFmt w:val="bullet"/>
      <w:lvlText w:val="–"/>
      <w:lvlJc w:val="left"/>
      <w:pPr>
        <w:ind w:left="1500" w:hanging="114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CF739B"/>
    <w:multiLevelType w:val="hybridMultilevel"/>
    <w:tmpl w:val="D710342E"/>
    <w:lvl w:ilvl="0" w:tplc="125A854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FDB7197"/>
    <w:multiLevelType w:val="hybridMultilevel"/>
    <w:tmpl w:val="350ED518"/>
    <w:lvl w:ilvl="0" w:tplc="E812885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4B3D07"/>
    <w:multiLevelType w:val="hybridMultilevel"/>
    <w:tmpl w:val="54CA4190"/>
    <w:lvl w:ilvl="0" w:tplc="3B54653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1407A89"/>
    <w:multiLevelType w:val="hybridMultilevel"/>
    <w:tmpl w:val="F82A0604"/>
    <w:lvl w:ilvl="0" w:tplc="C6064C0C">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2"/>
  </w:num>
  <w:num w:numId="2">
    <w:abstractNumId w:val="5"/>
  </w:num>
  <w:num w:numId="3">
    <w:abstractNumId w:val="6"/>
  </w:num>
  <w:num w:numId="4">
    <w:abstractNumId w:val="7"/>
  </w:num>
  <w:num w:numId="5">
    <w:abstractNumId w:val="9"/>
  </w:num>
  <w:num w:numId="6">
    <w:abstractNumId w:val="3"/>
  </w:num>
  <w:num w:numId="7">
    <w:abstractNumId w:val="1"/>
  </w:num>
  <w:num w:numId="8">
    <w:abstractNumId w:val="0"/>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AB6"/>
    <w:rsid w:val="00013002"/>
    <w:rsid w:val="000153DB"/>
    <w:rsid w:val="00021345"/>
    <w:rsid w:val="0002156B"/>
    <w:rsid w:val="0002330F"/>
    <w:rsid w:val="00023E30"/>
    <w:rsid w:val="00025A41"/>
    <w:rsid w:val="0004612A"/>
    <w:rsid w:val="00050D41"/>
    <w:rsid w:val="0005303D"/>
    <w:rsid w:val="00057171"/>
    <w:rsid w:val="0005768E"/>
    <w:rsid w:val="00060BC0"/>
    <w:rsid w:val="00072484"/>
    <w:rsid w:val="00074FEC"/>
    <w:rsid w:val="00081C0B"/>
    <w:rsid w:val="00082376"/>
    <w:rsid w:val="0009150E"/>
    <w:rsid w:val="000916D8"/>
    <w:rsid w:val="0009641E"/>
    <w:rsid w:val="00096612"/>
    <w:rsid w:val="000A25D3"/>
    <w:rsid w:val="000B49B6"/>
    <w:rsid w:val="000B7683"/>
    <w:rsid w:val="000B7B53"/>
    <w:rsid w:val="000C0413"/>
    <w:rsid w:val="000C3624"/>
    <w:rsid w:val="000C3A4C"/>
    <w:rsid w:val="000D5C3A"/>
    <w:rsid w:val="000E4FD1"/>
    <w:rsid w:val="000E5AF2"/>
    <w:rsid w:val="000F3285"/>
    <w:rsid w:val="000F3C25"/>
    <w:rsid w:val="000F6FC4"/>
    <w:rsid w:val="00102934"/>
    <w:rsid w:val="00103BCC"/>
    <w:rsid w:val="00106D0C"/>
    <w:rsid w:val="00115805"/>
    <w:rsid w:val="001216DD"/>
    <w:rsid w:val="0012329B"/>
    <w:rsid w:val="001302A2"/>
    <w:rsid w:val="00130B51"/>
    <w:rsid w:val="00130BA5"/>
    <w:rsid w:val="0013160C"/>
    <w:rsid w:val="00133AA0"/>
    <w:rsid w:val="00134495"/>
    <w:rsid w:val="0013690E"/>
    <w:rsid w:val="00146E87"/>
    <w:rsid w:val="00147110"/>
    <w:rsid w:val="001529AC"/>
    <w:rsid w:val="001647C9"/>
    <w:rsid w:val="00173AB8"/>
    <w:rsid w:val="00182046"/>
    <w:rsid w:val="00183617"/>
    <w:rsid w:val="00190B70"/>
    <w:rsid w:val="00193C16"/>
    <w:rsid w:val="001A4AF6"/>
    <w:rsid w:val="001A5259"/>
    <w:rsid w:val="001A5747"/>
    <w:rsid w:val="001A61D2"/>
    <w:rsid w:val="001B0AAD"/>
    <w:rsid w:val="001B5655"/>
    <w:rsid w:val="001B5E63"/>
    <w:rsid w:val="001C26EE"/>
    <w:rsid w:val="001C67F1"/>
    <w:rsid w:val="001C70F6"/>
    <w:rsid w:val="001C7E8F"/>
    <w:rsid w:val="001D205C"/>
    <w:rsid w:val="001D21CC"/>
    <w:rsid w:val="001D3EAA"/>
    <w:rsid w:val="001E576F"/>
    <w:rsid w:val="001F065C"/>
    <w:rsid w:val="00201545"/>
    <w:rsid w:val="002058CE"/>
    <w:rsid w:val="00205B99"/>
    <w:rsid w:val="002112D7"/>
    <w:rsid w:val="00212D80"/>
    <w:rsid w:val="00213578"/>
    <w:rsid w:val="002165F1"/>
    <w:rsid w:val="00216C2E"/>
    <w:rsid w:val="002219A6"/>
    <w:rsid w:val="0023048E"/>
    <w:rsid w:val="00247681"/>
    <w:rsid w:val="0025259A"/>
    <w:rsid w:val="002558DC"/>
    <w:rsid w:val="002711A2"/>
    <w:rsid w:val="0027670D"/>
    <w:rsid w:val="00276D21"/>
    <w:rsid w:val="00276D32"/>
    <w:rsid w:val="00280CD5"/>
    <w:rsid w:val="00282882"/>
    <w:rsid w:val="00291BD5"/>
    <w:rsid w:val="00292604"/>
    <w:rsid w:val="002930DF"/>
    <w:rsid w:val="00296D7F"/>
    <w:rsid w:val="002971CE"/>
    <w:rsid w:val="00297D43"/>
    <w:rsid w:val="002A06C4"/>
    <w:rsid w:val="002A760A"/>
    <w:rsid w:val="002B1F68"/>
    <w:rsid w:val="002B32C9"/>
    <w:rsid w:val="002B3CF6"/>
    <w:rsid w:val="002C482A"/>
    <w:rsid w:val="002C5447"/>
    <w:rsid w:val="002C5F3B"/>
    <w:rsid w:val="002C768A"/>
    <w:rsid w:val="002D1160"/>
    <w:rsid w:val="002D66F1"/>
    <w:rsid w:val="002D736E"/>
    <w:rsid w:val="002D76C4"/>
    <w:rsid w:val="002E0938"/>
    <w:rsid w:val="00302F4A"/>
    <w:rsid w:val="00321D8D"/>
    <w:rsid w:val="00326674"/>
    <w:rsid w:val="00333184"/>
    <w:rsid w:val="00340302"/>
    <w:rsid w:val="00351573"/>
    <w:rsid w:val="00354FA7"/>
    <w:rsid w:val="00356F17"/>
    <w:rsid w:val="003571CE"/>
    <w:rsid w:val="00357282"/>
    <w:rsid w:val="00361B07"/>
    <w:rsid w:val="00362ED1"/>
    <w:rsid w:val="00363A3A"/>
    <w:rsid w:val="00365006"/>
    <w:rsid w:val="00366224"/>
    <w:rsid w:val="0038295C"/>
    <w:rsid w:val="00382E8A"/>
    <w:rsid w:val="003857A6"/>
    <w:rsid w:val="00392231"/>
    <w:rsid w:val="00394687"/>
    <w:rsid w:val="003962A9"/>
    <w:rsid w:val="003B2B49"/>
    <w:rsid w:val="003B68CC"/>
    <w:rsid w:val="003B7EDA"/>
    <w:rsid w:val="003D0A4E"/>
    <w:rsid w:val="003D1DE1"/>
    <w:rsid w:val="003E07CC"/>
    <w:rsid w:val="003E07CE"/>
    <w:rsid w:val="003E3E82"/>
    <w:rsid w:val="003E61C4"/>
    <w:rsid w:val="003E762E"/>
    <w:rsid w:val="003F7D2F"/>
    <w:rsid w:val="00400004"/>
    <w:rsid w:val="00414611"/>
    <w:rsid w:val="00414FD6"/>
    <w:rsid w:val="00420C2E"/>
    <w:rsid w:val="00420DFD"/>
    <w:rsid w:val="0043115F"/>
    <w:rsid w:val="004319C1"/>
    <w:rsid w:val="00433A32"/>
    <w:rsid w:val="0044261E"/>
    <w:rsid w:val="00442EE0"/>
    <w:rsid w:val="004446B0"/>
    <w:rsid w:val="00446D30"/>
    <w:rsid w:val="00450C64"/>
    <w:rsid w:val="00451A1F"/>
    <w:rsid w:val="0045452C"/>
    <w:rsid w:val="00460BEC"/>
    <w:rsid w:val="00464449"/>
    <w:rsid w:val="00470E28"/>
    <w:rsid w:val="004720FC"/>
    <w:rsid w:val="004837A0"/>
    <w:rsid w:val="00483A85"/>
    <w:rsid w:val="00483F8C"/>
    <w:rsid w:val="00485327"/>
    <w:rsid w:val="00485DFC"/>
    <w:rsid w:val="00490B1D"/>
    <w:rsid w:val="00491FDF"/>
    <w:rsid w:val="004934C5"/>
    <w:rsid w:val="004A7099"/>
    <w:rsid w:val="004B023B"/>
    <w:rsid w:val="004C52C6"/>
    <w:rsid w:val="004C5F54"/>
    <w:rsid w:val="004C7A6F"/>
    <w:rsid w:val="004D6C63"/>
    <w:rsid w:val="004E264A"/>
    <w:rsid w:val="004F2E04"/>
    <w:rsid w:val="004F5D69"/>
    <w:rsid w:val="004F6C9C"/>
    <w:rsid w:val="00505FB4"/>
    <w:rsid w:val="005216D1"/>
    <w:rsid w:val="00526063"/>
    <w:rsid w:val="00527397"/>
    <w:rsid w:val="00533796"/>
    <w:rsid w:val="00556548"/>
    <w:rsid w:val="005600C9"/>
    <w:rsid w:val="005627D1"/>
    <w:rsid w:val="00571D5F"/>
    <w:rsid w:val="005733FE"/>
    <w:rsid w:val="005854C3"/>
    <w:rsid w:val="00586EF8"/>
    <w:rsid w:val="00591E7E"/>
    <w:rsid w:val="005A132A"/>
    <w:rsid w:val="005A63F2"/>
    <w:rsid w:val="005A76A4"/>
    <w:rsid w:val="005A791E"/>
    <w:rsid w:val="005B131A"/>
    <w:rsid w:val="005B49AB"/>
    <w:rsid w:val="005B50E7"/>
    <w:rsid w:val="005C1A0E"/>
    <w:rsid w:val="005C68E2"/>
    <w:rsid w:val="005D1AEC"/>
    <w:rsid w:val="005D579B"/>
    <w:rsid w:val="005D698C"/>
    <w:rsid w:val="005E2492"/>
    <w:rsid w:val="005E3C64"/>
    <w:rsid w:val="005E4A97"/>
    <w:rsid w:val="005E7B4F"/>
    <w:rsid w:val="00600336"/>
    <w:rsid w:val="00607D68"/>
    <w:rsid w:val="006149B1"/>
    <w:rsid w:val="0062364A"/>
    <w:rsid w:val="00630899"/>
    <w:rsid w:val="00631FDD"/>
    <w:rsid w:val="0063477F"/>
    <w:rsid w:val="00640516"/>
    <w:rsid w:val="00650C04"/>
    <w:rsid w:val="006523D4"/>
    <w:rsid w:val="00653150"/>
    <w:rsid w:val="00656699"/>
    <w:rsid w:val="00667B9B"/>
    <w:rsid w:val="00670B58"/>
    <w:rsid w:val="006775AB"/>
    <w:rsid w:val="00680CA4"/>
    <w:rsid w:val="00680D2B"/>
    <w:rsid w:val="00681B32"/>
    <w:rsid w:val="00687FB4"/>
    <w:rsid w:val="00690115"/>
    <w:rsid w:val="006939AD"/>
    <w:rsid w:val="00693C73"/>
    <w:rsid w:val="006940DD"/>
    <w:rsid w:val="00694CB4"/>
    <w:rsid w:val="00694E87"/>
    <w:rsid w:val="006A0118"/>
    <w:rsid w:val="006A1F02"/>
    <w:rsid w:val="006A48C4"/>
    <w:rsid w:val="006A6E7A"/>
    <w:rsid w:val="006B0B82"/>
    <w:rsid w:val="006C4748"/>
    <w:rsid w:val="006D21E7"/>
    <w:rsid w:val="006E2037"/>
    <w:rsid w:val="006E6A70"/>
    <w:rsid w:val="006F3CA4"/>
    <w:rsid w:val="007023FA"/>
    <w:rsid w:val="00702AF1"/>
    <w:rsid w:val="0070367E"/>
    <w:rsid w:val="00710290"/>
    <w:rsid w:val="0071045D"/>
    <w:rsid w:val="00712870"/>
    <w:rsid w:val="007134FB"/>
    <w:rsid w:val="007147EF"/>
    <w:rsid w:val="0071567B"/>
    <w:rsid w:val="00715F0B"/>
    <w:rsid w:val="007221E1"/>
    <w:rsid w:val="00730F35"/>
    <w:rsid w:val="0073234D"/>
    <w:rsid w:val="00733F37"/>
    <w:rsid w:val="0073742A"/>
    <w:rsid w:val="007411EB"/>
    <w:rsid w:val="00741723"/>
    <w:rsid w:val="00743D85"/>
    <w:rsid w:val="0074518F"/>
    <w:rsid w:val="00752FD3"/>
    <w:rsid w:val="00753CF4"/>
    <w:rsid w:val="00753FE4"/>
    <w:rsid w:val="007565CC"/>
    <w:rsid w:val="00761264"/>
    <w:rsid w:val="007623BF"/>
    <w:rsid w:val="00763B9A"/>
    <w:rsid w:val="00766FD0"/>
    <w:rsid w:val="00771C27"/>
    <w:rsid w:val="00776425"/>
    <w:rsid w:val="007903FB"/>
    <w:rsid w:val="00790868"/>
    <w:rsid w:val="00793A53"/>
    <w:rsid w:val="007951B0"/>
    <w:rsid w:val="00796F3B"/>
    <w:rsid w:val="007A4F79"/>
    <w:rsid w:val="007A6AA8"/>
    <w:rsid w:val="007A7F33"/>
    <w:rsid w:val="007B203C"/>
    <w:rsid w:val="007B2271"/>
    <w:rsid w:val="007B2748"/>
    <w:rsid w:val="007C2459"/>
    <w:rsid w:val="007C362E"/>
    <w:rsid w:val="007D13EB"/>
    <w:rsid w:val="007D1CED"/>
    <w:rsid w:val="007D1D92"/>
    <w:rsid w:val="007D26BA"/>
    <w:rsid w:val="007D5025"/>
    <w:rsid w:val="007D64BB"/>
    <w:rsid w:val="007D7A2E"/>
    <w:rsid w:val="007E7597"/>
    <w:rsid w:val="007F5361"/>
    <w:rsid w:val="007F5541"/>
    <w:rsid w:val="007F57CA"/>
    <w:rsid w:val="007F5E92"/>
    <w:rsid w:val="00800912"/>
    <w:rsid w:val="00800CD9"/>
    <w:rsid w:val="00811FBD"/>
    <w:rsid w:val="00815B57"/>
    <w:rsid w:val="00822420"/>
    <w:rsid w:val="00823417"/>
    <w:rsid w:val="00830822"/>
    <w:rsid w:val="008310C9"/>
    <w:rsid w:val="0083110F"/>
    <w:rsid w:val="00834F22"/>
    <w:rsid w:val="00836298"/>
    <w:rsid w:val="00856AE4"/>
    <w:rsid w:val="008605DE"/>
    <w:rsid w:val="00862B50"/>
    <w:rsid w:val="00864AE4"/>
    <w:rsid w:val="00865FF5"/>
    <w:rsid w:val="00870342"/>
    <w:rsid w:val="0087251C"/>
    <w:rsid w:val="0088030B"/>
    <w:rsid w:val="008815AC"/>
    <w:rsid w:val="008819EA"/>
    <w:rsid w:val="008860AA"/>
    <w:rsid w:val="008912D1"/>
    <w:rsid w:val="008B2CC6"/>
    <w:rsid w:val="008B66B2"/>
    <w:rsid w:val="008B79F3"/>
    <w:rsid w:val="008C7848"/>
    <w:rsid w:val="008D3D8D"/>
    <w:rsid w:val="008D48F8"/>
    <w:rsid w:val="008E4251"/>
    <w:rsid w:val="008E6589"/>
    <w:rsid w:val="008F258E"/>
    <w:rsid w:val="008F74A6"/>
    <w:rsid w:val="00901A25"/>
    <w:rsid w:val="009029F9"/>
    <w:rsid w:val="009030CC"/>
    <w:rsid w:val="00912DF5"/>
    <w:rsid w:val="00917AF2"/>
    <w:rsid w:val="00921781"/>
    <w:rsid w:val="00921E5E"/>
    <w:rsid w:val="00923548"/>
    <w:rsid w:val="0092418A"/>
    <w:rsid w:val="00924BAC"/>
    <w:rsid w:val="00934204"/>
    <w:rsid w:val="00934ED7"/>
    <w:rsid w:val="00944A29"/>
    <w:rsid w:val="009474D9"/>
    <w:rsid w:val="00951791"/>
    <w:rsid w:val="009543C3"/>
    <w:rsid w:val="00955069"/>
    <w:rsid w:val="009559E9"/>
    <w:rsid w:val="00957D95"/>
    <w:rsid w:val="0096259E"/>
    <w:rsid w:val="00966E1B"/>
    <w:rsid w:val="0097499B"/>
    <w:rsid w:val="00974B41"/>
    <w:rsid w:val="009773C4"/>
    <w:rsid w:val="009832C3"/>
    <w:rsid w:val="009A351D"/>
    <w:rsid w:val="009A35F2"/>
    <w:rsid w:val="009A3CD5"/>
    <w:rsid w:val="009A6F2B"/>
    <w:rsid w:val="009B1896"/>
    <w:rsid w:val="009C48F1"/>
    <w:rsid w:val="009D1080"/>
    <w:rsid w:val="009D29D6"/>
    <w:rsid w:val="009D6275"/>
    <w:rsid w:val="009D7852"/>
    <w:rsid w:val="009E0A9F"/>
    <w:rsid w:val="009E1802"/>
    <w:rsid w:val="009E51DA"/>
    <w:rsid w:val="009F05DB"/>
    <w:rsid w:val="009F2D2C"/>
    <w:rsid w:val="00A0289E"/>
    <w:rsid w:val="00A05BD7"/>
    <w:rsid w:val="00A05FA3"/>
    <w:rsid w:val="00A22102"/>
    <w:rsid w:val="00A23C67"/>
    <w:rsid w:val="00A32B66"/>
    <w:rsid w:val="00A40BCC"/>
    <w:rsid w:val="00A4597D"/>
    <w:rsid w:val="00A50962"/>
    <w:rsid w:val="00A50EA2"/>
    <w:rsid w:val="00A54173"/>
    <w:rsid w:val="00A54559"/>
    <w:rsid w:val="00A5636B"/>
    <w:rsid w:val="00A6138C"/>
    <w:rsid w:val="00A63764"/>
    <w:rsid w:val="00A6617B"/>
    <w:rsid w:val="00A66AC8"/>
    <w:rsid w:val="00A71FE5"/>
    <w:rsid w:val="00A77B19"/>
    <w:rsid w:val="00A8031A"/>
    <w:rsid w:val="00A8033E"/>
    <w:rsid w:val="00A8445F"/>
    <w:rsid w:val="00A86652"/>
    <w:rsid w:val="00A875F1"/>
    <w:rsid w:val="00A91B73"/>
    <w:rsid w:val="00AA2CD8"/>
    <w:rsid w:val="00AA3AD8"/>
    <w:rsid w:val="00AB0DC8"/>
    <w:rsid w:val="00AC20BA"/>
    <w:rsid w:val="00AC3946"/>
    <w:rsid w:val="00AC4376"/>
    <w:rsid w:val="00AC6D80"/>
    <w:rsid w:val="00AD1F28"/>
    <w:rsid w:val="00AD26B8"/>
    <w:rsid w:val="00AD63FB"/>
    <w:rsid w:val="00AD7A94"/>
    <w:rsid w:val="00AF356F"/>
    <w:rsid w:val="00AF37F5"/>
    <w:rsid w:val="00B033C8"/>
    <w:rsid w:val="00B036D9"/>
    <w:rsid w:val="00B048B2"/>
    <w:rsid w:val="00B051AD"/>
    <w:rsid w:val="00B065EC"/>
    <w:rsid w:val="00B2225C"/>
    <w:rsid w:val="00B257C1"/>
    <w:rsid w:val="00B33425"/>
    <w:rsid w:val="00B355F4"/>
    <w:rsid w:val="00B43474"/>
    <w:rsid w:val="00B43A36"/>
    <w:rsid w:val="00B44E24"/>
    <w:rsid w:val="00B47809"/>
    <w:rsid w:val="00B52223"/>
    <w:rsid w:val="00B53C17"/>
    <w:rsid w:val="00B54ECC"/>
    <w:rsid w:val="00B567BC"/>
    <w:rsid w:val="00B576FA"/>
    <w:rsid w:val="00B61918"/>
    <w:rsid w:val="00B6410E"/>
    <w:rsid w:val="00B65EB4"/>
    <w:rsid w:val="00B6644E"/>
    <w:rsid w:val="00B70288"/>
    <w:rsid w:val="00B7131D"/>
    <w:rsid w:val="00B714F3"/>
    <w:rsid w:val="00B75A37"/>
    <w:rsid w:val="00B76FA0"/>
    <w:rsid w:val="00B76FB1"/>
    <w:rsid w:val="00B77579"/>
    <w:rsid w:val="00B84DD6"/>
    <w:rsid w:val="00B871F0"/>
    <w:rsid w:val="00B95672"/>
    <w:rsid w:val="00B9603A"/>
    <w:rsid w:val="00B96FA3"/>
    <w:rsid w:val="00BA0DF4"/>
    <w:rsid w:val="00BB26E9"/>
    <w:rsid w:val="00BB6F22"/>
    <w:rsid w:val="00BC5D77"/>
    <w:rsid w:val="00BC6FC2"/>
    <w:rsid w:val="00BD3242"/>
    <w:rsid w:val="00BD41D6"/>
    <w:rsid w:val="00BD4441"/>
    <w:rsid w:val="00BD78F6"/>
    <w:rsid w:val="00BE5B84"/>
    <w:rsid w:val="00BF15C3"/>
    <w:rsid w:val="00BF487A"/>
    <w:rsid w:val="00C01874"/>
    <w:rsid w:val="00C04F3B"/>
    <w:rsid w:val="00C27F1D"/>
    <w:rsid w:val="00C31D43"/>
    <w:rsid w:val="00C321DF"/>
    <w:rsid w:val="00C37F90"/>
    <w:rsid w:val="00C40BA4"/>
    <w:rsid w:val="00C44F32"/>
    <w:rsid w:val="00C46BD9"/>
    <w:rsid w:val="00C50477"/>
    <w:rsid w:val="00C5348A"/>
    <w:rsid w:val="00C55258"/>
    <w:rsid w:val="00C60CB1"/>
    <w:rsid w:val="00C6334C"/>
    <w:rsid w:val="00C65CE6"/>
    <w:rsid w:val="00C728FC"/>
    <w:rsid w:val="00C73560"/>
    <w:rsid w:val="00C742B0"/>
    <w:rsid w:val="00C7761D"/>
    <w:rsid w:val="00C82D78"/>
    <w:rsid w:val="00C92BCE"/>
    <w:rsid w:val="00C92D29"/>
    <w:rsid w:val="00C93B65"/>
    <w:rsid w:val="00CB0F14"/>
    <w:rsid w:val="00CB11AB"/>
    <w:rsid w:val="00CB2ABF"/>
    <w:rsid w:val="00CB2BE1"/>
    <w:rsid w:val="00CB47A0"/>
    <w:rsid w:val="00CB60A4"/>
    <w:rsid w:val="00CC0690"/>
    <w:rsid w:val="00CC1E61"/>
    <w:rsid w:val="00CD58B5"/>
    <w:rsid w:val="00CD5F26"/>
    <w:rsid w:val="00CD659B"/>
    <w:rsid w:val="00CD7A62"/>
    <w:rsid w:val="00CE0A1C"/>
    <w:rsid w:val="00CE0E44"/>
    <w:rsid w:val="00CE265E"/>
    <w:rsid w:val="00CE4858"/>
    <w:rsid w:val="00CE4BDF"/>
    <w:rsid w:val="00CE52B7"/>
    <w:rsid w:val="00CF0D45"/>
    <w:rsid w:val="00CF34B5"/>
    <w:rsid w:val="00D0034D"/>
    <w:rsid w:val="00D00F13"/>
    <w:rsid w:val="00D10CF1"/>
    <w:rsid w:val="00D17F18"/>
    <w:rsid w:val="00D22DA9"/>
    <w:rsid w:val="00D2412E"/>
    <w:rsid w:val="00D25C78"/>
    <w:rsid w:val="00D3043B"/>
    <w:rsid w:val="00D3253D"/>
    <w:rsid w:val="00D34CAD"/>
    <w:rsid w:val="00D35874"/>
    <w:rsid w:val="00D41C1F"/>
    <w:rsid w:val="00D46B72"/>
    <w:rsid w:val="00D503C9"/>
    <w:rsid w:val="00D50B43"/>
    <w:rsid w:val="00D536DF"/>
    <w:rsid w:val="00D57367"/>
    <w:rsid w:val="00D637A7"/>
    <w:rsid w:val="00D638C9"/>
    <w:rsid w:val="00D73FBE"/>
    <w:rsid w:val="00D8150A"/>
    <w:rsid w:val="00D83331"/>
    <w:rsid w:val="00D857FE"/>
    <w:rsid w:val="00D86C27"/>
    <w:rsid w:val="00D91F7F"/>
    <w:rsid w:val="00D96C87"/>
    <w:rsid w:val="00DA3FDC"/>
    <w:rsid w:val="00DB1120"/>
    <w:rsid w:val="00DB4F6A"/>
    <w:rsid w:val="00DC628D"/>
    <w:rsid w:val="00DD4094"/>
    <w:rsid w:val="00DE5EF3"/>
    <w:rsid w:val="00DE6934"/>
    <w:rsid w:val="00DF087C"/>
    <w:rsid w:val="00DF16D6"/>
    <w:rsid w:val="00DF4176"/>
    <w:rsid w:val="00DF71EC"/>
    <w:rsid w:val="00E054DF"/>
    <w:rsid w:val="00E17240"/>
    <w:rsid w:val="00E1785F"/>
    <w:rsid w:val="00E231D3"/>
    <w:rsid w:val="00E24818"/>
    <w:rsid w:val="00E249C5"/>
    <w:rsid w:val="00E2527C"/>
    <w:rsid w:val="00E2726B"/>
    <w:rsid w:val="00E32E7F"/>
    <w:rsid w:val="00E36C84"/>
    <w:rsid w:val="00E42C34"/>
    <w:rsid w:val="00E73D7C"/>
    <w:rsid w:val="00E74BDE"/>
    <w:rsid w:val="00E7610E"/>
    <w:rsid w:val="00E7790D"/>
    <w:rsid w:val="00E83CDE"/>
    <w:rsid w:val="00E86937"/>
    <w:rsid w:val="00E9093A"/>
    <w:rsid w:val="00E90E19"/>
    <w:rsid w:val="00E92047"/>
    <w:rsid w:val="00E93DF4"/>
    <w:rsid w:val="00E9422D"/>
    <w:rsid w:val="00E97E55"/>
    <w:rsid w:val="00EA1B27"/>
    <w:rsid w:val="00EA66CC"/>
    <w:rsid w:val="00EB7546"/>
    <w:rsid w:val="00EC1B6A"/>
    <w:rsid w:val="00EC5B87"/>
    <w:rsid w:val="00EC66F7"/>
    <w:rsid w:val="00ED0C60"/>
    <w:rsid w:val="00ED67AA"/>
    <w:rsid w:val="00ED683F"/>
    <w:rsid w:val="00EE35C0"/>
    <w:rsid w:val="00EF43F9"/>
    <w:rsid w:val="00EF7E7B"/>
    <w:rsid w:val="00F00BD4"/>
    <w:rsid w:val="00F014CC"/>
    <w:rsid w:val="00F03C64"/>
    <w:rsid w:val="00F0794A"/>
    <w:rsid w:val="00F103A9"/>
    <w:rsid w:val="00F20231"/>
    <w:rsid w:val="00F25497"/>
    <w:rsid w:val="00F25B70"/>
    <w:rsid w:val="00F267FC"/>
    <w:rsid w:val="00F27B76"/>
    <w:rsid w:val="00F30C9B"/>
    <w:rsid w:val="00F33C72"/>
    <w:rsid w:val="00F354B1"/>
    <w:rsid w:val="00F44B7F"/>
    <w:rsid w:val="00F46E7C"/>
    <w:rsid w:val="00F47564"/>
    <w:rsid w:val="00F545E6"/>
    <w:rsid w:val="00F6101F"/>
    <w:rsid w:val="00F628D9"/>
    <w:rsid w:val="00F64C0A"/>
    <w:rsid w:val="00F7269D"/>
    <w:rsid w:val="00F72869"/>
    <w:rsid w:val="00F72DBC"/>
    <w:rsid w:val="00F73F12"/>
    <w:rsid w:val="00F77437"/>
    <w:rsid w:val="00F84F69"/>
    <w:rsid w:val="00F87031"/>
    <w:rsid w:val="00F90896"/>
    <w:rsid w:val="00F91139"/>
    <w:rsid w:val="00F920F3"/>
    <w:rsid w:val="00F9234D"/>
    <w:rsid w:val="00F93E67"/>
    <w:rsid w:val="00F94058"/>
    <w:rsid w:val="00FA24EE"/>
    <w:rsid w:val="00FA7C7B"/>
    <w:rsid w:val="00FB0E4E"/>
    <w:rsid w:val="00FB4B56"/>
    <w:rsid w:val="00FC2DC1"/>
    <w:rsid w:val="00FD20F3"/>
    <w:rsid w:val="00FD2B34"/>
    <w:rsid w:val="00FD666E"/>
    <w:rsid w:val="00FE2A29"/>
    <w:rsid w:val="00FE3A64"/>
    <w:rsid w:val="00FE4ED0"/>
    <w:rsid w:val="00FE79FE"/>
    <w:rsid w:val="00FF118F"/>
    <w:rsid w:val="00FF61F2"/>
    <w:rsid w:val="00FF7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1139"/>
    <w:pPr>
      <w:keepNext/>
      <w:keepLines/>
      <w:spacing w:before="480"/>
      <w:ind w:left="794" w:hanging="794"/>
      <w:outlineLvl w:val="0"/>
    </w:pPr>
    <w:rPr>
      <w:b/>
    </w:rPr>
  </w:style>
  <w:style w:type="paragraph" w:styleId="Heading2">
    <w:name w:val="heading 2"/>
    <w:basedOn w:val="Heading1"/>
    <w:next w:val="Normal"/>
    <w:link w:val="Heading2Char"/>
    <w:qFormat/>
    <w:rsid w:val="00F91139"/>
    <w:pPr>
      <w:spacing w:before="320"/>
      <w:outlineLvl w:val="1"/>
    </w:pPr>
  </w:style>
  <w:style w:type="paragraph" w:styleId="Heading3">
    <w:name w:val="heading 3"/>
    <w:basedOn w:val="Heading1"/>
    <w:next w:val="Normal"/>
    <w:link w:val="Heading3Char"/>
    <w:qFormat/>
    <w:rsid w:val="00F91139"/>
    <w:pPr>
      <w:spacing w:before="200"/>
      <w:outlineLvl w:val="2"/>
    </w:pPr>
  </w:style>
  <w:style w:type="paragraph" w:styleId="Heading4">
    <w:name w:val="heading 4"/>
    <w:basedOn w:val="Heading3"/>
    <w:next w:val="Normal"/>
    <w:link w:val="Heading4Char"/>
    <w:qFormat/>
    <w:rsid w:val="00F91139"/>
    <w:pPr>
      <w:tabs>
        <w:tab w:val="clear" w:pos="794"/>
        <w:tab w:val="left" w:pos="992"/>
      </w:tabs>
      <w:ind w:left="992" w:hanging="992"/>
      <w:outlineLvl w:val="3"/>
    </w:pPr>
  </w:style>
  <w:style w:type="paragraph" w:styleId="Heading5">
    <w:name w:val="heading 5"/>
    <w:basedOn w:val="Heading4"/>
    <w:next w:val="Normal"/>
    <w:link w:val="Heading5Char"/>
    <w:qFormat/>
    <w:rsid w:val="00F91139"/>
    <w:pPr>
      <w:outlineLvl w:val="4"/>
    </w:pPr>
  </w:style>
  <w:style w:type="paragraph" w:styleId="Heading6">
    <w:name w:val="heading 6"/>
    <w:basedOn w:val="Heading4"/>
    <w:next w:val="Normal"/>
    <w:link w:val="Heading6Char"/>
    <w:qFormat/>
    <w:rsid w:val="00F91139"/>
    <w:pPr>
      <w:tabs>
        <w:tab w:val="clear" w:pos="992"/>
        <w:tab w:val="clear" w:pos="1191"/>
      </w:tabs>
      <w:ind w:left="1588" w:hanging="1588"/>
      <w:outlineLvl w:val="5"/>
    </w:pPr>
  </w:style>
  <w:style w:type="paragraph" w:styleId="Heading7">
    <w:name w:val="heading 7"/>
    <w:basedOn w:val="Heading6"/>
    <w:next w:val="Normal"/>
    <w:link w:val="Heading7Char"/>
    <w:qFormat/>
    <w:rsid w:val="00F91139"/>
    <w:pPr>
      <w:outlineLvl w:val="6"/>
    </w:pPr>
  </w:style>
  <w:style w:type="paragraph" w:styleId="Heading8">
    <w:name w:val="heading 8"/>
    <w:basedOn w:val="Heading6"/>
    <w:next w:val="Normal"/>
    <w:link w:val="Heading8Char"/>
    <w:qFormat/>
    <w:rsid w:val="00F91139"/>
    <w:pPr>
      <w:outlineLvl w:val="7"/>
    </w:pPr>
  </w:style>
  <w:style w:type="paragraph" w:styleId="Heading9">
    <w:name w:val="heading 9"/>
    <w:basedOn w:val="Heading6"/>
    <w:next w:val="Normal"/>
    <w:link w:val="Heading9Char"/>
    <w:qFormat/>
    <w:rsid w:val="00F91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21E1"/>
    <w:rPr>
      <w:b/>
      <w:sz w:val="24"/>
      <w:lang w:val="fr-FR" w:eastAsia="en-US"/>
    </w:rPr>
  </w:style>
  <w:style w:type="character" w:customStyle="1" w:styleId="Heading2Char">
    <w:name w:val="Heading 2 Char"/>
    <w:basedOn w:val="DefaultParagraphFont"/>
    <w:link w:val="Heading2"/>
    <w:locked/>
    <w:rsid w:val="00E86937"/>
    <w:rPr>
      <w:b/>
      <w:sz w:val="24"/>
      <w:lang w:val="fr-FR" w:eastAsia="en-US"/>
    </w:rPr>
  </w:style>
  <w:style w:type="character" w:customStyle="1" w:styleId="Heading3Char">
    <w:name w:val="Heading 3 Char"/>
    <w:basedOn w:val="DefaultParagraphFont"/>
    <w:link w:val="Heading3"/>
    <w:locked/>
    <w:rsid w:val="00E86937"/>
    <w:rPr>
      <w:b/>
      <w:sz w:val="24"/>
      <w:lang w:val="fr-FR" w:eastAsia="en-US"/>
    </w:rPr>
  </w:style>
  <w:style w:type="character" w:customStyle="1" w:styleId="Heading4Char">
    <w:name w:val="Heading 4 Char"/>
    <w:basedOn w:val="DefaultParagraphFont"/>
    <w:link w:val="Heading4"/>
    <w:locked/>
    <w:rsid w:val="00E86937"/>
    <w:rPr>
      <w:b/>
      <w:sz w:val="24"/>
      <w:lang w:val="fr-FR" w:eastAsia="en-US"/>
    </w:rPr>
  </w:style>
  <w:style w:type="character" w:customStyle="1" w:styleId="Heading5Char">
    <w:name w:val="Heading 5 Char"/>
    <w:basedOn w:val="DefaultParagraphFont"/>
    <w:link w:val="Heading5"/>
    <w:locked/>
    <w:rsid w:val="00E86937"/>
    <w:rPr>
      <w:b/>
      <w:sz w:val="24"/>
      <w:lang w:val="fr-FR" w:eastAsia="en-US"/>
    </w:rPr>
  </w:style>
  <w:style w:type="character" w:customStyle="1" w:styleId="Heading6Char">
    <w:name w:val="Heading 6 Char"/>
    <w:basedOn w:val="DefaultParagraphFont"/>
    <w:link w:val="Heading6"/>
    <w:locked/>
    <w:rsid w:val="00E86937"/>
    <w:rPr>
      <w:b/>
      <w:sz w:val="24"/>
      <w:lang w:val="fr-FR" w:eastAsia="en-US"/>
    </w:rPr>
  </w:style>
  <w:style w:type="character" w:customStyle="1" w:styleId="Heading7Char">
    <w:name w:val="Heading 7 Char"/>
    <w:basedOn w:val="DefaultParagraphFont"/>
    <w:link w:val="Heading7"/>
    <w:locked/>
    <w:rsid w:val="00E86937"/>
    <w:rPr>
      <w:b/>
      <w:sz w:val="24"/>
      <w:lang w:val="fr-FR" w:eastAsia="en-US"/>
    </w:rPr>
  </w:style>
  <w:style w:type="character" w:customStyle="1" w:styleId="Heading8Char">
    <w:name w:val="Heading 8 Char"/>
    <w:basedOn w:val="DefaultParagraphFont"/>
    <w:link w:val="Heading8"/>
    <w:locked/>
    <w:rsid w:val="00363A3A"/>
    <w:rPr>
      <w:b/>
      <w:sz w:val="24"/>
      <w:lang w:val="fr-FR" w:eastAsia="en-US"/>
    </w:rPr>
  </w:style>
  <w:style w:type="character" w:customStyle="1" w:styleId="Heading9Char">
    <w:name w:val="Heading 9 Char"/>
    <w:basedOn w:val="DefaultParagraphFont"/>
    <w:link w:val="Heading9"/>
    <w:rsid w:val="00FC2DC1"/>
    <w:rPr>
      <w:b/>
      <w:sz w:val="24"/>
      <w:lang w:val="fr-FR" w:eastAsia="en-US"/>
    </w:rPr>
  </w:style>
  <w:style w:type="paragraph" w:customStyle="1" w:styleId="Annexref">
    <w:name w:val="Annex_ref"/>
    <w:basedOn w:val="Normal"/>
    <w:next w:val="Normalaftertitle"/>
    <w:rsid w:val="00F91139"/>
    <w:pPr>
      <w:keepNext/>
      <w:keepLines/>
      <w:spacing w:after="280"/>
      <w:jc w:val="center"/>
    </w:pPr>
  </w:style>
  <w:style w:type="paragraph" w:customStyle="1" w:styleId="Normalaftertitle">
    <w:name w:val="Normal_after_title"/>
    <w:basedOn w:val="Normal"/>
    <w:next w:val="Normal"/>
    <w:link w:val="NormalaftertitleChar"/>
    <w:rsid w:val="00F91139"/>
    <w:pPr>
      <w:spacing w:before="320"/>
    </w:pPr>
  </w:style>
  <w:style w:type="character" w:customStyle="1" w:styleId="NormalaftertitleChar">
    <w:name w:val="Normal_after_title Char"/>
    <w:basedOn w:val="DefaultParagraphFont"/>
    <w:link w:val="Normalaftertitle"/>
    <w:locked/>
    <w:rsid w:val="00FC2DC1"/>
    <w:rPr>
      <w:sz w:val="24"/>
      <w:lang w:val="fr-FR" w:eastAsia="en-US"/>
    </w:rPr>
  </w:style>
  <w:style w:type="paragraph" w:customStyle="1" w:styleId="Blanc">
    <w:name w:val="Blanc"/>
    <w:basedOn w:val="Normal"/>
    <w:next w:val="Tabletext"/>
    <w:rsid w:val="00F9113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91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FE4ED0"/>
    <w:rPr>
      <w:sz w:val="22"/>
      <w:lang w:val="fr-FR" w:eastAsia="en-US"/>
    </w:rPr>
  </w:style>
  <w:style w:type="paragraph" w:styleId="Footer">
    <w:name w:val="footer"/>
    <w:basedOn w:val="Normal"/>
    <w:link w:val="FooterChar"/>
    <w:unhideWhenUsed/>
    <w:rsid w:val="00F91139"/>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F91139"/>
    <w:rPr>
      <w:sz w:val="24"/>
      <w:lang w:val="fr-FR" w:eastAsia="en-US"/>
    </w:rPr>
  </w:style>
  <w:style w:type="paragraph" w:styleId="Header">
    <w:name w:val="header"/>
    <w:basedOn w:val="Normal"/>
    <w:link w:val="HeaderChar"/>
    <w:unhideWhenUsed/>
    <w:rsid w:val="00F91139"/>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F91139"/>
    <w:rPr>
      <w:sz w:val="24"/>
      <w:lang w:val="fr-FR" w:eastAsia="en-US"/>
    </w:rPr>
  </w:style>
  <w:style w:type="character" w:styleId="PageNumber">
    <w:name w:val="page number"/>
    <w:basedOn w:val="DefaultParagraphFont"/>
    <w:rsid w:val="00F91139"/>
  </w:style>
  <w:style w:type="paragraph" w:customStyle="1" w:styleId="Headingb">
    <w:name w:val="Heading_b"/>
    <w:basedOn w:val="Heading3"/>
    <w:next w:val="Normal"/>
    <w:link w:val="HeadingbChar"/>
    <w:rsid w:val="00F91139"/>
    <w:pPr>
      <w:spacing w:before="160"/>
      <w:ind w:left="0" w:firstLine="0"/>
      <w:outlineLvl w:val="9"/>
    </w:pPr>
  </w:style>
  <w:style w:type="character" w:customStyle="1" w:styleId="HeadingbChar">
    <w:name w:val="Heading_b Char"/>
    <w:link w:val="Headingb"/>
    <w:locked/>
    <w:rsid w:val="00363A3A"/>
    <w:rPr>
      <w:b/>
      <w:sz w:val="24"/>
      <w:lang w:val="fr-FR" w:eastAsia="en-US"/>
    </w:rPr>
  </w:style>
  <w:style w:type="paragraph" w:customStyle="1" w:styleId="Headingi">
    <w:name w:val="Heading_i"/>
    <w:basedOn w:val="Heading3"/>
    <w:next w:val="Normal"/>
    <w:rsid w:val="00F91139"/>
    <w:pPr>
      <w:spacing w:before="160"/>
      <w:ind w:left="0" w:firstLine="0"/>
    </w:pPr>
    <w:rPr>
      <w:b w:val="0"/>
      <w:i/>
    </w:rPr>
  </w:style>
  <w:style w:type="character" w:customStyle="1" w:styleId="href">
    <w:name w:val="href"/>
    <w:basedOn w:val="DefaultParagraphFont"/>
    <w:rsid w:val="00F91139"/>
  </w:style>
  <w:style w:type="paragraph" w:customStyle="1" w:styleId="AnnexNoTitle">
    <w:name w:val="Annex_NoTitle"/>
    <w:basedOn w:val="Normal"/>
    <w:next w:val="Normalaftertitle"/>
    <w:link w:val="AnnexNoTitleChar"/>
    <w:rsid w:val="00F91139"/>
    <w:pPr>
      <w:keepNext/>
      <w:keepLines/>
      <w:spacing w:before="480" w:after="80"/>
      <w:jc w:val="center"/>
    </w:pPr>
    <w:rPr>
      <w:b/>
      <w:sz w:val="28"/>
    </w:rPr>
  </w:style>
  <w:style w:type="character" w:customStyle="1" w:styleId="AnnexNoTitleChar">
    <w:name w:val="Annex_NoTitle Char"/>
    <w:basedOn w:val="DefaultParagraphFont"/>
    <w:link w:val="AnnexNoTitle"/>
    <w:locked/>
    <w:rsid w:val="00FC2DC1"/>
    <w:rPr>
      <w:b/>
      <w:sz w:val="28"/>
      <w:lang w:val="fr-FR" w:eastAsia="en-US"/>
    </w:rPr>
  </w:style>
  <w:style w:type="paragraph" w:customStyle="1" w:styleId="enumlev1">
    <w:name w:val="enumlev1"/>
    <w:basedOn w:val="Normal"/>
    <w:link w:val="enumlev1Char"/>
    <w:rsid w:val="00F91139"/>
    <w:pPr>
      <w:spacing w:before="80"/>
      <w:ind w:left="794" w:hanging="794"/>
    </w:pPr>
  </w:style>
  <w:style w:type="character" w:customStyle="1" w:styleId="enumlev1Char">
    <w:name w:val="enumlev1 Char"/>
    <w:link w:val="enumlev1"/>
    <w:locked/>
    <w:rsid w:val="00E86937"/>
    <w:rPr>
      <w:sz w:val="24"/>
      <w:lang w:val="fr-FR" w:eastAsia="en-US"/>
    </w:rPr>
  </w:style>
  <w:style w:type="paragraph" w:customStyle="1" w:styleId="enumlev2">
    <w:name w:val="enumlev2"/>
    <w:basedOn w:val="enumlev1"/>
    <w:rsid w:val="00F91139"/>
    <w:pPr>
      <w:ind w:left="1191" w:hanging="397"/>
    </w:pPr>
  </w:style>
  <w:style w:type="paragraph" w:customStyle="1" w:styleId="enumlev3">
    <w:name w:val="enumlev3"/>
    <w:basedOn w:val="enumlev2"/>
    <w:rsid w:val="00F91139"/>
    <w:pPr>
      <w:ind w:left="1588"/>
    </w:pPr>
  </w:style>
  <w:style w:type="paragraph" w:customStyle="1" w:styleId="Note">
    <w:name w:val="Note"/>
    <w:basedOn w:val="Normal"/>
    <w:link w:val="NoteChar"/>
    <w:rsid w:val="00F91139"/>
    <w:pPr>
      <w:tabs>
        <w:tab w:val="clear" w:pos="794"/>
        <w:tab w:val="clear" w:pos="1191"/>
        <w:tab w:val="clear" w:pos="1588"/>
        <w:tab w:val="clear" w:pos="1985"/>
      </w:tabs>
      <w:spacing w:before="80"/>
    </w:pPr>
    <w:rPr>
      <w:sz w:val="22"/>
    </w:rPr>
  </w:style>
  <w:style w:type="character" w:customStyle="1" w:styleId="NoteChar">
    <w:name w:val="Note Char"/>
    <w:link w:val="Note"/>
    <w:locked/>
    <w:rsid w:val="00DF16D6"/>
    <w:rPr>
      <w:sz w:val="22"/>
      <w:lang w:val="fr-FR" w:eastAsia="en-US"/>
    </w:rPr>
  </w:style>
  <w:style w:type="paragraph" w:customStyle="1" w:styleId="RecNo">
    <w:name w:val="Rec_No"/>
    <w:basedOn w:val="Normal"/>
    <w:next w:val="Rectitle"/>
    <w:link w:val="RecNoChar"/>
    <w:rsid w:val="00F9113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91139"/>
    <w:pPr>
      <w:keepNext/>
      <w:keepLines/>
      <w:spacing w:before="240"/>
      <w:jc w:val="center"/>
    </w:pPr>
    <w:rPr>
      <w:b/>
      <w:sz w:val="28"/>
    </w:rPr>
  </w:style>
  <w:style w:type="paragraph" w:customStyle="1" w:styleId="Recref">
    <w:name w:val="Rec_ref"/>
    <w:basedOn w:val="Normal"/>
    <w:next w:val="Recdate"/>
    <w:rsid w:val="00F91139"/>
    <w:pPr>
      <w:jc w:val="center"/>
    </w:pPr>
  </w:style>
  <w:style w:type="paragraph" w:customStyle="1" w:styleId="Recdate">
    <w:name w:val="Rec_date"/>
    <w:basedOn w:val="Recref"/>
    <w:next w:val="Normalaftertitle"/>
    <w:rsid w:val="00F91139"/>
    <w:pPr>
      <w:jc w:val="right"/>
    </w:pPr>
  </w:style>
  <w:style w:type="character" w:customStyle="1" w:styleId="RectitleChar">
    <w:name w:val="Rec_title Char"/>
    <w:link w:val="Rectitle"/>
    <w:locked/>
    <w:rsid w:val="00FC2DC1"/>
    <w:rPr>
      <w:b/>
      <w:sz w:val="28"/>
      <w:lang w:val="fr-FR" w:eastAsia="en-US"/>
    </w:rPr>
  </w:style>
  <w:style w:type="character" w:customStyle="1" w:styleId="RecNoChar">
    <w:name w:val="Rec_No Char"/>
    <w:link w:val="RecNo"/>
    <w:locked/>
    <w:rsid w:val="00FC2DC1"/>
    <w:rPr>
      <w:sz w:val="28"/>
      <w:lang w:val="fr-FR" w:eastAsia="en-US"/>
    </w:rPr>
  </w:style>
  <w:style w:type="paragraph" w:customStyle="1" w:styleId="HeadingSum">
    <w:name w:val="Heading_Sum"/>
    <w:basedOn w:val="Headingb"/>
    <w:next w:val="Normal"/>
    <w:autoRedefine/>
    <w:rsid w:val="00F91139"/>
    <w:pPr>
      <w:spacing w:before="240"/>
    </w:pPr>
    <w:rPr>
      <w:sz w:val="22"/>
      <w:lang w:val="es-ES_tradnl"/>
    </w:rPr>
  </w:style>
  <w:style w:type="paragraph" w:customStyle="1" w:styleId="AppendixNoTitle">
    <w:name w:val="Appendix_NoTitle"/>
    <w:basedOn w:val="AnnexNoTitle"/>
    <w:next w:val="Normal"/>
    <w:rsid w:val="00F91139"/>
  </w:style>
  <w:style w:type="paragraph" w:customStyle="1" w:styleId="Tablefin">
    <w:name w:val="Table_fin"/>
    <w:basedOn w:val="Normal"/>
    <w:next w:val="Normal"/>
    <w:rsid w:val="00F91139"/>
    <w:pPr>
      <w:spacing w:before="0"/>
    </w:pPr>
    <w:rPr>
      <w:sz w:val="20"/>
      <w:lang w:val="en-GB"/>
    </w:rPr>
  </w:style>
  <w:style w:type="paragraph" w:customStyle="1" w:styleId="Tablehead">
    <w:name w:val="Table_head"/>
    <w:basedOn w:val="Normal"/>
    <w:next w:val="Normal"/>
    <w:link w:val="TableheadChar"/>
    <w:rsid w:val="00F91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E86937"/>
    <w:rPr>
      <w:b/>
      <w:sz w:val="22"/>
      <w:lang w:val="fr-FR" w:eastAsia="en-US"/>
    </w:rPr>
  </w:style>
  <w:style w:type="paragraph" w:customStyle="1" w:styleId="Tablelegend">
    <w:name w:val="Table_legend"/>
    <w:basedOn w:val="Normal"/>
    <w:link w:val="TablelegendChar"/>
    <w:rsid w:val="00F91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DF16D6"/>
    <w:rPr>
      <w:sz w:val="22"/>
      <w:lang w:val="fr-FR" w:eastAsia="en-US"/>
    </w:rPr>
  </w:style>
  <w:style w:type="paragraph" w:customStyle="1" w:styleId="TableNo">
    <w:name w:val="Table_No"/>
    <w:basedOn w:val="Normal"/>
    <w:next w:val="Normal"/>
    <w:link w:val="TableNoChar"/>
    <w:rsid w:val="00F91139"/>
    <w:pPr>
      <w:keepNext/>
      <w:spacing w:before="360" w:after="120"/>
      <w:jc w:val="center"/>
    </w:pPr>
  </w:style>
  <w:style w:type="character" w:customStyle="1" w:styleId="TableNoChar">
    <w:name w:val="Table_No Char"/>
    <w:link w:val="TableNo"/>
    <w:locked/>
    <w:rsid w:val="00FE4ED0"/>
    <w:rPr>
      <w:sz w:val="24"/>
      <w:lang w:val="fr-FR" w:eastAsia="en-US"/>
    </w:rPr>
  </w:style>
  <w:style w:type="paragraph" w:customStyle="1" w:styleId="Equationlegend">
    <w:name w:val="Equation_legend"/>
    <w:basedOn w:val="NormalIndent"/>
    <w:link w:val="EquationlegendChar"/>
    <w:rsid w:val="00F91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1139"/>
    <w:pPr>
      <w:ind w:left="794"/>
    </w:pPr>
  </w:style>
  <w:style w:type="character" w:customStyle="1" w:styleId="EquationlegendChar">
    <w:name w:val="Equation_legend Char"/>
    <w:link w:val="Equationlegend"/>
    <w:locked/>
    <w:rsid w:val="00DF16D6"/>
    <w:rPr>
      <w:sz w:val="24"/>
      <w:lang w:eastAsia="en-US"/>
    </w:rPr>
  </w:style>
  <w:style w:type="paragraph" w:customStyle="1" w:styleId="Figurelegend">
    <w:name w:val="Figure_legend"/>
    <w:basedOn w:val="Normal"/>
    <w:rsid w:val="00F91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91139"/>
    <w:pPr>
      <w:keepNext/>
      <w:keepLines/>
      <w:spacing w:before="480" w:after="80"/>
      <w:jc w:val="center"/>
    </w:pPr>
    <w:rPr>
      <w:caps/>
      <w:sz w:val="18"/>
    </w:rPr>
  </w:style>
  <w:style w:type="paragraph" w:customStyle="1" w:styleId="Figuretitle">
    <w:name w:val="Figure_title"/>
    <w:basedOn w:val="Normal"/>
    <w:next w:val="Figure"/>
    <w:link w:val="FiguretitleChar"/>
    <w:rsid w:val="00F91139"/>
    <w:pPr>
      <w:keepNext/>
      <w:spacing w:before="0" w:after="120"/>
      <w:jc w:val="center"/>
    </w:pPr>
    <w:rPr>
      <w:rFonts w:ascii="Times New Roman Bold" w:hAnsi="Times New Roman Bold"/>
      <w:b/>
      <w:sz w:val="18"/>
    </w:rPr>
  </w:style>
  <w:style w:type="paragraph" w:customStyle="1" w:styleId="Figure">
    <w:name w:val="Figure"/>
    <w:basedOn w:val="FigureNo"/>
    <w:next w:val="Normal"/>
    <w:rsid w:val="00F91139"/>
    <w:pPr>
      <w:keepNext w:val="0"/>
      <w:spacing w:before="0" w:after="240"/>
    </w:pPr>
  </w:style>
  <w:style w:type="character" w:customStyle="1" w:styleId="FiguretitleChar">
    <w:name w:val="Figure_title Char"/>
    <w:link w:val="Figuretitle"/>
    <w:locked/>
    <w:rsid w:val="00363A3A"/>
    <w:rPr>
      <w:rFonts w:ascii="Times New Roman Bold" w:hAnsi="Times New Roman Bold"/>
      <w:b/>
      <w:sz w:val="18"/>
      <w:lang w:val="fr-FR" w:eastAsia="en-US"/>
    </w:rPr>
  </w:style>
  <w:style w:type="character" w:customStyle="1" w:styleId="FigureNoChar">
    <w:name w:val="Figure_No Char"/>
    <w:link w:val="FigureNo"/>
    <w:locked/>
    <w:rsid w:val="00363A3A"/>
    <w:rPr>
      <w:caps/>
      <w:sz w:val="18"/>
      <w:lang w:val="fr-FR" w:eastAsia="en-US"/>
    </w:rPr>
  </w:style>
  <w:style w:type="paragraph" w:customStyle="1" w:styleId="tocpart">
    <w:name w:val="tocpart"/>
    <w:basedOn w:val="Normal"/>
    <w:rsid w:val="00F91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1139"/>
    <w:pPr>
      <w:keepNext/>
      <w:keepLines/>
      <w:spacing w:before="480"/>
      <w:jc w:val="center"/>
    </w:pPr>
    <w:rPr>
      <w:sz w:val="28"/>
    </w:rPr>
  </w:style>
  <w:style w:type="paragraph" w:customStyle="1" w:styleId="Arttitle">
    <w:name w:val="Art_title"/>
    <w:basedOn w:val="Normal"/>
    <w:next w:val="Normalaftertitle"/>
    <w:link w:val="ArttitleCar"/>
    <w:rsid w:val="00F91139"/>
    <w:pPr>
      <w:keepNext/>
      <w:keepLines/>
      <w:spacing w:before="240"/>
      <w:jc w:val="center"/>
    </w:pPr>
    <w:rPr>
      <w:b/>
      <w:sz w:val="28"/>
    </w:rPr>
  </w:style>
  <w:style w:type="character" w:customStyle="1" w:styleId="ArttitleCar">
    <w:name w:val="Art_title Car"/>
    <w:link w:val="Arttitle"/>
    <w:locked/>
    <w:rsid w:val="00DF16D6"/>
    <w:rPr>
      <w:b/>
      <w:sz w:val="28"/>
      <w:lang w:val="fr-FR" w:eastAsia="en-US"/>
    </w:rPr>
  </w:style>
  <w:style w:type="paragraph" w:customStyle="1" w:styleId="ASN1">
    <w:name w:val="ASN.1"/>
    <w:basedOn w:val="Normal"/>
    <w:next w:val="Normal"/>
    <w:rsid w:val="00F91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91139"/>
    <w:pPr>
      <w:keepNext/>
      <w:keepLines/>
      <w:spacing w:before="160"/>
      <w:ind w:left="794"/>
    </w:pPr>
    <w:rPr>
      <w:i/>
    </w:rPr>
  </w:style>
  <w:style w:type="character" w:customStyle="1" w:styleId="CallChar">
    <w:name w:val="Call Char"/>
    <w:basedOn w:val="DefaultParagraphFont"/>
    <w:link w:val="Call"/>
    <w:locked/>
    <w:rsid w:val="00FC2DC1"/>
    <w:rPr>
      <w:i/>
      <w:sz w:val="24"/>
      <w:lang w:val="fr-FR" w:eastAsia="en-US"/>
    </w:rPr>
  </w:style>
  <w:style w:type="paragraph" w:customStyle="1" w:styleId="ChapNo">
    <w:name w:val="Chap_No"/>
    <w:basedOn w:val="ArtNo"/>
    <w:next w:val="Chaptitle"/>
    <w:rsid w:val="00F91139"/>
    <w:rPr>
      <w:b/>
    </w:rPr>
  </w:style>
  <w:style w:type="paragraph" w:customStyle="1" w:styleId="Chaptitle">
    <w:name w:val="Chap_title"/>
    <w:basedOn w:val="Arttitle"/>
    <w:next w:val="Normalaftertitle"/>
    <w:rsid w:val="00F9113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F91139"/>
    <w:rPr>
      <w:position w:val="6"/>
      <w:sz w:val="18"/>
    </w:rPr>
  </w:style>
  <w:style w:type="paragraph" w:styleId="Index1">
    <w:name w:val="index 1"/>
    <w:basedOn w:val="Normal"/>
    <w:next w:val="Normal"/>
    <w:rsid w:val="00F91139"/>
  </w:style>
  <w:style w:type="paragraph" w:styleId="Index2">
    <w:name w:val="index 2"/>
    <w:basedOn w:val="Normal"/>
    <w:next w:val="Normal"/>
    <w:rsid w:val="00F91139"/>
    <w:pPr>
      <w:ind w:left="283"/>
    </w:pPr>
  </w:style>
  <w:style w:type="paragraph" w:styleId="Index3">
    <w:name w:val="index 3"/>
    <w:basedOn w:val="Normal"/>
    <w:next w:val="Normal"/>
    <w:rsid w:val="00F91139"/>
    <w:pPr>
      <w:ind w:left="566"/>
    </w:pPr>
  </w:style>
  <w:style w:type="paragraph" w:styleId="IndexHeading">
    <w:name w:val="index heading"/>
    <w:basedOn w:val="Normal"/>
    <w:next w:val="Index1"/>
    <w:rsid w:val="00F91139"/>
  </w:style>
  <w:style w:type="paragraph" w:customStyle="1" w:styleId="Line">
    <w:name w:val="Line"/>
    <w:basedOn w:val="Normal"/>
    <w:next w:val="Normal"/>
    <w:rsid w:val="00F91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1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1139"/>
  </w:style>
  <w:style w:type="paragraph" w:customStyle="1" w:styleId="Partref">
    <w:name w:val="Part_ref"/>
    <w:basedOn w:val="Normal"/>
    <w:next w:val="Normal"/>
    <w:rsid w:val="00F91139"/>
    <w:pPr>
      <w:keepNext/>
      <w:keepLines/>
      <w:spacing w:after="280"/>
      <w:jc w:val="center"/>
    </w:pPr>
  </w:style>
  <w:style w:type="paragraph" w:customStyle="1" w:styleId="Parttitle">
    <w:name w:val="Part_title"/>
    <w:basedOn w:val="Normal"/>
    <w:next w:val="Normalaftertitle"/>
    <w:rsid w:val="00F91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1139"/>
  </w:style>
  <w:style w:type="paragraph" w:customStyle="1" w:styleId="QuestionNo">
    <w:name w:val="Question_No"/>
    <w:basedOn w:val="RecNo"/>
    <w:next w:val="Normal"/>
    <w:rsid w:val="00F91139"/>
  </w:style>
  <w:style w:type="paragraph" w:customStyle="1" w:styleId="Questionref">
    <w:name w:val="Question_ref"/>
    <w:basedOn w:val="Recref"/>
    <w:next w:val="Questiondate"/>
    <w:rsid w:val="00F91139"/>
  </w:style>
  <w:style w:type="paragraph" w:customStyle="1" w:styleId="Questiontitle">
    <w:name w:val="Question_title"/>
    <w:basedOn w:val="Normal"/>
    <w:next w:val="Questionref"/>
    <w:rsid w:val="00F91139"/>
  </w:style>
  <w:style w:type="paragraph" w:customStyle="1" w:styleId="Reftext">
    <w:name w:val="Ref_text"/>
    <w:basedOn w:val="Normal"/>
    <w:rsid w:val="00F91139"/>
    <w:pPr>
      <w:ind w:left="794" w:hanging="794"/>
    </w:pPr>
    <w:rPr>
      <w:sz w:val="22"/>
    </w:rPr>
  </w:style>
  <w:style w:type="paragraph" w:customStyle="1" w:styleId="Reftitle">
    <w:name w:val="Ref_title"/>
    <w:basedOn w:val="Normal"/>
    <w:next w:val="Reftext"/>
    <w:rsid w:val="00F91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1139"/>
  </w:style>
  <w:style w:type="paragraph" w:customStyle="1" w:styleId="RepNo">
    <w:name w:val="Rep_No"/>
    <w:basedOn w:val="RecNo"/>
    <w:next w:val="Reptitle"/>
    <w:link w:val="RepNoCar"/>
    <w:rsid w:val="00F91139"/>
  </w:style>
  <w:style w:type="paragraph" w:customStyle="1" w:styleId="Reptitle">
    <w:name w:val="Rep_title"/>
    <w:basedOn w:val="Rectitle"/>
    <w:next w:val="Repref"/>
    <w:link w:val="ReptitleCar"/>
    <w:rsid w:val="00F91139"/>
  </w:style>
  <w:style w:type="paragraph" w:customStyle="1" w:styleId="Repref">
    <w:name w:val="Rep_ref"/>
    <w:basedOn w:val="Recref"/>
    <w:next w:val="Repdate"/>
    <w:rsid w:val="00F91139"/>
  </w:style>
  <w:style w:type="character" w:customStyle="1" w:styleId="ReptitleCar">
    <w:name w:val="Rep_title Car"/>
    <w:basedOn w:val="DefaultParagraphFont"/>
    <w:link w:val="Reptitle"/>
    <w:locked/>
    <w:rsid w:val="0045452C"/>
    <w:rPr>
      <w:b/>
      <w:sz w:val="28"/>
      <w:lang w:val="fr-FR" w:eastAsia="en-US"/>
    </w:rPr>
  </w:style>
  <w:style w:type="character" w:customStyle="1" w:styleId="RepNoCar">
    <w:name w:val="Rep_No Car"/>
    <w:basedOn w:val="DefaultParagraphFont"/>
    <w:link w:val="RepNo"/>
    <w:locked/>
    <w:rsid w:val="0045452C"/>
    <w:rPr>
      <w:sz w:val="28"/>
      <w:lang w:val="fr-FR" w:eastAsia="en-US"/>
    </w:rPr>
  </w:style>
  <w:style w:type="paragraph" w:customStyle="1" w:styleId="Resdate">
    <w:name w:val="Res_date"/>
    <w:basedOn w:val="Recdate"/>
    <w:next w:val="Normalaftertitle"/>
    <w:rsid w:val="00F91139"/>
  </w:style>
  <w:style w:type="paragraph" w:customStyle="1" w:styleId="ResNo">
    <w:name w:val="Res_No"/>
    <w:basedOn w:val="RecNo"/>
    <w:next w:val="Restitle"/>
    <w:link w:val="ResNoChar"/>
    <w:rsid w:val="00F91139"/>
  </w:style>
  <w:style w:type="paragraph" w:customStyle="1" w:styleId="Restitle">
    <w:name w:val="Res_title"/>
    <w:basedOn w:val="Normal"/>
    <w:next w:val="Resref"/>
    <w:link w:val="RestitleChar"/>
    <w:rsid w:val="00F91139"/>
    <w:pPr>
      <w:spacing w:before="240"/>
      <w:jc w:val="center"/>
    </w:pPr>
    <w:rPr>
      <w:b/>
      <w:sz w:val="28"/>
    </w:rPr>
  </w:style>
  <w:style w:type="paragraph" w:customStyle="1" w:styleId="Resref">
    <w:name w:val="Res_ref"/>
    <w:basedOn w:val="Recref"/>
    <w:next w:val="Resdate"/>
    <w:rsid w:val="00F91139"/>
  </w:style>
  <w:style w:type="character" w:customStyle="1" w:styleId="RestitleChar">
    <w:name w:val="Res_title Char"/>
    <w:link w:val="Restitle"/>
    <w:locked/>
    <w:rsid w:val="00DF16D6"/>
    <w:rPr>
      <w:b/>
      <w:sz w:val="28"/>
      <w:lang w:val="fr-FR" w:eastAsia="en-US"/>
    </w:rPr>
  </w:style>
  <w:style w:type="character" w:customStyle="1" w:styleId="ResNoChar">
    <w:name w:val="Res_No Char"/>
    <w:link w:val="ResNo"/>
    <w:locked/>
    <w:rsid w:val="00DF16D6"/>
    <w:rPr>
      <w:sz w:val="28"/>
      <w:lang w:val="fr-FR" w:eastAsia="en-US"/>
    </w:rPr>
  </w:style>
  <w:style w:type="paragraph" w:customStyle="1" w:styleId="SectionNo">
    <w:name w:val="Section_No"/>
    <w:basedOn w:val="Normal"/>
    <w:next w:val="Normal"/>
    <w:rsid w:val="00F91139"/>
  </w:style>
  <w:style w:type="paragraph" w:customStyle="1" w:styleId="Sectiontitle">
    <w:name w:val="Section_title"/>
    <w:basedOn w:val="Normal"/>
    <w:next w:val="Normalaftertitle"/>
    <w:rsid w:val="00F91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1139"/>
    <w:pPr>
      <w:tabs>
        <w:tab w:val="clear" w:pos="794"/>
        <w:tab w:val="clear" w:pos="1191"/>
        <w:tab w:val="clear" w:pos="1588"/>
        <w:tab w:val="clear" w:pos="1985"/>
        <w:tab w:val="right" w:pos="9611"/>
      </w:tabs>
    </w:pPr>
    <w:rPr>
      <w:i/>
    </w:rPr>
  </w:style>
  <w:style w:type="paragraph" w:styleId="TOC1">
    <w:name w:val="toc 1"/>
    <w:basedOn w:val="Normal"/>
    <w:rsid w:val="00F91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91139"/>
    <w:pPr>
      <w:tabs>
        <w:tab w:val="clear" w:pos="567"/>
        <w:tab w:val="left" w:pos="1276"/>
      </w:tabs>
      <w:spacing w:before="160"/>
      <w:ind w:left="1276" w:hanging="709"/>
    </w:pPr>
  </w:style>
  <w:style w:type="paragraph" w:styleId="TOC3">
    <w:name w:val="toc 3"/>
    <w:basedOn w:val="TOC2"/>
    <w:rsid w:val="00F91139"/>
    <w:pPr>
      <w:tabs>
        <w:tab w:val="clear" w:pos="1276"/>
        <w:tab w:val="left" w:pos="2155"/>
      </w:tabs>
      <w:ind w:left="2155" w:hanging="879"/>
    </w:pPr>
  </w:style>
  <w:style w:type="paragraph" w:styleId="TOC4">
    <w:name w:val="toc 4"/>
    <w:basedOn w:val="TOC3"/>
    <w:rsid w:val="00F91139"/>
    <w:pPr>
      <w:tabs>
        <w:tab w:val="left" w:pos="3261"/>
      </w:tabs>
      <w:spacing w:before="80"/>
      <w:ind w:left="3261" w:hanging="993"/>
    </w:pPr>
  </w:style>
  <w:style w:type="paragraph" w:styleId="TOC5">
    <w:name w:val="toc 5"/>
    <w:basedOn w:val="TOC4"/>
    <w:rsid w:val="00F91139"/>
  </w:style>
  <w:style w:type="paragraph" w:styleId="TOC6">
    <w:name w:val="toc 6"/>
    <w:basedOn w:val="TOC4"/>
    <w:rsid w:val="00F91139"/>
  </w:style>
  <w:style w:type="paragraph" w:styleId="TOC7">
    <w:name w:val="toc 7"/>
    <w:basedOn w:val="TOC4"/>
    <w:rsid w:val="00F91139"/>
  </w:style>
  <w:style w:type="paragraph" w:styleId="TOC8">
    <w:name w:val="toc 8"/>
    <w:basedOn w:val="TOC4"/>
    <w:rsid w:val="00F91139"/>
  </w:style>
  <w:style w:type="paragraph" w:customStyle="1" w:styleId="Appendixref">
    <w:name w:val="Appendix_ref"/>
    <w:basedOn w:val="Annexref"/>
    <w:next w:val="Normalaftertitle"/>
    <w:rsid w:val="00F91139"/>
  </w:style>
  <w:style w:type="paragraph" w:customStyle="1" w:styleId="Tabletitle">
    <w:name w:val="Table_title"/>
    <w:basedOn w:val="Normal"/>
    <w:next w:val="Tablehead"/>
    <w:link w:val="TabletitleChar"/>
    <w:rsid w:val="00F91139"/>
    <w:pPr>
      <w:keepNext/>
      <w:spacing w:before="0" w:after="120"/>
      <w:jc w:val="center"/>
    </w:pPr>
    <w:rPr>
      <w:b/>
    </w:rPr>
  </w:style>
  <w:style w:type="character" w:customStyle="1" w:styleId="TabletitleChar">
    <w:name w:val="Table_title Char"/>
    <w:link w:val="Tabletitle"/>
    <w:rsid w:val="00FE4ED0"/>
    <w:rPr>
      <w:b/>
      <w:sz w:val="24"/>
      <w:lang w:val="fr-FR" w:eastAsia="en-US"/>
    </w:rPr>
  </w:style>
  <w:style w:type="paragraph" w:customStyle="1" w:styleId="Summary">
    <w:name w:val="Summary"/>
    <w:basedOn w:val="Normal"/>
    <w:next w:val="Normalaftertitle"/>
    <w:autoRedefine/>
    <w:rsid w:val="00F9113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F91139"/>
    <w:pPr>
      <w:ind w:left="-85" w:firstLine="0"/>
    </w:pPr>
    <w:rPr>
      <w:lang w:val="en-US"/>
    </w:rPr>
  </w:style>
  <w:style w:type="paragraph" w:styleId="z-TopofForm">
    <w:name w:val="HTML Top of Form"/>
    <w:basedOn w:val="Normal"/>
    <w:next w:val="Normal"/>
    <w:link w:val="z-TopofFormChar"/>
    <w:hidden/>
    <w:uiPriority w:val="99"/>
    <w:rsid w:val="00FC2DC1"/>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C2DC1"/>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C2DC1"/>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C2DC1"/>
    <w:rPr>
      <w:rFonts w:ascii="Arial" w:eastAsia="Arial Unicode MS" w:hAnsi="Arial" w:cs="Arial"/>
      <w:vanish/>
      <w:sz w:val="16"/>
      <w:szCs w:val="16"/>
      <w:lang w:eastAsia="en-US"/>
    </w:rPr>
  </w:style>
  <w:style w:type="paragraph" w:styleId="Revision">
    <w:name w:val="Revision"/>
    <w:hidden/>
    <w:uiPriority w:val="99"/>
    <w:semiHidden/>
    <w:rsid w:val="00FC2DC1"/>
    <w:rPr>
      <w:rFonts w:eastAsia="Batang"/>
      <w:sz w:val="24"/>
      <w:lang w:val="en-GB" w:eastAsia="en-US"/>
    </w:rPr>
  </w:style>
  <w:style w:type="paragraph" w:styleId="FootnoteText">
    <w:name w:val="footnote text"/>
    <w:basedOn w:val="Normal"/>
    <w:link w:val="FootnoteTextChar"/>
    <w:uiPriority w:val="99"/>
    <w:qFormat/>
    <w:rsid w:val="00974B41"/>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974B41"/>
    <w:rPr>
      <w:sz w:val="22"/>
      <w:lang w:val="fr-FR" w:eastAsia="en-US"/>
    </w:rPr>
  </w:style>
  <w:style w:type="paragraph" w:customStyle="1" w:styleId="Equation">
    <w:name w:val="Equation"/>
    <w:basedOn w:val="Normal"/>
    <w:link w:val="EquationChar"/>
    <w:rsid w:val="000153DB"/>
    <w:pPr>
      <w:tabs>
        <w:tab w:val="clear" w:pos="1191"/>
        <w:tab w:val="clear" w:pos="1588"/>
        <w:tab w:val="clear" w:pos="1985"/>
        <w:tab w:val="center" w:pos="4820"/>
        <w:tab w:val="right" w:pos="9639"/>
      </w:tabs>
    </w:pPr>
  </w:style>
  <w:style w:type="character" w:customStyle="1" w:styleId="EquationChar">
    <w:name w:val="Equation Char"/>
    <w:link w:val="Equation"/>
    <w:locked/>
    <w:rsid w:val="000153D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9.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3.wmf"/><Relationship Id="rId112" Type="http://schemas.openxmlformats.org/officeDocument/2006/relationships/oleObject" Target="embeddings/oleObject50.bin"/><Relationship Id="rId133" Type="http://schemas.openxmlformats.org/officeDocument/2006/relationships/oleObject" Target="embeddings/oleObject59.bin"/><Relationship Id="rId138" Type="http://schemas.openxmlformats.org/officeDocument/2006/relationships/image" Target="media/image72.emf"/><Relationship Id="rId154" Type="http://schemas.openxmlformats.org/officeDocument/2006/relationships/oleObject" Target="embeddings/oleObject66.bin"/><Relationship Id="rId159" Type="http://schemas.openxmlformats.org/officeDocument/2006/relationships/image" Target="media/image86.jpeg"/><Relationship Id="rId16" Type="http://schemas.openxmlformats.org/officeDocument/2006/relationships/image" Target="media/image5.wmf"/><Relationship Id="rId107" Type="http://schemas.openxmlformats.org/officeDocument/2006/relationships/image" Target="media/image52.jpeg"/><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30.wmf"/><Relationship Id="rId58" Type="http://schemas.openxmlformats.org/officeDocument/2006/relationships/oleObject" Target="embeddings/oleObject23.bin"/><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2.wmf"/><Relationship Id="rId128" Type="http://schemas.openxmlformats.org/officeDocument/2006/relationships/image" Target="media/image66.wmf"/><Relationship Id="rId144" Type="http://schemas.openxmlformats.org/officeDocument/2006/relationships/oleObject" Target="embeddings/oleObject61.bin"/><Relationship Id="rId149" Type="http://schemas.openxmlformats.org/officeDocument/2006/relationships/image" Target="media/image8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6.wmf"/><Relationship Id="rId160"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oleObject" Target="embeddings/oleObject28.bin"/><Relationship Id="rId69" Type="http://schemas.openxmlformats.org/officeDocument/2006/relationships/image" Target="media/image33.wmf"/><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image" Target="media/image69.wmf"/><Relationship Id="rId139" Type="http://schemas.openxmlformats.org/officeDocument/2006/relationships/image" Target="media/image73.emf"/><Relationship Id="rId80" Type="http://schemas.openxmlformats.org/officeDocument/2006/relationships/oleObject" Target="embeddings/oleObject36.bin"/><Relationship Id="rId85" Type="http://schemas.openxmlformats.org/officeDocument/2006/relationships/image" Target="media/image41.wmf"/><Relationship Id="rId150" Type="http://schemas.openxmlformats.org/officeDocument/2006/relationships/oleObject" Target="embeddings/oleObject64.bin"/><Relationship Id="rId155" Type="http://schemas.openxmlformats.org/officeDocument/2006/relationships/image" Target="media/image83.wmf"/><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50.wmf"/><Relationship Id="rId108" Type="http://schemas.openxmlformats.org/officeDocument/2006/relationships/image" Target="media/image53.jpeg"/><Relationship Id="rId124" Type="http://schemas.openxmlformats.org/officeDocument/2006/relationships/oleObject" Target="embeddings/oleObject56.bin"/><Relationship Id="rId129" Type="http://schemas.openxmlformats.org/officeDocument/2006/relationships/oleObject" Target="embeddings/oleObject57.bin"/><Relationship Id="rId54" Type="http://schemas.openxmlformats.org/officeDocument/2006/relationships/oleObject" Target="embeddings/oleObject21.bin"/><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4.bin"/><Relationship Id="rId140" Type="http://schemas.openxmlformats.org/officeDocument/2006/relationships/image" Target="media/image74.emf"/><Relationship Id="rId145" Type="http://schemas.openxmlformats.org/officeDocument/2006/relationships/image" Target="media/image78.wmf"/><Relationship Id="rId16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1.bin"/><Relationship Id="rId119" Type="http://schemas.openxmlformats.org/officeDocument/2006/relationships/image" Target="media/image60.wmf"/><Relationship Id="rId127" Type="http://schemas.openxmlformats.org/officeDocument/2006/relationships/chart" Target="charts/chart3.xml"/><Relationship Id="rId10"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5.bin"/><Relationship Id="rId130" Type="http://schemas.openxmlformats.org/officeDocument/2006/relationships/image" Target="media/image67.wmf"/><Relationship Id="rId135" Type="http://schemas.openxmlformats.org/officeDocument/2006/relationships/oleObject" Target="embeddings/oleObject60.bin"/><Relationship Id="rId143" Type="http://schemas.openxmlformats.org/officeDocument/2006/relationships/image" Target="media/image77.wmf"/><Relationship Id="rId148" Type="http://schemas.openxmlformats.org/officeDocument/2006/relationships/oleObject" Target="embeddings/oleObject63.bin"/><Relationship Id="rId151" Type="http://schemas.openxmlformats.org/officeDocument/2006/relationships/image" Target="media/image81.wmf"/><Relationship Id="rId156"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4.jpe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oleObject" Target="embeddings/oleObject48.bin"/><Relationship Id="rId120" Type="http://schemas.openxmlformats.org/officeDocument/2006/relationships/oleObject" Target="embeddings/oleObject54.bin"/><Relationship Id="rId125" Type="http://schemas.openxmlformats.org/officeDocument/2006/relationships/chart" Target="charts/chart1.xml"/><Relationship Id="rId141" Type="http://schemas.openxmlformats.org/officeDocument/2006/relationships/image" Target="media/image75.emf"/><Relationship Id="rId146"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2.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image" Target="media/image55.jpeg"/><Relationship Id="rId115" Type="http://schemas.openxmlformats.org/officeDocument/2006/relationships/image" Target="media/image58.wmf"/><Relationship Id="rId131" Type="http://schemas.openxmlformats.org/officeDocument/2006/relationships/oleObject" Target="embeddings/oleObject58.bin"/><Relationship Id="rId136" Type="http://schemas.openxmlformats.org/officeDocument/2006/relationships/image" Target="media/image70.png"/><Relationship Id="rId157" Type="http://schemas.openxmlformats.org/officeDocument/2006/relationships/image" Target="media/image84.jpeg"/><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65.bin"/><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37.wmf"/><Relationship Id="rId100" Type="http://schemas.openxmlformats.org/officeDocument/2006/relationships/oleObject" Target="embeddings/oleObject46.bin"/><Relationship Id="rId105" Type="http://schemas.openxmlformats.org/officeDocument/2006/relationships/image" Target="media/image51.wmf"/><Relationship Id="rId126" Type="http://schemas.openxmlformats.org/officeDocument/2006/relationships/chart" Target="charts/chart2.xml"/><Relationship Id="rId147" Type="http://schemas.openxmlformats.org/officeDocument/2006/relationships/image" Target="media/image79.wmf"/><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5.wmf"/><Relationship Id="rId98" Type="http://schemas.openxmlformats.org/officeDocument/2006/relationships/oleObject" Target="embeddings/oleObject45.bin"/><Relationship Id="rId121" Type="http://schemas.openxmlformats.org/officeDocument/2006/relationships/image" Target="media/image61.wmf"/><Relationship Id="rId142" Type="http://schemas.openxmlformats.org/officeDocument/2006/relationships/image" Target="media/image76.e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71.emf"/><Relationship Id="rId158" Type="http://schemas.openxmlformats.org/officeDocument/2006/relationships/image" Target="media/image85.jpeg"/><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6.wmf"/><Relationship Id="rId132" Type="http://schemas.openxmlformats.org/officeDocument/2006/relationships/image" Target="media/image68.wmf"/><Relationship Id="rId153" Type="http://schemas.openxmlformats.org/officeDocument/2006/relationships/image" Target="media/image82.wmf"/></Relationships>
</file>

<file path=word/_rels/footnotes.xml.rels><?xml version="1.0" encoding="UTF-8" standalone="yes"?>
<Relationships xmlns="http://schemas.openxmlformats.org/package/2006/relationships"><Relationship Id="rId3" Type="http://schemas.openxmlformats.org/officeDocument/2006/relationships/image" Target="media/image29.wmf"/><Relationship Id="rId2" Type="http://schemas.openxmlformats.org/officeDocument/2006/relationships/oleObject" Target="embeddings/oleObject26.bin"/><Relationship Id="rId1" Type="http://schemas.openxmlformats.org/officeDocument/2006/relationships/image" Target="media/image28.wmf"/><Relationship Id="rId4" Type="http://schemas.openxmlformats.org/officeDocument/2006/relationships/oleObject" Target="embeddings/oleObject27.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My%20Documents\B_SDB\Contribs_02_10\LPvsIover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My%20Documents\B_SDB\Contribs_02_10\LPvsIover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My%20Documents\B_SDB\Contribs_02_10\LPvsIover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Degradation of LP = f(I/N)</a:t>
            </a:r>
          </a:p>
        </c:rich>
      </c:tx>
      <c:layout>
        <c:manualLayout>
          <c:xMode val="edge"/>
          <c:yMode val="edge"/>
          <c:x val="0.27548775915206164"/>
          <c:y val="3.5273368606702472E-2"/>
        </c:manualLayout>
      </c:layout>
      <c:overlay val="1"/>
    </c:title>
    <c:autoTitleDeleted val="0"/>
    <c:plotArea>
      <c:layout>
        <c:manualLayout>
          <c:layoutTarget val="inner"/>
          <c:xMode val="edge"/>
          <c:yMode val="edge"/>
          <c:x val="0.10948840769903634"/>
          <c:y val="5.1400554097404488E-2"/>
          <c:w val="0.86055818022747166"/>
          <c:h val="0.79822506561679785"/>
        </c:manualLayout>
      </c:layout>
      <c:lineChart>
        <c:grouping val="standard"/>
        <c:varyColors val="1"/>
        <c:ser>
          <c:idx val="0"/>
          <c:order val="0"/>
          <c:tx>
            <c:v>Target = 95%</c:v>
          </c:tx>
          <c:marker>
            <c:symbol val="none"/>
          </c:marker>
          <c:cat>
            <c:numRef>
              <c:f>Sheet1!$A$1:$A$25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Sheet1!$B$1:$B$25</c:f>
              <c:numCache>
                <c:formatCode>General</c:formatCode>
                <c:ptCount val="25"/>
                <c:pt idx="0">
                  <c:v>14.501000000000001</c:v>
                </c:pt>
                <c:pt idx="1">
                  <c:v>12.084</c:v>
                </c:pt>
                <c:pt idx="2">
                  <c:v>10.021000000000001</c:v>
                </c:pt>
                <c:pt idx="3">
                  <c:v>8.2969999999999988</c:v>
                </c:pt>
                <c:pt idx="4">
                  <c:v>6.7869999999999999</c:v>
                </c:pt>
                <c:pt idx="5">
                  <c:v>5.5269999999999975</c:v>
                </c:pt>
                <c:pt idx="6">
                  <c:v>4.4630000000000001</c:v>
                </c:pt>
                <c:pt idx="7">
                  <c:v>3.629</c:v>
                </c:pt>
                <c:pt idx="8">
                  <c:v>2.9079999999999999</c:v>
                </c:pt>
                <c:pt idx="9">
                  <c:v>2.3219999999999987</c:v>
                </c:pt>
                <c:pt idx="10">
                  <c:v>1.84</c:v>
                </c:pt>
                <c:pt idx="11">
                  <c:v>1.47</c:v>
                </c:pt>
                <c:pt idx="12">
                  <c:v>1.1739999999999891</c:v>
                </c:pt>
                <c:pt idx="13">
                  <c:v>0.91300000000000003</c:v>
                </c:pt>
                <c:pt idx="14">
                  <c:v>0.73000000000000065</c:v>
                </c:pt>
                <c:pt idx="15">
                  <c:v>0.58900000000000052</c:v>
                </c:pt>
                <c:pt idx="16">
                  <c:v>0.45900000000000002</c:v>
                </c:pt>
                <c:pt idx="17">
                  <c:v>0.38400000000000306</c:v>
                </c:pt>
                <c:pt idx="18">
                  <c:v>0.28600000000000031</c:v>
                </c:pt>
                <c:pt idx="19">
                  <c:v>0.22800000000000029</c:v>
                </c:pt>
                <c:pt idx="20">
                  <c:v>0.18600000000000044</c:v>
                </c:pt>
                <c:pt idx="21">
                  <c:v>0.14900000000000024</c:v>
                </c:pt>
                <c:pt idx="22">
                  <c:v>0.11799999999999998</c:v>
                </c:pt>
                <c:pt idx="23">
                  <c:v>9.0000000000000066E-2</c:v>
                </c:pt>
                <c:pt idx="24">
                  <c:v>7.2000000000000133E-2</c:v>
                </c:pt>
              </c:numCache>
            </c:numRef>
          </c:val>
          <c:smooth val="1"/>
        </c:ser>
        <c:ser>
          <c:idx val="1"/>
          <c:order val="1"/>
          <c:tx>
            <c:v>Target = 90%</c:v>
          </c:tx>
          <c:marker>
            <c:symbol val="none"/>
          </c:marker>
          <c:cat>
            <c:numRef>
              <c:f>Sheet1!$A$1:$A$25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Sheet1!$C$1:$C$25</c:f>
              <c:numCache>
                <c:formatCode>General</c:formatCode>
                <c:ptCount val="25"/>
                <c:pt idx="0">
                  <c:v>19.222999999999889</c:v>
                </c:pt>
                <c:pt idx="1">
                  <c:v>16.315000000000001</c:v>
                </c:pt>
                <c:pt idx="2">
                  <c:v>13.828000000000001</c:v>
                </c:pt>
                <c:pt idx="3">
                  <c:v>11.626000000000001</c:v>
                </c:pt>
                <c:pt idx="4">
                  <c:v>9.6850000000000005</c:v>
                </c:pt>
                <c:pt idx="5">
                  <c:v>8.0330000000000013</c:v>
                </c:pt>
                <c:pt idx="6">
                  <c:v>6.63</c:v>
                </c:pt>
                <c:pt idx="7">
                  <c:v>5.4</c:v>
                </c:pt>
                <c:pt idx="8">
                  <c:v>4.41</c:v>
                </c:pt>
                <c:pt idx="9">
                  <c:v>3.5819999999999999</c:v>
                </c:pt>
                <c:pt idx="10">
                  <c:v>2.9079999999999999</c:v>
                </c:pt>
                <c:pt idx="11">
                  <c:v>2.3539999999999988</c:v>
                </c:pt>
                <c:pt idx="12">
                  <c:v>1.87</c:v>
                </c:pt>
                <c:pt idx="13">
                  <c:v>1.506</c:v>
                </c:pt>
                <c:pt idx="14">
                  <c:v>1.206</c:v>
                </c:pt>
                <c:pt idx="15">
                  <c:v>0.96500000000000064</c:v>
                </c:pt>
                <c:pt idx="16">
                  <c:v>0.77500000000000535</c:v>
                </c:pt>
                <c:pt idx="17">
                  <c:v>0.61500000000000365</c:v>
                </c:pt>
                <c:pt idx="18">
                  <c:v>0.48300000000000032</c:v>
                </c:pt>
                <c:pt idx="19">
                  <c:v>0.39100000000000312</c:v>
                </c:pt>
                <c:pt idx="20">
                  <c:v>0.30300000000000032</c:v>
                </c:pt>
                <c:pt idx="21">
                  <c:v>0.24300000000000024</c:v>
                </c:pt>
                <c:pt idx="22">
                  <c:v>0.20100000000000001</c:v>
                </c:pt>
                <c:pt idx="23">
                  <c:v>0.15600000000000044</c:v>
                </c:pt>
                <c:pt idx="24">
                  <c:v>0.129</c:v>
                </c:pt>
              </c:numCache>
            </c:numRef>
          </c:val>
          <c:smooth val="1"/>
        </c:ser>
        <c:ser>
          <c:idx val="2"/>
          <c:order val="2"/>
          <c:tx>
            <c:v>Target = 70%</c:v>
          </c:tx>
          <c:marker>
            <c:symbol val="none"/>
          </c:marker>
          <c:cat>
            <c:numRef>
              <c:f>Sheet1!$A$1:$A$25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Sheet1!$D$1:$D$25</c:f>
              <c:numCache>
                <c:formatCode>General</c:formatCode>
                <c:ptCount val="25"/>
                <c:pt idx="0">
                  <c:v>24.8</c:v>
                </c:pt>
                <c:pt idx="1">
                  <c:v>21.782999999999781</c:v>
                </c:pt>
                <c:pt idx="2">
                  <c:v>19.135000000000005</c:v>
                </c:pt>
                <c:pt idx="3">
                  <c:v>16.565999999999889</c:v>
                </c:pt>
                <c:pt idx="4">
                  <c:v>14.230999999999998</c:v>
                </c:pt>
                <c:pt idx="5">
                  <c:v>12.175000000000002</c:v>
                </c:pt>
                <c:pt idx="6">
                  <c:v>10.244999999999999</c:v>
                </c:pt>
                <c:pt idx="7">
                  <c:v>8.6840000000000011</c:v>
                </c:pt>
                <c:pt idx="8">
                  <c:v>7.2469999999999999</c:v>
                </c:pt>
                <c:pt idx="9">
                  <c:v>6.0259999999999945</c:v>
                </c:pt>
                <c:pt idx="10">
                  <c:v>4.9740000000000002</c:v>
                </c:pt>
                <c:pt idx="11">
                  <c:v>4.048</c:v>
                </c:pt>
                <c:pt idx="12">
                  <c:v>3.3209999999999997</c:v>
                </c:pt>
                <c:pt idx="13">
                  <c:v>2.73</c:v>
                </c:pt>
                <c:pt idx="14">
                  <c:v>2.2000000000000002</c:v>
                </c:pt>
                <c:pt idx="15">
                  <c:v>1.7969999999999908</c:v>
                </c:pt>
                <c:pt idx="16">
                  <c:v>1.4309999999999843</c:v>
                </c:pt>
                <c:pt idx="17">
                  <c:v>1.1539999999999877</c:v>
                </c:pt>
                <c:pt idx="18">
                  <c:v>0.92800000000000005</c:v>
                </c:pt>
                <c:pt idx="19">
                  <c:v>0.75100000000000566</c:v>
                </c:pt>
                <c:pt idx="20">
                  <c:v>0.60200000000000065</c:v>
                </c:pt>
                <c:pt idx="21">
                  <c:v>0.48400000000000032</c:v>
                </c:pt>
                <c:pt idx="22">
                  <c:v>0.36700000000000038</c:v>
                </c:pt>
                <c:pt idx="23">
                  <c:v>0.30500000000000038</c:v>
                </c:pt>
                <c:pt idx="24">
                  <c:v>0.24300000000000024</c:v>
                </c:pt>
              </c:numCache>
            </c:numRef>
          </c:val>
          <c:smooth val="1"/>
        </c:ser>
        <c:dLbls>
          <c:showLegendKey val="0"/>
          <c:showVal val="0"/>
          <c:showCatName val="0"/>
          <c:showSerName val="0"/>
          <c:showPercent val="0"/>
          <c:showBubbleSize val="0"/>
        </c:dLbls>
        <c:smooth val="0"/>
        <c:axId val="141696776"/>
        <c:axId val="141698344"/>
      </c:lineChart>
      <c:catAx>
        <c:axId val="141696776"/>
        <c:scaling>
          <c:orientation val="minMax"/>
        </c:scaling>
        <c:delete val="1"/>
        <c:axPos val="b"/>
        <c:title>
          <c:tx>
            <c:rich>
              <a:bodyPr/>
              <a:lstStyle/>
              <a:p>
                <a:pPr>
                  <a:defRPr lang="ja-JP"/>
                </a:pPr>
                <a:r>
                  <a:rPr lang="en-US"/>
                  <a:t>I/N dB</a:t>
                </a:r>
              </a:p>
            </c:rich>
          </c:tx>
          <c:layout>
            <c:manualLayout>
              <c:xMode val="edge"/>
              <c:yMode val="edge"/>
              <c:x val="0.50170118979029388"/>
              <c:y val="0.9287300198586288"/>
            </c:manualLayout>
          </c:layout>
          <c:overlay val="1"/>
        </c:title>
        <c:numFmt formatCode="General" sourceLinked="1"/>
        <c:majorTickMark val="cross"/>
        <c:minorTickMark val="cross"/>
        <c:tickLblPos val="none"/>
        <c:crossAx val="141698344"/>
        <c:crosses val="autoZero"/>
        <c:auto val="1"/>
        <c:lblAlgn val="ctr"/>
        <c:lblOffset val="100"/>
        <c:tickLblSkip val="2"/>
        <c:noMultiLvlLbl val="1"/>
      </c:catAx>
      <c:valAx>
        <c:axId val="141698344"/>
        <c:scaling>
          <c:orientation val="minMax"/>
          <c:max val="24"/>
        </c:scaling>
        <c:delete val="1"/>
        <c:axPos val="l"/>
        <c:majorGridlines/>
        <c:title>
          <c:tx>
            <c:rich>
              <a:bodyPr rot="-5400000" vert="horz"/>
              <a:lstStyle/>
              <a:p>
                <a:pPr>
                  <a:defRPr lang="ja-JP"/>
                </a:pPr>
                <a:r>
                  <a:rPr lang="en-US"/>
                  <a:t>Location probability degradation %</a:t>
                </a:r>
              </a:p>
            </c:rich>
          </c:tx>
          <c:layout/>
          <c:overlay val="1"/>
        </c:title>
        <c:numFmt formatCode="General" sourceLinked="1"/>
        <c:majorTickMark val="cross"/>
        <c:minorTickMark val="cross"/>
        <c:tickLblPos val="none"/>
        <c:crossAx val="141696776"/>
        <c:crosses val="autoZero"/>
        <c:crossBetween val="between"/>
        <c:majorUnit val="2"/>
      </c:valAx>
    </c:plotArea>
    <c:legend>
      <c:legendPos val="r"/>
      <c:layout>
        <c:manualLayout>
          <c:xMode val="edge"/>
          <c:yMode val="edge"/>
          <c:x val="0.65113673290839413"/>
          <c:y val="0.40970495067426932"/>
          <c:w val="0.19272938443670376"/>
          <c:h val="0.19135358080240147"/>
        </c:manualLayout>
      </c:layout>
      <c:overlay val="1"/>
      <c:txPr>
        <a:bodyPr/>
        <a:lstStyle/>
        <a:p>
          <a:pPr>
            <a:defRPr lang="ja-JP"/>
          </a:pPr>
          <a:endParaRPr lang="en-US"/>
        </a:p>
      </c:txPr>
    </c:legend>
    <c:plotVisOnly val="1"/>
    <c:dispBlanksAs val="zero"/>
    <c:showDLblsOverMax val="1"/>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Degradation of LP = f(I/N)</a:t>
            </a:r>
          </a:p>
        </c:rich>
      </c:tx>
      <c:layout>
        <c:manualLayout>
          <c:xMode val="edge"/>
          <c:yMode val="edge"/>
          <c:x val="0.27548775915206164"/>
          <c:y val="5.6437389770723101E-2"/>
        </c:manualLayout>
      </c:layout>
      <c:overlay val="1"/>
    </c:title>
    <c:autoTitleDeleted val="0"/>
    <c:plotArea>
      <c:layout>
        <c:manualLayout>
          <c:layoutTarget val="inner"/>
          <c:xMode val="edge"/>
          <c:yMode val="edge"/>
          <c:x val="0.1094884076990363"/>
          <c:y val="5.1400554097404488E-2"/>
          <c:w val="0.86055818022747166"/>
          <c:h val="0.79822506561679785"/>
        </c:manualLayout>
      </c:layout>
      <c:lineChart>
        <c:grouping val="standard"/>
        <c:varyColors val="1"/>
        <c:ser>
          <c:idx val="0"/>
          <c:order val="0"/>
          <c:tx>
            <c:v>Target = 95%</c:v>
          </c:tx>
          <c:marker>
            <c:symbol val="none"/>
          </c:marker>
          <c:cat>
            <c:numRef>
              <c:f>Sheet1!$A$11:$A$25</c:f>
              <c:numCache>
                <c:formatCode>General</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Sheet1!$B$11:$B$25</c:f>
              <c:numCache>
                <c:formatCode>General</c:formatCode>
                <c:ptCount val="15"/>
                <c:pt idx="0">
                  <c:v>1.84</c:v>
                </c:pt>
                <c:pt idx="1">
                  <c:v>1.47</c:v>
                </c:pt>
                <c:pt idx="2">
                  <c:v>1.1739999999999891</c:v>
                </c:pt>
                <c:pt idx="3">
                  <c:v>0.91300000000000003</c:v>
                </c:pt>
                <c:pt idx="4">
                  <c:v>0.73000000000000065</c:v>
                </c:pt>
                <c:pt idx="5">
                  <c:v>0.58899999999999997</c:v>
                </c:pt>
                <c:pt idx="6">
                  <c:v>0.45900000000000002</c:v>
                </c:pt>
                <c:pt idx="7">
                  <c:v>0.38400000000000306</c:v>
                </c:pt>
                <c:pt idx="8">
                  <c:v>0.28600000000000031</c:v>
                </c:pt>
                <c:pt idx="9">
                  <c:v>0.22800000000000001</c:v>
                </c:pt>
                <c:pt idx="10">
                  <c:v>0.18600000000000044</c:v>
                </c:pt>
                <c:pt idx="11">
                  <c:v>0.14900000000000024</c:v>
                </c:pt>
                <c:pt idx="12">
                  <c:v>0.11799999999999998</c:v>
                </c:pt>
                <c:pt idx="13">
                  <c:v>9.0000000000000024E-2</c:v>
                </c:pt>
                <c:pt idx="14">
                  <c:v>7.1999999999999995E-2</c:v>
                </c:pt>
              </c:numCache>
            </c:numRef>
          </c:val>
          <c:smooth val="1"/>
        </c:ser>
        <c:ser>
          <c:idx val="1"/>
          <c:order val="1"/>
          <c:tx>
            <c:v>Target = 90%</c:v>
          </c:tx>
          <c:marker>
            <c:symbol val="none"/>
          </c:marker>
          <c:cat>
            <c:numRef>
              <c:f>Sheet1!$A$11:$A$25</c:f>
              <c:numCache>
                <c:formatCode>General</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Sheet1!$C$11:$C$25</c:f>
              <c:numCache>
                <c:formatCode>General</c:formatCode>
                <c:ptCount val="15"/>
                <c:pt idx="0">
                  <c:v>2.9079999999999999</c:v>
                </c:pt>
                <c:pt idx="1">
                  <c:v>2.3539999999999988</c:v>
                </c:pt>
                <c:pt idx="2">
                  <c:v>1.87</c:v>
                </c:pt>
                <c:pt idx="3">
                  <c:v>1.506</c:v>
                </c:pt>
                <c:pt idx="4">
                  <c:v>1.206</c:v>
                </c:pt>
                <c:pt idx="5">
                  <c:v>0.96500000000000064</c:v>
                </c:pt>
                <c:pt idx="6">
                  <c:v>0.77500000000000624</c:v>
                </c:pt>
                <c:pt idx="7">
                  <c:v>0.61500000000000365</c:v>
                </c:pt>
                <c:pt idx="8">
                  <c:v>0.48300000000000032</c:v>
                </c:pt>
                <c:pt idx="9">
                  <c:v>0.39100000000000312</c:v>
                </c:pt>
                <c:pt idx="10">
                  <c:v>0.30300000000000032</c:v>
                </c:pt>
                <c:pt idx="11">
                  <c:v>0.24300000000000024</c:v>
                </c:pt>
                <c:pt idx="12">
                  <c:v>0.20100000000000001</c:v>
                </c:pt>
                <c:pt idx="13">
                  <c:v>0.15600000000000044</c:v>
                </c:pt>
                <c:pt idx="14">
                  <c:v>0.129</c:v>
                </c:pt>
              </c:numCache>
            </c:numRef>
          </c:val>
          <c:smooth val="1"/>
        </c:ser>
        <c:ser>
          <c:idx val="2"/>
          <c:order val="2"/>
          <c:tx>
            <c:v>Target = 70%</c:v>
          </c:tx>
          <c:marker>
            <c:symbol val="none"/>
          </c:marker>
          <c:cat>
            <c:numRef>
              <c:f>Sheet1!$A$11:$A$25</c:f>
              <c:numCache>
                <c:formatCode>General</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Sheet1!$D$11:$D$25</c:f>
              <c:numCache>
                <c:formatCode>General</c:formatCode>
                <c:ptCount val="15"/>
                <c:pt idx="0">
                  <c:v>4.9740000000000002</c:v>
                </c:pt>
                <c:pt idx="1">
                  <c:v>4.048</c:v>
                </c:pt>
                <c:pt idx="2">
                  <c:v>3.3209999999999997</c:v>
                </c:pt>
                <c:pt idx="3">
                  <c:v>2.73</c:v>
                </c:pt>
                <c:pt idx="4">
                  <c:v>2.2000000000000002</c:v>
                </c:pt>
                <c:pt idx="5">
                  <c:v>1.7969999999999891</c:v>
                </c:pt>
                <c:pt idx="6">
                  <c:v>1.4309999999999843</c:v>
                </c:pt>
                <c:pt idx="7">
                  <c:v>1.1539999999999877</c:v>
                </c:pt>
                <c:pt idx="8">
                  <c:v>0.92800000000000005</c:v>
                </c:pt>
                <c:pt idx="9">
                  <c:v>0.75100000000000566</c:v>
                </c:pt>
                <c:pt idx="10">
                  <c:v>0.60200000000000065</c:v>
                </c:pt>
                <c:pt idx="11">
                  <c:v>0.48400000000000032</c:v>
                </c:pt>
                <c:pt idx="12">
                  <c:v>0.36700000000000038</c:v>
                </c:pt>
                <c:pt idx="13">
                  <c:v>0.30500000000000038</c:v>
                </c:pt>
                <c:pt idx="14">
                  <c:v>0.24300000000000024</c:v>
                </c:pt>
              </c:numCache>
            </c:numRef>
          </c:val>
          <c:smooth val="1"/>
        </c:ser>
        <c:dLbls>
          <c:showLegendKey val="0"/>
          <c:showVal val="0"/>
          <c:showCatName val="0"/>
          <c:showSerName val="0"/>
          <c:showPercent val="0"/>
          <c:showBubbleSize val="0"/>
        </c:dLbls>
        <c:smooth val="0"/>
        <c:axId val="141697952"/>
        <c:axId val="440965928"/>
      </c:lineChart>
      <c:catAx>
        <c:axId val="141697952"/>
        <c:scaling>
          <c:orientation val="minMax"/>
        </c:scaling>
        <c:delete val="1"/>
        <c:axPos val="b"/>
        <c:title>
          <c:tx>
            <c:rich>
              <a:bodyPr/>
              <a:lstStyle/>
              <a:p>
                <a:pPr>
                  <a:defRPr lang="ja-JP"/>
                </a:pPr>
                <a:r>
                  <a:rPr lang="en-US"/>
                  <a:t>I/N dB</a:t>
                </a:r>
              </a:p>
            </c:rich>
          </c:tx>
          <c:layout>
            <c:manualLayout>
              <c:xMode val="edge"/>
              <c:yMode val="edge"/>
              <c:x val="0.50170118979029366"/>
              <c:y val="0.9287300198586288"/>
            </c:manualLayout>
          </c:layout>
          <c:overlay val="1"/>
        </c:title>
        <c:numFmt formatCode="General" sourceLinked="1"/>
        <c:majorTickMark val="cross"/>
        <c:minorTickMark val="cross"/>
        <c:tickLblPos val="none"/>
        <c:crossAx val="440965928"/>
        <c:crosses val="autoZero"/>
        <c:auto val="1"/>
        <c:lblAlgn val="ctr"/>
        <c:lblOffset val="100"/>
        <c:tickLblSkip val="1"/>
        <c:noMultiLvlLbl val="1"/>
      </c:catAx>
      <c:valAx>
        <c:axId val="440965928"/>
        <c:scaling>
          <c:orientation val="minMax"/>
          <c:max val="5"/>
        </c:scaling>
        <c:delete val="1"/>
        <c:axPos val="l"/>
        <c:majorGridlines/>
        <c:title>
          <c:tx>
            <c:rich>
              <a:bodyPr rot="-5400000" vert="horz"/>
              <a:lstStyle/>
              <a:p>
                <a:pPr>
                  <a:defRPr lang="ja-JP"/>
                </a:pPr>
                <a:r>
                  <a:rPr lang="en-US"/>
                  <a:t>Location probability degradation %</a:t>
                </a:r>
              </a:p>
            </c:rich>
          </c:tx>
          <c:layout/>
          <c:overlay val="1"/>
        </c:title>
        <c:numFmt formatCode="General" sourceLinked="1"/>
        <c:majorTickMark val="cross"/>
        <c:minorTickMark val="cross"/>
        <c:tickLblPos val="none"/>
        <c:crossAx val="141697952"/>
        <c:crosses val="autoZero"/>
        <c:crossBetween val="between"/>
        <c:majorUnit val="0.5"/>
      </c:valAx>
    </c:plotArea>
    <c:legend>
      <c:legendPos val="r"/>
      <c:layout>
        <c:manualLayout>
          <c:xMode val="edge"/>
          <c:yMode val="edge"/>
          <c:x val="0.65113673290839436"/>
          <c:y val="0.40970495067426932"/>
          <c:w val="0.19272938443670368"/>
          <c:h val="0.19135358080240134"/>
        </c:manualLayout>
      </c:layout>
      <c:overlay val="1"/>
      <c:txPr>
        <a:bodyPr/>
        <a:lstStyle/>
        <a:p>
          <a:pPr>
            <a:defRPr lang="ja-JP"/>
          </a:pPr>
          <a:endParaRPr lang="en-US"/>
        </a:p>
      </c:txPr>
    </c:legend>
    <c:plotVisOnly val="1"/>
    <c:dispBlanksAs val="zero"/>
    <c:showDLblsOverMax val="1"/>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Degradation of LP = f(I/N)</a:t>
            </a:r>
          </a:p>
        </c:rich>
      </c:tx>
      <c:layout>
        <c:manualLayout>
          <c:xMode val="edge"/>
          <c:yMode val="edge"/>
          <c:x val="0.27781063952371832"/>
          <c:y val="5.2910052910052907E-2"/>
        </c:manualLayout>
      </c:layout>
      <c:overlay val="1"/>
    </c:title>
    <c:autoTitleDeleted val="0"/>
    <c:plotArea>
      <c:layout>
        <c:manualLayout>
          <c:layoutTarget val="inner"/>
          <c:xMode val="edge"/>
          <c:yMode val="edge"/>
          <c:x val="0.10948840769903535"/>
          <c:y val="5.1400554097404488E-2"/>
          <c:w val="0.86055818022747166"/>
          <c:h val="0.79822506561679785"/>
        </c:manualLayout>
      </c:layout>
      <c:lineChart>
        <c:grouping val="standard"/>
        <c:varyColors val="1"/>
        <c:ser>
          <c:idx val="0"/>
          <c:order val="0"/>
          <c:tx>
            <c:v>Target = 95%</c:v>
          </c:tx>
          <c:marker>
            <c:symbol val="none"/>
          </c:marker>
          <c:cat>
            <c:numRef>
              <c:f>Sheet1!$A$19:$A$25</c:f>
              <c:numCache>
                <c:formatCode>General</c:formatCode>
                <c:ptCount val="7"/>
                <c:pt idx="0">
                  <c:v>-18</c:v>
                </c:pt>
                <c:pt idx="1">
                  <c:v>-19</c:v>
                </c:pt>
                <c:pt idx="2">
                  <c:v>-20</c:v>
                </c:pt>
                <c:pt idx="3">
                  <c:v>-21</c:v>
                </c:pt>
                <c:pt idx="4">
                  <c:v>-22</c:v>
                </c:pt>
                <c:pt idx="5">
                  <c:v>-23</c:v>
                </c:pt>
                <c:pt idx="6">
                  <c:v>-24</c:v>
                </c:pt>
              </c:numCache>
            </c:numRef>
          </c:cat>
          <c:val>
            <c:numRef>
              <c:f>Sheet1!$B$19:$B$25</c:f>
              <c:numCache>
                <c:formatCode>General</c:formatCode>
                <c:ptCount val="7"/>
                <c:pt idx="0">
                  <c:v>0.28600000000000031</c:v>
                </c:pt>
                <c:pt idx="1">
                  <c:v>0.22800000000000001</c:v>
                </c:pt>
                <c:pt idx="2">
                  <c:v>0.18600000000000044</c:v>
                </c:pt>
                <c:pt idx="3">
                  <c:v>0.14900000000000024</c:v>
                </c:pt>
                <c:pt idx="4">
                  <c:v>0.11799999999999998</c:v>
                </c:pt>
                <c:pt idx="5">
                  <c:v>9.0000000000000024E-2</c:v>
                </c:pt>
                <c:pt idx="6">
                  <c:v>7.1999999999999995E-2</c:v>
                </c:pt>
              </c:numCache>
            </c:numRef>
          </c:val>
          <c:smooth val="1"/>
        </c:ser>
        <c:ser>
          <c:idx val="1"/>
          <c:order val="1"/>
          <c:tx>
            <c:v>Target = 90%</c:v>
          </c:tx>
          <c:marker>
            <c:symbol val="none"/>
          </c:marker>
          <c:cat>
            <c:numRef>
              <c:f>Sheet1!$A$19:$A$25</c:f>
              <c:numCache>
                <c:formatCode>General</c:formatCode>
                <c:ptCount val="7"/>
                <c:pt idx="0">
                  <c:v>-18</c:v>
                </c:pt>
                <c:pt idx="1">
                  <c:v>-19</c:v>
                </c:pt>
                <c:pt idx="2">
                  <c:v>-20</c:v>
                </c:pt>
                <c:pt idx="3">
                  <c:v>-21</c:v>
                </c:pt>
                <c:pt idx="4">
                  <c:v>-22</c:v>
                </c:pt>
                <c:pt idx="5">
                  <c:v>-23</c:v>
                </c:pt>
                <c:pt idx="6">
                  <c:v>-24</c:v>
                </c:pt>
              </c:numCache>
            </c:numRef>
          </c:cat>
          <c:val>
            <c:numRef>
              <c:f>Sheet1!$C$19:$C$25</c:f>
              <c:numCache>
                <c:formatCode>General</c:formatCode>
                <c:ptCount val="7"/>
                <c:pt idx="0">
                  <c:v>0.48300000000000032</c:v>
                </c:pt>
                <c:pt idx="1">
                  <c:v>0.39100000000000551</c:v>
                </c:pt>
                <c:pt idx="2">
                  <c:v>0.30300000000000032</c:v>
                </c:pt>
                <c:pt idx="3">
                  <c:v>0.24300000000000024</c:v>
                </c:pt>
                <c:pt idx="4">
                  <c:v>0.20100000000000001</c:v>
                </c:pt>
                <c:pt idx="5">
                  <c:v>0.15600000000000044</c:v>
                </c:pt>
                <c:pt idx="6">
                  <c:v>0.129</c:v>
                </c:pt>
              </c:numCache>
            </c:numRef>
          </c:val>
          <c:smooth val="1"/>
        </c:ser>
        <c:ser>
          <c:idx val="2"/>
          <c:order val="2"/>
          <c:tx>
            <c:v>Target = 70%</c:v>
          </c:tx>
          <c:marker>
            <c:symbol val="none"/>
          </c:marker>
          <c:cat>
            <c:numRef>
              <c:f>Sheet1!$A$19:$A$25</c:f>
              <c:numCache>
                <c:formatCode>General</c:formatCode>
                <c:ptCount val="7"/>
                <c:pt idx="0">
                  <c:v>-18</c:v>
                </c:pt>
                <c:pt idx="1">
                  <c:v>-19</c:v>
                </c:pt>
                <c:pt idx="2">
                  <c:v>-20</c:v>
                </c:pt>
                <c:pt idx="3">
                  <c:v>-21</c:v>
                </c:pt>
                <c:pt idx="4">
                  <c:v>-22</c:v>
                </c:pt>
                <c:pt idx="5">
                  <c:v>-23</c:v>
                </c:pt>
                <c:pt idx="6">
                  <c:v>-24</c:v>
                </c:pt>
              </c:numCache>
            </c:numRef>
          </c:cat>
          <c:val>
            <c:numRef>
              <c:f>Sheet1!$D$19:$D$25</c:f>
              <c:numCache>
                <c:formatCode>General</c:formatCode>
                <c:ptCount val="7"/>
                <c:pt idx="0">
                  <c:v>0.92800000000000005</c:v>
                </c:pt>
                <c:pt idx="1">
                  <c:v>0.75100000000000988</c:v>
                </c:pt>
                <c:pt idx="2">
                  <c:v>0.60200000000000065</c:v>
                </c:pt>
                <c:pt idx="3">
                  <c:v>0.48400000000000032</c:v>
                </c:pt>
                <c:pt idx="4">
                  <c:v>0.36700000000000038</c:v>
                </c:pt>
                <c:pt idx="5">
                  <c:v>0.30500000000000038</c:v>
                </c:pt>
                <c:pt idx="6">
                  <c:v>0.24300000000000024</c:v>
                </c:pt>
              </c:numCache>
            </c:numRef>
          </c:val>
          <c:smooth val="1"/>
        </c:ser>
        <c:dLbls>
          <c:showLegendKey val="0"/>
          <c:showVal val="0"/>
          <c:showCatName val="0"/>
          <c:showSerName val="0"/>
          <c:showPercent val="0"/>
          <c:showBubbleSize val="0"/>
        </c:dLbls>
        <c:smooth val="0"/>
        <c:axId val="440965144"/>
        <c:axId val="213512336"/>
      </c:lineChart>
      <c:catAx>
        <c:axId val="440965144"/>
        <c:scaling>
          <c:orientation val="minMax"/>
        </c:scaling>
        <c:delete val="1"/>
        <c:axPos val="b"/>
        <c:title>
          <c:tx>
            <c:rich>
              <a:bodyPr/>
              <a:lstStyle/>
              <a:p>
                <a:pPr>
                  <a:defRPr lang="ja-JP"/>
                </a:pPr>
                <a:r>
                  <a:rPr lang="en-US"/>
                  <a:t>I/N dB</a:t>
                </a:r>
              </a:p>
            </c:rich>
          </c:tx>
          <c:layout>
            <c:manualLayout>
              <c:xMode val="edge"/>
              <c:yMode val="edge"/>
              <c:x val="0.50170118979028921"/>
              <c:y val="0.9287300198586288"/>
            </c:manualLayout>
          </c:layout>
          <c:overlay val="1"/>
        </c:title>
        <c:numFmt formatCode="General" sourceLinked="1"/>
        <c:majorTickMark val="cross"/>
        <c:minorTickMark val="cross"/>
        <c:tickLblPos val="none"/>
        <c:crossAx val="213512336"/>
        <c:crosses val="autoZero"/>
        <c:auto val="1"/>
        <c:lblAlgn val="ctr"/>
        <c:lblOffset val="100"/>
        <c:tickLblSkip val="1"/>
        <c:noMultiLvlLbl val="1"/>
      </c:catAx>
      <c:valAx>
        <c:axId val="213512336"/>
        <c:scaling>
          <c:orientation val="minMax"/>
          <c:max val="1"/>
        </c:scaling>
        <c:delete val="1"/>
        <c:axPos val="l"/>
        <c:majorGridlines/>
        <c:title>
          <c:tx>
            <c:rich>
              <a:bodyPr rot="-5400000" vert="horz"/>
              <a:lstStyle/>
              <a:p>
                <a:pPr>
                  <a:defRPr lang="ja-JP"/>
                </a:pPr>
                <a:r>
                  <a:rPr lang="en-US"/>
                  <a:t>Location probability degradation %</a:t>
                </a:r>
              </a:p>
            </c:rich>
          </c:tx>
          <c:layout/>
          <c:overlay val="1"/>
        </c:title>
        <c:numFmt formatCode="General" sourceLinked="1"/>
        <c:majorTickMark val="cross"/>
        <c:minorTickMark val="cross"/>
        <c:tickLblPos val="none"/>
        <c:crossAx val="440965144"/>
        <c:crosses val="autoZero"/>
        <c:crossBetween val="between"/>
        <c:majorUnit val="0.1"/>
      </c:valAx>
    </c:plotArea>
    <c:legend>
      <c:legendPos val="r"/>
      <c:layout>
        <c:manualLayout>
          <c:xMode val="edge"/>
          <c:yMode val="edge"/>
          <c:x val="0.71617730710490468"/>
          <c:y val="0.22275604438334098"/>
          <c:w val="0.19272938443670509"/>
          <c:h val="0.1913535808024025"/>
        </c:manualLayout>
      </c:layout>
      <c:overlay val="1"/>
      <c:txPr>
        <a:bodyPr/>
        <a:lstStyle/>
        <a:p>
          <a:pPr>
            <a:defRPr lang="ja-JP"/>
          </a:pPr>
          <a:endParaRPr lang="en-US"/>
        </a:p>
      </c:txPr>
    </c:legend>
    <c:plotVisOnly val="1"/>
    <c:dispBlanksAs val="zero"/>
    <c:showDLblsOverMax val="1"/>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6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38096" cy="307619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38096" cy="307619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12640" cy="30499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2415B-DF16-4ECF-A03A-55CE12597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50</Pages>
  <Words>14240</Words>
  <Characters>78738</Characters>
  <Application>Microsoft Office Word</Application>
  <DocSecurity>0</DocSecurity>
  <Lines>2128</Lines>
  <Paragraphs>1387</Paragraphs>
  <ScaleCrop>false</ScaleCrop>
  <HeadingPairs>
    <vt:vector size="2" baseType="variant">
      <vt:variant>
        <vt:lpstr>Title</vt:lpstr>
      </vt:variant>
      <vt:variant>
        <vt:i4>1</vt:i4>
      </vt:variant>
    </vt:vector>
  </HeadingPairs>
  <TitlesOfParts>
    <vt:vector size="1" baseType="lpstr">
      <vt:lpstr>REPORT ITU-R BT.2265-1 - Guidelines for the assessment of interference into the broadcasting service</vt:lpstr>
    </vt:vector>
  </TitlesOfParts>
  <Manager/>
  <Company/>
  <LinksUpToDate>false</LinksUpToDate>
  <CharactersWithSpaces>91591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BT.2265-1 - Guidelines for the assessment of interference into the broadcasting service</dc:title>
  <dc:subject>BT Series = Broadcasting service (television)</dc:subject>
  <dc:creator/>
  <cp:keywords>BT,2265-1</cp:keywords>
  <dc:description>Gachetc, 23.04.2015, ITU51007784</dc:description>
  <cp:lastModifiedBy/>
  <cp:revision>1</cp:revision>
  <dcterms:created xsi:type="dcterms:W3CDTF">2015-03-11T10:26:00Z</dcterms:created>
  <dcterms:modified xsi:type="dcterms:W3CDTF">2015-04-23T08:42:00Z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Gachetc</vt:lpwstr>
  </property>
  <property fmtid="{D5CDD505-2E9C-101B-9397-08002B2CF9AE}" pid="4" name="Date completed">
    <vt:lpwstr>jeudi 23 avril 2015</vt:lpwstr>
  </property>
</Properties>
</file>