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FBA3" w14:textId="77777777" w:rsidR="00FE79FE" w:rsidRDefault="00FE79FE"/>
    <w:p w14:paraId="114D4A26" w14:textId="77777777" w:rsidR="00013002" w:rsidRDefault="00013002" w:rsidP="00DE5556">
      <w:pPr>
        <w:tabs>
          <w:tab w:val="clear" w:pos="794"/>
          <w:tab w:val="clear" w:pos="1191"/>
          <w:tab w:val="clear" w:pos="1588"/>
          <w:tab w:val="clear" w:pos="1985"/>
        </w:tabs>
      </w:pPr>
    </w:p>
    <w:p w14:paraId="5D22548B" w14:textId="40928A5C" w:rsidR="00D5024B" w:rsidRPr="004A6FEB" w:rsidRDefault="00E97A57" w:rsidP="00D5024B">
      <w:pPr>
        <w:pStyle w:val="CoverNumber"/>
      </w:pPr>
      <w:bookmarkStart w:id="0" w:name="_Toc131413456"/>
      <w:r w:rsidRPr="00E97A57">
        <w:t xml:space="preserve">Report ITU-R </w:t>
      </w:r>
      <w:r w:rsidR="00FC68F0">
        <w:t>B</w:t>
      </w:r>
      <w:r w:rsidR="00700284">
        <w:t>S</w:t>
      </w:r>
      <w:r w:rsidRPr="00E97A57">
        <w:t>.</w:t>
      </w:r>
      <w:r w:rsidR="00D56AF2">
        <w:t>2522-0</w:t>
      </w:r>
      <w:bookmarkEnd w:id="0"/>
    </w:p>
    <w:p w14:paraId="09122FF1" w14:textId="01F4F982" w:rsidR="00D5024B" w:rsidRPr="004A6FEB" w:rsidRDefault="00D5024B" w:rsidP="00D5024B">
      <w:pPr>
        <w:pStyle w:val="DateCover"/>
      </w:pPr>
      <w:r w:rsidRPr="004A6FEB">
        <w:t>(</w:t>
      </w:r>
      <w:r w:rsidR="00D56AF2">
        <w:t>03</w:t>
      </w:r>
      <w:r w:rsidRPr="004A6FEB">
        <w:t>/</w:t>
      </w:r>
      <w:r w:rsidR="00D56AF2">
        <w:t>2023</w:t>
      </w:r>
      <w:r w:rsidRPr="004A6FEB">
        <w:t>)</w:t>
      </w:r>
    </w:p>
    <w:p w14:paraId="19C5E30E" w14:textId="0D159520" w:rsidR="00D5024B" w:rsidRPr="004A6FEB" w:rsidRDefault="00FC68F0" w:rsidP="00D5024B">
      <w:pPr>
        <w:pStyle w:val="CoverSeries"/>
      </w:pPr>
      <w:r>
        <w:t>B</w:t>
      </w:r>
      <w:r w:rsidR="00700284">
        <w:t>S</w:t>
      </w:r>
      <w:r w:rsidR="00E97A57" w:rsidRPr="00E97A57">
        <w:t xml:space="preserve"> Series: </w:t>
      </w:r>
      <w:r w:rsidR="00700284" w:rsidRPr="00700284">
        <w:rPr>
          <w:bCs w:val="0"/>
          <w:iCs/>
          <w:lang w:val="fr-CH"/>
        </w:rPr>
        <w:t>Broadcasting service (sound)</w:t>
      </w:r>
    </w:p>
    <w:p w14:paraId="57A453E5" w14:textId="5409194A" w:rsidR="00D5024B" w:rsidRPr="004A6FEB" w:rsidRDefault="00D56AF2" w:rsidP="00E97A57">
      <w:pPr>
        <w:pStyle w:val="TitleCover"/>
      </w:pPr>
      <w:r w:rsidRPr="00D56AF2">
        <w:rPr>
          <w:lang w:val="en-GB"/>
        </w:rPr>
        <w:t>A framework for the future of broadcasting</w:t>
      </w:r>
    </w:p>
    <w:p w14:paraId="563360CA" w14:textId="77777777" w:rsidR="00FE79FE" w:rsidRPr="005373E0" w:rsidRDefault="00FE79FE" w:rsidP="005373E0">
      <w:pPr>
        <w:rPr>
          <w:lang w:val="en-US"/>
        </w:rPr>
      </w:pPr>
    </w:p>
    <w:p w14:paraId="0C15151B" w14:textId="77777777" w:rsidR="00A71FE5" w:rsidRPr="008449B0" w:rsidRDefault="00A71FE5" w:rsidP="005373E0">
      <w:pPr>
        <w:rPr>
          <w:lang w:val="en-GB"/>
        </w:rPr>
      </w:pPr>
    </w:p>
    <w:p w14:paraId="1FD7599E" w14:textId="77777777" w:rsidR="00EE47C4" w:rsidRPr="008449B0" w:rsidRDefault="00EE47C4" w:rsidP="005373E0">
      <w:pPr>
        <w:rPr>
          <w:lang w:val="en-GB"/>
        </w:rPr>
        <w:sectPr w:rsidR="00EE47C4" w:rsidRPr="008449B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395CDB4"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lang w:val="en-US"/>
        </w:rPr>
      </w:pPr>
      <w:bookmarkStart w:id="1" w:name="c2tope"/>
      <w:bookmarkEnd w:id="1"/>
      <w:r>
        <w:rPr>
          <w:bCs/>
          <w:sz w:val="24"/>
          <w:szCs w:val="24"/>
          <w:lang w:val="en-US"/>
        </w:rPr>
        <w:lastRenderedPageBreak/>
        <w:t>Foreword</w:t>
      </w:r>
    </w:p>
    <w:p w14:paraId="45013AEC" w14:textId="77777777" w:rsidR="00B975C4" w:rsidRDefault="00B975C4" w:rsidP="00B975C4">
      <w:pPr>
        <w:spacing w:before="240"/>
        <w:rPr>
          <w:sz w:val="20"/>
          <w:lang w:val="en-US"/>
        </w:rPr>
      </w:pPr>
      <w:r>
        <w:rPr>
          <w:sz w:val="20"/>
          <w:lang w:val="en-US"/>
        </w:rPr>
        <w:t xml:space="preserve">The role of the Radiocommunication Sector is to ensure the rational, equitable, </w:t>
      </w:r>
      <w:proofErr w:type="gramStart"/>
      <w:r>
        <w:rPr>
          <w:sz w:val="20"/>
          <w:lang w:val="en-US"/>
        </w:rPr>
        <w:t>efficient</w:t>
      </w:r>
      <w:proofErr w:type="gramEnd"/>
      <w:r>
        <w:rPr>
          <w:sz w:val="20"/>
          <w:lang w:val="en-US"/>
        </w:rPr>
        <w:t xml:space="preserve"> and economical use of the radio-frequency spectrum by all radiocommunication services, including satellite services, and carry out studies without limit of frequency range on the basis of which Recommendations are adopted.</w:t>
      </w:r>
    </w:p>
    <w:p w14:paraId="5B3E42FA" w14:textId="77777777" w:rsidR="00B975C4" w:rsidRDefault="00B975C4" w:rsidP="00B975C4">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7E9C6974" w14:textId="77777777" w:rsidR="00B975C4" w:rsidRDefault="00B975C4" w:rsidP="009B4252">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szCs w:val="24"/>
          <w:lang w:val="en-US"/>
        </w:rPr>
      </w:pPr>
    </w:p>
    <w:p w14:paraId="518671EA" w14:textId="77777777" w:rsidR="00B975C4" w:rsidRDefault="00B975C4" w:rsidP="00B975C4">
      <w:pPr>
        <w:pStyle w:val="Heading1"/>
        <w:spacing w:before="540"/>
        <w:jc w:val="center"/>
        <w:rPr>
          <w:szCs w:val="24"/>
          <w:lang w:val="en-US"/>
        </w:rPr>
      </w:pPr>
      <w:bookmarkStart w:id="2" w:name="_Toc131413457"/>
      <w:r>
        <w:rPr>
          <w:szCs w:val="24"/>
          <w:lang w:val="en-US"/>
        </w:rPr>
        <w:t>Policy on Intellectual Property Right (IPR)</w:t>
      </w:r>
      <w:bookmarkEnd w:id="2"/>
    </w:p>
    <w:p w14:paraId="2DCCF1B4" w14:textId="77777777" w:rsidR="00B975C4" w:rsidRDefault="00B975C4" w:rsidP="00B975C4">
      <w:pPr>
        <w:tabs>
          <w:tab w:val="left" w:pos="720"/>
        </w:tabs>
        <w:spacing w:before="240"/>
        <w:rPr>
          <w:sz w:val="20"/>
          <w:lang w:val="en-US"/>
        </w:rPr>
      </w:pPr>
      <w:r>
        <w:rPr>
          <w:sz w:val="20"/>
          <w:lang w:val="en-US"/>
        </w:rPr>
        <w:t>ITU-R policy on IPR is described in the Common Patent Policy for ITU-T/ITU-R/ISO/IEC referenced in Resolution ITU</w:t>
      </w:r>
      <w:r w:rsidR="006F003F">
        <w:rPr>
          <w:sz w:val="20"/>
          <w:lang w:val="en-US"/>
        </w:rPr>
        <w:noBreakHyphen/>
      </w:r>
      <w:r>
        <w:rPr>
          <w:sz w:val="20"/>
          <w:lang w:val="en-US"/>
        </w:rPr>
        <w:t xml:space="preserve">R 1. Forms to be used for the submission of patent statements and licensing declarations by patent holders are available from </w:t>
      </w:r>
      <w:hyperlink r:id="rId11" w:history="1">
        <w:r>
          <w:rPr>
            <w:rStyle w:val="Hyperlink"/>
            <w:sz w:val="20"/>
            <w:lang w:val="en-US"/>
          </w:rPr>
          <w:t>http://www.itu.int/ITU-R/go/patents/en</w:t>
        </w:r>
      </w:hyperlink>
      <w:r>
        <w:rPr>
          <w:sz w:val="20"/>
          <w:lang w:val="en-US"/>
        </w:rPr>
        <w:t xml:space="preserve"> where the Guidelines for Implementation of the Common Patent Policy for ITU</w:t>
      </w:r>
      <w:r>
        <w:rPr>
          <w:sz w:val="20"/>
          <w:lang w:val="en-US"/>
        </w:rPr>
        <w:noBreakHyphen/>
        <w:t>T/ITU</w:t>
      </w:r>
      <w:r>
        <w:rPr>
          <w:sz w:val="20"/>
          <w:lang w:val="en-US"/>
        </w:rPr>
        <w:noBreakHyphen/>
        <w:t xml:space="preserve">R/ISO/IEC and the ITU-R patent information database can also be found. </w:t>
      </w:r>
    </w:p>
    <w:p w14:paraId="2A615C1C" w14:textId="77777777" w:rsidR="00B975C4" w:rsidRDefault="00B975C4" w:rsidP="00B975C4">
      <w:pPr>
        <w:jc w:val="center"/>
        <w:rPr>
          <w:sz w:val="22"/>
          <w:lang w:val="en-US"/>
        </w:rPr>
      </w:pPr>
    </w:p>
    <w:p w14:paraId="74177037" w14:textId="77777777" w:rsidR="00B975C4" w:rsidRDefault="00B975C4" w:rsidP="00B975C4">
      <w:pPr>
        <w:jc w:val="center"/>
        <w:rPr>
          <w:sz w:val="22"/>
          <w:lang w:val="en-US"/>
        </w:rPr>
      </w:pPr>
    </w:p>
    <w:p w14:paraId="4238EA36" w14:textId="77777777" w:rsidR="00B975C4" w:rsidRDefault="00B975C4" w:rsidP="00B975C4">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BB48D3" w14:paraId="4DDBD38D" w14:textId="77777777" w:rsidTr="00B975C4">
        <w:tc>
          <w:tcPr>
            <w:tcW w:w="9360" w:type="dxa"/>
            <w:gridSpan w:val="2"/>
            <w:tcBorders>
              <w:top w:val="single" w:sz="12" w:space="0" w:color="000080"/>
              <w:left w:val="single" w:sz="12" w:space="0" w:color="000080"/>
              <w:bottom w:val="nil"/>
              <w:right w:val="single" w:sz="12" w:space="0" w:color="000080"/>
            </w:tcBorders>
          </w:tcPr>
          <w:p w14:paraId="1C7DF9C1" w14:textId="77777777" w:rsidR="00B975C4" w:rsidRPr="00C7761D" w:rsidRDefault="00B975C4" w:rsidP="000B4BD9">
            <w:pPr>
              <w:pStyle w:val="ChapNo"/>
              <w:spacing w:before="240"/>
              <w:rPr>
                <w:sz w:val="22"/>
                <w:szCs w:val="22"/>
                <w:lang w:val="en-US"/>
              </w:rPr>
            </w:pPr>
            <w:r w:rsidRPr="00C7761D">
              <w:rPr>
                <w:sz w:val="22"/>
                <w:szCs w:val="22"/>
                <w:lang w:val="en-US"/>
              </w:rPr>
              <w:t xml:space="preserve">Series of ITU-R Reports </w:t>
            </w:r>
          </w:p>
          <w:p w14:paraId="27E31650" w14:textId="77777777" w:rsidR="00B975C4"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lang w:val="en-US"/>
              </w:rPr>
            </w:pPr>
            <w:r w:rsidRPr="00F103A9">
              <w:rPr>
                <w:b w:val="0"/>
                <w:sz w:val="18"/>
                <w:szCs w:val="18"/>
                <w:lang w:val="en-US"/>
              </w:rPr>
              <w:t>(</w:t>
            </w:r>
            <w:r>
              <w:rPr>
                <w:b w:val="0"/>
                <w:sz w:val="18"/>
                <w:szCs w:val="18"/>
                <w:lang w:val="en-US"/>
              </w:rPr>
              <w:t xml:space="preserve">Also available online at </w:t>
            </w:r>
            <w:hyperlink r:id="rId12" w:history="1">
              <w:r w:rsidR="00892092">
                <w:rPr>
                  <w:rStyle w:val="Hyperlink"/>
                  <w:b w:val="0"/>
                  <w:bCs/>
                  <w:sz w:val="18"/>
                  <w:szCs w:val="18"/>
                  <w:lang w:val="en-US"/>
                </w:rPr>
                <w:t>https://www.itu.int/publ/R-REP/en</w:t>
              </w:r>
            </w:hyperlink>
            <w:r w:rsidRPr="00F103A9">
              <w:rPr>
                <w:b w:val="0"/>
                <w:sz w:val="18"/>
                <w:szCs w:val="18"/>
                <w:lang w:val="en-US"/>
              </w:rPr>
              <w:t>)</w:t>
            </w:r>
          </w:p>
        </w:tc>
      </w:tr>
      <w:tr w:rsidR="00B975C4" w14:paraId="2CD43877" w14:textId="77777777" w:rsidTr="00B975C4">
        <w:tc>
          <w:tcPr>
            <w:tcW w:w="1140" w:type="dxa"/>
            <w:tcBorders>
              <w:top w:val="nil"/>
              <w:left w:val="single" w:sz="12" w:space="0" w:color="000080"/>
              <w:bottom w:val="nil"/>
              <w:right w:val="nil"/>
            </w:tcBorders>
            <w:vAlign w:val="bottom"/>
          </w:tcPr>
          <w:p w14:paraId="054FB5EC" w14:textId="77777777" w:rsidR="00B975C4" w:rsidRDefault="00B975C4" w:rsidP="00B975C4">
            <w:pPr>
              <w:spacing w:before="200" w:after="100"/>
              <w:ind w:left="57"/>
              <w:jc w:val="left"/>
              <w:rPr>
                <w:b/>
                <w:bCs/>
                <w:sz w:val="20"/>
                <w:lang w:val="en-US"/>
              </w:rPr>
            </w:pPr>
            <w:r>
              <w:rPr>
                <w:b/>
                <w:bCs/>
                <w:sz w:val="20"/>
                <w:lang w:val="en-US"/>
              </w:rPr>
              <w:t>Series</w:t>
            </w:r>
          </w:p>
        </w:tc>
        <w:tc>
          <w:tcPr>
            <w:tcW w:w="8220" w:type="dxa"/>
            <w:tcBorders>
              <w:top w:val="nil"/>
              <w:left w:val="nil"/>
              <w:bottom w:val="nil"/>
              <w:right w:val="single" w:sz="12" w:space="0" w:color="000080"/>
            </w:tcBorders>
            <w:vAlign w:val="bottom"/>
          </w:tcPr>
          <w:p w14:paraId="5E02CF36" w14:textId="77777777" w:rsidR="00B975C4"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lang w:val="en-US"/>
              </w:rPr>
            </w:pPr>
            <w:r>
              <w:rPr>
                <w:bCs/>
                <w:sz w:val="20"/>
                <w:lang w:val="en-US"/>
              </w:rPr>
              <w:t>Title</w:t>
            </w:r>
          </w:p>
        </w:tc>
      </w:tr>
      <w:tr w:rsidR="00B975C4" w14:paraId="6BD40006" w14:textId="77777777" w:rsidTr="00700284">
        <w:tc>
          <w:tcPr>
            <w:tcW w:w="1140" w:type="dxa"/>
            <w:tcBorders>
              <w:top w:val="nil"/>
              <w:left w:val="single" w:sz="12" w:space="0" w:color="000080"/>
              <w:bottom w:val="nil"/>
              <w:right w:val="nil"/>
            </w:tcBorders>
            <w:shd w:val="clear" w:color="auto" w:fill="FFFFFF" w:themeFill="background1"/>
          </w:tcPr>
          <w:p w14:paraId="6486EBA5" w14:textId="77777777" w:rsidR="00B975C4" w:rsidRPr="00BD3887" w:rsidRDefault="00B975C4" w:rsidP="000B4BD9">
            <w:pPr>
              <w:spacing w:before="30" w:after="30"/>
              <w:ind w:left="57"/>
              <w:jc w:val="left"/>
              <w:rPr>
                <w:rFonts w:ascii="Times New Roman Bold" w:hAnsi="Times New Roman Bold" w:cs="Times New Roman Bold"/>
                <w:b/>
                <w:bCs/>
                <w:sz w:val="20"/>
                <w:lang w:val="en-US"/>
              </w:rPr>
            </w:pPr>
            <w:r w:rsidRPr="00BD3887">
              <w:rPr>
                <w:rFonts w:ascii="Times New Roman Bold" w:hAnsi="Times New Roman Bold" w:cs="Times New Roman Bold"/>
                <w:b/>
                <w:bCs/>
                <w:sz w:val="20"/>
                <w:lang w:val="en-US"/>
              </w:rPr>
              <w:t>BO</w:t>
            </w:r>
          </w:p>
        </w:tc>
        <w:tc>
          <w:tcPr>
            <w:tcW w:w="8220" w:type="dxa"/>
            <w:tcBorders>
              <w:top w:val="nil"/>
              <w:left w:val="nil"/>
              <w:bottom w:val="nil"/>
              <w:right w:val="single" w:sz="12" w:space="0" w:color="000080"/>
            </w:tcBorders>
            <w:shd w:val="clear" w:color="auto" w:fill="FFFFFF" w:themeFill="background1"/>
          </w:tcPr>
          <w:p w14:paraId="270AFE8C" w14:textId="77777777" w:rsidR="00B975C4" w:rsidRPr="00BD3887"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BD3887">
              <w:rPr>
                <w:b w:val="0"/>
                <w:sz w:val="20"/>
                <w:lang w:val="en-US"/>
              </w:rPr>
              <w:t>Satellite delivery</w:t>
            </w:r>
          </w:p>
        </w:tc>
      </w:tr>
      <w:tr w:rsidR="00B975C4" w:rsidRPr="00BB48D3" w14:paraId="759CD0A6" w14:textId="77777777" w:rsidTr="00D606E1">
        <w:tc>
          <w:tcPr>
            <w:tcW w:w="1140" w:type="dxa"/>
            <w:tcBorders>
              <w:top w:val="nil"/>
              <w:left w:val="single" w:sz="12" w:space="0" w:color="000080"/>
              <w:bottom w:val="nil"/>
              <w:right w:val="nil"/>
            </w:tcBorders>
            <w:shd w:val="clear" w:color="auto" w:fill="FFFFFF" w:themeFill="background1"/>
          </w:tcPr>
          <w:p w14:paraId="3F11C4BD" w14:textId="77777777" w:rsidR="00B975C4" w:rsidRPr="00BD3887" w:rsidRDefault="00B975C4" w:rsidP="000B4BD9">
            <w:pPr>
              <w:spacing w:before="30" w:after="30"/>
              <w:ind w:left="57"/>
              <w:jc w:val="left"/>
              <w:rPr>
                <w:b/>
                <w:bCs/>
                <w:color w:val="000080"/>
                <w:sz w:val="20"/>
                <w:lang w:val="en-US"/>
              </w:rPr>
            </w:pPr>
            <w:r w:rsidRPr="00D606E1">
              <w:rPr>
                <w:rFonts w:ascii="Times New Roman Bold" w:hAnsi="Times New Roman Bold" w:cs="Times New Roman Bold"/>
                <w:b/>
                <w:bCs/>
                <w:sz w:val="20"/>
                <w:lang w:val="en-US"/>
              </w:rPr>
              <w:t>BR</w:t>
            </w:r>
          </w:p>
        </w:tc>
        <w:tc>
          <w:tcPr>
            <w:tcW w:w="8220" w:type="dxa"/>
            <w:tcBorders>
              <w:top w:val="nil"/>
              <w:left w:val="nil"/>
              <w:bottom w:val="nil"/>
              <w:right w:val="single" w:sz="12" w:space="0" w:color="000080"/>
            </w:tcBorders>
            <w:shd w:val="clear" w:color="auto" w:fill="FFFFFF" w:themeFill="background1"/>
          </w:tcPr>
          <w:p w14:paraId="27B5697E" w14:textId="77777777" w:rsidR="00B975C4" w:rsidRPr="00BD3887"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lang w:val="en-US"/>
              </w:rPr>
            </w:pPr>
            <w:r w:rsidRPr="00D606E1">
              <w:rPr>
                <w:b w:val="0"/>
                <w:sz w:val="20"/>
                <w:lang w:val="en-US"/>
              </w:rPr>
              <w:t>Recording for production, archival and play-out; film for television</w:t>
            </w:r>
          </w:p>
        </w:tc>
      </w:tr>
      <w:tr w:rsidR="00B975C4" w:rsidRPr="00D55B55" w14:paraId="70A36B58" w14:textId="77777777" w:rsidTr="00700284">
        <w:tc>
          <w:tcPr>
            <w:tcW w:w="1140" w:type="dxa"/>
            <w:tcBorders>
              <w:top w:val="nil"/>
              <w:left w:val="single" w:sz="12" w:space="0" w:color="000080"/>
              <w:bottom w:val="nil"/>
              <w:right w:val="nil"/>
            </w:tcBorders>
            <w:shd w:val="clear" w:color="auto" w:fill="D9D9D9" w:themeFill="background1" w:themeFillShade="D9"/>
          </w:tcPr>
          <w:p w14:paraId="1BFD7442" w14:textId="77777777" w:rsidR="00B975C4" w:rsidRPr="00F06F93" w:rsidRDefault="00B975C4" w:rsidP="000B4BD9">
            <w:pPr>
              <w:spacing w:before="30" w:after="30"/>
              <w:ind w:left="57"/>
              <w:jc w:val="left"/>
              <w:rPr>
                <w:rFonts w:ascii="Times New Roman Bold" w:hAnsi="Times New Roman Bold" w:cs="Times New Roman Bold"/>
                <w:b/>
                <w:bCs/>
                <w:sz w:val="20"/>
                <w:lang w:val="en-US"/>
              </w:rPr>
            </w:pPr>
            <w:r w:rsidRPr="00700284">
              <w:rPr>
                <w:b/>
                <w:bCs/>
                <w:color w:val="000080"/>
                <w:sz w:val="20"/>
                <w:lang w:val="en-US"/>
              </w:rPr>
              <w:t>BS</w:t>
            </w:r>
          </w:p>
        </w:tc>
        <w:tc>
          <w:tcPr>
            <w:tcW w:w="8220" w:type="dxa"/>
            <w:tcBorders>
              <w:top w:val="nil"/>
              <w:left w:val="nil"/>
              <w:bottom w:val="nil"/>
              <w:right w:val="single" w:sz="12" w:space="0" w:color="000080"/>
            </w:tcBorders>
            <w:shd w:val="clear" w:color="auto" w:fill="D9D9D9" w:themeFill="background1" w:themeFillShade="D9"/>
          </w:tcPr>
          <w:p w14:paraId="6561B681" w14:textId="77777777" w:rsidR="00B975C4" w:rsidRPr="00D606E1"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700284">
              <w:rPr>
                <w:b/>
                <w:bCs/>
                <w:color w:val="000080"/>
                <w:sz w:val="20"/>
                <w:lang w:val="en-US"/>
              </w:rPr>
              <w:t>Broadcasting service (sound)</w:t>
            </w:r>
          </w:p>
        </w:tc>
      </w:tr>
      <w:tr w:rsidR="00B975C4" w:rsidRPr="00BD3F5C" w14:paraId="0A955DEC" w14:textId="77777777" w:rsidTr="00700284">
        <w:tc>
          <w:tcPr>
            <w:tcW w:w="1140" w:type="dxa"/>
            <w:tcBorders>
              <w:top w:val="nil"/>
              <w:left w:val="single" w:sz="12" w:space="0" w:color="000080"/>
              <w:bottom w:val="nil"/>
              <w:right w:val="nil"/>
            </w:tcBorders>
            <w:shd w:val="clear" w:color="auto" w:fill="FFFFFF" w:themeFill="background1"/>
          </w:tcPr>
          <w:p w14:paraId="485A122B" w14:textId="77777777" w:rsidR="00B975C4" w:rsidRPr="00F06F93" w:rsidRDefault="00B975C4" w:rsidP="000B4BD9">
            <w:pPr>
              <w:spacing w:before="30" w:after="30"/>
              <w:ind w:left="57"/>
              <w:jc w:val="left"/>
              <w:rPr>
                <w:b/>
                <w:bCs/>
                <w:color w:val="000080"/>
                <w:sz w:val="20"/>
                <w:lang w:val="en-US"/>
              </w:rPr>
            </w:pPr>
            <w:r w:rsidRPr="00700284">
              <w:rPr>
                <w:rFonts w:ascii="Times New Roman Bold" w:hAnsi="Times New Roman Bold" w:cs="Times New Roman Bold"/>
                <w:b/>
                <w:bCs/>
                <w:sz w:val="20"/>
                <w:lang w:val="fr-CH"/>
              </w:rPr>
              <w:t>BT</w:t>
            </w:r>
          </w:p>
        </w:tc>
        <w:tc>
          <w:tcPr>
            <w:tcW w:w="8220" w:type="dxa"/>
            <w:tcBorders>
              <w:top w:val="nil"/>
              <w:left w:val="nil"/>
              <w:bottom w:val="nil"/>
              <w:right w:val="single" w:sz="12" w:space="0" w:color="000080"/>
            </w:tcBorders>
            <w:shd w:val="clear" w:color="auto" w:fill="FFFFFF" w:themeFill="background1"/>
          </w:tcPr>
          <w:p w14:paraId="4277D78F" w14:textId="77777777" w:rsidR="00B975C4" w:rsidRPr="00F06F93" w:rsidRDefault="00B975C4" w:rsidP="00F06F9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lang w:val="en-US"/>
              </w:rPr>
            </w:pPr>
            <w:r w:rsidRPr="00700284">
              <w:rPr>
                <w:sz w:val="20"/>
                <w:lang w:val="fr-CH"/>
              </w:rPr>
              <w:t>Broadcasting service (television)</w:t>
            </w:r>
          </w:p>
        </w:tc>
      </w:tr>
      <w:tr w:rsidR="00B975C4" w:rsidRPr="00D069F2" w14:paraId="4E639C5D" w14:textId="77777777" w:rsidTr="00B975C4">
        <w:tc>
          <w:tcPr>
            <w:tcW w:w="1140" w:type="dxa"/>
            <w:tcBorders>
              <w:top w:val="nil"/>
              <w:left w:val="single" w:sz="12" w:space="0" w:color="000080"/>
              <w:bottom w:val="nil"/>
              <w:right w:val="nil"/>
            </w:tcBorders>
            <w:shd w:val="clear" w:color="auto" w:fill="auto"/>
          </w:tcPr>
          <w:p w14:paraId="1F40D977" w14:textId="77777777" w:rsidR="00B975C4" w:rsidRPr="00D069F2" w:rsidRDefault="00B975C4" w:rsidP="000B4BD9">
            <w:pPr>
              <w:spacing w:before="30" w:after="30"/>
              <w:ind w:left="57"/>
              <w:jc w:val="left"/>
              <w:rPr>
                <w:rFonts w:ascii="Times New Roman Bold" w:hAnsi="Times New Roman Bold" w:cs="Times New Roman Bold"/>
                <w:b/>
                <w:bCs/>
                <w:sz w:val="20"/>
                <w:lang w:val="fr-CH"/>
              </w:rPr>
            </w:pPr>
            <w:r w:rsidRPr="00D069F2">
              <w:rPr>
                <w:rFonts w:ascii="Times New Roman Bold" w:hAnsi="Times New Roman Bold" w:cs="Times New Roman Bold"/>
                <w:b/>
                <w:bCs/>
                <w:sz w:val="20"/>
                <w:lang w:val="fr-CH"/>
              </w:rPr>
              <w:t>F</w:t>
            </w:r>
          </w:p>
        </w:tc>
        <w:tc>
          <w:tcPr>
            <w:tcW w:w="8220" w:type="dxa"/>
            <w:tcBorders>
              <w:top w:val="nil"/>
              <w:left w:val="nil"/>
              <w:bottom w:val="nil"/>
              <w:right w:val="single" w:sz="12" w:space="0" w:color="000080"/>
            </w:tcBorders>
            <w:shd w:val="clear" w:color="auto" w:fill="auto"/>
          </w:tcPr>
          <w:p w14:paraId="15E35C96" w14:textId="77777777" w:rsidR="00B975C4" w:rsidRPr="00D069F2"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rPr>
            </w:pPr>
            <w:r w:rsidRPr="00D069F2">
              <w:rPr>
                <w:sz w:val="20"/>
                <w:lang w:val="fr-CH"/>
              </w:rPr>
              <w:t>Fixed service</w:t>
            </w:r>
          </w:p>
        </w:tc>
      </w:tr>
      <w:tr w:rsidR="00B975C4" w:rsidRPr="008D3D8D" w14:paraId="1F5B03EF" w14:textId="77777777" w:rsidTr="00B975C4">
        <w:tc>
          <w:tcPr>
            <w:tcW w:w="1140" w:type="dxa"/>
            <w:tcBorders>
              <w:top w:val="nil"/>
              <w:left w:val="single" w:sz="12" w:space="0" w:color="000080"/>
              <w:bottom w:val="nil"/>
              <w:right w:val="nil"/>
            </w:tcBorders>
            <w:shd w:val="clear" w:color="auto" w:fill="auto"/>
          </w:tcPr>
          <w:p w14:paraId="5E728CA0" w14:textId="77777777" w:rsidR="00B975C4" w:rsidRPr="008D3D8D" w:rsidRDefault="00B975C4" w:rsidP="000B4BD9">
            <w:pPr>
              <w:spacing w:before="30" w:after="30"/>
              <w:ind w:left="57"/>
              <w:jc w:val="left"/>
              <w:rPr>
                <w:b/>
                <w:bCs/>
                <w:sz w:val="20"/>
                <w:lang w:val="en-US"/>
              </w:rPr>
            </w:pPr>
            <w:r w:rsidRPr="008D3D8D">
              <w:rPr>
                <w:b/>
                <w:bCs/>
                <w:sz w:val="20"/>
                <w:lang w:val="en-US"/>
              </w:rPr>
              <w:t>M</w:t>
            </w:r>
          </w:p>
        </w:tc>
        <w:tc>
          <w:tcPr>
            <w:tcW w:w="8220" w:type="dxa"/>
            <w:tcBorders>
              <w:top w:val="nil"/>
              <w:left w:val="nil"/>
              <w:bottom w:val="nil"/>
              <w:right w:val="single" w:sz="12" w:space="0" w:color="000080"/>
            </w:tcBorders>
            <w:shd w:val="clear" w:color="auto" w:fill="auto"/>
          </w:tcPr>
          <w:p w14:paraId="6B89C517" w14:textId="77777777" w:rsidR="00B975C4" w:rsidRPr="008D3D8D"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rPr>
            </w:pPr>
            <w:r w:rsidRPr="008D3D8D">
              <w:rPr>
                <w:b w:val="0"/>
                <w:sz w:val="20"/>
                <w:lang w:val="en-US"/>
              </w:rPr>
              <w:t>Mobile, radiodetermination, amateur and related satellite services</w:t>
            </w:r>
          </w:p>
        </w:tc>
      </w:tr>
      <w:tr w:rsidR="00B975C4" w:rsidRPr="002D77AF" w14:paraId="41169669" w14:textId="77777777" w:rsidTr="00B975C4">
        <w:tc>
          <w:tcPr>
            <w:tcW w:w="1140" w:type="dxa"/>
            <w:tcBorders>
              <w:top w:val="nil"/>
              <w:left w:val="single" w:sz="12" w:space="0" w:color="000080"/>
              <w:bottom w:val="nil"/>
              <w:right w:val="nil"/>
            </w:tcBorders>
            <w:shd w:val="clear" w:color="auto" w:fill="auto"/>
          </w:tcPr>
          <w:p w14:paraId="01B2B5FB" w14:textId="77777777" w:rsidR="00B975C4" w:rsidRPr="002D77AF" w:rsidRDefault="00B975C4" w:rsidP="000B4BD9">
            <w:pPr>
              <w:spacing w:before="30" w:after="30"/>
              <w:ind w:left="57"/>
              <w:jc w:val="left"/>
              <w:rPr>
                <w:rFonts w:ascii="Times New Roman Bold" w:hAnsi="Times New Roman Bold" w:cs="Times New Roman Bold"/>
                <w:b/>
                <w:bCs/>
                <w:sz w:val="20"/>
                <w:lang w:val="fr-CH"/>
              </w:rPr>
            </w:pPr>
            <w:r w:rsidRPr="002D77AF">
              <w:rPr>
                <w:rFonts w:ascii="Times New Roman Bold" w:hAnsi="Times New Roman Bold" w:cs="Times New Roman Bold"/>
                <w:b/>
                <w:bCs/>
                <w:sz w:val="20"/>
                <w:lang w:val="fr-CH"/>
              </w:rPr>
              <w:t>P</w:t>
            </w:r>
          </w:p>
        </w:tc>
        <w:tc>
          <w:tcPr>
            <w:tcW w:w="8220" w:type="dxa"/>
            <w:tcBorders>
              <w:top w:val="nil"/>
              <w:left w:val="nil"/>
              <w:bottom w:val="nil"/>
              <w:right w:val="single" w:sz="12" w:space="0" w:color="000080"/>
            </w:tcBorders>
            <w:shd w:val="clear" w:color="auto" w:fill="auto"/>
          </w:tcPr>
          <w:p w14:paraId="3FFBFC9B" w14:textId="77777777" w:rsidR="00B975C4" w:rsidRPr="002D77AF" w:rsidRDefault="00B975C4" w:rsidP="000B4BD9">
            <w:pPr>
              <w:spacing w:before="30" w:after="30"/>
              <w:jc w:val="left"/>
              <w:rPr>
                <w:sz w:val="20"/>
                <w:lang w:val="fr-CH"/>
              </w:rPr>
            </w:pPr>
            <w:r w:rsidRPr="002D77AF">
              <w:rPr>
                <w:sz w:val="20"/>
                <w:lang w:val="fr-CH"/>
              </w:rPr>
              <w:t>Radiowave propagation</w:t>
            </w:r>
          </w:p>
        </w:tc>
      </w:tr>
      <w:tr w:rsidR="00B975C4" w:rsidRPr="003B4EE8" w14:paraId="21BE4E6B" w14:textId="77777777" w:rsidTr="00B975C4">
        <w:tc>
          <w:tcPr>
            <w:tcW w:w="1140" w:type="dxa"/>
            <w:tcBorders>
              <w:top w:val="nil"/>
              <w:left w:val="single" w:sz="12" w:space="0" w:color="000080"/>
              <w:bottom w:val="nil"/>
              <w:right w:val="nil"/>
            </w:tcBorders>
            <w:shd w:val="clear" w:color="auto" w:fill="auto"/>
          </w:tcPr>
          <w:p w14:paraId="1A950B4B" w14:textId="77777777" w:rsidR="00B975C4" w:rsidRPr="003B4EE8" w:rsidRDefault="00B975C4" w:rsidP="000B4BD9">
            <w:pPr>
              <w:spacing w:before="30" w:after="30"/>
              <w:ind w:left="57"/>
              <w:jc w:val="left"/>
              <w:rPr>
                <w:rFonts w:ascii="Times New Roman Bold" w:hAnsi="Times New Roman Bold" w:cs="Times New Roman Bold"/>
                <w:b/>
                <w:bCs/>
                <w:sz w:val="20"/>
                <w:lang w:val="en-US"/>
              </w:rPr>
            </w:pPr>
            <w:r w:rsidRPr="003B4EE8">
              <w:rPr>
                <w:rFonts w:ascii="Times New Roman Bold" w:hAnsi="Times New Roman Bold" w:cs="Times New Roman Bold"/>
                <w:b/>
                <w:bCs/>
                <w:sz w:val="20"/>
                <w:lang w:val="en-US"/>
              </w:rPr>
              <w:t>RA</w:t>
            </w:r>
          </w:p>
        </w:tc>
        <w:tc>
          <w:tcPr>
            <w:tcW w:w="8220" w:type="dxa"/>
            <w:tcBorders>
              <w:top w:val="nil"/>
              <w:left w:val="nil"/>
              <w:bottom w:val="nil"/>
              <w:right w:val="single" w:sz="12" w:space="0" w:color="000080"/>
            </w:tcBorders>
            <w:shd w:val="clear" w:color="auto" w:fill="auto"/>
          </w:tcPr>
          <w:p w14:paraId="62DF0B38" w14:textId="77777777" w:rsidR="00B975C4" w:rsidRPr="003B4EE8"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sidRPr="003B4EE8">
              <w:rPr>
                <w:sz w:val="20"/>
                <w:lang w:val="en-US"/>
              </w:rPr>
              <w:t>Radio astronomy</w:t>
            </w:r>
          </w:p>
        </w:tc>
      </w:tr>
      <w:tr w:rsidR="00B975C4" w:rsidRPr="003B4EE8" w14:paraId="36FE3428" w14:textId="77777777" w:rsidTr="00FC68F0">
        <w:tc>
          <w:tcPr>
            <w:tcW w:w="1140" w:type="dxa"/>
            <w:tcBorders>
              <w:top w:val="nil"/>
              <w:left w:val="single" w:sz="12" w:space="0" w:color="000080"/>
              <w:bottom w:val="nil"/>
              <w:right w:val="nil"/>
            </w:tcBorders>
            <w:shd w:val="clear" w:color="auto" w:fill="FFFFFF" w:themeFill="background1"/>
          </w:tcPr>
          <w:p w14:paraId="1CD32801" w14:textId="77777777" w:rsidR="00B975C4" w:rsidRPr="00FC68F0" w:rsidRDefault="00B975C4" w:rsidP="000B4BD9">
            <w:pPr>
              <w:spacing w:before="30" w:after="30"/>
              <w:ind w:left="57"/>
              <w:jc w:val="left"/>
              <w:rPr>
                <w:rFonts w:ascii="Times New Roman Bold" w:hAnsi="Times New Roman Bold" w:cs="Times New Roman Bold"/>
                <w:b/>
                <w:bCs/>
                <w:sz w:val="20"/>
                <w:lang w:val="en-US"/>
              </w:rPr>
            </w:pPr>
            <w:r w:rsidRPr="00FC68F0">
              <w:rPr>
                <w:rFonts w:ascii="Times New Roman Bold" w:hAnsi="Times New Roman Bold" w:cs="Times New Roman Bold"/>
                <w:b/>
                <w:bCs/>
                <w:sz w:val="20"/>
                <w:lang w:val="en-US"/>
              </w:rPr>
              <w:t>RS</w:t>
            </w:r>
          </w:p>
        </w:tc>
        <w:tc>
          <w:tcPr>
            <w:tcW w:w="8220" w:type="dxa"/>
            <w:tcBorders>
              <w:top w:val="nil"/>
              <w:left w:val="nil"/>
              <w:bottom w:val="nil"/>
              <w:right w:val="single" w:sz="12" w:space="0" w:color="000080"/>
            </w:tcBorders>
            <w:shd w:val="clear" w:color="auto" w:fill="FFFFFF" w:themeFill="background1"/>
          </w:tcPr>
          <w:p w14:paraId="6BB26CA0" w14:textId="77777777" w:rsidR="00B975C4" w:rsidRPr="00FC68F0" w:rsidRDefault="00B975C4" w:rsidP="00FC68F0">
            <w:pPr>
              <w:spacing w:before="30" w:after="30"/>
              <w:jc w:val="left"/>
              <w:rPr>
                <w:sz w:val="20"/>
                <w:lang w:val="en-US"/>
              </w:rPr>
            </w:pPr>
            <w:r w:rsidRPr="00FC68F0">
              <w:rPr>
                <w:sz w:val="20"/>
                <w:lang w:val="en-US"/>
              </w:rPr>
              <w:t>Remote sensing systems</w:t>
            </w:r>
          </w:p>
        </w:tc>
      </w:tr>
      <w:tr w:rsidR="00B975C4" w14:paraId="37B9A925" w14:textId="77777777" w:rsidTr="00B975C4">
        <w:tc>
          <w:tcPr>
            <w:tcW w:w="1140" w:type="dxa"/>
            <w:tcBorders>
              <w:top w:val="nil"/>
              <w:left w:val="single" w:sz="12" w:space="0" w:color="000080"/>
              <w:bottom w:val="nil"/>
              <w:right w:val="nil"/>
            </w:tcBorders>
          </w:tcPr>
          <w:p w14:paraId="5123AA16" w14:textId="77777777" w:rsidR="00B975C4" w:rsidRDefault="00B975C4" w:rsidP="000B4BD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tcPr>
          <w:p w14:paraId="6040F9BD" w14:textId="77777777" w:rsidR="00B975C4" w:rsidRDefault="00B975C4" w:rsidP="000B4BD9">
            <w:pPr>
              <w:spacing w:before="30" w:after="30"/>
              <w:jc w:val="left"/>
              <w:rPr>
                <w:sz w:val="20"/>
                <w:lang w:val="en-US"/>
              </w:rPr>
            </w:pPr>
            <w:r>
              <w:rPr>
                <w:sz w:val="20"/>
                <w:lang w:val="en-US"/>
              </w:rPr>
              <w:t>Fixed-satellite service</w:t>
            </w:r>
          </w:p>
        </w:tc>
      </w:tr>
      <w:tr w:rsidR="00B975C4" w14:paraId="5FE157C8" w14:textId="77777777" w:rsidTr="00B975C4">
        <w:tc>
          <w:tcPr>
            <w:tcW w:w="1140" w:type="dxa"/>
            <w:tcBorders>
              <w:top w:val="nil"/>
              <w:left w:val="single" w:sz="12" w:space="0" w:color="000080"/>
              <w:bottom w:val="nil"/>
              <w:right w:val="nil"/>
            </w:tcBorders>
          </w:tcPr>
          <w:p w14:paraId="689AAFFA" w14:textId="77777777" w:rsidR="00B975C4" w:rsidRDefault="00B975C4" w:rsidP="000B4BD9">
            <w:pPr>
              <w:spacing w:before="30" w:after="30"/>
              <w:ind w:left="57"/>
              <w:jc w:val="left"/>
              <w:rPr>
                <w:b/>
                <w:bCs/>
                <w:sz w:val="20"/>
                <w:lang w:val="en-US"/>
              </w:rPr>
            </w:pPr>
            <w:r>
              <w:rPr>
                <w:b/>
                <w:bCs/>
                <w:sz w:val="20"/>
                <w:lang w:val="en-US"/>
              </w:rPr>
              <w:t>SA</w:t>
            </w:r>
          </w:p>
        </w:tc>
        <w:tc>
          <w:tcPr>
            <w:tcW w:w="8220" w:type="dxa"/>
            <w:tcBorders>
              <w:top w:val="nil"/>
              <w:left w:val="nil"/>
              <w:bottom w:val="nil"/>
              <w:right w:val="single" w:sz="12" w:space="0" w:color="000080"/>
            </w:tcBorders>
          </w:tcPr>
          <w:p w14:paraId="115E0B3A" w14:textId="77777777" w:rsidR="00B975C4" w:rsidRDefault="00B975C4" w:rsidP="000B4BD9">
            <w:pPr>
              <w:spacing w:before="30" w:after="30"/>
              <w:jc w:val="left"/>
              <w:rPr>
                <w:sz w:val="20"/>
                <w:lang w:val="en-US"/>
              </w:rPr>
            </w:pPr>
            <w:r>
              <w:rPr>
                <w:sz w:val="20"/>
                <w:lang w:val="en-US"/>
              </w:rPr>
              <w:t>Space applications and meteorology</w:t>
            </w:r>
          </w:p>
        </w:tc>
      </w:tr>
      <w:tr w:rsidR="00B975C4" w:rsidRPr="00BB48D3" w14:paraId="61F05D80" w14:textId="77777777" w:rsidTr="00B975C4">
        <w:tc>
          <w:tcPr>
            <w:tcW w:w="1140" w:type="dxa"/>
            <w:tcBorders>
              <w:top w:val="nil"/>
              <w:left w:val="single" w:sz="12" w:space="0" w:color="000080"/>
              <w:bottom w:val="nil"/>
              <w:right w:val="nil"/>
            </w:tcBorders>
          </w:tcPr>
          <w:p w14:paraId="62F177D5" w14:textId="77777777" w:rsidR="00B975C4" w:rsidRDefault="00B975C4" w:rsidP="000B4BD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tcPr>
          <w:p w14:paraId="648F20F6" w14:textId="77777777" w:rsidR="00B975C4" w:rsidRDefault="00B975C4" w:rsidP="000B4BD9">
            <w:pPr>
              <w:spacing w:before="30" w:after="30"/>
              <w:jc w:val="left"/>
              <w:rPr>
                <w:sz w:val="20"/>
                <w:lang w:val="en-US"/>
              </w:rPr>
            </w:pPr>
            <w:r>
              <w:rPr>
                <w:sz w:val="20"/>
                <w:lang w:val="en-US"/>
              </w:rPr>
              <w:t>Frequency sharing and coordination between fixed-satellite and fixed service systems</w:t>
            </w:r>
          </w:p>
        </w:tc>
      </w:tr>
      <w:tr w:rsidR="00F63538" w:rsidRPr="003C6718" w14:paraId="75B9A8AA" w14:textId="77777777" w:rsidTr="00B975C4">
        <w:tc>
          <w:tcPr>
            <w:tcW w:w="1140" w:type="dxa"/>
            <w:tcBorders>
              <w:top w:val="nil"/>
              <w:left w:val="single" w:sz="12" w:space="0" w:color="000080"/>
              <w:bottom w:val="nil"/>
              <w:right w:val="nil"/>
            </w:tcBorders>
          </w:tcPr>
          <w:p w14:paraId="5D3FD310" w14:textId="77777777" w:rsidR="00F63538" w:rsidRDefault="00F63538" w:rsidP="000B4BD9">
            <w:pPr>
              <w:spacing w:before="30" w:after="30"/>
              <w:ind w:left="57"/>
              <w:jc w:val="left"/>
              <w:rPr>
                <w:b/>
                <w:bCs/>
                <w:sz w:val="20"/>
                <w:lang w:val="en-US"/>
              </w:rPr>
            </w:pPr>
            <w:r>
              <w:rPr>
                <w:b/>
                <w:bCs/>
                <w:sz w:val="20"/>
                <w:lang w:val="en-US"/>
              </w:rPr>
              <w:t>SM</w:t>
            </w:r>
          </w:p>
        </w:tc>
        <w:tc>
          <w:tcPr>
            <w:tcW w:w="8220" w:type="dxa"/>
            <w:tcBorders>
              <w:top w:val="nil"/>
              <w:left w:val="nil"/>
              <w:bottom w:val="nil"/>
              <w:right w:val="single" w:sz="12" w:space="0" w:color="000080"/>
            </w:tcBorders>
          </w:tcPr>
          <w:p w14:paraId="7490E54D" w14:textId="77777777" w:rsidR="00F63538" w:rsidRDefault="00F63538" w:rsidP="000B4BD9">
            <w:pPr>
              <w:spacing w:before="30" w:after="30"/>
              <w:jc w:val="left"/>
              <w:rPr>
                <w:sz w:val="20"/>
                <w:lang w:val="en-US"/>
              </w:rPr>
            </w:pPr>
            <w:r>
              <w:rPr>
                <w:sz w:val="20"/>
                <w:lang w:val="en-US"/>
              </w:rPr>
              <w:t>Spectrum management</w:t>
            </w:r>
          </w:p>
        </w:tc>
      </w:tr>
      <w:tr w:rsidR="00B975C4" w:rsidRPr="00BB48D3" w14:paraId="70818957" w14:textId="77777777" w:rsidTr="00B975C4">
        <w:tc>
          <w:tcPr>
            <w:tcW w:w="1140" w:type="dxa"/>
            <w:tcBorders>
              <w:top w:val="nil"/>
              <w:left w:val="single" w:sz="12" w:space="0" w:color="000080"/>
              <w:bottom w:val="single" w:sz="12" w:space="0" w:color="000080"/>
              <w:right w:val="nil"/>
            </w:tcBorders>
          </w:tcPr>
          <w:p w14:paraId="6E887EF6" w14:textId="77777777" w:rsidR="00B975C4" w:rsidRDefault="00F63538" w:rsidP="000B4BD9">
            <w:pPr>
              <w:spacing w:before="30" w:after="30"/>
              <w:ind w:left="57"/>
              <w:jc w:val="left"/>
              <w:rPr>
                <w:b/>
                <w:bCs/>
                <w:sz w:val="20"/>
                <w:lang w:val="en-US"/>
              </w:rPr>
            </w:pPr>
            <w:r>
              <w:rPr>
                <w:b/>
                <w:bCs/>
                <w:sz w:val="20"/>
                <w:lang w:val="en-US"/>
              </w:rPr>
              <w:t>TF</w:t>
            </w:r>
          </w:p>
        </w:tc>
        <w:tc>
          <w:tcPr>
            <w:tcW w:w="8220" w:type="dxa"/>
            <w:tcBorders>
              <w:top w:val="nil"/>
              <w:left w:val="nil"/>
              <w:bottom w:val="single" w:sz="12" w:space="0" w:color="000080"/>
              <w:right w:val="single" w:sz="12" w:space="0" w:color="000080"/>
            </w:tcBorders>
          </w:tcPr>
          <w:p w14:paraId="057B914A" w14:textId="77777777" w:rsidR="00B975C4" w:rsidRDefault="00F63538" w:rsidP="000B4BD9">
            <w:pPr>
              <w:spacing w:before="30" w:after="180"/>
              <w:jc w:val="left"/>
              <w:rPr>
                <w:sz w:val="20"/>
                <w:lang w:val="en-US"/>
              </w:rPr>
            </w:pPr>
            <w:r w:rsidRPr="000F1EC4">
              <w:rPr>
                <w:sz w:val="20"/>
                <w:lang w:val="en-US"/>
              </w:rPr>
              <w:t>Time signals and frequency standards emissions</w:t>
            </w:r>
          </w:p>
        </w:tc>
      </w:tr>
    </w:tbl>
    <w:p w14:paraId="347EB70E" w14:textId="77777777" w:rsidR="00B975C4" w:rsidRDefault="00B975C4" w:rsidP="00B975C4">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BB48D3" w14:paraId="765960CD" w14:textId="77777777" w:rsidTr="000B4BD9">
        <w:tc>
          <w:tcPr>
            <w:tcW w:w="720" w:type="dxa"/>
          </w:tcPr>
          <w:p w14:paraId="7C417604" w14:textId="77777777" w:rsidR="00B975C4" w:rsidRDefault="00B975C4" w:rsidP="000B4BD9">
            <w:pPr>
              <w:jc w:val="center"/>
              <w:rPr>
                <w:sz w:val="22"/>
                <w:lang w:val="en-US"/>
              </w:rPr>
            </w:pPr>
          </w:p>
        </w:tc>
      </w:tr>
    </w:tbl>
    <w:p w14:paraId="5DE3814C" w14:textId="77777777" w:rsidR="00B975C4" w:rsidRDefault="00B975C4" w:rsidP="00B975C4">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BB48D3" w14:paraId="7983F7B0"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7BE41EF1" w14:textId="77777777" w:rsidR="00B975C4" w:rsidRPr="00517190" w:rsidRDefault="00B975C4" w:rsidP="004941AC">
            <w:pPr>
              <w:spacing w:after="120"/>
              <w:rPr>
                <w:b/>
                <w:bCs/>
                <w:sz w:val="20"/>
                <w:lang w:val="en-US"/>
              </w:rPr>
            </w:pPr>
            <w:r w:rsidRPr="00517190">
              <w:rPr>
                <w:b/>
                <w:bCs/>
                <w:i/>
                <w:iCs/>
                <w:sz w:val="20"/>
                <w:lang w:val="en-US"/>
              </w:rPr>
              <w:t>Note</w:t>
            </w:r>
            <w:r w:rsidRPr="00517190">
              <w:rPr>
                <w:i/>
                <w:iCs/>
                <w:sz w:val="20"/>
                <w:lang w:val="en-US"/>
              </w:rPr>
              <w:t>: This ITU-R Report was approved in English by the Study Group under the procedure detailed in Resolution</w:t>
            </w:r>
            <w:r w:rsidR="004941AC">
              <w:rPr>
                <w:i/>
                <w:iCs/>
                <w:sz w:val="20"/>
                <w:lang w:val="en-US"/>
              </w:rPr>
              <w:t xml:space="preserve"> </w:t>
            </w:r>
            <w:r w:rsidRPr="00517190">
              <w:rPr>
                <w:i/>
                <w:iCs/>
                <w:sz w:val="20"/>
                <w:lang w:val="en-US"/>
              </w:rPr>
              <w:t>ITU</w:t>
            </w:r>
            <w:r w:rsidR="004941AC">
              <w:rPr>
                <w:i/>
                <w:iCs/>
                <w:sz w:val="20"/>
                <w:lang w:val="en-US"/>
              </w:rPr>
              <w:noBreakHyphen/>
            </w:r>
            <w:r w:rsidRPr="00517190">
              <w:rPr>
                <w:i/>
                <w:iCs/>
                <w:sz w:val="20"/>
                <w:lang w:val="en-US"/>
              </w:rPr>
              <w:t>R 1.</w:t>
            </w:r>
          </w:p>
        </w:tc>
      </w:tr>
    </w:tbl>
    <w:p w14:paraId="56C209C1" w14:textId="77777777" w:rsidR="00B975C4" w:rsidRDefault="00B975C4" w:rsidP="00B975C4">
      <w:pPr>
        <w:spacing w:before="0"/>
        <w:jc w:val="center"/>
        <w:rPr>
          <w:sz w:val="22"/>
          <w:lang w:val="en-US"/>
        </w:rPr>
      </w:pPr>
    </w:p>
    <w:p w14:paraId="6CFD23D3" w14:textId="77777777" w:rsidR="00B975C4" w:rsidRDefault="00B975C4" w:rsidP="00B975C4">
      <w:pPr>
        <w:spacing w:before="0"/>
        <w:jc w:val="right"/>
        <w:rPr>
          <w:i/>
          <w:iCs/>
          <w:sz w:val="20"/>
          <w:lang w:val="en-US"/>
        </w:rPr>
      </w:pPr>
      <w:r>
        <w:rPr>
          <w:i/>
          <w:iCs/>
          <w:sz w:val="20"/>
          <w:lang w:val="en-US"/>
        </w:rPr>
        <w:t>Electronic Publication</w:t>
      </w:r>
    </w:p>
    <w:p w14:paraId="46545960" w14:textId="77777777" w:rsidR="00B975C4" w:rsidRDefault="00B975C4" w:rsidP="00B975C4">
      <w:pPr>
        <w:spacing w:before="0"/>
        <w:jc w:val="right"/>
        <w:rPr>
          <w:sz w:val="20"/>
          <w:lang w:val="en-US"/>
        </w:rPr>
      </w:pPr>
      <w:smartTag w:uri="urn:schemas-microsoft-com:office:smarttags" w:element="place">
        <w:smartTag w:uri="urn:schemas-microsoft-com:office:smarttags" w:element="State">
          <w:r>
            <w:rPr>
              <w:sz w:val="20"/>
              <w:lang w:val="en-US"/>
            </w:rPr>
            <w:t>Geneva</w:t>
          </w:r>
        </w:smartTag>
      </w:smartTag>
      <w:r>
        <w:rPr>
          <w:sz w:val="20"/>
          <w:lang w:val="en-US"/>
        </w:rPr>
        <w:t>, 2023</w:t>
      </w:r>
    </w:p>
    <w:p w14:paraId="2CF59E4E" w14:textId="77777777" w:rsidR="00B975C4" w:rsidRDefault="00B975C4" w:rsidP="00B975C4">
      <w:pPr>
        <w:jc w:val="center"/>
        <w:rPr>
          <w:sz w:val="20"/>
          <w:lang w:val="en-US"/>
        </w:rPr>
      </w:pPr>
      <w:r>
        <w:rPr>
          <w:sz w:val="20"/>
          <w:lang w:val="en-US"/>
        </w:rPr>
        <w:sym w:font="Symbol" w:char="00E3"/>
      </w:r>
      <w:r>
        <w:rPr>
          <w:sz w:val="20"/>
          <w:lang w:val="en-US"/>
        </w:rPr>
        <w:t xml:space="preserve"> ITU </w:t>
      </w:r>
      <w:bookmarkStart w:id="3" w:name="iiannee"/>
      <w:bookmarkEnd w:id="3"/>
      <w:r>
        <w:rPr>
          <w:sz w:val="20"/>
          <w:lang w:val="en-US"/>
        </w:rPr>
        <w:t>2023</w:t>
      </w:r>
    </w:p>
    <w:p w14:paraId="65C6D56C" w14:textId="77777777" w:rsidR="00D5024B" w:rsidRPr="00470E28" w:rsidRDefault="00B975C4" w:rsidP="00B975C4">
      <w:pPr>
        <w:rPr>
          <w:sz w:val="18"/>
          <w:szCs w:val="18"/>
          <w:lang w:val="en-US"/>
        </w:rPr>
      </w:pPr>
      <w:r>
        <w:rPr>
          <w:sz w:val="18"/>
          <w:szCs w:val="18"/>
          <w:lang w:val="en-US"/>
        </w:rPr>
        <w:t>All rights reserved. No part of this publication may be reproduced, by any means whatsoever, without written permission of ITU.</w:t>
      </w:r>
    </w:p>
    <w:p w14:paraId="17F68E31" w14:textId="77777777" w:rsidR="007565CC" w:rsidRDefault="007565CC" w:rsidP="00A971A1">
      <w:pPr>
        <w:spacing w:before="160"/>
        <w:rPr>
          <w:i/>
          <w:sz w:val="20"/>
          <w:lang w:val="en-US"/>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8B9AE3D" w14:textId="5D64CB89" w:rsidR="00B874C6" w:rsidRPr="00B874C6" w:rsidRDefault="00B874C6" w:rsidP="00A936CB">
      <w:pPr>
        <w:pStyle w:val="RecNo"/>
        <w:spacing w:before="0"/>
        <w:rPr>
          <w:lang w:val="en-US"/>
        </w:rPr>
      </w:pPr>
      <w:bookmarkStart w:id="4" w:name="irecnoe"/>
      <w:bookmarkEnd w:id="4"/>
      <w:proofErr w:type="gramStart"/>
      <w:r w:rsidRPr="008449B0">
        <w:rPr>
          <w:lang w:val="en-GB"/>
        </w:rPr>
        <w:lastRenderedPageBreak/>
        <w:t>RE</w:t>
      </w:r>
      <w:r w:rsidR="00B975C4" w:rsidRPr="008449B0">
        <w:rPr>
          <w:lang w:val="en-GB"/>
        </w:rPr>
        <w:t>PORT</w:t>
      </w:r>
      <w:r w:rsidRPr="008449B0">
        <w:rPr>
          <w:lang w:val="en-GB"/>
        </w:rPr>
        <w:t xml:space="preserve">  </w:t>
      </w:r>
      <w:r w:rsidRPr="00BF487A">
        <w:rPr>
          <w:rStyle w:val="href"/>
          <w:lang w:val="en-US"/>
        </w:rPr>
        <w:t>ITU</w:t>
      </w:r>
      <w:proofErr w:type="gramEnd"/>
      <w:r w:rsidRPr="00BF487A">
        <w:rPr>
          <w:rStyle w:val="href"/>
          <w:lang w:val="en-US"/>
        </w:rPr>
        <w:t xml:space="preserve">-R  </w:t>
      </w:r>
      <w:r w:rsidR="00FC68F0">
        <w:rPr>
          <w:rStyle w:val="href"/>
          <w:lang w:val="en-US"/>
        </w:rPr>
        <w:t>B</w:t>
      </w:r>
      <w:r w:rsidR="00700284">
        <w:rPr>
          <w:rStyle w:val="href"/>
          <w:lang w:val="en-US"/>
        </w:rPr>
        <w:t>S</w:t>
      </w:r>
      <w:r w:rsidRPr="00BF487A">
        <w:rPr>
          <w:rStyle w:val="href"/>
          <w:lang w:val="en-US"/>
        </w:rPr>
        <w:t>.</w:t>
      </w:r>
      <w:r w:rsidR="00D56AF2">
        <w:rPr>
          <w:rStyle w:val="href"/>
          <w:lang w:val="en-US"/>
        </w:rPr>
        <w:t>2522-0</w:t>
      </w:r>
    </w:p>
    <w:p w14:paraId="365E3C18" w14:textId="6A5FFFD8" w:rsidR="00934ED7" w:rsidRPr="008449B0" w:rsidRDefault="00D56AF2" w:rsidP="00D56AF2">
      <w:pPr>
        <w:pStyle w:val="Reptitle"/>
        <w:rPr>
          <w:lang w:val="en-GB" w:eastAsia="zh-CN"/>
        </w:rPr>
      </w:pPr>
      <w:r w:rsidRPr="008449B0">
        <w:rPr>
          <w:lang w:val="en-GB"/>
        </w:rPr>
        <w:t>A framework for the</w:t>
      </w:r>
      <w:r w:rsidRPr="008449B0">
        <w:rPr>
          <w:lang w:val="en-GB" w:eastAsia="zh-CN"/>
        </w:rPr>
        <w:t xml:space="preserve"> future of broadcasting</w:t>
      </w:r>
    </w:p>
    <w:p w14:paraId="7FE6E3FF" w14:textId="3D2A7F03" w:rsidR="00D56AF2" w:rsidRPr="00D56AF2" w:rsidRDefault="00D56AF2" w:rsidP="00D56AF2">
      <w:pPr>
        <w:pStyle w:val="Repdate"/>
        <w:rPr>
          <w:lang w:eastAsia="zh-CN"/>
        </w:rPr>
      </w:pPr>
      <w:r>
        <w:rPr>
          <w:lang w:eastAsia="zh-CN"/>
        </w:rPr>
        <w:t>(2023)</w:t>
      </w:r>
    </w:p>
    <w:p w14:paraId="63E40D10" w14:textId="37F43DCB" w:rsidR="00B874C6" w:rsidRDefault="00D56AF2" w:rsidP="00D56AF2">
      <w:pPr>
        <w:jc w:val="center"/>
      </w:pPr>
      <w:r>
        <w:t>TABLE OF CONTENTS</w:t>
      </w:r>
    </w:p>
    <w:p w14:paraId="77D36DDE" w14:textId="467E596B" w:rsidR="00D56AF2" w:rsidRDefault="00D56AF2" w:rsidP="00D56AF2">
      <w:pPr>
        <w:pStyle w:val="toc0"/>
        <w:jc w:val="right"/>
      </w:pPr>
      <w:r>
        <w:t>Page</w:t>
      </w:r>
    </w:p>
    <w:p w14:paraId="48EF9881" w14:textId="364997A6" w:rsidR="009B4252" w:rsidRDefault="009B4252" w:rsidP="009B4252">
      <w:pPr>
        <w:pStyle w:val="TOC1"/>
        <w:spacing w:before="0"/>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131413456" w:history="1"/>
    </w:p>
    <w:p w14:paraId="2ABA6B93" w14:textId="2C6709DD" w:rsidR="009B4252" w:rsidRDefault="002B1951" w:rsidP="009B4252">
      <w:pPr>
        <w:pStyle w:val="TOC1"/>
        <w:spacing w:before="0"/>
        <w:rPr>
          <w:rFonts w:asciiTheme="minorHAnsi" w:eastAsiaTheme="minorEastAsia" w:hAnsiTheme="minorHAnsi" w:cstheme="minorBidi"/>
          <w:noProof/>
          <w:sz w:val="22"/>
          <w:szCs w:val="22"/>
          <w:lang w:val="en-GB" w:eastAsia="en-GB"/>
        </w:rPr>
      </w:pPr>
      <w:hyperlink w:anchor="_Toc131413457" w:history="1">
        <w:r w:rsidR="009B4252" w:rsidRPr="00DD7065">
          <w:rPr>
            <w:rStyle w:val="Hyperlink"/>
            <w:noProof/>
          </w:rPr>
          <w:t>Policy on Intellectual Property Right (IPR)</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_Toc131413457 \h </w:instrText>
        </w:r>
        <w:r w:rsidR="009B4252">
          <w:rPr>
            <w:noProof/>
            <w:webHidden/>
          </w:rPr>
        </w:r>
        <w:r w:rsidR="009B4252">
          <w:rPr>
            <w:noProof/>
            <w:webHidden/>
          </w:rPr>
          <w:fldChar w:fldCharType="separate"/>
        </w:r>
        <w:r w:rsidR="009209DA">
          <w:rPr>
            <w:noProof/>
            <w:webHidden/>
          </w:rPr>
          <w:t>ii</w:t>
        </w:r>
        <w:r w:rsidR="009B4252">
          <w:rPr>
            <w:noProof/>
            <w:webHidden/>
          </w:rPr>
          <w:fldChar w:fldCharType="end"/>
        </w:r>
      </w:hyperlink>
    </w:p>
    <w:p w14:paraId="4CBDB0A8" w14:textId="551D5857" w:rsidR="009B4252" w:rsidRDefault="002B1951">
      <w:pPr>
        <w:pStyle w:val="TOC1"/>
        <w:rPr>
          <w:rFonts w:asciiTheme="minorHAnsi" w:eastAsiaTheme="minorEastAsia" w:hAnsiTheme="minorHAnsi" w:cstheme="minorBidi"/>
          <w:noProof/>
          <w:sz w:val="22"/>
          <w:szCs w:val="22"/>
          <w:lang w:val="en-GB" w:eastAsia="en-GB"/>
        </w:rPr>
      </w:pPr>
      <w:hyperlink w:anchor="_Toc131413458" w:history="1">
        <w:r w:rsidR="009B4252" w:rsidRPr="00DD7065">
          <w:rPr>
            <w:rStyle w:val="Hyperlink"/>
            <w:noProof/>
          </w:rPr>
          <w:t>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Introduction</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_Toc131413458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242EF719" w14:textId="7061DFC8" w:rsidR="009B4252" w:rsidRDefault="002B1951">
      <w:pPr>
        <w:pStyle w:val="TOC2"/>
        <w:rPr>
          <w:rFonts w:asciiTheme="minorHAnsi" w:eastAsiaTheme="minorEastAsia" w:hAnsiTheme="minorHAnsi" w:cstheme="minorBidi"/>
          <w:noProof/>
          <w:sz w:val="22"/>
          <w:szCs w:val="22"/>
          <w:lang w:val="en-GB" w:eastAsia="en-GB"/>
        </w:rPr>
      </w:pPr>
      <w:hyperlink w:anchor="_Toc131413459" w:history="1">
        <w:r w:rsidR="009B4252" w:rsidRPr="00DD7065">
          <w:rPr>
            <w:rStyle w:val="Hyperlink"/>
            <w:noProof/>
          </w:rPr>
          <w:t>1.1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Timescale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_Toc131413459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38CA3A4C" w14:textId="3A5715C5" w:rsidR="009B4252" w:rsidRDefault="002B1951">
      <w:pPr>
        <w:pStyle w:val="TOC2"/>
        <w:rPr>
          <w:rFonts w:asciiTheme="minorHAnsi" w:eastAsiaTheme="minorEastAsia" w:hAnsiTheme="minorHAnsi" w:cstheme="minorBidi"/>
          <w:noProof/>
          <w:sz w:val="22"/>
          <w:szCs w:val="22"/>
          <w:lang w:val="en-GB" w:eastAsia="en-GB"/>
        </w:rPr>
      </w:pPr>
      <w:hyperlink w:anchor="_Toc131413460" w:history="1">
        <w:r w:rsidR="009B4252" w:rsidRPr="00DD7065">
          <w:rPr>
            <w:rStyle w:val="Hyperlink"/>
            <w:noProof/>
          </w:rPr>
          <w:t>1.2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Challenges and opportunities in future environments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_Toc131413460 \h </w:instrText>
        </w:r>
        <w:r w:rsidR="009B4252">
          <w:rPr>
            <w:noProof/>
            <w:webHidden/>
          </w:rPr>
        </w:r>
        <w:r w:rsidR="009B4252">
          <w:rPr>
            <w:noProof/>
            <w:webHidden/>
          </w:rPr>
          <w:fldChar w:fldCharType="separate"/>
        </w:r>
        <w:r w:rsidR="009209DA">
          <w:rPr>
            <w:noProof/>
            <w:webHidden/>
          </w:rPr>
          <w:t>6</w:t>
        </w:r>
        <w:r w:rsidR="009B4252">
          <w:rPr>
            <w:noProof/>
            <w:webHidden/>
          </w:rPr>
          <w:fldChar w:fldCharType="end"/>
        </w:r>
      </w:hyperlink>
    </w:p>
    <w:p w14:paraId="412B42A3" w14:textId="06CEEF37" w:rsidR="009B4252" w:rsidRDefault="002B1951">
      <w:pPr>
        <w:pStyle w:val="TOC1"/>
        <w:rPr>
          <w:rFonts w:asciiTheme="minorHAnsi" w:eastAsiaTheme="minorEastAsia" w:hAnsiTheme="minorHAnsi" w:cstheme="minorBidi"/>
          <w:noProof/>
          <w:sz w:val="22"/>
          <w:szCs w:val="22"/>
          <w:lang w:val="en-GB" w:eastAsia="en-GB"/>
        </w:rPr>
      </w:pPr>
      <w:hyperlink w:anchor="_Toc131413461" w:history="1">
        <w:r w:rsidR="009B4252" w:rsidRPr="00DD7065">
          <w:rPr>
            <w:rStyle w:val="Hyperlink"/>
            <w:noProof/>
          </w:rPr>
          <w:t>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user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_Toc131413461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33A83691" w14:textId="7FEAB176" w:rsidR="009B4252" w:rsidRDefault="002B1951">
      <w:pPr>
        <w:pStyle w:val="TOC2"/>
        <w:rPr>
          <w:rFonts w:asciiTheme="minorHAnsi" w:eastAsiaTheme="minorEastAsia" w:hAnsiTheme="minorHAnsi" w:cstheme="minorBidi"/>
          <w:noProof/>
          <w:sz w:val="22"/>
          <w:szCs w:val="22"/>
          <w:lang w:val="en-GB" w:eastAsia="en-GB"/>
        </w:rPr>
      </w:pPr>
      <w:hyperlink w:anchor="_Toc131413462" w:history="1">
        <w:r w:rsidR="009B4252" w:rsidRPr="00DD7065">
          <w:rPr>
            <w:rStyle w:val="Hyperlink"/>
            <w:noProof/>
          </w:rPr>
          <w:t>2.1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User experience framework</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_Toc131413462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574219DD" w14:textId="46F006F9" w:rsidR="009B4252" w:rsidRDefault="002B1951">
      <w:pPr>
        <w:pStyle w:val="TOC2"/>
        <w:rPr>
          <w:rFonts w:asciiTheme="minorHAnsi" w:eastAsiaTheme="minorEastAsia" w:hAnsiTheme="minorHAnsi" w:cstheme="minorBidi"/>
          <w:noProof/>
          <w:sz w:val="22"/>
          <w:szCs w:val="22"/>
          <w:lang w:val="en-GB" w:eastAsia="en-GB"/>
        </w:rPr>
      </w:pPr>
      <w:hyperlink w:anchor="_Toc131413463" w:history="1">
        <w:r w:rsidR="009B4252" w:rsidRPr="00DD7065">
          <w:rPr>
            <w:rStyle w:val="Hyperlink"/>
            <w:noProof/>
          </w:rPr>
          <w:t>2.2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Collective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_Toc131413463 \h </w:instrText>
        </w:r>
        <w:r w:rsidR="009B4252">
          <w:rPr>
            <w:noProof/>
            <w:webHidden/>
          </w:rPr>
        </w:r>
        <w:r w:rsidR="009B4252">
          <w:rPr>
            <w:noProof/>
            <w:webHidden/>
          </w:rPr>
          <w:fldChar w:fldCharType="separate"/>
        </w:r>
        <w:r w:rsidR="009209DA">
          <w:rPr>
            <w:noProof/>
            <w:webHidden/>
          </w:rPr>
          <w:t>7</w:t>
        </w:r>
        <w:r w:rsidR="009B4252">
          <w:rPr>
            <w:noProof/>
            <w:webHidden/>
          </w:rPr>
          <w:fldChar w:fldCharType="end"/>
        </w:r>
      </w:hyperlink>
    </w:p>
    <w:p w14:paraId="1DE70E2D" w14:textId="51F13071" w:rsidR="009B4252" w:rsidRDefault="002B1951">
      <w:pPr>
        <w:pStyle w:val="TOC2"/>
        <w:rPr>
          <w:rFonts w:asciiTheme="minorHAnsi" w:eastAsiaTheme="minorEastAsia" w:hAnsiTheme="minorHAnsi" w:cstheme="minorBidi"/>
          <w:noProof/>
          <w:sz w:val="22"/>
          <w:szCs w:val="22"/>
          <w:lang w:val="en-GB" w:eastAsia="en-GB"/>
        </w:rPr>
      </w:pPr>
      <w:hyperlink w:anchor="_Toc131413464" w:history="1">
        <w:r w:rsidR="009B4252" w:rsidRPr="00DD7065">
          <w:rPr>
            <w:rStyle w:val="Hyperlink"/>
            <w:noProof/>
          </w:rPr>
          <w:t>2.3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Personalized user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_Toc131413464 \h </w:instrText>
        </w:r>
        <w:r w:rsidR="009B4252">
          <w:rPr>
            <w:noProof/>
            <w:webHidden/>
          </w:rPr>
        </w:r>
        <w:r w:rsidR="009B4252">
          <w:rPr>
            <w:noProof/>
            <w:webHidden/>
          </w:rPr>
          <w:fldChar w:fldCharType="separate"/>
        </w:r>
        <w:r w:rsidR="009209DA">
          <w:rPr>
            <w:noProof/>
            <w:webHidden/>
          </w:rPr>
          <w:t>8</w:t>
        </w:r>
        <w:r w:rsidR="009B4252">
          <w:rPr>
            <w:noProof/>
            <w:webHidden/>
          </w:rPr>
          <w:fldChar w:fldCharType="end"/>
        </w:r>
      </w:hyperlink>
    </w:p>
    <w:p w14:paraId="4417947D" w14:textId="17B03DC5" w:rsidR="009B4252" w:rsidRDefault="002B1951">
      <w:pPr>
        <w:pStyle w:val="TOC2"/>
        <w:rPr>
          <w:rFonts w:asciiTheme="minorHAnsi" w:eastAsiaTheme="minorEastAsia" w:hAnsiTheme="minorHAnsi" w:cstheme="minorBidi"/>
          <w:noProof/>
          <w:sz w:val="22"/>
          <w:szCs w:val="22"/>
          <w:lang w:val="en-GB" w:eastAsia="en-GB"/>
        </w:rPr>
      </w:pPr>
      <w:hyperlink w:anchor="_Toc131413465" w:history="1">
        <w:r w:rsidR="009B4252" w:rsidRPr="00DD7065">
          <w:rPr>
            <w:rStyle w:val="Hyperlink"/>
            <w:noProof/>
          </w:rPr>
          <w:t>2.4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Ubiquitous media consumption experience</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_Toc131413465 \h </w:instrText>
        </w:r>
        <w:r w:rsidR="009B4252">
          <w:rPr>
            <w:noProof/>
            <w:webHidden/>
          </w:rPr>
        </w:r>
        <w:r w:rsidR="009B4252">
          <w:rPr>
            <w:noProof/>
            <w:webHidden/>
          </w:rPr>
          <w:fldChar w:fldCharType="separate"/>
        </w:r>
        <w:r w:rsidR="009209DA">
          <w:rPr>
            <w:noProof/>
            <w:webHidden/>
          </w:rPr>
          <w:t>9</w:t>
        </w:r>
        <w:r w:rsidR="009B4252">
          <w:rPr>
            <w:noProof/>
            <w:webHidden/>
          </w:rPr>
          <w:fldChar w:fldCharType="end"/>
        </w:r>
      </w:hyperlink>
    </w:p>
    <w:p w14:paraId="57A84578" w14:textId="76FF14C5" w:rsidR="009B4252" w:rsidRDefault="002B1951">
      <w:pPr>
        <w:pStyle w:val="TOC2"/>
        <w:rPr>
          <w:rFonts w:asciiTheme="minorHAnsi" w:eastAsiaTheme="minorEastAsia" w:hAnsiTheme="minorHAnsi" w:cstheme="minorBidi"/>
          <w:noProof/>
          <w:sz w:val="22"/>
          <w:szCs w:val="22"/>
          <w:lang w:val="en-GB" w:eastAsia="en-GB"/>
        </w:rPr>
      </w:pPr>
      <w:hyperlink w:anchor="_Toc131413466" w:history="1">
        <w:r w:rsidR="009B4252" w:rsidRPr="00DD7065">
          <w:rPr>
            <w:rStyle w:val="Hyperlink"/>
            <w:noProof/>
          </w:rPr>
          <w:t>2.5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Digital assistant and ambient computing ecosystem experiences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_Toc131413466 \h </w:instrText>
        </w:r>
        <w:r w:rsidR="009B4252">
          <w:rPr>
            <w:noProof/>
            <w:webHidden/>
          </w:rPr>
        </w:r>
        <w:r w:rsidR="009B4252">
          <w:rPr>
            <w:noProof/>
            <w:webHidden/>
          </w:rPr>
          <w:fldChar w:fldCharType="separate"/>
        </w:r>
        <w:r w:rsidR="009209DA">
          <w:rPr>
            <w:noProof/>
            <w:webHidden/>
          </w:rPr>
          <w:t>9</w:t>
        </w:r>
        <w:r w:rsidR="009B4252">
          <w:rPr>
            <w:noProof/>
            <w:webHidden/>
          </w:rPr>
          <w:fldChar w:fldCharType="end"/>
        </w:r>
      </w:hyperlink>
    </w:p>
    <w:p w14:paraId="6D7DE010" w14:textId="72E73905" w:rsidR="009B4252" w:rsidRDefault="002B1951">
      <w:pPr>
        <w:pStyle w:val="TOC2"/>
        <w:rPr>
          <w:rFonts w:asciiTheme="minorHAnsi" w:eastAsiaTheme="minorEastAsia" w:hAnsiTheme="minorHAnsi" w:cstheme="minorBidi"/>
          <w:noProof/>
          <w:sz w:val="22"/>
          <w:szCs w:val="22"/>
          <w:lang w:val="en-GB" w:eastAsia="en-GB"/>
        </w:rPr>
      </w:pPr>
      <w:hyperlink w:anchor="_Toc131413467" w:history="1">
        <w:r w:rsidR="009B4252" w:rsidRPr="00DD7065">
          <w:rPr>
            <w:rStyle w:val="Hyperlink"/>
            <w:noProof/>
          </w:rPr>
          <w:t>2.6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Accessible experiences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_Toc131413467 \h </w:instrText>
        </w:r>
        <w:r w:rsidR="009B4252">
          <w:rPr>
            <w:noProof/>
            <w:webHidden/>
          </w:rPr>
        </w:r>
        <w:r w:rsidR="009B4252">
          <w:rPr>
            <w:noProof/>
            <w:webHidden/>
          </w:rPr>
          <w:fldChar w:fldCharType="separate"/>
        </w:r>
        <w:r w:rsidR="009209DA">
          <w:rPr>
            <w:noProof/>
            <w:webHidden/>
          </w:rPr>
          <w:t>10</w:t>
        </w:r>
        <w:r w:rsidR="009B4252">
          <w:rPr>
            <w:noProof/>
            <w:webHidden/>
          </w:rPr>
          <w:fldChar w:fldCharType="end"/>
        </w:r>
      </w:hyperlink>
    </w:p>
    <w:p w14:paraId="1109ACFE" w14:textId="6D46F152" w:rsidR="009B4252" w:rsidRDefault="002B1951">
      <w:pPr>
        <w:pStyle w:val="TOC2"/>
        <w:rPr>
          <w:rFonts w:asciiTheme="minorHAnsi" w:eastAsiaTheme="minorEastAsia" w:hAnsiTheme="minorHAnsi" w:cstheme="minorBidi"/>
          <w:noProof/>
          <w:sz w:val="22"/>
          <w:szCs w:val="22"/>
          <w:lang w:val="en-GB" w:eastAsia="en-GB"/>
        </w:rPr>
      </w:pPr>
      <w:hyperlink w:anchor="_Toc131413468" w:history="1">
        <w:r w:rsidR="009B4252" w:rsidRPr="00DD7065">
          <w:rPr>
            <w:rStyle w:val="Hyperlink"/>
            <w:noProof/>
          </w:rPr>
          <w:t>2.7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Immersive experiences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_Toc131413468 \h </w:instrText>
        </w:r>
        <w:r w:rsidR="009B4252">
          <w:rPr>
            <w:noProof/>
            <w:webHidden/>
          </w:rPr>
        </w:r>
        <w:r w:rsidR="009B4252">
          <w:rPr>
            <w:noProof/>
            <w:webHidden/>
          </w:rPr>
          <w:fldChar w:fldCharType="separate"/>
        </w:r>
        <w:r w:rsidR="009209DA">
          <w:rPr>
            <w:noProof/>
            <w:webHidden/>
          </w:rPr>
          <w:t>10</w:t>
        </w:r>
        <w:r w:rsidR="009B4252">
          <w:rPr>
            <w:noProof/>
            <w:webHidden/>
          </w:rPr>
          <w:fldChar w:fldCharType="end"/>
        </w:r>
      </w:hyperlink>
    </w:p>
    <w:p w14:paraId="3B3E4465" w14:textId="2FF83EAD" w:rsidR="009B4252" w:rsidRDefault="002B1951">
      <w:pPr>
        <w:pStyle w:val="TOC2"/>
        <w:rPr>
          <w:rFonts w:asciiTheme="minorHAnsi" w:eastAsiaTheme="minorEastAsia" w:hAnsiTheme="minorHAnsi" w:cstheme="minorBidi"/>
          <w:noProof/>
          <w:sz w:val="22"/>
          <w:szCs w:val="22"/>
          <w:lang w:val="en-GB" w:eastAsia="en-GB"/>
        </w:rPr>
      </w:pPr>
      <w:hyperlink w:anchor="_Toc131413469" w:history="1">
        <w:r w:rsidR="009B4252" w:rsidRPr="00DD7065">
          <w:rPr>
            <w:rStyle w:val="Hyperlink"/>
            <w:noProof/>
          </w:rPr>
          <w:t>2.8</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Experiences that merge the physical world and the digital world</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_Toc131413469 \h </w:instrText>
        </w:r>
        <w:r w:rsidR="009B4252">
          <w:rPr>
            <w:noProof/>
            <w:webHidden/>
          </w:rPr>
        </w:r>
        <w:r w:rsidR="009B4252">
          <w:rPr>
            <w:noProof/>
            <w:webHidden/>
          </w:rPr>
          <w:fldChar w:fldCharType="separate"/>
        </w:r>
        <w:r w:rsidR="009209DA">
          <w:rPr>
            <w:noProof/>
            <w:webHidden/>
          </w:rPr>
          <w:t>11</w:t>
        </w:r>
        <w:r w:rsidR="009B4252">
          <w:rPr>
            <w:noProof/>
            <w:webHidden/>
          </w:rPr>
          <w:fldChar w:fldCharType="end"/>
        </w:r>
      </w:hyperlink>
    </w:p>
    <w:p w14:paraId="5ED2B267" w14:textId="668A2492" w:rsidR="009B4252" w:rsidRDefault="002B1951">
      <w:pPr>
        <w:pStyle w:val="TOC1"/>
        <w:rPr>
          <w:rFonts w:asciiTheme="minorHAnsi" w:eastAsiaTheme="minorEastAsia" w:hAnsiTheme="minorHAnsi" w:cstheme="minorBidi"/>
          <w:noProof/>
          <w:sz w:val="22"/>
          <w:szCs w:val="22"/>
          <w:lang w:val="en-GB" w:eastAsia="en-GB"/>
        </w:rPr>
      </w:pPr>
      <w:hyperlink w:anchor="_Toc131413470" w:history="1">
        <w:r w:rsidR="009B4252" w:rsidRPr="00DD7065">
          <w:rPr>
            <w:rStyle w:val="Hyperlink"/>
            <w:noProof/>
          </w:rPr>
          <w:t>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of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_Toc131413470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5412FFD8" w14:textId="7D2414DC" w:rsidR="009B4252" w:rsidRDefault="002B1951">
      <w:pPr>
        <w:pStyle w:val="TOC2"/>
        <w:rPr>
          <w:rFonts w:asciiTheme="minorHAnsi" w:eastAsiaTheme="minorEastAsia" w:hAnsiTheme="minorHAnsi" w:cstheme="minorBidi"/>
          <w:noProof/>
          <w:sz w:val="22"/>
          <w:szCs w:val="22"/>
          <w:lang w:val="en-GB" w:eastAsia="en-GB"/>
        </w:rPr>
      </w:pPr>
      <w:hyperlink w:anchor="_Toc131413471" w:history="1">
        <w:r w:rsidR="009B4252" w:rsidRPr="00DD7065">
          <w:rPr>
            <w:rStyle w:val="Hyperlink"/>
            <w:noProof/>
          </w:rPr>
          <w:t>3.1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production framework</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_Toc131413471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77EDE6EB" w14:textId="1BA420DB" w:rsidR="009B4252" w:rsidRDefault="002B1951">
      <w:pPr>
        <w:pStyle w:val="TOC2"/>
        <w:rPr>
          <w:rFonts w:asciiTheme="minorHAnsi" w:eastAsiaTheme="minorEastAsia" w:hAnsiTheme="minorHAnsi" w:cstheme="minorBidi"/>
          <w:noProof/>
          <w:sz w:val="22"/>
          <w:szCs w:val="22"/>
          <w:lang w:val="en-GB" w:eastAsia="en-GB"/>
        </w:rPr>
      </w:pPr>
      <w:hyperlink w:anchor="_Toc131413472" w:history="1">
        <w:r w:rsidR="009B4252" w:rsidRPr="00DD7065">
          <w:rPr>
            <w:rStyle w:val="Hyperlink"/>
            <w:noProof/>
          </w:rPr>
          <w:t>3.2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Software-based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_Toc131413472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7CC0C352" w14:textId="0067672E" w:rsidR="009B4252" w:rsidRDefault="002B1951">
      <w:pPr>
        <w:pStyle w:val="TOC2"/>
        <w:rPr>
          <w:rFonts w:asciiTheme="minorHAnsi" w:eastAsiaTheme="minorEastAsia" w:hAnsiTheme="minorHAnsi" w:cstheme="minorBidi"/>
          <w:noProof/>
          <w:sz w:val="22"/>
          <w:szCs w:val="22"/>
          <w:lang w:val="en-GB" w:eastAsia="en-GB"/>
        </w:rPr>
      </w:pPr>
      <w:hyperlink w:anchor="_Toc131413473" w:history="1">
        <w:r w:rsidR="009B4252" w:rsidRPr="00DD7065">
          <w:rPr>
            <w:rStyle w:val="Hyperlink"/>
            <w:noProof/>
          </w:rPr>
          <w:t>3.3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Virtualized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_Toc131413473 \h </w:instrText>
        </w:r>
        <w:r w:rsidR="009B4252">
          <w:rPr>
            <w:noProof/>
            <w:webHidden/>
          </w:rPr>
        </w:r>
        <w:r w:rsidR="009B4252">
          <w:rPr>
            <w:noProof/>
            <w:webHidden/>
          </w:rPr>
          <w:fldChar w:fldCharType="separate"/>
        </w:r>
        <w:r w:rsidR="009209DA">
          <w:rPr>
            <w:noProof/>
            <w:webHidden/>
          </w:rPr>
          <w:t>12</w:t>
        </w:r>
        <w:r w:rsidR="009B4252">
          <w:rPr>
            <w:noProof/>
            <w:webHidden/>
          </w:rPr>
          <w:fldChar w:fldCharType="end"/>
        </w:r>
      </w:hyperlink>
    </w:p>
    <w:p w14:paraId="0A122E08" w14:textId="5BE8E680" w:rsidR="009B4252" w:rsidRDefault="002B1951">
      <w:pPr>
        <w:pStyle w:val="TOC2"/>
        <w:rPr>
          <w:rFonts w:asciiTheme="minorHAnsi" w:eastAsiaTheme="minorEastAsia" w:hAnsiTheme="minorHAnsi" w:cstheme="minorBidi"/>
          <w:noProof/>
          <w:sz w:val="22"/>
          <w:szCs w:val="22"/>
          <w:lang w:val="en-GB" w:eastAsia="en-GB"/>
        </w:rPr>
      </w:pPr>
      <w:hyperlink w:anchor="_Toc131413474" w:history="1">
        <w:r w:rsidR="009B4252" w:rsidRPr="00DD7065">
          <w:rPr>
            <w:rStyle w:val="Hyperlink"/>
            <w:noProof/>
          </w:rPr>
          <w:t>3.4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Cloud-based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_Toc131413474 \h </w:instrText>
        </w:r>
        <w:r w:rsidR="009B4252">
          <w:rPr>
            <w:noProof/>
            <w:webHidden/>
          </w:rPr>
        </w:r>
        <w:r w:rsidR="009B4252">
          <w:rPr>
            <w:noProof/>
            <w:webHidden/>
          </w:rPr>
          <w:fldChar w:fldCharType="separate"/>
        </w:r>
        <w:r w:rsidR="009209DA">
          <w:rPr>
            <w:noProof/>
            <w:webHidden/>
          </w:rPr>
          <w:t>13</w:t>
        </w:r>
        <w:r w:rsidR="009B4252">
          <w:rPr>
            <w:noProof/>
            <w:webHidden/>
          </w:rPr>
          <w:fldChar w:fldCharType="end"/>
        </w:r>
      </w:hyperlink>
    </w:p>
    <w:p w14:paraId="767CAB84" w14:textId="6F93F6E0" w:rsidR="009B4252" w:rsidRDefault="002B1951">
      <w:pPr>
        <w:pStyle w:val="TOC2"/>
        <w:rPr>
          <w:rFonts w:asciiTheme="minorHAnsi" w:eastAsiaTheme="minorEastAsia" w:hAnsiTheme="minorHAnsi" w:cstheme="minorBidi"/>
          <w:noProof/>
          <w:sz w:val="22"/>
          <w:szCs w:val="22"/>
          <w:lang w:val="en-GB" w:eastAsia="en-GB"/>
        </w:rPr>
      </w:pPr>
      <w:hyperlink w:anchor="_Toc131413475" w:history="1">
        <w:r w:rsidR="009B4252" w:rsidRPr="00DD7065">
          <w:rPr>
            <w:rStyle w:val="Hyperlink"/>
            <w:noProof/>
          </w:rPr>
          <w:t>3.5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Complex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_Toc131413475 \h </w:instrText>
        </w:r>
        <w:r w:rsidR="009B4252">
          <w:rPr>
            <w:noProof/>
            <w:webHidden/>
          </w:rPr>
        </w:r>
        <w:r w:rsidR="009B4252">
          <w:rPr>
            <w:noProof/>
            <w:webHidden/>
          </w:rPr>
          <w:fldChar w:fldCharType="separate"/>
        </w:r>
        <w:r w:rsidR="009209DA">
          <w:rPr>
            <w:noProof/>
            <w:webHidden/>
          </w:rPr>
          <w:t>14</w:t>
        </w:r>
        <w:r w:rsidR="009B4252">
          <w:rPr>
            <w:noProof/>
            <w:webHidden/>
          </w:rPr>
          <w:fldChar w:fldCharType="end"/>
        </w:r>
      </w:hyperlink>
    </w:p>
    <w:p w14:paraId="27CCD327" w14:textId="42FF794F" w:rsidR="009B4252" w:rsidRDefault="002B1951">
      <w:pPr>
        <w:pStyle w:val="TOC2"/>
        <w:rPr>
          <w:rFonts w:asciiTheme="minorHAnsi" w:eastAsiaTheme="minorEastAsia" w:hAnsiTheme="minorHAnsi" w:cstheme="minorBidi"/>
          <w:noProof/>
          <w:sz w:val="22"/>
          <w:szCs w:val="22"/>
          <w:lang w:val="en-GB" w:eastAsia="en-GB"/>
        </w:rPr>
      </w:pPr>
      <w:hyperlink w:anchor="_Toc131413476" w:history="1">
        <w:r w:rsidR="009B4252" w:rsidRPr="00DD7065">
          <w:rPr>
            <w:rStyle w:val="Hyperlink"/>
            <w:noProof/>
          </w:rPr>
          <w:t>3.6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Data-driven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_Toc131413476 \h </w:instrText>
        </w:r>
        <w:r w:rsidR="009B4252">
          <w:rPr>
            <w:noProof/>
            <w:webHidden/>
          </w:rPr>
        </w:r>
        <w:r w:rsidR="009B4252">
          <w:rPr>
            <w:noProof/>
            <w:webHidden/>
          </w:rPr>
          <w:fldChar w:fldCharType="separate"/>
        </w:r>
        <w:r w:rsidR="009209DA">
          <w:rPr>
            <w:noProof/>
            <w:webHidden/>
          </w:rPr>
          <w:t>14</w:t>
        </w:r>
        <w:r w:rsidR="009B4252">
          <w:rPr>
            <w:noProof/>
            <w:webHidden/>
          </w:rPr>
          <w:fldChar w:fldCharType="end"/>
        </w:r>
      </w:hyperlink>
    </w:p>
    <w:p w14:paraId="77CD3DBB" w14:textId="1D6BF68E" w:rsidR="009B4252" w:rsidRDefault="002B1951">
      <w:pPr>
        <w:pStyle w:val="TOC2"/>
        <w:rPr>
          <w:rFonts w:asciiTheme="minorHAnsi" w:eastAsiaTheme="minorEastAsia" w:hAnsiTheme="minorHAnsi" w:cstheme="minorBidi"/>
          <w:noProof/>
          <w:sz w:val="22"/>
          <w:szCs w:val="22"/>
          <w:lang w:val="en-GB" w:eastAsia="en-GB"/>
        </w:rPr>
      </w:pPr>
      <w:hyperlink w:anchor="_Toc131413477" w:history="1">
        <w:r w:rsidR="009B4252" w:rsidRPr="00DD7065">
          <w:rPr>
            <w:rStyle w:val="Hyperlink"/>
            <w:noProof/>
          </w:rPr>
          <w:t>3.7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Automated production through artificial intelligence and machine learning</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_Toc131413477 \h </w:instrText>
        </w:r>
        <w:r w:rsidR="009B4252">
          <w:rPr>
            <w:noProof/>
            <w:webHidden/>
          </w:rPr>
        </w:r>
        <w:r w:rsidR="009B4252">
          <w:rPr>
            <w:noProof/>
            <w:webHidden/>
          </w:rPr>
          <w:fldChar w:fldCharType="separate"/>
        </w:r>
        <w:r w:rsidR="009209DA">
          <w:rPr>
            <w:noProof/>
            <w:webHidden/>
          </w:rPr>
          <w:t>15</w:t>
        </w:r>
        <w:r w:rsidR="009B4252">
          <w:rPr>
            <w:noProof/>
            <w:webHidden/>
          </w:rPr>
          <w:fldChar w:fldCharType="end"/>
        </w:r>
      </w:hyperlink>
    </w:p>
    <w:p w14:paraId="17C6227A" w14:textId="5B16E075" w:rsidR="009B4252" w:rsidRDefault="002B1951">
      <w:pPr>
        <w:pStyle w:val="TOC2"/>
        <w:rPr>
          <w:rFonts w:asciiTheme="minorHAnsi" w:eastAsiaTheme="minorEastAsia" w:hAnsiTheme="minorHAnsi" w:cstheme="minorBidi"/>
          <w:noProof/>
          <w:sz w:val="22"/>
          <w:szCs w:val="22"/>
          <w:lang w:val="en-GB" w:eastAsia="en-GB"/>
        </w:rPr>
      </w:pPr>
      <w:hyperlink w:anchor="_Toc131413478" w:history="1">
        <w:r w:rsidR="009B4252" w:rsidRPr="00DD7065">
          <w:rPr>
            <w:rStyle w:val="Hyperlink"/>
            <w:noProof/>
          </w:rPr>
          <w:t>3.8</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Immersive and accessible media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_Toc131413478 \h </w:instrText>
        </w:r>
        <w:r w:rsidR="009B4252">
          <w:rPr>
            <w:noProof/>
            <w:webHidden/>
          </w:rPr>
        </w:r>
        <w:r w:rsidR="009B4252">
          <w:rPr>
            <w:noProof/>
            <w:webHidden/>
          </w:rPr>
          <w:fldChar w:fldCharType="separate"/>
        </w:r>
        <w:r w:rsidR="009209DA">
          <w:rPr>
            <w:noProof/>
            <w:webHidden/>
          </w:rPr>
          <w:t>16</w:t>
        </w:r>
        <w:r w:rsidR="009B4252">
          <w:rPr>
            <w:noProof/>
            <w:webHidden/>
          </w:rPr>
          <w:fldChar w:fldCharType="end"/>
        </w:r>
      </w:hyperlink>
    </w:p>
    <w:p w14:paraId="27255965" w14:textId="00029BC6" w:rsidR="009B4252" w:rsidRDefault="002B1951">
      <w:pPr>
        <w:pStyle w:val="TOC2"/>
        <w:rPr>
          <w:rFonts w:asciiTheme="minorHAnsi" w:eastAsiaTheme="minorEastAsia" w:hAnsiTheme="minorHAnsi" w:cstheme="minorBidi"/>
          <w:noProof/>
          <w:sz w:val="22"/>
          <w:szCs w:val="22"/>
          <w:lang w:val="en-GB" w:eastAsia="en-GB"/>
        </w:rPr>
      </w:pPr>
      <w:hyperlink w:anchor="_Toc131413479" w:history="1">
        <w:r w:rsidR="009B4252" w:rsidRPr="00DD7065">
          <w:rPr>
            <w:rStyle w:val="Hyperlink"/>
            <w:noProof/>
          </w:rPr>
          <w:t>3.9</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Sustainable production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_Toc131413479 \h </w:instrText>
        </w:r>
        <w:r w:rsidR="009B4252">
          <w:rPr>
            <w:noProof/>
            <w:webHidden/>
          </w:rPr>
        </w:r>
        <w:r w:rsidR="009B4252">
          <w:rPr>
            <w:noProof/>
            <w:webHidden/>
          </w:rPr>
          <w:fldChar w:fldCharType="separate"/>
        </w:r>
        <w:r w:rsidR="009209DA">
          <w:rPr>
            <w:noProof/>
            <w:webHidden/>
          </w:rPr>
          <w:t>16</w:t>
        </w:r>
        <w:r w:rsidR="009B4252">
          <w:rPr>
            <w:noProof/>
            <w:webHidden/>
          </w:rPr>
          <w:fldChar w:fldCharType="end"/>
        </w:r>
      </w:hyperlink>
    </w:p>
    <w:p w14:paraId="5EE33E92" w14:textId="57A2771E" w:rsidR="009B4252" w:rsidRDefault="002B1951">
      <w:pPr>
        <w:pStyle w:val="TOC1"/>
        <w:rPr>
          <w:rFonts w:asciiTheme="minorHAnsi" w:eastAsiaTheme="minorEastAsia" w:hAnsiTheme="minorHAnsi" w:cstheme="minorBidi"/>
          <w:noProof/>
          <w:sz w:val="22"/>
          <w:szCs w:val="22"/>
          <w:lang w:val="en-GB" w:eastAsia="en-GB"/>
        </w:rPr>
      </w:pPr>
      <w:hyperlink w:anchor="_Toc131413480" w:history="1">
        <w:r w:rsidR="009B4252" w:rsidRPr="00DD7065">
          <w:rPr>
            <w:rStyle w:val="Hyperlink"/>
            <w:noProof/>
          </w:rPr>
          <w:t>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broadcast delivery</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_Toc131413480 \h </w:instrText>
        </w:r>
        <w:r w:rsidR="009B4252">
          <w:rPr>
            <w:noProof/>
            <w:webHidden/>
          </w:rPr>
        </w:r>
        <w:r w:rsidR="009B4252">
          <w:rPr>
            <w:noProof/>
            <w:webHidden/>
          </w:rPr>
          <w:fldChar w:fldCharType="separate"/>
        </w:r>
        <w:r w:rsidR="009209DA">
          <w:rPr>
            <w:noProof/>
            <w:webHidden/>
          </w:rPr>
          <w:t>17</w:t>
        </w:r>
        <w:r w:rsidR="009B4252">
          <w:rPr>
            <w:noProof/>
            <w:webHidden/>
          </w:rPr>
          <w:fldChar w:fldCharType="end"/>
        </w:r>
      </w:hyperlink>
    </w:p>
    <w:p w14:paraId="4EE460CC" w14:textId="0D6F05A5" w:rsidR="009B4252" w:rsidRDefault="002B1951">
      <w:pPr>
        <w:pStyle w:val="TOC2"/>
        <w:rPr>
          <w:rFonts w:asciiTheme="minorHAnsi" w:eastAsiaTheme="minorEastAsia" w:hAnsiTheme="minorHAnsi" w:cstheme="minorBidi"/>
          <w:noProof/>
          <w:sz w:val="22"/>
          <w:szCs w:val="22"/>
          <w:lang w:val="en-GB" w:eastAsia="en-GB"/>
        </w:rPr>
      </w:pPr>
      <w:hyperlink w:anchor="_Toc131413481" w:history="1">
        <w:r w:rsidR="009B4252" w:rsidRPr="00DD7065">
          <w:rPr>
            <w:rStyle w:val="Hyperlink"/>
            <w:noProof/>
          </w:rPr>
          <w:t>4.1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Spectrum allocated to the broadcasting service</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_Toc131413481 \h </w:instrText>
        </w:r>
        <w:r w:rsidR="009B4252">
          <w:rPr>
            <w:noProof/>
            <w:webHidden/>
          </w:rPr>
        </w:r>
        <w:r w:rsidR="009B4252">
          <w:rPr>
            <w:noProof/>
            <w:webHidden/>
          </w:rPr>
          <w:fldChar w:fldCharType="separate"/>
        </w:r>
        <w:r w:rsidR="009209DA">
          <w:rPr>
            <w:noProof/>
            <w:webHidden/>
          </w:rPr>
          <w:t>17</w:t>
        </w:r>
        <w:r w:rsidR="009B4252">
          <w:rPr>
            <w:noProof/>
            <w:webHidden/>
          </w:rPr>
          <w:fldChar w:fldCharType="end"/>
        </w:r>
      </w:hyperlink>
    </w:p>
    <w:p w14:paraId="2A625252" w14:textId="45408F37" w:rsidR="009B4252" w:rsidRDefault="002B1951">
      <w:pPr>
        <w:pStyle w:val="TOC2"/>
        <w:rPr>
          <w:rFonts w:asciiTheme="minorHAnsi" w:eastAsiaTheme="minorEastAsia" w:hAnsiTheme="minorHAnsi" w:cstheme="minorBidi"/>
          <w:noProof/>
          <w:sz w:val="22"/>
          <w:szCs w:val="22"/>
          <w:lang w:val="en-GB" w:eastAsia="en-GB"/>
        </w:rPr>
      </w:pPr>
      <w:hyperlink w:anchor="_Toc131413482" w:history="1">
        <w:r w:rsidR="009B4252" w:rsidRPr="00DD7065">
          <w:rPr>
            <w:rStyle w:val="Hyperlink"/>
            <w:noProof/>
          </w:rPr>
          <w:t>4.2</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Global platform</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_Toc131413482 \h </w:instrText>
        </w:r>
        <w:r w:rsidR="009B4252">
          <w:rPr>
            <w:noProof/>
            <w:webHidden/>
          </w:rPr>
        </w:r>
        <w:r w:rsidR="009B4252">
          <w:rPr>
            <w:noProof/>
            <w:webHidden/>
          </w:rPr>
          <w:fldChar w:fldCharType="separate"/>
        </w:r>
        <w:r w:rsidR="009209DA">
          <w:rPr>
            <w:noProof/>
            <w:webHidden/>
          </w:rPr>
          <w:t>18</w:t>
        </w:r>
        <w:r w:rsidR="009B4252">
          <w:rPr>
            <w:noProof/>
            <w:webHidden/>
          </w:rPr>
          <w:fldChar w:fldCharType="end"/>
        </w:r>
      </w:hyperlink>
    </w:p>
    <w:p w14:paraId="18FCCFF6" w14:textId="4B2D06DC" w:rsidR="009B4252" w:rsidRDefault="002B1951">
      <w:pPr>
        <w:pStyle w:val="TOC2"/>
        <w:rPr>
          <w:rFonts w:asciiTheme="minorHAnsi" w:eastAsiaTheme="minorEastAsia" w:hAnsiTheme="minorHAnsi" w:cstheme="minorBidi"/>
          <w:noProof/>
          <w:sz w:val="22"/>
          <w:szCs w:val="22"/>
          <w:lang w:val="en-GB" w:eastAsia="en-GB"/>
        </w:rPr>
      </w:pPr>
      <w:hyperlink w:anchor="_Toc131413483" w:history="1">
        <w:r w:rsidR="009B4252" w:rsidRPr="00DD7065">
          <w:rPr>
            <w:rStyle w:val="Hyperlink"/>
            <w:noProof/>
          </w:rPr>
          <w:t>4.3</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Integrated broadcast-broadband systems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_Toc131413483 \h </w:instrText>
        </w:r>
        <w:r w:rsidR="009B4252">
          <w:rPr>
            <w:noProof/>
            <w:webHidden/>
          </w:rPr>
        </w:r>
        <w:r w:rsidR="009B4252">
          <w:rPr>
            <w:noProof/>
            <w:webHidden/>
          </w:rPr>
          <w:fldChar w:fldCharType="separate"/>
        </w:r>
        <w:r w:rsidR="009209DA">
          <w:rPr>
            <w:noProof/>
            <w:webHidden/>
          </w:rPr>
          <w:t>19</w:t>
        </w:r>
        <w:r w:rsidR="009B4252">
          <w:rPr>
            <w:noProof/>
            <w:webHidden/>
          </w:rPr>
          <w:fldChar w:fldCharType="end"/>
        </w:r>
      </w:hyperlink>
    </w:p>
    <w:p w14:paraId="35C2BE60" w14:textId="07855788" w:rsidR="009B4252" w:rsidRDefault="002B1951">
      <w:pPr>
        <w:pStyle w:val="TOC2"/>
        <w:rPr>
          <w:rFonts w:asciiTheme="minorHAnsi" w:eastAsiaTheme="minorEastAsia" w:hAnsiTheme="minorHAnsi" w:cstheme="minorBidi"/>
          <w:noProof/>
          <w:sz w:val="22"/>
          <w:szCs w:val="22"/>
          <w:lang w:val="en-GB" w:eastAsia="en-GB"/>
        </w:rPr>
      </w:pPr>
      <w:hyperlink w:anchor="_Toc131413484" w:history="1">
        <w:r w:rsidR="009B4252" w:rsidRPr="00DD7065">
          <w:rPr>
            <w:rStyle w:val="Hyperlink"/>
            <w:noProof/>
          </w:rPr>
          <w:t>4.4</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Future delivery trends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_Toc131413484 \h </w:instrText>
        </w:r>
        <w:r w:rsidR="009B4252">
          <w:rPr>
            <w:noProof/>
            <w:webHidden/>
          </w:rPr>
        </w:r>
        <w:r w:rsidR="009B4252">
          <w:rPr>
            <w:noProof/>
            <w:webHidden/>
          </w:rPr>
          <w:fldChar w:fldCharType="separate"/>
        </w:r>
        <w:r w:rsidR="009209DA">
          <w:rPr>
            <w:noProof/>
            <w:webHidden/>
          </w:rPr>
          <w:t>19</w:t>
        </w:r>
        <w:r w:rsidR="009B4252">
          <w:rPr>
            <w:noProof/>
            <w:webHidden/>
          </w:rPr>
          <w:fldChar w:fldCharType="end"/>
        </w:r>
      </w:hyperlink>
    </w:p>
    <w:p w14:paraId="0B0E3096" w14:textId="1F84D4E2" w:rsidR="009B4252" w:rsidRDefault="002B1951">
      <w:pPr>
        <w:pStyle w:val="TOC2"/>
        <w:rPr>
          <w:rFonts w:asciiTheme="minorHAnsi" w:eastAsiaTheme="minorEastAsia" w:hAnsiTheme="minorHAnsi" w:cstheme="minorBidi"/>
          <w:noProof/>
          <w:sz w:val="22"/>
          <w:szCs w:val="22"/>
          <w:lang w:val="en-GB" w:eastAsia="en-GB"/>
        </w:rPr>
      </w:pPr>
      <w:hyperlink w:anchor="_Toc131413485" w:history="1">
        <w:r w:rsidR="009B4252" w:rsidRPr="00DD7065">
          <w:rPr>
            <w:rStyle w:val="Hyperlink"/>
            <w:noProof/>
          </w:rPr>
          <w:t>4.5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User-driven trends for new delivery services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_Toc131413485 \h </w:instrText>
        </w:r>
        <w:r w:rsidR="009B4252">
          <w:rPr>
            <w:noProof/>
            <w:webHidden/>
          </w:rPr>
        </w:r>
        <w:r w:rsidR="009B4252">
          <w:rPr>
            <w:noProof/>
            <w:webHidden/>
          </w:rPr>
          <w:fldChar w:fldCharType="separate"/>
        </w:r>
        <w:r w:rsidR="009209DA">
          <w:rPr>
            <w:noProof/>
            <w:webHidden/>
          </w:rPr>
          <w:t>21</w:t>
        </w:r>
        <w:r w:rsidR="009B4252">
          <w:rPr>
            <w:noProof/>
            <w:webHidden/>
          </w:rPr>
          <w:fldChar w:fldCharType="end"/>
        </w:r>
      </w:hyperlink>
    </w:p>
    <w:p w14:paraId="3A6A9773" w14:textId="608A5EA0" w:rsidR="009B4252" w:rsidRDefault="002B1951">
      <w:pPr>
        <w:pStyle w:val="TOC2"/>
        <w:rPr>
          <w:rFonts w:asciiTheme="minorHAnsi" w:eastAsiaTheme="minorEastAsia" w:hAnsiTheme="minorHAnsi" w:cstheme="minorBidi"/>
          <w:noProof/>
          <w:sz w:val="22"/>
          <w:szCs w:val="22"/>
          <w:lang w:val="en-GB" w:eastAsia="en-GB"/>
        </w:rPr>
      </w:pPr>
      <w:hyperlink w:anchor="_Toc131413486" w:history="1">
        <w:r w:rsidR="009B4252" w:rsidRPr="00DD7065">
          <w:rPr>
            <w:rStyle w:val="Hyperlink"/>
            <w:noProof/>
          </w:rPr>
          <w:t>4.6</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Infrastructure changes needed for the adoption of new delivery systems</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_Toc131413486 \h </w:instrText>
        </w:r>
        <w:r w:rsidR="009B4252">
          <w:rPr>
            <w:noProof/>
            <w:webHidden/>
          </w:rPr>
        </w:r>
        <w:r w:rsidR="009B4252">
          <w:rPr>
            <w:noProof/>
            <w:webHidden/>
          </w:rPr>
          <w:fldChar w:fldCharType="separate"/>
        </w:r>
        <w:r w:rsidR="009209DA">
          <w:rPr>
            <w:noProof/>
            <w:webHidden/>
          </w:rPr>
          <w:t>22</w:t>
        </w:r>
        <w:r w:rsidR="009B4252">
          <w:rPr>
            <w:noProof/>
            <w:webHidden/>
          </w:rPr>
          <w:fldChar w:fldCharType="end"/>
        </w:r>
      </w:hyperlink>
    </w:p>
    <w:p w14:paraId="2640F005" w14:textId="07B72A55" w:rsidR="009B4252" w:rsidRDefault="002B1951">
      <w:pPr>
        <w:pStyle w:val="TOC2"/>
        <w:rPr>
          <w:rFonts w:asciiTheme="minorHAnsi" w:eastAsiaTheme="minorEastAsia" w:hAnsiTheme="minorHAnsi" w:cstheme="minorBidi"/>
          <w:noProof/>
          <w:sz w:val="22"/>
          <w:szCs w:val="22"/>
          <w:lang w:val="en-GB" w:eastAsia="en-GB"/>
        </w:rPr>
      </w:pPr>
      <w:hyperlink w:anchor="_Toc131413487" w:history="1">
        <w:r w:rsidR="009B4252" w:rsidRPr="00DD7065">
          <w:rPr>
            <w:rStyle w:val="Hyperlink"/>
            <w:noProof/>
          </w:rPr>
          <w:t>4.7</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Coverage requirements of new delivery systems</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_Toc131413487 \h </w:instrText>
        </w:r>
        <w:r w:rsidR="009B4252">
          <w:rPr>
            <w:noProof/>
            <w:webHidden/>
          </w:rPr>
        </w:r>
        <w:r w:rsidR="009B4252">
          <w:rPr>
            <w:noProof/>
            <w:webHidden/>
          </w:rPr>
          <w:fldChar w:fldCharType="separate"/>
        </w:r>
        <w:r w:rsidR="009209DA">
          <w:rPr>
            <w:noProof/>
            <w:webHidden/>
          </w:rPr>
          <w:t>24</w:t>
        </w:r>
        <w:r w:rsidR="009B4252">
          <w:rPr>
            <w:noProof/>
            <w:webHidden/>
          </w:rPr>
          <w:fldChar w:fldCharType="end"/>
        </w:r>
      </w:hyperlink>
    </w:p>
    <w:p w14:paraId="2444B01B" w14:textId="5AC9C7B6" w:rsidR="009B4252" w:rsidRDefault="002B1951">
      <w:pPr>
        <w:pStyle w:val="TOC1"/>
        <w:rPr>
          <w:rFonts w:asciiTheme="minorHAnsi" w:eastAsiaTheme="minorEastAsia" w:hAnsiTheme="minorHAnsi" w:cstheme="minorBidi"/>
          <w:noProof/>
          <w:sz w:val="22"/>
          <w:szCs w:val="22"/>
          <w:lang w:val="en-GB" w:eastAsia="en-GB"/>
        </w:rPr>
      </w:pPr>
      <w:hyperlink w:anchor="_Toc131413488" w:history="1">
        <w:r w:rsidR="009B4252" w:rsidRPr="00DD7065">
          <w:rPr>
            <w:rStyle w:val="Hyperlink"/>
            <w:noProof/>
          </w:rPr>
          <w:t>5</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Conclusion</w:t>
        </w:r>
        <w:r w:rsidR="009B4252">
          <w:rPr>
            <w:noProof/>
            <w:webHidden/>
          </w:rPr>
          <w:tab/>
        </w:r>
        <w:r w:rsidR="009B4252">
          <w:rPr>
            <w:noProof/>
            <w:webHidden/>
          </w:rPr>
          <w:tab/>
        </w:r>
        <w:r w:rsidR="009B4252">
          <w:rPr>
            <w:noProof/>
            <w:webHidden/>
          </w:rPr>
          <w:fldChar w:fldCharType="begin"/>
        </w:r>
        <w:r w:rsidR="009B4252">
          <w:rPr>
            <w:noProof/>
            <w:webHidden/>
          </w:rPr>
          <w:instrText xml:space="preserve"> PAGEREF _Toc131413488 \h </w:instrText>
        </w:r>
        <w:r w:rsidR="009B4252">
          <w:rPr>
            <w:noProof/>
            <w:webHidden/>
          </w:rPr>
        </w:r>
        <w:r w:rsidR="009B4252">
          <w:rPr>
            <w:noProof/>
            <w:webHidden/>
          </w:rPr>
          <w:fldChar w:fldCharType="separate"/>
        </w:r>
        <w:r w:rsidR="009209DA">
          <w:rPr>
            <w:noProof/>
            <w:webHidden/>
          </w:rPr>
          <w:t>25</w:t>
        </w:r>
        <w:r w:rsidR="009B4252">
          <w:rPr>
            <w:noProof/>
            <w:webHidden/>
          </w:rPr>
          <w:fldChar w:fldCharType="end"/>
        </w:r>
      </w:hyperlink>
    </w:p>
    <w:p w14:paraId="7A24CFCD" w14:textId="25F39379" w:rsidR="009B4252" w:rsidRDefault="002B1951">
      <w:pPr>
        <w:pStyle w:val="TOC2"/>
        <w:rPr>
          <w:rFonts w:asciiTheme="minorHAnsi" w:eastAsiaTheme="minorEastAsia" w:hAnsiTheme="minorHAnsi" w:cstheme="minorBidi"/>
          <w:noProof/>
          <w:sz w:val="22"/>
          <w:szCs w:val="22"/>
          <w:lang w:val="en-GB" w:eastAsia="en-GB"/>
        </w:rPr>
      </w:pPr>
      <w:hyperlink w:anchor="_Toc131413489" w:history="1">
        <w:r w:rsidR="009B4252" w:rsidRPr="00DD7065">
          <w:rPr>
            <w:rStyle w:val="Hyperlink"/>
            <w:noProof/>
          </w:rPr>
          <w:t>5.1</w:t>
        </w:r>
        <w:r w:rsidR="009B4252">
          <w:rPr>
            <w:rFonts w:asciiTheme="minorHAnsi" w:eastAsiaTheme="minorEastAsia" w:hAnsiTheme="minorHAnsi" w:cstheme="minorBidi"/>
            <w:noProof/>
            <w:sz w:val="22"/>
            <w:szCs w:val="22"/>
            <w:lang w:val="en-GB" w:eastAsia="en-GB"/>
          </w:rPr>
          <w:tab/>
        </w:r>
        <w:r w:rsidR="009B4252" w:rsidRPr="00DD7065">
          <w:rPr>
            <w:rStyle w:val="Hyperlink"/>
            <w:noProof/>
          </w:rPr>
          <w:t>Realizing the potential of the framework for the future of broadcasting</w:t>
        </w:r>
        <w:r w:rsidR="009B4252">
          <w:rPr>
            <w:rStyle w:val="Hyperlink"/>
            <w:noProof/>
          </w:rPr>
          <w:tab/>
        </w:r>
        <w:r w:rsidR="009B4252">
          <w:rPr>
            <w:noProof/>
            <w:webHidden/>
          </w:rPr>
          <w:tab/>
        </w:r>
        <w:r w:rsidR="009B4252">
          <w:rPr>
            <w:noProof/>
            <w:webHidden/>
          </w:rPr>
          <w:fldChar w:fldCharType="begin"/>
        </w:r>
        <w:r w:rsidR="009B4252">
          <w:rPr>
            <w:noProof/>
            <w:webHidden/>
          </w:rPr>
          <w:instrText xml:space="preserve"> PAGEREF _Toc131413489 \h </w:instrText>
        </w:r>
        <w:r w:rsidR="009B4252">
          <w:rPr>
            <w:noProof/>
            <w:webHidden/>
          </w:rPr>
        </w:r>
        <w:r w:rsidR="009B4252">
          <w:rPr>
            <w:noProof/>
            <w:webHidden/>
          </w:rPr>
          <w:fldChar w:fldCharType="separate"/>
        </w:r>
        <w:r w:rsidR="009209DA">
          <w:rPr>
            <w:noProof/>
            <w:webHidden/>
          </w:rPr>
          <w:t>25</w:t>
        </w:r>
        <w:r w:rsidR="009B4252">
          <w:rPr>
            <w:noProof/>
            <w:webHidden/>
          </w:rPr>
          <w:fldChar w:fldCharType="end"/>
        </w:r>
      </w:hyperlink>
    </w:p>
    <w:p w14:paraId="78394A10" w14:textId="7144DD10" w:rsidR="00D56AF2" w:rsidRDefault="009B4252" w:rsidP="00B874C6">
      <w:r>
        <w:fldChar w:fldCharType="end"/>
      </w:r>
    </w:p>
    <w:p w14:paraId="510461EC" w14:textId="05AE36C3" w:rsidR="00D56AF2" w:rsidRDefault="00D56AF2">
      <w:pPr>
        <w:tabs>
          <w:tab w:val="clear" w:pos="794"/>
          <w:tab w:val="clear" w:pos="1191"/>
          <w:tab w:val="clear" w:pos="1588"/>
          <w:tab w:val="clear" w:pos="1985"/>
        </w:tabs>
        <w:overflowPunct/>
        <w:autoSpaceDE/>
        <w:autoSpaceDN/>
        <w:adjustRightInd/>
        <w:spacing w:before="0"/>
        <w:jc w:val="left"/>
        <w:textAlignment w:val="auto"/>
      </w:pPr>
      <w:r>
        <w:br w:type="page"/>
      </w:r>
    </w:p>
    <w:p w14:paraId="757FE9B3" w14:textId="77777777" w:rsidR="00260F34" w:rsidRPr="008449B0" w:rsidRDefault="00260F34" w:rsidP="00260F34">
      <w:pPr>
        <w:pStyle w:val="HeadingSum"/>
        <w:rPr>
          <w:lang w:val="en-GB"/>
        </w:rPr>
      </w:pPr>
      <w:r w:rsidRPr="008449B0">
        <w:rPr>
          <w:lang w:val="en-GB"/>
        </w:rPr>
        <w:lastRenderedPageBreak/>
        <w:t>Scope</w:t>
      </w:r>
    </w:p>
    <w:p w14:paraId="47357109" w14:textId="77777777" w:rsidR="00260F34" w:rsidRPr="008449B0" w:rsidRDefault="00260F34" w:rsidP="00260F34">
      <w:pPr>
        <w:pStyle w:val="Summary"/>
        <w:rPr>
          <w:lang w:val="en-GB"/>
        </w:rPr>
      </w:pPr>
      <w:r w:rsidRPr="008449B0">
        <w:rPr>
          <w:lang w:val="en-GB"/>
        </w:rPr>
        <w:t>This Report presents a framework for the future of broadcasting taking into account the expectations of end users and advances in broadcast programme production and delivery technologies.</w:t>
      </w:r>
      <w:r w:rsidRPr="008449B0" w:rsidDel="002806EA">
        <w:rPr>
          <w:lang w:val="en-GB"/>
        </w:rPr>
        <w:t xml:space="preserve"> </w:t>
      </w:r>
      <w:r w:rsidRPr="008449B0">
        <w:rPr>
          <w:lang w:val="en-GB"/>
        </w:rPr>
        <w:t>It aims to inform, assist and guide the broadcasting industry, researchers and regulators about future developments of systems, technologies and applications for broadcasting.</w:t>
      </w:r>
    </w:p>
    <w:p w14:paraId="683E4D98" w14:textId="77777777" w:rsidR="00260F34" w:rsidRPr="00221998" w:rsidRDefault="00260F34" w:rsidP="00260F34">
      <w:pPr>
        <w:pStyle w:val="Headingb"/>
        <w:rPr>
          <w:lang w:val="en-GB"/>
        </w:rPr>
      </w:pPr>
      <w:r w:rsidRPr="00221998">
        <w:rPr>
          <w:lang w:val="en-GB"/>
        </w:rPr>
        <w:t>Keywords</w:t>
      </w:r>
    </w:p>
    <w:p w14:paraId="3933AC91" w14:textId="77777777" w:rsidR="00260F34" w:rsidRPr="008449B0" w:rsidRDefault="00260F34" w:rsidP="00260F34">
      <w:pPr>
        <w:rPr>
          <w:lang w:val="en-GB"/>
        </w:rPr>
      </w:pPr>
      <w:r w:rsidRPr="008449B0">
        <w:rPr>
          <w:lang w:val="en-GB"/>
        </w:rPr>
        <w:t>Future of broadcasting, future user experience, future of media production, future broadcast delivery</w:t>
      </w:r>
    </w:p>
    <w:p w14:paraId="0E70032E" w14:textId="40AE53E1" w:rsidR="00260F34" w:rsidRDefault="00260F34" w:rsidP="00260F34">
      <w:pPr>
        <w:pStyle w:val="Headingb"/>
        <w:rPr>
          <w:bCs/>
          <w:lang w:val="en-GB"/>
        </w:rPr>
      </w:pPr>
      <w:r w:rsidRPr="00221998">
        <w:rPr>
          <w:bCs/>
          <w:lang w:val="en-GB"/>
        </w:rPr>
        <w:t>Abbreviations/Glossary</w:t>
      </w:r>
    </w:p>
    <w:p w14:paraId="189A9970" w14:textId="45701CF6" w:rsidR="00260F34" w:rsidRPr="008449B0" w:rsidRDefault="00260F34" w:rsidP="00260F34">
      <w:pPr>
        <w:tabs>
          <w:tab w:val="clear" w:pos="794"/>
        </w:tabs>
        <w:rPr>
          <w:lang w:val="en-GB"/>
        </w:rPr>
      </w:pPr>
      <w:r w:rsidRPr="008449B0">
        <w:rPr>
          <w:lang w:val="en-GB"/>
        </w:rPr>
        <w:t>3D</w:t>
      </w:r>
      <w:r w:rsidRPr="008449B0">
        <w:rPr>
          <w:lang w:val="en-GB"/>
        </w:rPr>
        <w:tab/>
        <w:t>Three-dimensional audio or video</w:t>
      </w:r>
    </w:p>
    <w:p w14:paraId="7DFD19DA" w14:textId="284E04DA" w:rsidR="00260F34" w:rsidRPr="008449B0" w:rsidRDefault="00260F34" w:rsidP="00260F34">
      <w:pPr>
        <w:tabs>
          <w:tab w:val="clear" w:pos="794"/>
        </w:tabs>
        <w:rPr>
          <w:lang w:val="en-GB"/>
        </w:rPr>
      </w:pPr>
      <w:r w:rsidRPr="008449B0">
        <w:rPr>
          <w:lang w:val="en-GB"/>
        </w:rPr>
        <w:t>3DoF</w:t>
      </w:r>
      <w:r w:rsidRPr="008449B0">
        <w:rPr>
          <w:lang w:val="en-GB"/>
        </w:rPr>
        <w:tab/>
        <w:t>Three degrees of freedom</w:t>
      </w:r>
    </w:p>
    <w:p w14:paraId="71D5BAED" w14:textId="0A16E990" w:rsidR="00260F34" w:rsidRPr="008449B0" w:rsidRDefault="00260F34" w:rsidP="00260F34">
      <w:pPr>
        <w:tabs>
          <w:tab w:val="clear" w:pos="794"/>
        </w:tabs>
        <w:rPr>
          <w:lang w:val="en-GB"/>
        </w:rPr>
      </w:pPr>
      <w:r w:rsidRPr="008449B0">
        <w:rPr>
          <w:lang w:val="en-GB"/>
        </w:rPr>
        <w:t>6DoF</w:t>
      </w:r>
      <w:r w:rsidRPr="008449B0">
        <w:rPr>
          <w:lang w:val="en-GB"/>
        </w:rPr>
        <w:tab/>
        <w:t>Six degrees of freedom</w:t>
      </w:r>
    </w:p>
    <w:p w14:paraId="2F710452" w14:textId="53688063" w:rsidR="00260F34" w:rsidRPr="008449B0" w:rsidRDefault="00260F34" w:rsidP="00260F34">
      <w:pPr>
        <w:tabs>
          <w:tab w:val="clear" w:pos="794"/>
        </w:tabs>
        <w:rPr>
          <w:lang w:val="en-GB"/>
        </w:rPr>
      </w:pPr>
      <w:r w:rsidRPr="008449B0">
        <w:rPr>
          <w:lang w:val="en-GB"/>
        </w:rPr>
        <w:t>AI</w:t>
      </w:r>
      <w:r w:rsidRPr="008449B0">
        <w:rPr>
          <w:lang w:val="en-GB"/>
        </w:rPr>
        <w:tab/>
        <w:t>Artificial intelligence</w:t>
      </w:r>
    </w:p>
    <w:p w14:paraId="1DBF78C3" w14:textId="0E2AD1AC" w:rsidR="00260F34" w:rsidRPr="008449B0" w:rsidRDefault="00260F34" w:rsidP="00260F34">
      <w:pPr>
        <w:tabs>
          <w:tab w:val="clear" w:pos="794"/>
        </w:tabs>
        <w:rPr>
          <w:lang w:val="en-GB"/>
        </w:rPr>
      </w:pPr>
      <w:r w:rsidRPr="008449B0">
        <w:rPr>
          <w:lang w:val="en-GB"/>
        </w:rPr>
        <w:t>AISM</w:t>
      </w:r>
      <w:r w:rsidRPr="008449B0">
        <w:rPr>
          <w:lang w:val="en-GB"/>
        </w:rPr>
        <w:tab/>
        <w:t>Advanced immersive sensory media</w:t>
      </w:r>
    </w:p>
    <w:p w14:paraId="55888271" w14:textId="230653C7" w:rsidR="00260F34" w:rsidRPr="008449B0" w:rsidRDefault="00260F34" w:rsidP="00260F34">
      <w:pPr>
        <w:tabs>
          <w:tab w:val="clear" w:pos="794"/>
        </w:tabs>
        <w:rPr>
          <w:lang w:val="en-GB"/>
        </w:rPr>
      </w:pPr>
      <w:r w:rsidRPr="008449B0">
        <w:rPr>
          <w:lang w:val="en-GB"/>
        </w:rPr>
        <w:t>AR</w:t>
      </w:r>
      <w:r w:rsidRPr="008449B0">
        <w:rPr>
          <w:lang w:val="en-GB"/>
        </w:rPr>
        <w:tab/>
        <w:t>Augmented reality</w:t>
      </w:r>
    </w:p>
    <w:p w14:paraId="71010C54" w14:textId="03DF03F7" w:rsidR="00260F34" w:rsidRPr="008449B0" w:rsidRDefault="00260F34" w:rsidP="00260F34">
      <w:pPr>
        <w:tabs>
          <w:tab w:val="clear" w:pos="794"/>
        </w:tabs>
        <w:rPr>
          <w:lang w:val="en-GB"/>
        </w:rPr>
      </w:pPr>
      <w:r w:rsidRPr="008449B0">
        <w:rPr>
          <w:lang w:val="en-GB"/>
        </w:rPr>
        <w:t>CDN</w:t>
      </w:r>
      <w:r w:rsidRPr="008449B0">
        <w:rPr>
          <w:lang w:val="en-GB"/>
        </w:rPr>
        <w:tab/>
        <w:t>Content delivery network</w:t>
      </w:r>
    </w:p>
    <w:p w14:paraId="5042E634" w14:textId="33ECF623" w:rsidR="00260F34" w:rsidRPr="008449B0" w:rsidRDefault="00260F34" w:rsidP="00260F34">
      <w:pPr>
        <w:tabs>
          <w:tab w:val="clear" w:pos="794"/>
        </w:tabs>
        <w:rPr>
          <w:lang w:val="en-GB"/>
        </w:rPr>
      </w:pPr>
      <w:r w:rsidRPr="008449B0">
        <w:rPr>
          <w:lang w:val="en-GB"/>
        </w:rPr>
        <w:t>DTT</w:t>
      </w:r>
      <w:r w:rsidRPr="008449B0">
        <w:rPr>
          <w:lang w:val="en-GB"/>
        </w:rPr>
        <w:tab/>
        <w:t>Digital terrestrial television</w:t>
      </w:r>
    </w:p>
    <w:p w14:paraId="3186441D" w14:textId="76152422" w:rsidR="00260F34" w:rsidRPr="008449B0" w:rsidRDefault="00260F34" w:rsidP="00260F34">
      <w:pPr>
        <w:tabs>
          <w:tab w:val="clear" w:pos="794"/>
        </w:tabs>
        <w:rPr>
          <w:lang w:val="en-GB"/>
        </w:rPr>
      </w:pPr>
      <w:r w:rsidRPr="008449B0">
        <w:rPr>
          <w:lang w:val="en-GB"/>
        </w:rPr>
        <w:t>DTTB</w:t>
      </w:r>
      <w:r w:rsidRPr="008449B0">
        <w:rPr>
          <w:lang w:val="en-GB"/>
        </w:rPr>
        <w:tab/>
        <w:t>Digital terrestrial television broadcasting</w:t>
      </w:r>
    </w:p>
    <w:p w14:paraId="06EFE39B" w14:textId="4465C584" w:rsidR="00260F34" w:rsidRPr="008449B0" w:rsidRDefault="00260F34" w:rsidP="00260F34">
      <w:pPr>
        <w:tabs>
          <w:tab w:val="clear" w:pos="794"/>
        </w:tabs>
        <w:rPr>
          <w:lang w:val="en-GB"/>
        </w:rPr>
      </w:pPr>
      <w:r w:rsidRPr="008449B0">
        <w:rPr>
          <w:lang w:val="en-GB"/>
        </w:rPr>
        <w:t>EHF</w:t>
      </w:r>
      <w:r w:rsidRPr="008449B0">
        <w:rPr>
          <w:lang w:val="en-GB"/>
        </w:rPr>
        <w:tab/>
        <w:t>Extremely high frequency</w:t>
      </w:r>
    </w:p>
    <w:p w14:paraId="3BFB6755" w14:textId="195E2E14" w:rsidR="00260F34" w:rsidRPr="008449B0" w:rsidRDefault="00260F34" w:rsidP="00260F34">
      <w:pPr>
        <w:tabs>
          <w:tab w:val="clear" w:pos="794"/>
        </w:tabs>
        <w:rPr>
          <w:lang w:val="en-GB"/>
        </w:rPr>
      </w:pPr>
      <w:r w:rsidRPr="008449B0">
        <w:rPr>
          <w:lang w:val="en-GB"/>
        </w:rPr>
        <w:t>FM</w:t>
      </w:r>
      <w:r w:rsidRPr="008449B0">
        <w:rPr>
          <w:lang w:val="en-GB"/>
        </w:rPr>
        <w:tab/>
        <w:t>Frequency modulation</w:t>
      </w:r>
    </w:p>
    <w:p w14:paraId="36B8004C" w14:textId="09E82370" w:rsidR="00260F34" w:rsidRPr="008449B0" w:rsidRDefault="00260F34" w:rsidP="00260F34">
      <w:pPr>
        <w:tabs>
          <w:tab w:val="clear" w:pos="794"/>
        </w:tabs>
        <w:rPr>
          <w:lang w:val="en-GB"/>
        </w:rPr>
      </w:pPr>
      <w:r w:rsidRPr="008449B0">
        <w:rPr>
          <w:lang w:val="en-GB"/>
        </w:rPr>
        <w:t>GUI</w:t>
      </w:r>
      <w:r w:rsidRPr="008449B0">
        <w:rPr>
          <w:lang w:val="en-GB"/>
        </w:rPr>
        <w:tab/>
        <w:t>Graphical user interface</w:t>
      </w:r>
    </w:p>
    <w:p w14:paraId="4BF023F9" w14:textId="4E4AC00C" w:rsidR="00260F34" w:rsidRPr="008449B0" w:rsidRDefault="00260F34" w:rsidP="00260F34">
      <w:pPr>
        <w:tabs>
          <w:tab w:val="clear" w:pos="794"/>
        </w:tabs>
        <w:rPr>
          <w:lang w:val="en-GB"/>
        </w:rPr>
      </w:pPr>
      <w:r w:rsidRPr="008449B0">
        <w:rPr>
          <w:lang w:val="en-GB"/>
        </w:rPr>
        <w:t>HD</w:t>
      </w:r>
      <w:r w:rsidRPr="008449B0">
        <w:rPr>
          <w:lang w:val="en-GB"/>
        </w:rPr>
        <w:tab/>
        <w:t>High definition</w:t>
      </w:r>
    </w:p>
    <w:p w14:paraId="56A0E26B" w14:textId="27E71CA7" w:rsidR="00260F34" w:rsidRPr="008449B0" w:rsidRDefault="00260F34" w:rsidP="00260F34">
      <w:pPr>
        <w:tabs>
          <w:tab w:val="clear" w:pos="794"/>
        </w:tabs>
        <w:rPr>
          <w:lang w:val="en-GB"/>
        </w:rPr>
      </w:pPr>
      <w:r w:rsidRPr="008449B0">
        <w:rPr>
          <w:lang w:val="en-GB"/>
        </w:rPr>
        <w:t>HDR</w:t>
      </w:r>
      <w:r w:rsidRPr="008449B0">
        <w:rPr>
          <w:lang w:val="en-GB"/>
        </w:rPr>
        <w:tab/>
        <w:t>High dynamic range</w:t>
      </w:r>
    </w:p>
    <w:p w14:paraId="751B1057" w14:textId="0486EC9C" w:rsidR="00260F34" w:rsidRPr="008449B0" w:rsidRDefault="00260F34" w:rsidP="00260F34">
      <w:pPr>
        <w:tabs>
          <w:tab w:val="clear" w:pos="794"/>
        </w:tabs>
        <w:rPr>
          <w:lang w:val="en-GB"/>
        </w:rPr>
      </w:pPr>
      <w:r w:rsidRPr="008449B0">
        <w:rPr>
          <w:lang w:val="en-GB"/>
        </w:rPr>
        <w:t>HF</w:t>
      </w:r>
      <w:r w:rsidRPr="008449B0">
        <w:rPr>
          <w:lang w:val="en-GB"/>
        </w:rPr>
        <w:tab/>
        <w:t>High frequency</w:t>
      </w:r>
    </w:p>
    <w:p w14:paraId="2A4EC1E8" w14:textId="279136AB" w:rsidR="00260F34" w:rsidRPr="008449B0" w:rsidRDefault="00260F34" w:rsidP="00260F34">
      <w:pPr>
        <w:tabs>
          <w:tab w:val="clear" w:pos="794"/>
        </w:tabs>
        <w:rPr>
          <w:lang w:val="en-GB"/>
        </w:rPr>
      </w:pPr>
      <w:r w:rsidRPr="008449B0">
        <w:rPr>
          <w:lang w:val="en-GB"/>
        </w:rPr>
        <w:t>HMD</w:t>
      </w:r>
      <w:r w:rsidRPr="008449B0">
        <w:rPr>
          <w:lang w:val="en-GB"/>
        </w:rPr>
        <w:tab/>
        <w:t>Head-mounted display</w:t>
      </w:r>
    </w:p>
    <w:p w14:paraId="2A71B521" w14:textId="5842F592" w:rsidR="00260F34" w:rsidRPr="008449B0" w:rsidRDefault="00260F34" w:rsidP="00260F34">
      <w:pPr>
        <w:tabs>
          <w:tab w:val="clear" w:pos="794"/>
        </w:tabs>
        <w:rPr>
          <w:lang w:val="en-GB"/>
        </w:rPr>
      </w:pPr>
      <w:r w:rsidRPr="008449B0">
        <w:rPr>
          <w:lang w:val="en-GB"/>
        </w:rPr>
        <w:t>HOA</w:t>
      </w:r>
      <w:r w:rsidRPr="008449B0">
        <w:rPr>
          <w:lang w:val="en-GB"/>
        </w:rPr>
        <w:tab/>
        <w:t>Higher-order ambisonics</w:t>
      </w:r>
    </w:p>
    <w:p w14:paraId="673E7047" w14:textId="4FA49B3E" w:rsidR="00260F34" w:rsidRPr="008449B0" w:rsidRDefault="00260F34" w:rsidP="00260F34">
      <w:pPr>
        <w:tabs>
          <w:tab w:val="clear" w:pos="794"/>
        </w:tabs>
        <w:rPr>
          <w:lang w:val="en-GB"/>
        </w:rPr>
      </w:pPr>
      <w:r w:rsidRPr="008449B0">
        <w:rPr>
          <w:lang w:val="en-GB"/>
        </w:rPr>
        <w:t>IBB</w:t>
      </w:r>
      <w:r w:rsidRPr="008449B0">
        <w:rPr>
          <w:lang w:val="en-GB"/>
        </w:rPr>
        <w:tab/>
        <w:t>Integrated broadcast-broadband</w:t>
      </w:r>
    </w:p>
    <w:p w14:paraId="616643F5" w14:textId="16619C7A" w:rsidR="00260F34" w:rsidRPr="008449B0" w:rsidRDefault="00260F34" w:rsidP="00260F34">
      <w:pPr>
        <w:tabs>
          <w:tab w:val="clear" w:pos="794"/>
        </w:tabs>
        <w:rPr>
          <w:lang w:val="en-GB"/>
        </w:rPr>
      </w:pPr>
      <w:r w:rsidRPr="008449B0">
        <w:rPr>
          <w:lang w:val="en-GB"/>
        </w:rPr>
        <w:t>IoT</w:t>
      </w:r>
      <w:r w:rsidRPr="008449B0">
        <w:rPr>
          <w:lang w:val="en-GB"/>
        </w:rPr>
        <w:tab/>
        <w:t>Internet of Things</w:t>
      </w:r>
    </w:p>
    <w:p w14:paraId="2B4A0AFC" w14:textId="23F524DC" w:rsidR="00260F34" w:rsidRPr="008449B0" w:rsidRDefault="00260F34" w:rsidP="00260F34">
      <w:pPr>
        <w:tabs>
          <w:tab w:val="clear" w:pos="794"/>
        </w:tabs>
        <w:rPr>
          <w:lang w:val="en-GB"/>
        </w:rPr>
      </w:pPr>
      <w:r w:rsidRPr="008449B0">
        <w:rPr>
          <w:lang w:val="en-GB"/>
        </w:rPr>
        <w:t>IP</w:t>
      </w:r>
      <w:r w:rsidRPr="008449B0">
        <w:rPr>
          <w:lang w:val="en-GB"/>
        </w:rPr>
        <w:tab/>
        <w:t>Internet Protocol</w:t>
      </w:r>
    </w:p>
    <w:p w14:paraId="52943E7C" w14:textId="43BA7ABF" w:rsidR="00260F34" w:rsidRPr="008449B0" w:rsidRDefault="00260F34" w:rsidP="00260F34">
      <w:pPr>
        <w:tabs>
          <w:tab w:val="clear" w:pos="794"/>
        </w:tabs>
        <w:rPr>
          <w:lang w:val="en-GB"/>
        </w:rPr>
      </w:pPr>
      <w:r w:rsidRPr="008449B0">
        <w:rPr>
          <w:lang w:val="en-GB"/>
        </w:rPr>
        <w:t>LF</w:t>
      </w:r>
      <w:r w:rsidRPr="008449B0">
        <w:rPr>
          <w:lang w:val="en-GB"/>
        </w:rPr>
        <w:tab/>
        <w:t>Low frequency</w:t>
      </w:r>
    </w:p>
    <w:p w14:paraId="025F2552" w14:textId="3D98F91B" w:rsidR="00260F34" w:rsidRPr="008449B0" w:rsidRDefault="00260F34" w:rsidP="00260F34">
      <w:pPr>
        <w:tabs>
          <w:tab w:val="clear" w:pos="794"/>
        </w:tabs>
        <w:rPr>
          <w:lang w:val="en-GB"/>
        </w:rPr>
      </w:pPr>
      <w:r w:rsidRPr="008449B0">
        <w:rPr>
          <w:lang w:val="en-GB"/>
        </w:rPr>
        <w:t>MF</w:t>
      </w:r>
      <w:r w:rsidRPr="008449B0">
        <w:rPr>
          <w:lang w:val="en-GB"/>
        </w:rPr>
        <w:tab/>
        <w:t>Medium frequency</w:t>
      </w:r>
    </w:p>
    <w:p w14:paraId="571AC386" w14:textId="3F19F646" w:rsidR="00260F34" w:rsidRPr="008449B0" w:rsidRDefault="00260F34" w:rsidP="00260F34">
      <w:pPr>
        <w:tabs>
          <w:tab w:val="clear" w:pos="794"/>
        </w:tabs>
        <w:rPr>
          <w:lang w:val="en-GB"/>
        </w:rPr>
      </w:pPr>
      <w:r w:rsidRPr="008449B0">
        <w:rPr>
          <w:lang w:val="en-GB"/>
        </w:rPr>
        <w:t>ML</w:t>
      </w:r>
      <w:r w:rsidRPr="008449B0">
        <w:rPr>
          <w:lang w:val="en-GB"/>
        </w:rPr>
        <w:tab/>
        <w:t>Machine learning</w:t>
      </w:r>
    </w:p>
    <w:p w14:paraId="773AD09B" w14:textId="005FAD82" w:rsidR="00260F34" w:rsidRPr="008449B0" w:rsidRDefault="00260F34" w:rsidP="00260F34">
      <w:pPr>
        <w:tabs>
          <w:tab w:val="clear" w:pos="794"/>
        </w:tabs>
        <w:rPr>
          <w:lang w:val="en-GB"/>
        </w:rPr>
      </w:pPr>
      <w:r w:rsidRPr="008449B0">
        <w:rPr>
          <w:lang w:val="en-GB"/>
        </w:rPr>
        <w:t>MR</w:t>
      </w:r>
      <w:r w:rsidRPr="008449B0">
        <w:rPr>
          <w:lang w:val="en-GB"/>
        </w:rPr>
        <w:tab/>
        <w:t>Mixed reality</w:t>
      </w:r>
    </w:p>
    <w:p w14:paraId="555ADA7C" w14:textId="6D8CA968" w:rsidR="00260F34" w:rsidRPr="008449B0" w:rsidRDefault="00260F34" w:rsidP="00260F34">
      <w:pPr>
        <w:tabs>
          <w:tab w:val="clear" w:pos="794"/>
        </w:tabs>
        <w:rPr>
          <w:lang w:val="en-GB"/>
        </w:rPr>
      </w:pPr>
      <w:r w:rsidRPr="008449B0">
        <w:rPr>
          <w:lang w:val="en-GB"/>
        </w:rPr>
        <w:t>OBM</w:t>
      </w:r>
      <w:r w:rsidRPr="008449B0">
        <w:rPr>
          <w:lang w:val="en-GB"/>
        </w:rPr>
        <w:tab/>
        <w:t>Object-based media</w:t>
      </w:r>
    </w:p>
    <w:p w14:paraId="1D6FF594" w14:textId="1D0AEB5C" w:rsidR="00260F34" w:rsidRPr="008449B0" w:rsidRDefault="00260F34" w:rsidP="00260F34">
      <w:pPr>
        <w:tabs>
          <w:tab w:val="clear" w:pos="794"/>
        </w:tabs>
        <w:rPr>
          <w:lang w:val="en-GB"/>
        </w:rPr>
      </w:pPr>
      <w:r w:rsidRPr="008449B0">
        <w:rPr>
          <w:lang w:val="en-GB"/>
        </w:rPr>
        <w:t>PMSE</w:t>
      </w:r>
      <w:r w:rsidRPr="008449B0">
        <w:rPr>
          <w:lang w:val="en-GB"/>
        </w:rPr>
        <w:tab/>
        <w:t>Programme-making and special events</w:t>
      </w:r>
    </w:p>
    <w:p w14:paraId="5E93259F" w14:textId="1D3C2C30" w:rsidR="00260F34" w:rsidRPr="008449B0" w:rsidRDefault="00260F34" w:rsidP="00260F34">
      <w:pPr>
        <w:tabs>
          <w:tab w:val="clear" w:pos="794"/>
        </w:tabs>
        <w:rPr>
          <w:lang w:val="en-GB"/>
        </w:rPr>
      </w:pPr>
      <w:r w:rsidRPr="008449B0">
        <w:rPr>
          <w:lang w:val="en-GB"/>
        </w:rPr>
        <w:t>PoP</w:t>
      </w:r>
      <w:r w:rsidRPr="008449B0">
        <w:rPr>
          <w:lang w:val="en-GB"/>
        </w:rPr>
        <w:tab/>
        <w:t>Point of presence</w:t>
      </w:r>
    </w:p>
    <w:p w14:paraId="0CA3A6C5" w14:textId="1883212F" w:rsidR="00260F34" w:rsidRPr="008449B0" w:rsidRDefault="00260F34" w:rsidP="00260F34">
      <w:pPr>
        <w:tabs>
          <w:tab w:val="clear" w:pos="794"/>
        </w:tabs>
        <w:rPr>
          <w:lang w:val="en-GB"/>
        </w:rPr>
      </w:pPr>
      <w:r w:rsidRPr="008449B0">
        <w:rPr>
          <w:lang w:val="en-GB"/>
        </w:rPr>
        <w:t>QoE</w:t>
      </w:r>
      <w:r w:rsidRPr="008449B0">
        <w:rPr>
          <w:lang w:val="en-GB"/>
        </w:rPr>
        <w:tab/>
        <w:t>Quality of experience</w:t>
      </w:r>
    </w:p>
    <w:p w14:paraId="1FFDD97E" w14:textId="08764DF9" w:rsidR="00260F34" w:rsidRPr="008449B0" w:rsidRDefault="00260F34" w:rsidP="00260F34">
      <w:pPr>
        <w:tabs>
          <w:tab w:val="clear" w:pos="794"/>
        </w:tabs>
        <w:rPr>
          <w:lang w:val="en-GB"/>
        </w:rPr>
      </w:pPr>
      <w:r w:rsidRPr="008449B0">
        <w:rPr>
          <w:lang w:val="en-GB"/>
        </w:rPr>
        <w:lastRenderedPageBreak/>
        <w:t>RDS</w:t>
      </w:r>
      <w:r w:rsidRPr="008449B0">
        <w:rPr>
          <w:lang w:val="en-GB"/>
        </w:rPr>
        <w:tab/>
        <w:t>Radio data system</w:t>
      </w:r>
    </w:p>
    <w:p w14:paraId="23ACEE5C" w14:textId="53A83BC3" w:rsidR="00260F34" w:rsidRPr="008449B0" w:rsidRDefault="00260F34" w:rsidP="00260F34">
      <w:pPr>
        <w:tabs>
          <w:tab w:val="clear" w:pos="794"/>
        </w:tabs>
        <w:rPr>
          <w:lang w:val="en-GB"/>
        </w:rPr>
      </w:pPr>
      <w:r w:rsidRPr="008449B0">
        <w:rPr>
          <w:lang w:val="en-GB"/>
        </w:rPr>
        <w:t>SAB</w:t>
      </w:r>
      <w:r w:rsidRPr="008449B0">
        <w:rPr>
          <w:lang w:val="en-GB"/>
        </w:rPr>
        <w:tab/>
        <w:t>Services ancillary to broadcasting</w:t>
      </w:r>
    </w:p>
    <w:p w14:paraId="207A35E4" w14:textId="351B2707" w:rsidR="00260F34" w:rsidRPr="008449B0" w:rsidRDefault="00260F34" w:rsidP="00260F34">
      <w:pPr>
        <w:tabs>
          <w:tab w:val="clear" w:pos="794"/>
        </w:tabs>
        <w:rPr>
          <w:lang w:val="en-GB"/>
        </w:rPr>
      </w:pPr>
      <w:r w:rsidRPr="008449B0">
        <w:rPr>
          <w:lang w:val="en-GB"/>
        </w:rPr>
        <w:t>SAP</w:t>
      </w:r>
      <w:r w:rsidRPr="008449B0">
        <w:rPr>
          <w:lang w:val="en-GB"/>
        </w:rPr>
        <w:tab/>
        <w:t>Services ancillary to programme-making</w:t>
      </w:r>
    </w:p>
    <w:p w14:paraId="1199C7B5" w14:textId="696C9B5D" w:rsidR="00260F34" w:rsidRPr="008449B0" w:rsidRDefault="00260F34" w:rsidP="00260F34">
      <w:pPr>
        <w:tabs>
          <w:tab w:val="clear" w:pos="794"/>
        </w:tabs>
        <w:rPr>
          <w:lang w:val="en-GB"/>
        </w:rPr>
      </w:pPr>
      <w:r w:rsidRPr="008449B0">
        <w:rPr>
          <w:lang w:val="en-GB"/>
        </w:rPr>
        <w:t>SD</w:t>
      </w:r>
      <w:r w:rsidRPr="008449B0">
        <w:rPr>
          <w:lang w:val="en-GB"/>
        </w:rPr>
        <w:tab/>
        <w:t>Standard definition</w:t>
      </w:r>
    </w:p>
    <w:p w14:paraId="156927B5" w14:textId="433FA8A5" w:rsidR="00260F34" w:rsidRPr="008449B0" w:rsidRDefault="00260F34" w:rsidP="00260F34">
      <w:pPr>
        <w:tabs>
          <w:tab w:val="clear" w:pos="794"/>
        </w:tabs>
        <w:rPr>
          <w:lang w:val="en-GB"/>
        </w:rPr>
      </w:pPr>
      <w:r w:rsidRPr="008449B0">
        <w:rPr>
          <w:lang w:val="en-GB"/>
        </w:rPr>
        <w:t>SHF</w:t>
      </w:r>
      <w:r w:rsidRPr="008449B0">
        <w:rPr>
          <w:lang w:val="en-GB"/>
        </w:rPr>
        <w:tab/>
        <w:t>Super high frequency</w:t>
      </w:r>
    </w:p>
    <w:p w14:paraId="0FD3F1ED" w14:textId="336D7686" w:rsidR="00260F34" w:rsidRPr="008449B0" w:rsidRDefault="00260F34" w:rsidP="00260F34">
      <w:pPr>
        <w:tabs>
          <w:tab w:val="clear" w:pos="794"/>
        </w:tabs>
        <w:rPr>
          <w:lang w:val="en-GB"/>
        </w:rPr>
      </w:pPr>
      <w:r w:rsidRPr="008449B0">
        <w:rPr>
          <w:lang w:val="en-GB"/>
        </w:rPr>
        <w:t>UHD</w:t>
      </w:r>
      <w:r w:rsidRPr="008449B0">
        <w:rPr>
          <w:lang w:val="en-GB"/>
        </w:rPr>
        <w:tab/>
        <w:t>Ultra-high definition</w:t>
      </w:r>
    </w:p>
    <w:p w14:paraId="3EAA0E0F" w14:textId="58D5A1C7" w:rsidR="00260F34" w:rsidRPr="008449B0" w:rsidRDefault="00260F34" w:rsidP="00260F34">
      <w:pPr>
        <w:tabs>
          <w:tab w:val="clear" w:pos="794"/>
        </w:tabs>
        <w:rPr>
          <w:lang w:val="en-GB"/>
        </w:rPr>
      </w:pPr>
      <w:r w:rsidRPr="008449B0">
        <w:rPr>
          <w:lang w:val="en-GB"/>
        </w:rPr>
        <w:t>UHDTV</w:t>
      </w:r>
      <w:r w:rsidRPr="008449B0">
        <w:rPr>
          <w:lang w:val="en-GB"/>
        </w:rPr>
        <w:tab/>
        <w:t>Ultra-high definition television</w:t>
      </w:r>
    </w:p>
    <w:p w14:paraId="3D4E6FDC" w14:textId="090160D0" w:rsidR="00260F34" w:rsidRPr="008449B0" w:rsidRDefault="00260F34" w:rsidP="00260F34">
      <w:pPr>
        <w:tabs>
          <w:tab w:val="clear" w:pos="794"/>
        </w:tabs>
        <w:rPr>
          <w:lang w:val="en-GB"/>
        </w:rPr>
      </w:pPr>
      <w:r w:rsidRPr="008449B0">
        <w:rPr>
          <w:lang w:val="en-GB"/>
        </w:rPr>
        <w:t>UHF</w:t>
      </w:r>
      <w:r w:rsidRPr="008449B0">
        <w:rPr>
          <w:lang w:val="en-GB"/>
        </w:rPr>
        <w:tab/>
        <w:t>Ultra-high frequency</w:t>
      </w:r>
    </w:p>
    <w:p w14:paraId="21C6426C" w14:textId="359F4316" w:rsidR="00260F34" w:rsidRPr="008449B0" w:rsidRDefault="00260F34" w:rsidP="00260F34">
      <w:pPr>
        <w:tabs>
          <w:tab w:val="clear" w:pos="794"/>
        </w:tabs>
        <w:rPr>
          <w:lang w:val="en-GB"/>
        </w:rPr>
      </w:pPr>
      <w:r w:rsidRPr="008449B0">
        <w:rPr>
          <w:lang w:val="en-GB"/>
        </w:rPr>
        <w:t>VHF</w:t>
      </w:r>
      <w:r w:rsidRPr="008449B0">
        <w:rPr>
          <w:lang w:val="en-GB"/>
        </w:rPr>
        <w:tab/>
        <w:t>Very high frequency</w:t>
      </w:r>
    </w:p>
    <w:p w14:paraId="47366B31" w14:textId="0F275DC6" w:rsidR="00260F34" w:rsidRPr="008449B0" w:rsidRDefault="00260F34" w:rsidP="00260F34">
      <w:pPr>
        <w:tabs>
          <w:tab w:val="clear" w:pos="794"/>
        </w:tabs>
        <w:rPr>
          <w:lang w:val="en-GB"/>
        </w:rPr>
      </w:pPr>
      <w:r w:rsidRPr="008449B0">
        <w:rPr>
          <w:lang w:val="en-GB"/>
        </w:rPr>
        <w:t>VOD</w:t>
      </w:r>
      <w:r w:rsidRPr="008449B0">
        <w:rPr>
          <w:lang w:val="en-GB"/>
        </w:rPr>
        <w:tab/>
        <w:t>Video-on-demand</w:t>
      </w:r>
    </w:p>
    <w:p w14:paraId="31EB4640" w14:textId="34641B0B" w:rsidR="00260F34" w:rsidRPr="008449B0" w:rsidRDefault="00260F34" w:rsidP="00260F34">
      <w:pPr>
        <w:tabs>
          <w:tab w:val="clear" w:pos="794"/>
        </w:tabs>
        <w:rPr>
          <w:lang w:val="en-GB"/>
        </w:rPr>
      </w:pPr>
      <w:r w:rsidRPr="008449B0">
        <w:rPr>
          <w:lang w:val="en-GB"/>
        </w:rPr>
        <w:t>VPN</w:t>
      </w:r>
      <w:r w:rsidRPr="008449B0">
        <w:rPr>
          <w:lang w:val="en-GB"/>
        </w:rPr>
        <w:tab/>
        <w:t>Virtual private network</w:t>
      </w:r>
    </w:p>
    <w:p w14:paraId="75C95381" w14:textId="37EE43BA" w:rsidR="00260F34" w:rsidRPr="008449B0" w:rsidRDefault="00260F34" w:rsidP="00260F34">
      <w:pPr>
        <w:tabs>
          <w:tab w:val="clear" w:pos="794"/>
        </w:tabs>
        <w:rPr>
          <w:lang w:val="en-GB"/>
        </w:rPr>
      </w:pPr>
      <w:r w:rsidRPr="008449B0">
        <w:rPr>
          <w:lang w:val="en-GB"/>
        </w:rPr>
        <w:t>VR</w:t>
      </w:r>
      <w:r w:rsidRPr="008449B0">
        <w:rPr>
          <w:lang w:val="en-GB"/>
        </w:rPr>
        <w:tab/>
        <w:t>Virtual reality</w:t>
      </w:r>
    </w:p>
    <w:p w14:paraId="349FECCA" w14:textId="4575B951" w:rsidR="00260F34" w:rsidRPr="008449B0" w:rsidRDefault="00260F34" w:rsidP="00260F34">
      <w:pPr>
        <w:tabs>
          <w:tab w:val="clear" w:pos="794"/>
        </w:tabs>
        <w:rPr>
          <w:lang w:val="en-GB"/>
        </w:rPr>
      </w:pPr>
      <w:r w:rsidRPr="008449B0">
        <w:rPr>
          <w:lang w:val="en-GB"/>
        </w:rPr>
        <w:t>XR</w:t>
      </w:r>
      <w:r w:rsidRPr="008449B0">
        <w:rPr>
          <w:lang w:val="en-GB"/>
        </w:rPr>
        <w:tab/>
        <w:t>eXtended reality</w:t>
      </w:r>
    </w:p>
    <w:p w14:paraId="472F1164" w14:textId="77777777" w:rsidR="00260F34" w:rsidRPr="008449B0" w:rsidRDefault="00260F34" w:rsidP="00260F34">
      <w:pPr>
        <w:pStyle w:val="Headingb"/>
        <w:rPr>
          <w:lang w:val="en-GB"/>
        </w:rPr>
      </w:pPr>
      <w:r w:rsidRPr="00221998">
        <w:rPr>
          <w:lang w:val="en-GB"/>
        </w:rPr>
        <w:t>Related ITU Recommendations, Reports</w:t>
      </w:r>
    </w:p>
    <w:p w14:paraId="73BB16A6" w14:textId="77777777" w:rsidR="00260F34" w:rsidRPr="008449B0" w:rsidRDefault="00260F34" w:rsidP="00260F34">
      <w:pPr>
        <w:pStyle w:val="Reftext"/>
        <w:rPr>
          <w:lang w:val="en-GB"/>
        </w:rPr>
      </w:pPr>
      <w:r w:rsidRPr="008449B0">
        <w:rPr>
          <w:lang w:val="en-GB"/>
        </w:rPr>
        <w:t xml:space="preserve">Recommendation </w:t>
      </w:r>
      <w:hyperlink r:id="rId15" w:history="1">
        <w:r w:rsidRPr="008449B0">
          <w:rPr>
            <w:rStyle w:val="Hyperlink"/>
            <w:color w:val="auto"/>
            <w:u w:val="none"/>
            <w:lang w:val="en-GB"/>
          </w:rPr>
          <w:t>ITU-R BT.1833</w:t>
        </w:r>
      </w:hyperlink>
      <w:r w:rsidRPr="008449B0">
        <w:rPr>
          <w:lang w:val="en-GB"/>
        </w:rPr>
        <w:t xml:space="preserve"> – Broadcasting of multimedia and data applications for mobile reception by handheld receivers</w:t>
      </w:r>
    </w:p>
    <w:p w14:paraId="6B60C64E" w14:textId="77777777" w:rsidR="00260F34" w:rsidRPr="008449B0" w:rsidRDefault="00260F34" w:rsidP="00260F34">
      <w:pPr>
        <w:pStyle w:val="Reftext"/>
        <w:rPr>
          <w:lang w:val="en-GB"/>
        </w:rPr>
      </w:pPr>
      <w:r w:rsidRPr="008449B0">
        <w:rPr>
          <w:lang w:val="en-GB"/>
        </w:rPr>
        <w:t xml:space="preserve">Recommendation </w:t>
      </w:r>
      <w:hyperlink r:id="rId16" w:history="1">
        <w:r w:rsidRPr="008449B0">
          <w:rPr>
            <w:rStyle w:val="Hyperlink"/>
            <w:color w:val="auto"/>
            <w:u w:val="none"/>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p w14:paraId="7AA47CAB" w14:textId="77777777" w:rsidR="00260F34" w:rsidRPr="008449B0" w:rsidRDefault="00260F34" w:rsidP="00260F34">
      <w:pPr>
        <w:pStyle w:val="Reftext"/>
        <w:rPr>
          <w:lang w:val="en-GB"/>
        </w:rPr>
      </w:pPr>
      <w:r w:rsidRPr="008449B0">
        <w:rPr>
          <w:lang w:val="en-GB"/>
        </w:rPr>
        <w:t xml:space="preserve">Recommendation </w:t>
      </w:r>
      <w:hyperlink r:id="rId17" w:history="1">
        <w:r w:rsidRPr="008449B0">
          <w:rPr>
            <w:rStyle w:val="Hyperlink"/>
            <w:color w:val="auto"/>
            <w:u w:val="none"/>
            <w:lang w:val="en-GB"/>
          </w:rPr>
          <w:t>ITU-R BT.2016</w:t>
        </w:r>
      </w:hyperlink>
      <w:r w:rsidRPr="008449B0">
        <w:rPr>
          <w:lang w:val="en-GB"/>
        </w:rPr>
        <w:t xml:space="preserve"> – Error-correction, data framing, modulation and emission methods for terrestrial multimedia broadcasting for mobile reception using handheld receivers</w:t>
      </w:r>
    </w:p>
    <w:p w14:paraId="134FA057" w14:textId="77777777" w:rsidR="00260F34" w:rsidRPr="008449B0" w:rsidRDefault="00260F34" w:rsidP="00260F34">
      <w:pPr>
        <w:pStyle w:val="Reftext"/>
        <w:rPr>
          <w:lang w:val="en-GB"/>
        </w:rPr>
      </w:pPr>
      <w:r w:rsidRPr="008449B0">
        <w:rPr>
          <w:lang w:val="en-GB"/>
        </w:rPr>
        <w:t xml:space="preserve">Recommendation </w:t>
      </w:r>
      <w:hyperlink r:id="rId18" w:history="1">
        <w:r w:rsidRPr="008449B0">
          <w:rPr>
            <w:rStyle w:val="Hyperlink"/>
            <w:color w:val="auto"/>
            <w:u w:val="none"/>
            <w:lang w:val="en-GB"/>
          </w:rPr>
          <w:t>ITU-R BT.2020</w:t>
        </w:r>
      </w:hyperlink>
      <w:r w:rsidRPr="008449B0">
        <w:rPr>
          <w:lang w:val="en-GB"/>
        </w:rPr>
        <w:t xml:space="preserve"> – Parameter values for ultra-</w:t>
      </w:r>
      <w:proofErr w:type="gramStart"/>
      <w:r w:rsidRPr="008449B0">
        <w:rPr>
          <w:lang w:val="en-GB"/>
        </w:rPr>
        <w:t>high definition</w:t>
      </w:r>
      <w:proofErr w:type="gramEnd"/>
      <w:r w:rsidRPr="008449B0">
        <w:rPr>
          <w:lang w:val="en-GB"/>
        </w:rPr>
        <w:t xml:space="preserve"> television systems for production and international programme exchange</w:t>
      </w:r>
    </w:p>
    <w:p w14:paraId="70C6D297" w14:textId="526BFD98" w:rsidR="00260F34" w:rsidRPr="008449B0" w:rsidRDefault="00260F34" w:rsidP="00260F34">
      <w:pPr>
        <w:pStyle w:val="Reftext"/>
        <w:rPr>
          <w:lang w:val="en-GB"/>
        </w:rPr>
      </w:pPr>
      <w:r w:rsidRPr="008449B0">
        <w:rPr>
          <w:lang w:val="en-GB"/>
        </w:rPr>
        <w:t xml:space="preserve">Recommendation </w:t>
      </w:r>
      <w:hyperlink r:id="rId19" w:history="1">
        <w:r w:rsidR="003F5112" w:rsidRPr="003F5112">
          <w:rPr>
            <w:rStyle w:val="Hyperlink"/>
            <w:color w:val="auto"/>
            <w:u w:val="none"/>
            <w:lang w:val="en-GB"/>
          </w:rPr>
          <w:t>ITU-R BS.2051</w:t>
        </w:r>
      </w:hyperlink>
      <w:r w:rsidRPr="008449B0">
        <w:rPr>
          <w:lang w:val="en-GB"/>
        </w:rPr>
        <w:t xml:space="preserve"> – Advanced sound system for programme production</w:t>
      </w:r>
    </w:p>
    <w:p w14:paraId="1689D269" w14:textId="77777777" w:rsidR="00260F34" w:rsidRPr="008449B0" w:rsidRDefault="00260F34" w:rsidP="00260F34">
      <w:pPr>
        <w:pStyle w:val="Reftext"/>
        <w:rPr>
          <w:lang w:val="en-GB"/>
        </w:rPr>
      </w:pPr>
      <w:r w:rsidRPr="008449B0">
        <w:rPr>
          <w:lang w:val="en-GB"/>
        </w:rPr>
        <w:t xml:space="preserve">Recommendation </w:t>
      </w:r>
      <w:hyperlink r:id="rId20" w:history="1">
        <w:r w:rsidRPr="008449B0">
          <w:rPr>
            <w:rStyle w:val="Hyperlink"/>
            <w:color w:val="auto"/>
            <w:u w:val="none"/>
            <w:lang w:val="en-GB"/>
          </w:rPr>
          <w:t>ITU-R BT.2054</w:t>
        </w:r>
      </w:hyperlink>
      <w:r w:rsidRPr="008449B0">
        <w:rPr>
          <w:lang w:val="en-GB"/>
        </w:rPr>
        <w:t xml:space="preserve"> – Multiplexing and transport schemes in multimedia broadcasting systems for mobile reception</w:t>
      </w:r>
    </w:p>
    <w:p w14:paraId="4059BAD2" w14:textId="77777777" w:rsidR="00260F34" w:rsidRPr="008449B0" w:rsidRDefault="00260F34" w:rsidP="00260F34">
      <w:pPr>
        <w:pStyle w:val="Reftext"/>
        <w:rPr>
          <w:lang w:val="en-GB"/>
        </w:rPr>
      </w:pPr>
      <w:r w:rsidRPr="008449B0">
        <w:rPr>
          <w:lang w:val="en-GB"/>
        </w:rPr>
        <w:t xml:space="preserve">Recommendation </w:t>
      </w:r>
      <w:hyperlink r:id="rId21" w:history="1">
        <w:r w:rsidRPr="008449B0">
          <w:rPr>
            <w:rStyle w:val="Hyperlink"/>
            <w:color w:val="auto"/>
            <w:u w:val="none"/>
            <w:lang w:val="en-GB"/>
          </w:rPr>
          <w:t>ITU-R BT.2075</w:t>
        </w:r>
      </w:hyperlink>
      <w:r w:rsidRPr="008449B0">
        <w:rPr>
          <w:lang w:val="en-GB"/>
        </w:rPr>
        <w:t xml:space="preserve"> – Integrated broadcast-broadband system</w:t>
      </w:r>
    </w:p>
    <w:p w14:paraId="4D60D85D" w14:textId="77777777" w:rsidR="00260F34" w:rsidRPr="008449B0" w:rsidRDefault="00260F34" w:rsidP="00260F34">
      <w:pPr>
        <w:pStyle w:val="Reftext"/>
        <w:rPr>
          <w:lang w:val="en-GB"/>
        </w:rPr>
      </w:pPr>
      <w:r w:rsidRPr="008449B0">
        <w:rPr>
          <w:lang w:val="en-GB"/>
        </w:rPr>
        <w:t xml:space="preserve">Recommendation </w:t>
      </w:r>
      <w:hyperlink r:id="rId22" w:history="1">
        <w:r w:rsidRPr="008449B0">
          <w:rPr>
            <w:rStyle w:val="Hyperlink"/>
            <w:color w:val="auto"/>
            <w:u w:val="none"/>
            <w:lang w:val="en-GB"/>
          </w:rPr>
          <w:t>ITU-R BT.2100</w:t>
        </w:r>
      </w:hyperlink>
      <w:r w:rsidRPr="008449B0">
        <w:rPr>
          <w:lang w:val="en-GB"/>
        </w:rPr>
        <w:t xml:space="preserve"> – Image parameter values for high dynamic range television for use in production and international programme exchange</w:t>
      </w:r>
    </w:p>
    <w:p w14:paraId="17594BF8" w14:textId="77777777" w:rsidR="00260F34" w:rsidRPr="008449B0" w:rsidRDefault="00260F34" w:rsidP="00260F34">
      <w:pPr>
        <w:pStyle w:val="Reftext"/>
        <w:rPr>
          <w:lang w:val="en-GB"/>
        </w:rPr>
      </w:pPr>
      <w:r w:rsidRPr="008449B0">
        <w:rPr>
          <w:lang w:val="en-GB"/>
        </w:rPr>
        <w:t xml:space="preserve">Recommendation </w:t>
      </w:r>
      <w:hyperlink r:id="rId23" w:history="1">
        <w:r w:rsidRPr="008449B0">
          <w:rPr>
            <w:rStyle w:val="Hyperlink"/>
            <w:color w:val="auto"/>
            <w:u w:val="none"/>
            <w:lang w:val="en-GB"/>
          </w:rPr>
          <w:t>ITU-R BS.2107</w:t>
        </w:r>
      </w:hyperlink>
      <w:r w:rsidRPr="008449B0">
        <w:rPr>
          <w:lang w:val="en-GB"/>
        </w:rPr>
        <w:t xml:space="preserve"> – Use of International Radio for Disaster Relief frequencies for emergency broadcasts in the High Frequency bands</w:t>
      </w:r>
    </w:p>
    <w:p w14:paraId="57C416F3" w14:textId="77777777" w:rsidR="00260F34" w:rsidRPr="008449B0" w:rsidRDefault="00260F34" w:rsidP="00260F34">
      <w:pPr>
        <w:pStyle w:val="Reftext"/>
        <w:rPr>
          <w:lang w:val="en-GB"/>
        </w:rPr>
      </w:pPr>
      <w:r w:rsidRPr="008449B0">
        <w:rPr>
          <w:lang w:val="en-GB"/>
        </w:rPr>
        <w:t xml:space="preserve">Recommendation </w:t>
      </w:r>
      <w:hyperlink r:id="rId24" w:history="1">
        <w:r w:rsidRPr="008449B0">
          <w:rPr>
            <w:rStyle w:val="Hyperlink"/>
            <w:color w:val="auto"/>
            <w:u w:val="none"/>
            <w:lang w:val="en-GB"/>
          </w:rPr>
          <w:t>ITU-R BT.2133</w:t>
        </w:r>
      </w:hyperlink>
      <w:r w:rsidRPr="008449B0">
        <w:rPr>
          <w:lang w:val="en-GB"/>
        </w:rPr>
        <w:t xml:space="preserve"> – Transport of advanced immersive audio-visual content in IP-based broadcasting systems</w:t>
      </w:r>
    </w:p>
    <w:p w14:paraId="18B1486A" w14:textId="77777777" w:rsidR="00260F34" w:rsidRPr="008449B0" w:rsidRDefault="00260F34" w:rsidP="00260F34">
      <w:pPr>
        <w:pStyle w:val="Reftext"/>
        <w:rPr>
          <w:lang w:val="en-GB"/>
        </w:rPr>
      </w:pPr>
      <w:r w:rsidRPr="008449B0">
        <w:rPr>
          <w:lang w:val="en-GB"/>
        </w:rPr>
        <w:t xml:space="preserve">Recommendation </w:t>
      </w:r>
      <w:hyperlink r:id="rId25" w:history="1">
        <w:r w:rsidRPr="008449B0">
          <w:rPr>
            <w:rStyle w:val="Hyperlink"/>
            <w:color w:val="auto"/>
            <w:u w:val="none"/>
            <w:lang w:val="en-GB"/>
          </w:rPr>
          <w:t>ITU-R BT.2144</w:t>
        </w:r>
      </w:hyperlink>
      <w:r w:rsidRPr="008449B0">
        <w:rPr>
          <w:lang w:val="en-GB"/>
        </w:rPr>
        <w:t xml:space="preserve"> – Guidance for the introduction of new DTTB systems, technologies and applications in the broadcasting service</w:t>
      </w:r>
    </w:p>
    <w:p w14:paraId="6433BFB4" w14:textId="77777777" w:rsidR="00260F34" w:rsidRPr="008449B0" w:rsidRDefault="00260F34" w:rsidP="00260F34">
      <w:pPr>
        <w:pStyle w:val="Reftext"/>
        <w:rPr>
          <w:lang w:val="en-GB"/>
        </w:rPr>
      </w:pPr>
      <w:r w:rsidRPr="008449B0">
        <w:rPr>
          <w:lang w:val="en-GB" w:eastAsia="zh-CN"/>
        </w:rPr>
        <w:t xml:space="preserve">Recommendation </w:t>
      </w:r>
      <w:hyperlink r:id="rId26" w:history="1">
        <w:r w:rsidRPr="008449B0">
          <w:rPr>
            <w:rStyle w:val="Hyperlink"/>
            <w:color w:val="auto"/>
            <w:u w:val="none"/>
            <w:lang w:val="en-GB" w:eastAsia="zh-CN"/>
          </w:rPr>
          <w:t>ITU-R BT.2153</w:t>
        </w:r>
      </w:hyperlink>
      <w:r w:rsidRPr="008449B0">
        <w:rPr>
          <w:lang w:val="en-GB" w:eastAsia="zh-CN"/>
        </w:rPr>
        <w:t xml:space="preserve"> – The use </w:t>
      </w:r>
      <w:r w:rsidRPr="008449B0">
        <w:rPr>
          <w:lang w:val="en-GB"/>
        </w:rPr>
        <w:t>of</w:t>
      </w:r>
      <w:r w:rsidRPr="008449B0">
        <w:rPr>
          <w:lang w:val="en-GB" w:eastAsia="zh-CN"/>
        </w:rPr>
        <w:t xml:space="preserve"> componentized workflows for the exchange of non-live television programmes</w:t>
      </w:r>
    </w:p>
    <w:p w14:paraId="304E5B3F" w14:textId="77777777" w:rsidR="00260F34" w:rsidRPr="008449B0" w:rsidRDefault="00260F34" w:rsidP="00260F34">
      <w:pPr>
        <w:pStyle w:val="Reftext"/>
        <w:rPr>
          <w:lang w:val="en-GB"/>
        </w:rPr>
      </w:pPr>
      <w:r w:rsidRPr="008449B0">
        <w:rPr>
          <w:lang w:val="en-GB"/>
        </w:rPr>
        <w:t xml:space="preserve">Report </w:t>
      </w:r>
      <w:hyperlink r:id="rId27" w:history="1">
        <w:r w:rsidRPr="008449B0">
          <w:rPr>
            <w:rStyle w:val="Hyperlink"/>
            <w:color w:val="auto"/>
            <w:u w:val="none"/>
            <w:lang w:val="en-GB"/>
          </w:rPr>
          <w:t>ITU-R BT.2140</w:t>
        </w:r>
      </w:hyperlink>
      <w:r w:rsidRPr="008449B0">
        <w:rPr>
          <w:lang w:val="en-GB"/>
        </w:rPr>
        <w:t xml:space="preserve"> – Transition from analogue to digital terrestrial television broadcasting</w:t>
      </w:r>
    </w:p>
    <w:p w14:paraId="490F4738" w14:textId="77777777" w:rsidR="00260F34" w:rsidRPr="008449B0" w:rsidRDefault="00260F34" w:rsidP="00260F34">
      <w:pPr>
        <w:pStyle w:val="Reftext"/>
        <w:rPr>
          <w:lang w:val="en-GB"/>
        </w:rPr>
      </w:pPr>
      <w:r w:rsidRPr="008449B0">
        <w:rPr>
          <w:lang w:val="en-GB"/>
        </w:rPr>
        <w:t xml:space="preserve">Report </w:t>
      </w:r>
      <w:hyperlink r:id="rId28" w:history="1">
        <w:r w:rsidRPr="008449B0">
          <w:rPr>
            <w:rStyle w:val="Hyperlink"/>
            <w:color w:val="auto"/>
            <w:u w:val="none"/>
            <w:lang w:val="en-GB"/>
          </w:rPr>
          <w:t>ITU-R BT.2207</w:t>
        </w:r>
      </w:hyperlink>
      <w:r w:rsidRPr="008449B0">
        <w:rPr>
          <w:lang w:val="en-GB"/>
        </w:rPr>
        <w:t xml:space="preserve"> – Accessibility to broadcasting services for persons with disabilities</w:t>
      </w:r>
    </w:p>
    <w:p w14:paraId="6A2C062F" w14:textId="77777777" w:rsidR="00260F34" w:rsidRPr="008449B0" w:rsidRDefault="00260F34" w:rsidP="00260F34">
      <w:pPr>
        <w:pStyle w:val="Reftext"/>
        <w:rPr>
          <w:lang w:val="en-GB"/>
        </w:rPr>
      </w:pPr>
      <w:r w:rsidRPr="008449B0">
        <w:rPr>
          <w:lang w:val="en-GB"/>
        </w:rPr>
        <w:t xml:space="preserve">Report </w:t>
      </w:r>
      <w:hyperlink r:id="rId29" w:history="1">
        <w:r w:rsidRPr="008449B0">
          <w:rPr>
            <w:rStyle w:val="Hyperlink"/>
            <w:color w:val="auto"/>
            <w:u w:val="none"/>
            <w:lang w:val="en-GB"/>
          </w:rPr>
          <w:t>ITU-R BT.2267</w:t>
        </w:r>
      </w:hyperlink>
      <w:r w:rsidRPr="008449B0">
        <w:rPr>
          <w:lang w:val="en-GB"/>
        </w:rPr>
        <w:t xml:space="preserve"> – Integrated broadcast-broadband systems</w:t>
      </w:r>
    </w:p>
    <w:p w14:paraId="35F626EC" w14:textId="77777777" w:rsidR="00260F34" w:rsidRPr="008449B0" w:rsidRDefault="00260F34" w:rsidP="00260F34">
      <w:pPr>
        <w:pStyle w:val="Reftext"/>
        <w:rPr>
          <w:lang w:val="en-GB"/>
        </w:rPr>
      </w:pPr>
      <w:r w:rsidRPr="008449B0">
        <w:rPr>
          <w:lang w:val="en-GB"/>
        </w:rPr>
        <w:t xml:space="preserve">Report </w:t>
      </w:r>
      <w:hyperlink r:id="rId30" w:history="1">
        <w:r w:rsidRPr="008449B0">
          <w:rPr>
            <w:rStyle w:val="Hyperlink"/>
            <w:color w:val="auto"/>
            <w:u w:val="none"/>
            <w:lang w:val="en-GB"/>
          </w:rPr>
          <w:t>ITU-R BT.2299</w:t>
        </w:r>
      </w:hyperlink>
      <w:r w:rsidRPr="008449B0">
        <w:rPr>
          <w:lang w:val="en-GB"/>
        </w:rPr>
        <w:t xml:space="preserve"> – Broadcasting for public warning, disaster mitigation and relief</w:t>
      </w:r>
    </w:p>
    <w:p w14:paraId="3F3FEA26" w14:textId="77777777" w:rsidR="00260F34" w:rsidRPr="008449B0" w:rsidRDefault="00260F34" w:rsidP="00260F34">
      <w:pPr>
        <w:pStyle w:val="Reftext"/>
        <w:rPr>
          <w:lang w:val="en-GB"/>
        </w:rPr>
      </w:pPr>
      <w:r w:rsidRPr="008449B0">
        <w:rPr>
          <w:lang w:val="en-GB"/>
        </w:rPr>
        <w:lastRenderedPageBreak/>
        <w:t xml:space="preserve">Report </w:t>
      </w:r>
      <w:hyperlink r:id="rId31" w:history="1">
        <w:r w:rsidRPr="008449B0">
          <w:rPr>
            <w:rStyle w:val="Hyperlink"/>
            <w:color w:val="auto"/>
            <w:u w:val="none"/>
            <w:lang w:val="en-GB"/>
          </w:rPr>
          <w:t>ITU-R BT.2302</w:t>
        </w:r>
      </w:hyperlink>
      <w:r w:rsidRPr="008449B0">
        <w:rPr>
          <w:lang w:val="en-GB"/>
        </w:rPr>
        <w:t xml:space="preserve"> – Spectrum requirements for terrestrial television broadcasting in the UHF frequency band in Region 1 and the Islamic Republic of Iran</w:t>
      </w:r>
    </w:p>
    <w:p w14:paraId="12069969" w14:textId="77777777" w:rsidR="00260F34" w:rsidRPr="008449B0" w:rsidRDefault="00260F34" w:rsidP="00260F34">
      <w:pPr>
        <w:pStyle w:val="Reftext"/>
        <w:rPr>
          <w:lang w:val="en-GB"/>
        </w:rPr>
      </w:pPr>
      <w:r w:rsidRPr="008449B0">
        <w:rPr>
          <w:lang w:val="en-GB"/>
        </w:rPr>
        <w:t xml:space="preserve">Report </w:t>
      </w:r>
      <w:hyperlink r:id="rId32" w:history="1">
        <w:r w:rsidRPr="008449B0">
          <w:rPr>
            <w:rStyle w:val="Hyperlink"/>
            <w:color w:val="auto"/>
            <w:u w:val="none"/>
            <w:lang w:val="en-GB"/>
          </w:rPr>
          <w:t>ITU-R BT.2343</w:t>
        </w:r>
      </w:hyperlink>
      <w:r w:rsidRPr="008449B0">
        <w:rPr>
          <w:lang w:val="en-GB"/>
        </w:rPr>
        <w:t xml:space="preserve"> – Collection of field trials of UHDTV over DTT networks</w:t>
      </w:r>
    </w:p>
    <w:p w14:paraId="22381050" w14:textId="77777777" w:rsidR="00260F34" w:rsidRPr="008449B0" w:rsidRDefault="00260F34" w:rsidP="00260F34">
      <w:pPr>
        <w:pStyle w:val="Reftext"/>
        <w:rPr>
          <w:lang w:val="en-GB"/>
        </w:rPr>
      </w:pPr>
      <w:r w:rsidRPr="008449B0">
        <w:rPr>
          <w:lang w:val="en-GB"/>
        </w:rPr>
        <w:t xml:space="preserve">Report </w:t>
      </w:r>
      <w:hyperlink r:id="rId33" w:history="1">
        <w:r w:rsidRPr="008449B0">
          <w:rPr>
            <w:rStyle w:val="Hyperlink"/>
            <w:color w:val="auto"/>
            <w:u w:val="none"/>
            <w:lang w:val="en-GB"/>
          </w:rPr>
          <w:t>ITU-R BT.2384</w:t>
        </w:r>
      </w:hyperlink>
      <w:r w:rsidRPr="008449B0">
        <w:rPr>
          <w:lang w:val="en-GB"/>
        </w:rPr>
        <w:t xml:space="preserve"> – Implementation considerations for the introduction and transition to digital terrestrial sound and multimedia broadcasting</w:t>
      </w:r>
    </w:p>
    <w:p w14:paraId="5BD68542" w14:textId="77777777" w:rsidR="00260F34" w:rsidRPr="008449B0" w:rsidRDefault="00260F34" w:rsidP="00260F34">
      <w:pPr>
        <w:pStyle w:val="Reftext"/>
        <w:rPr>
          <w:lang w:val="en-GB"/>
        </w:rPr>
      </w:pPr>
      <w:r w:rsidRPr="008449B0">
        <w:rPr>
          <w:lang w:val="en-GB"/>
        </w:rPr>
        <w:t xml:space="preserve">Report </w:t>
      </w:r>
      <w:hyperlink r:id="rId34" w:history="1">
        <w:r w:rsidRPr="008449B0">
          <w:rPr>
            <w:rStyle w:val="Hyperlink"/>
            <w:color w:val="auto"/>
            <w:u w:val="none"/>
            <w:lang w:val="en-GB"/>
          </w:rPr>
          <w:t>ITU-R BT.2385</w:t>
        </w:r>
      </w:hyperlink>
      <w:r w:rsidRPr="008449B0">
        <w:rPr>
          <w:lang w:val="en-GB"/>
        </w:rPr>
        <w:t xml:space="preserve"> – Reducing the environmental impact of terrestrial broadcasting systems</w:t>
      </w:r>
    </w:p>
    <w:p w14:paraId="4FC317A8" w14:textId="77777777" w:rsidR="00260F34" w:rsidRPr="008449B0" w:rsidRDefault="00260F34" w:rsidP="00260F34">
      <w:pPr>
        <w:pStyle w:val="Reftext"/>
        <w:rPr>
          <w:lang w:val="en-GB"/>
        </w:rPr>
      </w:pPr>
      <w:r w:rsidRPr="008449B0">
        <w:rPr>
          <w:lang w:val="en-GB"/>
        </w:rPr>
        <w:t xml:space="preserve">Report </w:t>
      </w:r>
      <w:hyperlink r:id="rId35" w:history="1">
        <w:r w:rsidRPr="008449B0">
          <w:rPr>
            <w:rStyle w:val="Hyperlink"/>
            <w:color w:val="auto"/>
            <w:u w:val="none"/>
            <w:lang w:val="en-GB"/>
          </w:rPr>
          <w:t>ITU-R BT.2387</w:t>
        </w:r>
      </w:hyperlink>
      <w:r w:rsidRPr="008449B0">
        <w:rPr>
          <w:lang w:val="en-GB"/>
        </w:rPr>
        <w:t xml:space="preserve"> – Spectrum/frequency requirements for bands allocated to broadcasting on a primary basis</w:t>
      </w:r>
    </w:p>
    <w:p w14:paraId="0A6F6A57" w14:textId="77777777" w:rsidR="00260F34" w:rsidRPr="008449B0" w:rsidRDefault="00260F34" w:rsidP="00260F34">
      <w:pPr>
        <w:pStyle w:val="Reftext"/>
        <w:rPr>
          <w:lang w:val="en-GB"/>
        </w:rPr>
      </w:pPr>
      <w:r w:rsidRPr="008449B0">
        <w:rPr>
          <w:lang w:val="en-GB"/>
        </w:rPr>
        <w:t xml:space="preserve">Report </w:t>
      </w:r>
      <w:hyperlink r:id="rId36" w:history="1">
        <w:r w:rsidRPr="008449B0">
          <w:rPr>
            <w:rStyle w:val="Hyperlink"/>
            <w:color w:val="auto"/>
            <w:u w:val="none"/>
            <w:lang w:val="en-GB"/>
          </w:rPr>
          <w:t>ITU-R BT.2400</w:t>
        </w:r>
      </w:hyperlink>
      <w:r w:rsidRPr="008449B0">
        <w:rPr>
          <w:lang w:val="en-GB"/>
        </w:rPr>
        <w:t xml:space="preserve"> – Usage scenarios, requirements, and technical elements of a global platform for the broadcasting service</w:t>
      </w:r>
    </w:p>
    <w:p w14:paraId="6F4F4B11" w14:textId="77777777" w:rsidR="00260F34" w:rsidRPr="008449B0" w:rsidRDefault="00260F34" w:rsidP="00260F34">
      <w:pPr>
        <w:pStyle w:val="Reftext"/>
        <w:rPr>
          <w:lang w:val="en-GB" w:eastAsia="zh-CN"/>
        </w:rPr>
      </w:pPr>
      <w:r w:rsidRPr="008449B0">
        <w:rPr>
          <w:lang w:val="en-GB" w:eastAsia="zh-CN"/>
        </w:rPr>
        <w:t xml:space="preserve">Report </w:t>
      </w:r>
      <w:hyperlink r:id="rId37" w:history="1">
        <w:r w:rsidRPr="008449B0">
          <w:rPr>
            <w:rStyle w:val="Hyperlink"/>
            <w:color w:val="auto"/>
            <w:u w:val="none"/>
            <w:lang w:val="en-GB" w:eastAsia="zh-CN"/>
          </w:rPr>
          <w:t>ITU-R BT.</w:t>
        </w:r>
        <w:r w:rsidRPr="008449B0">
          <w:rPr>
            <w:rStyle w:val="Hyperlink"/>
            <w:color w:val="auto"/>
            <w:u w:val="none"/>
            <w:lang w:val="en-GB"/>
          </w:rPr>
          <w:t>2420</w:t>
        </w:r>
      </w:hyperlink>
      <w:r w:rsidRPr="008449B0">
        <w:rPr>
          <w:lang w:val="en-GB"/>
        </w:rPr>
        <w:t xml:space="preserve"> – Collection of usage scenarios of advanced immersive sensory media systems (AISM)</w:t>
      </w:r>
    </w:p>
    <w:p w14:paraId="4FFFC59C" w14:textId="77777777" w:rsidR="00260F34" w:rsidRPr="008449B0" w:rsidRDefault="00260F34" w:rsidP="00260F34">
      <w:pPr>
        <w:pStyle w:val="Reftext"/>
        <w:rPr>
          <w:lang w:val="en-GB"/>
        </w:rPr>
      </w:pPr>
      <w:r w:rsidRPr="008449B0">
        <w:rPr>
          <w:lang w:val="en-GB" w:eastAsia="zh-CN"/>
        </w:rPr>
        <w:t xml:space="preserve">Report </w:t>
      </w:r>
      <w:hyperlink r:id="rId38" w:history="1">
        <w:r w:rsidRPr="008449B0">
          <w:rPr>
            <w:rStyle w:val="Hyperlink"/>
            <w:color w:val="auto"/>
            <w:u w:val="none"/>
            <w:lang w:val="en-GB" w:eastAsia="zh-CN"/>
          </w:rPr>
          <w:t>ITU-R BT.2447</w:t>
        </w:r>
      </w:hyperlink>
      <w:r w:rsidRPr="008449B0">
        <w:rPr>
          <w:lang w:val="en-GB" w:eastAsia="zh-CN"/>
        </w:rPr>
        <w:t xml:space="preserve"> – </w:t>
      </w:r>
      <w:r w:rsidRPr="008449B0">
        <w:rPr>
          <w:lang w:val="en-GB"/>
        </w:rPr>
        <w:t>Artificial intelligence systems for programme production and exchange</w:t>
      </w:r>
    </w:p>
    <w:p w14:paraId="224CC405" w14:textId="77777777" w:rsidR="00260F34" w:rsidRPr="008449B0" w:rsidRDefault="00260F34" w:rsidP="00260F34">
      <w:pPr>
        <w:pStyle w:val="Reftext"/>
        <w:rPr>
          <w:lang w:val="en-GB"/>
        </w:rPr>
      </w:pPr>
      <w:r w:rsidRPr="008449B0">
        <w:rPr>
          <w:lang w:val="en-GB"/>
        </w:rPr>
        <w:t xml:space="preserve">Report </w:t>
      </w:r>
      <w:hyperlink r:id="rId39" w:history="1">
        <w:r w:rsidRPr="008449B0">
          <w:rPr>
            <w:rStyle w:val="Hyperlink"/>
            <w:color w:val="auto"/>
            <w:u w:val="none"/>
            <w:lang w:val="en-GB"/>
          </w:rPr>
          <w:t>ITU-R BT.2448</w:t>
        </w:r>
      </w:hyperlink>
      <w:r w:rsidRPr="008449B0">
        <w:rPr>
          <w:lang w:val="en-GB"/>
        </w:rPr>
        <w:t xml:space="preserve"> – Technical realisation of signing in digital television</w:t>
      </w:r>
    </w:p>
    <w:p w14:paraId="7608BF31" w14:textId="77777777" w:rsidR="00260F34" w:rsidRPr="008449B0" w:rsidRDefault="00260F34" w:rsidP="00260F34">
      <w:pPr>
        <w:pStyle w:val="Reftext"/>
        <w:rPr>
          <w:lang w:val="en-GB"/>
        </w:rPr>
      </w:pPr>
      <w:r w:rsidRPr="008449B0">
        <w:rPr>
          <w:lang w:val="en-GB"/>
        </w:rPr>
        <w:t xml:space="preserve">Report </w:t>
      </w:r>
      <w:hyperlink r:id="rId40" w:history="1">
        <w:r w:rsidRPr="008449B0">
          <w:rPr>
            <w:rStyle w:val="Hyperlink"/>
            <w:color w:val="auto"/>
            <w:u w:val="none"/>
            <w:lang w:val="en-GB"/>
          </w:rPr>
          <w:t>ITU-R BT.2485</w:t>
        </w:r>
      </w:hyperlink>
      <w:r w:rsidRPr="008449B0">
        <w:rPr>
          <w:lang w:val="en-GB"/>
        </w:rPr>
        <w:t xml:space="preserve"> – Advanced network planning and transmission methods for enhancements of digital terrestrial television broadcasting</w:t>
      </w:r>
    </w:p>
    <w:p w14:paraId="489BB0AA" w14:textId="77777777" w:rsidR="00260F34" w:rsidRPr="008449B0" w:rsidRDefault="00260F34" w:rsidP="00260F34">
      <w:pPr>
        <w:pStyle w:val="Headingb"/>
        <w:rPr>
          <w:lang w:val="en-GB"/>
        </w:rPr>
      </w:pPr>
      <w:r>
        <w:rPr>
          <w:lang w:val="en-GB"/>
        </w:rPr>
        <w:t>Background</w:t>
      </w:r>
    </w:p>
    <w:p w14:paraId="17D538F6" w14:textId="77777777" w:rsidR="00260F34" w:rsidRPr="008449B0" w:rsidRDefault="00260F34" w:rsidP="00260F34">
      <w:pPr>
        <w:rPr>
          <w:lang w:val="en-GB"/>
        </w:rPr>
      </w:pPr>
      <w:r w:rsidRPr="008449B0">
        <w:rPr>
          <w:lang w:val="en-GB"/>
        </w:rPr>
        <w:t>This Report was developed taking into account:</w:t>
      </w:r>
    </w:p>
    <w:p w14:paraId="69F6E89E" w14:textId="77777777" w:rsidR="00260F34" w:rsidRPr="008449B0" w:rsidRDefault="00260F34" w:rsidP="00260F34">
      <w:pPr>
        <w:rPr>
          <w:lang w:val="en-GB"/>
        </w:rPr>
      </w:pPr>
      <w:r w:rsidRPr="008449B0">
        <w:rPr>
          <w:i/>
          <w:iCs/>
          <w:szCs w:val="24"/>
          <w:lang w:val="en-GB"/>
        </w:rPr>
        <w:t>a)</w:t>
      </w:r>
      <w:r w:rsidRPr="008449B0">
        <w:rPr>
          <w:szCs w:val="24"/>
          <w:lang w:val="en-GB"/>
        </w:rPr>
        <w:tab/>
      </w:r>
      <w:r w:rsidRPr="008449B0">
        <w:rPr>
          <w:lang w:val="en-GB"/>
        </w:rPr>
        <w:t>that the convergence of consumer and professional media-based broadcasting technology is enabling new content creation, delivery and consumption opportunities;</w:t>
      </w:r>
    </w:p>
    <w:p w14:paraId="4046D887" w14:textId="77777777" w:rsidR="00260F34" w:rsidRPr="008449B0" w:rsidRDefault="00260F34" w:rsidP="00260F34">
      <w:pPr>
        <w:rPr>
          <w:szCs w:val="24"/>
          <w:lang w:val="en-GB"/>
        </w:rPr>
      </w:pPr>
      <w:r w:rsidRPr="008449B0">
        <w:rPr>
          <w:i/>
          <w:iCs/>
          <w:lang w:val="en-GB"/>
        </w:rPr>
        <w:t>b)</w:t>
      </w:r>
      <w:r w:rsidRPr="008449B0">
        <w:rPr>
          <w:lang w:val="en-GB"/>
        </w:rPr>
        <w:tab/>
        <w:t>that the integration of Internet Protocol (IP) technologies and cloud computing into broadcasting technologies enables broadband access and flexible and more efficient content creation and distribution;</w:t>
      </w:r>
    </w:p>
    <w:p w14:paraId="78ED98CB" w14:textId="77777777" w:rsidR="00260F34" w:rsidRPr="008449B0" w:rsidRDefault="00260F34" w:rsidP="00260F34">
      <w:pPr>
        <w:rPr>
          <w:lang w:val="en-GB"/>
        </w:rPr>
      </w:pPr>
      <w:r w:rsidRPr="008449B0">
        <w:rPr>
          <w:i/>
          <w:iCs/>
          <w:lang w:val="en-GB"/>
        </w:rPr>
        <w:t>c)</w:t>
      </w:r>
      <w:r w:rsidRPr="008449B0">
        <w:rPr>
          <w:lang w:val="en-GB"/>
        </w:rPr>
        <w:tab/>
        <w:t>that the crises happened both on the global level (e.g. COVID-19) and regional level (e.g. military conflicts) demonstrated the value of broadcasting through the delivery of essential information, safety advice and education to the public;</w:t>
      </w:r>
    </w:p>
    <w:p w14:paraId="4E0B9736" w14:textId="77777777" w:rsidR="00260F34" w:rsidRPr="008449B0" w:rsidRDefault="00260F34" w:rsidP="00260F34">
      <w:pPr>
        <w:rPr>
          <w:szCs w:val="24"/>
          <w:lang w:val="en-GB"/>
        </w:rPr>
      </w:pPr>
      <w:r w:rsidRPr="008449B0">
        <w:rPr>
          <w:i/>
          <w:iCs/>
          <w:lang w:val="en-GB"/>
        </w:rPr>
        <w:t>d)</w:t>
      </w:r>
      <w:r w:rsidRPr="008449B0">
        <w:rPr>
          <w:lang w:val="en-GB"/>
        </w:rPr>
        <w:tab/>
      </w:r>
      <w:r w:rsidRPr="008449B0">
        <w:rPr>
          <w:szCs w:val="24"/>
          <w:lang w:val="en-GB"/>
        </w:rPr>
        <w:t>that broadcasters are seeking to adapt to the growing diversity of media delivery options available to end-users;</w:t>
      </w:r>
    </w:p>
    <w:p w14:paraId="2DB4C903" w14:textId="77777777" w:rsidR="00260F34" w:rsidRPr="008449B0" w:rsidRDefault="00260F34" w:rsidP="00260F34">
      <w:pPr>
        <w:rPr>
          <w:lang w:val="en-GB"/>
        </w:rPr>
      </w:pPr>
      <w:r w:rsidRPr="008449B0">
        <w:rPr>
          <w:i/>
          <w:iCs/>
          <w:lang w:val="en-GB"/>
        </w:rPr>
        <w:t>e)</w:t>
      </w:r>
      <w:r w:rsidRPr="008449B0">
        <w:rPr>
          <w:lang w:val="en-GB"/>
        </w:rPr>
        <w:tab/>
        <w:t>that traditional fixed physical broadcast production infrastructures are beginning to be replaced by virtualized software application-based systems;</w:t>
      </w:r>
    </w:p>
    <w:p w14:paraId="0B903C21" w14:textId="77777777" w:rsidR="00260F34" w:rsidRPr="008449B0" w:rsidRDefault="00260F34" w:rsidP="00260F34">
      <w:pPr>
        <w:rPr>
          <w:szCs w:val="24"/>
          <w:lang w:val="en-GB"/>
        </w:rPr>
      </w:pPr>
      <w:r w:rsidRPr="008449B0">
        <w:rPr>
          <w:i/>
          <w:iCs/>
          <w:lang w:val="en-GB"/>
        </w:rPr>
        <w:t>f)</w:t>
      </w:r>
      <w:r w:rsidRPr="008449B0">
        <w:rPr>
          <w:lang w:val="en-GB"/>
        </w:rPr>
        <w:tab/>
        <w:t>that the use of new technologies and working practices for broadcasting is expected to assist the realization of the United Nations Sustainable Development Goals;</w:t>
      </w:r>
    </w:p>
    <w:p w14:paraId="375F6EC4" w14:textId="151AFBBF" w:rsidR="00260F34" w:rsidRPr="008449B0" w:rsidRDefault="00260F34" w:rsidP="00171498">
      <w:pPr>
        <w:rPr>
          <w:i/>
          <w:lang w:val="en-GB"/>
        </w:rPr>
      </w:pPr>
      <w:r w:rsidRPr="008449B0">
        <w:rPr>
          <w:i/>
          <w:iCs/>
          <w:lang w:val="en-GB"/>
        </w:rPr>
        <w:t>g)</w:t>
      </w:r>
      <w:r w:rsidRPr="008449B0">
        <w:rPr>
          <w:lang w:val="en-GB"/>
        </w:rPr>
        <w:tab/>
        <w:t>that it is desirable to agree on a harmonized framework for developing common technical, operational and spectrum-related parameters for broadcasting, taking into account the deployment of existing broadcasting systems</w:t>
      </w:r>
      <w:r w:rsidRPr="008449B0">
        <w:rPr>
          <w:i/>
          <w:lang w:val="en-GB"/>
        </w:rPr>
        <w:t>;</w:t>
      </w:r>
    </w:p>
    <w:p w14:paraId="6329388E" w14:textId="77777777" w:rsidR="00260F34" w:rsidRPr="008449B0" w:rsidRDefault="00260F34" w:rsidP="00260F34">
      <w:pPr>
        <w:rPr>
          <w:lang w:val="en-GB"/>
        </w:rPr>
      </w:pPr>
      <w:r w:rsidRPr="008449B0">
        <w:rPr>
          <w:i/>
          <w:iCs/>
          <w:lang w:val="en-GB"/>
        </w:rPr>
        <w:t>h)</w:t>
      </w:r>
      <w:r w:rsidRPr="008449B0">
        <w:rPr>
          <w:lang w:val="en-GB"/>
        </w:rPr>
        <w:tab/>
      </w:r>
      <w:r w:rsidRPr="008449B0">
        <w:rPr>
          <w:lang w:val="en-GB" w:eastAsia="zh-CN"/>
        </w:rPr>
        <w:t>that radiocommunication broadcasting extends from the production of programmes to their delivery to the general public;</w:t>
      </w:r>
    </w:p>
    <w:p w14:paraId="3F6B9A3E" w14:textId="77777777" w:rsidR="00260F34" w:rsidRPr="008449B0" w:rsidRDefault="00260F34" w:rsidP="00260F34">
      <w:pPr>
        <w:rPr>
          <w:lang w:val="en-GB" w:eastAsia="zh-CN"/>
        </w:rPr>
      </w:pPr>
      <w:r w:rsidRPr="008449B0">
        <w:rPr>
          <w:i/>
          <w:iCs/>
          <w:lang w:val="en-GB"/>
        </w:rPr>
        <w:t>i)</w:t>
      </w:r>
      <w:r w:rsidRPr="008449B0">
        <w:rPr>
          <w:lang w:val="en-GB"/>
        </w:rPr>
        <w:tab/>
        <w:t>that Preamble 0.2 of the Radio Regulations encourages Member States to endeavour to apply the latest technical advances as soon as possible;</w:t>
      </w:r>
    </w:p>
    <w:p w14:paraId="1E0923A1" w14:textId="77777777" w:rsidR="00260F34" w:rsidRPr="008449B0" w:rsidRDefault="00260F34" w:rsidP="00260F34">
      <w:pPr>
        <w:rPr>
          <w:lang w:val="en-GB"/>
        </w:rPr>
      </w:pPr>
      <w:r w:rsidRPr="008449B0">
        <w:rPr>
          <w:i/>
          <w:iCs/>
          <w:lang w:val="en-GB"/>
        </w:rPr>
        <w:t>j)</w:t>
      </w:r>
      <w:r w:rsidRPr="008449B0">
        <w:rPr>
          <w:lang w:val="en-GB"/>
        </w:rPr>
        <w:tab/>
        <w:t>that Resolution ITU-R 70 resolves to develop Recommendations and Reports for the introduction of new systems, technologies and applications for broadcasting to achieve global harmonization of specifications, taking into account the requirements and situations in countries/regions;</w:t>
      </w:r>
    </w:p>
    <w:p w14:paraId="5FA88891" w14:textId="77777777" w:rsidR="00260F34" w:rsidRPr="008449B0" w:rsidRDefault="00260F34" w:rsidP="00260F34">
      <w:pPr>
        <w:rPr>
          <w:lang w:val="en-GB"/>
        </w:rPr>
      </w:pPr>
      <w:r w:rsidRPr="008449B0">
        <w:rPr>
          <w:i/>
          <w:iCs/>
          <w:lang w:val="en-GB"/>
        </w:rPr>
        <w:lastRenderedPageBreak/>
        <w:t>k)</w:t>
      </w:r>
      <w:r w:rsidRPr="008449B0">
        <w:rPr>
          <w:lang w:val="en-GB"/>
        </w:rPr>
        <w:tab/>
        <w:t>that Resolution ITU-R 70 also resolves that the development of Recommendations and Reports for future systems, technologies and applications for broadcasting shall be an ongoing and timely process with defined outputs that take into account developments external to ITU</w:t>
      </w:r>
      <w:r w:rsidRPr="008449B0">
        <w:rPr>
          <w:lang w:val="en-GB"/>
        </w:rPr>
        <w:noBreakHyphen/>
        <w:t>R;</w:t>
      </w:r>
    </w:p>
    <w:p w14:paraId="5F8BFB8A" w14:textId="77777777" w:rsidR="00260F34" w:rsidRPr="008449B0" w:rsidRDefault="00260F34" w:rsidP="00260F34">
      <w:pPr>
        <w:rPr>
          <w:lang w:val="en-GB"/>
        </w:rPr>
      </w:pPr>
      <w:r w:rsidRPr="008449B0">
        <w:rPr>
          <w:i/>
          <w:iCs/>
          <w:lang w:val="en-GB"/>
        </w:rPr>
        <w:t>l)</w:t>
      </w:r>
      <w:r w:rsidRPr="008449B0">
        <w:rPr>
          <w:lang w:val="en-GB"/>
        </w:rPr>
        <w:tab/>
        <w:t>that Resolution ITU-R 71 resolves that a roadmap for ITU-R activities for broadcasting should be developed by the relevant Radiocommunication Study Group to ensure that this work is progressed effectively and efficiently with other ITU-R Study Groups, ITU-T, and ITU-D as well as organizations external to ITU; and</w:t>
      </w:r>
    </w:p>
    <w:p w14:paraId="183DC74F" w14:textId="77777777" w:rsidR="00260F34" w:rsidRPr="008449B0" w:rsidRDefault="00260F34" w:rsidP="00260F34">
      <w:pPr>
        <w:rPr>
          <w:lang w:val="en-GB"/>
        </w:rPr>
      </w:pPr>
      <w:r w:rsidRPr="008449B0">
        <w:rPr>
          <w:i/>
          <w:iCs/>
          <w:lang w:val="en-GB"/>
        </w:rPr>
        <w:t>m)</w:t>
      </w:r>
      <w:r w:rsidRPr="008449B0">
        <w:rPr>
          <w:lang w:val="en-GB"/>
        </w:rPr>
        <w:tab/>
        <w:t>that ITU-R Study Group 6 has established globally accepted Recommendations, Reports and Handbooks on all aspects of the end-to-end broadcasting chain from programme production through assembly to delivery.</w:t>
      </w:r>
    </w:p>
    <w:p w14:paraId="1513E3F0" w14:textId="77777777" w:rsidR="00260F34" w:rsidRPr="008449B0" w:rsidRDefault="00260F34" w:rsidP="00171498">
      <w:pPr>
        <w:pStyle w:val="Heading1"/>
        <w:rPr>
          <w:lang w:val="en-GB"/>
        </w:rPr>
      </w:pPr>
      <w:bookmarkStart w:id="5" w:name="_Toc129627649"/>
      <w:bookmarkStart w:id="6" w:name="_Toc131413458"/>
      <w:r w:rsidRPr="008449B0">
        <w:rPr>
          <w:lang w:val="en-GB"/>
        </w:rPr>
        <w:t>1</w:t>
      </w:r>
      <w:r w:rsidRPr="008449B0">
        <w:rPr>
          <w:lang w:val="en-GB"/>
        </w:rPr>
        <w:tab/>
        <w:t>Introduction</w:t>
      </w:r>
      <w:bookmarkEnd w:id="5"/>
      <w:bookmarkEnd w:id="6"/>
    </w:p>
    <w:p w14:paraId="371C378B" w14:textId="77777777" w:rsidR="00260F34" w:rsidRPr="008449B0" w:rsidRDefault="00260F34" w:rsidP="00260F34">
      <w:pPr>
        <w:rPr>
          <w:lang w:val="en-GB"/>
        </w:rPr>
      </w:pPr>
      <w:r w:rsidRPr="008449B0">
        <w:rPr>
          <w:lang w:val="en-GB"/>
        </w:rPr>
        <w:t>Media technology developments, shaped by the context of the external environment, cause changes to society more than any specific content that the media itself carries. The rapid advance of consumer and programme-making technologies and the drive to create a fully connected world are changing the expectations of broadcast media users. Today, audience expectations are reshaping the traditional idea of broadcasting as it merges with gaming, streaming and content-based services available through internet-connected and smart devices used in any location. Broadcasting needs to keep pace with these trends to continue influencing the development of new media technologies and to play a role in shaping the future nature of society.</w:t>
      </w:r>
    </w:p>
    <w:p w14:paraId="508BA2AA" w14:textId="77777777" w:rsidR="00260F34" w:rsidRPr="008449B0" w:rsidRDefault="00260F34" w:rsidP="00260F34">
      <w:pPr>
        <w:rPr>
          <w:lang w:val="en-GB"/>
        </w:rPr>
      </w:pPr>
      <w:r w:rsidRPr="008449B0">
        <w:rPr>
          <w:lang w:val="en-GB"/>
        </w:rPr>
        <w:t>This ITU-R Report encourages the consideration of user trends and broadcast technology developments that constitute a framework for developing new or enhanced broadcasting systems for the future of broadcasting.</w:t>
      </w:r>
    </w:p>
    <w:p w14:paraId="17EC456D" w14:textId="77777777" w:rsidR="00260F34" w:rsidRPr="008449B0" w:rsidRDefault="00260F34" w:rsidP="00171498">
      <w:pPr>
        <w:pStyle w:val="Heading2"/>
        <w:rPr>
          <w:lang w:val="en-GB"/>
        </w:rPr>
      </w:pPr>
      <w:bookmarkStart w:id="7" w:name="_Toc129627650"/>
      <w:bookmarkStart w:id="8" w:name="_Toc131413459"/>
      <w:r w:rsidRPr="008449B0">
        <w:rPr>
          <w:lang w:val="en-GB"/>
        </w:rPr>
        <w:t>1.1</w:t>
      </w:r>
      <w:r w:rsidRPr="008449B0">
        <w:rPr>
          <w:lang w:val="en-GB"/>
        </w:rPr>
        <w:tab/>
        <w:t>Timescale</w:t>
      </w:r>
      <w:bookmarkEnd w:id="7"/>
      <w:bookmarkEnd w:id="8"/>
    </w:p>
    <w:p w14:paraId="5E302F20" w14:textId="77777777" w:rsidR="00260F34" w:rsidRPr="008449B0" w:rsidRDefault="00260F34" w:rsidP="00260F34">
      <w:pPr>
        <w:rPr>
          <w:lang w:val="en-GB"/>
        </w:rPr>
      </w:pPr>
      <w:r w:rsidRPr="008449B0">
        <w:rPr>
          <w:lang w:val="en-GB"/>
        </w:rPr>
        <w:t>The rate and timing of the adoption of new technologies will depend on the local circumstances of media organizations and the societies they serve. There will be differences in the take</w:t>
      </w:r>
      <w:r w:rsidRPr="008449B0">
        <w:rPr>
          <w:lang w:val="en-GB"/>
        </w:rPr>
        <w:noBreakHyphen/>
        <w:t>up times from country to country and region to region.</w:t>
      </w:r>
    </w:p>
    <w:p w14:paraId="798CD83B" w14:textId="77777777" w:rsidR="00260F34" w:rsidRPr="008449B0" w:rsidRDefault="00260F34" w:rsidP="00260F34">
      <w:pPr>
        <w:rPr>
          <w:lang w:val="en-GB"/>
        </w:rPr>
      </w:pPr>
      <w:r w:rsidRPr="008449B0">
        <w:rPr>
          <w:lang w:val="en-GB"/>
        </w:rPr>
        <w:t>The technologies and services that will be successful in practice will depend not only on the novelty and capability of the technology itself but on a collection of success factors. These factors include the prevailing societal and media climates, the desirability, affordability and availability of receiving equipment, sufficient content and the infrastructure available for distribution to the users. The challenges faced by media providers, the needs that the new developments would fulfil, and other factors based on culture, regulation and social/economic values will mean there will be a right time for new technology, but it will not be the same in all countries.</w:t>
      </w:r>
    </w:p>
    <w:p w14:paraId="2B504812" w14:textId="77777777" w:rsidR="00260F34" w:rsidRPr="008449B0" w:rsidRDefault="00260F34" w:rsidP="00171498">
      <w:pPr>
        <w:pStyle w:val="Heading2"/>
        <w:rPr>
          <w:lang w:val="en-GB"/>
        </w:rPr>
      </w:pPr>
      <w:bookmarkStart w:id="9" w:name="_Toc129627651"/>
      <w:bookmarkStart w:id="10" w:name="_Toc131413460"/>
      <w:r w:rsidRPr="008449B0">
        <w:rPr>
          <w:lang w:val="en-GB"/>
        </w:rPr>
        <w:t>1.2</w:t>
      </w:r>
      <w:r w:rsidRPr="008449B0">
        <w:rPr>
          <w:lang w:val="en-GB"/>
        </w:rPr>
        <w:tab/>
        <w:t>Challenges and opportunities in future environments</w:t>
      </w:r>
      <w:bookmarkEnd w:id="9"/>
      <w:bookmarkEnd w:id="10"/>
    </w:p>
    <w:p w14:paraId="41E99F19" w14:textId="77777777" w:rsidR="00260F34" w:rsidRPr="008449B0" w:rsidRDefault="00260F34" w:rsidP="00260F34">
      <w:pPr>
        <w:rPr>
          <w:lang w:val="en-GB"/>
        </w:rPr>
      </w:pPr>
      <w:r w:rsidRPr="008449B0">
        <w:rPr>
          <w:rStyle w:val="NormalaftertitleChar"/>
          <w:lang w:val="en-GB"/>
        </w:rPr>
        <w:t>Realizing a future broadcast media environment will require a range of new tools and working practices to produce and</w:t>
      </w:r>
      <w:r w:rsidRPr="008449B0">
        <w:rPr>
          <w:lang w:val="en-GB"/>
        </w:rPr>
        <w:t xml:space="preserve"> deliver content that exploits the options for new or expanded services. Broadcasting organizations need to weigh up the benefits, practicality, and economic implications of each service option that technologies offer.</w:t>
      </w:r>
    </w:p>
    <w:p w14:paraId="3A8963A4" w14:textId="536F5BE3"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 growing use of cloud and Internet Protocol (IP)-based services for production, distribution and delivery often rely on third</w:t>
      </w:r>
      <w:r w:rsidR="00260F34" w:rsidRPr="008449B0">
        <w:rPr>
          <w:lang w:val="en-GB"/>
        </w:rPr>
        <w:noBreakHyphen/>
        <w:t>party or outsourced facilities and will require reinforcement of security and access measures.</w:t>
      </w:r>
    </w:p>
    <w:p w14:paraId="43C05116" w14:textId="743B03B8" w:rsidR="00260F34" w:rsidRPr="008449B0" w:rsidRDefault="00171498" w:rsidP="00171498">
      <w:pPr>
        <w:pStyle w:val="enumlev1"/>
        <w:rPr>
          <w:lang w:val="en-GB"/>
        </w:rPr>
      </w:pPr>
      <w:r w:rsidRPr="008449B0">
        <w:rPr>
          <w:lang w:val="en-GB"/>
        </w:rPr>
        <w:lastRenderedPageBreak/>
        <w:t>–</w:t>
      </w:r>
      <w:r w:rsidRPr="008449B0">
        <w:rPr>
          <w:lang w:val="en-GB"/>
        </w:rPr>
        <w:tab/>
      </w:r>
      <w:r w:rsidR="00260F34" w:rsidRPr="008449B0">
        <w:rPr>
          <w:lang w:val="en-GB"/>
        </w:rPr>
        <w:t>Production and delivery environments will call for steps to improve sustainability</w:t>
      </w:r>
      <w:r w:rsidR="008449B0">
        <w:rPr>
          <w:rStyle w:val="FootnoteReference"/>
          <w:lang w:val="en-GB"/>
        </w:rPr>
        <w:footnoteReference w:customMarkFollows="1" w:id="1"/>
        <w:t>1</w:t>
      </w:r>
      <w:r w:rsidR="00260F34" w:rsidRPr="008449B0">
        <w:rPr>
          <w:lang w:val="en-GB"/>
        </w:rPr>
        <w:t>.</w:t>
      </w:r>
    </w:p>
    <w:p w14:paraId="43F38FE9" w14:textId="79D403D5" w:rsidR="00260F34" w:rsidRPr="008449B0" w:rsidRDefault="00171498" w:rsidP="00171498">
      <w:pPr>
        <w:pStyle w:val="enumlev1"/>
        <w:rPr>
          <w:lang w:val="en-GB"/>
        </w:rPr>
      </w:pPr>
      <w:r w:rsidRPr="008449B0">
        <w:rPr>
          <w:lang w:val="en-GB"/>
        </w:rPr>
        <w:t>–</w:t>
      </w:r>
      <w:r w:rsidRPr="008449B0">
        <w:rPr>
          <w:lang w:val="en-GB"/>
        </w:rPr>
        <w:tab/>
      </w:r>
      <w:r w:rsidR="00260F34" w:rsidRPr="008449B0">
        <w:rPr>
          <w:lang w:val="en-GB"/>
        </w:rPr>
        <w:t>There is a growing global awareness of the need to add measures that aid those who need options to assist in accessing media.</w:t>
      </w:r>
    </w:p>
    <w:p w14:paraId="71E4AC17" w14:textId="77777777" w:rsidR="00260F34" w:rsidRPr="008449B0" w:rsidRDefault="00260F34" w:rsidP="00260F34">
      <w:pPr>
        <w:rPr>
          <w:lang w:val="en-GB"/>
        </w:rPr>
      </w:pPr>
      <w:r w:rsidRPr="008449B0">
        <w:rPr>
          <w:lang w:val="en-GB"/>
        </w:rPr>
        <w:t>Future media experiences will be based on broadcast technology development trends that enable more and more options for personalizing the media experience, including but not limited to, voice interaction, digital assistants, automated translations and haptic and gesture related interaction. Users will want to securely store personal data and be able to hand it off to different devices either by choice or allow automated triggering set by the local environment, specific user needs or suggestions from the broadcaster or content creator.</w:t>
      </w:r>
    </w:p>
    <w:p w14:paraId="6CAAF560" w14:textId="77777777" w:rsidR="00260F34" w:rsidRPr="008449B0" w:rsidRDefault="00260F34" w:rsidP="00260F34">
      <w:pPr>
        <w:rPr>
          <w:lang w:val="en-GB"/>
        </w:rPr>
      </w:pPr>
      <w:r w:rsidRPr="008449B0">
        <w:rPr>
          <w:lang w:val="en-GB"/>
        </w:rPr>
        <w:t>The user experience, content production and media delivery options are, to a large extent, interdependent. However, each is only useful if all the elements are in place in the chain from the source production to the reproduction by the end-user. To realize any user experience, the capacity to make, deliver and receive the content must be available.</w:t>
      </w:r>
    </w:p>
    <w:p w14:paraId="75944A00" w14:textId="77777777" w:rsidR="00260F34" w:rsidRPr="008449B0" w:rsidRDefault="00260F34" w:rsidP="00260F34">
      <w:pPr>
        <w:pStyle w:val="Heading1"/>
        <w:ind w:left="0" w:firstLine="0"/>
        <w:rPr>
          <w:lang w:val="en-GB"/>
        </w:rPr>
      </w:pPr>
      <w:bookmarkStart w:id="11" w:name="_Ref125795653"/>
      <w:bookmarkStart w:id="12" w:name="_Ref125796023"/>
      <w:bookmarkStart w:id="13" w:name="_Toc129627652"/>
      <w:bookmarkStart w:id="14" w:name="_Toc131413461"/>
      <w:r w:rsidRPr="008449B0">
        <w:rPr>
          <w:lang w:val="en-GB"/>
        </w:rPr>
        <w:t>2</w:t>
      </w:r>
      <w:r w:rsidRPr="008449B0">
        <w:rPr>
          <w:lang w:val="en-GB"/>
        </w:rPr>
        <w:tab/>
        <w:t>Future user experience</w:t>
      </w:r>
      <w:bookmarkEnd w:id="11"/>
      <w:bookmarkEnd w:id="12"/>
      <w:bookmarkEnd w:id="13"/>
      <w:bookmarkEnd w:id="14"/>
    </w:p>
    <w:p w14:paraId="54E7D204" w14:textId="77777777" w:rsidR="00260F34" w:rsidRPr="008449B0" w:rsidRDefault="00260F34" w:rsidP="00260F34">
      <w:pPr>
        <w:rPr>
          <w:lang w:val="en-GB"/>
        </w:rPr>
      </w:pPr>
      <w:r w:rsidRPr="008449B0">
        <w:rPr>
          <w:rStyle w:val="NormalaftertitleChar"/>
          <w:lang w:val="en-GB"/>
        </w:rPr>
        <w:t>Future user-experience-based broadcasting technology developments are enabling more and more options for personalizing the media experience, including the use of voice activation, digital assistants, and haptic interaction. These options can be chosen by the user or triggered automatically by the local environment or the user’s needs</w:t>
      </w:r>
      <w:r w:rsidRPr="008449B0">
        <w:rPr>
          <w:lang w:val="en-GB"/>
        </w:rPr>
        <w:t>.</w:t>
      </w:r>
    </w:p>
    <w:p w14:paraId="5C70D292" w14:textId="77777777" w:rsidR="00260F34" w:rsidRPr="008449B0" w:rsidRDefault="00260F34" w:rsidP="00260F34">
      <w:pPr>
        <w:rPr>
          <w:lang w:val="en-GB"/>
        </w:rPr>
      </w:pPr>
      <w:r w:rsidRPr="008449B0">
        <w:rPr>
          <w:lang w:val="en-GB"/>
        </w:rPr>
        <w:t>The sense of reality is heightened by a more immersive experience and increased image and sound quality. Additionally, new experiences can be created by combining the real or conventional media world with digitally created virtual worlds. A virtual community can gather around the same content in these digitally created virtual worlds.</w:t>
      </w:r>
    </w:p>
    <w:p w14:paraId="6F4B1330" w14:textId="77777777" w:rsidR="00260F34" w:rsidRPr="008449B0" w:rsidRDefault="00260F34" w:rsidP="00260F34">
      <w:pPr>
        <w:pStyle w:val="Heading2"/>
        <w:ind w:left="0" w:firstLine="0"/>
        <w:rPr>
          <w:lang w:val="en-GB"/>
        </w:rPr>
      </w:pPr>
      <w:bookmarkStart w:id="15" w:name="_Toc129627653"/>
      <w:bookmarkStart w:id="16" w:name="_Toc131413462"/>
      <w:r w:rsidRPr="008449B0">
        <w:rPr>
          <w:lang w:val="en-GB"/>
        </w:rPr>
        <w:t>2.1</w:t>
      </w:r>
      <w:r w:rsidRPr="008449B0">
        <w:rPr>
          <w:lang w:val="en-GB"/>
        </w:rPr>
        <w:tab/>
        <w:t>User experience framework</w:t>
      </w:r>
      <w:bookmarkEnd w:id="15"/>
      <w:bookmarkEnd w:id="16"/>
    </w:p>
    <w:p w14:paraId="2E2C04B6" w14:textId="77777777" w:rsidR="00260F34" w:rsidRPr="008449B0" w:rsidRDefault="00260F34" w:rsidP="00260F34">
      <w:pPr>
        <w:rPr>
          <w:lang w:val="en-GB"/>
        </w:rPr>
      </w:pPr>
      <w:r w:rsidRPr="008449B0">
        <w:rPr>
          <w:lang w:val="en-GB"/>
        </w:rPr>
        <w:t>Broadcast content and technology will offer a greater sense of reality. Together with additional options for media personalization and interaction, the bonds of a virtual community gathered around the same content will be substantially strengthened.</w:t>
      </w:r>
    </w:p>
    <w:p w14:paraId="69BD7FB9" w14:textId="2D7BD9E7" w:rsidR="00260F34" w:rsidRPr="008449B0" w:rsidRDefault="00260F34" w:rsidP="00260F34">
      <w:pPr>
        <w:rPr>
          <w:lang w:val="en-GB"/>
        </w:rPr>
      </w:pPr>
      <w:r w:rsidRPr="008449B0">
        <w:rPr>
          <w:lang w:val="en-GB"/>
        </w:rPr>
        <w:t xml:space="preserve">New user experiences can be grouped into </w:t>
      </w:r>
      <w:r w:rsidR="008449B0">
        <w:rPr>
          <w:lang w:val="en-GB"/>
        </w:rPr>
        <w:t>seven</w:t>
      </w:r>
      <w:r w:rsidRPr="008449B0">
        <w:rPr>
          <w:lang w:val="en-GB"/>
        </w:rPr>
        <w:t xml:space="preserve"> categories, discussed in the sections that follow: </w:t>
      </w:r>
    </w:p>
    <w:p w14:paraId="25D9D298" w14:textId="77777777" w:rsidR="00260F34" w:rsidRPr="008449B0" w:rsidRDefault="00260F34" w:rsidP="00260F34">
      <w:pPr>
        <w:pStyle w:val="enumlev1"/>
        <w:rPr>
          <w:lang w:val="en-GB"/>
        </w:rPr>
      </w:pPr>
      <w:r w:rsidRPr="008449B0">
        <w:rPr>
          <w:lang w:val="en-GB"/>
        </w:rPr>
        <w:t>–</w:t>
      </w:r>
      <w:r w:rsidRPr="008449B0">
        <w:rPr>
          <w:lang w:val="en-GB"/>
        </w:rPr>
        <w:tab/>
        <w:t>collective experience;</w:t>
      </w:r>
    </w:p>
    <w:p w14:paraId="3070EAC2" w14:textId="77777777" w:rsidR="00260F34" w:rsidRPr="008449B0" w:rsidRDefault="00260F34" w:rsidP="00260F34">
      <w:pPr>
        <w:pStyle w:val="enumlev1"/>
        <w:rPr>
          <w:lang w:val="en-GB"/>
        </w:rPr>
      </w:pPr>
      <w:r w:rsidRPr="008449B0">
        <w:rPr>
          <w:lang w:val="en-GB"/>
        </w:rPr>
        <w:t>–</w:t>
      </w:r>
      <w:r w:rsidRPr="008449B0">
        <w:rPr>
          <w:lang w:val="en-GB"/>
        </w:rPr>
        <w:tab/>
        <w:t>personalized user experience;</w:t>
      </w:r>
    </w:p>
    <w:p w14:paraId="76EAF0A3" w14:textId="77777777" w:rsidR="00260F34" w:rsidRPr="008449B0" w:rsidRDefault="00260F34" w:rsidP="00260F34">
      <w:pPr>
        <w:pStyle w:val="enumlev1"/>
        <w:rPr>
          <w:lang w:val="en-GB"/>
        </w:rPr>
      </w:pPr>
      <w:r w:rsidRPr="008449B0">
        <w:rPr>
          <w:lang w:val="en-GB"/>
        </w:rPr>
        <w:t>–</w:t>
      </w:r>
      <w:r w:rsidRPr="008449B0">
        <w:rPr>
          <w:lang w:val="en-GB"/>
        </w:rPr>
        <w:tab/>
        <w:t>ubiquitous media consumption experience;</w:t>
      </w:r>
    </w:p>
    <w:p w14:paraId="2E1E8717" w14:textId="77777777" w:rsidR="00260F34" w:rsidRPr="008449B0" w:rsidRDefault="00260F34" w:rsidP="00260F34">
      <w:pPr>
        <w:pStyle w:val="enumlev1"/>
        <w:rPr>
          <w:lang w:val="en-GB"/>
        </w:rPr>
      </w:pPr>
      <w:r w:rsidRPr="008449B0">
        <w:rPr>
          <w:lang w:val="en-GB"/>
        </w:rPr>
        <w:t>–</w:t>
      </w:r>
      <w:r w:rsidRPr="008449B0">
        <w:rPr>
          <w:lang w:val="en-GB"/>
        </w:rPr>
        <w:tab/>
        <w:t>digital assistant and ambient computing ecosystem experiences;</w:t>
      </w:r>
    </w:p>
    <w:p w14:paraId="64314A28" w14:textId="77777777" w:rsidR="00260F34" w:rsidRPr="008449B0" w:rsidRDefault="00260F34" w:rsidP="00260F34">
      <w:pPr>
        <w:pStyle w:val="enumlev1"/>
        <w:rPr>
          <w:lang w:val="en-GB"/>
        </w:rPr>
      </w:pPr>
      <w:r w:rsidRPr="008449B0">
        <w:rPr>
          <w:lang w:val="en-GB"/>
        </w:rPr>
        <w:t>–</w:t>
      </w:r>
      <w:r w:rsidRPr="008449B0">
        <w:rPr>
          <w:lang w:val="en-GB"/>
        </w:rPr>
        <w:tab/>
        <w:t>accessible experiences;</w:t>
      </w:r>
    </w:p>
    <w:p w14:paraId="51F6C156" w14:textId="77777777" w:rsidR="00260F34" w:rsidRPr="008449B0" w:rsidRDefault="00260F34" w:rsidP="00260F34">
      <w:pPr>
        <w:pStyle w:val="enumlev1"/>
        <w:rPr>
          <w:lang w:val="en-GB"/>
        </w:rPr>
      </w:pPr>
      <w:r w:rsidRPr="008449B0">
        <w:rPr>
          <w:lang w:val="en-GB"/>
        </w:rPr>
        <w:t>–</w:t>
      </w:r>
      <w:r w:rsidRPr="008449B0">
        <w:rPr>
          <w:lang w:val="en-GB"/>
        </w:rPr>
        <w:tab/>
        <w:t>immersive experiences; and</w:t>
      </w:r>
    </w:p>
    <w:p w14:paraId="0263F429" w14:textId="77777777" w:rsidR="00260F34" w:rsidRPr="008449B0" w:rsidRDefault="00260F34" w:rsidP="00260F34">
      <w:pPr>
        <w:pStyle w:val="enumlev1"/>
        <w:rPr>
          <w:lang w:val="en-GB"/>
        </w:rPr>
      </w:pPr>
      <w:r w:rsidRPr="008449B0">
        <w:rPr>
          <w:lang w:val="en-GB"/>
        </w:rPr>
        <w:t>–</w:t>
      </w:r>
      <w:r w:rsidRPr="008449B0">
        <w:rPr>
          <w:lang w:val="en-GB"/>
        </w:rPr>
        <w:tab/>
        <w:t>experiences that merge the physical world and the digital world.</w:t>
      </w:r>
    </w:p>
    <w:p w14:paraId="4F9A7C4B" w14:textId="77777777" w:rsidR="00260F34" w:rsidRPr="008449B0" w:rsidRDefault="00260F34" w:rsidP="00260F34">
      <w:pPr>
        <w:pStyle w:val="Heading2"/>
        <w:ind w:left="0" w:firstLine="0"/>
        <w:rPr>
          <w:lang w:val="en-GB"/>
        </w:rPr>
      </w:pPr>
      <w:bookmarkStart w:id="17" w:name="_Toc129627654"/>
      <w:bookmarkStart w:id="18" w:name="_Toc131413463"/>
      <w:r w:rsidRPr="008449B0">
        <w:rPr>
          <w:lang w:val="en-GB"/>
        </w:rPr>
        <w:t>2.2</w:t>
      </w:r>
      <w:r w:rsidRPr="008449B0">
        <w:rPr>
          <w:lang w:val="en-GB"/>
        </w:rPr>
        <w:tab/>
        <w:t>Collective experience</w:t>
      </w:r>
      <w:bookmarkEnd w:id="17"/>
      <w:bookmarkEnd w:id="18"/>
    </w:p>
    <w:p w14:paraId="749F3A50" w14:textId="77777777" w:rsidR="00260F34" w:rsidRPr="008449B0" w:rsidRDefault="00260F34" w:rsidP="00260F34">
      <w:pPr>
        <w:rPr>
          <w:lang w:val="en-GB"/>
        </w:rPr>
      </w:pPr>
      <w:r w:rsidRPr="008449B0">
        <w:rPr>
          <w:rStyle w:val="NormalaftertitleChar"/>
          <w:lang w:val="en-GB"/>
        </w:rPr>
        <w:t xml:space="preserve">In the early days of broadcasting, listening to the radio or watching television was a collective experience. Families (and sometimes neighbours and friends) joined to enjoy this experience together. Nowadays, there is an increasing trend of individual media consumption, personalized according to user preferences and context, available on any device, anytime, anywhere. Nevertheless, there is still </w:t>
      </w:r>
      <w:r w:rsidRPr="008449B0">
        <w:rPr>
          <w:rStyle w:val="NormalaftertitleChar"/>
          <w:lang w:val="en-GB"/>
        </w:rPr>
        <w:lastRenderedPageBreak/>
        <w:t>a powerful collective experience associated with the consumption of broadcasting content. Many people still prefer to watch or listen to their favourite content accompanied by people close to them</w:t>
      </w:r>
      <w:r w:rsidRPr="008449B0">
        <w:rPr>
          <w:lang w:val="en-GB"/>
        </w:rPr>
        <w:t>.</w:t>
      </w:r>
    </w:p>
    <w:p w14:paraId="1B8D0394" w14:textId="77777777" w:rsidR="00260F34" w:rsidRPr="008449B0" w:rsidRDefault="00260F34" w:rsidP="00260F34">
      <w:pPr>
        <w:rPr>
          <w:lang w:val="en-GB"/>
        </w:rPr>
      </w:pPr>
      <w:r w:rsidRPr="008449B0">
        <w:rPr>
          <w:lang w:val="en-GB"/>
        </w:rPr>
        <w:t>During sports broadcasts, as a self-evident example, large groups of supporters of the same team gather to watch the match and cheer together. Even when, circumstantially, people consume broadcast content alone, they often comment on that programme with others over the Internet. During the COVID-19 pandemic, many of the Internet’s trending topics concerned broadcast content. This demonstrates that listening to radio or watching television programmes still provides a collective experience, even if such a community does not physically meet in the same place or even if it does not consume the content simultaneously.</w:t>
      </w:r>
    </w:p>
    <w:p w14:paraId="0BCF09A1" w14:textId="128E3D2B" w:rsidR="00260F34" w:rsidRPr="008449B0" w:rsidRDefault="00260F34" w:rsidP="00260F34">
      <w:pPr>
        <w:rPr>
          <w:lang w:val="en-GB"/>
        </w:rPr>
      </w:pPr>
      <w:r w:rsidRPr="008449B0">
        <w:rPr>
          <w:lang w:val="en-GB"/>
        </w:rPr>
        <w:t>New technologies merge the physical and digital worlds creating virtual communities with an enhanced experience when consuming broadcast content. User experiences in the future might have more social dimensions than today, where, for example, users can experience sports events and premium content together with their friends and family regardless of their location</w:t>
      </w:r>
      <w:r w:rsidR="008449B0">
        <w:rPr>
          <w:rStyle w:val="FootnoteReference"/>
          <w:lang w:val="en-GB"/>
        </w:rPr>
        <w:footnoteReference w:customMarkFollows="1" w:id="2"/>
        <w:t>2</w:t>
      </w:r>
      <w:r w:rsidRPr="008449B0">
        <w:rPr>
          <w:rStyle w:val="Hyperlink"/>
          <w:color w:val="000000" w:themeColor="text1"/>
          <w:u w:val="none"/>
          <w:lang w:val="en-GB"/>
        </w:rPr>
        <w:t>.</w:t>
      </w:r>
    </w:p>
    <w:p w14:paraId="20B11632" w14:textId="77777777" w:rsidR="00260F34" w:rsidRPr="008449B0" w:rsidRDefault="00260F34" w:rsidP="00260F34">
      <w:pPr>
        <w:pStyle w:val="Heading2"/>
        <w:ind w:left="0" w:firstLine="0"/>
        <w:rPr>
          <w:lang w:val="en-GB"/>
        </w:rPr>
      </w:pPr>
      <w:bookmarkStart w:id="19" w:name="_Toc129627655"/>
      <w:bookmarkStart w:id="20" w:name="_Toc131413464"/>
      <w:r w:rsidRPr="008449B0">
        <w:rPr>
          <w:lang w:val="en-GB"/>
        </w:rPr>
        <w:t>2.3</w:t>
      </w:r>
      <w:r w:rsidRPr="008449B0">
        <w:rPr>
          <w:lang w:val="en-GB"/>
        </w:rPr>
        <w:tab/>
        <w:t>Personalized user experience</w:t>
      </w:r>
      <w:bookmarkEnd w:id="19"/>
      <w:bookmarkEnd w:id="20"/>
    </w:p>
    <w:p w14:paraId="44AD3230" w14:textId="77777777" w:rsidR="00260F34" w:rsidRPr="008449B0" w:rsidRDefault="00260F34" w:rsidP="00260F34">
      <w:pPr>
        <w:rPr>
          <w:lang w:val="en-GB"/>
        </w:rPr>
      </w:pPr>
      <w:r w:rsidRPr="008449B0">
        <w:rPr>
          <w:lang w:val="en-GB"/>
        </w:rPr>
        <w:t>Personalization is a key driver to new, localized, targeted, and accessible media services for broadcasting, opening many opportunities to users. Tomorrow’s user experience will become more personal.</w:t>
      </w:r>
    </w:p>
    <w:p w14:paraId="436B33DA" w14:textId="77777777" w:rsidR="00260F34" w:rsidRPr="008449B0" w:rsidRDefault="00260F34" w:rsidP="00260F34">
      <w:pPr>
        <w:rPr>
          <w:lang w:val="en-GB"/>
        </w:rPr>
      </w:pPr>
      <w:r w:rsidRPr="008449B0">
        <w:rPr>
          <w:lang w:val="en-GB"/>
        </w:rPr>
        <w:t>The user can receive suggestions on what content to consume at any given moment</w:t>
      </w:r>
      <w:r w:rsidRPr="008449B0" w:rsidDel="00FE5790">
        <w:rPr>
          <w:lang w:val="en-GB"/>
        </w:rPr>
        <w:t>,</w:t>
      </w:r>
      <w:r w:rsidRPr="008449B0">
        <w:rPr>
          <w:lang w:val="en-GB"/>
        </w:rPr>
        <w:t xml:space="preserve"> based on a prediction using personalized data. Such prediction can be calculated on a mix of signals and data about user intent, viewing history and user context (e.g. user preferences stored on the receiver, time of day, location, movement, ambient noise, and other people present in the room). Broadcasters should consider limiting the creation of undesirable AI system-generated filter bubbles on the user side, for example, to allow the reception of the complete set of news and/or opinions. Furthermore, both broadcasters and users should be able to block the recommending engine at any time.</w:t>
      </w:r>
    </w:p>
    <w:p w14:paraId="02B118ED" w14:textId="77777777" w:rsidR="00260F34" w:rsidRPr="008449B0" w:rsidRDefault="00260F34" w:rsidP="00260F34">
      <w:pPr>
        <w:rPr>
          <w:lang w:val="en-GB"/>
        </w:rPr>
      </w:pPr>
      <w:r w:rsidRPr="008449B0">
        <w:rPr>
          <w:lang w:val="en-GB"/>
        </w:rPr>
        <w:t>In addition to content recommendations that require user interaction to initiate consumption in real-time or on-demand, linear programming schedules will be customizable according to user preferences. Different programmes and commercials can be received from different distribution platforms (e.g. terrestrial broadcasting and Internet) in an automatic, seamless, and transparent manner.</w:t>
      </w:r>
    </w:p>
    <w:p w14:paraId="5F15F0B2" w14:textId="77777777" w:rsidR="00260F34" w:rsidRPr="008449B0" w:rsidRDefault="00260F34" w:rsidP="00260F34">
      <w:pPr>
        <w:rPr>
          <w:lang w:val="en-GB"/>
        </w:rPr>
      </w:pPr>
      <w:r w:rsidRPr="008449B0">
        <w:rPr>
          <w:lang w:val="en-GB"/>
        </w:rPr>
        <w:t>The personalized experience will even extend into activities undertaken in the physical world. For example, when someone is passing close to a restaurant or shop featured in a television programme that they have watched, it is possible to receive a recommendation notification. The user will also be able to receive local, regional, or national content relevant to their current location, whether fixed or on the move.</w:t>
      </w:r>
    </w:p>
    <w:p w14:paraId="67BFCA22" w14:textId="77777777" w:rsidR="00260F34" w:rsidRPr="008449B0" w:rsidRDefault="00260F34" w:rsidP="00260F34">
      <w:pPr>
        <w:rPr>
          <w:lang w:val="en-GB"/>
        </w:rPr>
      </w:pPr>
      <w:r w:rsidRPr="008449B0">
        <w:rPr>
          <w:lang w:val="en-GB"/>
        </w:rPr>
        <w:t>A fully personalized user experience may require the system to identify the user. There are different levels of identification, depending on the associated use cases. The option of anonymous/untracked reception will remain a requirement of free-to-air broadcasting services in many parts of the world. Even with anonymous/untracked reception, locally stored metadata can provide the user with some personalization. To protect the users’ privacy, the user should be required to opt-in through clear and concise informed consent if any personal data is used by the third party. The use of personal data may be subject to distinct regional regulations. The user will be able to log in to services by their preferred method, including biometric authentication, and to stay logged in while shifting through different interfaces, services, and contexts.</w:t>
      </w:r>
    </w:p>
    <w:p w14:paraId="43BA79A8" w14:textId="77777777" w:rsidR="00260F34" w:rsidRPr="008449B0" w:rsidRDefault="00260F34" w:rsidP="00260F34">
      <w:pPr>
        <w:rPr>
          <w:lang w:val="en-GB"/>
        </w:rPr>
      </w:pPr>
      <w:r w:rsidRPr="008449B0">
        <w:rPr>
          <w:lang w:val="en-GB"/>
        </w:rPr>
        <w:lastRenderedPageBreak/>
        <w:t>Consumer devices permit the end user to access personalized video content in the home viewing environment and on the move. In</w:t>
      </w:r>
      <w:r w:rsidRPr="008449B0">
        <w:rPr>
          <w:lang w:val="en-GB"/>
        </w:rPr>
        <w:noBreakHyphen/>
        <w:t>car entertainment systems can synchronize with personal mobile devices to allow seamless content consumption to form a fully integrated infotainment system that directly connects to our choice of ecosystem. Already we are witnessing the roll</w:t>
      </w:r>
      <w:r w:rsidRPr="008449B0">
        <w:rPr>
          <w:lang w:val="en-GB"/>
        </w:rPr>
        <w:noBreakHyphen/>
        <w:t>out of cars with comprehensive operating systems that virtually make them digital mobile devices on wheels.</w:t>
      </w:r>
    </w:p>
    <w:p w14:paraId="63D9ECCF" w14:textId="77777777" w:rsidR="00260F34" w:rsidRPr="008449B0" w:rsidRDefault="00260F34" w:rsidP="00260F34">
      <w:pPr>
        <w:rPr>
          <w:lang w:val="en-GB"/>
        </w:rPr>
      </w:pPr>
      <w:r w:rsidRPr="008449B0">
        <w:rPr>
          <w:lang w:val="en-GB"/>
        </w:rPr>
        <w:t>A personalized media consumption experience should in no way unnecessarily increase the complexity of using the distribution platforms. Simple, intuitive, natural, and familiar user interfaces should be deployed, unifying the media consumption experience, even when multiple distribution platforms are used in a hybrid and integrated manner (e.g. terrestrial broadcasting and Internet).</w:t>
      </w:r>
    </w:p>
    <w:p w14:paraId="3A5EA5AE" w14:textId="77777777" w:rsidR="00260F34" w:rsidRPr="008449B0" w:rsidRDefault="00260F34" w:rsidP="00260F34">
      <w:pPr>
        <w:pStyle w:val="Heading2"/>
        <w:ind w:left="0" w:firstLine="0"/>
        <w:rPr>
          <w:lang w:val="en-GB"/>
        </w:rPr>
      </w:pPr>
      <w:bookmarkStart w:id="21" w:name="_Ref125795991"/>
      <w:bookmarkStart w:id="22" w:name="_Toc129627656"/>
      <w:bookmarkStart w:id="23" w:name="_Toc131413465"/>
      <w:r w:rsidRPr="008449B0">
        <w:rPr>
          <w:lang w:val="en-GB"/>
        </w:rPr>
        <w:t>2.4</w:t>
      </w:r>
      <w:r w:rsidRPr="008449B0">
        <w:rPr>
          <w:lang w:val="en-GB"/>
        </w:rPr>
        <w:tab/>
        <w:t>Ubiquitous media consumption experience</w:t>
      </w:r>
      <w:bookmarkEnd w:id="21"/>
      <w:bookmarkEnd w:id="22"/>
      <w:bookmarkEnd w:id="23"/>
    </w:p>
    <w:p w14:paraId="5C06CDF0" w14:textId="77777777" w:rsidR="00260F34" w:rsidRPr="008449B0" w:rsidRDefault="00260F34" w:rsidP="00260F34">
      <w:pPr>
        <w:rPr>
          <w:lang w:val="en-GB"/>
        </w:rPr>
      </w:pPr>
      <w:r w:rsidRPr="008449B0">
        <w:rPr>
          <w:lang w:val="en-GB" w:eastAsia="ja-JP"/>
        </w:rPr>
        <w:t>B</w:t>
      </w:r>
      <w:r w:rsidRPr="008449B0">
        <w:rPr>
          <w:lang w:val="en-GB"/>
        </w:rPr>
        <w:t xml:space="preserve">roadcasting includes different types of reception; e.g. fixed </w:t>
      </w:r>
      <w:r w:rsidRPr="008449B0">
        <w:rPr>
          <w:rFonts w:hint="eastAsia"/>
          <w:lang w:val="en-GB" w:eastAsia="ja-JP"/>
        </w:rPr>
        <w:t>a</w:t>
      </w:r>
      <w:r w:rsidRPr="008449B0">
        <w:rPr>
          <w:lang w:val="en-GB" w:eastAsia="ja-JP"/>
        </w:rPr>
        <w:t xml:space="preserve">ntenna reception, </w:t>
      </w:r>
      <w:r w:rsidRPr="008449B0">
        <w:rPr>
          <w:lang w:val="en-GB"/>
        </w:rPr>
        <w:t>portable reception with an attached</w:t>
      </w:r>
      <w:r w:rsidRPr="008449B0">
        <w:rPr>
          <w:rFonts w:hint="eastAsia"/>
          <w:lang w:val="en-GB" w:eastAsia="ja-JP"/>
        </w:rPr>
        <w:t xml:space="preserve"> </w:t>
      </w:r>
      <w:r w:rsidRPr="008449B0">
        <w:rPr>
          <w:lang w:val="en-GB"/>
        </w:rPr>
        <w:t>or built-in antenna (outdoors or indoors), and mobile reception using a non-directional antenna mounted on vehicles). The advent of portable and handheld receivers enabled end-users to enjoy broadcast content almost anywhere, in and around the home, in public spaces and while on the move.</w:t>
      </w:r>
    </w:p>
    <w:p w14:paraId="0C176634" w14:textId="77777777" w:rsidR="00260F34" w:rsidRPr="008449B0" w:rsidRDefault="00260F34" w:rsidP="00260F34">
      <w:pPr>
        <w:rPr>
          <w:lang w:val="en-GB"/>
        </w:rPr>
      </w:pPr>
      <w:r w:rsidRPr="008449B0">
        <w:rPr>
          <w:lang w:val="en-GB"/>
        </w:rPr>
        <w:t>Handheld devices evolved from their original mobile telephone use into smartphones that became permanent companion devices. They are increasingly used as individual media consumption devices on the move. This use is fuelling the growing demand for the availability of media for ubiquitous consumption. Users expect their preferred media to be available to them wherever they are. This is already partially happening in the current users’ media consumption experience and should expand further in the future.</w:t>
      </w:r>
    </w:p>
    <w:p w14:paraId="78B88F96" w14:textId="77777777" w:rsidR="00260F34" w:rsidRPr="008449B0" w:rsidRDefault="00260F34" w:rsidP="00260F34">
      <w:pPr>
        <w:pStyle w:val="Heading2"/>
        <w:ind w:left="0" w:firstLine="0"/>
        <w:rPr>
          <w:lang w:val="en-GB"/>
        </w:rPr>
      </w:pPr>
      <w:bookmarkStart w:id="24" w:name="_Toc129627657"/>
      <w:bookmarkStart w:id="25" w:name="_Toc131413466"/>
      <w:r w:rsidRPr="008449B0">
        <w:rPr>
          <w:lang w:val="en-GB"/>
        </w:rPr>
        <w:t>2.5</w:t>
      </w:r>
      <w:r w:rsidRPr="008449B0">
        <w:rPr>
          <w:lang w:val="en-GB"/>
        </w:rPr>
        <w:tab/>
        <w:t>Digital assistant and ambient computing ecosystem experiences</w:t>
      </w:r>
      <w:bookmarkEnd w:id="24"/>
      <w:bookmarkEnd w:id="25"/>
    </w:p>
    <w:p w14:paraId="5B695E42" w14:textId="77777777" w:rsidR="00260F34" w:rsidRPr="008449B0" w:rsidRDefault="00260F34" w:rsidP="00260F34">
      <w:pPr>
        <w:rPr>
          <w:lang w:val="en-GB"/>
        </w:rPr>
      </w:pPr>
      <w:r w:rsidRPr="008449B0">
        <w:rPr>
          <w:lang w:val="en-GB"/>
        </w:rPr>
        <w:t>Current trends indicate that significant growth of consumer devices from smart speakers and wearables to smart cars and voice</w:t>
      </w:r>
      <w:r w:rsidRPr="008449B0">
        <w:rPr>
          <w:lang w:val="en-GB"/>
        </w:rPr>
        <w:noBreakHyphen/>
        <w:t>enabled Internet of Things (IoT) products will continue to occur.</w:t>
      </w:r>
    </w:p>
    <w:p w14:paraId="7451F20D" w14:textId="77777777" w:rsidR="00260F34" w:rsidRPr="008449B0" w:rsidRDefault="00260F34" w:rsidP="00260F34">
      <w:pPr>
        <w:rPr>
          <w:lang w:val="en-GB"/>
        </w:rPr>
      </w:pPr>
      <w:r w:rsidRPr="008449B0">
        <w:rPr>
          <w:lang w:val="en-GB"/>
        </w:rPr>
        <w:t>Current user interfaces are mainly based on Graphical User Interfaces (GUIs) that are essentially designed for content discovery, user experience and navigation. VOD (Video-on-Demand) or audio players are carousels of genre</w:t>
      </w:r>
      <w:r w:rsidRPr="008449B0">
        <w:rPr>
          <w:lang w:val="en-GB"/>
        </w:rPr>
        <w:noBreakHyphen/>
        <w:t>based content, based on viewing history, editorial curation, or a mix of both. In the future, voice assistants will facilitate new ways of discovering content. Discovery will be based on casual natural language interactions</w:t>
      </w:r>
      <w:r w:rsidRPr="008449B0" w:rsidDel="005C695C">
        <w:rPr>
          <w:lang w:val="en-GB"/>
        </w:rPr>
        <w:t>,</w:t>
      </w:r>
      <w:r w:rsidRPr="008449B0">
        <w:rPr>
          <w:lang w:val="en-GB"/>
        </w:rPr>
        <w:t xml:space="preserve"> facilitated through voice and dynamic responses from the GUI, which will have an impact on consumption patterns and the user experience, initiating a new wave of innovation and diversification in user journeys.</w:t>
      </w:r>
    </w:p>
    <w:p w14:paraId="06BFC208" w14:textId="77777777" w:rsidR="00260F34" w:rsidRPr="008449B0" w:rsidRDefault="00260F34" w:rsidP="00260F34">
      <w:pPr>
        <w:rPr>
          <w:lang w:val="en-GB"/>
        </w:rPr>
      </w:pPr>
      <w:r w:rsidRPr="008449B0">
        <w:rPr>
          <w:lang w:val="en-GB"/>
        </w:rPr>
        <w:t>Digital Assistants will evolve to become more companion</w:t>
      </w:r>
      <w:r w:rsidRPr="008449B0">
        <w:rPr>
          <w:lang w:val="en-GB"/>
        </w:rPr>
        <w:noBreakHyphen/>
        <w:t>like, such that they will be an ambient presence with end-users. Assistants will therefore demand their own presentation language, resulting in the emergence of a new field of expertise. Content providers will rethink their online branding presence as a result.</w:t>
      </w:r>
    </w:p>
    <w:p w14:paraId="05835034" w14:textId="77777777" w:rsidR="00260F34" w:rsidRPr="008449B0" w:rsidRDefault="00260F34" w:rsidP="00260F34">
      <w:pPr>
        <w:rPr>
          <w:lang w:val="en-GB"/>
        </w:rPr>
      </w:pPr>
      <w:r w:rsidRPr="008449B0">
        <w:rPr>
          <w:lang w:val="en-GB"/>
        </w:rPr>
        <w:t>The user will be able to continue consuming content when passing from one device to another. The modality of the content would adapt to each device. For instance, a full video news report on a TV screen could break into an audio-visual augmented reality (AR) content layer when accessed via wearable devices.</w:t>
      </w:r>
    </w:p>
    <w:p w14:paraId="19A87D36" w14:textId="77777777" w:rsidR="00260F34" w:rsidRPr="008449B0" w:rsidRDefault="00260F34" w:rsidP="00260F34">
      <w:pPr>
        <w:rPr>
          <w:lang w:val="en-GB"/>
        </w:rPr>
      </w:pPr>
      <w:r w:rsidRPr="008449B0">
        <w:rPr>
          <w:lang w:val="en-GB"/>
        </w:rPr>
        <w:t>Content could be produced to support different video/audio/AR consumption scenarios. The user could, for example, start reading at home and continue listening while in transit, with an option for AR if they wear an AR device. While on the move, the user can receive quick text/audio/haptic notifications about breaking news via mobile devices and would choose which stories to follow using speech, gesture, gaze or brain</w:t>
      </w:r>
      <w:r w:rsidRPr="008449B0">
        <w:rPr>
          <w:lang w:val="en-GB"/>
        </w:rPr>
        <w:noBreakHyphen/>
        <w:t>computer interfaces. Subsequently, the user can be presented with up</w:t>
      </w:r>
      <w:r w:rsidRPr="008449B0">
        <w:rPr>
          <w:lang w:val="en-GB"/>
        </w:rPr>
        <w:noBreakHyphen/>
        <w:t>to</w:t>
      </w:r>
      <w:r w:rsidRPr="008449B0">
        <w:rPr>
          <w:lang w:val="en-GB"/>
        </w:rPr>
        <w:noBreakHyphen/>
        <w:t>date information on the stories of interest.</w:t>
      </w:r>
    </w:p>
    <w:p w14:paraId="6FD83B6F" w14:textId="77777777" w:rsidR="00260F34" w:rsidRPr="008449B0" w:rsidRDefault="00260F34" w:rsidP="00260F34">
      <w:pPr>
        <w:pStyle w:val="Heading2"/>
        <w:ind w:left="0" w:firstLine="0"/>
        <w:rPr>
          <w:lang w:val="en-GB"/>
        </w:rPr>
      </w:pPr>
      <w:bookmarkStart w:id="26" w:name="_Toc129627658"/>
      <w:bookmarkStart w:id="27" w:name="_Toc131413467"/>
      <w:r w:rsidRPr="008449B0">
        <w:rPr>
          <w:lang w:val="en-GB"/>
        </w:rPr>
        <w:lastRenderedPageBreak/>
        <w:t>2.6</w:t>
      </w:r>
      <w:r w:rsidRPr="008449B0">
        <w:rPr>
          <w:lang w:val="en-GB"/>
        </w:rPr>
        <w:tab/>
        <w:t>Accessible experiences</w:t>
      </w:r>
      <w:bookmarkEnd w:id="26"/>
      <w:bookmarkEnd w:id="27"/>
    </w:p>
    <w:p w14:paraId="556D01B7" w14:textId="14FE1F72" w:rsidR="00260F34" w:rsidRPr="008449B0" w:rsidRDefault="00260F34" w:rsidP="00260F34">
      <w:pPr>
        <w:rPr>
          <w:lang w:val="en-GB"/>
        </w:rPr>
      </w:pPr>
      <w:r w:rsidRPr="008449B0">
        <w:rPr>
          <w:lang w:val="en-GB"/>
        </w:rPr>
        <w:t>All users should be able to understand and enjoy any content with universal accessibility adapting to users’ capabilities and circumstances</w:t>
      </w:r>
      <w:bookmarkStart w:id="28" w:name="_Ref128085072"/>
      <w:r w:rsidR="008449B0">
        <w:rPr>
          <w:rStyle w:val="FootnoteReference"/>
          <w:lang w:val="en-GB"/>
        </w:rPr>
        <w:footnoteReference w:customMarkFollows="1" w:id="3"/>
        <w:t>3</w:t>
      </w:r>
      <w:bookmarkEnd w:id="28"/>
      <w:r w:rsidRPr="008449B0">
        <w:rPr>
          <w:lang w:val="en-GB"/>
        </w:rPr>
        <w:t>. For example, an automated translation service will enable users to enjoy content made in foreign languages. When combined with speech synthesis, an automated translation could be turned into an audible translation that might sound like the person originally speaking in a piece of content.</w:t>
      </w:r>
    </w:p>
    <w:p w14:paraId="51E7B500" w14:textId="77777777" w:rsidR="00260F34" w:rsidRPr="008449B0" w:rsidRDefault="00260F34" w:rsidP="00260F34">
      <w:pPr>
        <w:rPr>
          <w:lang w:val="en-GB"/>
        </w:rPr>
      </w:pPr>
      <w:r w:rsidRPr="008449B0">
        <w:rPr>
          <w:lang w:val="en-GB"/>
        </w:rPr>
        <w:t>Widely available captioning will play an increasingly important role not only for the hearing</w:t>
      </w:r>
      <w:r w:rsidRPr="008449B0">
        <w:rPr>
          <w:lang w:val="en-GB"/>
        </w:rPr>
        <w:noBreakHyphen/>
        <w:t>impaired or elderly but also in noisy places or places where sound is prohibited or unwanted. The continuing development of automated and AI-assisted closed</w:t>
      </w:r>
      <w:r w:rsidRPr="008449B0">
        <w:rPr>
          <w:lang w:val="en-GB"/>
        </w:rPr>
        <w:noBreakHyphen/>
        <w:t>captioning services combined with traditional human-based captioning will increase the amount and quality of captioning available.</w:t>
      </w:r>
    </w:p>
    <w:p w14:paraId="4117B3F1" w14:textId="77777777" w:rsidR="00260F34" w:rsidRPr="008449B0" w:rsidRDefault="00260F34" w:rsidP="00260F34">
      <w:pPr>
        <w:rPr>
          <w:lang w:val="en-GB"/>
        </w:rPr>
      </w:pPr>
      <w:r w:rsidRPr="008449B0">
        <w:rPr>
          <w:lang w:val="en-GB"/>
        </w:rPr>
        <w:t>Automated sign</w:t>
      </w:r>
      <w:r w:rsidRPr="008449B0">
        <w:rPr>
          <w:lang w:val="en-GB"/>
        </w:rPr>
        <w:noBreakHyphen/>
        <w:t>language services will be provided for the hearing</w:t>
      </w:r>
      <w:r w:rsidRPr="008449B0">
        <w:rPr>
          <w:lang w:val="en-GB"/>
        </w:rPr>
        <w:noBreakHyphen/>
        <w:t>impaired, automatically translating speech into sign</w:t>
      </w:r>
      <w:r w:rsidRPr="008449B0">
        <w:rPr>
          <w:lang w:val="en-GB"/>
        </w:rPr>
        <w:noBreakHyphen/>
        <w:t>language presented by avatars or computer-generated photo-realistic signers in a natural manner.</w:t>
      </w:r>
    </w:p>
    <w:p w14:paraId="455EF074" w14:textId="77777777" w:rsidR="00260F34" w:rsidRPr="008449B0" w:rsidRDefault="00260F34" w:rsidP="00260F34">
      <w:pPr>
        <w:rPr>
          <w:lang w:val="en-GB"/>
        </w:rPr>
      </w:pPr>
      <w:r w:rsidRPr="008449B0">
        <w:rPr>
          <w:lang w:val="en-GB"/>
        </w:rPr>
        <w:t>Audio description services that automatically generate human-realistic voice narrations of the scene, along with haptic information linked to the content will enrich the experience of visually impaired people.</w:t>
      </w:r>
    </w:p>
    <w:p w14:paraId="663B6C0D" w14:textId="77777777" w:rsidR="00260F34" w:rsidRPr="008449B0" w:rsidRDefault="00260F34" w:rsidP="00260F34">
      <w:pPr>
        <w:pStyle w:val="Heading2"/>
        <w:ind w:left="0" w:firstLine="0"/>
        <w:rPr>
          <w:lang w:val="en-GB"/>
        </w:rPr>
      </w:pPr>
      <w:bookmarkStart w:id="29" w:name="_Toc125791502"/>
      <w:bookmarkStart w:id="30" w:name="_Toc126850440"/>
      <w:bookmarkStart w:id="31" w:name="_Toc126863797"/>
      <w:bookmarkStart w:id="32" w:name="_Toc125791503"/>
      <w:bookmarkStart w:id="33" w:name="_Toc126850441"/>
      <w:bookmarkStart w:id="34" w:name="_Toc126863798"/>
      <w:bookmarkStart w:id="35" w:name="_Toc125791504"/>
      <w:bookmarkStart w:id="36" w:name="_Toc126850442"/>
      <w:bookmarkStart w:id="37" w:name="_Toc126863799"/>
      <w:bookmarkStart w:id="38" w:name="_Toc129627659"/>
      <w:bookmarkStart w:id="39" w:name="_Toc131413468"/>
      <w:bookmarkEnd w:id="29"/>
      <w:bookmarkEnd w:id="30"/>
      <w:bookmarkEnd w:id="31"/>
      <w:bookmarkEnd w:id="32"/>
      <w:bookmarkEnd w:id="33"/>
      <w:bookmarkEnd w:id="34"/>
      <w:bookmarkEnd w:id="35"/>
      <w:bookmarkEnd w:id="36"/>
      <w:bookmarkEnd w:id="37"/>
      <w:r w:rsidRPr="008449B0">
        <w:rPr>
          <w:lang w:val="en-GB"/>
        </w:rPr>
        <w:t>2.7</w:t>
      </w:r>
      <w:r w:rsidRPr="008449B0">
        <w:rPr>
          <w:lang w:val="en-GB"/>
        </w:rPr>
        <w:tab/>
        <w:t>Immersive experiences</w:t>
      </w:r>
      <w:bookmarkEnd w:id="38"/>
      <w:bookmarkEnd w:id="39"/>
    </w:p>
    <w:p w14:paraId="10AD2DBB" w14:textId="77777777" w:rsidR="00260F34" w:rsidRPr="008449B0" w:rsidRDefault="00260F34" w:rsidP="00260F34">
      <w:pPr>
        <w:rPr>
          <w:lang w:val="en-GB"/>
        </w:rPr>
      </w:pPr>
      <w:r w:rsidRPr="008449B0">
        <w:rPr>
          <w:lang w:val="en-GB"/>
        </w:rPr>
        <w:t>Immersive technologies change storytelling. Instead of just passively watching something happening, we are taken inside stories in game</w:t>
      </w:r>
      <w:r w:rsidRPr="008449B0">
        <w:rPr>
          <w:lang w:val="en-GB"/>
        </w:rPr>
        <w:noBreakHyphen/>
        <w:t>like environments that invite</w:t>
      </w:r>
      <w:r w:rsidRPr="008449B0" w:rsidDel="000F533E">
        <w:rPr>
          <w:lang w:val="en-GB"/>
        </w:rPr>
        <w:t xml:space="preserve"> </w:t>
      </w:r>
      <w:r w:rsidRPr="008449B0">
        <w:rPr>
          <w:lang w:val="en-GB"/>
        </w:rPr>
        <w:t>us to interact with the story as it goes on.</w:t>
      </w:r>
    </w:p>
    <w:p w14:paraId="5EC00DD6" w14:textId="77777777" w:rsidR="00260F34" w:rsidRPr="008449B0" w:rsidRDefault="00260F34" w:rsidP="00260F34">
      <w:pPr>
        <w:rPr>
          <w:lang w:val="en-GB"/>
        </w:rPr>
      </w:pPr>
      <w:r w:rsidRPr="008449B0">
        <w:rPr>
          <w:lang w:val="en-GB"/>
        </w:rPr>
        <w:t>Improvements in audio-visual quality increase the perception of realism, making the reproduction of media content closer to what it would be like to be immersed in a real experience.</w:t>
      </w:r>
    </w:p>
    <w:p w14:paraId="08DFBFB5" w14:textId="77777777" w:rsidR="00260F34" w:rsidRPr="008449B0" w:rsidRDefault="00260F34" w:rsidP="00260F34">
      <w:pPr>
        <w:rPr>
          <w:lang w:val="en-GB"/>
        </w:rPr>
      </w:pPr>
      <w:r w:rsidRPr="008449B0">
        <w:rPr>
          <w:lang w:val="en-GB"/>
        </w:rPr>
        <w:t>In audio, this quality evolution has been experienced over time both in the increase of sound fidelity of systems and in the increase of sound spatiality (from mono to stereo, to 5.1 and, more recently, to Advanced Sound Systems/Next-Generation Audio with 3D sound</w:t>
      </w:r>
      <w:bookmarkStart w:id="40" w:name="_Ref128140158"/>
      <w:r w:rsidRPr="008449B0">
        <w:rPr>
          <w:rStyle w:val="FootnoteReference"/>
          <w:lang w:val="en-GB"/>
        </w:rPr>
        <w:footnoteReference w:customMarkFollows="1" w:id="4"/>
        <w:t>4</w:t>
      </w:r>
      <w:bookmarkEnd w:id="40"/>
      <w:r w:rsidRPr="008449B0">
        <w:rPr>
          <w:lang w:val="en-GB"/>
        </w:rPr>
        <w:t>).</w:t>
      </w:r>
    </w:p>
    <w:p w14:paraId="0ACA4AFD" w14:textId="77777777" w:rsidR="00260F34" w:rsidRPr="008449B0" w:rsidRDefault="00260F34" w:rsidP="00260F34">
      <w:pPr>
        <w:rPr>
          <w:lang w:val="en-GB"/>
        </w:rPr>
      </w:pPr>
      <w:r w:rsidRPr="008449B0">
        <w:rPr>
          <w:lang w:val="en-GB"/>
        </w:rPr>
        <w:t>In video, this evolution of quality has been experienced over time in the shift from black-and-white to colour, from standard-definition (SD) to high-definition (HD), and, more recently, to ultra-high-definition (UHD)</w:t>
      </w:r>
      <w:r w:rsidRPr="008449B0">
        <w:rPr>
          <w:rStyle w:val="FootnoteReference"/>
          <w:lang w:val="en-GB"/>
        </w:rPr>
        <w:footnoteReference w:customMarkFollows="1" w:id="5"/>
        <w:t>5</w:t>
      </w:r>
      <w:r w:rsidRPr="008449B0">
        <w:rPr>
          <w:lang w:val="en-GB"/>
        </w:rPr>
        <w:t xml:space="preserve"> and high dynamic range (HDR)</w:t>
      </w:r>
      <w:r w:rsidRPr="008449B0">
        <w:rPr>
          <w:rStyle w:val="FootnoteReference"/>
          <w:lang w:val="en-GB"/>
        </w:rPr>
        <w:footnoteReference w:customMarkFollows="1" w:id="6"/>
        <w:t>6</w:t>
      </w:r>
      <w:r w:rsidRPr="008449B0">
        <w:rPr>
          <w:lang w:val="en-GB"/>
        </w:rPr>
        <w:t>. Although the use of stereoscopic 3D video on TV has not been very commercially successful, new Virtual Reality (VR) and Augmented Reality (AR) technologies are attracting increasing interest</w:t>
      </w:r>
      <w:r w:rsidRPr="008449B0" w:rsidDel="009F5214">
        <w:rPr>
          <w:lang w:val="en-GB"/>
        </w:rPr>
        <w:t>.</w:t>
      </w:r>
    </w:p>
    <w:p w14:paraId="0DAB8349" w14:textId="77777777" w:rsidR="00260F34" w:rsidRPr="008449B0" w:rsidRDefault="00260F34" w:rsidP="00260F34">
      <w:pPr>
        <w:rPr>
          <w:lang w:val="en-GB"/>
        </w:rPr>
      </w:pPr>
      <w:r w:rsidRPr="008449B0">
        <w:rPr>
          <w:lang w:val="en-GB"/>
        </w:rPr>
        <w:t>An immersive experience could include, VR/AR/360° video, multiple modes of interactivity (such as three degrees of freedom (3DoF) and six degrees of freedom (6DoF)) and other sensory media systems such as haptic technologies</w:t>
      </w:r>
      <w:r w:rsidRPr="008449B0">
        <w:rPr>
          <w:rStyle w:val="FootnoteReference"/>
          <w:lang w:val="en-GB"/>
        </w:rPr>
        <w:footnoteReference w:customMarkFollows="1" w:id="7"/>
        <w:t>7</w:t>
      </w:r>
      <w:r w:rsidRPr="008449B0">
        <w:rPr>
          <w:lang w:val="en-GB"/>
        </w:rPr>
        <w:t>.</w:t>
      </w:r>
    </w:p>
    <w:p w14:paraId="07D843EA" w14:textId="77777777" w:rsidR="00260F34" w:rsidRPr="008449B0" w:rsidRDefault="00260F34" w:rsidP="00260F34">
      <w:pPr>
        <w:rPr>
          <w:lang w:val="en-GB"/>
        </w:rPr>
      </w:pPr>
      <w:r w:rsidRPr="008449B0">
        <w:rPr>
          <w:lang w:val="en-GB"/>
        </w:rPr>
        <w:lastRenderedPageBreak/>
        <w:t>Different types of media devices that immerse the audience in the content will evolve and become widespread. Tomorrow’s immersive media will have higher degrees of freedom in content presentation. A 6DoF content, for example, enables the user to freely and omnidirectionally navigate in a three-dimensional space in the content. Users will be able to experience worlds that they have not yet experienced. The ways in which the audience engages with immersive content will be diverse. There will be different immersive devices depending on the user’s preferences and circumstances.</w:t>
      </w:r>
    </w:p>
    <w:p w14:paraId="0EB22AEC" w14:textId="77777777" w:rsidR="00260F34" w:rsidRPr="008449B0" w:rsidRDefault="00260F34" w:rsidP="00260F34">
      <w:pPr>
        <w:rPr>
          <w:iCs/>
          <w:lang w:val="en-GB"/>
        </w:rPr>
      </w:pPr>
      <w:r w:rsidRPr="008449B0">
        <w:rPr>
          <w:lang w:val="en-GB"/>
        </w:rPr>
        <w:t>Spatial imaging technology can create a realistic viewing experience in 3D space. Head</w:t>
      </w:r>
      <w:r w:rsidRPr="008449B0">
        <w:rPr>
          <w:lang w:val="en-GB"/>
        </w:rPr>
        <w:noBreakHyphen/>
        <w:t>mounted displays (HMDs) continue to evolve giving the audience a sense of being in the scene in a more natural manner than HMDs currently do. In the future, technology that out</w:t>
      </w:r>
      <w:r w:rsidRPr="008449B0">
        <w:rPr>
          <w:lang w:val="en-GB"/>
        </w:rPr>
        <w:noBreakHyphen/>
        <w:t>performs today’s HMDs can be integrated into an eyeglass</w:t>
      </w:r>
      <w:r w:rsidRPr="008449B0">
        <w:rPr>
          <w:lang w:val="en-GB"/>
        </w:rPr>
        <w:noBreakHyphen/>
        <w:t>like device. 360-degree dome displays for a single user, large screens for multiple users, glasses</w:t>
      </w:r>
      <w:r w:rsidRPr="008449B0">
        <w:rPr>
          <w:lang w:val="en-GB"/>
        </w:rPr>
        <w:noBreakHyphen/>
        <w:t>free light</w:t>
      </w:r>
      <w:r w:rsidRPr="008449B0">
        <w:rPr>
          <w:lang w:val="en-GB"/>
        </w:rPr>
        <w:noBreakHyphen/>
        <w:t>field 3D image displays, and portable 3D displays (used as a second screen) will become practical, giving viewers a more natural viewing experience.</w:t>
      </w:r>
    </w:p>
    <w:p w14:paraId="64255B13" w14:textId="77777777" w:rsidR="00260F34" w:rsidRPr="008449B0" w:rsidRDefault="00260F34" w:rsidP="00260F34">
      <w:pPr>
        <w:rPr>
          <w:lang w:val="en-GB"/>
        </w:rPr>
      </w:pPr>
      <w:r>
        <w:rPr>
          <w:lang w:val="en-US"/>
        </w:rPr>
        <w:t>A user will be able to experience 3D sound that will accompany the various forms of video, further enhancing the immersive feel. Using headphones, which may also be augmented by loudspeakers, will enable an immersive and personalized experience. The 3D audio reproduction will not only provide directionality of sound objects but will also introduce a sense of distance or depth.</w:t>
      </w:r>
    </w:p>
    <w:p w14:paraId="0823E2B7" w14:textId="77777777" w:rsidR="00260F34" w:rsidRPr="008449B0" w:rsidRDefault="00260F34" w:rsidP="00260F34">
      <w:pPr>
        <w:rPr>
          <w:lang w:val="en-GB"/>
        </w:rPr>
      </w:pPr>
      <w:r w:rsidRPr="008449B0">
        <w:rPr>
          <w:lang w:val="en-GB"/>
        </w:rPr>
        <w:t>Haptic devices serving the sense of touch will become more common to convey the magnitude of an impact and the direction of movements by physically pushing/pulling the surface of the device. Sense of warmth and cold and even a sense of smell and taste may also be presented to the user, giving a higher degree of reality to the content.</w:t>
      </w:r>
    </w:p>
    <w:p w14:paraId="63BD2ECA" w14:textId="77777777" w:rsidR="00260F34" w:rsidRPr="008449B0" w:rsidRDefault="00260F34" w:rsidP="00260F34">
      <w:pPr>
        <w:pStyle w:val="Heading2"/>
        <w:ind w:left="0" w:firstLine="0"/>
        <w:rPr>
          <w:lang w:val="en-GB"/>
        </w:rPr>
      </w:pPr>
      <w:bookmarkStart w:id="41" w:name="_Toc129627660"/>
      <w:bookmarkStart w:id="42" w:name="_Toc131413469"/>
      <w:r w:rsidRPr="008449B0">
        <w:rPr>
          <w:lang w:val="en-GB"/>
        </w:rPr>
        <w:t>2.8</w:t>
      </w:r>
      <w:r w:rsidRPr="008449B0">
        <w:rPr>
          <w:lang w:val="en-GB"/>
        </w:rPr>
        <w:tab/>
        <w:t>Experiences that merge the physical world and the digital world</w:t>
      </w:r>
      <w:bookmarkEnd w:id="41"/>
      <w:bookmarkEnd w:id="42"/>
    </w:p>
    <w:p w14:paraId="6BB8F0F1" w14:textId="77777777" w:rsidR="00260F34" w:rsidRPr="008449B0" w:rsidRDefault="00260F34" w:rsidP="00260F34">
      <w:pPr>
        <w:rPr>
          <w:lang w:val="en-GB"/>
        </w:rPr>
      </w:pPr>
      <w:r w:rsidRPr="008449B0">
        <w:rPr>
          <w:lang w:val="en-GB"/>
        </w:rPr>
        <w:t>There will be wider adoption of video user interfaces. These vision</w:t>
      </w:r>
      <w:r w:rsidRPr="008449B0">
        <w:rPr>
          <w:lang w:val="en-GB"/>
        </w:rPr>
        <w:noBreakHyphen/>
        <w:t>based human</w:t>
      </w:r>
      <w:r w:rsidRPr="008449B0">
        <w:rPr>
          <w:lang w:val="en-GB"/>
        </w:rPr>
        <w:noBreakHyphen/>
        <w:t>computer interactions provide a wider and more expressive range of input capabilities by using computer</w:t>
      </w:r>
      <w:r w:rsidRPr="008449B0">
        <w:rPr>
          <w:lang w:val="en-GB"/>
        </w:rPr>
        <w:noBreakHyphen/>
        <w:t>vision techniques to process data from one or more cameras. Natural user interfaces such as gestures allow humans to control machines through natural and intuitive behaviour.</w:t>
      </w:r>
    </w:p>
    <w:p w14:paraId="31004D88" w14:textId="77777777" w:rsidR="00260F34" w:rsidRPr="008449B0" w:rsidRDefault="00260F34" w:rsidP="00260F34">
      <w:pPr>
        <w:rPr>
          <w:lang w:val="en-GB"/>
        </w:rPr>
      </w:pPr>
      <w:r w:rsidRPr="008449B0">
        <w:rPr>
          <w:lang w:val="en-GB"/>
        </w:rPr>
        <w:t>Viewing modes that use AR technologies for virtual space sharing will be available in the near future, providing an environment for a virtual community gathered around the same content to meet in the metaverse. For example, television performers</w:t>
      </w:r>
      <w:r w:rsidRPr="008449B0" w:rsidDel="0056634D">
        <w:rPr>
          <w:lang w:val="en-GB"/>
        </w:rPr>
        <w:t xml:space="preserve"> and</w:t>
      </w:r>
      <w:r w:rsidRPr="008449B0">
        <w:rPr>
          <w:lang w:val="en-GB"/>
        </w:rPr>
        <w:t xml:space="preserve"> friends and family in remote places can gather virtually around the TV set in the living room, facilitating their social interaction. Recording this virtual environment can be used as a life log.</w:t>
      </w:r>
    </w:p>
    <w:p w14:paraId="73AB172C" w14:textId="77777777" w:rsidR="00260F34" w:rsidRPr="008449B0" w:rsidRDefault="00260F34" w:rsidP="00260F34">
      <w:pPr>
        <w:rPr>
          <w:lang w:val="en-GB"/>
        </w:rPr>
      </w:pPr>
      <w:r w:rsidRPr="008449B0">
        <w:rPr>
          <w:lang w:val="en-GB"/>
        </w:rPr>
        <w:t>The AR Cloud is a real</w:t>
      </w:r>
      <w:r w:rsidRPr="008449B0">
        <w:rPr>
          <w:lang w:val="en-GB"/>
        </w:rPr>
        <w:noBreakHyphen/>
        <w:t>time 3D (or spatial) map of the world overlaid onto the real world. It enables information and experiences to be augmented, shared, and tied to specific physical locations</w:t>
      </w:r>
      <w:r w:rsidRPr="008449B0" w:rsidDel="00C24C6B">
        <w:rPr>
          <w:lang w:val="en-GB"/>
        </w:rPr>
        <w:t>,</w:t>
      </w:r>
      <w:r w:rsidRPr="008449B0">
        <w:rPr>
          <w:lang w:val="en-GB"/>
        </w:rPr>
        <w:t xml:space="preserve"> and to occur and persist across apps and devices.</w:t>
      </w:r>
    </w:p>
    <w:p w14:paraId="05A4D8BE" w14:textId="77777777" w:rsidR="00260F34" w:rsidRPr="008449B0" w:rsidRDefault="00260F34" w:rsidP="00260F34">
      <w:pPr>
        <w:rPr>
          <w:lang w:val="en-GB"/>
        </w:rPr>
      </w:pPr>
      <w:r w:rsidRPr="008449B0">
        <w:rPr>
          <w:lang w:val="en-GB"/>
        </w:rPr>
        <w:t>The emergence of AR Cloud platforms opens a new domain. For example, virtual ‘buttons’ can be laid over the physical world to select services from digital and hyper</w:t>
      </w:r>
      <w:r w:rsidRPr="008449B0">
        <w:rPr>
          <w:lang w:val="en-GB"/>
        </w:rPr>
        <w:noBreakHyphen/>
        <w:t>personalized adverts. Any surface could potentially be used as a display or part of a user interface. For example, when the user looks out of a window, the current weather information and forecast can be shown on it. That also provides news and new entertainment media opportunities. Further examples are to provide information such as an evacuation route in case of an emergency or the supply of daily necessities when needed. Computer</w:t>
      </w:r>
      <w:r w:rsidRPr="008449B0">
        <w:rPr>
          <w:lang w:val="en-GB"/>
        </w:rPr>
        <w:noBreakHyphen/>
        <w:t>vision</w:t>
      </w:r>
      <w:r w:rsidRPr="008449B0">
        <w:rPr>
          <w:lang w:val="en-GB"/>
        </w:rPr>
        <w:noBreakHyphen/>
        <w:t>enabled devices become the gateways for avatars in this new reality landscape layered with virtual interactive information.</w:t>
      </w:r>
    </w:p>
    <w:p w14:paraId="201B97EA" w14:textId="77777777" w:rsidR="00260F34" w:rsidRPr="008449B0" w:rsidRDefault="00260F34" w:rsidP="00260F34">
      <w:pPr>
        <w:rPr>
          <w:lang w:val="en-GB"/>
        </w:rPr>
      </w:pPr>
      <w:r w:rsidRPr="008449B0">
        <w:rPr>
          <w:lang w:val="en-GB"/>
        </w:rPr>
        <w:t>Early advances in the field of medical implants will inevitably lead to implants that could be used to feed images into our visual cortex directly, and other signals could interact with our senses. Thus, an embedded chip could replace the external devices needed today. Brain</w:t>
      </w:r>
      <w:r w:rsidRPr="008449B0">
        <w:rPr>
          <w:lang w:val="en-GB"/>
        </w:rPr>
        <w:noBreakHyphen/>
        <w:t>computer interfaces can allow the integration of human beings and the technology surrounding us. Users will be able to control the virtual world presented around them with their thoughts, and media experiences can fully immerse them, utilizing all their senses, sight, hearing, smell, taste and touch.</w:t>
      </w:r>
    </w:p>
    <w:p w14:paraId="5D9FA9E6" w14:textId="77777777" w:rsidR="00260F34" w:rsidRPr="008449B0" w:rsidRDefault="00260F34" w:rsidP="00260F34">
      <w:pPr>
        <w:pStyle w:val="Heading1"/>
        <w:ind w:left="0" w:firstLine="0"/>
        <w:rPr>
          <w:lang w:val="en-GB"/>
        </w:rPr>
      </w:pPr>
      <w:bookmarkStart w:id="43" w:name="_Ref125795528"/>
      <w:bookmarkStart w:id="44" w:name="_Ref125796104"/>
      <w:bookmarkStart w:id="45" w:name="_Toc129627661"/>
      <w:bookmarkStart w:id="46" w:name="_Toc131413470"/>
      <w:r w:rsidRPr="008449B0">
        <w:rPr>
          <w:lang w:val="en-GB"/>
        </w:rPr>
        <w:lastRenderedPageBreak/>
        <w:t>3</w:t>
      </w:r>
      <w:r w:rsidRPr="008449B0">
        <w:rPr>
          <w:lang w:val="en-GB"/>
        </w:rPr>
        <w:tab/>
        <w:t>Future of media production</w:t>
      </w:r>
      <w:bookmarkEnd w:id="43"/>
      <w:bookmarkEnd w:id="44"/>
      <w:bookmarkEnd w:id="45"/>
      <w:bookmarkEnd w:id="46"/>
    </w:p>
    <w:p w14:paraId="5145B7BE" w14:textId="77777777" w:rsidR="00260F34" w:rsidRPr="008449B0" w:rsidRDefault="00260F34" w:rsidP="00260F34">
      <w:pPr>
        <w:rPr>
          <w:lang w:val="en-GB"/>
        </w:rPr>
      </w:pPr>
      <w:r w:rsidRPr="008449B0">
        <w:rPr>
          <w:lang w:val="en-GB"/>
        </w:rPr>
        <w:t>Content is delivered to the end-user through multiple distribution paths, which often require different technical formats or editorial versions, and to platforms that offer different levels of user-selectable options or services. Radio and television content is often co-produced by multiple organizations, which adds complexity to workflows for live programmes, pre-recorded programmes and non-live post-produced or packaged programmes. Broadcast content creators are very aware they compete with many other entertainment and information-based services (including gaming, social media, and user-generated content) and are learning that a single fixed version of a programme is no longer commercially viable.</w:t>
      </w:r>
    </w:p>
    <w:p w14:paraId="7AA6D008" w14:textId="77777777" w:rsidR="00260F34" w:rsidRPr="008449B0" w:rsidRDefault="00260F34" w:rsidP="00260F34">
      <w:pPr>
        <w:rPr>
          <w:lang w:val="en-GB"/>
        </w:rPr>
      </w:pPr>
      <w:r w:rsidRPr="008449B0">
        <w:rPr>
          <w:lang w:val="en-GB"/>
        </w:rPr>
        <w:t>New types of audio-visual content, most likely object-based content with metadata, are required to provide users with future user experiences discussed in § 2. This will require new capturing technologies and content format specifications.</w:t>
      </w:r>
    </w:p>
    <w:p w14:paraId="6C87C534" w14:textId="77777777" w:rsidR="00260F34" w:rsidRPr="008449B0" w:rsidRDefault="00260F34" w:rsidP="00260F34">
      <w:pPr>
        <w:pStyle w:val="Heading2"/>
        <w:ind w:left="0" w:firstLine="0"/>
        <w:rPr>
          <w:lang w:val="en-GB"/>
        </w:rPr>
      </w:pPr>
      <w:bookmarkStart w:id="47" w:name="_Toc129627662"/>
      <w:bookmarkStart w:id="48" w:name="_Toc131413471"/>
      <w:r w:rsidRPr="008449B0">
        <w:rPr>
          <w:lang w:val="en-GB"/>
        </w:rPr>
        <w:t>3.1</w:t>
      </w:r>
      <w:r w:rsidRPr="008449B0">
        <w:rPr>
          <w:lang w:val="en-GB"/>
        </w:rPr>
        <w:tab/>
        <w:t>Future production framework</w:t>
      </w:r>
      <w:bookmarkEnd w:id="47"/>
      <w:bookmarkEnd w:id="48"/>
    </w:p>
    <w:p w14:paraId="2FA5574D" w14:textId="77777777" w:rsidR="00260F34" w:rsidRPr="008449B0" w:rsidRDefault="00260F34" w:rsidP="00260F34">
      <w:pPr>
        <w:rPr>
          <w:lang w:val="en-GB"/>
        </w:rPr>
      </w:pPr>
      <w:r w:rsidRPr="008449B0">
        <w:rPr>
          <w:lang w:val="en-GB"/>
        </w:rPr>
        <w:t>Future production will need to realize the user trends by producing content with a greater sense of reality that also provides options for content personalization and interaction.</w:t>
      </w:r>
    </w:p>
    <w:p w14:paraId="7512DEBD" w14:textId="77777777" w:rsidR="00260F34" w:rsidRPr="008449B0" w:rsidRDefault="00260F34" w:rsidP="00260F34">
      <w:pPr>
        <w:rPr>
          <w:lang w:val="en-GB"/>
        </w:rPr>
      </w:pPr>
      <w:r w:rsidRPr="008449B0">
        <w:rPr>
          <w:lang w:val="en-GB"/>
        </w:rPr>
        <w:t>Future programme-making innovation can be grouped into technology-driven categories that are designed to make production workflows:</w:t>
      </w:r>
    </w:p>
    <w:p w14:paraId="6FF7FA95"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software-based production,</w:t>
      </w:r>
    </w:p>
    <w:p w14:paraId="1755252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virtualized production,</w:t>
      </w:r>
    </w:p>
    <w:p w14:paraId="387E5EB2"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cloud-based production,</w:t>
      </w:r>
    </w:p>
    <w:p w14:paraId="6303A83B"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complex media production,</w:t>
      </w:r>
    </w:p>
    <w:p w14:paraId="1E59C9E9"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data-driven production,</w:t>
      </w:r>
    </w:p>
    <w:p w14:paraId="75A3A763"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automated production through AI and ML,</w:t>
      </w:r>
    </w:p>
    <w:p w14:paraId="22598690"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immersive and accessible media production; and</w:t>
      </w:r>
    </w:p>
    <w:p w14:paraId="5F8C170E" w14:textId="77777777" w:rsidR="00260F34" w:rsidRPr="008449B0" w:rsidRDefault="00260F34" w:rsidP="00260F34">
      <w:pPr>
        <w:pStyle w:val="enumlev1"/>
        <w:rPr>
          <w:lang w:val="en-GB"/>
        </w:rPr>
      </w:pPr>
      <w:r w:rsidRPr="008449B0">
        <w:rPr>
          <w:lang w:val="en-GB" w:eastAsia="zh-CN"/>
        </w:rPr>
        <w:t>–</w:t>
      </w:r>
      <w:r w:rsidRPr="008449B0">
        <w:rPr>
          <w:lang w:val="en-GB" w:eastAsia="zh-CN"/>
        </w:rPr>
        <w:tab/>
      </w:r>
      <w:r w:rsidRPr="008449B0">
        <w:rPr>
          <w:lang w:val="en-GB"/>
        </w:rPr>
        <w:t>sustainable production.</w:t>
      </w:r>
    </w:p>
    <w:p w14:paraId="1C5D5EA3" w14:textId="77777777" w:rsidR="00260F34" w:rsidRPr="008449B0" w:rsidRDefault="00260F34" w:rsidP="00260F34">
      <w:pPr>
        <w:rPr>
          <w:lang w:val="en-GB"/>
        </w:rPr>
      </w:pPr>
      <w:r w:rsidRPr="008449B0">
        <w:rPr>
          <w:lang w:val="en-GB"/>
        </w:rPr>
        <w:t xml:space="preserve">A more detailed exploration of many of the concepts mentioned in this section can be found in </w:t>
      </w:r>
      <w:r w:rsidRPr="008449B0">
        <w:rPr>
          <w:lang w:val="en-GB" w:eastAsia="zh-CN"/>
        </w:rPr>
        <w:t>Report ITU-R BT.</w:t>
      </w:r>
      <w:r w:rsidRPr="008449B0">
        <w:rPr>
          <w:lang w:val="en-GB"/>
        </w:rPr>
        <w:t xml:space="preserve">2420 – </w:t>
      </w:r>
      <w:r w:rsidRPr="008449B0">
        <w:rPr>
          <w:lang w:val="en-GB" w:eastAsia="zh-CN"/>
        </w:rPr>
        <w:t xml:space="preserve">Collection of usage scenarios of advanced immersive sensory media systems and Report ITU-R BT.2447 – </w:t>
      </w:r>
      <w:r w:rsidRPr="008449B0">
        <w:rPr>
          <w:lang w:val="en-GB"/>
        </w:rPr>
        <w:t>Artificial intelligence systems for programme production and exchange.</w:t>
      </w:r>
    </w:p>
    <w:p w14:paraId="450451EE" w14:textId="77777777" w:rsidR="00260F34" w:rsidRPr="008449B0" w:rsidRDefault="00260F34" w:rsidP="00260F34">
      <w:pPr>
        <w:pStyle w:val="Heading2"/>
        <w:ind w:left="0" w:firstLine="0"/>
        <w:rPr>
          <w:lang w:val="en-GB"/>
        </w:rPr>
      </w:pPr>
      <w:bookmarkStart w:id="49" w:name="_Toc129627663"/>
      <w:bookmarkStart w:id="50" w:name="_Toc131413472"/>
      <w:r w:rsidRPr="008449B0">
        <w:rPr>
          <w:lang w:val="en-GB"/>
        </w:rPr>
        <w:t>3.2</w:t>
      </w:r>
      <w:r w:rsidRPr="008449B0">
        <w:rPr>
          <w:lang w:val="en-GB"/>
        </w:rPr>
        <w:tab/>
        <w:t>Software-based production</w:t>
      </w:r>
      <w:bookmarkEnd w:id="49"/>
      <w:bookmarkEnd w:id="50"/>
    </w:p>
    <w:p w14:paraId="51C7F293" w14:textId="77777777" w:rsidR="00260F34" w:rsidRPr="008449B0" w:rsidRDefault="00260F34" w:rsidP="00260F34">
      <w:pPr>
        <w:rPr>
          <w:lang w:val="en-GB"/>
        </w:rPr>
      </w:pPr>
      <w:r w:rsidRPr="008449B0">
        <w:rPr>
          <w:lang w:val="en-GB" w:eastAsia="zh-CN"/>
        </w:rPr>
        <w:t>Hardware-based production systems are already being replaced by so-called ‘serverless’ computing technologies and on-demand software services operating in private and public cloud environments.</w:t>
      </w:r>
    </w:p>
    <w:p w14:paraId="7EB1C671" w14:textId="77777777" w:rsidR="00260F34" w:rsidRPr="008449B0" w:rsidRDefault="00260F34" w:rsidP="00260F34">
      <w:pPr>
        <w:rPr>
          <w:lang w:val="en-GB"/>
        </w:rPr>
      </w:pPr>
      <w:r w:rsidRPr="008449B0">
        <w:rPr>
          <w:lang w:val="en-GB"/>
        </w:rPr>
        <w:t>Radio and television infrastructures are moving from fixed hardware, which is slow and expensive to change, to Infrastructure as a Service (IaaS), Platform as a Service (PaaS) systems, and, more recently, Software as a Service (SaaS) systems.</w:t>
      </w:r>
    </w:p>
    <w:p w14:paraId="0516E37A" w14:textId="77777777" w:rsidR="00260F34" w:rsidRPr="008449B0" w:rsidRDefault="00260F34" w:rsidP="00260F34">
      <w:pPr>
        <w:rPr>
          <w:lang w:val="en-GB"/>
        </w:rPr>
      </w:pPr>
      <w:r w:rsidRPr="008449B0">
        <w:rPr>
          <w:lang w:val="en-GB"/>
        </w:rPr>
        <w:t>SaaS is traditionally considered to be a business model solution where a company will use a cloud service to hold their software applications, accessing them through any internet-connected devices (tablet, laptop, smartphone and others). These services are increasingly being applied to broadcasting applications, completely changing the traditional studio and outside broadcast models.</w:t>
      </w:r>
    </w:p>
    <w:p w14:paraId="5A216DB3" w14:textId="77777777" w:rsidR="00260F34" w:rsidRPr="008449B0" w:rsidRDefault="00260F34" w:rsidP="00260F34">
      <w:pPr>
        <w:pStyle w:val="Heading2"/>
        <w:ind w:left="0" w:firstLine="0"/>
        <w:rPr>
          <w:lang w:val="en-GB"/>
        </w:rPr>
      </w:pPr>
      <w:bookmarkStart w:id="51" w:name="_Toc129627664"/>
      <w:bookmarkStart w:id="52" w:name="_Toc131413473"/>
      <w:r w:rsidRPr="008449B0">
        <w:rPr>
          <w:lang w:val="en-GB"/>
        </w:rPr>
        <w:t>3.3</w:t>
      </w:r>
      <w:r w:rsidRPr="008449B0">
        <w:rPr>
          <w:lang w:val="en-GB"/>
        </w:rPr>
        <w:tab/>
        <w:t>Virtualized production</w:t>
      </w:r>
      <w:bookmarkEnd w:id="51"/>
      <w:bookmarkEnd w:id="52"/>
    </w:p>
    <w:p w14:paraId="4F7A5693" w14:textId="77777777" w:rsidR="00260F34" w:rsidRPr="008449B0" w:rsidRDefault="00260F34" w:rsidP="00260F34">
      <w:pPr>
        <w:rPr>
          <w:lang w:val="en-GB"/>
        </w:rPr>
      </w:pPr>
      <w:r w:rsidRPr="008449B0">
        <w:rPr>
          <w:lang w:val="en-GB"/>
        </w:rPr>
        <w:t xml:space="preserve">Radio carries many hours of live programming, and the virtualization of local radio infrastructure has led the way toward decentralized resilient broadcast models. This process will continue to evolve and become viable for many other media processes. Virtualization enables shared infrastructure, which </w:t>
      </w:r>
      <w:r w:rsidRPr="008449B0">
        <w:rPr>
          <w:lang w:val="en-GB"/>
        </w:rPr>
        <w:lastRenderedPageBreak/>
        <w:t>not only increases resilience but also reduces the environmental impact through the efficient use of resources. Many radio broadcasters, especially those providing local, regional, and national services, have already considered virtualization as a method towards consolidating multiple content production and signal processing infrastructures.</w:t>
      </w:r>
    </w:p>
    <w:p w14:paraId="23582A7C" w14:textId="77777777" w:rsidR="00260F34" w:rsidRPr="008449B0" w:rsidRDefault="00260F34" w:rsidP="00260F34">
      <w:pPr>
        <w:rPr>
          <w:lang w:val="en-GB"/>
        </w:rPr>
      </w:pPr>
      <w:r w:rsidRPr="008449B0">
        <w:rPr>
          <w:lang w:val="en-GB"/>
        </w:rPr>
        <w:t>Live television will also take significant steps forward through the use of the virtualized production systems. Programmes are already being made with virtual sets using very large screen video walls and techniques that allow remote performers to take part in live action within the same set. A fully virtualized environment will also remove the need for the studio floor operational area or remote location to be co-located with the engineering control room or outside broadcast trucks. The performance area (studio floor or the remote location) will only need the capture devices and optional minimal monitoring. The engineering or technology areas can then be centralized and fully utilized as they are no longer physically associated with a single performance area.</w:t>
      </w:r>
    </w:p>
    <w:p w14:paraId="08628BCD" w14:textId="77777777" w:rsidR="00260F34" w:rsidRPr="008449B0" w:rsidRDefault="00260F34" w:rsidP="00260F34">
      <w:pPr>
        <w:rPr>
          <w:lang w:val="en-GB" w:eastAsia="ja-JP"/>
        </w:rPr>
      </w:pPr>
      <w:r w:rsidRPr="008449B0">
        <w:rPr>
          <w:lang w:val="en-GB"/>
        </w:rPr>
        <w:t xml:space="preserve">As part of this evolution, it is important to factor in how the high bandwidth point-to-point signal connectivity used in traditional physical infrastructures can be applied to systems </w:t>
      </w:r>
      <w:r w:rsidRPr="008449B0" w:rsidDel="004F72F6">
        <w:rPr>
          <w:lang w:val="en-GB"/>
        </w:rPr>
        <w:t xml:space="preserve">that are </w:t>
      </w:r>
      <w:r w:rsidRPr="008449B0">
        <w:rPr>
          <w:lang w:val="en-GB"/>
        </w:rPr>
        <w:t xml:space="preserve">designed to operate in local, remote and hybrid (private/public) cloud computing environments. Connectivity developments are enabling the growing use of wireless video, audio, data, control and communication streams </w:t>
      </w:r>
      <w:r w:rsidRPr="008449B0" w:rsidDel="001D24B6">
        <w:rPr>
          <w:lang w:val="en-GB"/>
        </w:rPr>
        <w:t xml:space="preserve">that are </w:t>
      </w:r>
      <w:r w:rsidRPr="008449B0">
        <w:rPr>
          <w:lang w:val="en-GB"/>
        </w:rPr>
        <w:t>required for remote and virtual production operations.</w:t>
      </w:r>
    </w:p>
    <w:p w14:paraId="4799E627" w14:textId="77777777" w:rsidR="00260F34" w:rsidRPr="008449B0" w:rsidRDefault="00260F34" w:rsidP="00260F34">
      <w:pPr>
        <w:rPr>
          <w:lang w:val="en-GB"/>
        </w:rPr>
      </w:pPr>
      <w:r w:rsidRPr="008449B0">
        <w:rPr>
          <w:lang w:val="en-GB" w:eastAsia="ja-JP"/>
        </w:rPr>
        <w:t>Fully flexible virtual production workflows freed from physical hardware constraints will enable longer-term resource and infrastructure planning as the need to maximize the returns from hardware investment is greatly, if not totally, removed.</w:t>
      </w:r>
    </w:p>
    <w:p w14:paraId="761F4639" w14:textId="77777777" w:rsidR="00260F34" w:rsidRPr="008449B0" w:rsidRDefault="00260F34" w:rsidP="00260F34">
      <w:pPr>
        <w:pStyle w:val="Heading2"/>
        <w:ind w:left="0" w:firstLine="0"/>
        <w:rPr>
          <w:lang w:val="en-GB"/>
        </w:rPr>
      </w:pPr>
      <w:bookmarkStart w:id="53" w:name="_Toc129627665"/>
      <w:bookmarkStart w:id="54" w:name="_Toc131413474"/>
      <w:r w:rsidRPr="008449B0">
        <w:rPr>
          <w:lang w:val="en-GB"/>
        </w:rPr>
        <w:t>3.4</w:t>
      </w:r>
      <w:r w:rsidRPr="008449B0">
        <w:rPr>
          <w:lang w:val="en-GB"/>
        </w:rPr>
        <w:tab/>
        <w:t>Cloud-based production</w:t>
      </w:r>
      <w:bookmarkEnd w:id="53"/>
      <w:bookmarkEnd w:id="54"/>
    </w:p>
    <w:p w14:paraId="28D5F3AB" w14:textId="77777777" w:rsidR="00260F34" w:rsidRPr="008449B0" w:rsidRDefault="00260F34" w:rsidP="00260F34">
      <w:pPr>
        <w:rPr>
          <w:lang w:val="en-GB"/>
        </w:rPr>
      </w:pPr>
      <w:r w:rsidRPr="008449B0">
        <w:rPr>
          <w:lang w:val="en-GB"/>
        </w:rPr>
        <w:t>Cloud-based processing will be the key enabler for the move to virtualized production and broadcasting. There is also an expectation that cloud workflows will enable much more automated scalable services and flexibility. Semantic web technologies can potentially address some of the challenges that will occur with a move to cloud operations and workflows</w:t>
      </w:r>
      <w:r w:rsidRPr="008449B0">
        <w:rPr>
          <w:rStyle w:val="FootnoteReference"/>
          <w:lang w:val="en-GB"/>
        </w:rPr>
        <w:footnoteReference w:customMarkFollows="1" w:id="8"/>
        <w:t>8</w:t>
      </w:r>
      <w:r w:rsidRPr="008449B0">
        <w:rPr>
          <w:lang w:val="en-GB"/>
        </w:rPr>
        <w:t>.</w:t>
      </w:r>
    </w:p>
    <w:p w14:paraId="32F19D72" w14:textId="77777777" w:rsidR="00260F34" w:rsidRPr="008449B0" w:rsidRDefault="00260F34" w:rsidP="00260F34">
      <w:pPr>
        <w:rPr>
          <w:lang w:val="en-GB" w:eastAsia="ja-JP"/>
        </w:rPr>
      </w:pPr>
      <w:r w:rsidRPr="008449B0">
        <w:rPr>
          <w:lang w:val="en-GB"/>
        </w:rPr>
        <w:t>Cloud-ready production systems will move away from serial processing and treat computing, networking, storage, and signal processing systems as abstract distributed resources. System architects no longer talk about building and deploying applications or devices but about enabling and interconnecting services.</w:t>
      </w:r>
      <w:r w:rsidRPr="008449B0">
        <w:rPr>
          <w:lang w:val="en-GB" w:eastAsia="ja-JP"/>
        </w:rPr>
        <w:t xml:space="preserve"> Cloud computing will replace localized systems, databases, web hosting, and back-office processes, employing cloud storage instead of localized storage servers and network devices.</w:t>
      </w:r>
    </w:p>
    <w:p w14:paraId="7A31EC56" w14:textId="77777777" w:rsidR="00260F34" w:rsidRPr="008449B0" w:rsidRDefault="00260F34" w:rsidP="00260F34">
      <w:pPr>
        <w:rPr>
          <w:lang w:val="en-GB"/>
        </w:rPr>
      </w:pPr>
      <w:r w:rsidRPr="008449B0">
        <w:rPr>
          <w:lang w:val="en-GB"/>
        </w:rPr>
        <w:t>The move to virtualized production will inevitably increase connectivity demands. Traditionally, feeds from individual cameras or microphones have been limited to the studio or event location. Remote productions added to the demand for more flexible programme-making techniques for large events with increased requirements for unilateral and multilateral feeds. They will require new networking technologies to make effective use of the available spectrum for Services Ancillary to Broadcasting (SAB) and Services Ancillary to Programme-making (SAP) – also referred to as Programme-Making and Special Events (PMSE) spectrum. As with the adaption of business systems for use in programme production, the development of technologies such as fog</w:t>
      </w:r>
      <w:r w:rsidRPr="008449B0">
        <w:rPr>
          <w:b/>
          <w:bCs/>
          <w:lang w:val="en-GB"/>
        </w:rPr>
        <w:t xml:space="preserve"> </w:t>
      </w:r>
      <w:r w:rsidRPr="008449B0">
        <w:rPr>
          <w:lang w:val="en-GB"/>
        </w:rPr>
        <w:t>and edge computing and networking can be adapted to meet the demands of remote production.</w:t>
      </w:r>
    </w:p>
    <w:p w14:paraId="68449BD9" w14:textId="77777777" w:rsidR="00260F34" w:rsidRPr="008449B0" w:rsidRDefault="00260F34" w:rsidP="00260F34">
      <w:pPr>
        <w:rPr>
          <w:lang w:val="en-GB"/>
        </w:rPr>
      </w:pPr>
      <w:r w:rsidRPr="008449B0">
        <w:rPr>
          <w:lang w:val="en-GB"/>
        </w:rPr>
        <w:t>The merging of production and broadcaster business systems with content creation systems and cloud service providers is a new area of concern for security policies and practices. Security will need to focus on the actual workflows and the assets, not just the infrastructure running them or the storage.</w:t>
      </w:r>
    </w:p>
    <w:p w14:paraId="2B1BB05F" w14:textId="77777777" w:rsidR="00260F34" w:rsidRPr="008449B0" w:rsidDel="00FD347B" w:rsidRDefault="00260F34" w:rsidP="00260F34">
      <w:pPr>
        <w:rPr>
          <w:highlight w:val="yellow"/>
          <w:lang w:val="en-GB" w:eastAsia="ja-JP"/>
        </w:rPr>
      </w:pPr>
      <w:r w:rsidRPr="008449B0">
        <w:rPr>
          <w:lang w:val="en-GB"/>
        </w:rPr>
        <w:lastRenderedPageBreak/>
        <w:t xml:space="preserve">Interesting options are being developed that maintain security but allow users to work securely from any location without the need for a VPN connection. Zero Trust security protocols, for example, work by moving the access control from an </w:t>
      </w:r>
      <w:r w:rsidRPr="008449B0" w:rsidDel="0006309A">
        <w:rPr>
          <w:lang w:val="en-GB"/>
        </w:rPr>
        <w:t>organization</w:t>
      </w:r>
      <w:r w:rsidRPr="008449B0">
        <w:rPr>
          <w:lang w:val="en-GB"/>
        </w:rPr>
        <w:t>-wide approach onto individual devices and users-system.</w:t>
      </w:r>
    </w:p>
    <w:p w14:paraId="6049EC80" w14:textId="77777777" w:rsidR="00260F34" w:rsidRPr="008449B0" w:rsidRDefault="00260F34" w:rsidP="00260F34">
      <w:pPr>
        <w:pStyle w:val="Heading2"/>
        <w:ind w:left="0" w:firstLine="0"/>
        <w:rPr>
          <w:lang w:val="en-GB"/>
        </w:rPr>
      </w:pPr>
      <w:bookmarkStart w:id="55" w:name="_Toc129627666"/>
      <w:bookmarkStart w:id="56" w:name="_Toc131413475"/>
      <w:r w:rsidRPr="008449B0">
        <w:rPr>
          <w:lang w:val="en-GB"/>
        </w:rPr>
        <w:t>3.5</w:t>
      </w:r>
      <w:r w:rsidRPr="008449B0">
        <w:rPr>
          <w:lang w:val="en-GB"/>
        </w:rPr>
        <w:tab/>
        <w:t>Complex media production</w:t>
      </w:r>
      <w:bookmarkEnd w:id="55"/>
      <w:bookmarkEnd w:id="56"/>
    </w:p>
    <w:p w14:paraId="0F02C8FD" w14:textId="77777777" w:rsidR="00260F34" w:rsidRPr="008449B0" w:rsidRDefault="00260F34" w:rsidP="00260F34">
      <w:pPr>
        <w:rPr>
          <w:lang w:val="en-GB"/>
        </w:rPr>
      </w:pPr>
      <w:r w:rsidRPr="008449B0">
        <w:rPr>
          <w:lang w:val="en-GB"/>
        </w:rPr>
        <w:t>The complexity of content creation and the number of versions broadcasters and programme makers are required to produce will continue to grow. Greater complexity and more versions will require increased storage and processing time unless new production workflows are adopted.</w:t>
      </w:r>
    </w:p>
    <w:p w14:paraId="78E54742" w14:textId="77777777" w:rsidR="00260F34" w:rsidRPr="008449B0" w:rsidRDefault="00260F34" w:rsidP="00260F34">
      <w:pPr>
        <w:rPr>
          <w:lang w:val="en-GB"/>
        </w:rPr>
      </w:pPr>
      <w:r w:rsidRPr="008449B0">
        <w:rPr>
          <w:lang w:val="en-GB"/>
        </w:rPr>
        <w:t>To take full advantage of the opportunities that new technologies offer, b</w:t>
      </w:r>
      <w:r w:rsidRPr="008449B0">
        <w:rPr>
          <w:szCs w:val="24"/>
          <w:lang w:val="en-GB"/>
        </w:rPr>
        <w:t xml:space="preserve">roadcasters and media production companies will need to employ new </w:t>
      </w:r>
      <w:r w:rsidRPr="008449B0" w:rsidDel="00D43284">
        <w:rPr>
          <w:szCs w:val="24"/>
          <w:lang w:val="en-GB"/>
        </w:rPr>
        <w:t>programme</w:t>
      </w:r>
      <w:r w:rsidRPr="008449B0">
        <w:rPr>
          <w:szCs w:val="24"/>
          <w:lang w:val="en-GB"/>
        </w:rPr>
        <w:t>-making tools and be willing to adapt to increasingly more flexible workflows. Applying supply chain practices is already part of the move to a more commoditized broadcasting chain that brings together the content creation processes with business systems, rights management, sales, and distribution systems.</w:t>
      </w:r>
      <w:r w:rsidRPr="008449B0">
        <w:rPr>
          <w:lang w:val="en-GB"/>
        </w:rPr>
        <w:t xml:space="preserve"> This trend applies equally to both radio and television production, and it can be assumed workflows will be interchangeable and could be applied to any medium.</w:t>
      </w:r>
    </w:p>
    <w:p w14:paraId="0EEB9568" w14:textId="77777777" w:rsidR="00260F34" w:rsidRPr="008449B0" w:rsidRDefault="00260F34" w:rsidP="00260F34">
      <w:pPr>
        <w:rPr>
          <w:shd w:val="clear" w:color="auto" w:fill="FFFFFF"/>
          <w:lang w:val="en-GB"/>
        </w:rPr>
      </w:pPr>
      <w:r w:rsidRPr="008449B0">
        <w:rPr>
          <w:shd w:val="clear" w:color="auto" w:fill="FFFFFF"/>
          <w:lang w:val="en-GB"/>
        </w:rPr>
        <w:t>Complex content production requires a re-think of what media actually is and what content discrete constituent parts make up the expected user experience. Breaking down media into individual objects or components is the key enabler in the realization of a new immersive, interactive, and personalized experience. Object-based media (OBM) is a growing constituent of research in academia and among broadcasters and content creators. Many of the concepts are being investigated through tests, trials, and storytelling experimentation. During its development stages, OBM is beginning to demonstrate that it ticks many business-case boxes such as production efficiency, audience engagement, enhanced user experience, reduced re-versioning costs, automated multi-format and multi-platform content creation, increased media accessibility and increased revenue options.</w:t>
      </w:r>
    </w:p>
    <w:p w14:paraId="7ECF75F1" w14:textId="77777777" w:rsidR="00260F34" w:rsidRPr="008449B0" w:rsidRDefault="00260F34" w:rsidP="00260F34">
      <w:pPr>
        <w:rPr>
          <w:shd w:val="clear" w:color="auto" w:fill="FFFFFF"/>
          <w:lang w:val="en-GB"/>
        </w:rPr>
      </w:pPr>
      <w:r w:rsidRPr="008449B0">
        <w:rPr>
          <w:lang w:val="en-GB"/>
        </w:rPr>
        <w:t>One method of managing complex workflows is to consider each object required in a given editorial or technical format version of a programme as a component that can exist in any number of individual versions without duplication</w:t>
      </w:r>
      <w:r w:rsidRPr="008449B0">
        <w:rPr>
          <w:rStyle w:val="FootnoteReference"/>
          <w:lang w:val="en-GB"/>
        </w:rPr>
        <w:footnoteReference w:customMarkFollows="1" w:id="9"/>
        <w:t>9</w:t>
      </w:r>
      <w:r w:rsidRPr="008449B0">
        <w:rPr>
          <w:lang w:val="en-GB"/>
        </w:rPr>
        <w:t>. In a componentized workflow, a programme version is not a single flattened file but a collection of interrelated media and data files orchestrated by a set of instructions often known as a ‘composition’. It means that a group of composition datasets can be used to define any editorial or technical version of a programme. This type of</w:t>
      </w:r>
      <w:r w:rsidRPr="008449B0" w:rsidDel="0002053F">
        <w:rPr>
          <w:lang w:val="en-GB"/>
        </w:rPr>
        <w:t xml:space="preserve"> </w:t>
      </w:r>
      <w:r w:rsidRPr="008449B0">
        <w:rPr>
          <w:lang w:val="en-GB"/>
        </w:rPr>
        <w:t>data-driven workflow model allows any particular component to be a part of any number of versions without the need to create and store multiple copies of the object</w:t>
      </w:r>
      <w:r w:rsidRPr="008449B0">
        <w:rPr>
          <w:shd w:val="clear" w:color="auto" w:fill="FFFFFF"/>
          <w:lang w:val="en-GB"/>
        </w:rPr>
        <w:t>.</w:t>
      </w:r>
    </w:p>
    <w:p w14:paraId="77ECA378" w14:textId="77777777" w:rsidR="00260F34" w:rsidRPr="008449B0" w:rsidRDefault="00260F34" w:rsidP="00260F34">
      <w:pPr>
        <w:pStyle w:val="Heading2"/>
        <w:ind w:left="0" w:firstLine="0"/>
        <w:rPr>
          <w:lang w:val="en-GB"/>
        </w:rPr>
      </w:pPr>
      <w:bookmarkStart w:id="57" w:name="_Toc129627667"/>
      <w:bookmarkStart w:id="58" w:name="_Toc131413476"/>
      <w:r w:rsidRPr="008449B0">
        <w:rPr>
          <w:lang w:val="en-GB"/>
        </w:rPr>
        <w:t>3.6</w:t>
      </w:r>
      <w:r w:rsidRPr="008449B0">
        <w:rPr>
          <w:lang w:val="en-GB"/>
        </w:rPr>
        <w:tab/>
        <w:t>Data-driven production</w:t>
      </w:r>
      <w:bookmarkEnd w:id="57"/>
      <w:bookmarkEnd w:id="58"/>
    </w:p>
    <w:p w14:paraId="4C483BC9" w14:textId="77777777" w:rsidR="00260F34" w:rsidRPr="008449B0" w:rsidRDefault="00260F34" w:rsidP="00260F34">
      <w:pPr>
        <w:rPr>
          <w:lang w:val="en-GB"/>
        </w:rPr>
      </w:pPr>
      <w:r>
        <w:rPr>
          <w:noProof/>
        </w:rPr>
        <mc:AlternateContent>
          <mc:Choice Requires="wpi">
            <w:drawing>
              <wp:anchor distT="0" distB="0" distL="114300" distR="114300" simplePos="0" relativeHeight="251660288" behindDoc="0" locked="0" layoutInCell="1" allowOverlap="1" wp14:anchorId="2834AE40" wp14:editId="080D9436">
                <wp:simplePos x="0" y="0"/>
                <wp:positionH relativeFrom="column">
                  <wp:posOffset>177187</wp:posOffset>
                </wp:positionH>
                <wp:positionV relativeFrom="paragraph">
                  <wp:posOffset>138453</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xmlns:w16du="http://schemas.microsoft.com/office/word/2023/wordml/word16du">
            <w:pict>
              <v:shapetype w14:anchorId="581501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3.25pt;margin-top:10.2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">
                <v:imagedata r:id="rId46" o:title=""/>
              </v:shape>
            </w:pict>
          </mc:Fallback>
        </mc:AlternateContent>
      </w:r>
      <w:r w:rsidRPr="008449B0">
        <w:rPr>
          <w:lang w:val="en-GB"/>
        </w:rPr>
        <w:t>Future production will capture data from any device including (but not limited to) cameras, microphones and localized data. It will also capture the location of these devices geographically and within a three-dimensional space. Such data will be used to drive the post-production processing, rights management, delivery and archiving of content version. Some of this data may be packaged and made available to the end user to add a richer more personalized experience. As object-based media data passes through the workflow, it is critical to be maintained by each process and, where appropriate, new data must be added where a production process generates it.</w:t>
      </w:r>
    </w:p>
    <w:p w14:paraId="0A2A7E57" w14:textId="77777777" w:rsidR="00260F34" w:rsidRPr="008449B0" w:rsidRDefault="00260F34" w:rsidP="00260F34">
      <w:pPr>
        <w:rPr>
          <w:lang w:val="en-GB"/>
        </w:rPr>
      </w:pPr>
      <w:r w:rsidRPr="008449B0">
        <w:rPr>
          <w:lang w:val="en-GB"/>
        </w:rPr>
        <w:t xml:space="preserve">Content-related metadata has often been lost during processing. As content creation produces more and more complex programmes, the greater the need for standardized data transfer protocols that enable end-to-end data carriage. The scope of data in the whole production value chain is constantly </w:t>
      </w:r>
      <w:r w:rsidRPr="008449B0">
        <w:rPr>
          <w:lang w:val="en-GB"/>
        </w:rPr>
        <w:lastRenderedPageBreak/>
        <w:t xml:space="preserve">evolving as the strategic importance and volume of data increases. Data will need to carry descriptive information as well as technical information to drive automated workflows and contain the personalization options available to the user. </w:t>
      </w:r>
    </w:p>
    <w:p w14:paraId="1B3D8DCC" w14:textId="77777777" w:rsidR="00260F34" w:rsidRPr="008449B0" w:rsidRDefault="00260F34" w:rsidP="00260F34">
      <w:pPr>
        <w:rPr>
          <w:lang w:val="en-GB"/>
        </w:rPr>
      </w:pPr>
      <w:r w:rsidRPr="008449B0">
        <w:rPr>
          <w:lang w:val="en-GB"/>
        </w:rPr>
        <w:t>Data from the sensors used in motor racing, attached to athletes during games and events and players in team sports, to provided information to coaches and team mangers can already be used by broadcasters to enhance sports programmes. Future delivery systems will be able to pass some of this processed data back to audiences to deliver on-screen data overlays or personalized options providing an enhanced user experience, including the ability to focus on a particular participant.</w:t>
      </w:r>
    </w:p>
    <w:p w14:paraId="23759BCF" w14:textId="77777777" w:rsidR="00260F34" w:rsidRPr="008449B0" w:rsidRDefault="00260F34" w:rsidP="00260F34">
      <w:pPr>
        <w:rPr>
          <w:szCs w:val="24"/>
          <w:lang w:val="en-GB"/>
        </w:rPr>
      </w:pPr>
      <w:r w:rsidRPr="008449B0">
        <w:rPr>
          <w:lang w:val="en-GB"/>
        </w:rPr>
        <w:t xml:space="preserve">In the future, the data will drive the whole media supply chain. But there are currently very few international standards that can describe the content itself or describe the processing required and the processing history of the content or drive automation. End-to-end media supply chain data models will be essential for broadcasting, as manual re-entering to retrieve lost data is expensive, </w:t>
      </w:r>
      <w:r w:rsidRPr="008449B0" w:rsidDel="007B56A2">
        <w:rPr>
          <w:lang w:val="en-GB"/>
        </w:rPr>
        <w:t>time</w:t>
      </w:r>
      <w:r w:rsidRPr="008449B0">
        <w:rPr>
          <w:lang w:val="en-GB"/>
        </w:rPr>
        <w:t xml:space="preserve">-consuming and </w:t>
      </w:r>
      <w:r w:rsidRPr="008449B0" w:rsidDel="007B56A2">
        <w:rPr>
          <w:lang w:val="en-GB"/>
        </w:rPr>
        <w:t>error</w:t>
      </w:r>
      <w:r w:rsidRPr="008449B0">
        <w:rPr>
          <w:lang w:val="en-GB"/>
        </w:rPr>
        <w:t xml:space="preserve"> prone</w:t>
      </w:r>
      <w:r w:rsidRPr="008449B0">
        <w:rPr>
          <w:szCs w:val="24"/>
          <w:lang w:val="en-GB"/>
        </w:rPr>
        <w:t>.</w:t>
      </w:r>
    </w:p>
    <w:p w14:paraId="71E71FB9" w14:textId="77777777" w:rsidR="00260F34" w:rsidRPr="008449B0" w:rsidRDefault="00260F34" w:rsidP="00260F34">
      <w:pPr>
        <w:pStyle w:val="Heading2"/>
        <w:ind w:left="0" w:firstLine="0"/>
        <w:rPr>
          <w:lang w:val="en-GB"/>
        </w:rPr>
      </w:pPr>
      <w:bookmarkStart w:id="59" w:name="_Toc129627668"/>
      <w:bookmarkStart w:id="60" w:name="_Toc131413477"/>
      <w:r w:rsidRPr="008449B0">
        <w:rPr>
          <w:lang w:val="en-GB"/>
        </w:rPr>
        <w:t>3.7</w:t>
      </w:r>
      <w:r w:rsidRPr="008449B0">
        <w:rPr>
          <w:lang w:val="en-GB"/>
        </w:rPr>
        <w:tab/>
        <w:t>Automated production through artificial intelligence and machine learning</w:t>
      </w:r>
      <w:bookmarkEnd w:id="59"/>
      <w:bookmarkEnd w:id="60"/>
    </w:p>
    <w:p w14:paraId="4AB90001" w14:textId="77777777" w:rsidR="00260F34" w:rsidRPr="008449B0" w:rsidRDefault="00260F34" w:rsidP="00260F34">
      <w:pPr>
        <w:rPr>
          <w:lang w:val="en-GB"/>
        </w:rPr>
      </w:pPr>
      <w:r w:rsidRPr="008449B0">
        <w:rPr>
          <w:lang w:val="en-GB"/>
        </w:rPr>
        <w:t>In the programme development and commissioning stages of the media supply chain, AI/ML technologies are already being used to make predictions as to whether the potential production will be profitable or not. This data is used to assist automation in the programme approvals process by determining whether to green-light new shows based on predicted user behaviour and the actual scripted content.</w:t>
      </w:r>
    </w:p>
    <w:p w14:paraId="364213AF" w14:textId="77777777" w:rsidR="00260F34" w:rsidRPr="008449B0" w:rsidRDefault="00260F34" w:rsidP="00260F34">
      <w:pPr>
        <w:rPr>
          <w:lang w:val="en-GB"/>
        </w:rPr>
      </w:pPr>
      <w:r w:rsidRPr="008449B0">
        <w:rPr>
          <w:lang w:val="en-GB"/>
        </w:rPr>
        <w:t>There are early examples of work currently underway on how AI/ML systems are being used to optimize workflows, create new content from archives, automatically extract metadata and personalize content. AI systems are also being deployed to detect disinformation (‘fake news’) and ‘hate speech’ in the broadcast news production environment</w:t>
      </w:r>
      <w:r w:rsidRPr="008449B0">
        <w:rPr>
          <w:rStyle w:val="FootnoteReference"/>
          <w:lang w:val="en-GB"/>
        </w:rPr>
        <w:footnoteReference w:customMarkFollows="1" w:id="10"/>
        <w:t>10</w:t>
      </w:r>
      <w:r w:rsidRPr="008449B0">
        <w:rPr>
          <w:lang w:val="en-GB"/>
        </w:rPr>
        <w:t>. These systems are continually learning and improving. With each step forward in accuracy and efficiency, detection of augmented or synthetic media becomes more accurate as does the trust in automation systems by broadcasters for news content and opens new programme making and storytelling options to programme makers.</w:t>
      </w:r>
    </w:p>
    <w:p w14:paraId="1FF9FAF1" w14:textId="77777777" w:rsidR="00260F34" w:rsidRPr="008449B0" w:rsidRDefault="00260F34" w:rsidP="00260F34">
      <w:pPr>
        <w:pStyle w:val="Heading3"/>
        <w:ind w:left="0" w:firstLine="0"/>
        <w:rPr>
          <w:lang w:val="en-GB"/>
        </w:rPr>
      </w:pPr>
      <w:r w:rsidRPr="008449B0">
        <w:rPr>
          <w:lang w:val="en-GB"/>
        </w:rPr>
        <w:t>3.7.1</w:t>
      </w:r>
      <w:r w:rsidRPr="008449B0">
        <w:rPr>
          <w:lang w:val="en-GB"/>
        </w:rPr>
        <w:tab/>
        <w:t>Synthetic media</w:t>
      </w:r>
    </w:p>
    <w:p w14:paraId="541CA546" w14:textId="77777777" w:rsidR="00260F34" w:rsidRPr="008449B0" w:rsidRDefault="00260F34" w:rsidP="00260F34">
      <w:pPr>
        <w:rPr>
          <w:lang w:val="en-GB"/>
        </w:rPr>
      </w:pPr>
      <w:r w:rsidRPr="008449B0">
        <w:rPr>
          <w:lang w:val="en-GB"/>
        </w:rPr>
        <w:t>Computer algorithms can create completely synthetic media or merge real events with synthetically created media. Programme making tools can generate text including scripts, convert text to video and video to text, integrate virtual or remote performers into real life scenes and generate music from text-based prompts. Many of these tools require little or no knowledge of the underlying AI/ML technologies driving them and can create media that is difficult to identify as different from ‘real’ content. Although this could be a cause for ethical and legal concerns, synthetic media also offers new opportunities for storytelling and production efficiency.</w:t>
      </w:r>
    </w:p>
    <w:p w14:paraId="69FD5155" w14:textId="77777777" w:rsidR="00260F34" w:rsidRPr="008449B0" w:rsidRDefault="00260F34" w:rsidP="00260F34">
      <w:pPr>
        <w:pStyle w:val="Heading3"/>
        <w:ind w:left="0" w:firstLine="0"/>
        <w:rPr>
          <w:lang w:val="en-GB"/>
        </w:rPr>
      </w:pPr>
      <w:r w:rsidRPr="008449B0">
        <w:rPr>
          <w:lang w:val="en-GB"/>
        </w:rPr>
        <w:t>3.7.2</w:t>
      </w:r>
      <w:r w:rsidRPr="008449B0">
        <w:rPr>
          <w:lang w:val="en-GB"/>
        </w:rPr>
        <w:tab/>
        <w:t>Ethical, legal and social issues</w:t>
      </w:r>
    </w:p>
    <w:p w14:paraId="36262117" w14:textId="77777777" w:rsidR="00260F34" w:rsidRPr="008449B0" w:rsidRDefault="00260F34" w:rsidP="00260F34">
      <w:pPr>
        <w:rPr>
          <w:lang w:val="en-GB"/>
        </w:rPr>
      </w:pPr>
      <w:r w:rsidRPr="008449B0">
        <w:rPr>
          <w:lang w:val="en-GB"/>
        </w:rPr>
        <w:t xml:space="preserve">The advances in AI/ML technologies have the potential to foster innovation and enable novel solutions to existing challenges or even create new application domains, such as the creation and detection of synthetic types of media. However, there are ethical issues that need to be addressed in terms of privacy of the individual and the right for example, to protect a performers voice and appearances. The term Ethical, Legal and Social Implications (ELSI) or sometimes known as Ethical, Legal and Social Aspects (ELSA), is an approach that can be considered when studying the impact of science and technology advances including the use of AI/ML on society and individuals. Academia, regulators and industry including broadcasting and programme making organizations are </w:t>
      </w:r>
      <w:r w:rsidRPr="008449B0">
        <w:rPr>
          <w:lang w:val="en-GB"/>
        </w:rPr>
        <w:lastRenderedPageBreak/>
        <w:t>already developing guidelines</w:t>
      </w:r>
      <w:r w:rsidRPr="008449B0">
        <w:rPr>
          <w:rStyle w:val="FootnoteReference"/>
          <w:lang w:val="en-GB"/>
        </w:rPr>
        <w:footnoteReference w:customMarkFollows="1" w:id="11"/>
        <w:t>11</w:t>
      </w:r>
      <w:r w:rsidRPr="008449B0">
        <w:rPr>
          <w:lang w:val="en-GB"/>
        </w:rPr>
        <w:t xml:space="preserve"> on ethical, legal and social issues associated with the use of AI/ML in order to ensure trust and accountability</w:t>
      </w:r>
      <w:bookmarkStart w:id="61" w:name="_Ref126581212"/>
      <w:r w:rsidRPr="008449B0">
        <w:rPr>
          <w:rStyle w:val="FootnoteReference"/>
          <w:lang w:val="en-GB"/>
        </w:rPr>
        <w:footnoteReference w:customMarkFollows="1" w:id="12"/>
        <w:t>12</w:t>
      </w:r>
      <w:bookmarkEnd w:id="61"/>
      <w:r w:rsidRPr="008449B0">
        <w:rPr>
          <w:lang w:val="en-GB"/>
        </w:rPr>
        <w:t xml:space="preserve">. What is clear is that AI/ML systems will offer new opportunities in the media sector and will continue to become part of the media supply chain, not just driving the process but as an integral part of content creation, user navigation, targeted </w:t>
      </w:r>
      <w:r w:rsidRPr="008449B0" w:rsidDel="002924E5">
        <w:rPr>
          <w:lang w:val="en-GB"/>
        </w:rPr>
        <w:t>content</w:t>
      </w:r>
      <w:r w:rsidRPr="008449B0">
        <w:rPr>
          <w:lang w:val="en-GB"/>
        </w:rPr>
        <w:t xml:space="preserve"> and targeted commercial, as well as and especially for delivering ubiquitous accessible media.</w:t>
      </w:r>
    </w:p>
    <w:p w14:paraId="6FD048D1" w14:textId="77777777" w:rsidR="00260F34" w:rsidRPr="008449B0" w:rsidRDefault="00260F34" w:rsidP="00260F34">
      <w:pPr>
        <w:pStyle w:val="Heading2"/>
        <w:ind w:left="0" w:firstLine="0"/>
        <w:rPr>
          <w:lang w:val="en-GB"/>
        </w:rPr>
      </w:pPr>
      <w:bookmarkStart w:id="62" w:name="_Toc129627669"/>
      <w:bookmarkStart w:id="63" w:name="_Toc131413478"/>
      <w:r w:rsidRPr="008449B0">
        <w:rPr>
          <w:lang w:val="en-GB"/>
        </w:rPr>
        <w:t>3.8</w:t>
      </w:r>
      <w:r w:rsidRPr="008449B0">
        <w:rPr>
          <w:lang w:val="en-GB"/>
        </w:rPr>
        <w:tab/>
        <w:t>Immersive and accessible media production</w:t>
      </w:r>
      <w:bookmarkEnd w:id="62"/>
      <w:bookmarkEnd w:id="63"/>
    </w:p>
    <w:p w14:paraId="2486757C" w14:textId="77777777" w:rsidR="00260F34" w:rsidRPr="008449B0" w:rsidRDefault="00260F34" w:rsidP="00260F34">
      <w:pPr>
        <w:rPr>
          <w:shd w:val="clear" w:color="auto" w:fill="FFFFFF"/>
          <w:lang w:val="en-GB"/>
        </w:rPr>
      </w:pPr>
      <w:r w:rsidRPr="008449B0">
        <w:rPr>
          <w:lang w:val="en-GB"/>
        </w:rPr>
        <w:t xml:space="preserve">New programme-making technologies offer more than just content enhancement and efficiency. </w:t>
      </w:r>
      <w:r w:rsidRPr="008449B0">
        <w:rPr>
          <w:shd w:val="clear" w:color="auto" w:fill="FFFFFF"/>
          <w:lang w:val="en-GB"/>
        </w:rPr>
        <w:t>Media objects are an essential part of the production and delivery of immersive content and also provide opportunities to make all media accessible (see footnote 3). Objects are driving the growth of XR (eXtended Reality) technologies which includes AR (Augmented Reality), VR (Virtual Reality) and MR (Mixed Reality) in gaming, education, remote assistance, and entertainment.</w:t>
      </w:r>
    </w:p>
    <w:p w14:paraId="5555DDC1" w14:textId="77777777" w:rsidR="00260F34" w:rsidRPr="008449B0" w:rsidRDefault="00260F34" w:rsidP="00260F34">
      <w:pPr>
        <w:rPr>
          <w:lang w:val="en-GB"/>
        </w:rPr>
      </w:pPr>
      <w:r w:rsidRPr="008449B0">
        <w:rPr>
          <w:lang w:val="en-GB"/>
        </w:rPr>
        <w:t>Future immersive, interactive, and accessible productions will be based on the interaction of object-based content elements such as:</w:t>
      </w:r>
    </w:p>
    <w:p w14:paraId="5A29086F" w14:textId="77777777" w:rsidR="00260F34" w:rsidRPr="008449B0" w:rsidRDefault="00260F34" w:rsidP="00260F34">
      <w:pPr>
        <w:pStyle w:val="enumlev1"/>
        <w:rPr>
          <w:lang w:val="en-GB"/>
        </w:rPr>
      </w:pPr>
      <w:r w:rsidRPr="008449B0">
        <w:rPr>
          <w:lang w:val="en-GB"/>
        </w:rPr>
        <w:t>–</w:t>
      </w:r>
      <w:r w:rsidRPr="008449B0">
        <w:rPr>
          <w:lang w:val="en-GB"/>
        </w:rPr>
        <w:tab/>
        <w:t>sensory</w:t>
      </w:r>
    </w:p>
    <w:p w14:paraId="73356390" w14:textId="77777777" w:rsidR="00260F34" w:rsidRPr="008449B0" w:rsidRDefault="00260F34" w:rsidP="00260F34">
      <w:pPr>
        <w:pStyle w:val="enumlev2"/>
        <w:rPr>
          <w:lang w:val="en-GB"/>
        </w:rPr>
      </w:pPr>
      <w:r w:rsidRPr="008449B0">
        <w:rPr>
          <w:lang w:val="en-GB"/>
        </w:rPr>
        <w:t>•</w:t>
      </w:r>
      <w:r w:rsidRPr="008449B0">
        <w:rPr>
          <w:lang w:val="en-GB"/>
        </w:rPr>
        <w:tab/>
        <w:t>sight – what range of sight-based options are available to each platform and device the content is targeted at, and how far can the user adapt these options.</w:t>
      </w:r>
    </w:p>
    <w:p w14:paraId="623971F6" w14:textId="77777777" w:rsidR="00260F34" w:rsidRPr="008449B0" w:rsidRDefault="00260F34" w:rsidP="00260F34">
      <w:pPr>
        <w:pStyle w:val="enumlev2"/>
        <w:rPr>
          <w:lang w:val="en-GB"/>
        </w:rPr>
      </w:pPr>
      <w:r w:rsidRPr="008449B0">
        <w:rPr>
          <w:lang w:val="en-GB"/>
        </w:rPr>
        <w:t>•</w:t>
      </w:r>
      <w:r w:rsidRPr="008449B0">
        <w:rPr>
          <w:lang w:val="en-GB"/>
        </w:rPr>
        <w:tab/>
        <w:t>sound – what range of sound-based options are available to each platform and device the content is targeted at, and how far can the user adapt these options.</w:t>
      </w:r>
    </w:p>
    <w:p w14:paraId="50D5E4E0" w14:textId="77777777" w:rsidR="00260F34" w:rsidRPr="008449B0" w:rsidRDefault="00260F34" w:rsidP="00260F34">
      <w:pPr>
        <w:pStyle w:val="enumlev2"/>
        <w:rPr>
          <w:lang w:val="en-GB"/>
        </w:rPr>
      </w:pPr>
      <w:r w:rsidRPr="008449B0">
        <w:rPr>
          <w:lang w:val="en-GB"/>
        </w:rPr>
        <w:t>•</w:t>
      </w:r>
      <w:r w:rsidRPr="008449B0">
        <w:rPr>
          <w:lang w:val="en-GB"/>
        </w:rPr>
        <w:tab/>
        <w:t>haptic – what motion, vibration, or other related options, driven by the narrative are available and how they are represented on different physical devices.</w:t>
      </w:r>
    </w:p>
    <w:p w14:paraId="38BA3E8A" w14:textId="77777777" w:rsidR="00260F34" w:rsidRPr="008449B0" w:rsidRDefault="00260F34" w:rsidP="00260F34">
      <w:pPr>
        <w:pStyle w:val="enumlev2"/>
        <w:rPr>
          <w:lang w:val="en-GB"/>
        </w:rPr>
      </w:pPr>
      <w:r w:rsidRPr="008449B0">
        <w:rPr>
          <w:lang w:val="en-GB"/>
        </w:rPr>
        <w:t>•</w:t>
      </w:r>
      <w:r w:rsidRPr="008449B0">
        <w:rPr>
          <w:lang w:val="en-GB"/>
        </w:rPr>
        <w:tab/>
        <w:t>taste and smell – how taste and/or olfactory options can be associated with the content and how individuals or groups can experience the sensory information.</w:t>
      </w:r>
    </w:p>
    <w:p w14:paraId="5BFE13D1" w14:textId="77777777" w:rsidR="00260F34" w:rsidRPr="008449B0" w:rsidRDefault="00260F34" w:rsidP="00260F34">
      <w:pPr>
        <w:pStyle w:val="enumlev2"/>
        <w:rPr>
          <w:lang w:val="en-GB"/>
        </w:rPr>
      </w:pPr>
      <w:r w:rsidRPr="008449B0">
        <w:rPr>
          <w:lang w:val="en-GB"/>
        </w:rPr>
        <w:t>•</w:t>
      </w:r>
      <w:r w:rsidRPr="008449B0">
        <w:rPr>
          <w:lang w:val="en-GB"/>
        </w:rPr>
        <w:tab/>
        <w:t xml:space="preserve">cognitive – what options to assist users in engaging with the content, including age-related understanding </w:t>
      </w:r>
      <w:r w:rsidRPr="008449B0" w:rsidDel="00F20BDF">
        <w:rPr>
          <w:lang w:val="en-GB"/>
        </w:rPr>
        <w:t>impairments</w:t>
      </w:r>
      <w:r w:rsidRPr="008449B0">
        <w:rPr>
          <w:lang w:val="en-GB"/>
        </w:rPr>
        <w:t xml:space="preserve"> or related to users with learning disabilities or autism.</w:t>
      </w:r>
    </w:p>
    <w:p w14:paraId="3D4B110B" w14:textId="77777777" w:rsidR="00260F34" w:rsidRPr="008449B0" w:rsidRDefault="00260F34" w:rsidP="00260F34">
      <w:pPr>
        <w:pStyle w:val="enumlev1"/>
        <w:rPr>
          <w:lang w:val="en-GB"/>
        </w:rPr>
      </w:pPr>
      <w:r w:rsidRPr="008449B0">
        <w:rPr>
          <w:lang w:val="en-GB"/>
        </w:rPr>
        <w:t>–</w:t>
      </w:r>
      <w:r w:rsidRPr="008449B0">
        <w:rPr>
          <w:lang w:val="en-GB"/>
        </w:rPr>
        <w:tab/>
        <w:t>temporal</w:t>
      </w:r>
    </w:p>
    <w:p w14:paraId="03D99DDA" w14:textId="77777777" w:rsidR="00260F34" w:rsidRPr="008449B0" w:rsidRDefault="00260F34" w:rsidP="00260F34">
      <w:pPr>
        <w:pStyle w:val="enumlev2"/>
        <w:rPr>
          <w:lang w:val="en-GB"/>
        </w:rPr>
      </w:pPr>
      <w:r w:rsidRPr="008449B0">
        <w:rPr>
          <w:lang w:val="en-GB"/>
        </w:rPr>
        <w:t>•</w:t>
      </w:r>
      <w:r w:rsidRPr="008449B0">
        <w:rPr>
          <w:lang w:val="en-GB"/>
        </w:rPr>
        <w:tab/>
        <w:t>where in time, a particular object is placed relative to the narrative.</w:t>
      </w:r>
    </w:p>
    <w:p w14:paraId="4E897947" w14:textId="77777777" w:rsidR="00260F34" w:rsidRPr="008449B0" w:rsidRDefault="00260F34" w:rsidP="00260F34">
      <w:pPr>
        <w:pStyle w:val="enumlev1"/>
        <w:rPr>
          <w:lang w:val="en-GB"/>
        </w:rPr>
      </w:pPr>
      <w:r w:rsidRPr="008449B0">
        <w:rPr>
          <w:lang w:val="en-GB"/>
        </w:rPr>
        <w:t>–</w:t>
      </w:r>
      <w:r w:rsidRPr="008449B0">
        <w:rPr>
          <w:lang w:val="en-GB"/>
        </w:rPr>
        <w:tab/>
        <w:t>spatial</w:t>
      </w:r>
    </w:p>
    <w:p w14:paraId="0AFE84C5" w14:textId="77777777" w:rsidR="00260F34" w:rsidRPr="008449B0" w:rsidRDefault="00260F34" w:rsidP="00260F34">
      <w:pPr>
        <w:pStyle w:val="enumlev2"/>
        <w:rPr>
          <w:lang w:val="en-GB"/>
        </w:rPr>
      </w:pPr>
      <w:r w:rsidRPr="008449B0">
        <w:rPr>
          <w:lang w:val="en-GB"/>
        </w:rPr>
        <w:t>•</w:t>
      </w:r>
      <w:r w:rsidRPr="008449B0">
        <w:rPr>
          <w:lang w:val="en-GB"/>
        </w:rPr>
        <w:tab/>
        <w:t>where in space relative to the user, an object appears to be located or appears to transition through.</w:t>
      </w:r>
    </w:p>
    <w:p w14:paraId="6138233A" w14:textId="77777777" w:rsidR="00260F34" w:rsidRPr="008449B0" w:rsidRDefault="00260F34" w:rsidP="00260F34">
      <w:pPr>
        <w:pStyle w:val="enumlev1"/>
        <w:rPr>
          <w:lang w:val="en-GB"/>
        </w:rPr>
      </w:pPr>
      <w:r w:rsidRPr="008449B0">
        <w:rPr>
          <w:lang w:val="en-GB"/>
        </w:rPr>
        <w:t>–</w:t>
      </w:r>
      <w:r w:rsidRPr="008449B0">
        <w:rPr>
          <w:lang w:val="en-GB"/>
        </w:rPr>
        <w:tab/>
        <w:t>contextual</w:t>
      </w:r>
    </w:p>
    <w:p w14:paraId="41AC419C" w14:textId="77777777" w:rsidR="00260F34" w:rsidRPr="008449B0" w:rsidRDefault="00260F34" w:rsidP="00260F34">
      <w:pPr>
        <w:pStyle w:val="enumlev2"/>
        <w:rPr>
          <w:lang w:val="en-GB"/>
        </w:rPr>
      </w:pPr>
      <w:r w:rsidRPr="008449B0">
        <w:rPr>
          <w:lang w:val="en-GB"/>
        </w:rPr>
        <w:t>•</w:t>
      </w:r>
      <w:r w:rsidRPr="008449B0">
        <w:rPr>
          <w:lang w:val="en-GB"/>
        </w:rPr>
        <w:tab/>
        <w:t>which object or group of objects in the narrative can be adapted (including by how much they can be adapted) by options made available to the user.</w:t>
      </w:r>
    </w:p>
    <w:p w14:paraId="085DD9D6" w14:textId="77777777" w:rsidR="00260F34" w:rsidRPr="008449B0" w:rsidRDefault="00260F34" w:rsidP="00260F34">
      <w:pPr>
        <w:pStyle w:val="Heading2"/>
        <w:ind w:left="0" w:firstLine="0"/>
        <w:rPr>
          <w:lang w:val="en-GB"/>
        </w:rPr>
      </w:pPr>
      <w:bookmarkStart w:id="64" w:name="_Toc129627670"/>
      <w:bookmarkStart w:id="65" w:name="_Toc131413479"/>
      <w:r w:rsidRPr="008449B0">
        <w:rPr>
          <w:lang w:val="en-GB"/>
        </w:rPr>
        <w:t>3.9</w:t>
      </w:r>
      <w:r w:rsidRPr="008449B0">
        <w:rPr>
          <w:lang w:val="en-GB"/>
        </w:rPr>
        <w:tab/>
        <w:t>Sustainable production</w:t>
      </w:r>
      <w:bookmarkEnd w:id="64"/>
      <w:bookmarkEnd w:id="65"/>
      <w:r w:rsidRPr="008449B0">
        <w:rPr>
          <w:lang w:val="en-GB"/>
        </w:rPr>
        <w:t xml:space="preserve"> </w:t>
      </w:r>
    </w:p>
    <w:p w14:paraId="137AAA41" w14:textId="77777777" w:rsidR="00260F34" w:rsidRPr="008449B0" w:rsidRDefault="00260F34" w:rsidP="00260F34">
      <w:pPr>
        <w:rPr>
          <w:lang w:val="en-GB" w:eastAsia="zh-CN"/>
        </w:rPr>
      </w:pPr>
      <w:r w:rsidRPr="008449B0">
        <w:rPr>
          <w:lang w:val="en-GB" w:eastAsia="zh-CN"/>
        </w:rPr>
        <w:t>One of the drivers for future production innovation will be the requirement to maximize efficiency reduce cost and power consumption and eliminate duplication. Future production technologies will need to incorporate these requirements at the beginning of their development (see footnote 1).</w:t>
      </w:r>
    </w:p>
    <w:p w14:paraId="63E24C57" w14:textId="77777777" w:rsidR="00260F34" w:rsidRPr="008449B0" w:rsidRDefault="00260F34" w:rsidP="00260F34">
      <w:pPr>
        <w:rPr>
          <w:lang w:val="en-GB" w:eastAsia="zh-CN"/>
        </w:rPr>
      </w:pPr>
      <w:r w:rsidRPr="008449B0">
        <w:rPr>
          <w:lang w:val="en-GB" w:eastAsia="zh-CN"/>
        </w:rPr>
        <w:t xml:space="preserve">Current action includes the use of low-power lighting and ensuring essential power comes from non-carbon-producing sources. Object-based media, componentized workflows, virtualized production, </w:t>
      </w:r>
      <w:r w:rsidRPr="008449B0">
        <w:rPr>
          <w:lang w:val="en-GB" w:eastAsia="zh-CN"/>
        </w:rPr>
        <w:lastRenderedPageBreak/>
        <w:t>and native cloud-based workflows can all be used to reduce power requirements in studios while maximizing production efficiency. Componentized workflows (see footnote 9) for example, can minimize storage requirements and, when combined with cloud-based workflows, can eliminate the need to duplicate media files that are required when creating multiple different versions of programmes. Virtual sets and remote performers can also reduce the use of disposable studio scenery and the need for unnecessary travel. Virtualized production and cloud-based infrastructure inevitably consume power, which means the use of both the direct and the indirect (use of third-party services such as non-local cloud and outsourced storage) consumption should be considered when using these technologies.</w:t>
      </w:r>
    </w:p>
    <w:p w14:paraId="7B977F71" w14:textId="77777777" w:rsidR="00260F34" w:rsidRPr="008449B0" w:rsidRDefault="00260F34" w:rsidP="00260F34">
      <w:pPr>
        <w:pStyle w:val="Heading1"/>
        <w:ind w:left="0" w:firstLine="0"/>
        <w:rPr>
          <w:lang w:val="en-GB"/>
        </w:rPr>
      </w:pPr>
      <w:bookmarkStart w:id="66" w:name="_Toc125791517"/>
      <w:bookmarkStart w:id="67" w:name="_Toc129627671"/>
      <w:bookmarkStart w:id="68" w:name="_Toc131413480"/>
      <w:bookmarkEnd w:id="66"/>
      <w:r w:rsidRPr="008449B0">
        <w:rPr>
          <w:lang w:val="en-GB"/>
        </w:rPr>
        <w:t>4</w:t>
      </w:r>
      <w:r w:rsidRPr="008449B0">
        <w:rPr>
          <w:lang w:val="en-GB"/>
        </w:rPr>
        <w:tab/>
        <w:t>Future broadcast delivery</w:t>
      </w:r>
      <w:bookmarkEnd w:id="67"/>
      <w:bookmarkEnd w:id="68"/>
    </w:p>
    <w:p w14:paraId="7E010A15" w14:textId="77777777" w:rsidR="00260F34" w:rsidRPr="008449B0" w:rsidRDefault="00260F34" w:rsidP="00260F34">
      <w:pPr>
        <w:rPr>
          <w:lang w:val="en-GB"/>
        </w:rPr>
      </w:pPr>
      <w:r w:rsidRPr="008449B0">
        <w:rPr>
          <w:lang w:val="en-GB"/>
        </w:rPr>
        <w:t>Media delivery systems sit between the broadcaster’s content and the user’s receiving devices or in-home media distribution systems (e.g. Wi-Fi) used to connect portable devices to a network hub.</w:t>
      </w:r>
    </w:p>
    <w:p w14:paraId="08ECC789" w14:textId="77777777" w:rsidR="00260F34" w:rsidRPr="008449B0" w:rsidRDefault="00260F34" w:rsidP="00260F34">
      <w:pPr>
        <w:rPr>
          <w:lang w:val="en-GB"/>
        </w:rPr>
      </w:pPr>
      <w:r w:rsidRPr="008449B0">
        <w:rPr>
          <w:lang w:val="en-GB"/>
        </w:rPr>
        <w:t>Currently, there are many different media distribution systems in use around the world, whose penetration varies from territory to territory and may also change over time. New media distribution systems and technology enhancements are introduced from time to time. During the last one hundred years, the introduction of new types of media systems has generally not resulted in earlier systems being lost; new media systems were added to those already available. There is no reason to believe that this trend will change.</w:t>
      </w:r>
    </w:p>
    <w:p w14:paraId="7EAF88A4" w14:textId="77777777" w:rsidR="00260F34" w:rsidRPr="008449B0" w:rsidRDefault="00260F34" w:rsidP="00260F34">
      <w:pPr>
        <w:rPr>
          <w:lang w:val="en-GB"/>
        </w:rPr>
      </w:pPr>
      <w:r w:rsidRPr="008449B0">
        <w:rPr>
          <w:lang w:val="en-GB"/>
        </w:rPr>
        <w:t>Terrestrial broadcasting was the first form of media distribution to households, with most countries deploying large-scale terrestrial broadcasting networks to cover their populations. It has undergone several technological transformations during its more than one hundred years of existence. In the last couple of decades, these networks have evolved from analogue radio and television systems to digital systems capable of delivering many more radio and television services and, in the case of television, from standard-definition services to channels delivering high-definition or ultra-high-definition content. Meanwhile, many other media distribution platforms emerged. Nevertheless, terrestrial broadcasting is still and will continue to be, for the foreseeable future, essential to a huge number of users around the world.</w:t>
      </w:r>
    </w:p>
    <w:p w14:paraId="2F19EC6C" w14:textId="77777777" w:rsidR="00260F34" w:rsidRPr="008449B0" w:rsidRDefault="00260F34" w:rsidP="00260F34">
      <w:pPr>
        <w:rPr>
          <w:lang w:val="en-GB"/>
        </w:rPr>
      </w:pPr>
      <w:r w:rsidRPr="008449B0">
        <w:rPr>
          <w:lang w:val="en-GB"/>
        </w:rPr>
        <w:t>The importance of terrestrial broadcasting stems from its unique characteristics, which allow the free-to-air transmission of local, regional, national, and international content to an unlimited number of users, with spectral and energy efficiency. Beyond a distribution platform, terrestrial broadcasting is an essential catalyst for local, regional, and national creative industries and journalism, helping to inform, educate and entertain the public while promoting social cohesion, inclusion, and national identity. In addition, the robustness of the terrestrial broadcasting transmission infrastructure arising from the High-Power High-Tower topology and the possibility of free-to-air reception make this platform particularly useful for public warning, disaster mitigation and relief</w:t>
      </w:r>
      <w:bookmarkStart w:id="69" w:name="_Ref128127617"/>
      <w:r w:rsidRPr="008449B0">
        <w:rPr>
          <w:rStyle w:val="FootnoteReference"/>
          <w:lang w:val="en-GB"/>
        </w:rPr>
        <w:footnoteReference w:customMarkFollows="1" w:id="13"/>
        <w:t>13</w:t>
      </w:r>
      <w:bookmarkEnd w:id="69"/>
      <w:r w:rsidRPr="008449B0">
        <w:rPr>
          <w:lang w:val="en-GB"/>
        </w:rPr>
        <w:t>.</w:t>
      </w:r>
    </w:p>
    <w:p w14:paraId="108FB3FE" w14:textId="77777777" w:rsidR="00260F34" w:rsidRPr="008449B0" w:rsidRDefault="00260F34" w:rsidP="00260F34">
      <w:pPr>
        <w:rPr>
          <w:lang w:val="en-GB"/>
        </w:rPr>
      </w:pPr>
      <w:r w:rsidRPr="008449B0">
        <w:rPr>
          <w:lang w:val="en-GB"/>
        </w:rPr>
        <w:t>As technology develops and media consumption habits change, terrestrial broadcasting must keep evolving, distributing new media production formats and enabling new user experiences.</w:t>
      </w:r>
    </w:p>
    <w:p w14:paraId="73F8D90F" w14:textId="77777777" w:rsidR="00260F34" w:rsidRPr="008449B0" w:rsidRDefault="00260F34" w:rsidP="00260F34">
      <w:pPr>
        <w:pStyle w:val="Heading2"/>
        <w:ind w:left="0" w:firstLine="0"/>
        <w:rPr>
          <w:lang w:val="en-GB"/>
        </w:rPr>
      </w:pPr>
      <w:bookmarkStart w:id="70" w:name="_Toc129627672"/>
      <w:bookmarkStart w:id="71" w:name="_Toc131413481"/>
      <w:r w:rsidRPr="008449B0">
        <w:rPr>
          <w:lang w:val="en-GB"/>
        </w:rPr>
        <w:t>4.1</w:t>
      </w:r>
      <w:r w:rsidRPr="008449B0">
        <w:rPr>
          <w:lang w:val="en-GB"/>
        </w:rPr>
        <w:tab/>
        <w:t>Spectrum allocated to the broadcasting service</w:t>
      </w:r>
      <w:bookmarkEnd w:id="70"/>
      <w:bookmarkEnd w:id="71"/>
    </w:p>
    <w:p w14:paraId="2CAC00B9" w14:textId="77777777" w:rsidR="00260F34" w:rsidRPr="008449B0" w:rsidRDefault="00260F34" w:rsidP="00260F34">
      <w:pPr>
        <w:pStyle w:val="Normalaftertitle"/>
        <w:rPr>
          <w:lang w:val="en-GB" w:eastAsia="zh-CN"/>
        </w:rPr>
      </w:pPr>
      <w:r w:rsidRPr="008449B0">
        <w:rPr>
          <w:lang w:val="en-GB" w:eastAsia="zh-CN"/>
        </w:rPr>
        <w:t>The broadcasting service has many frequency allocations in the Radio Regulations ranging from the LF, MF and HF bands (historically used for analogue sound broadcasting, but now also being used for digital sound and multimedia broadcasting) through VHF (used for sound, television, and multimedia broadcasting) and UHF bands (used for television and multimedia broadcasting).</w:t>
      </w:r>
    </w:p>
    <w:p w14:paraId="5DA47ED0" w14:textId="77777777" w:rsidR="00260F34" w:rsidRPr="008449B0" w:rsidRDefault="00260F34" w:rsidP="00260F34">
      <w:pPr>
        <w:rPr>
          <w:lang w:val="en-GB" w:eastAsia="zh-CN"/>
        </w:rPr>
      </w:pPr>
      <w:r w:rsidRPr="008449B0">
        <w:rPr>
          <w:lang w:val="en-GB" w:eastAsia="zh-CN"/>
        </w:rPr>
        <w:lastRenderedPageBreak/>
        <w:t>The VHF band is the most widely used for sound broadcasting, both digital and analogue, followed by the MF band</w:t>
      </w:r>
      <w:bookmarkStart w:id="72" w:name="_Ref125107886"/>
      <w:r w:rsidRPr="008449B0">
        <w:rPr>
          <w:rStyle w:val="FootnoteReference"/>
          <w:lang w:val="en-GB" w:eastAsia="zh-CN"/>
        </w:rPr>
        <w:footnoteReference w:customMarkFollows="1" w:id="14"/>
        <w:t>14</w:t>
      </w:r>
      <w:bookmarkEnd w:id="72"/>
      <w:r w:rsidRPr="008449B0">
        <w:rPr>
          <w:lang w:val="en-GB" w:eastAsia="zh-CN"/>
        </w:rPr>
        <w:t>. The HF band, due to its long-distance propagation characteristics, has an essential use for international radio emergency broadcasts</w:t>
      </w:r>
      <w:r w:rsidRPr="008449B0">
        <w:rPr>
          <w:rStyle w:val="FootnoteReference"/>
          <w:lang w:val="en-GB" w:eastAsia="zh-CN"/>
        </w:rPr>
        <w:footnoteReference w:customMarkFollows="1" w:id="15"/>
        <w:t>15</w:t>
      </w:r>
      <w:r w:rsidRPr="008449B0">
        <w:rPr>
          <w:lang w:val="en-GB" w:eastAsia="zh-CN"/>
        </w:rPr>
        <w:t>.</w:t>
      </w:r>
    </w:p>
    <w:p w14:paraId="0AA1E7F4" w14:textId="77777777" w:rsidR="00260F34" w:rsidRPr="008449B0" w:rsidRDefault="00260F34" w:rsidP="00260F34">
      <w:pPr>
        <w:rPr>
          <w:lang w:val="en-GB" w:eastAsia="zh-CN"/>
        </w:rPr>
      </w:pPr>
      <w:r w:rsidRPr="008449B0">
        <w:rPr>
          <w:lang w:val="en-GB" w:eastAsia="zh-CN"/>
        </w:rPr>
        <w:t>Multimedia broadcasting uses mainly the VHF and UHF bands</w:t>
      </w:r>
      <w:r w:rsidRPr="008449B0">
        <w:rPr>
          <w:rStyle w:val="FootnoteReference"/>
          <w:lang w:val="en-GB"/>
        </w:rPr>
        <w:t>14</w:t>
      </w:r>
      <w:r w:rsidRPr="008449B0">
        <w:rPr>
          <w:lang w:val="en-GB" w:eastAsia="zh-CN"/>
        </w:rPr>
        <w:t>.</w:t>
      </w:r>
    </w:p>
    <w:p w14:paraId="004C2ED2" w14:textId="77777777" w:rsidR="00260F34" w:rsidRPr="008449B0" w:rsidRDefault="00260F34" w:rsidP="00260F34">
      <w:pPr>
        <w:rPr>
          <w:lang w:val="en-GB" w:eastAsia="zh-CN"/>
        </w:rPr>
      </w:pPr>
      <w:r w:rsidRPr="008449B0">
        <w:rPr>
          <w:lang w:val="en-GB" w:eastAsia="zh-CN"/>
        </w:rPr>
        <w:t>The frequency range 470 to 694/698 MHz is the most commonly used for Digital Terrestrial Television (DTT) worldwide</w:t>
      </w:r>
      <w:r w:rsidRPr="008449B0">
        <w:rPr>
          <w:rStyle w:val="FootnoteReference"/>
          <w:lang w:val="en-GB"/>
        </w:rPr>
        <w:t xml:space="preserve">14, </w:t>
      </w:r>
      <w:r w:rsidRPr="008449B0">
        <w:rPr>
          <w:rStyle w:val="FootnoteReference"/>
          <w:lang w:val="en-GB" w:eastAsia="zh-CN"/>
        </w:rPr>
        <w:footnoteReference w:customMarkFollows="1" w:id="16"/>
        <w:t>16</w:t>
      </w:r>
      <w:r w:rsidRPr="008449B0">
        <w:rPr>
          <w:lang w:val="en-GB" w:eastAsia="zh-CN"/>
        </w:rPr>
        <w:t>. Analogue terrestrial television is used by a decreasing number of countries as more and more complete the transition to DTT</w:t>
      </w:r>
      <w:r w:rsidRPr="008449B0">
        <w:rPr>
          <w:rStyle w:val="FootnoteReference"/>
          <w:lang w:val="en-GB" w:eastAsia="zh-CN"/>
        </w:rPr>
        <w:footnoteReference w:customMarkFollows="1" w:id="17"/>
        <w:t>17</w:t>
      </w:r>
      <w:r w:rsidRPr="008449B0">
        <w:rPr>
          <w:lang w:val="en-GB" w:eastAsia="zh-CN"/>
        </w:rPr>
        <w:t>.</w:t>
      </w:r>
    </w:p>
    <w:p w14:paraId="05ACE417" w14:textId="77777777" w:rsidR="00260F34" w:rsidRPr="008449B0" w:rsidRDefault="00260F34" w:rsidP="00260F34">
      <w:pPr>
        <w:rPr>
          <w:lang w:val="en-GB"/>
        </w:rPr>
      </w:pPr>
      <w:r w:rsidRPr="008449B0">
        <w:rPr>
          <w:lang w:val="en-GB"/>
        </w:rPr>
        <w:t>Many frequency ranges allocated to the Broadcasting Service, especially the UHF frequencies above 694/698 MHz, are no longer available for broadcasting applications in most countries. Other allocations to the Broadcasting Service exist in higher frequency bands (around 12, 22, 40 and 75 GHz), but these are yet to be extensively exploited by broadcasting applications.</w:t>
      </w:r>
    </w:p>
    <w:p w14:paraId="54B709DE" w14:textId="77777777" w:rsidR="00260F34" w:rsidRPr="008449B0" w:rsidRDefault="00260F34" w:rsidP="00260F34">
      <w:pPr>
        <w:rPr>
          <w:lang w:val="en-GB" w:eastAsia="zh-CN"/>
        </w:rPr>
      </w:pPr>
      <w:r w:rsidRPr="008449B0">
        <w:rPr>
          <w:lang w:val="en-GB"/>
        </w:rPr>
        <w:t>Terrestrial broadcasting networks have historically provided wide area coverage to mass audiences, but as new services and applications emerge, competition for access to the spectrum used by terrestrial broadcasting networks is increasing. However, considering the continuing demand and development of t</w:t>
      </w:r>
      <w:r w:rsidRPr="008449B0">
        <w:rPr>
          <w:lang w:val="en-GB" w:eastAsia="zh-CN"/>
        </w:rPr>
        <w:t xml:space="preserve">errestrial broadcasting systems, </w:t>
      </w:r>
      <w:r w:rsidRPr="008449B0">
        <w:rPr>
          <w:lang w:val="en-GB"/>
        </w:rPr>
        <w:t xml:space="preserve">it must be recognized that </w:t>
      </w:r>
      <w:r w:rsidRPr="008449B0">
        <w:rPr>
          <w:lang w:val="en-GB" w:eastAsia="zh-CN"/>
        </w:rPr>
        <w:t>they will remain in use and keep evolving for many decades. Therefore, it is vital that sufficient spectrum in the appropriate frequency ranges is maintained for the Broadcasting Service.</w:t>
      </w:r>
    </w:p>
    <w:p w14:paraId="0D0264C0" w14:textId="77777777" w:rsidR="00260F34" w:rsidRPr="008449B0" w:rsidRDefault="00260F34" w:rsidP="00260F34">
      <w:pPr>
        <w:pStyle w:val="Heading2"/>
        <w:ind w:left="0" w:firstLine="0"/>
        <w:rPr>
          <w:lang w:val="en-GB"/>
        </w:rPr>
      </w:pPr>
      <w:bookmarkStart w:id="73" w:name="_Toc129627673"/>
      <w:bookmarkStart w:id="74" w:name="_Toc131413482"/>
      <w:r w:rsidRPr="008449B0">
        <w:rPr>
          <w:lang w:val="en-GB"/>
        </w:rPr>
        <w:t>4.2</w:t>
      </w:r>
      <w:r w:rsidRPr="008449B0">
        <w:rPr>
          <w:lang w:val="en-GB"/>
        </w:rPr>
        <w:tab/>
        <w:t>Global platform</w:t>
      </w:r>
      <w:bookmarkEnd w:id="73"/>
      <w:bookmarkEnd w:id="74"/>
    </w:p>
    <w:p w14:paraId="2FDFD7F1" w14:textId="77777777" w:rsidR="00260F34" w:rsidRPr="008449B0" w:rsidRDefault="00260F34" w:rsidP="00260F34">
      <w:pPr>
        <w:rPr>
          <w:lang w:val="en-GB"/>
        </w:rPr>
      </w:pPr>
      <w:r w:rsidRPr="008449B0">
        <w:rPr>
          <w:lang w:val="en-GB"/>
        </w:rPr>
        <w:t>It is essential to acknowledge that other platforms co-exist with the Broadcasting Service. This co-existence will continue in the future, and these platforms (and possibly others that are yet to emerge) will continue evolving, as will the Broadcasting Service.</w:t>
      </w:r>
    </w:p>
    <w:p w14:paraId="396C0940" w14:textId="77777777" w:rsidR="00260F34" w:rsidRPr="008449B0" w:rsidRDefault="00260F34" w:rsidP="00260F34">
      <w:pPr>
        <w:rPr>
          <w:lang w:val="en-GB"/>
        </w:rPr>
      </w:pPr>
      <w:r w:rsidRPr="008449B0">
        <w:rPr>
          <w:lang w:val="en-GB"/>
        </w:rPr>
        <w:t>Broadcasters are (and will continue to be in the future) operating in a complex media ecosystem where they must distribute their content over various platforms and reach multiple end-user devices. To that end, the use of flexible production technologies (see § 3) and the adoption of common standards (interfaces, transport, coding technologies, metadata, media and file formats, etc.) among distribution platforms are objectives that broadcasters must constantly pursue. That is particularly challenging as the different distribution platforms evolve asynchronously. It is, nevertheless, worth it: the greater the flexibility in production technology and the greater the technology harmonization among distribution platforms, the lower the time and money required to conform the content for distribution over different platforms and/or to target different end-user devices.</w:t>
      </w:r>
    </w:p>
    <w:p w14:paraId="00ABA7C8" w14:textId="77777777" w:rsidR="00260F34" w:rsidRPr="008449B0" w:rsidRDefault="00260F34" w:rsidP="00260F34">
      <w:pPr>
        <w:rPr>
          <w:lang w:val="en-GB"/>
        </w:rPr>
      </w:pPr>
      <w:r w:rsidRPr="008449B0">
        <w:rPr>
          <w:lang w:val="en-GB"/>
        </w:rPr>
        <w:t>The global platform</w:t>
      </w:r>
      <w:bookmarkStart w:id="75" w:name="_Ref125479122"/>
      <w:r w:rsidRPr="008449B0">
        <w:rPr>
          <w:rStyle w:val="FootnoteReference"/>
          <w:lang w:val="en-GB"/>
        </w:rPr>
        <w:footnoteReference w:customMarkFollows="1" w:id="18"/>
        <w:t>18</w:t>
      </w:r>
      <w:bookmarkEnd w:id="75"/>
      <w:r w:rsidRPr="008449B0">
        <w:rPr>
          <w:lang w:val="en-GB"/>
        </w:rPr>
        <w:t xml:space="preserve"> is defined as a delivery platform to facilitate the distribution of broadcast content to end-users with various receiving devices in multiple reception environments, implemented using both broadcasting and non-broadcasting (e.g. broadband) technologies.</w:t>
      </w:r>
    </w:p>
    <w:p w14:paraId="54505ABA" w14:textId="77777777" w:rsidR="00260F34" w:rsidRPr="008449B0" w:rsidRDefault="00260F34" w:rsidP="00260F34">
      <w:pPr>
        <w:pStyle w:val="Heading2"/>
        <w:ind w:left="0" w:firstLine="0"/>
        <w:rPr>
          <w:lang w:val="en-GB"/>
        </w:rPr>
      </w:pPr>
      <w:bookmarkStart w:id="76" w:name="_Ref125794344"/>
      <w:bookmarkStart w:id="77" w:name="_Ref125795853"/>
      <w:bookmarkStart w:id="78" w:name="_Ref125795959"/>
      <w:bookmarkStart w:id="79" w:name="_Toc129627674"/>
      <w:bookmarkStart w:id="80" w:name="_Toc131413483"/>
      <w:r w:rsidRPr="008449B0">
        <w:rPr>
          <w:lang w:val="en-GB"/>
        </w:rPr>
        <w:lastRenderedPageBreak/>
        <w:t>4.3</w:t>
      </w:r>
      <w:r w:rsidRPr="008449B0">
        <w:rPr>
          <w:lang w:val="en-GB"/>
        </w:rPr>
        <w:tab/>
        <w:t>Integrated broadcast-broadband systems</w:t>
      </w:r>
      <w:bookmarkEnd w:id="76"/>
      <w:bookmarkEnd w:id="77"/>
      <w:bookmarkEnd w:id="78"/>
      <w:bookmarkEnd w:id="79"/>
      <w:bookmarkEnd w:id="80"/>
    </w:p>
    <w:p w14:paraId="29B57ED2" w14:textId="77777777" w:rsidR="00260F34" w:rsidRPr="008449B0" w:rsidRDefault="00260F34" w:rsidP="00260F34">
      <w:pPr>
        <w:rPr>
          <w:lang w:val="en-GB"/>
        </w:rPr>
      </w:pPr>
      <w:r w:rsidRPr="008449B0">
        <w:rPr>
          <w:lang w:val="en-GB"/>
        </w:rPr>
        <w:t>Some combinations of the delivery platforms can be used in cooperative networks, for example, by applying broadcast systems in conjunction with the interactive capabilities of unicast IP</w:t>
      </w:r>
      <w:r w:rsidRPr="008449B0">
        <w:rPr>
          <w:lang w:val="en-GB"/>
        </w:rPr>
        <w:noBreakHyphen/>
        <w:t>based networks. Such services can be provided by Integrated Broadcast Broadband (IBB) systems</w:t>
      </w:r>
      <w:r w:rsidRPr="008449B0">
        <w:rPr>
          <w:rStyle w:val="FootnoteReference"/>
          <w:lang w:val="en-GB"/>
        </w:rPr>
        <w:footnoteReference w:customMarkFollows="1" w:id="19"/>
        <w:t>19</w:t>
      </w:r>
      <w:r w:rsidRPr="008449B0">
        <w:rPr>
          <w:lang w:val="en-GB"/>
        </w:rPr>
        <w:t>.</w:t>
      </w:r>
    </w:p>
    <w:p w14:paraId="32CEF6C9" w14:textId="77777777" w:rsidR="00260F34" w:rsidRPr="008449B0" w:rsidRDefault="00260F34" w:rsidP="00260F34">
      <w:pPr>
        <w:rPr>
          <w:lang w:val="en-GB" w:eastAsia="zh-CN"/>
        </w:rPr>
      </w:pPr>
      <w:r w:rsidRPr="008449B0">
        <w:rPr>
          <w:lang w:val="en-GB" w:eastAsia="zh-CN"/>
        </w:rPr>
        <w:t>The future of media delivery lies in what may be termed ‘Mixed Media’ delivery environment. This is a delivery which is the sum of broadcast and Internet Platform delivery, with a balance appropriate to the needs of the public, the region, and the status and availability of technology development.</w:t>
      </w:r>
    </w:p>
    <w:p w14:paraId="48DE5536" w14:textId="77777777" w:rsidR="00260F34" w:rsidRPr="008449B0" w:rsidRDefault="00260F34" w:rsidP="00260F34">
      <w:pPr>
        <w:rPr>
          <w:lang w:val="en-GB"/>
        </w:rPr>
      </w:pPr>
      <w:r w:rsidRPr="008449B0">
        <w:rPr>
          <w:lang w:val="en-GB"/>
        </w:rPr>
        <w:t>The addition of technologies such as IBB has allowed broadcast networks to work together with broadband networks to efficiently deliver enhanced, personalized content to users. It is expected that such enhancements will continue, allowing the delivery of yet more advanced TV content formats in a cooperative way between broadcast and broadband networks.</w:t>
      </w:r>
    </w:p>
    <w:p w14:paraId="1477CA71" w14:textId="77777777" w:rsidR="00260F34" w:rsidRPr="008449B0" w:rsidRDefault="00260F34" w:rsidP="00260F34">
      <w:pPr>
        <w:pStyle w:val="Heading2"/>
        <w:ind w:left="0" w:firstLine="0"/>
        <w:rPr>
          <w:lang w:val="en-GB"/>
        </w:rPr>
      </w:pPr>
      <w:bookmarkStart w:id="81" w:name="_Toc129627675"/>
      <w:bookmarkStart w:id="82" w:name="_Toc131413484"/>
      <w:r w:rsidRPr="008449B0">
        <w:rPr>
          <w:lang w:val="en-GB"/>
        </w:rPr>
        <w:t>4.4</w:t>
      </w:r>
      <w:r w:rsidRPr="008449B0">
        <w:rPr>
          <w:lang w:val="en-GB"/>
        </w:rPr>
        <w:tab/>
        <w:t>Future delivery trends</w:t>
      </w:r>
      <w:bookmarkEnd w:id="81"/>
      <w:bookmarkEnd w:id="82"/>
    </w:p>
    <w:p w14:paraId="529E1203" w14:textId="77777777" w:rsidR="00260F34" w:rsidRPr="008449B0" w:rsidRDefault="00260F34" w:rsidP="00260F34">
      <w:pPr>
        <w:rPr>
          <w:lang w:val="en-GB"/>
        </w:rPr>
      </w:pPr>
      <w:r w:rsidRPr="008449B0">
        <w:rPr>
          <w:lang w:val="en-GB"/>
        </w:rPr>
        <w:t>A future delivery framework must consider ways in which users will receive and interact with media. Future delivery systems will need to employ flexible and diverse technologies capable of realizing the developing user experience expectations, taking into account:</w:t>
      </w:r>
    </w:p>
    <w:p w14:paraId="1525E970" w14:textId="77777777" w:rsidR="00260F34" w:rsidRPr="008449B0" w:rsidRDefault="00260F34" w:rsidP="00260F34">
      <w:pPr>
        <w:pStyle w:val="enumlev1"/>
        <w:rPr>
          <w:lang w:val="en-GB"/>
        </w:rPr>
      </w:pPr>
      <w:r w:rsidRPr="008449B0">
        <w:rPr>
          <w:lang w:val="en-GB"/>
        </w:rPr>
        <w:t>–</w:t>
      </w:r>
      <w:r w:rsidRPr="008449B0">
        <w:rPr>
          <w:lang w:val="en-GB"/>
        </w:rPr>
        <w:tab/>
        <w:t>user-driven trends for new delivery services;</w:t>
      </w:r>
    </w:p>
    <w:p w14:paraId="6A793A30" w14:textId="77777777" w:rsidR="00260F34" w:rsidRPr="008449B0" w:rsidRDefault="00260F34" w:rsidP="00260F34">
      <w:pPr>
        <w:pStyle w:val="enumlev1"/>
        <w:rPr>
          <w:lang w:val="en-GB"/>
        </w:rPr>
      </w:pPr>
      <w:r w:rsidRPr="008449B0">
        <w:rPr>
          <w:lang w:val="en-GB"/>
        </w:rPr>
        <w:t>–</w:t>
      </w:r>
      <w:r w:rsidRPr="008449B0">
        <w:rPr>
          <w:lang w:val="en-GB"/>
        </w:rPr>
        <w:tab/>
        <w:t>types of infrastructure changes in the adoption of new delivery systems; and</w:t>
      </w:r>
    </w:p>
    <w:p w14:paraId="47BA2EBC" w14:textId="77777777" w:rsidR="00260F34" w:rsidRPr="008449B0" w:rsidRDefault="00260F34" w:rsidP="00260F34">
      <w:pPr>
        <w:pStyle w:val="enumlev1"/>
        <w:rPr>
          <w:lang w:val="en-GB"/>
        </w:rPr>
      </w:pPr>
      <w:r w:rsidRPr="008449B0">
        <w:rPr>
          <w:lang w:val="en-GB"/>
        </w:rPr>
        <w:t>–</w:t>
      </w:r>
      <w:r w:rsidRPr="008449B0">
        <w:rPr>
          <w:lang w:val="en-GB"/>
        </w:rPr>
        <w:tab/>
        <w:t>coverage requirements of new delivery systems.</w:t>
      </w:r>
    </w:p>
    <w:p w14:paraId="4C9FC055" w14:textId="0BBEC095" w:rsidR="00260F34" w:rsidRPr="008449B0" w:rsidRDefault="00260F34" w:rsidP="00260F34">
      <w:pPr>
        <w:rPr>
          <w:lang w:val="en-GB"/>
        </w:rPr>
      </w:pPr>
      <w:r w:rsidRPr="008449B0">
        <w:rPr>
          <w:lang w:val="en-GB"/>
        </w:rPr>
        <w:t>A combination of terrestrial broadcasting and internet delivery, as indicated in §</w:t>
      </w:r>
      <w:r w:rsidR="009209DA" w:rsidRPr="008449B0">
        <w:rPr>
          <w:lang w:val="en-GB"/>
        </w:rPr>
        <w:t xml:space="preserve"> 4.3</w:t>
      </w:r>
      <w:r w:rsidRPr="008449B0">
        <w:rPr>
          <w:lang w:val="en-GB"/>
        </w:rPr>
        <w:t>, is a very effective way to meet the requirements arising from user-driven trends for new delivery services. The mixture of delivery networks will vary between markets, depending on various factors, including previous investments in networks. And although the economics of each method will influence the eventual mixture of delivery networks used, other factors, such as regulatory requirements, will also have an influence.</w:t>
      </w:r>
    </w:p>
    <w:p w14:paraId="27A25525" w14:textId="77777777" w:rsidR="00260F34" w:rsidRDefault="00260F34" w:rsidP="00260F34">
      <w:pPr>
        <w:pStyle w:val="ListBullet"/>
        <w:numPr>
          <w:ilvl w:val="0"/>
          <w:numId w:val="0"/>
        </w:numPr>
        <w:spacing w:before="120"/>
        <w:rPr>
          <w:lang w:eastAsia="zh-CN"/>
        </w:rPr>
      </w:pPr>
      <w:r w:rsidRPr="00A00149">
        <w:t>Internet delivery is an essential complement to terrestrial broadcast delivery, especially for enabling on-demand non-linear content consumption and the interactivity/personalization use cases that require a return channel.</w:t>
      </w:r>
      <w:r>
        <w:t xml:space="preserve"> </w:t>
      </w:r>
      <w:r w:rsidRPr="00A00149">
        <w:t>Its pace of adoption in each territory will depend on the internet access availability, quality, and cost.</w:t>
      </w:r>
      <w:r>
        <w:t xml:space="preserve"> </w:t>
      </w:r>
      <w:r w:rsidRPr="00A00149">
        <w:t>But a</w:t>
      </w:r>
      <w:r w:rsidRPr="00221998">
        <w:t xml:space="preserve">lthough there is a trend </w:t>
      </w:r>
      <w:r>
        <w:t>toward</w:t>
      </w:r>
      <w:r w:rsidRPr="00221998">
        <w:t xml:space="preserve"> a growing internet delivery share</w:t>
      </w:r>
      <w:r w:rsidRPr="00221998">
        <w:rPr>
          <w:lang w:eastAsia="zh-CN"/>
        </w:rPr>
        <w:t xml:space="preserve">, terrestrial broadcasting will still be necessary </w:t>
      </w:r>
      <w:r w:rsidRPr="003B76CC">
        <w:rPr>
          <w:lang w:eastAsia="zh-CN"/>
        </w:rPr>
        <w:t>for the reasons outlined in the following subsections.</w:t>
      </w:r>
    </w:p>
    <w:p w14:paraId="19A9453C" w14:textId="77777777" w:rsidR="00260F34" w:rsidRPr="008449B0" w:rsidRDefault="00260F34" w:rsidP="00260F34">
      <w:pPr>
        <w:pStyle w:val="Heading3"/>
        <w:ind w:left="0" w:firstLine="0"/>
        <w:rPr>
          <w:lang w:val="en-GB"/>
        </w:rPr>
      </w:pPr>
      <w:r w:rsidRPr="008449B0">
        <w:rPr>
          <w:lang w:val="en-GB"/>
        </w:rPr>
        <w:t>4.4.1</w:t>
      </w:r>
      <w:r w:rsidRPr="008449B0">
        <w:rPr>
          <w:lang w:val="en-GB"/>
        </w:rPr>
        <w:tab/>
        <w:t>Terrestrial broadcasting enables efficient delivery to mass audiences</w:t>
      </w:r>
    </w:p>
    <w:p w14:paraId="0DD1CBA4" w14:textId="77777777" w:rsidR="00260F34" w:rsidRPr="008449B0" w:rsidRDefault="00260F34" w:rsidP="00260F34">
      <w:pPr>
        <w:rPr>
          <w:lang w:val="en-GB"/>
        </w:rPr>
      </w:pPr>
      <w:r w:rsidRPr="008449B0">
        <w:rPr>
          <w:lang w:val="en-GB"/>
        </w:rPr>
        <w:t>Linear content remains very popular worldwide, whether live events or humanly curated content playlists that allow users to spend less time searching for what to watch or listen to in massive catalogues. People also like to watch or listen to content simultaneously as others, which creates a social bond through the possibility of discussing the content with others. Several contents attract large crowds to watch or listen to simultaneously.</w:t>
      </w:r>
    </w:p>
    <w:p w14:paraId="447E18F0" w14:textId="77777777" w:rsidR="00260F34" w:rsidRDefault="00260F34" w:rsidP="00260F34">
      <w:pPr>
        <w:pStyle w:val="ListBullet"/>
        <w:numPr>
          <w:ilvl w:val="0"/>
          <w:numId w:val="0"/>
        </w:numPr>
        <w:spacing w:before="120"/>
      </w:pPr>
      <w:r>
        <w:t xml:space="preserve">Delivering the same content simultaneously to a large number of users can be done very efficiently by terrestrial broadcasting, </w:t>
      </w:r>
      <w:r w:rsidRPr="0005201E">
        <w:t>whereas internet delivery is not very efficient for this use case because:</w:t>
      </w:r>
    </w:p>
    <w:p w14:paraId="348F782B" w14:textId="77777777" w:rsidR="00260F34" w:rsidRPr="008449B0" w:rsidRDefault="00260F34" w:rsidP="00260F34">
      <w:pPr>
        <w:pStyle w:val="enumlev1"/>
        <w:rPr>
          <w:lang w:val="en-GB"/>
        </w:rPr>
      </w:pPr>
      <w:r w:rsidRPr="008449B0">
        <w:rPr>
          <w:lang w:val="en-GB"/>
        </w:rPr>
        <w:t>–</w:t>
      </w:r>
      <w:r w:rsidRPr="008449B0">
        <w:rPr>
          <w:lang w:val="en-GB"/>
        </w:rPr>
        <w:tab/>
        <w:t xml:space="preserve">End-to-end internet delivery relies on unicast traffic, making it highly inefficient to deliver the same content simultaneously to a large number of users. Multicast traffic works only in some managed parts of the network. Content Delivery Networks (CDNs) are used to mitigate excessive traffic to a certain extent, but there is always a limit to the number of users served </w:t>
      </w:r>
      <w:r w:rsidRPr="008449B0">
        <w:rPr>
          <w:lang w:val="en-GB"/>
        </w:rPr>
        <w:lastRenderedPageBreak/>
        <w:t>by each CDN point of presence (PoP). The world record of users watching the same content simultaneously over the Internet is still many orders of magnitude lower than what is delivered by terrestrial broadcasts daily.</w:t>
      </w:r>
    </w:p>
    <w:p w14:paraId="7F01E04F" w14:textId="77777777" w:rsidR="00260F34" w:rsidRPr="008449B0" w:rsidRDefault="00260F34" w:rsidP="00260F34">
      <w:pPr>
        <w:pStyle w:val="enumlev1"/>
        <w:rPr>
          <w:lang w:val="en-GB"/>
        </w:rPr>
      </w:pPr>
      <w:r w:rsidRPr="008449B0">
        <w:rPr>
          <w:lang w:val="en-GB"/>
        </w:rPr>
        <w:t>–</w:t>
      </w:r>
      <w:r w:rsidRPr="008449B0">
        <w:rPr>
          <w:lang w:val="en-GB"/>
        </w:rPr>
        <w:tab/>
        <w:t>As the Internet is a general-purpose best-effort network, the content provider cannot guarantee the user’s Quality of Experience (QoE). Adaptive bitrate streaming adds resilience to the internet delivery but also results in varying video and audio quality. On the other hand, terrestrial broadcasting can deliver the same content to an unlimited number of users in its coverage area while ensuring the desired Quality of Experience (QoE) to all.</w:t>
      </w:r>
    </w:p>
    <w:p w14:paraId="06073CF9" w14:textId="77777777" w:rsidR="00260F34" w:rsidRPr="008449B0" w:rsidRDefault="00260F34" w:rsidP="00260F34">
      <w:pPr>
        <w:pStyle w:val="enumlev1"/>
        <w:rPr>
          <w:lang w:val="en-GB"/>
        </w:rPr>
      </w:pPr>
      <w:r w:rsidRPr="008449B0">
        <w:rPr>
          <w:lang w:val="en-GB"/>
        </w:rPr>
        <w:t>–</w:t>
      </w:r>
      <w:r w:rsidRPr="008449B0">
        <w:rPr>
          <w:lang w:val="en-GB"/>
        </w:rPr>
        <w:tab/>
        <w:t>The latency of the internet delivery will also differ from user to user and will always be many times higher than the latency of terrestrial broadcast delivery. That is a critical issue for sports fans when watching live matches.</w:t>
      </w:r>
    </w:p>
    <w:p w14:paraId="5EBAE31D" w14:textId="77777777" w:rsidR="00260F34" w:rsidRPr="008449B0" w:rsidRDefault="00260F34" w:rsidP="00260F34">
      <w:pPr>
        <w:pStyle w:val="enumlev1"/>
        <w:rPr>
          <w:lang w:val="en-GB"/>
        </w:rPr>
      </w:pPr>
      <w:r w:rsidRPr="008449B0">
        <w:rPr>
          <w:lang w:val="en-GB"/>
        </w:rPr>
        <w:t>–</w:t>
      </w:r>
      <w:r w:rsidRPr="008449B0">
        <w:rPr>
          <w:lang w:val="en-GB"/>
        </w:rPr>
        <w:tab/>
        <w:t>Furthermore, if the internet delivery employs radiocommunication networks, using it to distribute the same content simultaneously to a large number of users, it also requires much more spectrum than would be needed for terrestrial broadcast delivery.</w:t>
      </w:r>
    </w:p>
    <w:p w14:paraId="42A7B464" w14:textId="77777777" w:rsidR="00260F34" w:rsidRPr="008449B0" w:rsidRDefault="00260F34" w:rsidP="00260F34">
      <w:pPr>
        <w:pStyle w:val="enumlev1"/>
        <w:rPr>
          <w:lang w:val="en-GB"/>
        </w:rPr>
      </w:pPr>
      <w:r w:rsidRPr="008449B0">
        <w:rPr>
          <w:lang w:val="en-GB"/>
        </w:rPr>
        <w:t>–</w:t>
      </w:r>
      <w:r w:rsidRPr="008449B0">
        <w:rPr>
          <w:lang w:val="en-GB"/>
        </w:rPr>
        <w:tab/>
        <w:t>The energy consumed by watching a programme via terrestrial broadcasting can be one-third of the energy consumed watching the same programme via the Internet</w:t>
      </w:r>
      <w:r w:rsidRPr="008449B0">
        <w:rPr>
          <w:rStyle w:val="FootnoteReference"/>
          <w:lang w:val="en-GB"/>
        </w:rPr>
        <w:footnoteReference w:customMarkFollows="1" w:id="20"/>
        <w:t>20</w:t>
      </w:r>
      <w:r w:rsidRPr="008449B0">
        <w:rPr>
          <w:lang w:val="en-GB"/>
        </w:rPr>
        <w:t>. Techniques are also available</w:t>
      </w:r>
      <w:r w:rsidRPr="008449B0" w:rsidDel="00717E69">
        <w:rPr>
          <w:lang w:val="en-GB"/>
        </w:rPr>
        <w:t xml:space="preserve"> </w:t>
      </w:r>
      <w:r w:rsidRPr="008449B0">
        <w:rPr>
          <w:lang w:val="en-GB"/>
        </w:rPr>
        <w:t>for further reducing the environmental impact of terrestrial broadcasting systems</w:t>
      </w:r>
      <w:r w:rsidRPr="008449B0">
        <w:rPr>
          <w:rStyle w:val="FootnoteReference"/>
          <w:lang w:val="en-GB"/>
        </w:rPr>
        <w:footnoteReference w:customMarkFollows="1" w:id="21"/>
        <w:t>21</w:t>
      </w:r>
      <w:r w:rsidRPr="008449B0">
        <w:rPr>
          <w:lang w:val="en-GB"/>
        </w:rPr>
        <w:t>. As energy consumption becomes a more significant factor to consider, the value to society of terrestrial digital broadcasting will grow. The attempts to improve the QoE and reduce the latency of the internet delivery result in even more energy consumption and higher distribution costs.</w:t>
      </w:r>
    </w:p>
    <w:p w14:paraId="36C02689" w14:textId="77777777" w:rsidR="00260F34" w:rsidRPr="008449B0" w:rsidRDefault="00260F34" w:rsidP="00260F34">
      <w:pPr>
        <w:pStyle w:val="Heading3"/>
        <w:ind w:left="0" w:firstLine="0"/>
        <w:rPr>
          <w:lang w:val="en-GB"/>
        </w:rPr>
      </w:pPr>
      <w:r w:rsidRPr="008449B0">
        <w:rPr>
          <w:lang w:val="en-GB"/>
        </w:rPr>
        <w:t>4.4.2</w:t>
      </w:r>
      <w:r w:rsidRPr="008449B0">
        <w:rPr>
          <w:lang w:val="en-GB"/>
        </w:rPr>
        <w:tab/>
        <w:t>Terrestrial broadcasting enables free-to-air, anonymous/untracked reception</w:t>
      </w:r>
    </w:p>
    <w:p w14:paraId="0493372E" w14:textId="77777777" w:rsidR="00260F34" w:rsidRPr="008449B0" w:rsidRDefault="00260F34" w:rsidP="00260F34">
      <w:pPr>
        <w:rPr>
          <w:lang w:val="en-GB"/>
        </w:rPr>
      </w:pPr>
      <w:r w:rsidRPr="008449B0">
        <w:rPr>
          <w:lang w:val="en-GB"/>
        </w:rPr>
        <w:t>Terrestrial broadcasting enables free-to-air reception, accessible to everyone, regardless of their social and economic condition. Internet delivery, on the other hand, requires a good broadband internet access subscription, which is generally not available for free, and, therefore, may not be accessible to all.</w:t>
      </w:r>
    </w:p>
    <w:p w14:paraId="1EB89849" w14:textId="77777777" w:rsidR="00260F34" w:rsidRPr="00221998" w:rsidRDefault="00260F34" w:rsidP="00260F34">
      <w:pPr>
        <w:pStyle w:val="ListBullet"/>
        <w:numPr>
          <w:ilvl w:val="0"/>
          <w:numId w:val="0"/>
        </w:numPr>
        <w:spacing w:before="120"/>
      </w:pPr>
      <w:r>
        <w:t>It also</w:t>
      </w:r>
      <w:r w:rsidRPr="00221998">
        <w:t xml:space="preserve"> enables anonymous/untracked reception, which is not the case with internet delivery.</w:t>
      </w:r>
      <w:r>
        <w:t xml:space="preserve"> </w:t>
      </w:r>
      <w:r w:rsidRPr="00221998">
        <w:t>As concerns with user privacy grow, this becomes a more significant factor to consider.</w:t>
      </w:r>
    </w:p>
    <w:p w14:paraId="2AB6E151" w14:textId="77777777" w:rsidR="00260F34" w:rsidRPr="008449B0" w:rsidRDefault="00260F34" w:rsidP="00260F34">
      <w:pPr>
        <w:pStyle w:val="Heading3"/>
        <w:ind w:left="0" w:firstLine="0"/>
        <w:rPr>
          <w:lang w:val="en-GB"/>
        </w:rPr>
      </w:pPr>
      <w:r w:rsidRPr="008449B0">
        <w:rPr>
          <w:lang w:val="en-GB"/>
        </w:rPr>
        <w:t>4.4.3</w:t>
      </w:r>
      <w:r w:rsidRPr="008449B0">
        <w:rPr>
          <w:lang w:val="en-GB"/>
        </w:rPr>
        <w:tab/>
        <w:t>Terrestrial broadcasting is crucial in times of crises</w:t>
      </w:r>
    </w:p>
    <w:p w14:paraId="44EEAE20" w14:textId="663ADB0C" w:rsidR="00260F34" w:rsidRPr="008449B0" w:rsidRDefault="00260F34" w:rsidP="00260F34">
      <w:pPr>
        <w:rPr>
          <w:lang w:val="en-GB"/>
        </w:rPr>
      </w:pPr>
      <w:r w:rsidRPr="008449B0">
        <w:rPr>
          <w:lang w:val="en-GB"/>
        </w:rPr>
        <w:t>Terrestrial broadcasting plays a critically important role in disseminating information to the public in times of emergencies</w:t>
      </w:r>
      <w:r w:rsidR="008449B0">
        <w:rPr>
          <w:lang w:val="en-GB"/>
        </w:rPr>
        <w:t xml:space="preserve"> (see footnote 13)</w:t>
      </w:r>
      <w:r w:rsidRPr="008449B0">
        <w:rPr>
          <w:lang w:val="en-GB"/>
        </w:rPr>
        <w:t>.</w:t>
      </w:r>
    </w:p>
    <w:p w14:paraId="139AE954" w14:textId="77777777" w:rsidR="00260F34" w:rsidRPr="008449B0" w:rsidRDefault="00260F34" w:rsidP="00260F34">
      <w:pPr>
        <w:rPr>
          <w:lang w:val="en-GB"/>
        </w:rPr>
      </w:pPr>
      <w:r w:rsidRPr="008449B0">
        <w:rPr>
          <w:lang w:val="en-GB"/>
        </w:rPr>
        <w:t>The robustness of the terrestrial broadcasting transmission infrastructure arising from the High-Power High-Tower topology and the possibility of free-to-air reception make this platform invaluable for public warning, disaster mitigation and relief.</w:t>
      </w:r>
    </w:p>
    <w:p w14:paraId="38F5FDFA" w14:textId="77777777" w:rsidR="00260F34" w:rsidRPr="008449B0" w:rsidRDefault="00260F34" w:rsidP="00260F34">
      <w:pPr>
        <w:pStyle w:val="Heading3"/>
        <w:ind w:left="0" w:firstLine="0"/>
        <w:rPr>
          <w:lang w:val="en-GB"/>
        </w:rPr>
      </w:pPr>
      <w:r w:rsidRPr="008449B0">
        <w:rPr>
          <w:lang w:val="en-GB"/>
        </w:rPr>
        <w:t>4.4.4</w:t>
      </w:r>
      <w:r w:rsidRPr="008449B0">
        <w:rPr>
          <w:lang w:val="en-GB"/>
        </w:rPr>
        <w:tab/>
        <w:t>Terrestrial broadcasting strengthens national identities</w:t>
      </w:r>
    </w:p>
    <w:p w14:paraId="501D3E14" w14:textId="77777777" w:rsidR="00260F34" w:rsidRPr="008449B0" w:rsidRDefault="00260F34" w:rsidP="00260F34">
      <w:pPr>
        <w:rPr>
          <w:lang w:val="en-GB"/>
        </w:rPr>
      </w:pPr>
      <w:r w:rsidRPr="008449B0">
        <w:rPr>
          <w:lang w:val="en-GB"/>
        </w:rPr>
        <w:t>Terrestrial broadcasting is an essential catalyst for local, regional, and national creative industries and journalism. It provides trusted information, educates and entertains the public while promoting social cohesion, inclusion, national identity, pluralism and fair competition. Moreover, it allows the delivery of the content to the public without blocking or filtering the service offer, i.e. no gatekeeping.</w:t>
      </w:r>
    </w:p>
    <w:p w14:paraId="0CE37271" w14:textId="77777777" w:rsidR="00260F34" w:rsidRPr="00221998" w:rsidRDefault="00260F34" w:rsidP="00260F34">
      <w:pPr>
        <w:pStyle w:val="ListBullet"/>
        <w:numPr>
          <w:ilvl w:val="0"/>
          <w:numId w:val="0"/>
        </w:numPr>
        <w:spacing w:before="120"/>
      </w:pPr>
      <w:r w:rsidRPr="00221998">
        <w:lastRenderedPageBreak/>
        <w:t>On the other hand, media distribution based exclusively on the Internet tend</w:t>
      </w:r>
      <w:r>
        <w:t>s</w:t>
      </w:r>
      <w:r w:rsidRPr="00221998">
        <w:t xml:space="preserve"> to be dominated by global platforms that act as gatekeepers and distribute their content worldwide, with very little local, regional, and national content (especially in smaller countries).</w:t>
      </w:r>
    </w:p>
    <w:p w14:paraId="0CA9FF1E" w14:textId="77777777" w:rsidR="00260F34" w:rsidRPr="008449B0" w:rsidRDefault="00260F34" w:rsidP="00260F34">
      <w:pPr>
        <w:pStyle w:val="Heading2"/>
        <w:ind w:left="0" w:firstLine="0"/>
        <w:rPr>
          <w:lang w:val="en-GB"/>
        </w:rPr>
      </w:pPr>
      <w:bookmarkStart w:id="83" w:name="_Toc129627676"/>
      <w:bookmarkStart w:id="84" w:name="_Toc131413485"/>
      <w:r w:rsidRPr="008449B0">
        <w:rPr>
          <w:lang w:val="en-GB"/>
        </w:rPr>
        <w:t>4.5</w:t>
      </w:r>
      <w:r w:rsidRPr="008449B0">
        <w:rPr>
          <w:lang w:val="en-GB"/>
        </w:rPr>
        <w:tab/>
        <w:t>User-driven trends for new delivery services</w:t>
      </w:r>
      <w:bookmarkEnd w:id="83"/>
      <w:bookmarkEnd w:id="84"/>
    </w:p>
    <w:p w14:paraId="70ACDFDD" w14:textId="77777777" w:rsidR="00260F34" w:rsidRPr="008449B0" w:rsidRDefault="00260F34" w:rsidP="00260F34">
      <w:pPr>
        <w:rPr>
          <w:lang w:val="en-GB"/>
        </w:rPr>
      </w:pPr>
      <w:r w:rsidRPr="008449B0">
        <w:rPr>
          <w:lang w:val="en-GB"/>
        </w:rPr>
        <w:t>The two primary content trends common to both the future user experience and production frameworks are immersive experiences and personalized media (including enhanced accessibility). Alongside these is the demand for the user to access the content on any suitable device and at the most convenient time.</w:t>
      </w:r>
    </w:p>
    <w:p w14:paraId="33150371" w14:textId="77777777" w:rsidR="00260F34" w:rsidRPr="008449B0" w:rsidRDefault="00260F34" w:rsidP="00260F34">
      <w:pPr>
        <w:rPr>
          <w:lang w:val="en-GB"/>
        </w:rPr>
      </w:pPr>
      <w:r w:rsidRPr="008449B0">
        <w:rPr>
          <w:lang w:val="en-GB"/>
        </w:rPr>
        <w:t>New technologies will increasingly allow for delivering these new content types over both terrestrial broadcasting and the Internet. Some content formats coupled with users’ desire to consume content at any time (on-demand) will lend themselves to delivery on broadband networks. But there will continue to be a demand for collective experiences – sports events, major news items, and so on – where large numbers of people want to view the same content simultaneously, that are (and will continue to be) more efficiently distributed through terrestrial broadcasting.</w:t>
      </w:r>
    </w:p>
    <w:p w14:paraId="4831DE17" w14:textId="77777777" w:rsidR="00260F34" w:rsidRPr="008449B0" w:rsidRDefault="00260F34" w:rsidP="00260F34">
      <w:pPr>
        <w:pStyle w:val="Heading3"/>
        <w:ind w:left="0" w:firstLine="0"/>
        <w:rPr>
          <w:lang w:val="en-GB"/>
        </w:rPr>
      </w:pPr>
      <w:r w:rsidRPr="008449B0">
        <w:rPr>
          <w:lang w:val="en-GB"/>
        </w:rPr>
        <w:t>4.5.1</w:t>
      </w:r>
      <w:r w:rsidRPr="008449B0">
        <w:rPr>
          <w:lang w:val="en-GB"/>
        </w:rPr>
        <w:tab/>
        <w:t>Delivering immersive media</w:t>
      </w:r>
    </w:p>
    <w:p w14:paraId="3C22029B" w14:textId="77777777" w:rsidR="00260F34" w:rsidRPr="008449B0" w:rsidRDefault="00260F34" w:rsidP="00260F34">
      <w:pPr>
        <w:rPr>
          <w:lang w:val="en-GB" w:eastAsia="zh-CN"/>
        </w:rPr>
      </w:pPr>
      <w:r w:rsidRPr="008449B0">
        <w:rPr>
          <w:lang w:val="en-GB" w:eastAsia="zh-CN"/>
        </w:rPr>
        <w:t>For delivery systems to be able to deliver user expectations of any immersive broadcast experience, it is essential to understand what the scope of immersive actually means and what parameters the delivery system needs to meet to deliver the expected quality of experience.</w:t>
      </w:r>
    </w:p>
    <w:p w14:paraId="7FCABD83" w14:textId="77777777" w:rsidR="00260F34" w:rsidRPr="008449B0" w:rsidRDefault="00260F34" w:rsidP="00260F34">
      <w:pPr>
        <w:rPr>
          <w:lang w:val="en-GB"/>
        </w:rPr>
      </w:pPr>
      <w:r w:rsidRPr="008449B0">
        <w:rPr>
          <w:lang w:val="en-GB"/>
        </w:rPr>
        <w:t>Not all current systems are capable of fully delivering the expected new services, but they will need to be available during a transitional phase, possibly lasting many years. Future delivery systems should be capable of adapting content to meet the requirements of each delivery platform or individual receiving device type.</w:t>
      </w:r>
    </w:p>
    <w:p w14:paraId="1FD53630" w14:textId="77777777" w:rsidR="00260F34" w:rsidRPr="008449B0" w:rsidRDefault="00260F34" w:rsidP="00260F34">
      <w:pPr>
        <w:rPr>
          <w:lang w:val="en-GB"/>
        </w:rPr>
      </w:pPr>
      <w:r w:rsidRPr="008449B0">
        <w:rPr>
          <w:lang w:val="en-GB"/>
        </w:rPr>
        <w:t>The global media delivery ecosystem will continue to include many generations of infrastructure based on the current mixture of international and regional technical standards. Therefore, simultaneous management of existing operations while continuing the development and implementation of the next generation of capabilities is essential. Without an internationally based overview, the operational transformation, communications platform coordination, especially with the growth of new services, as well as regional and international coordination, will become increasingly complex and challenging to monitor and manage.</w:t>
      </w:r>
    </w:p>
    <w:p w14:paraId="518CA2FB" w14:textId="3652426C" w:rsidR="00260F34" w:rsidRPr="008449B0" w:rsidRDefault="00260F34" w:rsidP="00260F34">
      <w:pPr>
        <w:rPr>
          <w:lang w:val="en-GB"/>
        </w:rPr>
      </w:pPr>
      <w:r w:rsidRPr="008449B0">
        <w:rPr>
          <w:lang w:val="en-GB"/>
        </w:rPr>
        <w:t>The bandwidth needed to deliver the continuing development of video content quality, e.g. 4K and 8K UHDTV depends on the type and generation of the video compression technology used and latency requirements. VR systems will likely require at least double the bandwidth needed for 4K delivery. AR and MR would require additional data. Advanced sound system services</w:t>
      </w:r>
      <w:r w:rsidR="009209DA" w:rsidRPr="008449B0">
        <w:rPr>
          <w:vertAlign w:val="superscript"/>
          <w:lang w:val="en-GB"/>
        </w:rPr>
        <w:t>4</w:t>
      </w:r>
      <w:r w:rsidRPr="008449B0">
        <w:rPr>
          <w:lang w:val="en-GB"/>
        </w:rPr>
        <w:t>, which include multichannel, object</w:t>
      </w:r>
      <w:r w:rsidRPr="008449B0">
        <w:rPr>
          <w:lang w:val="en-GB"/>
        </w:rPr>
        <w:noBreakHyphen/>
        <w:t xml:space="preserve">based, and Higher Order Ambisonics (HOA), will require higher data rates and more efficient codecs than </w:t>
      </w:r>
      <w:r w:rsidRPr="008449B0" w:rsidDel="00787697">
        <w:rPr>
          <w:lang w:val="en-GB"/>
        </w:rPr>
        <w:t>six</w:t>
      </w:r>
      <w:r w:rsidRPr="008449B0">
        <w:rPr>
          <w:lang w:val="en-GB"/>
        </w:rPr>
        <w:t>-channel surround systems, depending on the audio coding technologies used.</w:t>
      </w:r>
    </w:p>
    <w:p w14:paraId="1B556555" w14:textId="77777777" w:rsidR="00260F34" w:rsidRPr="008449B0" w:rsidRDefault="00260F34" w:rsidP="00260F34">
      <w:pPr>
        <w:pStyle w:val="enumlev1"/>
        <w:ind w:left="0" w:firstLine="0"/>
        <w:rPr>
          <w:lang w:val="en-GB"/>
        </w:rPr>
      </w:pPr>
      <w:r w:rsidRPr="008449B0">
        <w:rPr>
          <w:lang w:val="en-GB"/>
        </w:rPr>
        <w:t>The trend to develop new compression technologies capable of handling complex audio-visual content continues. New codecs that are generally expected to halve the typical bit rate needed to achieve a given quality are released approximately every six to ten years and this trend is likely to continue.</w:t>
      </w:r>
    </w:p>
    <w:p w14:paraId="361D21CE" w14:textId="77777777" w:rsidR="00260F34" w:rsidRPr="008449B0" w:rsidRDefault="00260F34" w:rsidP="00260F34">
      <w:pPr>
        <w:pStyle w:val="Heading3"/>
        <w:ind w:left="0" w:firstLine="0"/>
        <w:rPr>
          <w:lang w:val="en-GB"/>
        </w:rPr>
      </w:pPr>
      <w:r w:rsidRPr="008449B0">
        <w:rPr>
          <w:lang w:val="en-GB"/>
        </w:rPr>
        <w:t>4.5.2</w:t>
      </w:r>
      <w:r w:rsidRPr="008449B0">
        <w:rPr>
          <w:lang w:val="en-GB"/>
        </w:rPr>
        <w:tab/>
        <w:t>Delivering personalized and accessible media</w:t>
      </w:r>
    </w:p>
    <w:p w14:paraId="16A6B0F5" w14:textId="77777777" w:rsidR="00260F34" w:rsidRPr="008449B0" w:rsidRDefault="00260F34" w:rsidP="00260F34">
      <w:pPr>
        <w:rPr>
          <w:lang w:val="en-GB" w:eastAsia="zh-CN"/>
        </w:rPr>
      </w:pPr>
      <w:r w:rsidRPr="008449B0">
        <w:rPr>
          <w:lang w:val="en-GB" w:eastAsia="zh-CN"/>
        </w:rPr>
        <w:t>Some current delivery systems can already deliver 4K/8K high dynamic range images and some of the new immersive audio formats, including a limited range of user-controlled options such as dialogue enhancement, language selection and audio description. Future systems must expand the immersive user interaction options for audio and video to enable more personalized features.</w:t>
      </w:r>
    </w:p>
    <w:p w14:paraId="13DF67AC" w14:textId="77777777" w:rsidR="00260F34" w:rsidRPr="008449B0" w:rsidRDefault="00260F34" w:rsidP="00260F34">
      <w:pPr>
        <w:rPr>
          <w:lang w:val="en-GB"/>
        </w:rPr>
      </w:pPr>
      <w:r w:rsidRPr="008449B0">
        <w:rPr>
          <w:lang w:val="en-GB"/>
        </w:rPr>
        <w:lastRenderedPageBreak/>
        <w:t>There are many possibilities for local interactivity/personalization and accessibility enhancements that do not require a return channel. However, the user expectation of having greater control over what they experience through immersive media, personalization and accessibility options will drive the development of new delivery systems and set the stage for content to span multiple platforms for simultaneous and on-demand user options.</w:t>
      </w:r>
    </w:p>
    <w:p w14:paraId="7C98DB97" w14:textId="77777777" w:rsidR="00260F34" w:rsidRPr="008449B0" w:rsidRDefault="00260F34" w:rsidP="00260F34">
      <w:pPr>
        <w:rPr>
          <w:lang w:val="en-GB"/>
        </w:rPr>
      </w:pPr>
      <w:r w:rsidRPr="008449B0">
        <w:rPr>
          <w:lang w:val="en-GB"/>
        </w:rPr>
        <w:t>Such enhanced services will typically involve personalized data streams and return signals from a client to a broadcast station or cloud and edge servers. Return data services may be used to deliver personalized content, local interactions with content, or device or user-specific data required to enable new service types on a range of devices.</w:t>
      </w:r>
    </w:p>
    <w:p w14:paraId="0F2D3335" w14:textId="6856EA56" w:rsidR="00260F34" w:rsidRPr="008449B0" w:rsidRDefault="00260F34" w:rsidP="00260F34">
      <w:pPr>
        <w:spacing w:before="60"/>
        <w:rPr>
          <w:highlight w:val="yellow"/>
          <w:lang w:val="en-GB"/>
        </w:rPr>
      </w:pPr>
      <w:r w:rsidRPr="008449B0">
        <w:rPr>
          <w:lang w:val="en-GB"/>
        </w:rPr>
        <w:t>The concept of a ‘one-to-many’ broadcasting system is increasingly being complemented by more personalized unicast-based systems, as indicated in § 4.3. Future delivery systems will combine attributes of both broadcast and unicast while providing a common toolbox to flexibly and dynamically allocate features of enhanced media services to meet end-users’ requirements. They will increasingly be using IP-based transport mechanisms, not only for unicast but also for broadcast</w:t>
      </w:r>
      <w:r w:rsidRPr="008449B0">
        <w:rPr>
          <w:rStyle w:val="FootnoteReference"/>
          <w:lang w:val="en-GB"/>
        </w:rPr>
        <w:footnoteReference w:customMarkFollows="1" w:id="22"/>
        <w:t>22</w:t>
      </w:r>
      <w:r w:rsidRPr="008449B0">
        <w:rPr>
          <w:szCs w:val="24"/>
          <w:lang w:val="en-GB"/>
        </w:rPr>
        <w:t>.</w:t>
      </w:r>
      <w:r w:rsidRPr="008449B0">
        <w:rPr>
          <w:lang w:val="en-GB"/>
        </w:rPr>
        <w:t xml:space="preserve"> This integration enables simultaneously achieving the best of both worlds (broadcast and unicast): reach and personalization. For example, a content or network provider can seamlessly exchange certain portions of a programme with alternative content believed to be more relevant to the user and delivered separately by the Internet.</w:t>
      </w:r>
    </w:p>
    <w:p w14:paraId="54123BC3" w14:textId="77777777" w:rsidR="00260F34" w:rsidRPr="008449B0" w:rsidRDefault="00260F34" w:rsidP="00260F34">
      <w:pPr>
        <w:rPr>
          <w:lang w:val="en-GB"/>
        </w:rPr>
      </w:pPr>
      <w:r w:rsidRPr="008449B0">
        <w:rPr>
          <w:lang w:val="en-GB"/>
        </w:rPr>
        <w:t>The use of rights management technologies, such as blockchain, in distribution systems could increase opportunities for personalized subscriptions and delivery efficiency.</w:t>
      </w:r>
    </w:p>
    <w:p w14:paraId="5A8B9AEE" w14:textId="77777777" w:rsidR="00260F34" w:rsidRPr="008449B0" w:rsidRDefault="00260F34" w:rsidP="00260F34">
      <w:pPr>
        <w:pStyle w:val="Heading3"/>
        <w:ind w:left="0" w:firstLine="0"/>
        <w:rPr>
          <w:lang w:val="en-GB"/>
        </w:rPr>
      </w:pPr>
      <w:r w:rsidRPr="008449B0">
        <w:rPr>
          <w:lang w:val="en-GB"/>
        </w:rPr>
        <w:t>4.5.3</w:t>
      </w:r>
      <w:r w:rsidRPr="008449B0">
        <w:rPr>
          <w:lang w:val="en-GB"/>
        </w:rPr>
        <w:tab/>
        <w:t>Ubiquitous multimedia and datacasting reception</w:t>
      </w:r>
    </w:p>
    <w:p w14:paraId="38C3764D" w14:textId="77777777" w:rsidR="00260F34" w:rsidRPr="008449B0" w:rsidRDefault="00260F34" w:rsidP="00260F34">
      <w:pPr>
        <w:rPr>
          <w:lang w:val="en-GB"/>
        </w:rPr>
      </w:pPr>
      <w:r w:rsidRPr="008449B0">
        <w:rPr>
          <w:lang w:val="en-GB"/>
        </w:rPr>
        <w:t>Multimedia and datacasting reception on individual, ubiquitous, handheld devices is becoming an essential user requirement for future broadcast delivery platforms (see § 2.4). So far, broadcasting systems receivable in mobile reception modes have all required specific hardware additions in hand-held devices, such as smartphones. A new generation of ‘native mobile’ broadcasting technologies already exists</w:t>
      </w:r>
      <w:r w:rsidRPr="008449B0">
        <w:rPr>
          <w:rStyle w:val="FootnoteReference"/>
          <w:lang w:val="en-GB"/>
        </w:rPr>
        <w:footnoteReference w:customMarkFollows="1" w:id="23"/>
        <w:t>23</w:t>
      </w:r>
      <w:r w:rsidRPr="008449B0">
        <w:rPr>
          <w:lang w:val="en-GB"/>
        </w:rPr>
        <w:t>. These are based on the same physical layer technologies used for one-to-one mobile radiocommunication in smartphones but extended to offer a genuine broadcasting service, including free-to-air. Their implementation will require access to suitable and sufficient spectrum alongside existing terrestrial broadcasting systems.</w:t>
      </w:r>
    </w:p>
    <w:p w14:paraId="3D9E39A5" w14:textId="77777777" w:rsidR="00260F34" w:rsidRPr="008449B0" w:rsidRDefault="00260F34" w:rsidP="00260F34">
      <w:pPr>
        <w:pStyle w:val="Heading2"/>
        <w:ind w:left="0" w:firstLine="0"/>
        <w:rPr>
          <w:lang w:val="en-GB"/>
        </w:rPr>
      </w:pPr>
      <w:bookmarkStart w:id="85" w:name="_Toc129627677"/>
      <w:bookmarkStart w:id="86" w:name="_Toc131413486"/>
      <w:r w:rsidRPr="008449B0">
        <w:rPr>
          <w:lang w:val="en-GB"/>
        </w:rPr>
        <w:t>4.6</w:t>
      </w:r>
      <w:r w:rsidRPr="008449B0">
        <w:rPr>
          <w:lang w:val="en-GB"/>
        </w:rPr>
        <w:tab/>
        <w:t>Infrastructure changes needed for the adoption of new delivery systems</w:t>
      </w:r>
      <w:bookmarkEnd w:id="85"/>
      <w:bookmarkEnd w:id="86"/>
    </w:p>
    <w:p w14:paraId="7A164854" w14:textId="77777777" w:rsidR="00260F34" w:rsidRPr="008449B0" w:rsidRDefault="00260F34" w:rsidP="00260F34">
      <w:pPr>
        <w:rPr>
          <w:lang w:val="en-GB"/>
        </w:rPr>
      </w:pPr>
      <w:r w:rsidRPr="008449B0">
        <w:rPr>
          <w:lang w:val="en-GB"/>
        </w:rPr>
        <w:t xml:space="preserve">Trends in emerging </w:t>
      </w:r>
      <w:r w:rsidRPr="008449B0" w:rsidDel="00C32EEB">
        <w:rPr>
          <w:lang w:val="en-GB"/>
        </w:rPr>
        <w:t>audio</w:t>
      </w:r>
      <w:r w:rsidRPr="008449B0">
        <w:rPr>
          <w:lang w:val="en-GB"/>
        </w:rPr>
        <w:t xml:space="preserve">-visual delivery systems and their respective new technologies determine changes in broadcasting infrastructure, ranging from relatively minor upgrades to existing broadcasting infrastructure to a transition to new equipment and systems to meet the </w:t>
      </w:r>
      <w:r w:rsidRPr="008449B0" w:rsidDel="004D38A0">
        <w:rPr>
          <w:lang w:val="en-GB"/>
        </w:rPr>
        <w:t>end</w:t>
      </w:r>
      <w:r w:rsidRPr="008449B0">
        <w:rPr>
          <w:lang w:val="en-GB"/>
        </w:rPr>
        <w:t>-user requirements.</w:t>
      </w:r>
    </w:p>
    <w:p w14:paraId="43E1B31B" w14:textId="77777777" w:rsidR="00260F34" w:rsidRPr="008449B0" w:rsidRDefault="00260F34" w:rsidP="00260F34">
      <w:pPr>
        <w:pStyle w:val="Heading3"/>
        <w:ind w:left="0" w:firstLine="0"/>
        <w:rPr>
          <w:lang w:val="en-GB"/>
        </w:rPr>
      </w:pPr>
      <w:r w:rsidRPr="008449B0">
        <w:rPr>
          <w:lang w:val="en-GB"/>
        </w:rPr>
        <w:t>4.6.1</w:t>
      </w:r>
      <w:r w:rsidRPr="008449B0">
        <w:rPr>
          <w:lang w:val="en-GB"/>
        </w:rPr>
        <w:tab/>
        <w:t>Introducing changes in a backwards-compatible transmission</w:t>
      </w:r>
    </w:p>
    <w:p w14:paraId="44A0DE90" w14:textId="77777777" w:rsidR="00260F34" w:rsidRPr="008449B0" w:rsidRDefault="00260F34" w:rsidP="00260F34">
      <w:pPr>
        <w:rPr>
          <w:lang w:val="en-GB"/>
        </w:rPr>
      </w:pPr>
      <w:r w:rsidRPr="008449B0">
        <w:rPr>
          <w:lang w:val="en-GB"/>
        </w:rPr>
        <w:t xml:space="preserve">Some changes in broadcasting delivery methods might be introduced in a backwards-compatible transmission without a change in spectrum requirements. That would be similar to what has been </w:t>
      </w:r>
      <w:r w:rsidRPr="008449B0">
        <w:rPr>
          <w:lang w:val="en-GB"/>
        </w:rPr>
        <w:lastRenderedPageBreak/>
        <w:t>successfully carried out multiple times in the past to the Broadcasting Service, e.g. with FM radio (introducing stereo sound and RDS), analogue terrestrial television (introducing colour, stereo sound, and subtitles/closed captions), and digital terrestrial television (introducing new IBB systems). In each case legacy receivers continue to operate normally while new features can be enabled by either new receivers or software updates to existing receivers.</w:t>
      </w:r>
    </w:p>
    <w:p w14:paraId="6A87064A" w14:textId="77777777" w:rsidR="00260F34" w:rsidRPr="008449B0" w:rsidRDefault="00260F34" w:rsidP="00260F34">
      <w:pPr>
        <w:rPr>
          <w:lang w:val="en-GB"/>
        </w:rPr>
      </w:pPr>
      <w:r w:rsidRPr="008449B0">
        <w:rPr>
          <w:lang w:val="en-GB"/>
        </w:rPr>
        <w:t>This kind of solution can continue to be used in the evolution of digital terrestrial broadcasting, e.g. by introducing a new audio coding technology (while retaining the legacy one), scalable video coding, etc. that could be developed as a transitional arrangement for both the broadcasting delivery system and consumer electronics devices.</w:t>
      </w:r>
    </w:p>
    <w:p w14:paraId="590925C4" w14:textId="77777777" w:rsidR="00260F34" w:rsidRPr="008449B0" w:rsidRDefault="00260F34" w:rsidP="00260F34">
      <w:pPr>
        <w:pStyle w:val="Heading3"/>
        <w:ind w:left="0" w:firstLine="0"/>
        <w:rPr>
          <w:lang w:val="en-GB"/>
        </w:rPr>
      </w:pPr>
      <w:r w:rsidRPr="008449B0">
        <w:rPr>
          <w:lang w:val="en-GB"/>
        </w:rPr>
        <w:t>4.6.2</w:t>
      </w:r>
      <w:r w:rsidRPr="008449B0">
        <w:rPr>
          <w:lang w:val="en-GB"/>
        </w:rPr>
        <w:tab/>
        <w:t>Introducing changes in non-backwards-compatible transmissions</w:t>
      </w:r>
    </w:p>
    <w:p w14:paraId="4EFAA4B9" w14:textId="77777777" w:rsidR="00260F34" w:rsidRPr="008449B0" w:rsidRDefault="00260F34" w:rsidP="00260F34">
      <w:pPr>
        <w:rPr>
          <w:lang w:val="en-GB"/>
        </w:rPr>
      </w:pPr>
      <w:r w:rsidRPr="008449B0">
        <w:rPr>
          <w:lang w:val="en-GB"/>
        </w:rPr>
        <w:t xml:space="preserve">More significant changes in the technological advancement of broadcasting delivery methods to meet the increased expectations of </w:t>
      </w:r>
      <w:r w:rsidRPr="008449B0" w:rsidDel="008D0880">
        <w:rPr>
          <w:lang w:val="en-GB"/>
        </w:rPr>
        <w:t>end</w:t>
      </w:r>
      <w:r w:rsidRPr="008449B0">
        <w:rPr>
          <w:lang w:val="en-GB"/>
        </w:rPr>
        <w:t>-users are highly likely to require new systems for both the broadcasting network and consumer electronics devices. In this case, these new transmissions may not be received by legacy consumer electronics devices.</w:t>
      </w:r>
    </w:p>
    <w:p w14:paraId="008E22DB" w14:textId="77777777" w:rsidR="00260F34" w:rsidRPr="008449B0" w:rsidRDefault="00260F34" w:rsidP="00260F34">
      <w:pPr>
        <w:rPr>
          <w:lang w:val="en-GB"/>
        </w:rPr>
      </w:pPr>
      <w:r w:rsidRPr="008449B0">
        <w:rPr>
          <w:lang w:val="en-GB"/>
        </w:rPr>
        <w:t>To successfully complete such a transition, it is essential that the new system is easy to use and that there is widespread deployment of transmitters and devices capable of receiving the new broadcast signals. Non-backwards-compatible technology transition will often require a simulcasting period where both the legacy and new system run in parallel.</w:t>
      </w:r>
    </w:p>
    <w:p w14:paraId="67DBD045" w14:textId="77777777" w:rsidR="00260F34" w:rsidRPr="008449B0" w:rsidRDefault="00260F34" w:rsidP="00260F34">
      <w:pPr>
        <w:rPr>
          <w:lang w:val="en-GB"/>
        </w:rPr>
      </w:pPr>
      <w:r w:rsidRPr="008449B0">
        <w:rPr>
          <w:lang w:val="en-GB"/>
        </w:rPr>
        <w:t>There are methods for introducing a new service in the same channel used for existing services and in a different channel not used for existing services. In the latter case, there are different strategies when there are enough channels available for simulcasting and when there are not enough channels available. All transition methods have pros and cons that need to be carefully assessed by broadcasters and regulators to decide the most suitable method to be used in each case</w:t>
      </w:r>
      <w:r w:rsidRPr="008449B0">
        <w:rPr>
          <w:rStyle w:val="FootnoteReference"/>
          <w:lang w:val="en-GB"/>
        </w:rPr>
        <w:footnoteReference w:customMarkFollows="1" w:id="24"/>
        <w:t>24</w:t>
      </w:r>
      <w:r w:rsidRPr="008449B0">
        <w:rPr>
          <w:lang w:val="en-GB"/>
        </w:rPr>
        <w:t>.</w:t>
      </w:r>
    </w:p>
    <w:p w14:paraId="76D1E76B" w14:textId="77777777" w:rsidR="00260F34" w:rsidRPr="008449B0" w:rsidRDefault="00260F34" w:rsidP="00260F34">
      <w:pPr>
        <w:pStyle w:val="Heading3"/>
        <w:ind w:left="0" w:firstLine="0"/>
        <w:rPr>
          <w:lang w:val="en-GB"/>
        </w:rPr>
      </w:pPr>
      <w:r w:rsidRPr="008449B0">
        <w:rPr>
          <w:lang w:val="en-GB"/>
        </w:rPr>
        <w:t>4.6.3</w:t>
      </w:r>
      <w:r w:rsidRPr="008449B0">
        <w:rPr>
          <w:lang w:val="en-GB"/>
        </w:rPr>
        <w:tab/>
        <w:t>Improving spectrum efficiency</w:t>
      </w:r>
    </w:p>
    <w:p w14:paraId="6DA7DEF1" w14:textId="77777777" w:rsidR="00260F34" w:rsidRPr="008449B0" w:rsidRDefault="00260F34" w:rsidP="00260F34">
      <w:pPr>
        <w:rPr>
          <w:lang w:val="en-GB"/>
        </w:rPr>
      </w:pPr>
      <w:r w:rsidRPr="008449B0">
        <w:rPr>
          <w:lang w:val="en-GB"/>
        </w:rPr>
        <w:t>Considering that spectrum is a valuable, scarce resource, spectrum efficiency must increase after completing the transition to a new terrestrial broadcast technology, even if this may not be the case during the transitional simulcasting period. Increasing spectrum efficiency means transmitting more programme services and/or improving their quality when considering the same total amount of spectrum used by the service. That can be achieved either by maximizing each channel’s capacity or by reducing their frequency reuse factor.</w:t>
      </w:r>
    </w:p>
    <w:p w14:paraId="5C20B31E" w14:textId="77777777" w:rsidR="00260F34" w:rsidRPr="008449B0" w:rsidRDefault="00260F34" w:rsidP="00260F34">
      <w:pPr>
        <w:rPr>
          <w:lang w:val="en-GB"/>
        </w:rPr>
      </w:pPr>
      <w:r w:rsidRPr="008449B0">
        <w:rPr>
          <w:lang w:val="en-GB"/>
        </w:rPr>
        <w:t>In the first case, more and/or better-quality programme services can be multiplexed on the same physical channel.</w:t>
      </w:r>
    </w:p>
    <w:p w14:paraId="6D847191" w14:textId="77777777" w:rsidR="00260F34" w:rsidRPr="008449B0" w:rsidRDefault="00260F34" w:rsidP="00260F34">
      <w:pPr>
        <w:rPr>
          <w:lang w:val="en-GB"/>
        </w:rPr>
      </w:pPr>
      <w:r w:rsidRPr="008449B0">
        <w:rPr>
          <w:lang w:val="en-GB"/>
        </w:rPr>
        <w:t>In the second case, independent local multiplexers can reuse the same physical channel within a shorter distance, increasing the geographical segmentation of the terrestrial broadcasting network and enabling the use of more physical channels per location. Even with a reduction in the capacity of a single channel, better-quality programme services can still be achieved, either by reducing the number of programme services per multiplex and/or due to audio-visual coding efficiency gains.</w:t>
      </w:r>
    </w:p>
    <w:p w14:paraId="0D05C88E" w14:textId="77777777" w:rsidR="00260F34" w:rsidRPr="008449B0" w:rsidRDefault="00260F34" w:rsidP="00260F34">
      <w:pPr>
        <w:rPr>
          <w:lang w:val="en-GB"/>
        </w:rPr>
      </w:pPr>
      <w:r w:rsidRPr="008449B0">
        <w:rPr>
          <w:lang w:val="en-GB"/>
        </w:rPr>
        <w:t>The greater the geographical segmentation of the terrestrial broadcasting network, the more relevant the content (e.g. news, advertisements etc.) to the user location. In the limit, in the case of a frequency reuse factor of one (reuse-1), the same physical channel can be used by adjacent independent stations, allowing the network to be reconfigured for a different geographical segmentation of the service area at any time without the need for channel re-planning.</w:t>
      </w:r>
    </w:p>
    <w:p w14:paraId="31EBB33F" w14:textId="77777777" w:rsidR="00260F34" w:rsidRPr="008449B0" w:rsidRDefault="00260F34" w:rsidP="00260F34">
      <w:pPr>
        <w:pStyle w:val="Heading3"/>
        <w:ind w:left="0" w:firstLine="0"/>
        <w:rPr>
          <w:lang w:val="en-GB"/>
        </w:rPr>
      </w:pPr>
      <w:r w:rsidRPr="008449B0">
        <w:rPr>
          <w:lang w:val="en-GB"/>
        </w:rPr>
        <w:lastRenderedPageBreak/>
        <w:t>4.6.4</w:t>
      </w:r>
      <w:r w:rsidRPr="008449B0">
        <w:rPr>
          <w:lang w:val="en-GB"/>
        </w:rPr>
        <w:tab/>
        <w:t>Benefits of new technologies</w:t>
      </w:r>
    </w:p>
    <w:p w14:paraId="3A48528D" w14:textId="77777777" w:rsidR="00260F34" w:rsidRPr="008449B0" w:rsidRDefault="00260F34" w:rsidP="00260F34">
      <w:pPr>
        <w:rPr>
          <w:lang w:val="en-GB"/>
        </w:rPr>
      </w:pPr>
      <w:r w:rsidRPr="008449B0">
        <w:rPr>
          <w:lang w:val="en-GB"/>
        </w:rPr>
        <w:t>The gains brought about by the transition to new technologies and the development of advanced delivery systems in any established market will ultimately require a clear benefit in each stage of the delivery chain.</w:t>
      </w:r>
    </w:p>
    <w:p w14:paraId="0393BCD3" w14:textId="77777777" w:rsidR="00260F34" w:rsidRPr="008449B0" w:rsidRDefault="00260F34" w:rsidP="00260F34">
      <w:pPr>
        <w:rPr>
          <w:lang w:val="en-GB"/>
        </w:rPr>
      </w:pPr>
      <w:r w:rsidRPr="008449B0">
        <w:rPr>
          <w:lang w:val="en-GB"/>
        </w:rPr>
        <w:t>For end-users, the benefits may include completely new services or significantly improved quality</w:t>
      </w:r>
      <w:r w:rsidRPr="008449B0" w:rsidDel="009264C6">
        <w:rPr>
          <w:lang w:val="en-GB"/>
        </w:rPr>
        <w:t>.</w:t>
      </w:r>
    </w:p>
    <w:p w14:paraId="55BF96B6" w14:textId="77777777" w:rsidR="00260F34" w:rsidRPr="008449B0" w:rsidRDefault="00260F34" w:rsidP="00260F34">
      <w:pPr>
        <w:rPr>
          <w:lang w:val="en-GB"/>
        </w:rPr>
      </w:pPr>
      <w:r w:rsidRPr="008449B0">
        <w:rPr>
          <w:lang w:val="en-GB"/>
        </w:rPr>
        <w:t>For broadcasters, the benefits may include enabling new business models and retaining control over a competitive distribution platform without gatekeepers.</w:t>
      </w:r>
    </w:p>
    <w:p w14:paraId="32059677" w14:textId="77777777" w:rsidR="00260F34" w:rsidRPr="008449B0" w:rsidRDefault="00260F34" w:rsidP="00260F34">
      <w:pPr>
        <w:rPr>
          <w:lang w:val="en-GB"/>
        </w:rPr>
      </w:pPr>
      <w:r w:rsidRPr="008449B0">
        <w:rPr>
          <w:lang w:val="en-GB"/>
        </w:rPr>
        <w:t>For regulators, the benefits may include improving the quantity and/or quality of local/regional/national content public offerings, fostering the broadcast and consumer electronic industries, the creative industry, journalism, and educational content, improving media accessibility and enhancing public emergency warnings.</w:t>
      </w:r>
    </w:p>
    <w:p w14:paraId="1B6A1E9C" w14:textId="77777777" w:rsidR="00260F34" w:rsidRPr="008449B0" w:rsidRDefault="00260F34" w:rsidP="00260F34">
      <w:pPr>
        <w:pStyle w:val="Heading3"/>
        <w:ind w:left="0" w:firstLine="0"/>
        <w:rPr>
          <w:lang w:val="en-GB"/>
        </w:rPr>
      </w:pPr>
      <w:r w:rsidRPr="008449B0">
        <w:rPr>
          <w:lang w:val="en-GB"/>
        </w:rPr>
        <w:t>4.6.5</w:t>
      </w:r>
      <w:r w:rsidRPr="008449B0">
        <w:rPr>
          <w:lang w:val="en-GB"/>
        </w:rPr>
        <w:tab/>
        <w:t>Continuous evolution</w:t>
      </w:r>
    </w:p>
    <w:p w14:paraId="5125162C" w14:textId="77777777" w:rsidR="00260F34" w:rsidRPr="008449B0" w:rsidRDefault="00260F34" w:rsidP="00260F34">
      <w:pPr>
        <w:rPr>
          <w:lang w:val="en-GB"/>
        </w:rPr>
      </w:pPr>
      <w:r w:rsidRPr="008449B0">
        <w:rPr>
          <w:lang w:val="en-GB"/>
        </w:rPr>
        <w:t>The transition to digital terrestrial broadcasting</w:t>
      </w:r>
      <w:r w:rsidRPr="008449B0">
        <w:rPr>
          <w:rStyle w:val="FootnoteReference"/>
          <w:lang w:val="en-GB"/>
        </w:rPr>
        <w:footnoteReference w:customMarkFollows="1" w:id="25"/>
        <w:t>25</w:t>
      </w:r>
      <w:r w:rsidRPr="008449B0">
        <w:rPr>
          <w:lang w:val="en-GB"/>
        </w:rPr>
        <w:t xml:space="preserve"> was not the end of terrestrial broadcasting evolution. Second-generation digital terrestrial broadcasting systems were specified</w:t>
      </w:r>
      <w:r w:rsidRPr="008449B0">
        <w:rPr>
          <w:rStyle w:val="FootnoteReference"/>
          <w:lang w:val="en-GB"/>
        </w:rPr>
        <w:footnoteReference w:customMarkFollows="1" w:id="26"/>
        <w:t>26</w:t>
      </w:r>
      <w:r w:rsidRPr="008449B0">
        <w:rPr>
          <w:lang w:val="en-GB"/>
        </w:rPr>
        <w:t xml:space="preserve"> and successfully deployed in many parts of the world. New generations of terrestrial broadcasting technologies are constantly being researched and developed</w:t>
      </w:r>
      <w:r w:rsidRPr="008449B0">
        <w:rPr>
          <w:rStyle w:val="FootnoteReference"/>
          <w:lang w:val="en-GB"/>
        </w:rPr>
        <w:footnoteReference w:customMarkFollows="1" w:id="27"/>
        <w:t>27</w:t>
      </w:r>
      <w:r w:rsidRPr="008449B0">
        <w:rPr>
          <w:lang w:val="en-GB"/>
        </w:rPr>
        <w:t>. As technology develops and media consumption habits change, terrestrial broadcasting must keep evolving, distributing new types of content and enabling new user experiences.</w:t>
      </w:r>
    </w:p>
    <w:p w14:paraId="16D0651D" w14:textId="77777777" w:rsidR="00260F34" w:rsidRPr="008449B0" w:rsidRDefault="00260F34" w:rsidP="00260F34">
      <w:pPr>
        <w:rPr>
          <w:lang w:val="en-GB"/>
        </w:rPr>
      </w:pPr>
      <w:r w:rsidRPr="008449B0">
        <w:rPr>
          <w:lang w:val="en-GB"/>
        </w:rPr>
        <w:t>To facilitate the introduction of new technologies in the future and minimize the need for disruptive technological transitions, when developing a new terrestrial broadcasting system, all system components should provide for extensibility mechanisms that allow for such introduction in a backwards-compatible transmission. But there are always practical limitations on what extensions can be provided in a backwards-compatible transmission. Unforeseen new requirements and technologies may be developed over time, as requirements introduced by new and advanced services may operate as an accelerator for further technological evolution and subsequent changes in the delivery structure. Therefore, one should expect that new generations of terrestrial broadcasting should be implemented from time to time.</w:t>
      </w:r>
    </w:p>
    <w:p w14:paraId="53C3B5D1" w14:textId="77777777" w:rsidR="00260F34" w:rsidRPr="008449B0" w:rsidRDefault="00260F34" w:rsidP="00260F34">
      <w:pPr>
        <w:pStyle w:val="Heading2"/>
        <w:ind w:left="0" w:firstLine="0"/>
        <w:rPr>
          <w:lang w:val="en-GB"/>
        </w:rPr>
      </w:pPr>
      <w:bookmarkStart w:id="87" w:name="_Toc129627678"/>
      <w:bookmarkStart w:id="88" w:name="_Toc131413487"/>
      <w:r w:rsidRPr="008449B0">
        <w:rPr>
          <w:lang w:val="en-GB"/>
        </w:rPr>
        <w:t>4.7</w:t>
      </w:r>
      <w:r w:rsidRPr="008449B0">
        <w:rPr>
          <w:lang w:val="en-GB"/>
        </w:rPr>
        <w:tab/>
        <w:t>Coverage requirements of new delivery systems</w:t>
      </w:r>
      <w:bookmarkEnd w:id="87"/>
      <w:bookmarkEnd w:id="88"/>
    </w:p>
    <w:p w14:paraId="1622FA2E" w14:textId="77777777" w:rsidR="00260F34" w:rsidRPr="008449B0" w:rsidRDefault="00260F34" w:rsidP="00260F34">
      <w:pPr>
        <w:rPr>
          <w:lang w:val="en-GB"/>
        </w:rPr>
      </w:pPr>
      <w:r w:rsidRPr="008449B0">
        <w:rPr>
          <w:lang w:val="en-GB"/>
        </w:rPr>
        <w:t>Broadcasters with a public service remit, which can include public service media organizations and commercial organizations with a regulatory or voluntary remit, may have requirements of universal coverage and access (geographical availability of the service, e.g. national, regional, local) according to regulatory requirements, that any future delivery system needs to meet. The possibilities for evolving delivery systems are governed by many factors, which include frequency availability and regulatory conditions. One of the most important mandates for public broadcasters is to reach the entire nation with a wide range of programmes in the best possible quality and in a cost</w:t>
      </w:r>
      <w:r w:rsidRPr="008449B0">
        <w:rPr>
          <w:lang w:val="en-GB"/>
        </w:rPr>
        <w:noBreakHyphen/>
        <w:t>effective way.</w:t>
      </w:r>
    </w:p>
    <w:p w14:paraId="56E475B9" w14:textId="77777777" w:rsidR="00260F34" w:rsidRPr="008449B0" w:rsidRDefault="00260F34" w:rsidP="00260F34">
      <w:pPr>
        <w:rPr>
          <w:lang w:val="en-GB"/>
        </w:rPr>
      </w:pPr>
      <w:r w:rsidRPr="008449B0">
        <w:rPr>
          <w:lang w:val="en-GB"/>
        </w:rPr>
        <w:lastRenderedPageBreak/>
        <w:t>Some broadcasters and content providers without public service obligations may wish to base their decisions on the delivery of content on purely economic grounds. In this case, they will need to take a view on the reach of different delivery mechanisms to their target audiences (including coverage, affordability, and device penetration). Nevertheless, in many countries, non-public service broadcasters may still be subject to regulation of their delivery, maybe including minimum population coverage criteria or mandating particular delivery technologies. In practice, therefore, even commercial broadcasters are driven to a greater or lesser extent by regulation to ensure service to users.</w:t>
      </w:r>
    </w:p>
    <w:p w14:paraId="15853132" w14:textId="77777777" w:rsidR="00260F34" w:rsidRPr="008449B0" w:rsidRDefault="00260F34" w:rsidP="00260F34">
      <w:pPr>
        <w:rPr>
          <w:lang w:val="en-GB"/>
        </w:rPr>
      </w:pPr>
      <w:r w:rsidRPr="008449B0">
        <w:rPr>
          <w:lang w:val="en-GB"/>
        </w:rPr>
        <w:t>During a technological transition, while simulcasting services by both legacy and new systems, coverage requirements may have transitional dispositions to allow for a gradual deployment of the new technology transmitters. The time required to complete the transition by switching off the legacy system is often constrained to the pace of the slowest section of the audience but, in some cases, can be accelerated by public policies.</w:t>
      </w:r>
    </w:p>
    <w:p w14:paraId="31BD0FBA" w14:textId="77777777" w:rsidR="00260F34" w:rsidRPr="008449B0" w:rsidRDefault="00260F34" w:rsidP="00260F34">
      <w:pPr>
        <w:pStyle w:val="Heading1"/>
        <w:ind w:left="0" w:firstLine="0"/>
        <w:rPr>
          <w:lang w:val="en-GB"/>
        </w:rPr>
      </w:pPr>
      <w:bookmarkStart w:id="89" w:name="_Toc129627679"/>
      <w:bookmarkStart w:id="90" w:name="_Toc131413488"/>
      <w:r w:rsidRPr="008449B0">
        <w:rPr>
          <w:lang w:val="en-GB"/>
        </w:rPr>
        <w:t>5</w:t>
      </w:r>
      <w:r w:rsidRPr="008449B0">
        <w:rPr>
          <w:lang w:val="en-GB"/>
        </w:rPr>
        <w:tab/>
        <w:t>Conclusion</w:t>
      </w:r>
      <w:bookmarkEnd w:id="89"/>
      <w:bookmarkEnd w:id="90"/>
    </w:p>
    <w:p w14:paraId="3D110DC4" w14:textId="77777777" w:rsidR="00260F34" w:rsidRPr="008449B0" w:rsidRDefault="00260F34" w:rsidP="00260F34">
      <w:pPr>
        <w:rPr>
          <w:lang w:val="en-GB"/>
        </w:rPr>
      </w:pPr>
      <w:r w:rsidRPr="008449B0">
        <w:rPr>
          <w:lang w:val="en-GB"/>
        </w:rPr>
        <w:t>User expectations are driving changes in how media is created, delivered and consumed. There is a growing expectation that all services and personalized options can be accessed on any device, in any location, at any time. Although users can create and distribute their own content, the desire for communal and shared media consumption is still strong. Users want to be stimulated by increasingly immersive content from programme makers and broadcasters, presented according to their personal preferences.</w:t>
      </w:r>
    </w:p>
    <w:p w14:paraId="5249DEB6" w14:textId="77777777" w:rsidR="00260F34" w:rsidRPr="008449B0" w:rsidRDefault="00260F34" w:rsidP="00260F34">
      <w:pPr>
        <w:rPr>
          <w:lang w:val="en-GB"/>
        </w:rPr>
      </w:pPr>
      <w:r w:rsidRPr="008449B0">
        <w:rPr>
          <w:lang w:val="en-GB"/>
        </w:rPr>
        <w:t>To continue to meet future user demands and to compete in a global media market, technologies that assist and automate the creation and exchange of multi-version content will be essential. This is being made possible and affordable by a move from physical infrastructure to cloud-based on-demand software processing, which also enables the move away from fixed hardware intensive production centres.</w:t>
      </w:r>
    </w:p>
    <w:p w14:paraId="76F1C308" w14:textId="77777777" w:rsidR="00260F34" w:rsidRPr="00221998" w:rsidRDefault="00260F34" w:rsidP="00260F34">
      <w:pPr>
        <w:pStyle w:val="ListBullet"/>
        <w:numPr>
          <w:ilvl w:val="0"/>
          <w:numId w:val="0"/>
        </w:numPr>
      </w:pPr>
      <w:r>
        <w:t>The scope of programme production studies should continue to evolve, especially to encompass content and data security, efficient and sustainable programme making, cloud and virtual production and immersive, interactive and accessible content.</w:t>
      </w:r>
    </w:p>
    <w:p w14:paraId="33D3FEB8" w14:textId="77777777" w:rsidR="00260F34" w:rsidRDefault="00260F34" w:rsidP="00260F34">
      <w:pPr>
        <w:pStyle w:val="ListBullet"/>
        <w:numPr>
          <w:ilvl w:val="0"/>
          <w:numId w:val="0"/>
        </w:numPr>
      </w:pPr>
      <w:r w:rsidRPr="00221998">
        <w:t>Future media delivery will inevitably be provided by a combination of platforms or services</w:t>
      </w:r>
      <w:r>
        <w:t xml:space="preserve"> where b</w:t>
      </w:r>
      <w:r w:rsidRPr="00221998">
        <w:t>roadcasters</w:t>
      </w:r>
      <w:r>
        <w:t xml:space="preserve"> </w:t>
      </w:r>
      <w:r w:rsidRPr="00221998">
        <w:t xml:space="preserve">distribute their content over various platforms </w:t>
      </w:r>
      <w:r>
        <w:t>to</w:t>
      </w:r>
      <w:r w:rsidRPr="00221998">
        <w:t xml:space="preserve"> </w:t>
      </w:r>
      <w:r>
        <w:t xml:space="preserve">different </w:t>
      </w:r>
      <w:r w:rsidRPr="00221998">
        <w:t>end-user devices.</w:t>
      </w:r>
      <w:r>
        <w:t xml:space="preserve"> </w:t>
      </w:r>
      <w:r w:rsidRPr="00221998">
        <w:t xml:space="preserve">To that end, the use of flexible production technologies and the adoption of common standards among distribution platforms are objectives that broadcasters </w:t>
      </w:r>
      <w:r>
        <w:t xml:space="preserve">should </w:t>
      </w:r>
      <w:r w:rsidRPr="00221998">
        <w:t>constantly pursue.</w:t>
      </w:r>
      <w:r>
        <w:t xml:space="preserve"> </w:t>
      </w:r>
      <w:r w:rsidRPr="00221998">
        <w:rPr>
          <w:rStyle w:val="BookmarkChar"/>
          <w:rFonts w:eastAsia="Calibri"/>
        </w:rPr>
        <w:t xml:space="preserve">Standards are vital </w:t>
      </w:r>
      <w:r w:rsidRPr="00221998">
        <w:t>to maintaining interoperability between content</w:t>
      </w:r>
      <w:r>
        <w:t xml:space="preserve"> production</w:t>
      </w:r>
      <w:r w:rsidRPr="00221998">
        <w:t>, distribu</w:t>
      </w:r>
      <w:r>
        <w:t>tion</w:t>
      </w:r>
      <w:r w:rsidRPr="00221998">
        <w:t xml:space="preserve"> and </w:t>
      </w:r>
      <w:r>
        <w:t>reception</w:t>
      </w:r>
      <w:r w:rsidRPr="00221998">
        <w:t xml:space="preserve"> while </w:t>
      </w:r>
      <w:r>
        <w:t>preserving</w:t>
      </w:r>
      <w:r w:rsidRPr="00221998">
        <w:t xml:space="preserve"> </w:t>
      </w:r>
      <w:r>
        <w:t>the quality of service and fulfilling user expectations</w:t>
      </w:r>
      <w:r w:rsidRPr="00221998">
        <w:t>.</w:t>
      </w:r>
    </w:p>
    <w:p w14:paraId="66DFB993" w14:textId="77777777" w:rsidR="00260F34" w:rsidRDefault="00260F34" w:rsidP="00260F34">
      <w:pPr>
        <w:pStyle w:val="ListBullet"/>
        <w:numPr>
          <w:ilvl w:val="0"/>
          <w:numId w:val="0"/>
        </w:numPr>
      </w:pPr>
      <w:r w:rsidRPr="00221998">
        <w:t>Among the various existing and future media delivery platforms, terrestrial broadcasting is still and will continue to be, for the foreseeable future, essential to a huge number of users around the world.</w:t>
      </w:r>
      <w:r>
        <w:t xml:space="preserve"> </w:t>
      </w:r>
      <w:r w:rsidRPr="00221998">
        <w:t>As technology develops and media consumption habits change, terrestrial broadcasting must keep evolving, distributing new media production formats and enabling new user experiences.</w:t>
      </w:r>
      <w:r>
        <w:t xml:space="preserve"> </w:t>
      </w:r>
      <w:r w:rsidRPr="00221998">
        <w:t xml:space="preserve">Intelligent concurrent networks employing a seamless combination of terrestrial broadcasting and </w:t>
      </w:r>
      <w:r>
        <w:t>i</w:t>
      </w:r>
      <w:r w:rsidRPr="00221998">
        <w:t xml:space="preserve">nternet delivery based on a user’s location, devices used, </w:t>
      </w:r>
      <w:r>
        <w:t xml:space="preserve">and </w:t>
      </w:r>
      <w:r w:rsidRPr="00221998">
        <w:t>personal or accessible options</w:t>
      </w:r>
      <w:r>
        <w:t>,</w:t>
      </w:r>
      <w:r w:rsidRPr="00221998">
        <w:t xml:space="preserve"> </w:t>
      </w:r>
      <w:r>
        <w:t>provide a means of meeting the requirements of users and content producers effectively and efficiently</w:t>
      </w:r>
      <w:r w:rsidRPr="00221998">
        <w:t>.</w:t>
      </w:r>
    </w:p>
    <w:p w14:paraId="2FDF2959" w14:textId="77777777" w:rsidR="00260F34" w:rsidRPr="008449B0" w:rsidRDefault="00260F34" w:rsidP="00260F34">
      <w:pPr>
        <w:pStyle w:val="Heading2"/>
        <w:ind w:left="0" w:firstLine="0"/>
        <w:rPr>
          <w:lang w:val="en-GB"/>
        </w:rPr>
      </w:pPr>
      <w:bookmarkStart w:id="91" w:name="_Toc129627680"/>
      <w:bookmarkStart w:id="92" w:name="_Toc131413489"/>
      <w:r w:rsidRPr="008449B0">
        <w:rPr>
          <w:lang w:val="en-GB"/>
        </w:rPr>
        <w:t>5.1</w:t>
      </w:r>
      <w:r w:rsidRPr="008449B0">
        <w:rPr>
          <w:lang w:val="en-GB"/>
        </w:rPr>
        <w:tab/>
        <w:t>Realizing the potential of the framework for the future of broadcasting</w:t>
      </w:r>
      <w:bookmarkEnd w:id="91"/>
      <w:bookmarkEnd w:id="92"/>
    </w:p>
    <w:p w14:paraId="1F421938" w14:textId="77777777" w:rsidR="00260F34" w:rsidRPr="008449B0" w:rsidRDefault="00260F34" w:rsidP="00260F34">
      <w:pPr>
        <w:rPr>
          <w:lang w:val="en-GB"/>
        </w:rPr>
      </w:pPr>
      <w:r w:rsidRPr="008449B0">
        <w:rPr>
          <w:lang w:val="en-GB"/>
        </w:rPr>
        <w:t>In order to realize the potential of the framework for the future of broadcasting, the following subjects (among others) should be further studied:</w:t>
      </w:r>
    </w:p>
    <w:p w14:paraId="45CE43AC" w14:textId="77777777" w:rsidR="00260F34" w:rsidRPr="008449B0" w:rsidRDefault="00260F34" w:rsidP="00260F34">
      <w:pPr>
        <w:pStyle w:val="enumlev1"/>
        <w:rPr>
          <w:lang w:val="en-GB"/>
        </w:rPr>
      </w:pPr>
      <w:r w:rsidRPr="008449B0">
        <w:rPr>
          <w:lang w:val="en-GB"/>
        </w:rPr>
        <w:lastRenderedPageBreak/>
        <w:t>–</w:t>
      </w:r>
      <w:r w:rsidRPr="008449B0">
        <w:rPr>
          <w:lang w:val="en-GB"/>
        </w:rPr>
        <w:tab/>
        <w:t>media systems and processing to facilitate making audio, visual, sensory and data media more immersive, accessible and personalized to meet the needs of all users</w:t>
      </w:r>
      <w:r w:rsidRPr="008449B0">
        <w:rPr>
          <w:rStyle w:val="FootnoteReference"/>
          <w:lang w:val="en-GB"/>
        </w:rPr>
        <w:footnoteReference w:customMarkFollows="1" w:id="28"/>
        <w:t>28</w:t>
      </w:r>
      <w:r w:rsidRPr="008449B0">
        <w:rPr>
          <w:lang w:val="en-GB"/>
        </w:rPr>
        <w:t>;</w:t>
      </w:r>
    </w:p>
    <w:p w14:paraId="1506FE85" w14:textId="77777777" w:rsidR="00260F34" w:rsidRPr="008449B0" w:rsidRDefault="00260F34" w:rsidP="00260F34">
      <w:pPr>
        <w:pStyle w:val="enumlev1"/>
        <w:rPr>
          <w:lang w:val="en-GB"/>
        </w:rPr>
      </w:pPr>
      <w:r w:rsidRPr="008449B0">
        <w:rPr>
          <w:lang w:val="en-GB"/>
        </w:rPr>
        <w:t>–</w:t>
      </w:r>
      <w:r w:rsidRPr="008449B0">
        <w:rPr>
          <w:lang w:val="en-GB"/>
        </w:rPr>
        <w:tab/>
        <w:t>the use of Artificial Intelligence and Machine Learning technologies when applied to the creation of and consumer use of media</w:t>
      </w:r>
      <w:r w:rsidRPr="008449B0">
        <w:rPr>
          <w:rStyle w:val="FootnoteReference"/>
          <w:lang w:val="en-GB"/>
        </w:rPr>
        <w:footnoteReference w:customMarkFollows="1" w:id="29"/>
        <w:t>29</w:t>
      </w:r>
      <w:r w:rsidRPr="008449B0">
        <w:rPr>
          <w:lang w:val="en-GB"/>
        </w:rPr>
        <w:t>, mindful of the ethical, legal and social issues relating to the use of these technologies;</w:t>
      </w:r>
    </w:p>
    <w:p w14:paraId="485EF069" w14:textId="77777777" w:rsidR="00260F34" w:rsidRPr="008449B0" w:rsidRDefault="00260F34" w:rsidP="00260F34">
      <w:pPr>
        <w:pStyle w:val="enumlev1"/>
        <w:rPr>
          <w:lang w:val="en-GB"/>
        </w:rPr>
      </w:pPr>
      <w:r w:rsidRPr="008449B0">
        <w:rPr>
          <w:lang w:val="en-GB"/>
        </w:rPr>
        <w:t>–</w:t>
      </w:r>
      <w:r w:rsidRPr="008449B0">
        <w:rPr>
          <w:lang w:val="en-GB"/>
        </w:rPr>
        <w:tab/>
        <w:t>interfaces and data formats for virtualized programme production and international exchange using cloud-based and data-driven workflows</w:t>
      </w:r>
      <w:r w:rsidRPr="008449B0">
        <w:rPr>
          <w:rStyle w:val="FootnoteReference"/>
          <w:lang w:val="en-GB"/>
        </w:rPr>
        <w:footnoteReference w:customMarkFollows="1" w:id="30"/>
        <w:t xml:space="preserve">30, </w:t>
      </w:r>
      <w:r w:rsidRPr="008449B0">
        <w:rPr>
          <w:rStyle w:val="FootnoteReference"/>
          <w:lang w:val="en-GB"/>
        </w:rPr>
        <w:footnoteReference w:customMarkFollows="1" w:id="31"/>
        <w:t>31</w:t>
      </w:r>
      <w:r w:rsidRPr="008449B0">
        <w:rPr>
          <w:lang w:val="en-GB"/>
        </w:rPr>
        <w:t>;</w:t>
      </w:r>
    </w:p>
    <w:p w14:paraId="7D39B98B" w14:textId="13A4D553" w:rsidR="00260F34" w:rsidRPr="008449B0" w:rsidRDefault="00260F34" w:rsidP="00260F34">
      <w:pPr>
        <w:pStyle w:val="enumlev1"/>
        <w:rPr>
          <w:lang w:val="en-GB"/>
        </w:rPr>
      </w:pPr>
      <w:r w:rsidRPr="008449B0">
        <w:rPr>
          <w:lang w:val="en-GB"/>
        </w:rPr>
        <w:t>–</w:t>
      </w:r>
      <w:r w:rsidRPr="008449B0">
        <w:rPr>
          <w:lang w:val="en-GB"/>
        </w:rPr>
        <w:tab/>
        <w:t>content processing and automated workflows for the creation and delivery of media to any device by any service or platform, at any time</w:t>
      </w:r>
      <w:r w:rsidR="009209DA" w:rsidRPr="008449B0">
        <w:rPr>
          <w:vertAlign w:val="superscript"/>
          <w:lang w:val="en-GB"/>
        </w:rPr>
        <w:t>31</w:t>
      </w:r>
      <w:r w:rsidRPr="008449B0">
        <w:rPr>
          <w:lang w:val="en-GB"/>
        </w:rPr>
        <w:t>;</w:t>
      </w:r>
    </w:p>
    <w:p w14:paraId="2A8FFBB0" w14:textId="77777777" w:rsidR="00260F34" w:rsidRPr="008449B0" w:rsidRDefault="00260F34" w:rsidP="00260F34">
      <w:pPr>
        <w:pStyle w:val="enumlev1"/>
        <w:rPr>
          <w:lang w:val="en-GB"/>
        </w:rPr>
      </w:pPr>
      <w:r w:rsidRPr="008449B0">
        <w:rPr>
          <w:lang w:val="en-GB"/>
        </w:rPr>
        <w:t>–</w:t>
      </w:r>
      <w:r w:rsidRPr="008449B0">
        <w:rPr>
          <w:lang w:val="en-GB"/>
        </w:rPr>
        <w:tab/>
        <w:t>broadcasting systems to deliver new or enhanced media services</w:t>
      </w:r>
      <w:r w:rsidRPr="008449B0">
        <w:rPr>
          <w:rStyle w:val="FootnoteReference"/>
          <w:lang w:val="en-GB"/>
        </w:rPr>
        <w:footnoteReference w:customMarkFollows="1" w:id="32"/>
        <w:t>32</w:t>
      </w:r>
      <w:r w:rsidRPr="008449B0">
        <w:rPr>
          <w:lang w:val="en-GB"/>
        </w:rPr>
        <w:t>;</w:t>
      </w:r>
    </w:p>
    <w:p w14:paraId="70B761E1" w14:textId="77777777" w:rsidR="00260F34" w:rsidRPr="008449B0" w:rsidRDefault="00260F34" w:rsidP="00260F34">
      <w:pPr>
        <w:pStyle w:val="enumlev1"/>
        <w:rPr>
          <w:lang w:val="en-GB"/>
        </w:rPr>
      </w:pPr>
      <w:r w:rsidRPr="008449B0">
        <w:rPr>
          <w:lang w:val="en-GB"/>
        </w:rPr>
        <w:t>–</w:t>
      </w:r>
      <w:r w:rsidRPr="008449B0">
        <w:rPr>
          <w:lang w:val="en-GB"/>
        </w:rPr>
        <w:tab/>
        <w:t>advanced public warning and disaster mitigation information delivery through broadcasting services</w:t>
      </w:r>
      <w:r w:rsidRPr="008449B0">
        <w:rPr>
          <w:rStyle w:val="FootnoteReference"/>
          <w:lang w:val="en-GB"/>
        </w:rPr>
        <w:footnoteReference w:customMarkFollows="1" w:id="33"/>
        <w:t>33</w:t>
      </w:r>
      <w:r w:rsidRPr="008449B0">
        <w:rPr>
          <w:lang w:val="en-GB"/>
        </w:rPr>
        <w:t>; and</w:t>
      </w:r>
    </w:p>
    <w:p w14:paraId="4632F7DD" w14:textId="77777777" w:rsidR="00260F34" w:rsidRPr="008449B0" w:rsidRDefault="00260F34" w:rsidP="00260F34">
      <w:pPr>
        <w:pStyle w:val="enumlev1"/>
        <w:rPr>
          <w:lang w:val="en-GB"/>
        </w:rPr>
      </w:pPr>
      <w:r w:rsidRPr="008449B0">
        <w:rPr>
          <w:lang w:val="en-GB"/>
        </w:rPr>
        <w:t>–</w:t>
      </w:r>
      <w:r w:rsidRPr="008449B0">
        <w:rPr>
          <w:lang w:val="en-GB"/>
        </w:rPr>
        <w:tab/>
        <w:t>methodologies, new technologies and processes that can be used to reduce the impact of content creation and delivery on the environment</w:t>
      </w:r>
      <w:r w:rsidRPr="008449B0">
        <w:rPr>
          <w:rStyle w:val="FootnoteReference"/>
          <w:lang w:val="en-GB"/>
        </w:rPr>
        <w:footnoteReference w:customMarkFollows="1" w:id="34"/>
        <w:t>34</w:t>
      </w:r>
      <w:r w:rsidRPr="008449B0">
        <w:rPr>
          <w:lang w:val="en-GB"/>
        </w:rPr>
        <w:t>.</w:t>
      </w:r>
    </w:p>
    <w:p w14:paraId="2C5BAE55" w14:textId="77777777" w:rsidR="00260F34" w:rsidRPr="008449B0" w:rsidRDefault="00260F34" w:rsidP="00260F34">
      <w:pPr>
        <w:rPr>
          <w:lang w:val="en-GB"/>
        </w:rPr>
      </w:pPr>
      <w:r w:rsidRPr="008449B0">
        <w:rPr>
          <w:lang w:val="en-GB"/>
        </w:rPr>
        <w:t>Figure 1 illustrates a planning framework to develop new or enhanced systems for the future of broadcasting.</w:t>
      </w:r>
    </w:p>
    <w:p w14:paraId="543BAC93" w14:textId="77777777" w:rsidR="00260F34" w:rsidRPr="008449B0" w:rsidRDefault="00260F34" w:rsidP="00260F34">
      <w:pPr>
        <w:pStyle w:val="FigureNo"/>
        <w:rPr>
          <w:lang w:val="en-GB"/>
        </w:rPr>
      </w:pPr>
      <w:r w:rsidRPr="008449B0">
        <w:rPr>
          <w:lang w:val="en-GB"/>
        </w:rPr>
        <w:lastRenderedPageBreak/>
        <w:t>Figure 1</w:t>
      </w:r>
    </w:p>
    <w:p w14:paraId="10585800" w14:textId="5387458A" w:rsidR="00260F34" w:rsidRPr="008449B0" w:rsidRDefault="00260F34" w:rsidP="009A313F">
      <w:pPr>
        <w:pStyle w:val="Figuretitle"/>
        <w:rPr>
          <w:lang w:val="en-GB"/>
        </w:rPr>
      </w:pPr>
      <w:r>
        <w:rPr>
          <w:noProof/>
        </w:rPr>
        <w:drawing>
          <wp:anchor distT="0" distB="0" distL="114300" distR="114300" simplePos="0" relativeHeight="251659264" behindDoc="0" locked="0" layoutInCell="1" allowOverlap="1" wp14:anchorId="0BFB8F9F" wp14:editId="4CC17C7C">
            <wp:simplePos x="0" y="0"/>
            <wp:positionH relativeFrom="margin">
              <wp:align>center</wp:align>
            </wp:positionH>
            <wp:positionV relativeFrom="paragraph">
              <wp:posOffset>314960</wp:posOffset>
            </wp:positionV>
            <wp:extent cx="5400000" cy="3347331"/>
            <wp:effectExtent l="0" t="0" r="0" b="5715"/>
            <wp:wrapTopAndBottom/>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00000" cy="3347331"/>
                    </a:xfrm>
                    <a:prstGeom prst="rect">
                      <a:avLst/>
                    </a:prstGeom>
                  </pic:spPr>
                </pic:pic>
              </a:graphicData>
            </a:graphic>
            <wp14:sizeRelH relativeFrom="margin">
              <wp14:pctWidth>0</wp14:pctWidth>
            </wp14:sizeRelH>
            <wp14:sizeRelV relativeFrom="margin">
              <wp14:pctHeight>0</wp14:pctHeight>
            </wp14:sizeRelV>
          </wp:anchor>
        </w:drawing>
      </w:r>
      <w:r w:rsidRPr="008449B0">
        <w:rPr>
          <w:lang w:val="en-GB"/>
        </w:rPr>
        <w:t>Planning framework to develop new or enhanced systems for the future of broadcasting</w:t>
      </w:r>
    </w:p>
    <w:p w14:paraId="0783A44A" w14:textId="77777777" w:rsidR="009A313F" w:rsidRPr="008449B0" w:rsidRDefault="009A313F" w:rsidP="009A313F">
      <w:pPr>
        <w:rPr>
          <w:lang w:val="en-GB"/>
        </w:rPr>
      </w:pPr>
    </w:p>
    <w:p w14:paraId="07779D5A" w14:textId="77777777" w:rsidR="00D56AF2" w:rsidRPr="008449B0" w:rsidRDefault="00D56AF2" w:rsidP="00B874C6">
      <w:pPr>
        <w:rPr>
          <w:lang w:val="en-GB"/>
        </w:rPr>
      </w:pPr>
    </w:p>
    <w:p w14:paraId="3ED61580" w14:textId="77777777" w:rsidR="00B874C6" w:rsidRPr="00BF487A" w:rsidRDefault="00B874C6" w:rsidP="00B874C6">
      <w:pPr>
        <w:pStyle w:val="Line"/>
      </w:pPr>
    </w:p>
    <w:sectPr w:rsidR="00B874C6" w:rsidRPr="00BF487A" w:rsidSect="007565CC">
      <w:footerReference w:type="default" r:id="rId48"/>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6103" w14:textId="77777777" w:rsidR="00097DCC" w:rsidRDefault="00097DCC">
      <w:r>
        <w:separator/>
      </w:r>
    </w:p>
  </w:endnote>
  <w:endnote w:type="continuationSeparator" w:id="0">
    <w:p w14:paraId="62E8FDC5" w14:textId="77777777" w:rsidR="00097DCC" w:rsidRDefault="0009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804020202020204"/>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CBD5" w14:textId="77777777" w:rsidR="00301DB3" w:rsidRDefault="00301DB3">
    <w:pPr>
      <w:pStyle w:val="Footer"/>
    </w:pPr>
    <w:r>
      <w:drawing>
        <wp:anchor distT="0" distB="0" distL="0" distR="0" simplePos="0" relativeHeight="251656192" behindDoc="0" locked="0" layoutInCell="1" allowOverlap="1" wp14:anchorId="304C9706" wp14:editId="054A8152">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DC28"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9459" w14:textId="77777777" w:rsidR="00097DCC" w:rsidRDefault="00097DCC">
      <w:r>
        <w:separator/>
      </w:r>
    </w:p>
  </w:footnote>
  <w:footnote w:type="continuationSeparator" w:id="0">
    <w:p w14:paraId="34208D24" w14:textId="77777777" w:rsidR="00097DCC" w:rsidRDefault="00097DCC">
      <w:r>
        <w:continuationSeparator/>
      </w:r>
    </w:p>
  </w:footnote>
  <w:footnote w:id="1">
    <w:p w14:paraId="135ED13B" w14:textId="3A420E0C" w:rsidR="008449B0" w:rsidRPr="008449B0" w:rsidRDefault="008449B0">
      <w:pPr>
        <w:pStyle w:val="FootnoteText"/>
        <w:rPr>
          <w:lang w:val="en-GB"/>
        </w:rPr>
      </w:pPr>
      <w:r w:rsidRPr="008449B0">
        <w:rPr>
          <w:rStyle w:val="FootnoteReference"/>
          <w:lang w:val="en-GB"/>
        </w:rPr>
        <w:t>1</w:t>
      </w:r>
      <w:r w:rsidRPr="008449B0">
        <w:rPr>
          <w:lang w:val="en-GB"/>
        </w:rPr>
        <w:t xml:space="preserve"> </w:t>
      </w:r>
      <w:r>
        <w:rPr>
          <w:lang w:val="en-GB"/>
        </w:rPr>
        <w:tab/>
      </w:r>
      <w:r w:rsidRPr="008449B0">
        <w:rPr>
          <w:lang w:val="en-GB"/>
        </w:rPr>
        <w:t xml:space="preserve">See Opinion </w:t>
      </w:r>
      <w:hyperlink r:id="rId1" w:history="1">
        <w:r w:rsidRPr="008449B0">
          <w:rPr>
            <w:rStyle w:val="Hyperlink"/>
            <w:lang w:val="en-GB"/>
          </w:rPr>
          <w:t>ITU-R Op.104</w:t>
        </w:r>
      </w:hyperlink>
      <w:r w:rsidRPr="008449B0">
        <w:rPr>
          <w:lang w:val="en-GB"/>
        </w:rPr>
        <w:t xml:space="preserve"> – </w:t>
      </w:r>
      <w:r w:rsidRPr="008449B0">
        <w:rPr>
          <w:iCs/>
          <w:lang w:val="en-GB"/>
        </w:rPr>
        <w:t>Advice for sustainability strategies incorporating carbon offsetting policies.</w:t>
      </w:r>
    </w:p>
  </w:footnote>
  <w:footnote w:id="2">
    <w:p w14:paraId="4E24953D" w14:textId="69F88229" w:rsidR="008449B0" w:rsidRPr="008449B0" w:rsidRDefault="008449B0">
      <w:pPr>
        <w:pStyle w:val="FootnoteText"/>
        <w:rPr>
          <w:lang w:val="en-GB"/>
        </w:rPr>
      </w:pPr>
      <w:r w:rsidRPr="008449B0">
        <w:rPr>
          <w:rStyle w:val="FootnoteReference"/>
          <w:lang w:val="en-GB"/>
        </w:rPr>
        <w:t>2</w:t>
      </w:r>
      <w:r w:rsidRPr="008449B0">
        <w:rPr>
          <w:lang w:val="en-GB"/>
        </w:rPr>
        <w:t xml:space="preserve"> </w:t>
      </w:r>
      <w:r>
        <w:rPr>
          <w:lang w:val="en-GB"/>
        </w:rPr>
        <w:tab/>
      </w:r>
      <w:r w:rsidRPr="008449B0">
        <w:rPr>
          <w:szCs w:val="22"/>
          <w:lang w:val="en-GB"/>
        </w:rPr>
        <w:t xml:space="preserve">See “BBC Together” (available at </w:t>
      </w:r>
      <w:hyperlink r:id="rId2" w:history="1">
        <w:r w:rsidRPr="008449B0">
          <w:rPr>
            <w:rStyle w:val="Hyperlink"/>
            <w:bCs/>
            <w:szCs w:val="22"/>
            <w:lang w:val="en-GB"/>
          </w:rPr>
          <w:t>https://www.bbc.co.uk/rd/blog/2020-05-iplayer-watch-party-group-watching-viewing</w:t>
        </w:r>
      </w:hyperlink>
      <w:r w:rsidRPr="008449B0">
        <w:rPr>
          <w:szCs w:val="22"/>
          <w:lang w:val="en-GB"/>
        </w:rPr>
        <w:t>).</w:t>
      </w:r>
    </w:p>
  </w:footnote>
  <w:footnote w:id="3">
    <w:p w14:paraId="2F45E4F5" w14:textId="11C7A15C" w:rsidR="008449B0" w:rsidRPr="008449B0" w:rsidRDefault="008449B0">
      <w:pPr>
        <w:pStyle w:val="FootnoteText"/>
        <w:rPr>
          <w:lang w:val="en-GB"/>
        </w:rPr>
      </w:pPr>
      <w:r w:rsidRPr="008449B0">
        <w:rPr>
          <w:rStyle w:val="FootnoteReference"/>
          <w:lang w:val="en-GB"/>
        </w:rPr>
        <w:t>3</w:t>
      </w:r>
      <w:r w:rsidRPr="008449B0">
        <w:rPr>
          <w:lang w:val="en-GB"/>
        </w:rPr>
        <w:t xml:space="preserve"> </w:t>
      </w:r>
      <w:r>
        <w:rPr>
          <w:lang w:val="en-GB"/>
        </w:rPr>
        <w:tab/>
      </w:r>
      <w:r w:rsidRPr="008449B0">
        <w:rPr>
          <w:szCs w:val="22"/>
          <w:lang w:val="en-GB"/>
        </w:rPr>
        <w:t xml:space="preserve">See Report </w:t>
      </w:r>
      <w:hyperlink r:id="rId3" w:history="1">
        <w:r w:rsidRPr="008449B0">
          <w:rPr>
            <w:rStyle w:val="Hyperlink"/>
            <w:color w:val="auto"/>
            <w:szCs w:val="22"/>
            <w:u w:val="none"/>
            <w:lang w:val="en-GB"/>
          </w:rPr>
          <w:t>ITU-R BT.2207</w:t>
        </w:r>
      </w:hyperlink>
      <w:r w:rsidRPr="008449B0">
        <w:rPr>
          <w:szCs w:val="22"/>
          <w:lang w:val="en-GB"/>
        </w:rPr>
        <w:t xml:space="preserve"> – Accessibility to broadcasting services for persons with disabilities, and Report </w:t>
      </w:r>
      <w:hyperlink r:id="rId4" w:history="1">
        <w:r w:rsidRPr="008449B0">
          <w:rPr>
            <w:rStyle w:val="Hyperlink"/>
            <w:color w:val="auto"/>
            <w:szCs w:val="22"/>
            <w:u w:val="none"/>
            <w:lang w:val="en-GB"/>
          </w:rPr>
          <w:t>ITU-R BT.2448</w:t>
        </w:r>
      </w:hyperlink>
      <w:r w:rsidRPr="008449B0">
        <w:rPr>
          <w:szCs w:val="22"/>
          <w:lang w:val="en-GB"/>
        </w:rPr>
        <w:t xml:space="preserve"> – Technical realisation of signing in digital television.</w:t>
      </w:r>
    </w:p>
  </w:footnote>
  <w:footnote w:id="4">
    <w:p w14:paraId="10B0C2C0" w14:textId="77777777" w:rsidR="00260F34" w:rsidRPr="008449B0" w:rsidRDefault="00260F34" w:rsidP="00260F34">
      <w:pPr>
        <w:pStyle w:val="FootnoteText"/>
        <w:rPr>
          <w:lang w:val="en-GB"/>
        </w:rPr>
      </w:pPr>
      <w:r w:rsidRPr="008449B0">
        <w:rPr>
          <w:rStyle w:val="FootnoteReference"/>
          <w:lang w:val="en-GB"/>
        </w:rPr>
        <w:t>4</w:t>
      </w:r>
      <w:r w:rsidRPr="008449B0">
        <w:rPr>
          <w:lang w:val="en-GB"/>
        </w:rPr>
        <w:t xml:space="preserve"> </w:t>
      </w:r>
      <w:r w:rsidRPr="008449B0">
        <w:rPr>
          <w:lang w:val="en-GB"/>
        </w:rPr>
        <w:tab/>
      </w:r>
      <w:r w:rsidRPr="008449B0">
        <w:rPr>
          <w:szCs w:val="24"/>
          <w:lang w:val="en-GB"/>
        </w:rPr>
        <w:t xml:space="preserve">See Recommendation </w:t>
      </w:r>
      <w:hyperlink r:id="rId5" w:history="1">
        <w:r w:rsidRPr="008449B0">
          <w:rPr>
            <w:rStyle w:val="Hyperlink"/>
            <w:color w:val="auto"/>
            <w:szCs w:val="24"/>
            <w:u w:val="none"/>
            <w:lang w:val="en-GB"/>
          </w:rPr>
          <w:t>ITU-R BS.2051</w:t>
        </w:r>
      </w:hyperlink>
      <w:r w:rsidRPr="008449B0">
        <w:rPr>
          <w:szCs w:val="24"/>
          <w:lang w:val="en-GB"/>
        </w:rPr>
        <w:t xml:space="preserve"> – Advanced sound system for programme production.</w:t>
      </w:r>
    </w:p>
  </w:footnote>
  <w:footnote w:id="5">
    <w:p w14:paraId="682BECB4" w14:textId="77777777" w:rsidR="00260F34" w:rsidRPr="008449B0" w:rsidRDefault="00260F34" w:rsidP="00260F34">
      <w:pPr>
        <w:pStyle w:val="FootnoteText"/>
        <w:rPr>
          <w:lang w:val="en-GB"/>
        </w:rPr>
      </w:pPr>
      <w:r w:rsidRPr="008449B0">
        <w:rPr>
          <w:rStyle w:val="FootnoteReference"/>
          <w:lang w:val="en-GB"/>
        </w:rPr>
        <w:t>5</w:t>
      </w:r>
      <w:r w:rsidRPr="008449B0">
        <w:rPr>
          <w:lang w:val="en-GB"/>
        </w:rPr>
        <w:t xml:space="preserve"> </w:t>
      </w:r>
      <w:r w:rsidRPr="008449B0">
        <w:rPr>
          <w:lang w:val="en-GB"/>
        </w:rPr>
        <w:tab/>
      </w:r>
      <w:r w:rsidRPr="008449B0">
        <w:rPr>
          <w:szCs w:val="24"/>
          <w:lang w:val="en-GB"/>
        </w:rPr>
        <w:t xml:space="preserve">See Recommendation </w:t>
      </w:r>
      <w:hyperlink r:id="rId6" w:history="1">
        <w:r w:rsidRPr="008449B0">
          <w:rPr>
            <w:rStyle w:val="Hyperlink"/>
            <w:color w:val="auto"/>
            <w:szCs w:val="24"/>
            <w:u w:val="none"/>
            <w:lang w:val="en-GB"/>
          </w:rPr>
          <w:t>ITU-R BT.2020</w:t>
        </w:r>
      </w:hyperlink>
      <w:r w:rsidRPr="008449B0">
        <w:rPr>
          <w:szCs w:val="24"/>
          <w:lang w:val="en-GB"/>
        </w:rPr>
        <w:t xml:space="preserve"> – Parameter values for ultra-</w:t>
      </w:r>
      <w:proofErr w:type="gramStart"/>
      <w:r w:rsidRPr="008449B0">
        <w:rPr>
          <w:szCs w:val="24"/>
          <w:lang w:val="en-GB"/>
        </w:rPr>
        <w:t>high definition</w:t>
      </w:r>
      <w:proofErr w:type="gramEnd"/>
      <w:r w:rsidRPr="008449B0">
        <w:rPr>
          <w:szCs w:val="24"/>
          <w:lang w:val="en-GB"/>
        </w:rPr>
        <w:t xml:space="preserve"> television systems for production and international programme exchange.</w:t>
      </w:r>
    </w:p>
  </w:footnote>
  <w:footnote w:id="6">
    <w:p w14:paraId="7824B4FE" w14:textId="692ADFD9" w:rsidR="00260F34" w:rsidRPr="008449B0" w:rsidRDefault="00260F34" w:rsidP="00260F34">
      <w:pPr>
        <w:pStyle w:val="FootnoteText"/>
        <w:rPr>
          <w:lang w:val="en-GB"/>
        </w:rPr>
      </w:pPr>
      <w:r w:rsidRPr="008449B0">
        <w:rPr>
          <w:rStyle w:val="FootnoteReference"/>
          <w:lang w:val="en-GB"/>
        </w:rPr>
        <w:t>6</w:t>
      </w:r>
      <w:r w:rsidRPr="008449B0">
        <w:rPr>
          <w:lang w:val="en-GB"/>
        </w:rPr>
        <w:t xml:space="preserve"> </w:t>
      </w:r>
      <w:r w:rsidRPr="008449B0">
        <w:rPr>
          <w:lang w:val="en-GB"/>
        </w:rPr>
        <w:tab/>
      </w:r>
      <w:r w:rsidRPr="008449B0">
        <w:rPr>
          <w:szCs w:val="24"/>
          <w:lang w:val="en-GB"/>
        </w:rPr>
        <w:t xml:space="preserve">See Recommendation </w:t>
      </w:r>
      <w:hyperlink r:id="rId7" w:history="1">
        <w:r w:rsidR="00386931">
          <w:rPr>
            <w:rStyle w:val="Hyperlink"/>
            <w:color w:val="auto"/>
            <w:szCs w:val="24"/>
            <w:u w:val="none"/>
            <w:lang w:val="en-GB"/>
          </w:rPr>
          <w:t>ITU-R BT.2100</w:t>
        </w:r>
      </w:hyperlink>
      <w:r w:rsidRPr="008449B0">
        <w:rPr>
          <w:szCs w:val="24"/>
          <w:lang w:val="en-GB"/>
        </w:rPr>
        <w:t xml:space="preserve"> – Image parameter values for high dynamic range television for use in production and international programme exchange.</w:t>
      </w:r>
    </w:p>
  </w:footnote>
  <w:footnote w:id="7">
    <w:p w14:paraId="33405AED" w14:textId="77777777" w:rsidR="00260F34" w:rsidRPr="008449B0" w:rsidRDefault="00260F34" w:rsidP="00260F34">
      <w:pPr>
        <w:pStyle w:val="FootnoteText"/>
        <w:rPr>
          <w:lang w:val="en-GB"/>
        </w:rPr>
      </w:pPr>
      <w:r w:rsidRPr="008449B0">
        <w:rPr>
          <w:rStyle w:val="FootnoteReference"/>
          <w:lang w:val="en-GB"/>
        </w:rPr>
        <w:t>7</w:t>
      </w:r>
      <w:r w:rsidRPr="008449B0">
        <w:rPr>
          <w:lang w:val="en-GB"/>
        </w:rPr>
        <w:t xml:space="preserve"> </w:t>
      </w:r>
      <w:r w:rsidRPr="008449B0">
        <w:rPr>
          <w:lang w:val="en-GB"/>
        </w:rPr>
        <w:tab/>
      </w:r>
      <w:r w:rsidRPr="008449B0">
        <w:rPr>
          <w:szCs w:val="24"/>
          <w:lang w:val="en-GB"/>
        </w:rPr>
        <w:t xml:space="preserve">See Report </w:t>
      </w:r>
      <w:hyperlink r:id="rId8" w:tgtFrame="_blank" w:history="1">
        <w:r w:rsidRPr="008449B0">
          <w:rPr>
            <w:rStyle w:val="Hyperlink"/>
            <w:color w:val="auto"/>
            <w:szCs w:val="24"/>
            <w:u w:val="none"/>
            <w:lang w:val="en-GB"/>
          </w:rPr>
          <w:t>ITU-R BT.2420</w:t>
        </w:r>
      </w:hyperlink>
      <w:r w:rsidRPr="008449B0">
        <w:rPr>
          <w:szCs w:val="24"/>
          <w:lang w:val="en-GB"/>
        </w:rPr>
        <w:t xml:space="preserve"> – Collection of usage scenarios of advanced immersive sensory media systems.</w:t>
      </w:r>
    </w:p>
  </w:footnote>
  <w:footnote w:id="8">
    <w:p w14:paraId="46ED0A3E" w14:textId="77777777" w:rsidR="00260F34" w:rsidRPr="008449B0" w:rsidRDefault="00260F34" w:rsidP="00260F34">
      <w:pPr>
        <w:pStyle w:val="FootnoteText"/>
        <w:rPr>
          <w:lang w:val="en-GB"/>
        </w:rPr>
      </w:pPr>
      <w:r w:rsidRPr="008449B0">
        <w:rPr>
          <w:rStyle w:val="FootnoteReference"/>
          <w:lang w:val="en-GB"/>
        </w:rPr>
        <w:t>8</w:t>
      </w:r>
      <w:r w:rsidRPr="008449B0">
        <w:rPr>
          <w:lang w:val="en-GB"/>
        </w:rPr>
        <w:t xml:space="preserve"> </w:t>
      </w:r>
      <w:r w:rsidRPr="008449B0">
        <w:rPr>
          <w:lang w:val="en-GB"/>
        </w:rPr>
        <w:tab/>
      </w:r>
      <w:r w:rsidRPr="008449B0">
        <w:rPr>
          <w:szCs w:val="24"/>
          <w:lang w:val="en-GB"/>
        </w:rPr>
        <w:t xml:space="preserve">See “Media in the Cloud: Ontology and Semantic Web Technology Navigation Guide” (available at </w:t>
      </w:r>
      <w:hyperlink r:id="rId9" w:history="1">
        <w:r w:rsidRPr="008449B0">
          <w:rPr>
            <w:rStyle w:val="Hyperlink"/>
            <w:szCs w:val="24"/>
            <w:lang w:val="en-GB"/>
          </w:rPr>
          <w:t>https://www.smpte.org/media-in-the-cloud-ontology-guide</w:t>
        </w:r>
      </w:hyperlink>
      <w:r w:rsidRPr="008449B0">
        <w:rPr>
          <w:szCs w:val="24"/>
          <w:lang w:val="en-GB"/>
        </w:rPr>
        <w:t>).</w:t>
      </w:r>
    </w:p>
  </w:footnote>
  <w:footnote w:id="9">
    <w:p w14:paraId="0EAEC5B1" w14:textId="77777777" w:rsidR="00260F34" w:rsidRPr="008449B0" w:rsidRDefault="00260F34" w:rsidP="00260F34">
      <w:pPr>
        <w:pStyle w:val="FootnoteText"/>
        <w:rPr>
          <w:lang w:val="en-GB"/>
        </w:rPr>
      </w:pPr>
      <w:r w:rsidRPr="008449B0">
        <w:rPr>
          <w:rStyle w:val="FootnoteReference"/>
          <w:lang w:val="en-GB"/>
        </w:rPr>
        <w:t>9</w:t>
      </w:r>
      <w:r w:rsidRPr="008449B0">
        <w:rPr>
          <w:lang w:val="en-GB"/>
        </w:rPr>
        <w:t xml:space="preserve"> </w:t>
      </w:r>
      <w:r w:rsidRPr="008449B0">
        <w:rPr>
          <w:lang w:val="en-GB"/>
        </w:rPr>
        <w:tab/>
      </w:r>
      <w:r w:rsidRPr="008449B0">
        <w:rPr>
          <w:szCs w:val="24"/>
          <w:lang w:val="en-GB"/>
        </w:rPr>
        <w:t xml:space="preserve">See </w:t>
      </w:r>
      <w:r w:rsidRPr="008449B0">
        <w:rPr>
          <w:szCs w:val="24"/>
          <w:lang w:val="en-GB" w:eastAsia="zh-CN"/>
        </w:rPr>
        <w:t xml:space="preserve">Recommendation </w:t>
      </w:r>
      <w:hyperlink r:id="rId10" w:history="1">
        <w:r w:rsidRPr="008449B0">
          <w:rPr>
            <w:rStyle w:val="Hyperlink"/>
            <w:color w:val="auto"/>
            <w:szCs w:val="24"/>
            <w:u w:val="none"/>
            <w:lang w:val="en-GB" w:eastAsia="zh-CN"/>
          </w:rPr>
          <w:t>ITU-R BT.2153</w:t>
        </w:r>
      </w:hyperlink>
      <w:r w:rsidRPr="008449B0">
        <w:rPr>
          <w:szCs w:val="24"/>
          <w:lang w:val="en-GB" w:eastAsia="zh-CN"/>
        </w:rPr>
        <w:t xml:space="preserve"> – The use of componentized workflows for the exchange of non-live television programmes.</w:t>
      </w:r>
    </w:p>
  </w:footnote>
  <w:footnote w:id="10">
    <w:p w14:paraId="61E2D09F" w14:textId="77777777" w:rsidR="00260F34" w:rsidRPr="008449B0" w:rsidRDefault="00260F34" w:rsidP="00260F34">
      <w:pPr>
        <w:pStyle w:val="FootnoteText"/>
        <w:rPr>
          <w:lang w:val="en-GB"/>
        </w:rPr>
      </w:pPr>
      <w:r w:rsidRPr="008449B0">
        <w:rPr>
          <w:rStyle w:val="FootnoteReference"/>
          <w:lang w:val="en-GB"/>
        </w:rPr>
        <w:t>10</w:t>
      </w:r>
      <w:r w:rsidRPr="008449B0">
        <w:rPr>
          <w:lang w:val="en-GB"/>
        </w:rPr>
        <w:t xml:space="preserve"> </w:t>
      </w:r>
      <w:r w:rsidRPr="008449B0">
        <w:rPr>
          <w:szCs w:val="24"/>
          <w:lang w:val="en-GB"/>
        </w:rPr>
        <w:tab/>
        <w:t xml:space="preserve">See </w:t>
      </w:r>
      <w:r w:rsidRPr="008449B0">
        <w:rPr>
          <w:szCs w:val="24"/>
          <w:lang w:val="en-GB" w:eastAsia="zh-CN"/>
        </w:rPr>
        <w:t xml:space="preserve">Report </w:t>
      </w:r>
      <w:hyperlink r:id="rId11" w:history="1">
        <w:r w:rsidRPr="008449B0">
          <w:rPr>
            <w:rStyle w:val="Hyperlink"/>
            <w:color w:val="auto"/>
            <w:szCs w:val="24"/>
            <w:u w:val="none"/>
            <w:lang w:val="en-GB" w:eastAsia="zh-CN"/>
          </w:rPr>
          <w:t>ITU-R BT.2447</w:t>
        </w:r>
      </w:hyperlink>
      <w:r w:rsidRPr="008449B0">
        <w:rPr>
          <w:szCs w:val="24"/>
          <w:lang w:val="en-GB" w:eastAsia="zh-CN"/>
        </w:rPr>
        <w:t xml:space="preserve"> – </w:t>
      </w:r>
      <w:r w:rsidRPr="008449B0">
        <w:rPr>
          <w:szCs w:val="24"/>
          <w:lang w:val="en-GB"/>
        </w:rPr>
        <w:t>Artificial intelligence systems for programme production and exchange.</w:t>
      </w:r>
    </w:p>
  </w:footnote>
  <w:footnote w:id="11">
    <w:p w14:paraId="556A3BE0" w14:textId="77777777" w:rsidR="00260F34" w:rsidRPr="008449B0" w:rsidRDefault="00260F34" w:rsidP="00260F34">
      <w:pPr>
        <w:pStyle w:val="FootnoteText"/>
        <w:rPr>
          <w:lang w:val="en-GB"/>
        </w:rPr>
      </w:pPr>
      <w:r w:rsidRPr="008449B0">
        <w:rPr>
          <w:rStyle w:val="FootnoteReference"/>
          <w:lang w:val="en-GB"/>
        </w:rPr>
        <w:t>11</w:t>
      </w:r>
      <w:r w:rsidRPr="008449B0">
        <w:rPr>
          <w:lang w:val="en-GB"/>
        </w:rPr>
        <w:t xml:space="preserve"> </w:t>
      </w:r>
      <w:r w:rsidRPr="008449B0">
        <w:rPr>
          <w:lang w:val="en-GB"/>
        </w:rPr>
        <w:tab/>
      </w:r>
      <w:r w:rsidRPr="008449B0">
        <w:rPr>
          <w:szCs w:val="24"/>
          <w:lang w:val="en-GB"/>
        </w:rPr>
        <w:t xml:space="preserve">See “Partnership on AI” (available at </w:t>
      </w:r>
      <w:hyperlink r:id="rId12" w:history="1">
        <w:r w:rsidRPr="008449B0">
          <w:rPr>
            <w:rStyle w:val="Hyperlink"/>
            <w:szCs w:val="24"/>
            <w:lang w:val="en-GB"/>
          </w:rPr>
          <w:t>https://partnershiponai.org/</w:t>
        </w:r>
      </w:hyperlink>
      <w:r w:rsidRPr="008449B0">
        <w:rPr>
          <w:szCs w:val="24"/>
          <w:lang w:val="en-GB"/>
        </w:rPr>
        <w:t>).</w:t>
      </w:r>
    </w:p>
  </w:footnote>
  <w:footnote w:id="12">
    <w:p w14:paraId="6787F197" w14:textId="77777777" w:rsidR="00260F34" w:rsidRPr="008449B0" w:rsidRDefault="00260F34" w:rsidP="00260F34">
      <w:pPr>
        <w:pStyle w:val="FootnoteText"/>
        <w:rPr>
          <w:lang w:val="en-GB"/>
        </w:rPr>
      </w:pPr>
      <w:r w:rsidRPr="008449B0">
        <w:rPr>
          <w:rStyle w:val="FootnoteReference"/>
          <w:lang w:val="en-GB"/>
        </w:rPr>
        <w:t>12</w:t>
      </w:r>
      <w:r w:rsidRPr="008449B0">
        <w:rPr>
          <w:lang w:val="en-GB"/>
        </w:rPr>
        <w:t xml:space="preserve"> </w:t>
      </w:r>
      <w:r w:rsidRPr="008449B0">
        <w:rPr>
          <w:lang w:val="en-GB"/>
        </w:rPr>
        <w:tab/>
      </w:r>
      <w:r w:rsidRPr="008449B0">
        <w:rPr>
          <w:szCs w:val="24"/>
          <w:lang w:val="en-GB"/>
        </w:rPr>
        <w:t xml:space="preserve">See “Responsible AI at the BBC: Our Machine Learning Engine Principles” (available at </w:t>
      </w:r>
      <w:hyperlink r:id="rId13" w:history="1">
        <w:r w:rsidRPr="008449B0">
          <w:rPr>
            <w:rStyle w:val="Hyperlink"/>
            <w:szCs w:val="24"/>
            <w:lang w:val="en-GB"/>
          </w:rPr>
          <w:t>https://www.bbc.co.uk/rd/publications/responsible-ai-at-the-bbc-our-machine-learning-engine-principles</w:t>
        </w:r>
      </w:hyperlink>
      <w:r w:rsidRPr="008449B0">
        <w:rPr>
          <w:szCs w:val="24"/>
          <w:lang w:val="en-GB"/>
        </w:rPr>
        <w:t>).</w:t>
      </w:r>
    </w:p>
  </w:footnote>
  <w:footnote w:id="13">
    <w:p w14:paraId="654C194D" w14:textId="77777777" w:rsidR="00260F34" w:rsidRPr="008449B0" w:rsidRDefault="00260F34" w:rsidP="00260F34">
      <w:pPr>
        <w:pStyle w:val="FootnoteText"/>
        <w:rPr>
          <w:lang w:val="en-GB"/>
        </w:rPr>
      </w:pPr>
      <w:r w:rsidRPr="008449B0">
        <w:rPr>
          <w:rStyle w:val="FootnoteReference"/>
          <w:lang w:val="en-GB"/>
        </w:rPr>
        <w:t>13</w:t>
      </w:r>
      <w:r w:rsidRPr="008449B0">
        <w:rPr>
          <w:lang w:val="en-GB"/>
        </w:rPr>
        <w:t xml:space="preserve"> </w:t>
      </w:r>
      <w:r w:rsidRPr="008449B0">
        <w:rPr>
          <w:lang w:val="en-GB"/>
        </w:rPr>
        <w:tab/>
      </w:r>
      <w:r w:rsidRPr="008449B0">
        <w:rPr>
          <w:szCs w:val="24"/>
          <w:lang w:val="en-GB"/>
        </w:rPr>
        <w:t xml:space="preserve">See Report </w:t>
      </w:r>
      <w:hyperlink r:id="rId14" w:history="1">
        <w:r w:rsidRPr="008449B0">
          <w:rPr>
            <w:rStyle w:val="Hyperlink"/>
            <w:color w:val="auto"/>
            <w:szCs w:val="24"/>
            <w:u w:val="none"/>
            <w:lang w:val="en-GB"/>
          </w:rPr>
          <w:t>ITU-R BT.2299</w:t>
        </w:r>
      </w:hyperlink>
      <w:r w:rsidRPr="008449B0">
        <w:rPr>
          <w:szCs w:val="24"/>
          <w:lang w:val="en-GB"/>
        </w:rPr>
        <w:t xml:space="preserve"> – </w:t>
      </w:r>
      <w:r w:rsidRPr="008449B0">
        <w:rPr>
          <w:iCs/>
          <w:szCs w:val="24"/>
          <w:lang w:val="en-GB"/>
        </w:rPr>
        <w:t>Broadcasting for public warning, disaster mitigation and relief.</w:t>
      </w:r>
    </w:p>
  </w:footnote>
  <w:footnote w:id="14">
    <w:p w14:paraId="33738AF2" w14:textId="77777777" w:rsidR="00260F34" w:rsidRPr="008449B0" w:rsidRDefault="00260F34" w:rsidP="00260F34">
      <w:pPr>
        <w:pStyle w:val="FootnoteText"/>
        <w:rPr>
          <w:lang w:val="en-GB"/>
        </w:rPr>
      </w:pPr>
      <w:r w:rsidRPr="008449B0">
        <w:rPr>
          <w:rStyle w:val="FootnoteReference"/>
          <w:lang w:val="en-GB"/>
        </w:rPr>
        <w:t>14</w:t>
      </w:r>
      <w:r w:rsidRPr="008449B0">
        <w:rPr>
          <w:lang w:val="en-GB"/>
        </w:rPr>
        <w:t xml:space="preserve"> </w:t>
      </w:r>
      <w:r w:rsidRPr="008449B0">
        <w:rPr>
          <w:lang w:val="en-GB"/>
        </w:rPr>
        <w:tab/>
      </w:r>
      <w:r w:rsidRPr="008449B0">
        <w:rPr>
          <w:szCs w:val="24"/>
          <w:lang w:val="en-GB"/>
        </w:rPr>
        <w:t xml:space="preserve">See Report </w:t>
      </w:r>
      <w:hyperlink r:id="rId15" w:history="1">
        <w:r w:rsidRPr="008449B0">
          <w:rPr>
            <w:rStyle w:val="Hyperlink"/>
            <w:color w:val="auto"/>
            <w:szCs w:val="24"/>
            <w:u w:val="none"/>
            <w:lang w:val="en-GB"/>
          </w:rPr>
          <w:t>ITU-R BT.2387</w:t>
        </w:r>
      </w:hyperlink>
      <w:r w:rsidRPr="008449B0">
        <w:rPr>
          <w:szCs w:val="24"/>
          <w:lang w:val="en-GB"/>
        </w:rPr>
        <w:t xml:space="preserve"> – Spectrum/frequency requirements for bands allocated to broadcasting on a primary basis.</w:t>
      </w:r>
    </w:p>
  </w:footnote>
  <w:footnote w:id="15">
    <w:p w14:paraId="72A635EF" w14:textId="77777777" w:rsidR="00260F34" w:rsidRPr="008449B0" w:rsidRDefault="00260F34" w:rsidP="00260F34">
      <w:pPr>
        <w:pStyle w:val="FootnoteText"/>
        <w:rPr>
          <w:lang w:val="en-GB"/>
        </w:rPr>
      </w:pPr>
      <w:r w:rsidRPr="008449B0">
        <w:rPr>
          <w:rStyle w:val="FootnoteReference"/>
          <w:lang w:val="en-GB"/>
        </w:rPr>
        <w:t>15</w:t>
      </w:r>
      <w:r w:rsidRPr="008449B0">
        <w:rPr>
          <w:lang w:val="en-GB"/>
        </w:rPr>
        <w:t xml:space="preserve"> </w:t>
      </w:r>
      <w:r w:rsidRPr="008449B0">
        <w:rPr>
          <w:szCs w:val="24"/>
          <w:lang w:val="en-GB"/>
        </w:rPr>
        <w:tab/>
        <w:t xml:space="preserve">See Recommendation </w:t>
      </w:r>
      <w:hyperlink r:id="rId16" w:history="1">
        <w:r w:rsidRPr="008449B0">
          <w:rPr>
            <w:rStyle w:val="Hyperlink"/>
            <w:color w:val="auto"/>
            <w:szCs w:val="24"/>
            <w:u w:val="none"/>
            <w:lang w:val="en-GB"/>
          </w:rPr>
          <w:t>ITU-R BS.2107</w:t>
        </w:r>
      </w:hyperlink>
      <w:r w:rsidRPr="008449B0">
        <w:rPr>
          <w:szCs w:val="24"/>
          <w:lang w:val="en-GB"/>
        </w:rPr>
        <w:t xml:space="preserve"> – Use of International Radio for Disaster Relief frequencies for emergency broadcasts in the High Frequency bands.</w:t>
      </w:r>
    </w:p>
  </w:footnote>
  <w:footnote w:id="16">
    <w:p w14:paraId="6D7011B9" w14:textId="77777777" w:rsidR="00260F34" w:rsidRPr="008449B0" w:rsidRDefault="00260F34" w:rsidP="00260F34">
      <w:pPr>
        <w:pStyle w:val="FootnoteText"/>
        <w:rPr>
          <w:lang w:val="en-GB"/>
        </w:rPr>
      </w:pPr>
      <w:r w:rsidRPr="008449B0">
        <w:rPr>
          <w:rStyle w:val="FootnoteReference"/>
          <w:lang w:val="en-GB"/>
        </w:rPr>
        <w:t>16</w:t>
      </w:r>
      <w:r w:rsidRPr="008449B0">
        <w:rPr>
          <w:lang w:val="en-GB"/>
        </w:rPr>
        <w:t xml:space="preserve"> </w:t>
      </w:r>
      <w:r w:rsidRPr="008449B0">
        <w:rPr>
          <w:lang w:val="en-GB"/>
        </w:rPr>
        <w:tab/>
      </w:r>
      <w:r w:rsidRPr="008449B0">
        <w:rPr>
          <w:szCs w:val="24"/>
          <w:lang w:val="en-GB"/>
        </w:rPr>
        <w:t xml:space="preserve">See Report </w:t>
      </w:r>
      <w:hyperlink r:id="rId17" w:history="1">
        <w:r w:rsidRPr="008449B0">
          <w:rPr>
            <w:rStyle w:val="Hyperlink"/>
            <w:color w:val="auto"/>
            <w:szCs w:val="24"/>
            <w:u w:val="none"/>
            <w:lang w:val="en-GB"/>
          </w:rPr>
          <w:t>ITU-R BT.2302</w:t>
        </w:r>
      </w:hyperlink>
      <w:r w:rsidRPr="008449B0">
        <w:rPr>
          <w:szCs w:val="24"/>
          <w:lang w:val="en-GB"/>
        </w:rPr>
        <w:t xml:space="preserve"> – Spectrum requirements for terrestrial television broadcasting in the UHF frequency band in Region 1 and the Islamic Republic of Iran.</w:t>
      </w:r>
    </w:p>
  </w:footnote>
  <w:footnote w:id="17">
    <w:p w14:paraId="7F64E8CE" w14:textId="77777777" w:rsidR="00260F34" w:rsidRPr="008449B0" w:rsidRDefault="00260F34" w:rsidP="00260F34">
      <w:pPr>
        <w:pStyle w:val="FootnoteText"/>
        <w:jc w:val="left"/>
        <w:rPr>
          <w:lang w:val="en-GB"/>
        </w:rPr>
      </w:pPr>
      <w:r w:rsidRPr="008449B0">
        <w:rPr>
          <w:rStyle w:val="FootnoteReference"/>
          <w:lang w:val="en-GB"/>
        </w:rPr>
        <w:t>17</w:t>
      </w:r>
      <w:r w:rsidRPr="008449B0">
        <w:rPr>
          <w:lang w:val="en-GB"/>
        </w:rPr>
        <w:t xml:space="preserve"> </w:t>
      </w:r>
      <w:r w:rsidRPr="008449B0">
        <w:rPr>
          <w:lang w:val="en-GB"/>
        </w:rPr>
        <w:tab/>
      </w:r>
      <w:r w:rsidRPr="008449B0">
        <w:rPr>
          <w:szCs w:val="24"/>
          <w:lang w:val="en-GB"/>
        </w:rPr>
        <w:t xml:space="preserve">See “Status of the transition to Digital Terrestrial Television” (available at </w:t>
      </w:r>
      <w:hyperlink r:id="rId18" w:history="1">
        <w:r w:rsidRPr="008449B0">
          <w:rPr>
            <w:rStyle w:val="Hyperlink"/>
            <w:szCs w:val="24"/>
            <w:lang w:val="en-GB"/>
          </w:rPr>
          <w:t>https://www.itu.int/en/ITU-D/Spectrum-Broadcasting/DSO/Pages/default.aspx</w:t>
        </w:r>
      </w:hyperlink>
      <w:r w:rsidRPr="008449B0">
        <w:rPr>
          <w:szCs w:val="24"/>
          <w:lang w:val="en-GB"/>
        </w:rPr>
        <w:t>).</w:t>
      </w:r>
    </w:p>
  </w:footnote>
  <w:footnote w:id="18">
    <w:p w14:paraId="5D4417C0" w14:textId="77777777" w:rsidR="00260F34" w:rsidRPr="008449B0" w:rsidRDefault="00260F34" w:rsidP="00260F34">
      <w:pPr>
        <w:pStyle w:val="FootnoteText"/>
        <w:rPr>
          <w:lang w:val="en-GB"/>
        </w:rPr>
      </w:pPr>
      <w:r w:rsidRPr="008449B0">
        <w:rPr>
          <w:rStyle w:val="FootnoteReference"/>
          <w:lang w:val="en-GB"/>
        </w:rPr>
        <w:t>18</w:t>
      </w:r>
      <w:r w:rsidRPr="008449B0">
        <w:rPr>
          <w:lang w:val="en-GB"/>
        </w:rPr>
        <w:t xml:space="preserve"> </w:t>
      </w:r>
      <w:r w:rsidRPr="008449B0">
        <w:rPr>
          <w:lang w:val="en-GB"/>
        </w:rPr>
        <w:tab/>
      </w:r>
      <w:r w:rsidRPr="008449B0">
        <w:rPr>
          <w:szCs w:val="24"/>
          <w:lang w:val="en-GB"/>
        </w:rPr>
        <w:t xml:space="preserve">See Report </w:t>
      </w:r>
      <w:hyperlink r:id="rId19" w:history="1">
        <w:r w:rsidRPr="008449B0">
          <w:rPr>
            <w:rStyle w:val="Hyperlink"/>
            <w:color w:val="auto"/>
            <w:szCs w:val="24"/>
            <w:u w:val="none"/>
            <w:lang w:val="en-GB"/>
          </w:rPr>
          <w:t>ITU-R BT.2400</w:t>
        </w:r>
      </w:hyperlink>
      <w:r w:rsidRPr="008449B0">
        <w:rPr>
          <w:szCs w:val="24"/>
          <w:lang w:val="en-GB"/>
        </w:rPr>
        <w:t xml:space="preserve"> – Usage scenarios, requirements, and technical elements of a global platform for the broadcasting service.</w:t>
      </w:r>
    </w:p>
  </w:footnote>
  <w:footnote w:id="19">
    <w:p w14:paraId="185016C4" w14:textId="420E7851" w:rsidR="00260F34" w:rsidRPr="008449B0" w:rsidRDefault="00260F34" w:rsidP="00260F34">
      <w:pPr>
        <w:pStyle w:val="FootnoteText"/>
        <w:rPr>
          <w:lang w:val="en-GB"/>
        </w:rPr>
      </w:pPr>
      <w:r w:rsidRPr="008449B0">
        <w:rPr>
          <w:rStyle w:val="FootnoteReference"/>
          <w:lang w:val="en-GB"/>
        </w:rPr>
        <w:t>19</w:t>
      </w:r>
      <w:r w:rsidRPr="008449B0">
        <w:rPr>
          <w:lang w:val="en-GB"/>
        </w:rPr>
        <w:t xml:space="preserve"> </w:t>
      </w:r>
      <w:r w:rsidRPr="008449B0">
        <w:rPr>
          <w:lang w:val="en-GB"/>
        </w:rPr>
        <w:tab/>
      </w:r>
      <w:r w:rsidRPr="008449B0">
        <w:rPr>
          <w:szCs w:val="24"/>
          <w:lang w:val="en-GB"/>
        </w:rPr>
        <w:t xml:space="preserve">See Recommendation </w:t>
      </w:r>
      <w:hyperlink r:id="rId20" w:history="1">
        <w:r w:rsidRPr="008449B0">
          <w:rPr>
            <w:rStyle w:val="Hyperlink"/>
            <w:color w:val="auto"/>
            <w:szCs w:val="24"/>
            <w:u w:val="none"/>
            <w:lang w:val="en-GB"/>
          </w:rPr>
          <w:t>ITU-R BT.2075</w:t>
        </w:r>
      </w:hyperlink>
      <w:r w:rsidRPr="008449B0">
        <w:rPr>
          <w:szCs w:val="24"/>
          <w:lang w:val="en-GB"/>
        </w:rPr>
        <w:t xml:space="preserve"> – Integrated broadcast-broadband system</w:t>
      </w:r>
      <w:r w:rsidR="00D44D0F">
        <w:rPr>
          <w:szCs w:val="24"/>
          <w:lang w:val="en-GB"/>
        </w:rPr>
        <w:t>,</w:t>
      </w:r>
      <w:r w:rsidRPr="008449B0">
        <w:rPr>
          <w:szCs w:val="24"/>
          <w:lang w:val="en-GB"/>
        </w:rPr>
        <w:t xml:space="preserve"> and Report </w:t>
      </w:r>
      <w:hyperlink r:id="rId21" w:history="1">
        <w:r w:rsidRPr="008449B0">
          <w:rPr>
            <w:rStyle w:val="Hyperlink"/>
            <w:color w:val="auto"/>
            <w:szCs w:val="24"/>
            <w:u w:val="none"/>
            <w:lang w:val="en-GB"/>
          </w:rPr>
          <w:t>ITU</w:t>
        </w:r>
        <w:r w:rsidRPr="008449B0">
          <w:rPr>
            <w:rStyle w:val="Hyperlink"/>
            <w:color w:val="auto"/>
            <w:szCs w:val="24"/>
            <w:u w:val="none"/>
            <w:lang w:val="en-GB"/>
          </w:rPr>
          <w:noBreakHyphen/>
          <w:t>R BT.2267</w:t>
        </w:r>
      </w:hyperlink>
      <w:r w:rsidRPr="008449B0">
        <w:rPr>
          <w:szCs w:val="24"/>
          <w:lang w:val="en-GB"/>
        </w:rPr>
        <w:t xml:space="preserve"> – Integrated broadcast-broadband systems.</w:t>
      </w:r>
    </w:p>
  </w:footnote>
  <w:footnote w:id="20">
    <w:p w14:paraId="538613E6" w14:textId="77777777" w:rsidR="00260F34" w:rsidRPr="008449B0" w:rsidRDefault="00260F34" w:rsidP="00260F34">
      <w:pPr>
        <w:pStyle w:val="FootnoteText"/>
        <w:rPr>
          <w:lang w:val="en-GB"/>
        </w:rPr>
      </w:pPr>
      <w:r w:rsidRPr="008449B0">
        <w:rPr>
          <w:rStyle w:val="FootnoteReference"/>
          <w:lang w:val="en-GB"/>
        </w:rPr>
        <w:t>20</w:t>
      </w:r>
      <w:r w:rsidRPr="008449B0">
        <w:rPr>
          <w:lang w:val="en-GB"/>
        </w:rPr>
        <w:t xml:space="preserve"> </w:t>
      </w:r>
      <w:r w:rsidRPr="008449B0">
        <w:rPr>
          <w:lang w:val="en-GB"/>
        </w:rPr>
        <w:tab/>
      </w:r>
      <w:r w:rsidRPr="008449B0">
        <w:rPr>
          <w:szCs w:val="24"/>
          <w:lang w:val="en-GB"/>
        </w:rPr>
        <w:t xml:space="preserve">See “A comparison of a Carbon Footprint of Digital Terrestrial Television with Video On-Demand” (available at </w:t>
      </w:r>
      <w:hyperlink r:id="rId22" w:history="1">
        <w:r w:rsidRPr="008449B0">
          <w:rPr>
            <w:rStyle w:val="Hyperlink"/>
            <w:szCs w:val="24"/>
            <w:lang w:val="en-GB"/>
          </w:rPr>
          <w:t>https://www.bbc.co.uk/rd/publications/whitepaper189</w:t>
        </w:r>
      </w:hyperlink>
      <w:r w:rsidRPr="008449B0">
        <w:rPr>
          <w:szCs w:val="24"/>
          <w:lang w:val="en-GB"/>
        </w:rPr>
        <w:t>).</w:t>
      </w:r>
    </w:p>
  </w:footnote>
  <w:footnote w:id="21">
    <w:p w14:paraId="59B64F52" w14:textId="77777777" w:rsidR="00260F34" w:rsidRPr="008449B0" w:rsidRDefault="00260F34" w:rsidP="00260F34">
      <w:pPr>
        <w:pStyle w:val="FootnoteText"/>
        <w:rPr>
          <w:lang w:val="en-GB"/>
        </w:rPr>
      </w:pPr>
      <w:r w:rsidRPr="008449B0">
        <w:rPr>
          <w:rStyle w:val="FootnoteReference"/>
          <w:lang w:val="en-GB"/>
        </w:rPr>
        <w:t>21</w:t>
      </w:r>
      <w:r w:rsidRPr="008449B0">
        <w:rPr>
          <w:lang w:val="en-GB"/>
        </w:rPr>
        <w:t xml:space="preserve"> </w:t>
      </w:r>
      <w:r w:rsidRPr="008449B0">
        <w:rPr>
          <w:lang w:val="en-GB"/>
        </w:rPr>
        <w:tab/>
      </w:r>
      <w:r w:rsidRPr="008449B0">
        <w:rPr>
          <w:szCs w:val="24"/>
          <w:lang w:val="en-GB"/>
        </w:rPr>
        <w:t xml:space="preserve">See Report </w:t>
      </w:r>
      <w:hyperlink r:id="rId23" w:history="1">
        <w:r w:rsidRPr="008449B0">
          <w:rPr>
            <w:rStyle w:val="Hyperlink"/>
            <w:color w:val="auto"/>
            <w:szCs w:val="24"/>
            <w:u w:val="none"/>
            <w:lang w:val="en-GB"/>
          </w:rPr>
          <w:t>ITU-R BT.2385</w:t>
        </w:r>
      </w:hyperlink>
      <w:r w:rsidRPr="008449B0">
        <w:rPr>
          <w:szCs w:val="24"/>
          <w:lang w:val="en-GB"/>
        </w:rPr>
        <w:t xml:space="preserve"> – Reducing the environmental impact of terrestrial broadcasting systems.</w:t>
      </w:r>
    </w:p>
  </w:footnote>
  <w:footnote w:id="22">
    <w:p w14:paraId="420DE4CA" w14:textId="77777777" w:rsidR="00260F34" w:rsidRPr="008449B0" w:rsidRDefault="00260F34" w:rsidP="00260F34">
      <w:pPr>
        <w:pStyle w:val="FootnoteText"/>
        <w:rPr>
          <w:lang w:val="en-GB"/>
        </w:rPr>
      </w:pPr>
      <w:r w:rsidRPr="008449B0">
        <w:rPr>
          <w:rStyle w:val="FootnoteReference"/>
          <w:lang w:val="en-GB"/>
        </w:rPr>
        <w:t>22</w:t>
      </w:r>
      <w:r w:rsidRPr="008449B0">
        <w:rPr>
          <w:lang w:val="en-GB"/>
        </w:rPr>
        <w:t xml:space="preserve"> </w:t>
      </w:r>
      <w:r w:rsidRPr="008449B0">
        <w:rPr>
          <w:lang w:val="en-GB"/>
        </w:rPr>
        <w:tab/>
        <w:t xml:space="preserve">See Recommendation </w:t>
      </w:r>
      <w:hyperlink r:id="rId24" w:history="1">
        <w:r w:rsidRPr="008449B0">
          <w:rPr>
            <w:lang w:val="en-GB"/>
          </w:rPr>
          <w:t>ITU-R BT.2054</w:t>
        </w:r>
      </w:hyperlink>
      <w:r w:rsidRPr="008449B0">
        <w:rPr>
          <w:lang w:val="en-GB"/>
        </w:rPr>
        <w:t xml:space="preserve"> – Multiplexing and transport schemes in multimedia broadcasting systems for mobile reception, and Recommendation </w:t>
      </w:r>
      <w:hyperlink r:id="rId25" w:history="1">
        <w:r w:rsidRPr="008449B0">
          <w:rPr>
            <w:lang w:val="en-GB"/>
          </w:rPr>
          <w:t>ITU-R BT.2133</w:t>
        </w:r>
      </w:hyperlink>
      <w:r w:rsidRPr="008449B0">
        <w:rPr>
          <w:lang w:val="en-GB"/>
        </w:rPr>
        <w:t xml:space="preserve"> – Transport of advanced immersive audio visual content in IP-based broadcasting systems.</w:t>
      </w:r>
    </w:p>
  </w:footnote>
  <w:footnote w:id="23">
    <w:p w14:paraId="2A0EF7B8" w14:textId="77777777" w:rsidR="00260F34" w:rsidRPr="008449B0" w:rsidRDefault="00260F34" w:rsidP="00260F34">
      <w:pPr>
        <w:pStyle w:val="FootnoteText"/>
        <w:rPr>
          <w:lang w:val="en-GB"/>
        </w:rPr>
      </w:pPr>
      <w:r w:rsidRPr="008449B0">
        <w:rPr>
          <w:rStyle w:val="FootnoteReference"/>
          <w:lang w:val="en-GB"/>
        </w:rPr>
        <w:t>23</w:t>
      </w:r>
      <w:r w:rsidRPr="008449B0">
        <w:rPr>
          <w:lang w:val="en-GB"/>
        </w:rPr>
        <w:t xml:space="preserve"> </w:t>
      </w:r>
      <w:r w:rsidRPr="008449B0">
        <w:rPr>
          <w:lang w:val="en-GB"/>
        </w:rPr>
        <w:tab/>
        <w:t xml:space="preserve">See Recommendation </w:t>
      </w:r>
      <w:hyperlink r:id="rId26" w:history="1">
        <w:r w:rsidRPr="008449B0">
          <w:rPr>
            <w:lang w:val="en-GB"/>
          </w:rPr>
          <w:t>ITU-R BT.1833</w:t>
        </w:r>
      </w:hyperlink>
      <w:r w:rsidRPr="008449B0">
        <w:rPr>
          <w:lang w:val="en-GB"/>
        </w:rPr>
        <w:t xml:space="preserve"> – Broadcasting of multimedia and data applications for mobile reception by handheld receivers, and Recommendation </w:t>
      </w:r>
      <w:hyperlink r:id="rId27" w:history="1">
        <w:r w:rsidRPr="008449B0">
          <w:rPr>
            <w:lang w:val="en-GB"/>
          </w:rPr>
          <w:t>ITU-R BT.2016</w:t>
        </w:r>
      </w:hyperlink>
      <w:r w:rsidRPr="008449B0">
        <w:rPr>
          <w:lang w:val="en-GB"/>
        </w:rPr>
        <w:t xml:space="preserve"> – Error-correction, data framing, modulation and emission methods for terrestrial multimedia broadcasting for mobile reception using handheld receivers.</w:t>
      </w:r>
    </w:p>
  </w:footnote>
  <w:footnote w:id="24">
    <w:p w14:paraId="1B421B9F" w14:textId="77777777" w:rsidR="00260F34" w:rsidRPr="008449B0" w:rsidRDefault="00260F34" w:rsidP="00260F34">
      <w:pPr>
        <w:pStyle w:val="FootnoteText"/>
        <w:rPr>
          <w:lang w:val="en-GB"/>
        </w:rPr>
      </w:pPr>
      <w:r w:rsidRPr="008449B0">
        <w:rPr>
          <w:rStyle w:val="FootnoteReference"/>
          <w:lang w:val="en-GB"/>
        </w:rPr>
        <w:t>24</w:t>
      </w:r>
      <w:r w:rsidRPr="008449B0">
        <w:rPr>
          <w:lang w:val="en-GB"/>
        </w:rPr>
        <w:t xml:space="preserve"> </w:t>
      </w:r>
      <w:r w:rsidRPr="008449B0">
        <w:rPr>
          <w:lang w:val="en-GB"/>
        </w:rPr>
        <w:tab/>
        <w:t xml:space="preserve">See Recommendation </w:t>
      </w:r>
      <w:hyperlink r:id="rId28" w:history="1">
        <w:r w:rsidRPr="008449B0">
          <w:rPr>
            <w:lang w:val="en-GB"/>
          </w:rPr>
          <w:t>ITU-R BT.2144</w:t>
        </w:r>
      </w:hyperlink>
      <w:r w:rsidRPr="008449B0">
        <w:rPr>
          <w:lang w:val="en-GB"/>
        </w:rPr>
        <w:t xml:space="preserve"> – Guidance for the introduction of new DTTB systems, technologies and applications in the broadcasting service.</w:t>
      </w:r>
    </w:p>
  </w:footnote>
  <w:footnote w:id="25">
    <w:p w14:paraId="522A6B11" w14:textId="77777777" w:rsidR="00260F34" w:rsidRPr="008449B0" w:rsidRDefault="00260F34" w:rsidP="00260F34">
      <w:pPr>
        <w:pStyle w:val="FootnoteText"/>
        <w:rPr>
          <w:lang w:val="en-GB"/>
        </w:rPr>
      </w:pPr>
      <w:r w:rsidRPr="008449B0">
        <w:rPr>
          <w:rStyle w:val="FootnoteReference"/>
          <w:lang w:val="en-GB"/>
        </w:rPr>
        <w:t>25</w:t>
      </w:r>
      <w:r w:rsidRPr="008449B0">
        <w:rPr>
          <w:lang w:val="en-GB"/>
        </w:rPr>
        <w:t xml:space="preserve"> </w:t>
      </w:r>
      <w:r w:rsidRPr="008449B0">
        <w:rPr>
          <w:lang w:val="en-GB"/>
        </w:rPr>
        <w:tab/>
        <w:t xml:space="preserve">See Report </w:t>
      </w:r>
      <w:hyperlink r:id="rId29" w:history="1">
        <w:r w:rsidRPr="008449B0">
          <w:rPr>
            <w:lang w:val="en-GB"/>
          </w:rPr>
          <w:t>ITU-R BT.2140</w:t>
        </w:r>
      </w:hyperlink>
      <w:r w:rsidRPr="008449B0">
        <w:rPr>
          <w:lang w:val="en-GB"/>
        </w:rPr>
        <w:t xml:space="preserve"> – Transition from analogue to digital terrestrial television broadcasting, and Report </w:t>
      </w:r>
      <w:hyperlink r:id="rId30" w:history="1">
        <w:r w:rsidRPr="008449B0">
          <w:rPr>
            <w:lang w:val="en-GB"/>
          </w:rPr>
          <w:t>ITU-R BT.2384</w:t>
        </w:r>
      </w:hyperlink>
      <w:r w:rsidRPr="008449B0">
        <w:rPr>
          <w:lang w:val="en-GB"/>
        </w:rPr>
        <w:t xml:space="preserve"> – Implementation considerations for the introduction and transition to digital terrestrial sound and multimedia broadcasting.</w:t>
      </w:r>
    </w:p>
  </w:footnote>
  <w:footnote w:id="26">
    <w:p w14:paraId="405A4FE1" w14:textId="77777777" w:rsidR="00260F34" w:rsidRPr="008449B0" w:rsidRDefault="00260F34" w:rsidP="00260F34">
      <w:pPr>
        <w:pStyle w:val="FootnoteText"/>
        <w:rPr>
          <w:lang w:val="en-GB"/>
        </w:rPr>
      </w:pPr>
      <w:r w:rsidRPr="008449B0">
        <w:rPr>
          <w:rStyle w:val="FootnoteReference"/>
          <w:lang w:val="en-GB"/>
        </w:rPr>
        <w:t>26</w:t>
      </w:r>
      <w:r w:rsidRPr="008449B0">
        <w:rPr>
          <w:lang w:val="en-GB"/>
        </w:rPr>
        <w:t xml:space="preserve"> </w:t>
      </w:r>
      <w:r w:rsidRPr="008449B0">
        <w:rPr>
          <w:lang w:val="en-GB"/>
        </w:rPr>
        <w:tab/>
        <w:t xml:space="preserve">See Recommendation </w:t>
      </w:r>
      <w:hyperlink r:id="rId31" w:history="1">
        <w:r w:rsidRPr="008449B0">
          <w:rPr>
            <w:lang w:val="en-GB"/>
          </w:rPr>
          <w:t>ITU-R BT.1877</w:t>
        </w:r>
      </w:hyperlink>
      <w:r w:rsidRPr="008449B0">
        <w:rPr>
          <w:lang w:val="en-GB"/>
        </w:rPr>
        <w:t xml:space="preserve"> – Error-correction, data framing, modulation and emission methods and selection guidance for second generation digital terrestrial television broadcasting systems.</w:t>
      </w:r>
    </w:p>
  </w:footnote>
  <w:footnote w:id="27">
    <w:p w14:paraId="63B7495F" w14:textId="77777777" w:rsidR="00260F34" w:rsidRPr="008449B0" w:rsidRDefault="00260F34" w:rsidP="00260F34">
      <w:pPr>
        <w:pStyle w:val="FootnoteText"/>
        <w:rPr>
          <w:lang w:val="en-GB"/>
        </w:rPr>
      </w:pPr>
      <w:r w:rsidRPr="008449B0">
        <w:rPr>
          <w:rStyle w:val="FootnoteReference"/>
          <w:lang w:val="en-GB"/>
        </w:rPr>
        <w:t>27</w:t>
      </w:r>
      <w:r w:rsidRPr="008449B0">
        <w:rPr>
          <w:lang w:val="en-GB"/>
        </w:rPr>
        <w:t xml:space="preserve"> </w:t>
      </w:r>
      <w:r w:rsidRPr="008449B0">
        <w:rPr>
          <w:lang w:val="en-GB"/>
        </w:rPr>
        <w:tab/>
        <w:t xml:space="preserve">See Report </w:t>
      </w:r>
      <w:hyperlink r:id="rId32" w:history="1">
        <w:r w:rsidRPr="008449B0">
          <w:rPr>
            <w:lang w:val="en-GB"/>
          </w:rPr>
          <w:t>ITU-R BT.2343</w:t>
        </w:r>
      </w:hyperlink>
      <w:r w:rsidRPr="008449B0">
        <w:rPr>
          <w:lang w:val="en-GB"/>
        </w:rPr>
        <w:t xml:space="preserve"> – Collection of field trials of UHDTV over DTT networks, and Report </w:t>
      </w:r>
      <w:hyperlink r:id="rId33" w:history="1">
        <w:r w:rsidRPr="008449B0">
          <w:rPr>
            <w:lang w:val="en-GB"/>
          </w:rPr>
          <w:t>ITU-R BT.2485</w:t>
        </w:r>
      </w:hyperlink>
      <w:r w:rsidRPr="008449B0">
        <w:rPr>
          <w:lang w:val="en-GB"/>
        </w:rPr>
        <w:t xml:space="preserve"> – Advanced network planning and transmission methods for enhancements of digital terrestrial television broadcasting.</w:t>
      </w:r>
    </w:p>
  </w:footnote>
  <w:footnote w:id="28">
    <w:p w14:paraId="0986AB2A" w14:textId="77777777" w:rsidR="00260F34" w:rsidRPr="008449B0" w:rsidRDefault="00260F34" w:rsidP="00260F34">
      <w:pPr>
        <w:pStyle w:val="FootnoteText"/>
        <w:rPr>
          <w:lang w:val="en-GB"/>
        </w:rPr>
      </w:pPr>
      <w:r w:rsidRPr="008449B0">
        <w:rPr>
          <w:rStyle w:val="FootnoteReference"/>
          <w:lang w:val="en-GB"/>
        </w:rPr>
        <w:t>28</w:t>
      </w:r>
      <w:r w:rsidRPr="008449B0">
        <w:rPr>
          <w:lang w:val="en-GB"/>
        </w:rPr>
        <w:t xml:space="preserve"> </w:t>
      </w:r>
      <w:r w:rsidRPr="008449B0">
        <w:rPr>
          <w:lang w:val="en-GB"/>
        </w:rPr>
        <w:tab/>
        <w:t xml:space="preserve">See Question </w:t>
      </w:r>
      <w:hyperlink r:id="rId34" w:history="1">
        <w:r w:rsidRPr="008449B0">
          <w:rPr>
            <w:lang w:val="en-GB"/>
          </w:rPr>
          <w:t>ITU-R 143/6</w:t>
        </w:r>
      </w:hyperlink>
      <w:r w:rsidRPr="008449B0">
        <w:rPr>
          <w:lang w:val="en-GB"/>
        </w:rPr>
        <w:t xml:space="preserve"> – Advanced Immersive Sensory Media Systems for Programme Production, Exchange and Presentation for Broadcasting, and Question </w:t>
      </w:r>
      <w:hyperlink r:id="rId35" w:history="1">
        <w:r w:rsidRPr="008449B0">
          <w:rPr>
            <w:lang w:val="en-GB"/>
          </w:rPr>
          <w:t>ITU-R 145/6</w:t>
        </w:r>
      </w:hyperlink>
      <w:r w:rsidRPr="008449B0">
        <w:rPr>
          <w:lang w:val="en-GB"/>
        </w:rPr>
        <w:t xml:space="preserve"> – Systems for enabling access to broadcast and cooperative media for persons with disabilities.</w:t>
      </w:r>
    </w:p>
  </w:footnote>
  <w:footnote w:id="29">
    <w:p w14:paraId="0E612215" w14:textId="77777777" w:rsidR="00260F34" w:rsidRPr="008449B0" w:rsidRDefault="00260F34" w:rsidP="00260F34">
      <w:pPr>
        <w:pStyle w:val="FootnoteText"/>
        <w:rPr>
          <w:lang w:val="en-GB"/>
        </w:rPr>
      </w:pPr>
      <w:r w:rsidRPr="008449B0">
        <w:rPr>
          <w:rStyle w:val="FootnoteReference"/>
          <w:lang w:val="en-GB"/>
        </w:rPr>
        <w:t>29</w:t>
      </w:r>
      <w:r w:rsidRPr="008449B0">
        <w:rPr>
          <w:lang w:val="en-GB"/>
        </w:rPr>
        <w:t xml:space="preserve"> </w:t>
      </w:r>
      <w:r w:rsidRPr="008449B0">
        <w:rPr>
          <w:lang w:val="en-GB"/>
        </w:rPr>
        <w:tab/>
        <w:t xml:space="preserve">See Question </w:t>
      </w:r>
      <w:hyperlink r:id="rId36" w:history="1">
        <w:r w:rsidRPr="008449B0">
          <w:rPr>
            <w:lang w:val="en-GB"/>
          </w:rPr>
          <w:t>ITU-R 144/6</w:t>
        </w:r>
      </w:hyperlink>
      <w:r w:rsidRPr="008449B0">
        <w:rPr>
          <w:lang w:val="en-GB"/>
        </w:rPr>
        <w:t xml:space="preserve"> – Use of Artificial Intelligence (AI) for broadcasting.</w:t>
      </w:r>
    </w:p>
  </w:footnote>
  <w:footnote w:id="30">
    <w:p w14:paraId="3F653F78" w14:textId="77777777" w:rsidR="00260F34" w:rsidRPr="008449B0" w:rsidRDefault="00260F34" w:rsidP="00260F34">
      <w:pPr>
        <w:pStyle w:val="FootnoteText"/>
        <w:rPr>
          <w:lang w:val="en-GB"/>
        </w:rPr>
      </w:pPr>
      <w:r w:rsidRPr="008449B0">
        <w:rPr>
          <w:rStyle w:val="FootnoteReference"/>
          <w:lang w:val="en-GB"/>
        </w:rPr>
        <w:t>30</w:t>
      </w:r>
      <w:r w:rsidRPr="008449B0">
        <w:rPr>
          <w:lang w:val="en-GB"/>
        </w:rPr>
        <w:t xml:space="preserve"> </w:t>
      </w:r>
      <w:r w:rsidRPr="008449B0">
        <w:rPr>
          <w:lang w:val="en-GB"/>
        </w:rPr>
        <w:tab/>
        <w:t xml:space="preserve">See Question </w:t>
      </w:r>
      <w:hyperlink r:id="rId37" w:history="1">
        <w:r w:rsidRPr="008449B0">
          <w:rPr>
            <w:lang w:val="en-GB"/>
          </w:rPr>
          <w:t>ITU-R 130-3/6</w:t>
        </w:r>
      </w:hyperlink>
      <w:r w:rsidRPr="008449B0">
        <w:rPr>
          <w:lang w:val="en-GB"/>
        </w:rPr>
        <w:t xml:space="preserve"> – Digital interfaces for production, post-production and international exchange of sound and television programmes for broadcasting.</w:t>
      </w:r>
    </w:p>
  </w:footnote>
  <w:footnote w:id="31">
    <w:p w14:paraId="2A40AF25" w14:textId="77777777" w:rsidR="00260F34" w:rsidRPr="008449B0" w:rsidRDefault="00260F34" w:rsidP="00260F34">
      <w:pPr>
        <w:pStyle w:val="FootnoteText"/>
        <w:rPr>
          <w:lang w:val="en-GB"/>
        </w:rPr>
      </w:pPr>
      <w:r w:rsidRPr="008449B0">
        <w:rPr>
          <w:rStyle w:val="FootnoteReference"/>
          <w:lang w:val="en-GB"/>
        </w:rPr>
        <w:t>31</w:t>
      </w:r>
      <w:r w:rsidRPr="008449B0">
        <w:rPr>
          <w:lang w:val="en-GB"/>
        </w:rPr>
        <w:t xml:space="preserve"> </w:t>
      </w:r>
      <w:r w:rsidRPr="008449B0">
        <w:rPr>
          <w:lang w:val="en-GB"/>
        </w:rPr>
        <w:tab/>
        <w:t xml:space="preserve">See Question </w:t>
      </w:r>
      <w:hyperlink r:id="rId38" w:history="1">
        <w:r w:rsidRPr="008449B0">
          <w:rPr>
            <w:lang w:val="en-GB"/>
          </w:rPr>
          <w:t>ITU-R 140/6</w:t>
        </w:r>
      </w:hyperlink>
      <w:r w:rsidRPr="008449B0">
        <w:rPr>
          <w:lang w:val="en-GB"/>
        </w:rPr>
        <w:t xml:space="preserve"> – Global platform for the broadcasting service.</w:t>
      </w:r>
    </w:p>
  </w:footnote>
  <w:footnote w:id="32">
    <w:p w14:paraId="0E8BDC09" w14:textId="77777777" w:rsidR="00260F34" w:rsidRPr="008449B0" w:rsidRDefault="00260F34" w:rsidP="00260F34">
      <w:pPr>
        <w:pStyle w:val="FootnoteText"/>
        <w:rPr>
          <w:lang w:val="en-GB"/>
        </w:rPr>
      </w:pPr>
      <w:r w:rsidRPr="008449B0">
        <w:rPr>
          <w:rStyle w:val="FootnoteReference"/>
          <w:lang w:val="en-GB"/>
        </w:rPr>
        <w:t>32</w:t>
      </w:r>
      <w:r w:rsidRPr="008449B0">
        <w:rPr>
          <w:lang w:val="en-GB"/>
        </w:rPr>
        <w:t xml:space="preserve"> </w:t>
      </w:r>
      <w:r w:rsidRPr="008449B0">
        <w:rPr>
          <w:lang w:val="en-GB"/>
        </w:rPr>
        <w:tab/>
        <w:t xml:space="preserve">See Question </w:t>
      </w:r>
      <w:hyperlink r:id="rId39" w:history="1">
        <w:r w:rsidRPr="008449B0">
          <w:rPr>
            <w:lang w:val="en-GB"/>
          </w:rPr>
          <w:t>ITU-R 45/6</w:t>
        </w:r>
      </w:hyperlink>
      <w:r w:rsidRPr="008449B0">
        <w:rPr>
          <w:lang w:val="en-GB"/>
        </w:rPr>
        <w:t xml:space="preserve"> – Broadcasting of multimedia and data applications, Question </w:t>
      </w:r>
      <w:hyperlink r:id="rId40" w:history="1">
        <w:r w:rsidRPr="008449B0">
          <w:rPr>
            <w:lang w:val="en-GB"/>
          </w:rPr>
          <w:t>ITU-R 56/6</w:t>
        </w:r>
      </w:hyperlink>
      <w:r w:rsidRPr="008449B0">
        <w:rPr>
          <w:lang w:val="en-GB"/>
        </w:rPr>
        <w:t xml:space="preserve"> – Characteristics of terrestrial digital sound/multimedia broadcasting systems for reception by vehicular, portable and fixed receivers, Question </w:t>
      </w:r>
      <w:hyperlink r:id="rId41" w:history="1">
        <w:r w:rsidRPr="008449B0">
          <w:rPr>
            <w:lang w:val="en-GB"/>
          </w:rPr>
          <w:t>ITU-R 131/6</w:t>
        </w:r>
      </w:hyperlink>
      <w:r w:rsidRPr="008449B0">
        <w:rPr>
          <w:lang w:val="en-GB"/>
        </w:rPr>
        <w:t xml:space="preserve"> – Common core data format for multimedia broadcasting, Question </w:t>
      </w:r>
      <w:hyperlink r:id="rId42" w:history="1">
        <w:r w:rsidRPr="008449B0">
          <w:rPr>
            <w:lang w:val="en-GB"/>
          </w:rPr>
          <w:t>ITU-R 133/6</w:t>
        </w:r>
      </w:hyperlink>
      <w:r w:rsidRPr="008449B0">
        <w:rPr>
          <w:lang w:val="en-GB"/>
        </w:rPr>
        <w:t xml:space="preserve"> – Enhancements of digital terrestrial television broadcasting, and Question </w:t>
      </w:r>
      <w:hyperlink r:id="rId43" w:history="1">
        <w:r w:rsidRPr="008449B0">
          <w:rPr>
            <w:lang w:val="en-GB"/>
          </w:rPr>
          <w:t>ITU-R 146/6</w:t>
        </w:r>
      </w:hyperlink>
      <w:r w:rsidRPr="008449B0">
        <w:rPr>
          <w:lang w:val="en-GB"/>
        </w:rPr>
        <w:t xml:space="preserve"> – Spectrum requirements for terrestrial broadcasting.</w:t>
      </w:r>
    </w:p>
  </w:footnote>
  <w:footnote w:id="33">
    <w:p w14:paraId="26850496" w14:textId="77777777" w:rsidR="00260F34" w:rsidRPr="008449B0" w:rsidRDefault="00260F34" w:rsidP="00260F34">
      <w:pPr>
        <w:pStyle w:val="FootnoteText"/>
        <w:rPr>
          <w:lang w:val="en-GB"/>
        </w:rPr>
      </w:pPr>
      <w:r w:rsidRPr="008449B0">
        <w:rPr>
          <w:rStyle w:val="FootnoteReference"/>
          <w:lang w:val="en-GB"/>
        </w:rPr>
        <w:t>33</w:t>
      </w:r>
      <w:r w:rsidRPr="008449B0">
        <w:rPr>
          <w:lang w:val="en-GB"/>
        </w:rPr>
        <w:t xml:space="preserve"> </w:t>
      </w:r>
      <w:r w:rsidRPr="008449B0">
        <w:rPr>
          <w:lang w:val="en-GB"/>
        </w:rPr>
        <w:tab/>
        <w:t xml:space="preserve">See Question </w:t>
      </w:r>
      <w:hyperlink r:id="rId44" w:history="1">
        <w:r w:rsidRPr="008449B0">
          <w:rPr>
            <w:lang w:val="en-GB"/>
          </w:rPr>
          <w:t>ITU-R 118/6</w:t>
        </w:r>
      </w:hyperlink>
      <w:r w:rsidRPr="008449B0">
        <w:rPr>
          <w:lang w:val="en-GB"/>
        </w:rPr>
        <w:t xml:space="preserve"> – Broadcasting means for public warning, disaster mitigation and relief.</w:t>
      </w:r>
    </w:p>
  </w:footnote>
  <w:footnote w:id="34">
    <w:p w14:paraId="580DB4A0" w14:textId="77777777" w:rsidR="00260F34" w:rsidRPr="008449B0" w:rsidRDefault="00260F34" w:rsidP="00260F34">
      <w:pPr>
        <w:pStyle w:val="FootnoteText"/>
        <w:rPr>
          <w:lang w:val="en-GB"/>
        </w:rPr>
      </w:pPr>
      <w:r w:rsidRPr="008449B0">
        <w:rPr>
          <w:rStyle w:val="FootnoteReference"/>
          <w:lang w:val="en-GB"/>
        </w:rPr>
        <w:t>34</w:t>
      </w:r>
      <w:r w:rsidRPr="008449B0">
        <w:rPr>
          <w:lang w:val="en-GB"/>
        </w:rPr>
        <w:t xml:space="preserve"> </w:t>
      </w:r>
      <w:r w:rsidRPr="008449B0">
        <w:rPr>
          <w:lang w:val="en-GB"/>
        </w:rPr>
        <w:tab/>
        <w:t xml:space="preserve">See Question </w:t>
      </w:r>
      <w:hyperlink r:id="rId45" w:history="1">
        <w:r w:rsidRPr="008449B0">
          <w:rPr>
            <w:lang w:val="en-GB"/>
          </w:rPr>
          <w:t>ITU-R 147/6</w:t>
        </w:r>
      </w:hyperlink>
      <w:r w:rsidRPr="008449B0">
        <w:rPr>
          <w:lang w:val="en-GB"/>
        </w:rPr>
        <w:t xml:space="preserve"> – Energy Aware Broadcasting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3D30"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936"/>
    </w:tblGrid>
    <w:tr w:rsidR="005B0371" w:rsidRPr="00A239D1" w14:paraId="53E0F0BF" w14:textId="77777777" w:rsidTr="0019307B">
      <w:tc>
        <w:tcPr>
          <w:tcW w:w="4634" w:type="dxa"/>
          <w:vAlign w:val="center"/>
        </w:tcPr>
        <w:p w14:paraId="1775C628"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C3FBA7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1EAFB7AA" w14:textId="77777777" w:rsidTr="0019307B">
      <w:tc>
        <w:tcPr>
          <w:tcW w:w="4634" w:type="dxa"/>
          <w:vAlign w:val="center"/>
        </w:tcPr>
        <w:p w14:paraId="7780ABD8"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1E4D8338"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5625B0B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10AD8F73" wp14:editId="6D64EE9D">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422F3F2" wp14:editId="5BF56EF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AC0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EF8A8DA"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1AE0032" wp14:editId="3B4A668A">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5EEDD57"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20C3" w14:textId="657446D3"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9209DA">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2B1951">
      <w:rPr>
        <w:b/>
        <w:bCs/>
        <w:noProof/>
        <w:lang w:val="en-US"/>
      </w:rPr>
      <w:t>ITU-R  BS.2522-0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8160" w14:textId="2AFACD09"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9209DA">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2B1951">
      <w:rPr>
        <w:b/>
        <w:bCs/>
        <w:noProof/>
      </w:rPr>
      <w:t>ITU-R  BS.2522-0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2B1"/>
    <w:multiLevelType w:val="multilevel"/>
    <w:tmpl w:val="06AE8930"/>
    <w:lvl w:ilvl="0">
      <w:start w:val="1"/>
      <w:numFmt w:val="bullet"/>
      <w:lvlText w:val=""/>
      <w:lvlJc w:val="left"/>
      <w:pPr>
        <w:ind w:left="1077" w:hanging="360"/>
      </w:pPr>
      <w:rPr>
        <w:rFonts w:ascii="Symbol" w:hAnsi="Symbol" w:hint="default"/>
      </w:rPr>
    </w:lvl>
    <w:lvl w:ilvl="1">
      <w:start w:val="1"/>
      <w:numFmt w:val="bullet"/>
      <w:pStyle w:val="ListParaBullet"/>
      <w:lvlText w:val=""/>
      <w:lvlJc w:val="left"/>
      <w:pPr>
        <w:ind w:left="1701" w:hanging="567"/>
      </w:pPr>
      <w:rPr>
        <w:rFonts w:ascii="Wingdings" w:hAnsi="Wingdings" w:hint="default"/>
        <w:sz w:val="20"/>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4C4691"/>
    <w:multiLevelType w:val="hybridMultilevel"/>
    <w:tmpl w:val="EF80A254"/>
    <w:lvl w:ilvl="0" w:tplc="FFFFFFFF">
      <w:start w:val="1"/>
      <w:numFmt w:val="bullet"/>
      <w:lvlText w:val=""/>
      <w:lvlJc w:val="left"/>
      <w:pPr>
        <w:ind w:left="360" w:hanging="360"/>
      </w:pPr>
      <w:rPr>
        <w:rFonts w:ascii="Symbol" w:hAnsi="Symbol" w:hint="default"/>
      </w:rPr>
    </w:lvl>
    <w:lvl w:ilvl="1" w:tplc="DD9C56FC">
      <w:start w:val="1"/>
      <w:numFmt w:val="bullet"/>
      <w:pStyle w:val="List4"/>
      <w:lvlText w:val=""/>
      <w:lvlJc w:val="left"/>
      <w:pPr>
        <w:ind w:left="360" w:hanging="360"/>
      </w:pPr>
      <w:rPr>
        <w:rFonts w:ascii="Symbol" w:hAnsi="Symbol" w:hint="default"/>
        <w:caps w:val="0"/>
        <w:strike w:val="0"/>
        <w:dstrike w:val="0"/>
        <w:vanish w:val="0"/>
        <w:sz w:val="20"/>
        <w:vertAlign w:val="base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D01586"/>
    <w:multiLevelType w:val="multilevel"/>
    <w:tmpl w:val="2D50BAF0"/>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C33B5A"/>
    <w:multiLevelType w:val="hybridMultilevel"/>
    <w:tmpl w:val="47F0184A"/>
    <w:lvl w:ilvl="0" w:tplc="31A4AE30">
      <w:start w:val="1"/>
      <w:numFmt w:val="bullet"/>
      <w:pStyle w:val="ListBullet"/>
      <w:lvlText w:val=""/>
      <w:lvlJc w:val="left"/>
      <w:pPr>
        <w:ind w:left="360" w:hanging="360"/>
      </w:pPr>
      <w:rPr>
        <w:rFonts w:ascii="Symbol" w:hAnsi="Symbol" w:hint="default"/>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16cid:durableId="1954826637">
    <w:abstractNumId w:val="1"/>
  </w:num>
  <w:num w:numId="2" w16cid:durableId="1496605446">
    <w:abstractNumId w:val="3"/>
  </w:num>
  <w:num w:numId="3" w16cid:durableId="395861852">
    <w:abstractNumId w:val="0"/>
  </w:num>
  <w:num w:numId="4" w16cid:durableId="433283173">
    <w:abstractNumId w:val="4"/>
  </w:num>
  <w:num w:numId="5" w16cid:durableId="161690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9E"/>
    <w:rsid w:val="00013002"/>
    <w:rsid w:val="0003616D"/>
    <w:rsid w:val="00036EE3"/>
    <w:rsid w:val="00072484"/>
    <w:rsid w:val="00095530"/>
    <w:rsid w:val="00096612"/>
    <w:rsid w:val="00097DCC"/>
    <w:rsid w:val="000A6914"/>
    <w:rsid w:val="000B1B2B"/>
    <w:rsid w:val="000B7683"/>
    <w:rsid w:val="000D0677"/>
    <w:rsid w:val="000E0548"/>
    <w:rsid w:val="000E6A6E"/>
    <w:rsid w:val="00102934"/>
    <w:rsid w:val="00147110"/>
    <w:rsid w:val="001511A6"/>
    <w:rsid w:val="00171498"/>
    <w:rsid w:val="00171C4D"/>
    <w:rsid w:val="0017562F"/>
    <w:rsid w:val="0019307B"/>
    <w:rsid w:val="001B0927"/>
    <w:rsid w:val="001B164E"/>
    <w:rsid w:val="001B7886"/>
    <w:rsid w:val="001F38BB"/>
    <w:rsid w:val="00202833"/>
    <w:rsid w:val="002058CE"/>
    <w:rsid w:val="002165F1"/>
    <w:rsid w:val="00233211"/>
    <w:rsid w:val="00254B41"/>
    <w:rsid w:val="00260B24"/>
    <w:rsid w:val="00260F34"/>
    <w:rsid w:val="0027411A"/>
    <w:rsid w:val="00276D21"/>
    <w:rsid w:val="0028544E"/>
    <w:rsid w:val="00296D7F"/>
    <w:rsid w:val="002A5D45"/>
    <w:rsid w:val="002B1951"/>
    <w:rsid w:val="002B3CF6"/>
    <w:rsid w:val="002B3E59"/>
    <w:rsid w:val="002C768A"/>
    <w:rsid w:val="002D0BD7"/>
    <w:rsid w:val="002D76C4"/>
    <w:rsid w:val="002F5199"/>
    <w:rsid w:val="00301DB3"/>
    <w:rsid w:val="00305119"/>
    <w:rsid w:val="003157F1"/>
    <w:rsid w:val="0033589E"/>
    <w:rsid w:val="00356B5D"/>
    <w:rsid w:val="00357707"/>
    <w:rsid w:val="0036627C"/>
    <w:rsid w:val="00386931"/>
    <w:rsid w:val="003E5516"/>
    <w:rsid w:val="003F4B75"/>
    <w:rsid w:val="003F5112"/>
    <w:rsid w:val="00420DFD"/>
    <w:rsid w:val="00425BC7"/>
    <w:rsid w:val="00437A76"/>
    <w:rsid w:val="004604B2"/>
    <w:rsid w:val="00470E28"/>
    <w:rsid w:val="0047379B"/>
    <w:rsid w:val="00474009"/>
    <w:rsid w:val="004842E2"/>
    <w:rsid w:val="00486EB3"/>
    <w:rsid w:val="004934C5"/>
    <w:rsid w:val="004941AC"/>
    <w:rsid w:val="004A6FEB"/>
    <w:rsid w:val="004C4CE3"/>
    <w:rsid w:val="004D7265"/>
    <w:rsid w:val="004E61FF"/>
    <w:rsid w:val="005373E0"/>
    <w:rsid w:val="00556548"/>
    <w:rsid w:val="00571B1C"/>
    <w:rsid w:val="00576D47"/>
    <w:rsid w:val="00586EF8"/>
    <w:rsid w:val="005A519D"/>
    <w:rsid w:val="005B0371"/>
    <w:rsid w:val="005B49AB"/>
    <w:rsid w:val="005B50E7"/>
    <w:rsid w:val="005C4BAB"/>
    <w:rsid w:val="005E12A5"/>
    <w:rsid w:val="005E69F0"/>
    <w:rsid w:val="005E7B4F"/>
    <w:rsid w:val="005F003B"/>
    <w:rsid w:val="00601882"/>
    <w:rsid w:val="00607D68"/>
    <w:rsid w:val="00613212"/>
    <w:rsid w:val="006149B1"/>
    <w:rsid w:val="00640332"/>
    <w:rsid w:val="00680D2B"/>
    <w:rsid w:val="00681B32"/>
    <w:rsid w:val="00697887"/>
    <w:rsid w:val="006B1D2B"/>
    <w:rsid w:val="006C37D5"/>
    <w:rsid w:val="006E1131"/>
    <w:rsid w:val="006E1BE4"/>
    <w:rsid w:val="006E2037"/>
    <w:rsid w:val="006E6199"/>
    <w:rsid w:val="006F003F"/>
    <w:rsid w:val="00700284"/>
    <w:rsid w:val="00703C98"/>
    <w:rsid w:val="00712870"/>
    <w:rsid w:val="00714AC0"/>
    <w:rsid w:val="0074147D"/>
    <w:rsid w:val="00743D85"/>
    <w:rsid w:val="0074489E"/>
    <w:rsid w:val="00744F8B"/>
    <w:rsid w:val="00753CF4"/>
    <w:rsid w:val="007565CC"/>
    <w:rsid w:val="00763B9A"/>
    <w:rsid w:val="007A6A56"/>
    <w:rsid w:val="007A6AA8"/>
    <w:rsid w:val="007B1357"/>
    <w:rsid w:val="007B3343"/>
    <w:rsid w:val="008310C9"/>
    <w:rsid w:val="008335F0"/>
    <w:rsid w:val="00834306"/>
    <w:rsid w:val="008449B0"/>
    <w:rsid w:val="00853CC5"/>
    <w:rsid w:val="0087621D"/>
    <w:rsid w:val="00877E6E"/>
    <w:rsid w:val="00892092"/>
    <w:rsid w:val="008B083A"/>
    <w:rsid w:val="008B32FE"/>
    <w:rsid w:val="008C7848"/>
    <w:rsid w:val="008E357B"/>
    <w:rsid w:val="00906589"/>
    <w:rsid w:val="00906AD6"/>
    <w:rsid w:val="00917AF2"/>
    <w:rsid w:val="009209DA"/>
    <w:rsid w:val="0092418A"/>
    <w:rsid w:val="00934ED7"/>
    <w:rsid w:val="00940D16"/>
    <w:rsid w:val="009543C3"/>
    <w:rsid w:val="00966E1B"/>
    <w:rsid w:val="00972F51"/>
    <w:rsid w:val="00984A02"/>
    <w:rsid w:val="009947C0"/>
    <w:rsid w:val="009A313F"/>
    <w:rsid w:val="009A4039"/>
    <w:rsid w:val="009A41F9"/>
    <w:rsid w:val="009B4252"/>
    <w:rsid w:val="009D6FB5"/>
    <w:rsid w:val="009F2D2C"/>
    <w:rsid w:val="009F5580"/>
    <w:rsid w:val="00A012B1"/>
    <w:rsid w:val="00A03C0E"/>
    <w:rsid w:val="00A239D1"/>
    <w:rsid w:val="00A31928"/>
    <w:rsid w:val="00A35B27"/>
    <w:rsid w:val="00A50624"/>
    <w:rsid w:val="00A507D4"/>
    <w:rsid w:val="00A52C65"/>
    <w:rsid w:val="00A62A14"/>
    <w:rsid w:val="00A6617B"/>
    <w:rsid w:val="00A71FE5"/>
    <w:rsid w:val="00A7534B"/>
    <w:rsid w:val="00A76007"/>
    <w:rsid w:val="00A86DD2"/>
    <w:rsid w:val="00A936CB"/>
    <w:rsid w:val="00A971A1"/>
    <w:rsid w:val="00AA3AD8"/>
    <w:rsid w:val="00AB0DC8"/>
    <w:rsid w:val="00AB405C"/>
    <w:rsid w:val="00AC015D"/>
    <w:rsid w:val="00AE09E7"/>
    <w:rsid w:val="00AE698D"/>
    <w:rsid w:val="00AF0286"/>
    <w:rsid w:val="00AF5326"/>
    <w:rsid w:val="00B019A2"/>
    <w:rsid w:val="00B0286E"/>
    <w:rsid w:val="00B033C8"/>
    <w:rsid w:val="00B33425"/>
    <w:rsid w:val="00B42334"/>
    <w:rsid w:val="00B44E24"/>
    <w:rsid w:val="00B54ECC"/>
    <w:rsid w:val="00B60AC0"/>
    <w:rsid w:val="00B714F3"/>
    <w:rsid w:val="00B75A52"/>
    <w:rsid w:val="00B874C6"/>
    <w:rsid w:val="00B87B6B"/>
    <w:rsid w:val="00B9169E"/>
    <w:rsid w:val="00B975C4"/>
    <w:rsid w:val="00BB48D3"/>
    <w:rsid w:val="00BC5D77"/>
    <w:rsid w:val="00BD3887"/>
    <w:rsid w:val="00BD4283"/>
    <w:rsid w:val="00BF487A"/>
    <w:rsid w:val="00BF5544"/>
    <w:rsid w:val="00BF5B15"/>
    <w:rsid w:val="00C0325B"/>
    <w:rsid w:val="00C15F3E"/>
    <w:rsid w:val="00C46BD9"/>
    <w:rsid w:val="00C55258"/>
    <w:rsid w:val="00C73560"/>
    <w:rsid w:val="00C84DB7"/>
    <w:rsid w:val="00C87A35"/>
    <w:rsid w:val="00CB0F14"/>
    <w:rsid w:val="00CD659B"/>
    <w:rsid w:val="00CE0A43"/>
    <w:rsid w:val="00D00118"/>
    <w:rsid w:val="00D16749"/>
    <w:rsid w:val="00D44D0F"/>
    <w:rsid w:val="00D5024B"/>
    <w:rsid w:val="00D56AF2"/>
    <w:rsid w:val="00D606E1"/>
    <w:rsid w:val="00D61962"/>
    <w:rsid w:val="00D62453"/>
    <w:rsid w:val="00D72623"/>
    <w:rsid w:val="00D83556"/>
    <w:rsid w:val="00D8466D"/>
    <w:rsid w:val="00DE5556"/>
    <w:rsid w:val="00DF4176"/>
    <w:rsid w:val="00E0095C"/>
    <w:rsid w:val="00E17240"/>
    <w:rsid w:val="00E74595"/>
    <w:rsid w:val="00E77485"/>
    <w:rsid w:val="00E97A57"/>
    <w:rsid w:val="00EB1CB6"/>
    <w:rsid w:val="00EB7C57"/>
    <w:rsid w:val="00ED2695"/>
    <w:rsid w:val="00EE04BA"/>
    <w:rsid w:val="00EE47C4"/>
    <w:rsid w:val="00EF2D52"/>
    <w:rsid w:val="00EF650D"/>
    <w:rsid w:val="00F06F93"/>
    <w:rsid w:val="00F1187D"/>
    <w:rsid w:val="00F30C9B"/>
    <w:rsid w:val="00F354B1"/>
    <w:rsid w:val="00F354D7"/>
    <w:rsid w:val="00F6343F"/>
    <w:rsid w:val="00F63538"/>
    <w:rsid w:val="00F65208"/>
    <w:rsid w:val="00F72776"/>
    <w:rsid w:val="00F92A40"/>
    <w:rsid w:val="00FB0E4E"/>
    <w:rsid w:val="00FC68F0"/>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colormru v:ext="edit" colors="#d62a47,#f8f8f8"/>
    </o:shapedefaults>
    <o:shapelayout v:ext="edit">
      <o:idmap v:ext="edit" data="2"/>
    </o:shapelayout>
  </w:shapeDefaults>
  <w:decimalSymbol w:val="."/>
  <w:listSeparator w:val=","/>
  <w14:docId w14:val="133E144E"/>
  <w15:docId w15:val="{E9DC8513-0E7F-463B-910E-156C8B45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uiPriority w:val="99"/>
    <w:rsid w:val="00A936CB"/>
    <w:rPr>
      <w:position w:val="6"/>
      <w:sz w:val="18"/>
    </w:rPr>
  </w:style>
  <w:style w:type="paragraph" w:styleId="FootnoteText">
    <w:name w:val="footnote text"/>
    <w:basedOn w:val="Normal"/>
    <w:link w:val="FootnoteTextChar"/>
    <w:uiPriority w:val="99"/>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aliases w:val="Heading,2"/>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uiPriority w:val="39"/>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超级链接,Style 58,超?级链"/>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
    <w:name w:val="Mention Unresolved"/>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numbering" w:customStyle="1" w:styleId="ListNo1">
    <w:name w:val="List No"/>
    <w:uiPriority w:val="99"/>
    <w:semiHidden/>
    <w:unhideWhenUsed/>
    <w:rsid w:val="00260F34"/>
  </w:style>
  <w:style w:type="numbering" w:customStyle="1" w:styleId="ListNo00">
    <w:name w:val="List No0"/>
    <w:uiPriority w:val="99"/>
    <w:semiHidden/>
    <w:unhideWhenUsed/>
    <w:rsid w:val="00260F34"/>
  </w:style>
  <w:style w:type="numbering" w:customStyle="1" w:styleId="ListNo10">
    <w:name w:val="List No1"/>
    <w:uiPriority w:val="99"/>
    <w:semiHidden/>
    <w:unhideWhenUsed/>
    <w:rsid w:val="00260F34"/>
  </w:style>
  <w:style w:type="numbering" w:customStyle="1" w:styleId="ListNo2">
    <w:name w:val="List No2"/>
    <w:uiPriority w:val="99"/>
    <w:semiHidden/>
    <w:unhideWhenUsed/>
    <w:rsid w:val="00260F34"/>
  </w:style>
  <w:style w:type="numbering" w:customStyle="1" w:styleId="ListNo3">
    <w:name w:val="List No3"/>
    <w:uiPriority w:val="99"/>
    <w:semiHidden/>
    <w:unhideWhenUsed/>
    <w:rsid w:val="00260F34"/>
  </w:style>
  <w:style w:type="numbering" w:customStyle="1" w:styleId="ListNo4">
    <w:name w:val="List No4"/>
    <w:uiPriority w:val="99"/>
    <w:semiHidden/>
    <w:unhideWhenUsed/>
    <w:rsid w:val="00260F34"/>
  </w:style>
  <w:style w:type="numbering" w:customStyle="1" w:styleId="ListNo5">
    <w:name w:val="List No5"/>
    <w:uiPriority w:val="99"/>
    <w:semiHidden/>
    <w:unhideWhenUsed/>
    <w:rsid w:val="00260F34"/>
  </w:style>
  <w:style w:type="numbering" w:customStyle="1" w:styleId="ListNo6">
    <w:name w:val="List No6"/>
    <w:uiPriority w:val="99"/>
    <w:semiHidden/>
    <w:unhideWhenUsed/>
    <w:rsid w:val="00260F34"/>
  </w:style>
  <w:style w:type="numbering" w:customStyle="1" w:styleId="ListNo7">
    <w:name w:val="List No7"/>
    <w:uiPriority w:val="99"/>
    <w:semiHidden/>
    <w:unhideWhenUsed/>
    <w:rsid w:val="00260F34"/>
  </w:style>
  <w:style w:type="numbering" w:customStyle="1" w:styleId="ListNo14">
    <w:name w:val="List No14"/>
    <w:uiPriority w:val="99"/>
    <w:semiHidden/>
    <w:unhideWhenUsed/>
    <w:rsid w:val="00260F34"/>
  </w:style>
  <w:style w:type="numbering" w:customStyle="1" w:styleId="ListNo13">
    <w:name w:val="List No13"/>
    <w:uiPriority w:val="99"/>
    <w:semiHidden/>
    <w:unhideWhenUsed/>
    <w:rsid w:val="00260F34"/>
  </w:style>
  <w:style w:type="numbering" w:customStyle="1" w:styleId="ListNo12">
    <w:name w:val="List No12"/>
    <w:uiPriority w:val="99"/>
    <w:semiHidden/>
    <w:unhideWhenUsed/>
    <w:rsid w:val="00260F34"/>
  </w:style>
  <w:style w:type="numbering" w:customStyle="1" w:styleId="ListNo11">
    <w:name w:val="List No11"/>
    <w:uiPriority w:val="99"/>
    <w:semiHidden/>
    <w:unhideWhenUsed/>
    <w:rsid w:val="00260F34"/>
  </w:style>
  <w:style w:type="numbering" w:customStyle="1" w:styleId="ListNo100">
    <w:name w:val="List No10"/>
    <w:uiPriority w:val="99"/>
    <w:semiHidden/>
    <w:unhideWhenUsed/>
    <w:rsid w:val="00260F34"/>
  </w:style>
  <w:style w:type="numbering" w:customStyle="1" w:styleId="ListNo9">
    <w:name w:val="List No9"/>
    <w:uiPriority w:val="99"/>
    <w:semiHidden/>
    <w:unhideWhenUsed/>
    <w:rsid w:val="00260F34"/>
  </w:style>
  <w:style w:type="numbering" w:customStyle="1" w:styleId="ListNo8">
    <w:name w:val="List No8"/>
    <w:uiPriority w:val="99"/>
    <w:semiHidden/>
    <w:unhideWhenUsed/>
    <w:rsid w:val="00260F34"/>
  </w:style>
  <w:style w:type="numbering" w:customStyle="1" w:styleId="ListNo70">
    <w:name w:val="List No70"/>
    <w:uiPriority w:val="99"/>
    <w:semiHidden/>
    <w:unhideWhenUsed/>
    <w:rsid w:val="00260F34"/>
  </w:style>
  <w:style w:type="numbering" w:customStyle="1" w:styleId="ListNo60">
    <w:name w:val="List No60"/>
    <w:uiPriority w:val="99"/>
    <w:semiHidden/>
    <w:unhideWhenUsed/>
    <w:rsid w:val="00260F34"/>
  </w:style>
  <w:style w:type="numbering" w:customStyle="1" w:styleId="ListNo50">
    <w:name w:val="List No50"/>
    <w:uiPriority w:val="99"/>
    <w:semiHidden/>
    <w:unhideWhenUsed/>
    <w:rsid w:val="00260F34"/>
  </w:style>
  <w:style w:type="numbering" w:customStyle="1" w:styleId="ListNo40">
    <w:name w:val="List No40"/>
    <w:uiPriority w:val="99"/>
    <w:semiHidden/>
    <w:unhideWhenUsed/>
    <w:rsid w:val="00260F34"/>
  </w:style>
  <w:style w:type="numbering" w:customStyle="1" w:styleId="ListNo30">
    <w:name w:val="List No30"/>
    <w:uiPriority w:val="99"/>
    <w:semiHidden/>
    <w:unhideWhenUsed/>
    <w:rsid w:val="00260F34"/>
  </w:style>
  <w:style w:type="numbering" w:customStyle="1" w:styleId="ListNo20">
    <w:name w:val="List No20"/>
    <w:uiPriority w:val="99"/>
    <w:semiHidden/>
    <w:unhideWhenUsed/>
    <w:rsid w:val="00260F34"/>
  </w:style>
  <w:style w:type="numbering" w:customStyle="1" w:styleId="ListNo15">
    <w:name w:val="List No15"/>
    <w:uiPriority w:val="99"/>
    <w:semiHidden/>
    <w:unhideWhenUsed/>
    <w:rsid w:val="00260F34"/>
  </w:style>
  <w:style w:type="paragraph" w:styleId="ListBullet">
    <w:name w:val="List Bullet"/>
    <w:basedOn w:val="Normal"/>
    <w:unhideWhenUsed/>
    <w:rsid w:val="00260F34"/>
    <w:pPr>
      <w:numPr>
        <w:numId w:val="4"/>
      </w:numPr>
      <w:tabs>
        <w:tab w:val="clear" w:pos="794"/>
        <w:tab w:val="clear" w:pos="1191"/>
        <w:tab w:val="clear" w:pos="1588"/>
        <w:tab w:val="clear" w:pos="1985"/>
        <w:tab w:val="left" w:pos="1418"/>
      </w:tabs>
      <w:overflowPunct/>
      <w:autoSpaceDE/>
      <w:autoSpaceDN/>
      <w:adjustRightInd/>
      <w:spacing w:before="60"/>
      <w:ind w:left="851" w:hanging="851"/>
      <w:textAlignment w:val="auto"/>
    </w:pPr>
    <w:rPr>
      <w:rFonts w:eastAsiaTheme="minorHAnsi" w:cstheme="minorBidi"/>
      <w:szCs w:val="22"/>
      <w:lang w:val="en-GB"/>
    </w:rPr>
  </w:style>
  <w:style w:type="paragraph" w:customStyle="1" w:styleId="Artheading">
    <w:name w:val="Art_heading"/>
    <w:basedOn w:val="Normal"/>
    <w:next w:val="Normal"/>
    <w:rsid w:val="00260F34"/>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260F34"/>
    <w:rPr>
      <w:vertAlign w:val="superscript"/>
    </w:rPr>
  </w:style>
  <w:style w:type="paragraph" w:customStyle="1" w:styleId="Figurewithouttitle">
    <w:name w:val="Figure_without_title"/>
    <w:basedOn w:val="FigureNo"/>
    <w:next w:val="Normal"/>
    <w:rsid w:val="00260F34"/>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260F34"/>
    <w:pPr>
      <w:overflowPunct/>
      <w:autoSpaceDE/>
      <w:autoSpaceDN/>
      <w:adjustRightInd/>
      <w:spacing w:before="40"/>
      <w:textAlignment w:val="auto"/>
    </w:pPr>
    <w:rPr>
      <w:rFonts w:eastAsia="MS Mincho"/>
      <w:noProof w:val="0"/>
      <w:sz w:val="16"/>
      <w:lang w:val="en-GB"/>
    </w:rPr>
  </w:style>
  <w:style w:type="paragraph" w:styleId="List4">
    <w:name w:val="List 4"/>
    <w:basedOn w:val="ListBullet"/>
    <w:rsid w:val="00260F34"/>
    <w:pPr>
      <w:numPr>
        <w:ilvl w:val="1"/>
        <w:numId w:val="5"/>
      </w:numPr>
      <w:ind w:left="1418" w:hanging="567"/>
    </w:pPr>
  </w:style>
  <w:style w:type="paragraph" w:customStyle="1" w:styleId="Source">
    <w:name w:val="Source"/>
    <w:basedOn w:val="Normal"/>
    <w:next w:val="Normal"/>
    <w:link w:val="SourceChar"/>
    <w:rsid w:val="00260F34"/>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FooterSpecial">
    <w:name w:val="Footer Special"/>
    <w:basedOn w:val="Footer"/>
    <w:rsid w:val="00260F34"/>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260F34"/>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rsid w:val="00260F34"/>
    <w:pPr>
      <w:tabs>
        <w:tab w:val="left" w:pos="567"/>
        <w:tab w:val="left" w:pos="1701"/>
        <w:tab w:val="left" w:pos="2835"/>
      </w:tabs>
      <w:spacing w:before="240"/>
    </w:pPr>
    <w:rPr>
      <w:b w:val="0"/>
      <w:caps/>
    </w:rPr>
  </w:style>
  <w:style w:type="paragraph" w:customStyle="1" w:styleId="Title2">
    <w:name w:val="Title 2"/>
    <w:basedOn w:val="Source"/>
    <w:next w:val="Normal"/>
    <w:rsid w:val="00260F34"/>
    <w:pPr>
      <w:overflowPunct/>
      <w:autoSpaceDE/>
      <w:autoSpaceDN/>
      <w:adjustRightInd/>
      <w:spacing w:before="480"/>
      <w:textAlignment w:val="auto"/>
    </w:pPr>
    <w:rPr>
      <w:b w:val="0"/>
      <w:caps/>
    </w:rPr>
  </w:style>
  <w:style w:type="paragraph" w:customStyle="1" w:styleId="Title3">
    <w:name w:val="Title 3"/>
    <w:basedOn w:val="Title2"/>
    <w:next w:val="Normal"/>
    <w:rsid w:val="00260F34"/>
    <w:pPr>
      <w:spacing w:before="240"/>
    </w:pPr>
    <w:rPr>
      <w:caps w:val="0"/>
    </w:rPr>
  </w:style>
  <w:style w:type="paragraph" w:customStyle="1" w:styleId="Title4">
    <w:name w:val="Title 4"/>
    <w:basedOn w:val="Title3"/>
    <w:next w:val="Heading1"/>
    <w:rsid w:val="00260F34"/>
    <w:rPr>
      <w:b/>
    </w:rPr>
  </w:style>
  <w:style w:type="character" w:customStyle="1" w:styleId="Appdef">
    <w:name w:val="App_def"/>
    <w:basedOn w:val="DefaultParagraphFont"/>
    <w:rsid w:val="00260F34"/>
    <w:rPr>
      <w:rFonts w:ascii="Times New Roman" w:hAnsi="Times New Roman"/>
      <w:b/>
    </w:rPr>
  </w:style>
  <w:style w:type="character" w:customStyle="1" w:styleId="Appref">
    <w:name w:val="App_ref"/>
    <w:basedOn w:val="DefaultParagraphFont"/>
    <w:rsid w:val="00260F34"/>
  </w:style>
  <w:style w:type="character" w:customStyle="1" w:styleId="Artdef">
    <w:name w:val="Art_def"/>
    <w:basedOn w:val="DefaultParagraphFont"/>
    <w:rsid w:val="00260F34"/>
    <w:rPr>
      <w:rFonts w:ascii="Times New Roman" w:hAnsi="Times New Roman"/>
      <w:b/>
    </w:rPr>
  </w:style>
  <w:style w:type="character" w:customStyle="1" w:styleId="Artref">
    <w:name w:val="Art_ref"/>
    <w:basedOn w:val="DefaultParagraphFont"/>
    <w:rsid w:val="00260F34"/>
  </w:style>
  <w:style w:type="character" w:customStyle="1" w:styleId="Recdef">
    <w:name w:val="Rec_def"/>
    <w:basedOn w:val="DefaultParagraphFont"/>
    <w:rsid w:val="00260F34"/>
    <w:rPr>
      <w:b/>
    </w:rPr>
  </w:style>
  <w:style w:type="character" w:customStyle="1" w:styleId="Resdef">
    <w:name w:val="Res_def"/>
    <w:basedOn w:val="DefaultParagraphFont"/>
    <w:rsid w:val="00260F34"/>
    <w:rPr>
      <w:rFonts w:ascii="Times New Roman" w:hAnsi="Times New Roman"/>
      <w:b/>
    </w:rPr>
  </w:style>
  <w:style w:type="character" w:customStyle="1" w:styleId="Tablefreq">
    <w:name w:val="Table_freq"/>
    <w:basedOn w:val="DefaultParagraphFont"/>
    <w:rsid w:val="00260F34"/>
    <w:rPr>
      <w:b/>
      <w:color w:val="auto"/>
      <w:sz w:val="20"/>
    </w:rPr>
  </w:style>
  <w:style w:type="paragraph" w:customStyle="1" w:styleId="Formal">
    <w:name w:val="Formal"/>
    <w:basedOn w:val="ASN1"/>
    <w:rsid w:val="00260F34"/>
    <w:pPr>
      <w:tabs>
        <w:tab w:val="left" w:pos="1871"/>
      </w:tabs>
    </w:pPr>
    <w:rPr>
      <w:rFonts w:ascii="Times New Roman Bold" w:eastAsia="MS Mincho" w:hAnsi="Times New Roman Bold"/>
      <w:b w:val="0"/>
      <w:lang w:val="en-GB"/>
    </w:rPr>
  </w:style>
  <w:style w:type="paragraph" w:customStyle="1" w:styleId="Section1">
    <w:name w:val="Section_1"/>
    <w:basedOn w:val="Normal"/>
    <w:rsid w:val="00260F34"/>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260F34"/>
    <w:rPr>
      <w:b w:val="0"/>
      <w:i/>
    </w:rPr>
  </w:style>
  <w:style w:type="paragraph" w:customStyle="1" w:styleId="Footnote">
    <w:name w:val="Footnote"/>
    <w:aliases w:val="Text"/>
    <w:basedOn w:val="Note"/>
    <w:rsid w:val="00260F34"/>
    <w:pPr>
      <w:tabs>
        <w:tab w:val="left" w:pos="284"/>
        <w:tab w:val="left" w:pos="1134"/>
        <w:tab w:val="left" w:pos="1871"/>
        <w:tab w:val="left" w:pos="2268"/>
      </w:tabs>
    </w:pPr>
    <w:rPr>
      <w:rFonts w:eastAsia="MS Mincho"/>
      <w:sz w:val="20"/>
      <w:lang w:val="en-GB"/>
    </w:rPr>
  </w:style>
  <w:style w:type="paragraph" w:customStyle="1" w:styleId="AnnexNo">
    <w:name w:val="Annex_No"/>
    <w:basedOn w:val="Normal"/>
    <w:next w:val="Normal"/>
    <w:rsid w:val="00260F34"/>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260F3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rsid w:val="00260F34"/>
  </w:style>
  <w:style w:type="paragraph" w:customStyle="1" w:styleId="Appendixtitle">
    <w:name w:val="Appendix_title"/>
    <w:basedOn w:val="Annextitle"/>
    <w:next w:val="Normal"/>
    <w:rsid w:val="00260F34"/>
    <w:pPr>
      <w:outlineLvl w:val="0"/>
    </w:pPr>
  </w:style>
  <w:style w:type="paragraph" w:customStyle="1" w:styleId="Border">
    <w:name w:val="Border"/>
    <w:basedOn w:val="Normal"/>
    <w:rsid w:val="00260F3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260F34"/>
    <w:pPr>
      <w:tabs>
        <w:tab w:val="clear" w:pos="794"/>
        <w:tab w:val="clear" w:pos="1191"/>
        <w:tab w:val="clear" w:pos="1588"/>
        <w:tab w:val="clear" w:pos="1985"/>
        <w:tab w:val="left" w:pos="1134"/>
        <w:tab w:val="left" w:pos="1871"/>
        <w:tab w:val="left" w:pos="2268"/>
      </w:tabs>
      <w:ind w:left="849"/>
    </w:pPr>
    <w:rPr>
      <w:rFonts w:eastAsia="MS Mincho"/>
      <w:lang w:val="en-GB"/>
    </w:rPr>
  </w:style>
  <w:style w:type="paragraph" w:styleId="Index5">
    <w:name w:val="index 5"/>
    <w:basedOn w:val="Normal"/>
    <w:next w:val="Normal"/>
    <w:rsid w:val="00260F34"/>
    <w:pPr>
      <w:tabs>
        <w:tab w:val="clear" w:pos="794"/>
        <w:tab w:val="clear" w:pos="1191"/>
        <w:tab w:val="clear" w:pos="1588"/>
        <w:tab w:val="clear" w:pos="1985"/>
        <w:tab w:val="left" w:pos="1134"/>
        <w:tab w:val="left" w:pos="1871"/>
        <w:tab w:val="left" w:pos="2268"/>
      </w:tabs>
      <w:ind w:left="1132"/>
    </w:pPr>
    <w:rPr>
      <w:rFonts w:eastAsia="MS Mincho"/>
      <w:lang w:val="en-GB"/>
    </w:rPr>
  </w:style>
  <w:style w:type="paragraph" w:styleId="Index6">
    <w:name w:val="index 6"/>
    <w:basedOn w:val="Normal"/>
    <w:next w:val="Normal"/>
    <w:rsid w:val="00260F34"/>
    <w:pPr>
      <w:tabs>
        <w:tab w:val="clear" w:pos="794"/>
        <w:tab w:val="clear" w:pos="1191"/>
        <w:tab w:val="clear" w:pos="1588"/>
        <w:tab w:val="clear" w:pos="1985"/>
        <w:tab w:val="left" w:pos="1134"/>
        <w:tab w:val="left" w:pos="1871"/>
        <w:tab w:val="left" w:pos="2268"/>
      </w:tabs>
      <w:ind w:left="1415"/>
    </w:pPr>
    <w:rPr>
      <w:rFonts w:eastAsia="MS Mincho"/>
      <w:lang w:val="en-GB"/>
    </w:rPr>
  </w:style>
  <w:style w:type="paragraph" w:styleId="Index7">
    <w:name w:val="index 7"/>
    <w:basedOn w:val="Normal"/>
    <w:next w:val="Normal"/>
    <w:rsid w:val="00260F34"/>
    <w:pPr>
      <w:tabs>
        <w:tab w:val="clear" w:pos="794"/>
        <w:tab w:val="clear" w:pos="1191"/>
        <w:tab w:val="clear" w:pos="1588"/>
        <w:tab w:val="clear" w:pos="1985"/>
        <w:tab w:val="left" w:pos="1134"/>
        <w:tab w:val="left" w:pos="1871"/>
        <w:tab w:val="left" w:pos="2268"/>
      </w:tabs>
      <w:ind w:left="1698"/>
    </w:pPr>
    <w:rPr>
      <w:rFonts w:eastAsia="MS Mincho"/>
      <w:lang w:val="en-GB"/>
    </w:rPr>
  </w:style>
  <w:style w:type="character" w:styleId="LineNumber">
    <w:name w:val="line number"/>
    <w:basedOn w:val="DefaultParagraphFont"/>
    <w:rsid w:val="00260F34"/>
  </w:style>
  <w:style w:type="paragraph" w:customStyle="1" w:styleId="Normalaftertitle0">
    <w:name w:val="Normal after title"/>
    <w:basedOn w:val="Normal"/>
    <w:next w:val="Normal"/>
    <w:rsid w:val="00260F34"/>
    <w:pPr>
      <w:tabs>
        <w:tab w:val="clear" w:pos="794"/>
        <w:tab w:val="clear" w:pos="1191"/>
        <w:tab w:val="clear" w:pos="1588"/>
        <w:tab w:val="clear" w:pos="1985"/>
        <w:tab w:val="left" w:pos="1134"/>
        <w:tab w:val="left" w:pos="1871"/>
        <w:tab w:val="left" w:pos="2268"/>
      </w:tabs>
      <w:spacing w:before="280"/>
    </w:pPr>
    <w:rPr>
      <w:rFonts w:eastAsia="MS Mincho"/>
      <w:lang w:val="en-GB"/>
    </w:rPr>
  </w:style>
  <w:style w:type="paragraph" w:customStyle="1" w:styleId="Proposal">
    <w:name w:val="Proposal"/>
    <w:basedOn w:val="Normal"/>
    <w:next w:val="Normal"/>
    <w:rsid w:val="00260F34"/>
    <w:pPr>
      <w:keepNext/>
      <w:tabs>
        <w:tab w:val="clear" w:pos="794"/>
        <w:tab w:val="clear" w:pos="1191"/>
        <w:tab w:val="clear" w:pos="1588"/>
        <w:tab w:val="clear" w:pos="1985"/>
        <w:tab w:val="left" w:pos="1134"/>
        <w:tab w:val="left" w:pos="1871"/>
        <w:tab w:val="left" w:pos="2268"/>
      </w:tabs>
      <w:spacing w:before="240"/>
    </w:pPr>
    <w:rPr>
      <w:rFonts w:eastAsia="MS Mincho" w:hAnsi="Times New Roman Bold"/>
      <w:b/>
      <w:lang w:val="en-GB"/>
    </w:rPr>
  </w:style>
  <w:style w:type="paragraph" w:customStyle="1" w:styleId="Reasons">
    <w:name w:val="Reasons"/>
    <w:basedOn w:val="Normal"/>
    <w:qFormat/>
    <w:rsid w:val="00260F34"/>
    <w:pPr>
      <w:tabs>
        <w:tab w:val="clear" w:pos="794"/>
        <w:tab w:val="clear" w:pos="1191"/>
        <w:tab w:val="left" w:pos="1134"/>
      </w:tabs>
    </w:pPr>
    <w:rPr>
      <w:rFonts w:eastAsia="MS Mincho"/>
      <w:lang w:val="en-GB"/>
    </w:rPr>
  </w:style>
  <w:style w:type="paragraph" w:customStyle="1" w:styleId="Section3">
    <w:name w:val="Section_3"/>
    <w:basedOn w:val="Section1"/>
    <w:rsid w:val="00260F34"/>
    <w:rPr>
      <w:b w:val="0"/>
    </w:rPr>
  </w:style>
  <w:style w:type="paragraph" w:customStyle="1" w:styleId="TableTextS5">
    <w:name w:val="Table_TextS5"/>
    <w:basedOn w:val="Normal"/>
    <w:rsid w:val="00260F34"/>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rFonts w:eastAsia="MS Mincho"/>
      <w:sz w:val="20"/>
      <w:lang w:val="en-GB"/>
    </w:rPr>
  </w:style>
  <w:style w:type="paragraph" w:customStyle="1" w:styleId="Agendaitem">
    <w:name w:val="Agenda_item"/>
    <w:basedOn w:val="Normal"/>
    <w:next w:val="Normal"/>
    <w:qFormat/>
    <w:rsid w:val="00260F3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260F34"/>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260F34"/>
  </w:style>
  <w:style w:type="paragraph" w:customStyle="1" w:styleId="Committee">
    <w:name w:val="Committee"/>
    <w:basedOn w:val="Normal"/>
    <w:qFormat/>
    <w:rsid w:val="00260F3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lang w:val="en-GB"/>
    </w:rPr>
  </w:style>
  <w:style w:type="character" w:customStyle="1" w:styleId="FooterChar">
    <w:name w:val="Footer Char"/>
    <w:basedOn w:val="DefaultParagraphFont"/>
    <w:link w:val="Footer"/>
    <w:rsid w:val="00260F34"/>
    <w:rPr>
      <w:noProof/>
      <w:sz w:val="18"/>
      <w:lang w:val="fr-FR" w:eastAsia="en-US"/>
    </w:rPr>
  </w:style>
  <w:style w:type="paragraph" w:styleId="List5">
    <w:name w:val="List 5"/>
    <w:basedOn w:val="ListBullet"/>
    <w:rsid w:val="00260F34"/>
    <w:rPr>
      <w:b/>
      <w:bCs/>
    </w:rPr>
  </w:style>
  <w:style w:type="paragraph" w:customStyle="1" w:styleId="Normalend">
    <w:name w:val="Normal_end"/>
    <w:basedOn w:val="Normal"/>
    <w:next w:val="Normal"/>
    <w:qFormat/>
    <w:rsid w:val="00260F34"/>
    <w:pPr>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Part1">
    <w:name w:val="Part_1"/>
    <w:basedOn w:val="Section1"/>
    <w:next w:val="Section1"/>
    <w:qFormat/>
    <w:rsid w:val="00260F34"/>
  </w:style>
  <w:style w:type="paragraph" w:customStyle="1" w:styleId="Subsection1">
    <w:name w:val="Subsection_1"/>
    <w:basedOn w:val="Section1"/>
    <w:next w:val="Normalaftertitle0"/>
    <w:qFormat/>
    <w:rsid w:val="00260F34"/>
  </w:style>
  <w:style w:type="paragraph" w:customStyle="1" w:styleId="Volumetitle">
    <w:name w:val="Volume_title"/>
    <w:basedOn w:val="Normal"/>
    <w:qFormat/>
    <w:rsid w:val="00260F34"/>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Normal"/>
    <w:qFormat/>
    <w:rsid w:val="00260F34"/>
    <w:pPr>
      <w:tabs>
        <w:tab w:val="clear" w:pos="794"/>
        <w:tab w:val="clear" w:pos="1191"/>
        <w:tab w:val="clear" w:pos="1588"/>
        <w:tab w:val="clear" w:pos="1985"/>
        <w:tab w:val="left" w:pos="1134"/>
        <w:tab w:val="left" w:pos="1871"/>
        <w:tab w:val="left" w:pos="2268"/>
      </w:tabs>
      <w:spacing w:before="160"/>
    </w:pPr>
    <w:rPr>
      <w:rFonts w:eastAsia="MS Mincho"/>
      <w:i/>
      <w:lang w:val="en-US"/>
    </w:rPr>
  </w:style>
  <w:style w:type="paragraph" w:customStyle="1" w:styleId="Normalsplit">
    <w:name w:val="Normal_split"/>
    <w:basedOn w:val="Normal"/>
    <w:qFormat/>
    <w:rsid w:val="00260F34"/>
    <w:pPr>
      <w:tabs>
        <w:tab w:val="clear" w:pos="794"/>
        <w:tab w:val="clear" w:pos="1191"/>
        <w:tab w:val="clear" w:pos="1588"/>
        <w:tab w:val="clear" w:pos="1985"/>
        <w:tab w:val="left" w:pos="1134"/>
        <w:tab w:val="left" w:pos="1871"/>
        <w:tab w:val="left" w:pos="2268"/>
      </w:tabs>
    </w:pPr>
    <w:rPr>
      <w:rFonts w:eastAsia="MS Mincho"/>
      <w:lang w:val="en-GB"/>
    </w:rPr>
  </w:style>
  <w:style w:type="character" w:customStyle="1" w:styleId="Provsplit">
    <w:name w:val="Prov_split"/>
    <w:basedOn w:val="DefaultParagraphFont"/>
    <w:qFormat/>
    <w:rsid w:val="00260F34"/>
    <w:rPr>
      <w:rFonts w:ascii="Times New Roman" w:hAnsi="Times New Roman"/>
      <w:b w:val="0"/>
    </w:rPr>
  </w:style>
  <w:style w:type="paragraph" w:customStyle="1" w:styleId="Tablesplit">
    <w:name w:val="Table_split"/>
    <w:basedOn w:val="Tabletext"/>
    <w:qFormat/>
    <w:rsid w:val="00260F3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sz w:val="20"/>
      <w:lang w:val="en-GB"/>
    </w:rPr>
  </w:style>
  <w:style w:type="paragraph" w:customStyle="1" w:styleId="Methodheading1">
    <w:name w:val="Method_heading1"/>
    <w:basedOn w:val="Heading1"/>
    <w:next w:val="Normal"/>
    <w:qFormat/>
    <w:rsid w:val="00260F34"/>
    <w:pPr>
      <w:tabs>
        <w:tab w:val="clear" w:pos="794"/>
        <w:tab w:val="clear" w:pos="1191"/>
        <w:tab w:val="clear" w:pos="1588"/>
        <w:tab w:val="clear" w:pos="1985"/>
        <w:tab w:val="num" w:pos="360"/>
        <w:tab w:val="left" w:pos="1134"/>
        <w:tab w:val="left" w:pos="1871"/>
        <w:tab w:val="left" w:pos="2268"/>
      </w:tabs>
      <w:spacing w:before="280"/>
      <w:ind w:left="1134" w:hanging="1134"/>
    </w:pPr>
    <w:rPr>
      <w:rFonts w:eastAsia="MS Mincho"/>
      <w:sz w:val="28"/>
      <w:lang w:val="en-GB"/>
    </w:rPr>
  </w:style>
  <w:style w:type="paragraph" w:customStyle="1" w:styleId="Methodheading2">
    <w:name w:val="Method_heading2"/>
    <w:basedOn w:val="Heading2"/>
    <w:next w:val="Normal"/>
    <w:qFormat/>
    <w:rsid w:val="00260F34"/>
    <w:pPr>
      <w:numPr>
        <w:ilvl w:val="1"/>
      </w:numPr>
      <w:tabs>
        <w:tab w:val="clear" w:pos="794"/>
        <w:tab w:val="clear" w:pos="1191"/>
        <w:tab w:val="clear" w:pos="1588"/>
        <w:tab w:val="clear" w:pos="1985"/>
        <w:tab w:val="left" w:pos="1134"/>
        <w:tab w:val="left" w:pos="1871"/>
        <w:tab w:val="left" w:pos="2268"/>
      </w:tabs>
      <w:spacing w:before="200"/>
      <w:ind w:left="794" w:hanging="794"/>
    </w:pPr>
    <w:rPr>
      <w:rFonts w:eastAsia="MS Mincho"/>
      <w:lang w:val="en-GB"/>
    </w:rPr>
  </w:style>
  <w:style w:type="paragraph" w:customStyle="1" w:styleId="Methodheading3">
    <w:name w:val="Method_heading3"/>
    <w:basedOn w:val="Heading3"/>
    <w:next w:val="Normal"/>
    <w:qFormat/>
    <w:rsid w:val="00260F34"/>
    <w:pPr>
      <w:numPr>
        <w:ilvl w:val="2"/>
      </w:numPr>
      <w:tabs>
        <w:tab w:val="clear" w:pos="794"/>
        <w:tab w:val="clear" w:pos="1191"/>
        <w:tab w:val="clear" w:pos="1588"/>
        <w:tab w:val="clear" w:pos="1985"/>
        <w:tab w:val="left" w:pos="1134"/>
        <w:tab w:val="left" w:pos="1871"/>
        <w:tab w:val="left" w:pos="2268"/>
      </w:tabs>
      <w:ind w:left="794" w:hanging="794"/>
    </w:pPr>
    <w:rPr>
      <w:rFonts w:eastAsia="MS Mincho"/>
      <w:bCs/>
      <w:lang w:val="en-GB"/>
    </w:rPr>
  </w:style>
  <w:style w:type="paragraph" w:customStyle="1" w:styleId="Methodheading4">
    <w:name w:val="Method_heading4"/>
    <w:basedOn w:val="Heading4"/>
    <w:next w:val="Normal"/>
    <w:qFormat/>
    <w:rsid w:val="00260F34"/>
    <w:pPr>
      <w:numPr>
        <w:ilvl w:val="3"/>
      </w:numPr>
      <w:tabs>
        <w:tab w:val="clear" w:pos="992"/>
        <w:tab w:val="clear" w:pos="1191"/>
        <w:tab w:val="clear" w:pos="1588"/>
        <w:tab w:val="clear" w:pos="1985"/>
        <w:tab w:val="left" w:pos="1134"/>
        <w:tab w:val="left" w:pos="1871"/>
        <w:tab w:val="left" w:pos="2268"/>
      </w:tabs>
      <w:ind w:left="851" w:hanging="851"/>
    </w:pPr>
    <w:rPr>
      <w:rFonts w:eastAsia="MS Mincho"/>
      <w:bCs/>
      <w:lang w:val="en-GB"/>
    </w:rPr>
  </w:style>
  <w:style w:type="paragraph" w:customStyle="1" w:styleId="MethodHeadingb">
    <w:name w:val="Method_Headingb"/>
    <w:basedOn w:val="Headingb"/>
    <w:qFormat/>
    <w:rsid w:val="00260F34"/>
    <w:pPr>
      <w:keepNext w:val="0"/>
      <w:keepLines w:val="0"/>
      <w:tabs>
        <w:tab w:val="clear" w:pos="794"/>
        <w:tab w:val="clear" w:pos="1191"/>
        <w:tab w:val="clear" w:pos="1588"/>
        <w:tab w:val="clear" w:pos="1985"/>
      </w:tabs>
      <w:overflowPunct/>
      <w:autoSpaceDE/>
      <w:autoSpaceDN/>
      <w:adjustRightInd/>
      <w:spacing w:before="0"/>
      <w:textAlignment w:val="auto"/>
    </w:pPr>
    <w:rPr>
      <w:rFonts w:ascii="Times New Roman Bold" w:eastAsia="MS Mincho" w:hAnsi="Times New Roman Bold" w:cs="Times New Roman Bold"/>
      <w:lang w:val="fr-CH"/>
    </w:rPr>
  </w:style>
  <w:style w:type="character" w:customStyle="1" w:styleId="FiguretitleChar">
    <w:name w:val="Figure_title Char"/>
    <w:basedOn w:val="DefaultParagraphFont"/>
    <w:link w:val="Figuretitle"/>
    <w:rsid w:val="00260F34"/>
    <w:rPr>
      <w:rFonts w:ascii="Times New Roman Bold" w:hAnsi="Times New Roman Bold"/>
      <w:b/>
      <w:sz w:val="18"/>
      <w:lang w:val="fr-FR" w:eastAsia="en-US"/>
    </w:rPr>
  </w:style>
  <w:style w:type="character" w:customStyle="1" w:styleId="HeadingbChar">
    <w:name w:val="Heading_b Char"/>
    <w:link w:val="Headingb"/>
    <w:locked/>
    <w:rsid w:val="00260F34"/>
    <w:rPr>
      <w:b/>
      <w:sz w:val="24"/>
      <w:lang w:val="fr-FR" w:eastAsia="en-US"/>
    </w:rPr>
  </w:style>
  <w:style w:type="character" w:customStyle="1" w:styleId="NormalaftertitleChar">
    <w:name w:val="Normal_after_title Char"/>
    <w:basedOn w:val="DefaultParagraphFont"/>
    <w:link w:val="Normalaftertitle"/>
    <w:locked/>
    <w:rsid w:val="00260F34"/>
    <w:rPr>
      <w:sz w:val="24"/>
      <w:lang w:val="fr-FR" w:eastAsia="en-US"/>
    </w:rPr>
  </w:style>
  <w:style w:type="character" w:customStyle="1" w:styleId="CallChar">
    <w:name w:val="Call Char"/>
    <w:basedOn w:val="DefaultParagraphFont"/>
    <w:link w:val="Call"/>
    <w:rsid w:val="00260F34"/>
    <w:rPr>
      <w:i/>
      <w:sz w:val="24"/>
      <w:lang w:val="fr-FR" w:eastAsia="en-US"/>
    </w:rPr>
  </w:style>
  <w:style w:type="character" w:styleId="Emphasis">
    <w:name w:val="Emphasis"/>
    <w:basedOn w:val="DefaultParagraphFont"/>
    <w:qFormat/>
    <w:rsid w:val="00260F34"/>
    <w:rPr>
      <w:i/>
      <w:iCs/>
    </w:rPr>
  </w:style>
  <w:style w:type="paragraph" w:customStyle="1" w:styleId="TitleFigureandTable">
    <w:name w:val="Title Figure and Table"/>
    <w:basedOn w:val="Normal"/>
    <w:next w:val="Normal"/>
    <w:link w:val="TitleFigureandTableChar"/>
    <w:qFormat/>
    <w:rsid w:val="00260F34"/>
    <w:pPr>
      <w:tabs>
        <w:tab w:val="clear" w:pos="794"/>
        <w:tab w:val="clear" w:pos="1191"/>
        <w:tab w:val="clear" w:pos="1588"/>
        <w:tab w:val="clear" w:pos="1985"/>
      </w:tabs>
      <w:overflowPunct/>
      <w:autoSpaceDE/>
      <w:autoSpaceDN/>
      <w:adjustRightInd/>
      <w:spacing w:before="240" w:after="60"/>
      <w:jc w:val="center"/>
      <w:textAlignment w:val="auto"/>
    </w:pPr>
    <w:rPr>
      <w:rFonts w:eastAsiaTheme="minorHAnsi" w:cstheme="minorBidi"/>
      <w:sz w:val="20"/>
      <w:szCs w:val="22"/>
      <w:lang w:val="en-GB"/>
    </w:rPr>
  </w:style>
  <w:style w:type="character" w:customStyle="1" w:styleId="TitleFigureandTableChar">
    <w:name w:val="Title Figure and Table Char"/>
    <w:basedOn w:val="DefaultParagraphFont"/>
    <w:link w:val="TitleFigureandTable"/>
    <w:rsid w:val="00260F34"/>
    <w:rPr>
      <w:rFonts w:eastAsiaTheme="minorHAnsi" w:cstheme="minorBidi"/>
      <w:szCs w:val="22"/>
      <w:lang w:val="en-GB" w:eastAsia="en-US"/>
    </w:rPr>
  </w:style>
  <w:style w:type="character" w:customStyle="1" w:styleId="MentionUnresolved3">
    <w:name w:val="Mention Unresolved3"/>
    <w:basedOn w:val="DefaultParagraphFont"/>
    <w:uiPriority w:val="99"/>
    <w:semiHidden/>
    <w:unhideWhenUsed/>
    <w:rsid w:val="00260F34"/>
    <w:rPr>
      <w:color w:val="605E5C"/>
      <w:shd w:val="clear" w:color="auto" w:fill="E1DFDD"/>
    </w:rPr>
  </w:style>
  <w:style w:type="paragraph" w:customStyle="1" w:styleId="ListParaBullet">
    <w:name w:val="List Para Bullet"/>
    <w:basedOn w:val="Normal"/>
    <w:link w:val="ListParaBulletChar"/>
    <w:qFormat/>
    <w:rsid w:val="00260F34"/>
    <w:pPr>
      <w:numPr>
        <w:ilvl w:val="1"/>
        <w:numId w:val="3"/>
      </w:numPr>
      <w:tabs>
        <w:tab w:val="clear" w:pos="794"/>
        <w:tab w:val="clear" w:pos="1191"/>
        <w:tab w:val="clear" w:pos="1588"/>
        <w:tab w:val="clear" w:pos="1985"/>
        <w:tab w:val="left" w:pos="1134"/>
        <w:tab w:val="left" w:pos="1871"/>
        <w:tab w:val="left" w:pos="2268"/>
      </w:tabs>
      <w:spacing w:before="60" w:after="60"/>
      <w:ind w:hanging="992"/>
    </w:pPr>
    <w:rPr>
      <w:rFonts w:eastAsia="MS Mincho"/>
      <w:lang w:val="en-GB"/>
    </w:rPr>
  </w:style>
  <w:style w:type="character" w:customStyle="1" w:styleId="ListParaBulletChar">
    <w:name w:val="List Para Bullet Char"/>
    <w:basedOn w:val="DefaultParagraphFont"/>
    <w:link w:val="ListParaBullet"/>
    <w:rsid w:val="00260F34"/>
    <w:rPr>
      <w:rFonts w:eastAsia="MS Mincho"/>
      <w:sz w:val="24"/>
      <w:lang w:val="en-GB" w:eastAsia="en-US"/>
    </w:rPr>
  </w:style>
  <w:style w:type="character" w:customStyle="1" w:styleId="FootnoteTextChar">
    <w:name w:val="Footnote Text Char"/>
    <w:basedOn w:val="DefaultParagraphFont"/>
    <w:link w:val="FootnoteText"/>
    <w:uiPriority w:val="99"/>
    <w:rsid w:val="00260F34"/>
    <w:rPr>
      <w:sz w:val="22"/>
      <w:lang w:val="fr-FR" w:eastAsia="en-US"/>
    </w:rPr>
  </w:style>
  <w:style w:type="character" w:styleId="FollowedHyperlink">
    <w:name w:val="FollowedHyperlink"/>
    <w:basedOn w:val="DefaultParagraphFont"/>
    <w:semiHidden/>
    <w:unhideWhenUsed/>
    <w:rsid w:val="00260F34"/>
    <w:rPr>
      <w:color w:val="800080" w:themeColor="followedHyperlink"/>
      <w:u w:val="single"/>
    </w:rPr>
  </w:style>
  <w:style w:type="paragraph" w:styleId="List">
    <w:name w:val="List"/>
    <w:aliases w:val="Bullet"/>
    <w:basedOn w:val="Normal"/>
    <w:unhideWhenUsed/>
    <w:rsid w:val="00260F34"/>
    <w:pPr>
      <w:tabs>
        <w:tab w:val="clear" w:pos="794"/>
        <w:tab w:val="clear" w:pos="1191"/>
        <w:tab w:val="clear" w:pos="1588"/>
        <w:tab w:val="clear" w:pos="1985"/>
        <w:tab w:val="left" w:pos="1134"/>
        <w:tab w:val="left" w:pos="1871"/>
        <w:tab w:val="left" w:pos="2268"/>
      </w:tabs>
      <w:ind w:left="283" w:hanging="283"/>
      <w:contextualSpacing/>
    </w:pPr>
    <w:rPr>
      <w:rFonts w:eastAsia="MS Mincho"/>
      <w:lang w:val="en-GB"/>
    </w:rPr>
  </w:style>
  <w:style w:type="character" w:customStyle="1" w:styleId="MentionUnresolved2">
    <w:name w:val="Mention Unresolved2"/>
    <w:basedOn w:val="DefaultParagraphFont"/>
    <w:uiPriority w:val="99"/>
    <w:semiHidden/>
    <w:unhideWhenUsed/>
    <w:rsid w:val="00260F34"/>
    <w:rPr>
      <w:color w:val="605E5C"/>
      <w:shd w:val="clear" w:color="auto" w:fill="E1DFDD"/>
    </w:rPr>
  </w:style>
  <w:style w:type="character" w:customStyle="1" w:styleId="enumlev1Char">
    <w:name w:val="enumlev1 Char"/>
    <w:basedOn w:val="DefaultParagraphFont"/>
    <w:link w:val="enumlev1"/>
    <w:locked/>
    <w:rsid w:val="00260F34"/>
    <w:rPr>
      <w:sz w:val="24"/>
      <w:lang w:val="fr-FR" w:eastAsia="en-US"/>
    </w:rPr>
  </w:style>
  <w:style w:type="paragraph" w:styleId="ListBullet2">
    <w:name w:val="List Bullet 2"/>
    <w:basedOn w:val="List5"/>
    <w:unhideWhenUsed/>
    <w:rsid w:val="00260F34"/>
  </w:style>
  <w:style w:type="paragraph" w:styleId="ListBullet3">
    <w:name w:val="List Bullet 3"/>
    <w:basedOn w:val="List4"/>
    <w:unhideWhenUsed/>
    <w:rsid w:val="00260F34"/>
  </w:style>
  <w:style w:type="paragraph" w:customStyle="1" w:styleId="Bookmark">
    <w:name w:val="Bookmark"/>
    <w:basedOn w:val="Normal"/>
    <w:next w:val="Normal"/>
    <w:link w:val="BookmarkChar"/>
    <w:qFormat/>
    <w:rsid w:val="00260F34"/>
    <w:pPr>
      <w:tabs>
        <w:tab w:val="clear" w:pos="794"/>
        <w:tab w:val="clear" w:pos="1191"/>
        <w:tab w:val="clear" w:pos="1588"/>
        <w:tab w:val="clear" w:pos="1985"/>
        <w:tab w:val="left" w:pos="1134"/>
        <w:tab w:val="left" w:pos="1871"/>
        <w:tab w:val="left" w:pos="2268"/>
      </w:tabs>
    </w:pPr>
    <w:rPr>
      <w:rFonts w:eastAsia="MS Mincho"/>
      <w:b/>
      <w:color w:val="000000" w:themeColor="text1"/>
      <w:lang w:val="en-GB"/>
    </w:rPr>
  </w:style>
  <w:style w:type="character" w:customStyle="1" w:styleId="BookmarkChar">
    <w:name w:val="Bookmark Char"/>
    <w:basedOn w:val="DefaultParagraphFont"/>
    <w:link w:val="Bookmark"/>
    <w:rsid w:val="00260F34"/>
    <w:rPr>
      <w:rFonts w:eastAsia="MS Mincho"/>
      <w:b/>
      <w:color w:val="000000" w:themeColor="text1"/>
      <w:sz w:val="24"/>
      <w:lang w:val="en-GB" w:eastAsia="en-US"/>
    </w:rPr>
  </w:style>
  <w:style w:type="paragraph" w:styleId="Revision">
    <w:name w:val="Revision"/>
    <w:hidden/>
    <w:uiPriority w:val="99"/>
    <w:semiHidden/>
    <w:rsid w:val="00260F34"/>
    <w:rPr>
      <w:rFonts w:eastAsia="MS Mincho"/>
      <w:sz w:val="24"/>
      <w:lang w:val="en-GB" w:eastAsia="en-US"/>
    </w:rPr>
  </w:style>
  <w:style w:type="character" w:customStyle="1" w:styleId="MentionUnresolved1">
    <w:name w:val="Mention Unresolved1"/>
    <w:basedOn w:val="DefaultParagraphFont"/>
    <w:uiPriority w:val="99"/>
    <w:semiHidden/>
    <w:unhideWhenUsed/>
    <w:rsid w:val="00260F34"/>
    <w:rPr>
      <w:color w:val="605E5C"/>
      <w:shd w:val="clear" w:color="auto" w:fill="E1DFDD"/>
    </w:rPr>
  </w:style>
  <w:style w:type="paragraph" w:styleId="ListParagraph">
    <w:name w:val="List Paragraph"/>
    <w:basedOn w:val="Normal"/>
    <w:uiPriority w:val="34"/>
    <w:qFormat/>
    <w:rsid w:val="00260F34"/>
    <w:pPr>
      <w:tabs>
        <w:tab w:val="clear" w:pos="794"/>
        <w:tab w:val="clear" w:pos="1191"/>
        <w:tab w:val="clear" w:pos="1588"/>
        <w:tab w:val="clear" w:pos="1985"/>
        <w:tab w:val="left" w:pos="1134"/>
        <w:tab w:val="left" w:pos="1871"/>
        <w:tab w:val="left" w:pos="2268"/>
      </w:tabs>
      <w:ind w:left="720"/>
      <w:contextualSpacing/>
    </w:pPr>
    <w:rPr>
      <w:rFonts w:eastAsia="MS Mincho"/>
      <w:lang w:val="en-GB"/>
    </w:rPr>
  </w:style>
  <w:style w:type="character" w:customStyle="1" w:styleId="MentionUnresolved0">
    <w:name w:val="Mention Unresolved"/>
    <w:basedOn w:val="DefaultParagraphFont"/>
    <w:uiPriority w:val="99"/>
    <w:semiHidden/>
    <w:unhideWhenUsed/>
    <w:rsid w:val="00260F34"/>
    <w:rPr>
      <w:color w:val="605E5C"/>
      <w:shd w:val="clear" w:color="auto" w:fill="E1DFDD"/>
    </w:rPr>
  </w:style>
  <w:style w:type="character" w:styleId="PlaceholderText">
    <w:name w:val="Placeholder Text"/>
    <w:basedOn w:val="DefaultParagraphFont"/>
    <w:uiPriority w:val="99"/>
    <w:semiHidden/>
    <w:rsid w:val="00260F34"/>
    <w:rPr>
      <w:color w:val="808080"/>
    </w:rPr>
  </w:style>
  <w:style w:type="character" w:customStyle="1" w:styleId="MentionUnresolved6">
    <w:name w:val="Mention Unresolved6"/>
    <w:basedOn w:val="DefaultParagraphFont"/>
    <w:uiPriority w:val="99"/>
    <w:semiHidden/>
    <w:unhideWhenUsed/>
    <w:rsid w:val="00260F34"/>
    <w:rPr>
      <w:color w:val="605E5C"/>
      <w:shd w:val="clear" w:color="auto" w:fill="E1DFDD"/>
    </w:rPr>
  </w:style>
  <w:style w:type="character" w:styleId="CommentReference">
    <w:name w:val="annotation reference"/>
    <w:basedOn w:val="DefaultParagraphFont"/>
    <w:semiHidden/>
    <w:unhideWhenUsed/>
    <w:rsid w:val="00260F34"/>
    <w:rPr>
      <w:sz w:val="16"/>
      <w:szCs w:val="16"/>
    </w:rPr>
  </w:style>
  <w:style w:type="paragraph" w:styleId="CommentText">
    <w:name w:val="annotation text"/>
    <w:basedOn w:val="Normal"/>
    <w:link w:val="CommentTextChar"/>
    <w:unhideWhenUsed/>
    <w:rsid w:val="00260F34"/>
    <w:pPr>
      <w:tabs>
        <w:tab w:val="clear" w:pos="794"/>
        <w:tab w:val="clear" w:pos="1191"/>
        <w:tab w:val="clear" w:pos="1588"/>
        <w:tab w:val="clear" w:pos="1985"/>
        <w:tab w:val="left" w:pos="1134"/>
        <w:tab w:val="left" w:pos="1871"/>
        <w:tab w:val="left" w:pos="2268"/>
      </w:tabs>
    </w:pPr>
    <w:rPr>
      <w:rFonts w:eastAsia="MS Mincho"/>
      <w:sz w:val="20"/>
      <w:lang w:val="en-GB"/>
    </w:rPr>
  </w:style>
  <w:style w:type="character" w:customStyle="1" w:styleId="CommentTextChar">
    <w:name w:val="Comment Text Char"/>
    <w:basedOn w:val="DefaultParagraphFont"/>
    <w:link w:val="CommentText"/>
    <w:rsid w:val="00260F34"/>
    <w:rPr>
      <w:rFonts w:eastAsia="MS Mincho"/>
      <w:lang w:val="en-GB" w:eastAsia="en-US"/>
    </w:rPr>
  </w:style>
  <w:style w:type="paragraph" w:styleId="CommentSubject">
    <w:name w:val="annotation subject"/>
    <w:basedOn w:val="CommentText"/>
    <w:next w:val="CommentText"/>
    <w:link w:val="CommentSubjectChar"/>
    <w:semiHidden/>
    <w:unhideWhenUsed/>
    <w:rsid w:val="00260F34"/>
    <w:rPr>
      <w:b/>
      <w:bCs/>
    </w:rPr>
  </w:style>
  <w:style w:type="character" w:customStyle="1" w:styleId="CommentSubjectChar">
    <w:name w:val="Comment Subject Char"/>
    <w:basedOn w:val="CommentTextChar"/>
    <w:link w:val="CommentSubject"/>
    <w:semiHidden/>
    <w:rsid w:val="00260F34"/>
    <w:rPr>
      <w:rFonts w:eastAsia="MS Mincho"/>
      <w:b/>
      <w:bCs/>
      <w:lang w:val="en-GB" w:eastAsia="en-US"/>
    </w:rPr>
  </w:style>
  <w:style w:type="character" w:customStyle="1" w:styleId="MentionUnresolved5">
    <w:name w:val="Mention Unresolved5"/>
    <w:basedOn w:val="DefaultParagraphFont"/>
    <w:uiPriority w:val="99"/>
    <w:semiHidden/>
    <w:unhideWhenUsed/>
    <w:rsid w:val="00260F34"/>
    <w:rPr>
      <w:color w:val="605E5C"/>
      <w:shd w:val="clear" w:color="auto" w:fill="E1DFDD"/>
    </w:rPr>
  </w:style>
  <w:style w:type="character" w:customStyle="1" w:styleId="MentionUnresolved4">
    <w:name w:val="Mention Unresolved4"/>
    <w:basedOn w:val="DefaultParagraphFont"/>
    <w:uiPriority w:val="99"/>
    <w:semiHidden/>
    <w:unhideWhenUsed/>
    <w:rsid w:val="00260F34"/>
    <w:rPr>
      <w:color w:val="605E5C"/>
      <w:shd w:val="clear" w:color="auto" w:fill="E1DFDD"/>
    </w:rPr>
  </w:style>
  <w:style w:type="character" w:customStyle="1" w:styleId="MentionUnresolved00">
    <w:name w:val="Mention Unresolved0"/>
    <w:basedOn w:val="DefaultParagraphFont"/>
    <w:uiPriority w:val="99"/>
    <w:semiHidden/>
    <w:unhideWhenUsed/>
    <w:rsid w:val="00260F34"/>
    <w:rPr>
      <w:color w:val="605E5C"/>
      <w:shd w:val="clear" w:color="auto" w:fill="E1DFDD"/>
    </w:rPr>
  </w:style>
  <w:style w:type="paragraph" w:styleId="TOCHeading">
    <w:name w:val="TOC Heading"/>
    <w:basedOn w:val="Heading1"/>
    <w:next w:val="Normal"/>
    <w:uiPriority w:val="39"/>
    <w:unhideWhenUsed/>
    <w:qFormat/>
    <w:rsid w:val="00260F34"/>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GB" w:eastAsia="en-GB"/>
    </w:rPr>
  </w:style>
  <w:style w:type="character" w:customStyle="1" w:styleId="MentionUnresolved7">
    <w:name w:val="Mention Unresolved7"/>
    <w:basedOn w:val="DefaultParagraphFont"/>
    <w:uiPriority w:val="99"/>
    <w:semiHidden/>
    <w:unhideWhenUsed/>
    <w:rsid w:val="00260F34"/>
    <w:rPr>
      <w:color w:val="605E5C"/>
      <w:shd w:val="clear" w:color="auto" w:fill="E1DFDD"/>
    </w:rPr>
  </w:style>
  <w:style w:type="character" w:customStyle="1" w:styleId="MentionUnresolved8">
    <w:name w:val="Mention Unresolved8"/>
    <w:basedOn w:val="DefaultParagraphFont"/>
    <w:uiPriority w:val="99"/>
    <w:semiHidden/>
    <w:unhideWhenUsed/>
    <w:rsid w:val="00260F34"/>
    <w:rPr>
      <w:color w:val="605E5C"/>
      <w:shd w:val="clear" w:color="auto" w:fill="E1DFDD"/>
    </w:rPr>
  </w:style>
  <w:style w:type="character" w:customStyle="1" w:styleId="SourceChar">
    <w:name w:val="Source Char"/>
    <w:basedOn w:val="DefaultParagraphFont"/>
    <w:link w:val="Source"/>
    <w:locked/>
    <w:rsid w:val="00260F34"/>
    <w:rPr>
      <w:rFonts w:eastAsia="MS Mincho"/>
      <w:b/>
      <w:sz w:val="28"/>
      <w:lang w:val="en-GB" w:eastAsia="en-US"/>
    </w:rPr>
  </w:style>
  <w:style w:type="character" w:styleId="UnresolvedMention">
    <w:name w:val="Unresolved Mention"/>
    <w:basedOn w:val="DefaultParagraphFont"/>
    <w:uiPriority w:val="99"/>
    <w:semiHidden/>
    <w:unhideWhenUsed/>
    <w:rsid w:val="003F5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20" TargetMode="External"/><Relationship Id="rId26" Type="http://schemas.openxmlformats.org/officeDocument/2006/relationships/hyperlink" Target="https://www.itu.int/rec/R-REC-BT.2153" TargetMode="External"/><Relationship Id="rId39" Type="http://schemas.openxmlformats.org/officeDocument/2006/relationships/hyperlink" Target="https://www.itu.int/pub/R-REP-BT.2448" TargetMode="External"/><Relationship Id="rId21" Type="http://schemas.openxmlformats.org/officeDocument/2006/relationships/hyperlink" Target="https://www.itu.int/rec/R-REC-BT.2075" TargetMode="External"/><Relationship Id="rId34" Type="http://schemas.openxmlformats.org/officeDocument/2006/relationships/hyperlink" Target="https://www.itu.int/pub/R-REP-BT.2385" TargetMode="Externa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BT.1877" TargetMode="External"/><Relationship Id="rId29" Type="http://schemas.openxmlformats.org/officeDocument/2006/relationships/hyperlink" Target="https://www.itu.int/pub/R-REP-BT.22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hyperlink" Target="https://www.itu.int/rec/R-REC-BT.2133"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REP-BT.2420" TargetMode="External"/><Relationship Id="rId40" Type="http://schemas.openxmlformats.org/officeDocument/2006/relationships/hyperlink" Target="https://www.itu.int/pub/R-REP-BT.2485" TargetMode="External"/><Relationship Id="rId5" Type="http://schemas.openxmlformats.org/officeDocument/2006/relationships/webSettings" Target="webSettings.xml"/><Relationship Id="rId15" Type="http://schemas.openxmlformats.org/officeDocument/2006/relationships/hyperlink" Target="https://www.itu.int/rec/R-REC-BT.1833" TargetMode="External"/><Relationship Id="rId23" Type="http://schemas.openxmlformats.org/officeDocument/2006/relationships/hyperlink" Target="https://www.itu.int/rec/R-REC-BS.2107" TargetMode="External"/><Relationship Id="rId28" Type="http://schemas.openxmlformats.org/officeDocument/2006/relationships/hyperlink" Target="https://www.itu.int/pub/R-REP-BT.2207" TargetMode="External"/><Relationship Id="rId36" Type="http://schemas.openxmlformats.org/officeDocument/2006/relationships/hyperlink" Target="https://www.itu.int/pub/R-REP-BT.240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tu.int/rec/R-REC-BS.2051" TargetMode="External"/><Relationship Id="rId31" Type="http://schemas.openxmlformats.org/officeDocument/2006/relationships/hyperlink" Target="https://www.itu.int/pub/R-REP-BT.23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BT.2100" TargetMode="External"/><Relationship Id="rId27" Type="http://schemas.openxmlformats.org/officeDocument/2006/relationships/hyperlink" Target="https://www.itu.int/pub/R-REP-BT.2140" TargetMode="External"/><Relationship Id="rId30" Type="http://schemas.openxmlformats.org/officeDocument/2006/relationships/hyperlink" Target="https://www.itu.int/pub/R-REP-BT.2299" TargetMode="External"/><Relationship Id="rId35" Type="http://schemas.openxmlformats.org/officeDocument/2006/relationships/hyperlink" Target="https://www.itu.int/pub/R-REP-BT.2387" TargetMode="External"/><Relationship Id="rId48" Type="http://schemas.openxmlformats.org/officeDocument/2006/relationships/footer" Target="footer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rec/R-REC-BT.2016" TargetMode="External"/><Relationship Id="rId25" Type="http://schemas.openxmlformats.org/officeDocument/2006/relationships/hyperlink" Target="https://www.itu.int/rec/R-REC-BT.2144" TargetMode="External"/><Relationship Id="rId33" Type="http://schemas.openxmlformats.org/officeDocument/2006/relationships/hyperlink" Target="https://www.itu.int/pub/R-REP-BT.2384" TargetMode="External"/><Relationship Id="rId38" Type="http://schemas.openxmlformats.org/officeDocument/2006/relationships/hyperlink" Target="https://www.itu.int/pub/R-REP-BT.2447" TargetMode="External"/><Relationship Id="rId46" Type="http://schemas.openxmlformats.org/officeDocument/2006/relationships/image" Target="media/image3.emf"/><Relationship Id="rId20" Type="http://schemas.openxmlformats.org/officeDocument/2006/relationships/hyperlink" Target="https://www.itu.int/rec/R-REC-BT.2054" TargetMode="External"/><Relationship Id="rId41" Type="http://schemas.openxmlformats.org/officeDocument/2006/relationships/customXml" Target="ink/ink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bbc.co.uk/rd/publications/responsible-ai-at-the-bbc-our-machine-learning-engine-principles" TargetMode="External"/><Relationship Id="rId18" Type="http://schemas.openxmlformats.org/officeDocument/2006/relationships/hyperlink" Target="https://www.itu.int/en/ITU-D/Spectrum-Broadcasting/DSO/Pages/default.aspx" TargetMode="External"/><Relationship Id="rId26" Type="http://schemas.openxmlformats.org/officeDocument/2006/relationships/hyperlink" Target="https://www.itu.int/rec/R-REC-BT.1833" TargetMode="External"/><Relationship Id="rId39" Type="http://schemas.openxmlformats.org/officeDocument/2006/relationships/hyperlink" Target="https://www.itu.int/pub/R-QUE-SG06.45" TargetMode="External"/><Relationship Id="rId21" Type="http://schemas.openxmlformats.org/officeDocument/2006/relationships/hyperlink" Target="https://www.itu.int/pub/R-REP-BT.2267" TargetMode="External"/><Relationship Id="rId34" Type="http://schemas.openxmlformats.org/officeDocument/2006/relationships/hyperlink" Target="https://www.itu.int/pub/R-QUE-SG06.143" TargetMode="External"/><Relationship Id="rId42" Type="http://schemas.openxmlformats.org/officeDocument/2006/relationships/hyperlink" Target="https://www.itu.int/pub/R-QUE-SG06.133" TargetMode="External"/><Relationship Id="rId7" Type="http://schemas.openxmlformats.org/officeDocument/2006/relationships/hyperlink" Target="https://www.itu.int/rec/R-REC-BT.2100" TargetMode="External"/><Relationship Id="rId2" Type="http://schemas.openxmlformats.org/officeDocument/2006/relationships/hyperlink" Target="https://www.bbc.co.uk/rd/blog/2020-05-iplayer-watch-party-group-watching-viewing" TargetMode="External"/><Relationship Id="rId16" Type="http://schemas.openxmlformats.org/officeDocument/2006/relationships/hyperlink" Target="https://www.itu.int/rec/R-REC-BS.2107" TargetMode="External"/><Relationship Id="rId29" Type="http://schemas.openxmlformats.org/officeDocument/2006/relationships/hyperlink" Target="https://www.itu.int/pub/R-REP-BT.2140" TargetMode="External"/><Relationship Id="rId1" Type="http://schemas.openxmlformats.org/officeDocument/2006/relationships/hyperlink" Target="https://www.itu.int/pub/R-OP-R.104" TargetMode="External"/><Relationship Id="rId6" Type="http://schemas.openxmlformats.org/officeDocument/2006/relationships/hyperlink" Target="https://www.itu.int/rec/R-REC-BT.2020" TargetMode="External"/><Relationship Id="rId11" Type="http://schemas.openxmlformats.org/officeDocument/2006/relationships/hyperlink" Target="https://www.itu.int/pub/R-REP-BT.2447" TargetMode="External"/><Relationship Id="rId24" Type="http://schemas.openxmlformats.org/officeDocument/2006/relationships/hyperlink" Target="https://www.itu.int/rec/R-REC-BT.2054" TargetMode="External"/><Relationship Id="rId32" Type="http://schemas.openxmlformats.org/officeDocument/2006/relationships/hyperlink" Target="https://www.itu.int/pub/R-REP-BT.2343" TargetMode="External"/><Relationship Id="rId37" Type="http://schemas.openxmlformats.org/officeDocument/2006/relationships/hyperlink" Target="https://www.itu.int/pub/R-QUE-SG06.130" TargetMode="External"/><Relationship Id="rId40" Type="http://schemas.openxmlformats.org/officeDocument/2006/relationships/hyperlink" Target="https://www.itu.int/pub/R-QUE-SG06.56" TargetMode="External"/><Relationship Id="rId45" Type="http://schemas.openxmlformats.org/officeDocument/2006/relationships/hyperlink" Target="https://www.itu.int/pub/R-QUE-SG06.147" TargetMode="External"/><Relationship Id="rId5" Type="http://schemas.openxmlformats.org/officeDocument/2006/relationships/hyperlink" Target="https://www.itu.int/rec/R-REC-BS.2051" TargetMode="External"/><Relationship Id="rId15" Type="http://schemas.openxmlformats.org/officeDocument/2006/relationships/hyperlink" Target="https://www.itu.int/pub/R-REP-BT.2387" TargetMode="External"/><Relationship Id="rId23" Type="http://schemas.openxmlformats.org/officeDocument/2006/relationships/hyperlink" Target="https://www.itu.int/pub/R-REP-BT.2385" TargetMode="External"/><Relationship Id="rId28" Type="http://schemas.openxmlformats.org/officeDocument/2006/relationships/hyperlink" Target="https://www.itu.int/rec/R-REC-BT.2144" TargetMode="External"/><Relationship Id="rId36" Type="http://schemas.openxmlformats.org/officeDocument/2006/relationships/hyperlink" Target="https://www.itu.int/pub/R-QUE-SG06.144" TargetMode="External"/><Relationship Id="rId10" Type="http://schemas.openxmlformats.org/officeDocument/2006/relationships/hyperlink" Target="https://www.itu.int/rec/R-REC-BT.2153" TargetMode="External"/><Relationship Id="rId19" Type="http://schemas.openxmlformats.org/officeDocument/2006/relationships/hyperlink" Target="https://www.itu.int/pub/R-REP-BT.2400" TargetMode="External"/><Relationship Id="rId31" Type="http://schemas.openxmlformats.org/officeDocument/2006/relationships/hyperlink" Target="https://www.itu.int/rec/R-REC-BT.1877" TargetMode="External"/><Relationship Id="rId44" Type="http://schemas.openxmlformats.org/officeDocument/2006/relationships/hyperlink" Target="https://www.itu.int/pub/R-QUE-SG06.118" TargetMode="External"/><Relationship Id="rId4" Type="http://schemas.openxmlformats.org/officeDocument/2006/relationships/hyperlink" Target="https://www.itu.int/pub/R-REP-BT.2448" TargetMode="External"/><Relationship Id="rId9" Type="http://schemas.openxmlformats.org/officeDocument/2006/relationships/hyperlink" Target="https://www.smpte.org/media-in-the-cloud-ontology-guide" TargetMode="External"/><Relationship Id="rId14" Type="http://schemas.openxmlformats.org/officeDocument/2006/relationships/hyperlink" Target="https://www.itu.int/pub/R-REP-BT.2299" TargetMode="External"/><Relationship Id="rId22" Type="http://schemas.openxmlformats.org/officeDocument/2006/relationships/hyperlink" Target="https://www.bbc.co.uk/rd/publications/whitepaper189" TargetMode="External"/><Relationship Id="rId27" Type="http://schemas.openxmlformats.org/officeDocument/2006/relationships/hyperlink" Target="https://www.itu.int/rec/R-REC-BT.2016" TargetMode="External"/><Relationship Id="rId30" Type="http://schemas.openxmlformats.org/officeDocument/2006/relationships/hyperlink" Target="https://www.itu.int/pub/R-REP-BT.2384" TargetMode="External"/><Relationship Id="rId35" Type="http://schemas.openxmlformats.org/officeDocument/2006/relationships/hyperlink" Target="https://www.itu.int/pub/R-QUE-SG06.145" TargetMode="External"/><Relationship Id="rId43" Type="http://schemas.openxmlformats.org/officeDocument/2006/relationships/hyperlink" Target="https://www.itu.int/pub/R-QUE-SG06.146" TargetMode="External"/><Relationship Id="rId8" Type="http://schemas.openxmlformats.org/officeDocument/2006/relationships/hyperlink" Target="https://www.itu.int/pub/R-REP-BT.2420" TargetMode="External"/><Relationship Id="rId3" Type="http://schemas.openxmlformats.org/officeDocument/2006/relationships/hyperlink" Target="https://www.itu.int/pub/R-REP-BT.2207" TargetMode="External"/><Relationship Id="rId12" Type="http://schemas.openxmlformats.org/officeDocument/2006/relationships/hyperlink" Target="https://partnershiponai.org/" TargetMode="External"/><Relationship Id="rId17" Type="http://schemas.openxmlformats.org/officeDocument/2006/relationships/hyperlink" Target="https://www.itu.int/pub/R-REP-BT.2302" TargetMode="External"/><Relationship Id="rId25" Type="http://schemas.openxmlformats.org/officeDocument/2006/relationships/hyperlink" Target="https://www.itu.int/rec/R-REC-BT.2133" TargetMode="External"/><Relationship Id="rId33" Type="http://schemas.openxmlformats.org/officeDocument/2006/relationships/hyperlink" Target="https://www.itu.int/pub/R-REP-BT.2485" TargetMode="External"/><Relationship Id="rId38" Type="http://schemas.openxmlformats.org/officeDocument/2006/relationships/hyperlink" Target="https://www.itu.int/pub/R-QUE-SG06.140" TargetMode="External"/><Relationship Id="rId20" Type="http://schemas.openxmlformats.org/officeDocument/2006/relationships/hyperlink" Target="https://www.itu.int/rec/R-REC-BT.2075" TargetMode="External"/><Relationship Id="rId41" Type="http://schemas.openxmlformats.org/officeDocument/2006/relationships/hyperlink" Target="https://www.itu.int/pub/R-QUE-SG06.1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16:21:17.741"/>
    </inkml:context>
    <inkml:brush xml:id="br0">
      <inkml:brushProperty name="width" value="0.05" units="cm"/>
      <inkml:brushProperty name="height" value="0.05" units="cm"/>
    </inkml:brush>
  </inkml:definitions>
  <inkml:trace contextRef="#ctx0" brushRef="#br0">1 0 32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8B82-5103-42B6-9CD3-55C08C42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11486</Words>
  <Characters>72393</Characters>
  <Application>Microsoft Office Word</Application>
  <DocSecurity>0</DocSecurity>
  <Lines>603</Lines>
  <Paragraphs>167</Paragraphs>
  <ScaleCrop>false</ScaleCrop>
  <HeadingPairs>
    <vt:vector size="2" baseType="variant">
      <vt:variant>
        <vt:lpstr>Title</vt:lpstr>
      </vt:variant>
      <vt:variant>
        <vt:i4>1</vt:i4>
      </vt:variant>
    </vt:vector>
  </HeadingPairs>
  <TitlesOfParts>
    <vt:vector size="1" baseType="lpstr">
      <vt:lpstr>Report ITU-R BT.2522-0 (03/2023) - A framework for the future of broadcasting</vt:lpstr>
    </vt:vector>
  </TitlesOfParts>
  <Manager/>
  <Company>ITU</Company>
  <LinksUpToDate>false</LinksUpToDate>
  <CharactersWithSpaces>83712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BS.2522-0 (03/2023) - A framework for the future of broadcasting</dc:title>
  <dc:subject>A framework for the future of broadcasting</dc:subject>
  <dc:creator>ITU Radiocommunication Bureau (BR);andy.quested@outlook.com</dc:creator>
  <cp:keywords>,</cp:keywords>
  <dc:description/>
  <cp:lastModifiedBy>Gachet, Christelle</cp:lastModifiedBy>
  <cp:revision>5</cp:revision>
  <cp:lastPrinted>2023-03-17T12:42:00Z</cp:lastPrinted>
  <dcterms:created xsi:type="dcterms:W3CDTF">2023-04-11T08:33:00Z</dcterms:created>
  <dcterms:modified xsi:type="dcterms:W3CDTF">2023-04-12T14:25:00Z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03 April 2023</vt:lpwstr>
  </property>
</Properties>
</file>