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relatives à</w:t>
      </w:r>
    </w:p>
    <w:p w14:paraId="26341A1A" w14:textId="77777777" w:rsidR="00186C2D" w:rsidRPr="00F70F81" w:rsidRDefault="00186C2D">
      <w:pPr>
        <w:pStyle w:val="Heading2"/>
        <w:jc w:val="center"/>
        <w:rPr>
          <w:color w:val="000000"/>
          <w:lang w:val="fr-FR"/>
        </w:rPr>
      </w:pPr>
      <w:proofErr w:type="gramStart"/>
      <w:r w:rsidRPr="00F70F81">
        <w:rPr>
          <w:color w:val="000000"/>
          <w:lang w:val="fr-FR"/>
        </w:rPr>
        <w:t>l'ARTICLE</w:t>
      </w:r>
      <w:proofErr w:type="gramEnd"/>
      <w:r w:rsidRPr="00F70F81">
        <w:rPr>
          <w:color w:val="000000"/>
          <w:lang w:val="fr-FR"/>
        </w:rPr>
        <w:t xml:space="preserv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w:t>
      </w:r>
      <w:proofErr w:type="gramStart"/>
      <w:r w:rsidRPr="00F70F81">
        <w:rPr>
          <w:color w:val="000000"/>
          <w:lang w:val="fr-FR"/>
        </w:rPr>
        <w:t xml:space="preserve"> </w:t>
      </w:r>
      <w:r w:rsidRPr="00B026A6">
        <w:rPr>
          <w:i/>
          <w:iCs/>
          <w:color w:val="000000"/>
          <w:lang w:val="fr-FR"/>
        </w:rPr>
        <w:t>«sous</w:t>
      </w:r>
      <w:proofErr w:type="gramEnd"/>
      <w:r w:rsidRPr="00B026A6">
        <w:rPr>
          <w:i/>
          <w:iCs/>
          <w:color w:val="000000"/>
          <w:lang w:val="fr-FR"/>
        </w:rPr>
        <w:t xml:space="preserve"> réserve d'un accord obtenu suivant la procédure prévue au numéro </w:t>
      </w:r>
      <w:r w:rsidRPr="00B026A6">
        <w:rPr>
          <w:rStyle w:val="Artref"/>
          <w:b/>
          <w:bCs/>
          <w:i/>
          <w:iCs/>
          <w:color w:val="000000"/>
          <w:lang w:val="fr-FR"/>
        </w:rPr>
        <w:t>9.21</w:t>
      </w:r>
      <w:r w:rsidRPr="00B026A6">
        <w:rPr>
          <w:i/>
          <w:iCs/>
          <w:color w:val="000000"/>
          <w:lang w:val="fr-FR"/>
        </w:rPr>
        <w:t>»</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 xml:space="preserve">bution. Le Comité a abouti aux conclusions </w:t>
      </w:r>
      <w:proofErr w:type="gramStart"/>
      <w:r w:rsidRPr="00F70F81">
        <w:rPr>
          <w:color w:val="000000"/>
          <w:lang w:val="fr-FR"/>
        </w:rPr>
        <w:t>suivantes:</w:t>
      </w:r>
      <w:proofErr w:type="gramEnd"/>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w:t>
      </w:r>
      <w:r w:rsidRPr="00B026A6">
        <w:rPr>
          <w:i/>
          <w:iCs/>
          <w:color w:val="000000"/>
          <w:lang w:val="fr-FR"/>
        </w:rPr>
        <w:t xml:space="preserve">«si des restrictions sont imposées à une attribution additionnelle ... le renvoi du Tableau en fait </w:t>
      </w:r>
      <w:proofErr w:type="gramStart"/>
      <w:r w:rsidRPr="00B026A6">
        <w:rPr>
          <w:i/>
          <w:iCs/>
          <w:color w:val="000000"/>
          <w:lang w:val="fr-FR"/>
        </w:rPr>
        <w:t>mention»</w:t>
      </w:r>
      <w:proofErr w:type="gramEnd"/>
      <w:r w:rsidRPr="00F70F81">
        <w:rPr>
          <w:color w:val="000000"/>
          <w:lang w:val="fr-FR"/>
        </w:rPr>
        <w:t>.</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765DF725" w14:textId="70E63431" w:rsidR="0040499F" w:rsidRDefault="0040499F">
      <w:pPr>
        <w:rPr>
          <w:color w:val="000000"/>
          <w:lang w:val="fr-FR"/>
        </w:rPr>
      </w:pPr>
      <w:r>
        <w:rPr>
          <w:color w:val="000000"/>
          <w:lang w:val="fr-FR"/>
        </w:rPr>
        <w:br w:type="page"/>
      </w:r>
    </w:p>
    <w:p w14:paraId="196C8F68" w14:textId="38CD1F4A" w:rsidR="00186C2D" w:rsidRPr="00F70F81" w:rsidRDefault="00186C2D" w:rsidP="00196DF6">
      <w:pPr>
        <w:pStyle w:val="Heading8"/>
        <w:spacing w:before="0"/>
        <w:rPr>
          <w:color w:val="000000"/>
          <w:lang w:val="fr-FR"/>
        </w:rPr>
      </w:pPr>
      <w:r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w:t>
      </w:r>
      <w:proofErr w:type="gramStart"/>
      <w:r w:rsidRPr="00F70F81">
        <w:rPr>
          <w:i/>
          <w:color w:val="000000"/>
          <w:lang w:val="fr-FR"/>
        </w:rPr>
        <w:t xml:space="preserve"> «à</w:t>
      </w:r>
      <w:proofErr w:type="gramEnd"/>
      <w:r w:rsidRPr="00F70F81">
        <w:rPr>
          <w:i/>
          <w:color w:val="000000"/>
          <w:lang w:val="fr-FR"/>
        </w:rPr>
        <w:t xml:space="preserve"> bande </w:t>
      </w:r>
      <w:proofErr w:type="gramStart"/>
      <w:r w:rsidRPr="00F70F81">
        <w:rPr>
          <w:i/>
          <w:color w:val="000000"/>
          <w:lang w:val="fr-FR"/>
        </w:rPr>
        <w:t>étroite»</w:t>
      </w:r>
      <w:proofErr w:type="gramEnd"/>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«autres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dispositions»</w:t>
      </w:r>
      <w:proofErr w:type="gramEnd"/>
      <w:r w:rsidRPr="00395C8C">
        <w:rPr>
          <w:rFonts w:asciiTheme="majorBidi" w:hAnsiTheme="majorBidi" w:cstheme="majorBidi"/>
          <w:szCs w:val="24"/>
          <w:lang w:val="fr-CH" w:eastAsia="zh-CN"/>
        </w:rPr>
        <w:t xml:space="preserve">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et les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calmes»</w:t>
      </w:r>
      <w:proofErr w:type="gramEnd"/>
      <w:r w:rsidRPr="00395C8C">
        <w:rPr>
          <w:rFonts w:asciiTheme="majorBidi" w:hAnsiTheme="majorBidi" w:cstheme="majorBidi"/>
          <w:szCs w:val="24"/>
          <w:lang w:val="fr-CH" w:eastAsia="zh-CN"/>
        </w:rPr>
        <w:t xml:space="preserve"> dans le cas de trajets de propagation terrestres, maritimes ou mixtes, à moins que des accords exprès n'aient été conclus au préalable avec les administrations affectées. Pour ce qui est des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et des zones</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«rurales</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calmes»</w:t>
      </w:r>
      <w:proofErr w:type="gramEnd"/>
      <w:r w:rsidRPr="00395C8C">
        <w:rPr>
          <w:rFonts w:asciiTheme="majorBidi" w:hAnsiTheme="majorBidi" w:cstheme="majorBidi"/>
          <w:szCs w:val="24"/>
          <w:lang w:val="fr-CH" w:eastAsia="zh-CN"/>
        </w:rPr>
        <w:t>, le Bureau n'a aucun moyen d'identifier si les émissions en provenance de radars océanographiques atteignent une zone</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w:t>
      </w:r>
      <w:proofErr w:type="gramEnd"/>
      <w:r w:rsidRPr="00B026A6">
        <w:rPr>
          <w:rFonts w:asciiTheme="majorBidi" w:hAnsiTheme="majorBidi" w:cstheme="majorBidi"/>
          <w:i/>
          <w:iCs/>
          <w:szCs w:val="24"/>
          <w:lang w:val="fr-CH" w:eastAsia="zh-CN"/>
        </w:rPr>
        <w:t>»</w:t>
      </w:r>
      <w:r w:rsidRPr="00395C8C">
        <w:rPr>
          <w:rFonts w:asciiTheme="majorBidi" w:hAnsiTheme="majorBidi" w:cstheme="majorBidi"/>
          <w:szCs w:val="24"/>
          <w:lang w:val="fr-CH" w:eastAsia="zh-CN"/>
        </w:rPr>
        <w:t xml:space="preserve"> ou une zone</w:t>
      </w:r>
      <w:proofErr w:type="gramStart"/>
      <w:r w:rsidRPr="00395C8C">
        <w:rPr>
          <w:rFonts w:asciiTheme="majorBidi" w:hAnsiTheme="majorBidi" w:cstheme="majorBidi"/>
          <w:szCs w:val="24"/>
          <w:lang w:val="fr-CH" w:eastAsia="zh-CN"/>
        </w:rPr>
        <w:t xml:space="preserve"> </w:t>
      </w:r>
      <w:r w:rsidRPr="00B026A6">
        <w:rPr>
          <w:rFonts w:asciiTheme="majorBidi" w:hAnsiTheme="majorBidi" w:cstheme="majorBidi"/>
          <w:i/>
          <w:iCs/>
          <w:szCs w:val="24"/>
          <w:lang w:val="fr-CH" w:eastAsia="zh-CN"/>
        </w:rPr>
        <w:t>«rurale</w:t>
      </w:r>
      <w:proofErr w:type="gramEnd"/>
      <w:r w:rsidRPr="00B026A6">
        <w:rPr>
          <w:rFonts w:asciiTheme="majorBidi" w:hAnsiTheme="majorBidi" w:cstheme="majorBidi"/>
          <w:i/>
          <w:iCs/>
          <w:szCs w:val="24"/>
          <w:lang w:val="fr-CH" w:eastAsia="zh-CN"/>
        </w:rPr>
        <w:t xml:space="preserve"> </w:t>
      </w:r>
      <w:proofErr w:type="gramStart"/>
      <w:r w:rsidRPr="00B026A6">
        <w:rPr>
          <w:rFonts w:asciiTheme="majorBidi" w:hAnsiTheme="majorBidi" w:cstheme="majorBidi"/>
          <w:i/>
          <w:iCs/>
          <w:szCs w:val="24"/>
          <w:lang w:val="fr-CH" w:eastAsia="zh-CN"/>
        </w:rPr>
        <w:t>calme»</w:t>
      </w:r>
      <w:proofErr w:type="gramEnd"/>
      <w:r w:rsidRPr="00395C8C">
        <w:rPr>
          <w:rFonts w:asciiTheme="majorBidi" w:hAnsiTheme="majorBidi" w:cstheme="majorBidi"/>
          <w:szCs w:val="24"/>
          <w:lang w:val="fr-CH" w:eastAsia="zh-CN"/>
        </w:rPr>
        <w:t xml:space="preserv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proofErr w:type="spellStart"/>
      <w:r w:rsidRPr="00395C8C">
        <w:rPr>
          <w:rFonts w:asciiTheme="majorBidi" w:hAnsiTheme="majorBidi" w:cstheme="majorBidi"/>
          <w:szCs w:val="24"/>
          <w:lang w:val="fr-CH"/>
        </w:rPr>
        <w:t>Etant</w:t>
      </w:r>
      <w:proofErr w:type="spellEnd"/>
      <w:r w:rsidRPr="00395C8C">
        <w:rPr>
          <w:rFonts w:asciiTheme="majorBidi" w:hAnsiTheme="majorBidi" w:cstheme="majorBidi"/>
          <w:szCs w:val="24"/>
          <w:lang w:val="fr-CH"/>
        </w:rPr>
        <w:t xml:space="preserve">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7936353E"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w:t>
      </w:r>
      <w:r w:rsidR="00B9614F">
        <w:rPr>
          <w:color w:val="000000"/>
          <w:lang w:val="fr-FR"/>
        </w:rPr>
        <w:noBreakHyphen/>
      </w:r>
      <w:r w:rsidRPr="00F70F81">
        <w:rPr>
          <w:color w:val="000000"/>
          <w:lang w:val="fr-FR"/>
        </w:rPr>
        <w:t>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F7537C">
        <w:rPr>
          <w:color w:val="000000"/>
          <w:lang w:val="fr-FR"/>
        </w:rPr>
        <w:t> </w:t>
      </w:r>
      <w:r w:rsidRPr="00F70F81">
        <w:rPr>
          <w:color w:val="000000"/>
          <w:lang w:val="fr-FR"/>
        </w:rPr>
        <w:t>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 GHz, 22,81-22,86 GHz, 23,07-23,12 GHz, 31,2-31,3 GHz, 36,43-36,5</w:t>
      </w:r>
      <w:r w:rsidR="00F7537C">
        <w:rPr>
          <w:color w:val="000000"/>
          <w:lang w:val="fr-FR"/>
        </w:rPr>
        <w:t> </w:t>
      </w:r>
      <w:r w:rsidRPr="00F70F81">
        <w:rPr>
          <w:color w:val="000000"/>
          <w:lang w:val="fr-FR"/>
        </w:rPr>
        <w:t>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F7537C">
        <w:rPr>
          <w:color w:val="000000"/>
          <w:lang w:val="fr-FR"/>
        </w:rPr>
        <w:t> </w:t>
      </w:r>
      <w:r w:rsidRPr="00F70F81">
        <w:rPr>
          <w:color w:val="000000"/>
          <w:lang w:val="fr-FR"/>
        </w:rPr>
        <w:t>GHz (sauf pour</w:t>
      </w:r>
      <w:r w:rsidR="00F7537C">
        <w:rPr>
          <w:color w:val="000000"/>
          <w:lang w:val="fr-FR"/>
        </w:rPr>
        <w:t> </w:t>
      </w:r>
      <w:r w:rsidRPr="00F70F81">
        <w:rPr>
          <w:color w:val="000000"/>
          <w:lang w:val="fr-FR"/>
        </w:rPr>
        <w:t>KOR), 173,52-173,85</w:t>
      </w:r>
      <w:r w:rsidR="00F7537C">
        <w:rPr>
          <w:color w:val="000000"/>
          <w:lang w:val="fr-FR"/>
        </w:rPr>
        <w:t> </w:t>
      </w:r>
      <w:r w:rsidRPr="00F70F81">
        <w:rPr>
          <w:color w:val="000000"/>
          <w:lang w:val="fr-FR"/>
        </w:rPr>
        <w:t>GHz (sauf pour KOR) et 195,75-196,15</w:t>
      </w:r>
      <w:r w:rsidR="00F7537C">
        <w:rPr>
          <w:color w:val="000000"/>
          <w:lang w:val="fr-FR"/>
        </w:rPr>
        <w:t> </w:t>
      </w:r>
      <w:r w:rsidRPr="00F70F81">
        <w:rPr>
          <w:color w:val="000000"/>
          <w:lang w:val="fr-FR"/>
        </w:rPr>
        <w:t>GHz. La</w:t>
      </w:r>
      <w:r w:rsidR="00F7537C">
        <w:rPr>
          <w:color w:val="000000"/>
          <w:lang w:val="fr-FR"/>
        </w:rPr>
        <w:t> </w:t>
      </w:r>
      <w:r w:rsidRPr="00F70F81">
        <w:rPr>
          <w:color w:val="000000"/>
          <w:lang w:val="fr-FR"/>
        </w:rPr>
        <w:t>notification d'assignations de fréquence aux stations de radioastronomie dans les bandes 73-74,6</w:t>
      </w:r>
      <w:r w:rsidR="00F7537C">
        <w:rPr>
          <w:color w:val="000000"/>
          <w:lang w:val="fr-FR"/>
        </w:rPr>
        <w:t> </w:t>
      </w:r>
      <w:r w:rsidRPr="00F70F81">
        <w:rPr>
          <w:color w:val="000000"/>
          <w:lang w:val="fr-FR"/>
        </w:rPr>
        <w:t>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w:t>
      </w:r>
      <w:r w:rsidR="00F7537C">
        <w:rPr>
          <w:color w:val="000000"/>
          <w:lang w:val="fr-FR"/>
        </w:rPr>
        <w:t> </w:t>
      </w:r>
      <w:r w:rsidRPr="00F70F81">
        <w:rPr>
          <w:color w:val="000000"/>
          <w:lang w:val="fr-FR"/>
        </w:rPr>
        <w:t>GHz, 22,81-22,86</w:t>
      </w:r>
      <w:r w:rsidR="00F7537C">
        <w:rPr>
          <w:color w:val="000000"/>
          <w:lang w:val="fr-FR"/>
        </w:rPr>
        <w:t> </w:t>
      </w:r>
      <w:r w:rsidRPr="00F70F81">
        <w:rPr>
          <w:color w:val="000000"/>
          <w:lang w:val="fr-FR"/>
        </w:rPr>
        <w:t>GHz, 23,07-23,12</w:t>
      </w:r>
      <w:r w:rsidR="00F7537C">
        <w:rPr>
          <w:color w:val="000000"/>
          <w:lang w:val="fr-FR"/>
        </w:rPr>
        <w:t> </w:t>
      </w:r>
      <w:r w:rsidRPr="00F70F81">
        <w:rPr>
          <w:color w:val="000000"/>
          <w:lang w:val="fr-FR"/>
        </w:rPr>
        <w:t>GHz, 31,2-31,3</w:t>
      </w:r>
      <w:r w:rsidR="00427B34" w:rsidRPr="00F70F81">
        <w:rPr>
          <w:color w:val="000000"/>
          <w:lang w:val="fr-FR"/>
        </w:rPr>
        <w:t xml:space="preserve"> </w:t>
      </w:r>
      <w:r w:rsidRPr="00F70F81">
        <w:rPr>
          <w:color w:val="000000"/>
          <w:lang w:val="fr-FR"/>
        </w:rPr>
        <w:t>GHz, 36,43-36,5</w:t>
      </w:r>
      <w:r w:rsidR="00F7537C">
        <w:rPr>
          <w:color w:val="000000"/>
          <w:lang w:val="fr-FR"/>
        </w:rPr>
        <w:t> </w:t>
      </w:r>
      <w:r w:rsidRPr="00F70F81">
        <w:rPr>
          <w:color w:val="000000"/>
          <w:lang w:val="fr-FR"/>
        </w:rPr>
        <w:t>GHz, 168,59-168,93 GHz, 171,11-171,45</w:t>
      </w:r>
      <w:r w:rsidR="00F7537C">
        <w:rPr>
          <w:color w:val="000000"/>
          <w:lang w:val="fr-FR"/>
        </w:rPr>
        <w:t> </w:t>
      </w:r>
      <w:r w:rsidRPr="00F70F81">
        <w:rPr>
          <w:color w:val="000000"/>
          <w:lang w:val="fr-FR"/>
        </w:rPr>
        <w:t>GHz (sauf pour KOR), 172,31-172,65 GHz (sauf pour KOR), 173,52-173,85 GHz (sauf pour KOR) et 195,75-196,15</w:t>
      </w:r>
      <w:r w:rsidR="00F7537C">
        <w:rPr>
          <w:color w:val="000000"/>
          <w:lang w:val="fr-FR"/>
        </w:rPr>
        <w:t> </w:t>
      </w:r>
      <w:r w:rsidRPr="00F70F81">
        <w:rPr>
          <w:color w:val="000000"/>
          <w:lang w:val="fr-FR"/>
        </w:rPr>
        <w:t>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lastRenderedPageBreak/>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 xml:space="preserve">Une interprétation à la lettre de cette disposition pour une assignation à une station mobile terrestre dans l'un des pays cités dans le renvoi, nécessiterait </w:t>
      </w:r>
      <w:proofErr w:type="gramStart"/>
      <w:r w:rsidRPr="00F70F81">
        <w:rPr>
          <w:color w:val="000000"/>
          <w:lang w:val="fr-FR"/>
        </w:rPr>
        <w:t>l'inscription:</w:t>
      </w:r>
      <w:proofErr w:type="gramEnd"/>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52878FD4" w:rsidR="0055557F" w:rsidRPr="00F70F81" w:rsidRDefault="00904B5D" w:rsidP="00904B5D">
      <w:pPr>
        <w:rPr>
          <w:color w:val="000000"/>
          <w:lang w:val="fr-FR"/>
        </w:rPr>
      </w:pPr>
      <w:r w:rsidRPr="00F70F81">
        <w:rPr>
          <w:lang w:val="fr-FR"/>
        </w:rPr>
        <w:t xml:space="preserve">Les départements et collectivités français d'outre-mer de la Région 2 sont les zones géographiques </w:t>
      </w:r>
      <w:proofErr w:type="gramStart"/>
      <w:r w:rsidRPr="00F70F81">
        <w:rPr>
          <w:lang w:val="fr-FR"/>
        </w:rPr>
        <w:t>suivantes:</w:t>
      </w:r>
      <w:proofErr w:type="gramEnd"/>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0ACD4B84" w14:textId="77777777" w:rsidR="00CE5FE0" w:rsidRDefault="00CE5FE0">
      <w:pPr>
        <w:tabs>
          <w:tab w:val="clear" w:pos="1134"/>
          <w:tab w:val="clear" w:pos="1871"/>
          <w:tab w:val="clear" w:pos="2268"/>
        </w:tabs>
        <w:overflowPunct/>
        <w:autoSpaceDE/>
        <w:autoSpaceDN/>
        <w:adjustRightInd/>
        <w:spacing w:before="0"/>
        <w:jc w:val="left"/>
        <w:textAlignment w:val="auto"/>
        <w:rPr>
          <w:color w:val="000000"/>
          <w:lang w:val="fr-FR"/>
        </w:rPr>
        <w:sectPr w:rsidR="00CE5FE0"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FE23C7A" w14:textId="77777777" w:rsidR="00186C2D" w:rsidRPr="00F70F81" w:rsidRDefault="00186C2D" w:rsidP="00427B34">
      <w:pPr>
        <w:pStyle w:val="Heading8"/>
        <w:rPr>
          <w:lang w:val="fr-FR"/>
        </w:rPr>
      </w:pPr>
      <w:r w:rsidRPr="00F70F81">
        <w:rPr>
          <w:lang w:val="fr-FR"/>
        </w:rPr>
        <w:lastRenderedPageBreak/>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 xml:space="preserve">La bande mentionnée dans cette disposition est attribuée dans le corps du Tableau pour la Région 3 aux trois services </w:t>
      </w:r>
      <w:proofErr w:type="gramStart"/>
      <w:r w:rsidRPr="00F70F81">
        <w:rPr>
          <w:color w:val="000000"/>
          <w:lang w:val="fr-FR"/>
        </w:rPr>
        <w:t>suivants:</w:t>
      </w:r>
      <w:proofErr w:type="gramEnd"/>
      <w:r w:rsidRPr="00F70F81">
        <w:rPr>
          <w:color w:val="000000"/>
          <w:lang w:val="fr-FR"/>
        </w:rPr>
        <w:t xml:space="preserve"> fixe, mobile et de radiodiffusion. Le Comité a interprété cette situation de la façon </w:t>
      </w:r>
      <w:proofErr w:type="gramStart"/>
      <w:r w:rsidRPr="00F70F81">
        <w:rPr>
          <w:color w:val="000000"/>
          <w:lang w:val="fr-FR"/>
        </w:rPr>
        <w:t>suivante:</w:t>
      </w:r>
      <w:proofErr w:type="gramEnd"/>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117BACE0" w14:textId="100BB3BC" w:rsidR="00CE5FE0" w:rsidRPr="00146B93" w:rsidRDefault="00CE5FE0" w:rsidP="00CE5FE0">
      <w:pPr>
        <w:pStyle w:val="Heading8"/>
        <w:jc w:val="left"/>
        <w:rPr>
          <w:rFonts w:asciiTheme="majorBidi" w:hAnsiTheme="majorBidi" w:cstheme="majorBidi"/>
          <w:b w:val="0"/>
          <w:bCs/>
          <w:szCs w:val="24"/>
          <w:lang w:val="fr-CH"/>
        </w:rPr>
      </w:pPr>
      <w:r w:rsidRPr="00146B93">
        <w:rPr>
          <w:rFonts w:asciiTheme="majorBidi" w:hAnsiTheme="majorBidi" w:cstheme="majorBidi"/>
          <w:szCs w:val="24"/>
          <w:lang w:val="fr-CH"/>
        </w:rPr>
        <w:t>5.254 et 5.255</w:t>
      </w:r>
      <w:r w:rsidRPr="00146B93">
        <w:rPr>
          <w:rFonts w:asciiTheme="majorBidi" w:hAnsiTheme="majorBidi" w:cstheme="majorBidi"/>
          <w:szCs w:val="24"/>
          <w:lang w:val="fr-CH"/>
        </w:rPr>
        <w:tab/>
      </w:r>
      <w:r w:rsidRPr="00146B93">
        <w:rPr>
          <w:rFonts w:asciiTheme="majorBidi" w:hAnsiTheme="majorBidi" w:cstheme="majorBidi"/>
          <w:szCs w:val="24"/>
          <w:lang w:val="fr-CH"/>
        </w:rPr>
        <w:tab/>
      </w:r>
    </w:p>
    <w:p w14:paraId="2D986C0A" w14:textId="16569C8C" w:rsidR="00CE5FE0" w:rsidRPr="00CE5FE0" w:rsidRDefault="00CE5FE0" w:rsidP="00CE5FE0">
      <w:pPr>
        <w:rPr>
          <w:lang w:val="fr-FR"/>
        </w:rPr>
      </w:pPr>
      <w:r w:rsidRPr="00CE5FE0">
        <w:rPr>
          <w:lang w:val="fr-FR"/>
        </w:rPr>
        <w:t xml:space="preserve">Le numéro </w:t>
      </w:r>
      <w:r w:rsidRPr="00CE5FE0">
        <w:rPr>
          <w:b/>
          <w:bCs/>
          <w:lang w:val="fr-FR"/>
        </w:rPr>
        <w:t xml:space="preserve">5.254 </w:t>
      </w:r>
      <w:r w:rsidRPr="00CE5FE0">
        <w:rPr>
          <w:lang w:val="fr-FR"/>
        </w:rPr>
        <w:t>dispose que «</w:t>
      </w:r>
      <w:r w:rsidRPr="00380DC5">
        <w:rPr>
          <w:i/>
          <w:iCs/>
          <w:lang w:val="fr-FR"/>
        </w:rPr>
        <w:t>[l]es bandes 235-322</w:t>
      </w:r>
      <w:r w:rsidR="0040499F">
        <w:rPr>
          <w:i/>
          <w:iCs/>
          <w:lang w:val="fr-FR"/>
        </w:rPr>
        <w:t> </w:t>
      </w:r>
      <w:r w:rsidRPr="00380DC5">
        <w:rPr>
          <w:i/>
          <w:iCs/>
          <w:lang w:val="fr-FR"/>
        </w:rPr>
        <w:t>MHz et 335,4-399,9</w:t>
      </w:r>
      <w:r w:rsidR="0040499F">
        <w:rPr>
          <w:i/>
          <w:iCs/>
          <w:lang w:val="fr-FR"/>
        </w:rPr>
        <w:t> </w:t>
      </w:r>
      <w:r w:rsidRPr="00380DC5">
        <w:rPr>
          <w:i/>
          <w:iCs/>
          <w:lang w:val="fr-FR"/>
        </w:rPr>
        <w:t>MHz peuvent être utilisées par le service mobile par satellite, sous réserve de l'accord obtenu au titre du numéro</w:t>
      </w:r>
      <w:r w:rsidR="00380DC5">
        <w:rPr>
          <w:i/>
          <w:iCs/>
          <w:lang w:val="fr-FR"/>
        </w:rPr>
        <w:t> </w:t>
      </w:r>
      <w:r w:rsidRPr="00380DC5">
        <w:rPr>
          <w:b/>
          <w:bCs/>
          <w:i/>
          <w:iCs/>
          <w:lang w:val="fr-FR"/>
        </w:rPr>
        <w:t>9.21</w:t>
      </w:r>
      <w:r w:rsidRPr="00380DC5">
        <w:rPr>
          <w:i/>
          <w:iCs/>
          <w:lang w:val="fr-FR"/>
        </w:rPr>
        <w:t xml:space="preserve"> et sous réserve que les stations de ce service ne causent pas de brouillage préjudiciable aux stations des autres services existants ou en projet et fonctionnant conformément au Tableau d'attribution des bandes de fréquences, sauf en ce qui concerne l'attribution additionnelle faisant l'objet du numéro </w:t>
      </w:r>
      <w:r w:rsidRPr="00380DC5">
        <w:rPr>
          <w:b/>
          <w:bCs/>
          <w:i/>
          <w:iCs/>
          <w:lang w:val="fr-FR"/>
        </w:rPr>
        <w:t>5.256A</w:t>
      </w:r>
      <w:r w:rsidRPr="00CE5FE0">
        <w:rPr>
          <w:lang w:val="fr-FR"/>
        </w:rPr>
        <w:t>», tandis que le numéro</w:t>
      </w:r>
      <w:r w:rsidR="00380DC5">
        <w:rPr>
          <w:lang w:val="fr-FR"/>
        </w:rPr>
        <w:t> </w:t>
      </w:r>
      <w:r w:rsidRPr="00CE5FE0">
        <w:rPr>
          <w:b/>
          <w:bCs/>
          <w:lang w:val="fr-FR"/>
        </w:rPr>
        <w:t>5.255</w:t>
      </w:r>
      <w:r w:rsidRPr="00CE5FE0">
        <w:rPr>
          <w:lang w:val="fr-FR"/>
        </w:rPr>
        <w:t xml:space="preserve"> dispose que «</w:t>
      </w:r>
      <w:r w:rsidRPr="00380DC5">
        <w:rPr>
          <w:i/>
          <w:iCs/>
          <w:lang w:val="fr-FR"/>
        </w:rPr>
        <w:t>[l]es bandes 312-315</w:t>
      </w:r>
      <w:r w:rsidR="00380DC5">
        <w:rPr>
          <w:i/>
          <w:iCs/>
          <w:lang w:val="fr-FR"/>
        </w:rPr>
        <w:t> </w:t>
      </w:r>
      <w:r w:rsidRPr="00380DC5">
        <w:rPr>
          <w:i/>
          <w:iCs/>
          <w:lang w:val="fr-FR"/>
        </w:rPr>
        <w:t>MHz (Terre vers espace) et 387-390</w:t>
      </w:r>
      <w:r w:rsidR="00380DC5">
        <w:rPr>
          <w:i/>
          <w:iCs/>
          <w:lang w:val="fr-FR"/>
        </w:rPr>
        <w:t> </w:t>
      </w:r>
      <w:r w:rsidRPr="00380DC5">
        <w:rPr>
          <w:i/>
          <w:iCs/>
          <w:lang w:val="fr-FR"/>
        </w:rPr>
        <w:t xml:space="preserve">MHz (espace vers Terre) attribuées au service mobile par satellite peuvent, de plus, être utilisées par des systèmes à satellites non géostationnaires. Cette utilisation est subordonnée à la coordination au titre du numéro </w:t>
      </w:r>
      <w:r w:rsidRPr="00146B93">
        <w:rPr>
          <w:rStyle w:val="Artref"/>
          <w:b/>
          <w:bCs/>
          <w:i/>
          <w:iCs/>
          <w:color w:val="auto"/>
          <w:lang w:val="fr-CH"/>
        </w:rPr>
        <w:t>9.11A</w:t>
      </w:r>
      <w:r w:rsidRPr="00CE5FE0">
        <w:rPr>
          <w:lang w:val="fr-FR"/>
        </w:rPr>
        <w:t>.»</w:t>
      </w:r>
    </w:p>
    <w:p w14:paraId="4B757DF2" w14:textId="77777777" w:rsidR="00CE5FE0" w:rsidRPr="00CE5FE0" w:rsidRDefault="00CE5FE0" w:rsidP="00380DC5">
      <w:pPr>
        <w:rPr>
          <w:lang w:val="fr-FR"/>
        </w:rPr>
      </w:pPr>
      <w:r w:rsidRPr="00CE5FE0">
        <w:rPr>
          <w:lang w:val="fr-FR"/>
        </w:rPr>
        <w:t xml:space="preserve">Dans la mesure où il est difficile de déterminer le type de coordination applicable aux assignations de fréquence notifiées dans le service mobile par satellite dans les bandes de fréquences susmentionnées, le Comité a conclu ce qui </w:t>
      </w:r>
      <w:proofErr w:type="gramStart"/>
      <w:r w:rsidRPr="00CE5FE0">
        <w:rPr>
          <w:lang w:val="fr-FR"/>
        </w:rPr>
        <w:t>suit:</w:t>
      </w:r>
      <w:proofErr w:type="gramEnd"/>
    </w:p>
    <w:p w14:paraId="756D7D3C" w14:textId="27C9BDA2" w:rsidR="00CE5FE0" w:rsidRDefault="00CE5FE0" w:rsidP="00380DC5">
      <w:pPr>
        <w:pStyle w:val="enumlev1"/>
        <w:rPr>
          <w:lang w:val="fr-FR"/>
        </w:rPr>
      </w:pPr>
      <w:r w:rsidRPr="00CE5FE0">
        <w:rPr>
          <w:lang w:val="fr-FR"/>
        </w:rPr>
        <w:t>1)</w:t>
      </w:r>
      <w:r w:rsidRPr="00CE5FE0">
        <w:rPr>
          <w:lang w:val="fr-FR"/>
        </w:rPr>
        <w:tab/>
        <w:t>Lorsque le Bureau examine des d'assignations de fréquence pour des systèmes du SMS non OSG notifiées dans les bandes de fréquences 312-315</w:t>
      </w:r>
      <w:r w:rsidR="00380DC5">
        <w:rPr>
          <w:lang w:val="fr-FR"/>
        </w:rPr>
        <w:t> </w:t>
      </w:r>
      <w:r w:rsidRPr="00CE5FE0">
        <w:rPr>
          <w:lang w:val="fr-FR"/>
        </w:rPr>
        <w:t>MHz (Terre vers espace) et 387</w:t>
      </w:r>
      <w:r w:rsidRPr="00CE5FE0">
        <w:rPr>
          <w:lang w:val="fr-FR"/>
        </w:rPr>
        <w:noBreakHyphen/>
        <w:t>390</w:t>
      </w:r>
      <w:r w:rsidR="0040499F">
        <w:rPr>
          <w:lang w:val="fr-FR"/>
        </w:rPr>
        <w:t> </w:t>
      </w:r>
      <w:r w:rsidRPr="00CE5FE0">
        <w:rPr>
          <w:lang w:val="fr-FR"/>
        </w:rPr>
        <w:t>MHz (espace vers Terre) uniquement, le Comité, prenant note des attributions faites au SMS à titre secondaire et des attributions fait aux services fixe et mobile à titre primaire dans ces deux bandes de fréquences a chargé le Bureau de n'appliquer que les dispositions du numéro</w:t>
      </w:r>
      <w:r w:rsidR="0040499F">
        <w:rPr>
          <w:lang w:val="fr-FR"/>
        </w:rPr>
        <w:t> </w:t>
      </w:r>
      <w:r w:rsidRPr="00CE5FE0">
        <w:rPr>
          <w:b/>
          <w:bCs/>
          <w:lang w:val="fr-FR"/>
        </w:rPr>
        <w:t>5.255</w:t>
      </w:r>
      <w:r w:rsidRPr="00CE5FE0">
        <w:rPr>
          <w:lang w:val="fr-FR"/>
        </w:rPr>
        <w:t>. En conséquence, seule la procédure de coordination au titre du numéro</w:t>
      </w:r>
      <w:r w:rsidR="0040499F">
        <w:rPr>
          <w:lang w:val="fr-FR"/>
        </w:rPr>
        <w:t> </w:t>
      </w:r>
      <w:r w:rsidRPr="00CE5FE0">
        <w:rPr>
          <w:b/>
          <w:bCs/>
          <w:lang w:val="fr-FR"/>
        </w:rPr>
        <w:t>9.11A</w:t>
      </w:r>
      <w:r w:rsidRPr="00CE5FE0">
        <w:rPr>
          <w:lang w:val="fr-FR"/>
        </w:rPr>
        <w:t xml:space="preserve"> s'applique.</w:t>
      </w:r>
    </w:p>
    <w:p w14:paraId="54491222" w14:textId="77777777" w:rsidR="00380DC5" w:rsidRDefault="00380DC5" w:rsidP="00380DC5">
      <w:pPr>
        <w:rPr>
          <w:lang w:val="fr-FR"/>
        </w:rPr>
      </w:pPr>
    </w:p>
    <w:p w14:paraId="7C3B5139" w14:textId="77777777" w:rsidR="00380DC5" w:rsidRDefault="00380DC5" w:rsidP="00380DC5">
      <w:pPr>
        <w:rPr>
          <w:lang w:val="fr-FR"/>
        </w:rPr>
        <w:sectPr w:rsidR="00380DC5" w:rsidSect="00240E19">
          <w:headerReference w:type="default" r:id="rId10"/>
          <w:footnotePr>
            <w:pos w:val="beneathText"/>
          </w:footnotePr>
          <w:pgSz w:w="11907" w:h="16840" w:code="9"/>
          <w:pgMar w:top="1701" w:right="851" w:bottom="1134" w:left="1985" w:header="720" w:footer="482" w:gutter="0"/>
          <w:cols w:space="720"/>
          <w:vAlign w:val="both"/>
        </w:sectPr>
      </w:pPr>
    </w:p>
    <w:p w14:paraId="7F604F5E" w14:textId="7DE19B00" w:rsidR="00CE5FE0" w:rsidRPr="00CE5FE0" w:rsidRDefault="00CE5FE0" w:rsidP="00380DC5">
      <w:pPr>
        <w:pStyle w:val="enumlev1"/>
        <w:rPr>
          <w:lang w:val="fr-FR"/>
        </w:rPr>
      </w:pPr>
      <w:r w:rsidRPr="00CE5FE0">
        <w:rPr>
          <w:lang w:val="fr-FR"/>
        </w:rPr>
        <w:lastRenderedPageBreak/>
        <w:t>2)</w:t>
      </w:r>
      <w:r w:rsidRPr="00CE5FE0">
        <w:rPr>
          <w:lang w:val="fr-FR"/>
        </w:rPr>
        <w:tab/>
        <w:t>Dans les cas où les assignations de fréquence soumises dans les bandes de fréquences 312</w:t>
      </w:r>
      <w:r w:rsidRPr="00CE5FE0">
        <w:rPr>
          <w:lang w:val="fr-FR"/>
        </w:rPr>
        <w:noBreakHyphen/>
        <w:t>315</w:t>
      </w:r>
      <w:r w:rsidR="0040499F">
        <w:rPr>
          <w:lang w:val="fr-FR"/>
        </w:rPr>
        <w:t> </w:t>
      </w:r>
      <w:r w:rsidRPr="00CE5FE0">
        <w:rPr>
          <w:lang w:val="fr-FR"/>
        </w:rPr>
        <w:t>MHz (Terre vers espace) ou 387-390</w:t>
      </w:r>
      <w:r w:rsidR="0040499F">
        <w:rPr>
          <w:lang w:val="fr-FR"/>
        </w:rPr>
        <w:t> </w:t>
      </w:r>
      <w:r w:rsidRPr="00CE5FE0">
        <w:rPr>
          <w:lang w:val="fr-FR"/>
        </w:rPr>
        <w:t>MHz (espace vers Terre) empiètent sur d'autres parties des bandes de fréquences mentionnées dans l'attribution additionnelle visée au numéro</w:t>
      </w:r>
      <w:r w:rsidR="0040499F">
        <w:rPr>
          <w:lang w:val="fr-FR"/>
        </w:rPr>
        <w:t> </w:t>
      </w:r>
      <w:r w:rsidRPr="00CE5FE0">
        <w:rPr>
          <w:b/>
          <w:bCs/>
          <w:lang w:val="fr-FR"/>
        </w:rPr>
        <w:t>5.254</w:t>
      </w:r>
      <w:r w:rsidRPr="00CE5FE0">
        <w:rPr>
          <w:lang w:val="fr-FR"/>
        </w:rPr>
        <w:t xml:space="preserve"> (par exemple 235-322</w:t>
      </w:r>
      <w:r w:rsidR="0040499F">
        <w:rPr>
          <w:lang w:val="fr-FR"/>
        </w:rPr>
        <w:t> </w:t>
      </w:r>
      <w:r w:rsidRPr="00CE5FE0">
        <w:rPr>
          <w:lang w:val="fr-FR"/>
        </w:rPr>
        <w:t>MHz et 335,4-399,9</w:t>
      </w:r>
      <w:r w:rsidR="0040499F">
        <w:rPr>
          <w:lang w:val="fr-FR"/>
        </w:rPr>
        <w:t> </w:t>
      </w:r>
      <w:r w:rsidRPr="00CE5FE0">
        <w:rPr>
          <w:lang w:val="fr-FR"/>
        </w:rPr>
        <w:t>MHz), la coordination au titre du numéro</w:t>
      </w:r>
      <w:r w:rsidR="0040499F">
        <w:rPr>
          <w:lang w:val="fr-FR"/>
        </w:rPr>
        <w:t> </w:t>
      </w:r>
      <w:r w:rsidRPr="00CE5FE0">
        <w:rPr>
          <w:b/>
          <w:bCs/>
          <w:lang w:val="fr-FR"/>
        </w:rPr>
        <w:t>9.11A</w:t>
      </w:r>
      <w:r w:rsidRPr="00CE5FE0">
        <w:rPr>
          <w:lang w:val="fr-FR"/>
        </w:rPr>
        <w:t xml:space="preserve"> et la recherche d'un accord au titre du numéro</w:t>
      </w:r>
      <w:r w:rsidR="00380DC5">
        <w:rPr>
          <w:lang w:val="fr-FR"/>
        </w:rPr>
        <w:t> </w:t>
      </w:r>
      <w:r w:rsidRPr="00CE5FE0">
        <w:rPr>
          <w:b/>
          <w:bCs/>
          <w:lang w:val="fr-FR"/>
        </w:rPr>
        <w:t>9.21</w:t>
      </w:r>
      <w:r w:rsidRPr="00CE5FE0">
        <w:rPr>
          <w:lang w:val="fr-FR"/>
        </w:rPr>
        <w:t xml:space="preserve"> s'appliquent et le statut des assignations de fréquence sera inscrit dans le Fichier de référence international des fréquences avec une référence au numéro</w:t>
      </w:r>
      <w:r w:rsidR="00380DC5">
        <w:rPr>
          <w:lang w:val="fr-FR"/>
        </w:rPr>
        <w:t> </w:t>
      </w:r>
      <w:r w:rsidRPr="00CE5FE0">
        <w:rPr>
          <w:b/>
          <w:bCs/>
          <w:lang w:val="fr-FR"/>
        </w:rPr>
        <w:t>5.254</w:t>
      </w:r>
      <w:r w:rsidRPr="00CE5FE0">
        <w:rPr>
          <w:lang w:val="fr-FR"/>
        </w:rPr>
        <w:t xml:space="preserve"> dans la colonne</w:t>
      </w:r>
      <w:r w:rsidR="0040499F">
        <w:rPr>
          <w:lang w:val="fr-FR"/>
        </w:rPr>
        <w:t> </w:t>
      </w:r>
      <w:r w:rsidRPr="00CE5FE0">
        <w:rPr>
          <w:lang w:val="fr-FR"/>
        </w:rPr>
        <w:t>13B1 et la mention «R» dans la colonne 13B2, conformément au §</w:t>
      </w:r>
      <w:r w:rsidR="0040499F">
        <w:rPr>
          <w:lang w:val="fr-FR"/>
        </w:rPr>
        <w:t> </w:t>
      </w:r>
      <w:r w:rsidRPr="00CE5FE0">
        <w:rPr>
          <w:lang w:val="fr-FR"/>
        </w:rPr>
        <w:t>5.5 des Règles de procédure relatives au numéro</w:t>
      </w:r>
      <w:r w:rsidR="0040499F">
        <w:rPr>
          <w:lang w:val="fr-FR"/>
        </w:rPr>
        <w:t> </w:t>
      </w:r>
      <w:r w:rsidRPr="00CE5FE0">
        <w:rPr>
          <w:b/>
          <w:bCs/>
          <w:lang w:val="fr-FR"/>
        </w:rPr>
        <w:t>11.31</w:t>
      </w:r>
      <w:r w:rsidRPr="00CE5FE0">
        <w:rPr>
          <w:lang w:val="fr-FR"/>
        </w:rPr>
        <w:t>, à la note de bas de page</w:t>
      </w:r>
      <w:r w:rsidR="0040499F">
        <w:rPr>
          <w:lang w:val="fr-FR"/>
        </w:rPr>
        <w:t> </w:t>
      </w:r>
      <w:r w:rsidRPr="00CE5FE0">
        <w:rPr>
          <w:lang w:val="fr-FR"/>
        </w:rPr>
        <w:t>1 de l'Appendice</w:t>
      </w:r>
      <w:r w:rsidR="0040499F">
        <w:rPr>
          <w:lang w:val="fr-FR"/>
        </w:rPr>
        <w:t> </w:t>
      </w:r>
      <w:r w:rsidRPr="00CE5FE0">
        <w:rPr>
          <w:b/>
          <w:bCs/>
          <w:lang w:val="fr-FR"/>
        </w:rPr>
        <w:t>5</w:t>
      </w:r>
      <w:r w:rsidRPr="00CE5FE0">
        <w:rPr>
          <w:lang w:val="fr-FR"/>
        </w:rPr>
        <w:t xml:space="preserve"> et au § 2.3 des Règles de procédure relatives au numéro</w:t>
      </w:r>
      <w:r w:rsidR="0040499F">
        <w:rPr>
          <w:lang w:val="fr-FR"/>
        </w:rPr>
        <w:t> </w:t>
      </w:r>
      <w:r w:rsidRPr="00CE5FE0">
        <w:rPr>
          <w:b/>
          <w:bCs/>
          <w:lang w:val="fr-FR"/>
        </w:rPr>
        <w:t>9.11A</w:t>
      </w:r>
      <w:r w:rsidRPr="00CE5FE0">
        <w:rPr>
          <w:lang w:val="fr-FR"/>
        </w:rPr>
        <w:t>.</w:t>
      </w:r>
    </w:p>
    <w:p w14:paraId="2CD1BB7E" w14:textId="3F36851C" w:rsidR="00CE5FE0" w:rsidRPr="00CE5FE0" w:rsidRDefault="00CE5FE0" w:rsidP="00380DC5">
      <w:pPr>
        <w:pStyle w:val="enumlev1"/>
        <w:rPr>
          <w:lang w:val="fr-FR"/>
        </w:rPr>
      </w:pPr>
      <w:r w:rsidRPr="00CE5FE0">
        <w:rPr>
          <w:lang w:val="fr-FR"/>
        </w:rPr>
        <w:tab/>
        <w:t>En pareil cas, l'administration notificatrice peut aussi envisager de modifier de façon appropriée la bande de fréquences assignée ou de la subdiviser avant de la soumettre, afin qu'une assignation de fréquence au SMS non OSG dans la bande de fréquences 312</w:t>
      </w:r>
      <w:r w:rsidRPr="00CE5FE0">
        <w:rPr>
          <w:lang w:val="fr-FR"/>
        </w:rPr>
        <w:noBreakHyphen/>
        <w:t>315 MHz (Terre vers espace) ou 387-390</w:t>
      </w:r>
      <w:r w:rsidR="0040499F">
        <w:rPr>
          <w:lang w:val="fr-FR"/>
        </w:rPr>
        <w:t> </w:t>
      </w:r>
      <w:r w:rsidRPr="00CE5FE0">
        <w:rPr>
          <w:lang w:val="fr-FR"/>
        </w:rPr>
        <w:t>MHz (espace vers Terre) soit subordonnée au numéro </w:t>
      </w:r>
      <w:r w:rsidRPr="00CE5FE0">
        <w:rPr>
          <w:b/>
          <w:bCs/>
          <w:lang w:val="fr-FR"/>
        </w:rPr>
        <w:t>5.255</w:t>
      </w:r>
      <w:r w:rsidRPr="00CE5FE0">
        <w:rPr>
          <w:lang w:val="fr-FR"/>
        </w:rPr>
        <w:t xml:space="preserve"> uniquement.</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 xml:space="preserve">La télémesure spatiale est limitée aux mesures faites dans l'engin spatial qui peuvent </w:t>
      </w:r>
      <w:proofErr w:type="gramStart"/>
      <w:r w:rsidRPr="00F70F81">
        <w:rPr>
          <w:color w:val="000000"/>
          <w:lang w:val="fr-FR"/>
        </w:rPr>
        <w:t>être:</w:t>
      </w:r>
      <w:proofErr w:type="gramEnd"/>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 xml:space="preserve">effectuées par un capteur pour détecter des phénomènes extérieurs à l'engin </w:t>
      </w:r>
      <w:proofErr w:type="gramStart"/>
      <w:r w:rsidRPr="00F70F81">
        <w:rPr>
          <w:color w:val="000000"/>
          <w:lang w:val="fr-FR"/>
        </w:rPr>
        <w:t>spatial;</w:t>
      </w:r>
      <w:proofErr w:type="gramEnd"/>
      <w:r w:rsidRPr="00F70F81">
        <w:rPr>
          <w:color w:val="000000"/>
          <w:lang w:val="fr-FR"/>
        </w:rPr>
        <w:t xml:space="preserve"> </w:t>
      </w:r>
      <w:proofErr w:type="gramStart"/>
      <w:r w:rsidRPr="00F70F81">
        <w:rPr>
          <w:color w:val="000000"/>
          <w:lang w:val="fr-FR"/>
        </w:rPr>
        <w:t>ou</w:t>
      </w:r>
      <w:proofErr w:type="gramEnd"/>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La condition</w:t>
      </w:r>
      <w:proofErr w:type="gramStart"/>
      <w:r w:rsidRPr="00F70F81">
        <w:rPr>
          <w:color w:val="000000"/>
          <w:lang w:val="fr-FR"/>
        </w:rPr>
        <w:t xml:space="preserve"> </w:t>
      </w:r>
      <w:r w:rsidRPr="00B026A6">
        <w:rPr>
          <w:i/>
          <w:iCs/>
          <w:color w:val="000000"/>
          <w:lang w:val="fr-FR"/>
        </w:rPr>
        <w:t>«dans</w:t>
      </w:r>
      <w:proofErr w:type="gramEnd"/>
      <w:r w:rsidRPr="00B026A6">
        <w:rPr>
          <w:i/>
          <w:iCs/>
          <w:color w:val="000000"/>
          <w:lang w:val="fr-FR"/>
        </w:rPr>
        <w:t xml:space="preserve"> leur </w:t>
      </w:r>
      <w:proofErr w:type="gramStart"/>
      <w:r w:rsidRPr="00B026A6">
        <w:rPr>
          <w:i/>
          <w:iCs/>
          <w:color w:val="000000"/>
          <w:lang w:val="fr-FR"/>
        </w:rPr>
        <w:t>pays»</w:t>
      </w:r>
      <w:proofErr w:type="gramEnd"/>
      <w:r w:rsidRPr="00F70F81">
        <w:rPr>
          <w:color w:val="000000"/>
          <w:lang w:val="fr-FR"/>
        </w:rPr>
        <w:t xml:space="preserve">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3309C29E" w14:textId="77777777" w:rsidR="00380DC5" w:rsidRDefault="00380DC5" w:rsidP="00380DC5">
      <w:pPr>
        <w:rPr>
          <w:lang w:val="fr-FR"/>
        </w:rPr>
      </w:pPr>
    </w:p>
    <w:p w14:paraId="0749A879" w14:textId="77777777" w:rsidR="00380DC5" w:rsidRDefault="00380DC5" w:rsidP="00380DC5">
      <w:pPr>
        <w:rPr>
          <w:lang w:val="fr-FR"/>
        </w:rPr>
        <w:sectPr w:rsidR="00380DC5" w:rsidSect="00240E19">
          <w:headerReference w:type="even" r:id="rId11"/>
          <w:footnotePr>
            <w:pos w:val="beneathText"/>
          </w:footnotePr>
          <w:pgSz w:w="11907" w:h="16840" w:code="9"/>
          <w:pgMar w:top="1701" w:right="851" w:bottom="1134" w:left="1985" w:header="720" w:footer="482" w:gutter="0"/>
          <w:cols w:space="720"/>
          <w:vAlign w:val="both"/>
        </w:sectPr>
      </w:pPr>
    </w:p>
    <w:p w14:paraId="368F5055" w14:textId="77777777" w:rsidR="00186C2D" w:rsidRPr="00F70F81" w:rsidRDefault="00186C2D" w:rsidP="005D4D51">
      <w:pPr>
        <w:pStyle w:val="Heading8"/>
        <w:rPr>
          <w:color w:val="000000"/>
          <w:lang w:val="fr-FR"/>
        </w:rPr>
      </w:pPr>
      <w:r w:rsidRPr="00F70F81">
        <w:rPr>
          <w:color w:val="000000"/>
          <w:lang w:val="fr-FR"/>
        </w:rPr>
        <w:lastRenderedPageBreak/>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2A212BE8"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bookmarkStart w:id="0" w:name="_Hlk71789967"/>
      <w:r w:rsidR="00B73269">
        <w:rPr>
          <w:b/>
          <w:bCs/>
          <w:szCs w:val="24"/>
          <w:lang w:val="fr-CH"/>
        </w:rPr>
        <w:t>Rév.</w:t>
      </w:r>
      <w:r w:rsidRPr="00C53278">
        <w:rPr>
          <w:b/>
          <w:bCs/>
          <w:lang w:val="fr-CH"/>
        </w:rPr>
        <w:t>CMR</w:t>
      </w:r>
      <w:r w:rsidRPr="00C53278">
        <w:rPr>
          <w:b/>
          <w:bCs/>
          <w:szCs w:val="24"/>
          <w:lang w:val="fr-CH"/>
        </w:rPr>
        <w:t>-</w:t>
      </w:r>
      <w:bookmarkEnd w:id="0"/>
      <w:r w:rsidR="00F7537C">
        <w:rPr>
          <w:b/>
          <w:bCs/>
          <w:szCs w:val="24"/>
          <w:lang w:val="fr-CH"/>
        </w:rPr>
        <w:t>23</w:t>
      </w:r>
      <w:r w:rsidRPr="00C53278">
        <w:rPr>
          <w:b/>
          <w:bCs/>
          <w:szCs w:val="24"/>
          <w:lang w:val="fr-CH"/>
        </w:rPr>
        <w:t>)</w:t>
      </w:r>
      <w:r w:rsidRPr="00C53278">
        <w:rPr>
          <w:szCs w:val="24"/>
          <w:lang w:val="fr-CH"/>
        </w:rPr>
        <w:t xml:space="preserve">, </w:t>
      </w:r>
      <w:r w:rsidRPr="00C53278">
        <w:rPr>
          <w:lang w:val="fr-CH"/>
        </w:rPr>
        <w:t>que l'utilisation de la bande de fréquences 694-790</w:t>
      </w:r>
      <w:r w:rsidR="00C60011">
        <w:rPr>
          <w:lang w:val="fr-CH"/>
        </w:rPr>
        <w:t> </w:t>
      </w:r>
      <w:r w:rsidRPr="00C53278">
        <w:rPr>
          <w:lang w:val="fr-CH"/>
        </w:rPr>
        <w:t xml:space="preserve">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w:t>
      </w:r>
      <w:r w:rsidR="00C60011">
        <w:rPr>
          <w:lang w:val="fr-CH"/>
        </w:rPr>
        <w:t> </w:t>
      </w:r>
      <w:r w:rsidRPr="00C53278">
        <w:rPr>
          <w:b/>
          <w:bCs/>
          <w:lang w:val="fr-CH"/>
        </w:rPr>
        <w:t>5.312</w:t>
      </w:r>
      <w:r w:rsidRPr="00C53278">
        <w:rPr>
          <w:lang w:val="fr-CH"/>
        </w:rPr>
        <w:t>.</w:t>
      </w:r>
    </w:p>
    <w:p w14:paraId="76084DB3" w14:textId="568B9968" w:rsidR="00C53278" w:rsidRPr="00C53278" w:rsidRDefault="00C53278" w:rsidP="00B73269">
      <w:pPr>
        <w:rPr>
          <w:lang w:val="fr-CH"/>
        </w:rPr>
      </w:pPr>
      <w:r w:rsidRPr="00C53278">
        <w:rPr>
          <w:lang w:val="fr-CH"/>
        </w:rPr>
        <w:t>2</w:t>
      </w:r>
      <w:r w:rsidRPr="00C53278">
        <w:rPr>
          <w:lang w:val="fr-CH"/>
        </w:rPr>
        <w:tab/>
        <w:t>Les critères permettant d'identifier les administrations susceptibles d'être affectées conformément au numéro</w:t>
      </w:r>
      <w:r w:rsidR="00F7537C">
        <w:rPr>
          <w:lang w:val="fr-CH"/>
        </w:rPr>
        <w:t>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Résolution</w:t>
      </w:r>
      <w:r w:rsidR="00F7537C">
        <w:rPr>
          <w:lang w:val="fr-CH"/>
        </w:rPr>
        <w:t> </w:t>
      </w:r>
      <w:r w:rsidRPr="00C53278">
        <w:rPr>
          <w:b/>
          <w:bCs/>
          <w:lang w:val="fr-CH"/>
        </w:rPr>
        <w:t>760 (</w:t>
      </w:r>
      <w:r w:rsidR="00B73269" w:rsidRPr="00B73269">
        <w:rPr>
          <w:b/>
          <w:bCs/>
          <w:lang w:val="fr-CH"/>
        </w:rPr>
        <w:t>Rév.CMR-</w:t>
      </w:r>
      <w:r w:rsidR="00F7537C">
        <w:rPr>
          <w:b/>
          <w:bCs/>
          <w:lang w:val="fr-CH"/>
        </w:rPr>
        <w:t>23</w:t>
      </w:r>
      <w:r w:rsidRPr="00C53278">
        <w:rPr>
          <w:b/>
          <w:bCs/>
          <w:lang w:val="fr-CH"/>
        </w:rPr>
        <w:t>)</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14:paraId="3799C410" w14:textId="0F012E05" w:rsidR="00C53278" w:rsidRPr="00C53278" w:rsidRDefault="00C53278" w:rsidP="00C53278">
      <w:pPr>
        <w:rPr>
          <w:lang w:val="fr-CH"/>
        </w:rPr>
      </w:pPr>
      <w:r w:rsidRPr="00C53278">
        <w:rPr>
          <w:lang w:val="fr-CH"/>
        </w:rPr>
        <w:t>3</w:t>
      </w:r>
      <w:r w:rsidRPr="00C53278">
        <w:rPr>
          <w:lang w:val="fr-CH"/>
        </w:rPr>
        <w:tab/>
      </w:r>
      <w:proofErr w:type="spellStart"/>
      <w:r w:rsidRPr="00C53278">
        <w:rPr>
          <w:lang w:val="fr-CH"/>
        </w:rPr>
        <w:t>Etant</w:t>
      </w:r>
      <w:proofErr w:type="spellEnd"/>
      <w:r w:rsidRPr="00C53278">
        <w:rPr>
          <w:lang w:val="fr-CH"/>
        </w:rPr>
        <w:t xml:space="preserve">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w:t>
      </w:r>
      <w:r w:rsidR="00C60011">
        <w:rPr>
          <w:lang w:val="fr-CH"/>
        </w:rPr>
        <w:t> </w:t>
      </w:r>
      <w:r w:rsidRPr="00C53278">
        <w:rPr>
          <w:b/>
          <w:bCs/>
          <w:lang w:val="fr-CH"/>
        </w:rPr>
        <w:t>5.312A</w:t>
      </w:r>
      <w:r w:rsidRPr="00C53278">
        <w:rPr>
          <w:lang w:val="fr-CH"/>
        </w:rPr>
        <w:t>.</w:t>
      </w:r>
    </w:p>
    <w:p w14:paraId="2103735B" w14:textId="0DB9FEC8" w:rsidR="00C53278" w:rsidRDefault="00C53278" w:rsidP="00C53278">
      <w:pPr>
        <w:rPr>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w:t>
      </w:r>
      <w:proofErr w:type="gramStart"/>
      <w:r w:rsidRPr="00C53278">
        <w:rPr>
          <w:lang w:val="fr-CH"/>
        </w:rPr>
        <w:t>suivants:</w:t>
      </w:r>
      <w:proofErr w:type="gramEnd"/>
      <w:r w:rsidRPr="00C53278">
        <w:rPr>
          <w:lang w:val="fr-CH"/>
        </w:rPr>
        <w:t xml:space="preserve"> Albanie, Allemagne, Arménie, Autriche, Azerbaïdjan, Bélarus, Bosnie-Herzégovine, Bulgarie, Croatie, Danemark, Estonie, Fédération de Russie, Finlande, Géorgie, Grèce, Hongrie, Iraq, Italie, Kazakhstan, Kirghizistan, Lettonie, l'ex-</w:t>
      </w:r>
      <w:proofErr w:type="spellStart"/>
      <w:r w:rsidRPr="00C53278">
        <w:rPr>
          <w:lang w:val="fr-CH"/>
        </w:rPr>
        <w:t>Rép</w:t>
      </w:r>
      <w:proofErr w:type="spellEnd"/>
      <w:r w:rsidRPr="00C53278">
        <w:rPr>
          <w:lang w:val="fr-CH"/>
        </w:rPr>
        <w:t xml:space="preserve">. Yougoslave de Macédoine, Lituanie, Moldova, Mongolie, Monténégro, Norvège, Ouzbékistan, Pologne, République arabe syrienne, </w:t>
      </w:r>
      <w:proofErr w:type="spellStart"/>
      <w:r w:rsidRPr="00C53278">
        <w:rPr>
          <w:lang w:val="fr-CH"/>
        </w:rPr>
        <w:t>Rép</w:t>
      </w:r>
      <w:proofErr w:type="spellEnd"/>
      <w:r w:rsidRPr="00C53278">
        <w:rPr>
          <w:lang w:val="fr-CH"/>
        </w:rPr>
        <w:t xml:space="preserve">. Tchèque, Slovaquie, Roumanie, Serbie, Slovénie, Suède, Tadjikistan, Turkménistan, </w:t>
      </w:r>
      <w:r w:rsidR="00F7537C" w:rsidRPr="00F7537C">
        <w:rPr>
          <w:lang w:val="fr-CH"/>
        </w:rPr>
        <w:t>Türkiye</w:t>
      </w:r>
      <w:r w:rsidRPr="00C53278">
        <w:rPr>
          <w:lang w:val="fr-CH"/>
        </w:rPr>
        <w:t>, Ukraine.</w:t>
      </w:r>
    </w:p>
    <w:p w14:paraId="1FBF1AFD" w14:textId="77777777" w:rsidR="00380DC5" w:rsidRPr="00C53278" w:rsidRDefault="00380DC5" w:rsidP="00C53278">
      <w:pPr>
        <w:rPr>
          <w:b/>
          <w:bCs/>
          <w:lang w:val="fr-CH"/>
        </w:rPr>
      </w:pPr>
    </w:p>
    <w:p w14:paraId="3376F2CB" w14:textId="77777777" w:rsidR="00380DC5" w:rsidRDefault="00380DC5">
      <w:pPr>
        <w:tabs>
          <w:tab w:val="clear" w:pos="1134"/>
          <w:tab w:val="clear" w:pos="1871"/>
          <w:tab w:val="clear" w:pos="2268"/>
        </w:tabs>
        <w:overflowPunct/>
        <w:autoSpaceDE/>
        <w:autoSpaceDN/>
        <w:adjustRightInd/>
        <w:spacing w:before="0"/>
        <w:jc w:val="left"/>
        <w:textAlignment w:val="auto"/>
        <w:rPr>
          <w:lang w:val="fr-CH"/>
        </w:rPr>
        <w:sectPr w:rsidR="00380DC5" w:rsidSect="003A07D6">
          <w:headerReference w:type="default" r:id="rId12"/>
          <w:footnotePr>
            <w:pos w:val="beneathText"/>
          </w:footnotePr>
          <w:pgSz w:w="11907" w:h="16840" w:code="9"/>
          <w:pgMar w:top="1701" w:right="851" w:bottom="1134" w:left="1985" w:header="720" w:footer="482" w:gutter="0"/>
          <w:cols w:space="720"/>
          <w:vAlign w:val="both"/>
        </w:sectPr>
      </w:pPr>
    </w:p>
    <w:p w14:paraId="2CF64947" w14:textId="449EADB8" w:rsidR="00380DC5" w:rsidRPr="00146B93" w:rsidRDefault="00380DC5" w:rsidP="00380DC5">
      <w:pPr>
        <w:pStyle w:val="Heading8"/>
        <w:jc w:val="left"/>
        <w:rPr>
          <w:rFonts w:asciiTheme="majorBidi" w:hAnsiTheme="majorBidi" w:cstheme="majorBidi"/>
          <w:color w:val="000000"/>
          <w:szCs w:val="24"/>
          <w:lang w:val="fr-CH"/>
        </w:rPr>
      </w:pPr>
      <w:bookmarkStart w:id="1" w:name="_Hlk165991113"/>
      <w:r w:rsidRPr="00146B93">
        <w:rPr>
          <w:rFonts w:asciiTheme="majorBidi" w:hAnsiTheme="majorBidi" w:cstheme="majorBidi"/>
          <w:bCs/>
          <w:color w:val="0D0D0D"/>
          <w:szCs w:val="24"/>
          <w:lang w:val="fr-CH"/>
        </w:rPr>
        <w:lastRenderedPageBreak/>
        <w:t>5.312</w:t>
      </w:r>
      <w:r w:rsidRPr="00146B93">
        <w:rPr>
          <w:rFonts w:asciiTheme="majorBidi" w:hAnsiTheme="majorBidi" w:cstheme="majorBidi"/>
          <w:bCs/>
          <w:color w:val="0D0D0D"/>
          <w:szCs w:val="24"/>
          <w:lang w:val="fr-CH" w:eastAsia="ko-KR"/>
        </w:rPr>
        <w:t>B et 5.314A</w:t>
      </w:r>
      <w:bookmarkEnd w:id="1"/>
      <w:r w:rsidRPr="00146B93">
        <w:rPr>
          <w:rFonts w:asciiTheme="majorBidi" w:hAnsiTheme="majorBidi" w:cstheme="majorBidi"/>
          <w:bCs/>
          <w:color w:val="0D0D0D"/>
          <w:szCs w:val="24"/>
          <w:lang w:val="fr-CH" w:eastAsia="ko-KR"/>
        </w:rPr>
        <w:tab/>
      </w:r>
      <w:r w:rsidRPr="00146B93">
        <w:rPr>
          <w:rFonts w:asciiTheme="majorBidi" w:hAnsiTheme="majorBidi" w:cstheme="majorBidi"/>
          <w:bCs/>
          <w:color w:val="0D0D0D"/>
          <w:szCs w:val="24"/>
          <w:lang w:val="fr-CH" w:eastAsia="ko-KR"/>
        </w:rPr>
        <w:tab/>
      </w:r>
    </w:p>
    <w:p w14:paraId="350E152D" w14:textId="77777777" w:rsidR="00380DC5" w:rsidRPr="00380DC5" w:rsidRDefault="00380DC5" w:rsidP="00380DC5">
      <w:pPr>
        <w:rPr>
          <w:rFonts w:eastAsia="DengXian"/>
          <w:lang w:val="fr-FR" w:eastAsia="zh-CN"/>
        </w:rPr>
      </w:pPr>
      <w:r w:rsidRPr="00380DC5">
        <w:rPr>
          <w:rFonts w:eastAsia="DengXian"/>
          <w:lang w:val="fr-FR" w:eastAsia="zh-CN"/>
        </w:rPr>
        <w:t>1</w:t>
      </w:r>
      <w:r w:rsidRPr="00380DC5">
        <w:rPr>
          <w:lang w:val="fr-FR"/>
        </w:rPr>
        <w:tab/>
        <w:t>Au titre de ces dispositions, l'utilisation des bandes de fréquences 694-960 MHz (numéro </w:t>
      </w:r>
      <w:r w:rsidRPr="00380DC5">
        <w:rPr>
          <w:b/>
          <w:bCs/>
          <w:lang w:val="fr-FR"/>
        </w:rPr>
        <w:t>5.312B</w:t>
      </w:r>
      <w:r w:rsidRPr="00380DC5">
        <w:rPr>
          <w:lang w:val="fr-FR"/>
        </w:rPr>
        <w:t xml:space="preserve">) et 698-960 MHz (numéro </w:t>
      </w:r>
      <w:r w:rsidRPr="00380DC5">
        <w:rPr>
          <w:b/>
          <w:bCs/>
          <w:lang w:val="fr-FR"/>
        </w:rPr>
        <w:t>5.314A</w:t>
      </w:r>
      <w:r w:rsidRPr="00380DC5">
        <w:rPr>
          <w:lang w:val="fr-FR"/>
        </w:rPr>
        <w:t xml:space="preserve">) par les stations placées sur des plates-formes à haute altitude en tant que stations de base des Télécommunications mobiles internationales (IMT) (HIBS) doit être conforme à la Résolution </w:t>
      </w:r>
      <w:r w:rsidRPr="00380DC5">
        <w:rPr>
          <w:b/>
          <w:bCs/>
          <w:lang w:val="fr-FR"/>
        </w:rPr>
        <w:t>213 (CMR-23)</w:t>
      </w:r>
      <w:r w:rsidRPr="00380DC5">
        <w:rPr>
          <w:lang w:val="fr-FR"/>
        </w:rPr>
        <w:t xml:space="preserve">, notamment aux limites de puissance surfacique indiquées aux points 2, 3, 4.1, 4.2 et 4.3 du </w:t>
      </w:r>
      <w:r w:rsidRPr="00380DC5">
        <w:rPr>
          <w:i/>
          <w:iCs/>
          <w:lang w:val="fr-FR"/>
        </w:rPr>
        <w:t>décide</w:t>
      </w:r>
      <w:r w:rsidRPr="00380DC5">
        <w:rPr>
          <w:lang w:val="fr-FR"/>
        </w:rPr>
        <w:t xml:space="preserve"> de cette Résolution.</w:t>
      </w:r>
    </w:p>
    <w:p w14:paraId="784F3E81" w14:textId="77777777" w:rsidR="00380DC5" w:rsidRPr="00380DC5" w:rsidRDefault="00380DC5" w:rsidP="00380DC5">
      <w:pPr>
        <w:rPr>
          <w:rFonts w:eastAsia="DengXian"/>
          <w:lang w:val="fr-FR" w:eastAsia="ko-KR"/>
        </w:rPr>
      </w:pPr>
      <w:r w:rsidRPr="00380DC5">
        <w:rPr>
          <w:rFonts w:eastAsia="DengXian"/>
          <w:lang w:val="fr-FR" w:eastAsia="ko-KR"/>
        </w:rPr>
        <w:t>2</w:t>
      </w:r>
      <w:r w:rsidRPr="00380DC5">
        <w:rPr>
          <w:lang w:val="fr-FR"/>
        </w:rPr>
        <w:tab/>
        <w:t xml:space="preserve">Étant donné que ni ces dispositions du RR, ni la Résolution </w:t>
      </w:r>
      <w:r w:rsidRPr="00380DC5">
        <w:rPr>
          <w:b/>
          <w:bCs/>
          <w:lang w:val="fr-FR"/>
        </w:rPr>
        <w:t>213 (CMR-23)</w:t>
      </w:r>
      <w:r w:rsidRPr="00380DC5">
        <w:rPr>
          <w:lang w:val="fr-FR"/>
        </w:rPr>
        <w:t xml:space="preserve"> ne précisent le modèle de prévision de la propagation à utiliser pour calculer les niveaux de puissance surfacique produite par les stations HIBS, le Comité a décidé que la Recommandation UIT-R P.528-5 doit être utilisée afin de calculer ces niveaux de puissance surfacique produite pour 1% du temps pour un trajet au-dessus d'une Terre régulière à une hauteur </w:t>
      </w:r>
      <w:proofErr w:type="gramStart"/>
      <w:r w:rsidRPr="00380DC5">
        <w:rPr>
          <w:lang w:val="fr-FR"/>
        </w:rPr>
        <w:t>de:</w:t>
      </w:r>
      <w:proofErr w:type="gramEnd"/>
    </w:p>
    <w:p w14:paraId="131DCEEE" w14:textId="77777777" w:rsidR="00380DC5" w:rsidRP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10 mètres dans le cadre de l'application des points 2 et 3 du </w:t>
      </w:r>
      <w:proofErr w:type="gramStart"/>
      <w:r w:rsidRPr="00380DC5">
        <w:rPr>
          <w:rFonts w:eastAsia="DengXian"/>
          <w:i/>
          <w:iCs/>
          <w:lang w:val="fr-FR"/>
        </w:rPr>
        <w:t>décide</w:t>
      </w:r>
      <w:r w:rsidRPr="00380DC5">
        <w:rPr>
          <w:rFonts w:eastAsia="DengXian"/>
          <w:lang w:val="fr-FR"/>
        </w:rPr>
        <w:t>;</w:t>
      </w:r>
      <w:proofErr w:type="gramEnd"/>
      <w:r w:rsidRPr="00380DC5">
        <w:rPr>
          <w:rFonts w:eastAsia="DengXian"/>
          <w:lang w:val="fr-FR"/>
        </w:rPr>
        <w:t xml:space="preserve"> et</w:t>
      </w:r>
    </w:p>
    <w:p w14:paraId="799841DF" w14:textId="77777777" w:rsid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1,5 mètre dans le cadre de l'application des points 4.1, 4.2 et 4.3 du </w:t>
      </w:r>
      <w:r w:rsidRPr="00380DC5">
        <w:rPr>
          <w:rFonts w:eastAsia="DengXian"/>
          <w:i/>
          <w:iCs/>
          <w:lang w:val="fr-FR"/>
        </w:rPr>
        <w:t>décide</w:t>
      </w:r>
      <w:r w:rsidRPr="00380DC5">
        <w:rPr>
          <w:rFonts w:eastAsia="DengXian"/>
          <w:lang w:val="fr-FR"/>
        </w:rPr>
        <w:t>.</w:t>
      </w:r>
    </w:p>
    <w:p w14:paraId="2C5CCF9A" w14:textId="77777777" w:rsidR="00380DC5" w:rsidRDefault="00380DC5" w:rsidP="00380DC5">
      <w:pPr>
        <w:rPr>
          <w:rFonts w:eastAsia="DengXian"/>
          <w:lang w:val="fr-FR"/>
        </w:rPr>
      </w:pPr>
    </w:p>
    <w:p w14:paraId="3CDD4973" w14:textId="77777777" w:rsidR="00380DC5" w:rsidRDefault="00380DC5" w:rsidP="00380DC5">
      <w:pPr>
        <w:rPr>
          <w:rFonts w:eastAsia="DengXian"/>
          <w:lang w:val="fr-FR"/>
        </w:rPr>
      </w:pPr>
    </w:p>
    <w:p w14:paraId="4E381F99" w14:textId="77777777" w:rsidR="00380DC5" w:rsidRDefault="00380DC5" w:rsidP="00380DC5">
      <w:pPr>
        <w:rPr>
          <w:rFonts w:eastAsia="DengXian"/>
          <w:lang w:val="fr-FR"/>
        </w:rPr>
      </w:pPr>
    </w:p>
    <w:p w14:paraId="382ECA0D" w14:textId="77777777" w:rsidR="00380DC5" w:rsidRDefault="00380DC5" w:rsidP="00380DC5">
      <w:pPr>
        <w:rPr>
          <w:rFonts w:eastAsia="DengXian"/>
          <w:lang w:val="fr-FR"/>
        </w:rPr>
      </w:pPr>
    </w:p>
    <w:p w14:paraId="66FFAF49" w14:textId="77777777" w:rsidR="00380DC5" w:rsidRDefault="00380DC5" w:rsidP="00380DC5">
      <w:pPr>
        <w:rPr>
          <w:rFonts w:eastAsia="DengXian"/>
          <w:lang w:val="fr-FR"/>
        </w:rPr>
      </w:pPr>
    </w:p>
    <w:p w14:paraId="7FA68649" w14:textId="77777777" w:rsidR="00380DC5" w:rsidRDefault="00380DC5" w:rsidP="00380DC5">
      <w:pPr>
        <w:rPr>
          <w:rFonts w:eastAsia="DengXian"/>
          <w:lang w:val="fr-FR"/>
        </w:rPr>
      </w:pPr>
    </w:p>
    <w:p w14:paraId="557A0CB5" w14:textId="77777777" w:rsidR="00380DC5" w:rsidRDefault="00380DC5" w:rsidP="00380DC5">
      <w:pPr>
        <w:rPr>
          <w:rFonts w:eastAsia="DengXian"/>
          <w:lang w:val="fr-FR"/>
        </w:rPr>
      </w:pPr>
    </w:p>
    <w:p w14:paraId="5F38D015" w14:textId="77777777" w:rsidR="00380DC5" w:rsidRDefault="00380DC5" w:rsidP="00380DC5">
      <w:pPr>
        <w:rPr>
          <w:rFonts w:eastAsia="DengXian"/>
          <w:lang w:val="fr-FR"/>
        </w:rPr>
      </w:pPr>
    </w:p>
    <w:p w14:paraId="46B179A5" w14:textId="77777777" w:rsidR="00380DC5" w:rsidRDefault="00380DC5" w:rsidP="00380DC5">
      <w:pPr>
        <w:rPr>
          <w:rFonts w:eastAsia="DengXian"/>
          <w:lang w:val="fr-FR"/>
        </w:rPr>
      </w:pPr>
    </w:p>
    <w:p w14:paraId="5148720D" w14:textId="77777777" w:rsidR="00380DC5" w:rsidRDefault="00380DC5" w:rsidP="00380DC5">
      <w:pPr>
        <w:rPr>
          <w:rFonts w:eastAsia="DengXian"/>
          <w:lang w:val="fr-FR"/>
        </w:rPr>
      </w:pPr>
    </w:p>
    <w:p w14:paraId="1C843DE4" w14:textId="77777777" w:rsidR="00380DC5" w:rsidRDefault="00380DC5" w:rsidP="00380DC5">
      <w:pPr>
        <w:rPr>
          <w:rFonts w:eastAsia="DengXian"/>
          <w:lang w:val="fr-FR"/>
        </w:rPr>
      </w:pPr>
    </w:p>
    <w:p w14:paraId="463F4C46" w14:textId="77777777" w:rsidR="00380DC5" w:rsidRDefault="00380DC5" w:rsidP="00380DC5">
      <w:pPr>
        <w:rPr>
          <w:rFonts w:eastAsia="DengXian"/>
          <w:lang w:val="fr-FR"/>
        </w:rPr>
      </w:pPr>
    </w:p>
    <w:p w14:paraId="15901BDC" w14:textId="77777777" w:rsidR="00380DC5" w:rsidRDefault="00380DC5" w:rsidP="00380DC5">
      <w:pPr>
        <w:rPr>
          <w:rFonts w:eastAsia="DengXian"/>
          <w:lang w:val="fr-FR"/>
        </w:rPr>
      </w:pPr>
    </w:p>
    <w:p w14:paraId="21DE4C21" w14:textId="77777777" w:rsidR="00380DC5" w:rsidRDefault="00380DC5" w:rsidP="00380DC5">
      <w:pPr>
        <w:rPr>
          <w:rFonts w:eastAsia="DengXian"/>
          <w:lang w:val="fr-FR"/>
        </w:rPr>
      </w:pPr>
    </w:p>
    <w:p w14:paraId="0FBD4000" w14:textId="77777777" w:rsidR="00380DC5" w:rsidRDefault="00380DC5" w:rsidP="00380DC5">
      <w:pPr>
        <w:rPr>
          <w:rFonts w:eastAsia="DengXian"/>
          <w:lang w:val="fr-FR"/>
        </w:rPr>
      </w:pPr>
    </w:p>
    <w:p w14:paraId="3BBA6BE9" w14:textId="77777777" w:rsidR="00380DC5" w:rsidRDefault="00380DC5" w:rsidP="00380DC5">
      <w:pPr>
        <w:rPr>
          <w:rFonts w:eastAsia="DengXian"/>
          <w:lang w:val="fr-FR" w:eastAsia="ko-KR"/>
        </w:rPr>
        <w:sectPr w:rsidR="00380DC5" w:rsidSect="00EC7B2F">
          <w:headerReference w:type="even" r:id="rId13"/>
          <w:footnotePr>
            <w:pos w:val="beneathText"/>
          </w:footnotePr>
          <w:type w:val="evenPage"/>
          <w:pgSz w:w="11907" w:h="16840" w:code="9"/>
          <w:pgMar w:top="1701" w:right="851" w:bottom="1134" w:left="1985" w:header="720" w:footer="482" w:gutter="0"/>
          <w:cols w:space="720"/>
          <w:vAlign w:val="both"/>
        </w:sectPr>
      </w:pPr>
    </w:p>
    <w:p w14:paraId="000F1C56" w14:textId="77777777" w:rsidR="00380DC5" w:rsidRPr="00146B93" w:rsidRDefault="00380DC5" w:rsidP="00380DC5">
      <w:pPr>
        <w:pStyle w:val="Heading8"/>
        <w:spacing w:before="0"/>
        <w:rPr>
          <w:color w:val="000000"/>
          <w:lang w:val="fr-CH"/>
        </w:rPr>
      </w:pPr>
      <w:r w:rsidRPr="00146B93">
        <w:rPr>
          <w:color w:val="000000"/>
          <w:lang w:val="fr-CH"/>
        </w:rPr>
        <w:lastRenderedPageBreak/>
        <w:t>5.316B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5F804235"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w:t>
      </w:r>
      <w:r w:rsidR="00F7537C">
        <w:rPr>
          <w:b/>
          <w:bCs/>
          <w:lang w:val="fr-FR"/>
        </w:rPr>
        <w:t>23</w:t>
      </w:r>
      <w:r w:rsidRPr="006E1647">
        <w:rPr>
          <w:b/>
          <w:bCs/>
          <w:lang w:val="fr-FR"/>
        </w:rPr>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14:paraId="57659EFC" w14:textId="77777777" w:rsidR="00063B8A" w:rsidRPr="00063B8A" w:rsidRDefault="00063B8A" w:rsidP="00063B8A">
      <w:pPr>
        <w:spacing w:before="120"/>
        <w:rPr>
          <w:lang w:val="fr-FR"/>
        </w:rPr>
      </w:pPr>
      <w:r w:rsidRPr="00063B8A">
        <w:rPr>
          <w:lang w:val="fr-FR"/>
        </w:rPr>
        <w:t>3</w:t>
      </w:r>
      <w:r w:rsidRPr="00063B8A">
        <w:rPr>
          <w:lang w:val="fr-FR"/>
        </w:rPr>
        <w:tab/>
      </w:r>
      <w:proofErr w:type="spellStart"/>
      <w:r w:rsidRPr="00063B8A">
        <w:rPr>
          <w:lang w:val="fr-FR"/>
        </w:rPr>
        <w:t>Etant</w:t>
      </w:r>
      <w:proofErr w:type="spellEnd"/>
      <w:r w:rsidRPr="00063B8A">
        <w:rPr>
          <w:lang w:val="fr-FR"/>
        </w:rPr>
        <w:t xml:space="preserve">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12B036B9"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w:t>
      </w:r>
      <w:proofErr w:type="gramStart"/>
      <w:r w:rsidRPr="00063B8A">
        <w:rPr>
          <w:lang w:val="fr-FR"/>
        </w:rPr>
        <w:t>suivants:</w:t>
      </w:r>
      <w:proofErr w:type="gramEnd"/>
      <w:r w:rsidRPr="00063B8A">
        <w:rPr>
          <w:lang w:val="fr-FR"/>
        </w:rPr>
        <w:t xml:space="preserve">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r>
      <w:proofErr w:type="spellStart"/>
      <w:r w:rsidRPr="00063B8A">
        <w:rPr>
          <w:lang w:val="fr-FR"/>
        </w:rPr>
        <w:t>Rép</w:t>
      </w:r>
      <w:proofErr w:type="spellEnd"/>
      <w:r w:rsidRPr="00063B8A">
        <w:rPr>
          <w:lang w:val="fr-FR"/>
        </w:rPr>
        <w:t xml:space="preserve">. Yougoslave de Macédoine, Lituanie, Moldova, Mongolie, Monténégro, Norvège, Ouzbékistan, Pologne, République arabe syrienne, </w:t>
      </w:r>
      <w:proofErr w:type="spellStart"/>
      <w:r w:rsidRPr="00063B8A">
        <w:rPr>
          <w:lang w:val="fr-FR"/>
        </w:rPr>
        <w:t>Rép</w:t>
      </w:r>
      <w:proofErr w:type="spellEnd"/>
      <w:r w:rsidRPr="00063B8A">
        <w:rPr>
          <w:lang w:val="fr-FR"/>
        </w:rPr>
        <w:t xml:space="preserve">. Tchèque, Slovaquie, Roumanie, Serbie, Slovénie, Suède, Tadjikistan, Turkménistan, </w:t>
      </w:r>
      <w:r w:rsidR="00F7537C" w:rsidRPr="00F7537C">
        <w:rPr>
          <w:lang w:val="fr-FR"/>
        </w:rPr>
        <w:t>Türkiye</w:t>
      </w:r>
      <w:r w:rsidRPr="00063B8A">
        <w:rPr>
          <w:lang w:val="fr-FR"/>
        </w:rPr>
        <w:t>, Ukraine.</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Default="00DB2E0D" w:rsidP="00123A87">
      <w:pPr>
        <w:spacing w:before="120"/>
        <w:rPr>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w:t>
      </w:r>
      <w:proofErr w:type="spellStart"/>
      <w:r w:rsidRPr="00DB2E0D">
        <w:rPr>
          <w:lang w:val="fr-CH"/>
        </w:rPr>
        <w:t>Etant</w:t>
      </w:r>
      <w:proofErr w:type="spellEnd"/>
      <w:r w:rsidRPr="00DB2E0D">
        <w:rPr>
          <w:lang w:val="fr-CH"/>
        </w:rPr>
        <w:t xml:space="preserve">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07ECDB69" w14:textId="77777777" w:rsidR="00380DC5" w:rsidRPr="00240E19" w:rsidRDefault="00380DC5" w:rsidP="00380DC5">
      <w:pPr>
        <w:rPr>
          <w:lang w:val="fr-CH"/>
        </w:rPr>
      </w:pPr>
    </w:p>
    <w:p w14:paraId="198DB8C4" w14:textId="77777777" w:rsidR="00380DC5" w:rsidRDefault="00380DC5" w:rsidP="00380DC5">
      <w:pPr>
        <w:rPr>
          <w:lang w:val="fr-CH"/>
        </w:rPr>
        <w:sectPr w:rsidR="00380DC5" w:rsidSect="00240E19">
          <w:headerReference w:type="default" r:id="rId14"/>
          <w:footnotePr>
            <w:pos w:val="beneathText"/>
          </w:footnotePr>
          <w:pgSz w:w="11907" w:h="16840" w:code="9"/>
          <w:pgMar w:top="1701" w:right="851" w:bottom="1134" w:left="1985" w:header="720" w:footer="482" w:gutter="0"/>
          <w:cols w:space="720"/>
          <w:vAlign w:val="both"/>
        </w:sectPr>
      </w:pPr>
    </w:p>
    <w:p w14:paraId="1D2FDB4F" w14:textId="77777777"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3A27ED1D"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xml:space="preserve">, le Comité a décidé que le Bureau ne vérifierait les limites de </w:t>
      </w:r>
      <w:proofErr w:type="spellStart"/>
      <w:r w:rsidRPr="00DB2E0D">
        <w:rPr>
          <w:lang w:val="fr-CH"/>
        </w:rPr>
        <w:t>p.i.r.e</w:t>
      </w:r>
      <w:proofErr w:type="spellEnd"/>
      <w:r w:rsidRPr="00DB2E0D">
        <w:rPr>
          <w:lang w:val="fr-CH"/>
        </w:rPr>
        <w:t>. applicables aux stations au sol et aux stations aéroportées que pour la bande 960-1</w:t>
      </w:r>
      <w:r w:rsidR="00B9614F">
        <w:rPr>
          <w:lang w:val="fr-CH"/>
        </w:rPr>
        <w:t> </w:t>
      </w:r>
      <w:r w:rsidRPr="00DB2E0D">
        <w:rPr>
          <w:lang w:val="fr-CH"/>
        </w:rPr>
        <w:t>164 MHz, étant donné que les assignations de fréquence aux stations du SMA(R) notifiées dans la bande 960-1</w:t>
      </w:r>
      <w:r w:rsidR="00B9614F">
        <w:rPr>
          <w:lang w:val="fr-CH"/>
        </w:rPr>
        <w:t> </w:t>
      </w:r>
      <w:r w:rsidRPr="00DB2E0D">
        <w:rPr>
          <w:lang w:val="fr-CH"/>
        </w:rPr>
        <w:t>164 MHz ne contiennent aucun renseignement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w:t>
      </w:r>
      <w:proofErr w:type="spellStart"/>
      <w:r w:rsidRPr="00063B8A">
        <w:rPr>
          <w:lang w:val="fr-FR"/>
        </w:rPr>
        <w:t>Etant</w:t>
      </w:r>
      <w:proofErr w:type="spellEnd"/>
      <w:r w:rsidRPr="00063B8A">
        <w:rPr>
          <w:lang w:val="fr-FR"/>
        </w:rPr>
        <w:t xml:space="preserve">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6EC1546D" w:rsidR="00063B8A" w:rsidRPr="00063B8A" w:rsidRDefault="00063B8A" w:rsidP="00B73269">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3CF50211"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2E4E0DD3"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15"/>
          <w:footnotePr>
            <w:pos w:val="beneathText"/>
          </w:footnotePr>
          <w:pgSz w:w="11907" w:h="16840" w:code="9"/>
          <w:pgMar w:top="1701" w:right="851" w:bottom="1134" w:left="1985" w:header="720" w:footer="482" w:gutter="0"/>
          <w:cols w:space="720"/>
          <w:vAlign w:val="both"/>
        </w:sectPr>
      </w:pPr>
    </w:p>
    <w:p w14:paraId="1DF90430" w14:textId="77777777" w:rsidR="00186C2D" w:rsidRPr="00F70F81" w:rsidRDefault="00186C2D" w:rsidP="00063B8A">
      <w:pPr>
        <w:pStyle w:val="Heading8"/>
        <w:spacing w:before="360"/>
        <w:rPr>
          <w:color w:val="000000"/>
          <w:lang w:val="fr-FR"/>
        </w:rPr>
      </w:pPr>
      <w:r w:rsidRPr="00F70F81">
        <w:rPr>
          <w:color w:val="000000"/>
          <w:lang w:val="fr-FR"/>
        </w:rPr>
        <w:lastRenderedPageBreak/>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w:t>
      </w:r>
      <w:proofErr w:type="spellStart"/>
      <w:r w:rsidRPr="00063B8A">
        <w:rPr>
          <w:color w:val="000000"/>
          <w:lang w:val="fr-FR"/>
        </w:rPr>
        <w:t>Etant</w:t>
      </w:r>
      <w:proofErr w:type="spellEnd"/>
      <w:r w:rsidRPr="00063B8A">
        <w:rPr>
          <w:color w:val="000000"/>
          <w:lang w:val="fr-FR"/>
        </w:rPr>
        <w:t xml:space="preserve">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E9BB926"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r>
      <w:proofErr w:type="spellStart"/>
      <w:r w:rsidRPr="00063B8A">
        <w:rPr>
          <w:color w:val="000000"/>
          <w:lang w:val="fr-FR"/>
        </w:rPr>
        <w:t>Etant</w:t>
      </w:r>
      <w:proofErr w:type="spellEnd"/>
      <w:r w:rsidRPr="00063B8A">
        <w:rPr>
          <w:color w:val="000000"/>
          <w:lang w:val="fr-FR"/>
        </w:rPr>
        <w:t xml:space="preserve">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w:t>
      </w:r>
      <w:r w:rsidR="00657A31">
        <w:rPr>
          <w:color w:val="000000"/>
          <w:lang w:val="fr-FR"/>
        </w:rPr>
        <w:t>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4DA0F1DA"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w:t>
      </w:r>
      <w:proofErr w:type="gramStart"/>
      <w:r w:rsidRPr="00063B8A">
        <w:rPr>
          <w:color w:val="000000"/>
          <w:lang w:val="fr-FR"/>
        </w:rPr>
        <w:t>suivantes:</w:t>
      </w:r>
      <w:proofErr w:type="gramEnd"/>
      <w:r w:rsidRPr="00063B8A">
        <w:rPr>
          <w:color w:val="000000"/>
          <w:lang w:val="fr-FR"/>
        </w:rPr>
        <w:t xml:space="preserve"> Albanie, Allemagne, Arménie, Autriche, Azerbaïdjan, Bélarus, Bosnie-Herzégovine, Bulgarie, Croatie, Danemark, Estonie, Fédération de Russie, Finlande, Géorgie, Grèce, Hongrie, Iraq, Italie, Kazakhstan, Lettonie, L'ex-</w:t>
      </w:r>
      <w:proofErr w:type="spellStart"/>
      <w:r w:rsidRPr="00063B8A">
        <w:rPr>
          <w:color w:val="000000"/>
          <w:lang w:val="fr-FR"/>
        </w:rPr>
        <w:t>Rép</w:t>
      </w:r>
      <w:proofErr w:type="spellEnd"/>
      <w:r w:rsidRPr="00063B8A">
        <w:rPr>
          <w:color w:val="000000"/>
          <w:lang w:val="fr-FR"/>
        </w:rPr>
        <w:t xml:space="preserve">. Yougoslave de Macédoine, Lituanie, Moldova, Mongolie, Monténégro, Norvège, Ouzbékistan, Pologne, République arabe syrienne, Kirghizistan, Slovaquie, </w:t>
      </w:r>
      <w:proofErr w:type="spellStart"/>
      <w:r w:rsidRPr="00063B8A">
        <w:rPr>
          <w:color w:val="000000"/>
          <w:lang w:val="fr-FR"/>
        </w:rPr>
        <w:t>Rép</w:t>
      </w:r>
      <w:proofErr w:type="spellEnd"/>
      <w:r w:rsidRPr="00063B8A">
        <w:rPr>
          <w:color w:val="000000"/>
          <w:lang w:val="fr-FR"/>
        </w:rPr>
        <w:t xml:space="preserve">. Tchèque, Roumanie, Serbie, Slovénie, Suède, Tadjikistan, Turkménistan, </w:t>
      </w:r>
      <w:r w:rsidR="00F7537C" w:rsidRPr="00F7537C">
        <w:rPr>
          <w:color w:val="000000"/>
          <w:lang w:val="fr-FR"/>
        </w:rPr>
        <w:t>Türkiye</w:t>
      </w:r>
      <w:r w:rsidRPr="00063B8A">
        <w:rPr>
          <w:color w:val="000000"/>
          <w:lang w:val="fr-FR"/>
        </w:rPr>
        <w:t>, Ukraine.</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0F9617AC"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w:t>
      </w:r>
      <w:proofErr w:type="spellStart"/>
      <w:r w:rsidRPr="00063B8A">
        <w:rPr>
          <w:color w:val="000000"/>
          <w:lang w:val="fr-FR"/>
        </w:rPr>
        <w:t>oeuvre</w:t>
      </w:r>
      <w:proofErr w:type="spellEnd"/>
      <w:r w:rsidRPr="00063B8A">
        <w:rPr>
          <w:color w:val="000000"/>
          <w:lang w:val="fr-FR"/>
        </w:rPr>
        <w:t xml:space="preserv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w:t>
      </w:r>
      <w:r w:rsidR="00B9614F">
        <w:rPr>
          <w:color w:val="000000"/>
          <w:lang w:val="fr-FR"/>
        </w:rPr>
        <w:t> </w:t>
      </w:r>
      <w:r w:rsidRPr="00063B8A">
        <w:rPr>
          <w:b/>
          <w:bCs/>
          <w:color w:val="000000"/>
          <w:lang w:val="fr-FR"/>
        </w:rPr>
        <w:t>5.342</w:t>
      </w:r>
      <w:r w:rsidRPr="00063B8A">
        <w:rPr>
          <w:color w:val="000000"/>
          <w:lang w:val="fr-FR"/>
        </w:rPr>
        <w:t>.</w:t>
      </w:r>
    </w:p>
    <w:p w14:paraId="4C11CFE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07EF1D27"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default" r:id="rId16"/>
          <w:footnotePr>
            <w:pos w:val="beneathText"/>
          </w:footnotePr>
          <w:pgSz w:w="11907" w:h="16840" w:code="9"/>
          <w:pgMar w:top="1701" w:right="851" w:bottom="1134" w:left="1985" w:header="720" w:footer="482" w:gutter="0"/>
          <w:cols w:space="720"/>
          <w:vAlign w:val="both"/>
        </w:sectPr>
      </w:pPr>
    </w:p>
    <w:p w14:paraId="305B58E6" w14:textId="77777777"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r>
      <w:proofErr w:type="spellStart"/>
      <w:r w:rsidRPr="00063B8A">
        <w:rPr>
          <w:color w:val="000000"/>
          <w:lang w:val="fr-FR"/>
        </w:rPr>
        <w:t>Etant</w:t>
      </w:r>
      <w:proofErr w:type="spellEnd"/>
      <w:r w:rsidRPr="00063B8A">
        <w:rPr>
          <w:color w:val="000000"/>
          <w:lang w:val="fr-FR"/>
        </w:rPr>
        <w:t xml:space="preserve">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lastRenderedPageBreak/>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w:t>
      </w:r>
      <w:proofErr w:type="spellStart"/>
      <w:r w:rsidRPr="00F70F81">
        <w:rPr>
          <w:color w:val="000000"/>
          <w:lang w:val="fr-FR"/>
        </w:rPr>
        <w:t>p.i.r.e</w:t>
      </w:r>
      <w:proofErr w:type="spellEnd"/>
      <w:r w:rsidRPr="00F70F81">
        <w:rPr>
          <w:color w:val="000000"/>
          <w:lang w:val="fr-FR"/>
        </w:rPr>
        <w:t>.)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 xml:space="preserve">626,5 MHz, à </w:t>
      </w:r>
      <w:proofErr w:type="gramStart"/>
      <w:r w:rsidRPr="00F70F81">
        <w:rPr>
          <w:color w:val="000000"/>
          <w:lang w:val="fr-FR"/>
        </w:rPr>
        <w:t>savoir:</w:t>
      </w:r>
      <w:proofErr w:type="gramEnd"/>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 xml:space="preserve">une limite de densité de </w:t>
      </w:r>
      <w:proofErr w:type="spellStart"/>
      <w:r w:rsidRPr="00F70F81">
        <w:rPr>
          <w:color w:val="000000"/>
          <w:lang w:val="fr-FR"/>
        </w:rPr>
        <w:t>p.i.r.e</w:t>
      </w:r>
      <w:proofErr w:type="spellEnd"/>
      <w:r w:rsidRPr="00F70F81">
        <w:rPr>
          <w:color w:val="000000"/>
          <w:lang w:val="fr-FR"/>
        </w:rPr>
        <w:t>.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 xml:space="preserve">une limite de densité de </w:t>
      </w:r>
      <w:proofErr w:type="spellStart"/>
      <w:r w:rsidRPr="00F70F81">
        <w:rPr>
          <w:color w:val="000000"/>
          <w:lang w:val="fr-FR"/>
        </w:rPr>
        <w:t>p.i.r.e</w:t>
      </w:r>
      <w:proofErr w:type="spellEnd"/>
      <w:r w:rsidRPr="00F70F81">
        <w:rPr>
          <w:color w:val="000000"/>
          <w:lang w:val="fr-FR"/>
        </w:rPr>
        <w:t>. moyenne.</w:t>
      </w:r>
    </w:p>
    <w:p w14:paraId="2E18ACC3" w14:textId="77777777" w:rsidR="008C0C6D" w:rsidRDefault="008C0C6D" w:rsidP="008C0C6D">
      <w:pPr>
        <w:rPr>
          <w:color w:val="000000"/>
          <w:lang w:val="fr-FR"/>
        </w:rPr>
      </w:pPr>
      <w:r w:rsidRPr="00F70F81">
        <w:rPr>
          <w:color w:val="000000"/>
          <w:lang w:val="fr-FR"/>
        </w:rPr>
        <w:t xml:space="preserve">La limite de densité de </w:t>
      </w:r>
      <w:proofErr w:type="spellStart"/>
      <w:r w:rsidRPr="00F70F81">
        <w:rPr>
          <w:color w:val="000000"/>
          <w:lang w:val="fr-FR"/>
        </w:rPr>
        <w:t>p.i.r.e</w:t>
      </w:r>
      <w:proofErr w:type="spellEnd"/>
      <w:r w:rsidRPr="00F70F81">
        <w:rPr>
          <w:color w:val="000000"/>
          <w:lang w:val="fr-FR"/>
        </w:rPr>
        <w:t>.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 xml:space="preserve">Pour ce qui est du deuxième type de limite, on ne sait pas s'il s'agit d'une moyenne spectrale, d'une moyenne temporelle ou d'une moyenne spatiale. Le Comité a décidé qu'à titre provisoire, dans l'attente d'une Recommandation UIT-R sur le sujet, le Bureau utiliserait une densité de </w:t>
      </w:r>
      <w:proofErr w:type="spellStart"/>
      <w:r w:rsidRPr="00F70F81">
        <w:rPr>
          <w:color w:val="000000"/>
          <w:lang w:val="fr-FR"/>
        </w:rPr>
        <w:t>p.i.r.e</w:t>
      </w:r>
      <w:proofErr w:type="spellEnd"/>
      <w:r w:rsidRPr="00F70F81">
        <w:rPr>
          <w:color w:val="000000"/>
          <w:lang w:val="fr-FR"/>
        </w:rPr>
        <w:t>.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w:t>
      </w:r>
      <w:proofErr w:type="gramStart"/>
      <w:r w:rsidRPr="00F70F81">
        <w:rPr>
          <w:color w:val="000000"/>
          <w:lang w:val="fr-FR"/>
        </w:rPr>
        <w:t xml:space="preserve"> </w:t>
      </w:r>
      <w:r w:rsidRPr="00B026A6">
        <w:rPr>
          <w:i/>
          <w:iCs/>
          <w:color w:val="000000"/>
          <w:lang w:val="fr-FR"/>
        </w:rPr>
        <w:t>«aides</w:t>
      </w:r>
      <w:proofErr w:type="gramEnd"/>
      <w:r w:rsidRPr="00B026A6">
        <w:rPr>
          <w:i/>
          <w:iCs/>
          <w:color w:val="000000"/>
          <w:lang w:val="fr-FR"/>
        </w:rPr>
        <w:t xml:space="preserve"> électroniques à la navigation aéronautique installées à bord d'aéronefs et les installations au sol ou à bord de satellites qui leur sont directement </w:t>
      </w:r>
      <w:proofErr w:type="gramStart"/>
      <w:r w:rsidRPr="00B026A6">
        <w:rPr>
          <w:i/>
          <w:iCs/>
          <w:color w:val="000000"/>
          <w:lang w:val="fr-FR"/>
        </w:rPr>
        <w:t>associées»</w:t>
      </w:r>
      <w:proofErr w:type="gramEnd"/>
      <w:r w:rsidRPr="00F70F81">
        <w:rPr>
          <w:color w:val="000000"/>
          <w:lang w:val="fr-FR"/>
        </w:rPr>
        <w:t>.</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3BEDCFCA" w14:textId="77777777" w:rsidR="00380DC5" w:rsidRDefault="00380DC5" w:rsidP="00380DC5">
      <w:pPr>
        <w:rPr>
          <w:lang w:val="fr-FR"/>
        </w:rPr>
      </w:pPr>
    </w:p>
    <w:p w14:paraId="53DB1D60" w14:textId="77777777" w:rsidR="00380DC5" w:rsidRDefault="00380DC5" w:rsidP="00380DC5">
      <w:pPr>
        <w:rPr>
          <w:lang w:val="fr-FR"/>
        </w:rPr>
        <w:sectPr w:rsidR="00380DC5" w:rsidSect="00240E19">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60813E19" w14:textId="2FD23D8F" w:rsidR="00380DC5" w:rsidRPr="00146B93" w:rsidRDefault="00380DC5" w:rsidP="00380DC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fr-CH"/>
        </w:rPr>
      </w:pPr>
      <w:r w:rsidRPr="00146B93">
        <w:rPr>
          <w:rFonts w:asciiTheme="majorBidi" w:hAnsiTheme="majorBidi" w:cstheme="majorBidi"/>
          <w:b/>
          <w:bCs/>
          <w:color w:val="0D0D0D"/>
          <w:szCs w:val="24"/>
          <w:lang w:val="fr-CH"/>
        </w:rPr>
        <w:lastRenderedPageBreak/>
        <w:t>5.388A et 5.409A</w:t>
      </w:r>
      <w:r w:rsidRPr="00146B93">
        <w:rPr>
          <w:rFonts w:asciiTheme="majorBidi" w:hAnsiTheme="majorBidi" w:cstheme="majorBidi"/>
          <w:b/>
          <w:bCs/>
          <w:color w:val="0D0D0D"/>
          <w:szCs w:val="24"/>
          <w:lang w:val="fr-CH"/>
        </w:rPr>
        <w:tab/>
      </w:r>
    </w:p>
    <w:p w14:paraId="5805D299" w14:textId="77777777" w:rsidR="00380DC5" w:rsidRPr="00380DC5" w:rsidRDefault="00380DC5" w:rsidP="00380DC5">
      <w:pPr>
        <w:rPr>
          <w:rFonts w:eastAsia="DengXian"/>
          <w:lang w:val="fr-FR" w:eastAsia="zh-CN"/>
        </w:rPr>
      </w:pPr>
      <w:r w:rsidRPr="00380DC5">
        <w:rPr>
          <w:lang w:val="fr-FR"/>
        </w:rPr>
        <w:t>1</w:t>
      </w:r>
      <w:r w:rsidRPr="00380DC5">
        <w:rPr>
          <w:lang w:val="fr-FR"/>
        </w:rPr>
        <w:tab/>
      </w:r>
      <w:bookmarkStart w:id="2" w:name="_Hlk171516184"/>
      <w:r w:rsidRPr="00380DC5">
        <w:rPr>
          <w:lang w:val="fr-FR"/>
        </w:rPr>
        <w:t xml:space="preserve">Au titre du numéro </w:t>
      </w:r>
      <w:r w:rsidRPr="00380DC5">
        <w:rPr>
          <w:b/>
          <w:bCs/>
          <w:lang w:val="fr-FR"/>
        </w:rPr>
        <w:t>5.388A</w:t>
      </w:r>
      <w:r w:rsidRPr="00380DC5">
        <w:rPr>
          <w:lang w:val="fr-FR"/>
        </w:rPr>
        <w:t xml:space="preserve">, l'utilisation des bandes de fréquences </w:t>
      </w:r>
      <w:bookmarkEnd w:id="2"/>
      <w:r w:rsidRPr="00380DC5">
        <w:rPr>
          <w:lang w:val="fr-FR"/>
        </w:rPr>
        <w:t>1 710-1 980 MHz, 2 010</w:t>
      </w:r>
      <w:r w:rsidRPr="00380DC5">
        <w:rPr>
          <w:lang w:val="fr-FR"/>
        </w:rPr>
        <w:noBreakHyphen/>
        <w:t>2 025 MHz et 2 110-2 170 MHz dans les Régions 1 et 3 et des bandes de fréquences 1 710</w:t>
      </w:r>
      <w:r w:rsidRPr="00380DC5">
        <w:rPr>
          <w:lang w:val="fr-FR"/>
        </w:rPr>
        <w:noBreakHyphen/>
        <w:t>1 980 MHz et 2 110-2 160 MHz dans la Région 2 par les stations placées sur des plates</w:t>
      </w:r>
      <w:r w:rsidRPr="00380DC5">
        <w:rPr>
          <w:lang w:val="fr-FR"/>
        </w:rPr>
        <w:noBreakHyphen/>
        <w:t xml:space="preserve">formes à haute altitude en tant que stations de base des Télécommunications mobiles internationales (IMT) (HIBS) doit être conforme à la Résolution </w:t>
      </w:r>
      <w:r w:rsidRPr="00380DC5">
        <w:rPr>
          <w:b/>
          <w:bCs/>
          <w:lang w:val="fr-FR"/>
        </w:rPr>
        <w:t>221 (Rév.CMR-23)</w:t>
      </w:r>
      <w:r w:rsidRPr="00380DC5">
        <w:rPr>
          <w:lang w:val="fr-FR"/>
        </w:rPr>
        <w:t xml:space="preserve">, notamment aux limites de puissance surfacique indiquées aux points 1.1, 1.2, 1.3 et 1.4 du </w:t>
      </w:r>
      <w:r w:rsidRPr="00380DC5">
        <w:rPr>
          <w:i/>
          <w:iCs/>
          <w:lang w:val="fr-FR"/>
        </w:rPr>
        <w:t>décide</w:t>
      </w:r>
      <w:r w:rsidRPr="00380DC5">
        <w:rPr>
          <w:lang w:val="fr-FR"/>
        </w:rPr>
        <w:t xml:space="preserve"> de cette Résolution.</w:t>
      </w:r>
    </w:p>
    <w:p w14:paraId="726D24AD" w14:textId="77777777" w:rsidR="00380DC5" w:rsidRPr="00380DC5" w:rsidRDefault="00380DC5" w:rsidP="00380DC5">
      <w:pPr>
        <w:rPr>
          <w:rFonts w:eastAsia="DengXian"/>
          <w:szCs w:val="28"/>
          <w:lang w:val="fr-FR" w:eastAsia="zh-CN"/>
        </w:rPr>
      </w:pPr>
      <w:r w:rsidRPr="00380DC5">
        <w:rPr>
          <w:szCs w:val="28"/>
          <w:lang w:val="fr-FR" w:eastAsia="ko-KR"/>
        </w:rPr>
        <w:t>2</w:t>
      </w:r>
      <w:r w:rsidRPr="00380DC5">
        <w:rPr>
          <w:szCs w:val="28"/>
          <w:lang w:val="fr-FR" w:eastAsia="ko-KR"/>
        </w:rPr>
        <w:tab/>
      </w:r>
      <w:r w:rsidRPr="00380DC5">
        <w:rPr>
          <w:szCs w:val="28"/>
          <w:lang w:val="fr-FR"/>
        </w:rPr>
        <w:t xml:space="preserve">Au titre du numéro </w:t>
      </w:r>
      <w:r w:rsidRPr="00380DC5">
        <w:rPr>
          <w:b/>
          <w:bCs/>
          <w:szCs w:val="28"/>
          <w:lang w:val="fr-FR"/>
        </w:rPr>
        <w:t>5.409A</w:t>
      </w:r>
      <w:r w:rsidRPr="00380DC5">
        <w:rPr>
          <w:szCs w:val="28"/>
          <w:lang w:val="fr-FR"/>
        </w:rPr>
        <w:t xml:space="preserve">, l'utilisation de la bande de fréquences 2 500-2 690 MHz dans les Régions 1 et 2 et de la bande de fréquences 2 500-2 655 MHz dans la Région 3 par les stations HIBS doit être conforme à la Résolution </w:t>
      </w:r>
      <w:r w:rsidRPr="00380DC5">
        <w:rPr>
          <w:b/>
          <w:bCs/>
          <w:szCs w:val="28"/>
          <w:lang w:val="fr-FR"/>
        </w:rPr>
        <w:t>218 (CMR-23)</w:t>
      </w:r>
      <w:r w:rsidRPr="00380DC5">
        <w:rPr>
          <w:szCs w:val="28"/>
          <w:lang w:val="fr-FR"/>
        </w:rPr>
        <w:t xml:space="preserve">, notamment aux limites de puissance surfacique indiquées aux points 1.1, 1.2, 1.3 et 1.4 du </w:t>
      </w:r>
      <w:r w:rsidRPr="00380DC5">
        <w:rPr>
          <w:i/>
          <w:iCs/>
          <w:szCs w:val="28"/>
          <w:lang w:val="fr-FR"/>
        </w:rPr>
        <w:t>décide</w:t>
      </w:r>
      <w:r w:rsidRPr="00380DC5">
        <w:rPr>
          <w:szCs w:val="28"/>
          <w:lang w:val="fr-FR"/>
        </w:rPr>
        <w:t xml:space="preserve"> de cette Résolution.</w:t>
      </w:r>
    </w:p>
    <w:p w14:paraId="6024ECAB" w14:textId="67B97C9E" w:rsidR="00380DC5" w:rsidRPr="00380DC5" w:rsidRDefault="00380DC5" w:rsidP="00380DC5">
      <w:pPr>
        <w:rPr>
          <w:szCs w:val="28"/>
          <w:lang w:val="fr-FR" w:eastAsia="ko-KR"/>
        </w:rPr>
      </w:pPr>
      <w:r w:rsidRPr="00380DC5">
        <w:rPr>
          <w:szCs w:val="28"/>
          <w:lang w:val="fr-FR" w:eastAsia="ko-KR"/>
        </w:rPr>
        <w:t>3</w:t>
      </w:r>
      <w:r w:rsidRPr="00380DC5">
        <w:rPr>
          <w:szCs w:val="28"/>
          <w:lang w:val="fr-FR" w:eastAsia="ko-KR"/>
        </w:rPr>
        <w:tab/>
      </w:r>
      <w:r w:rsidRPr="00380DC5">
        <w:rPr>
          <w:szCs w:val="28"/>
          <w:lang w:val="fr-FR"/>
        </w:rPr>
        <w:t xml:space="preserve">Étant donné que ni ces dispositions du RR, ni ces Résolutions ne précisent le modèle de prévision de la propagation à utiliser pour calculer les niveaux de puissance surfacique produite par les stations HIBS, le Comité a décidé que la Recommandation UIT-R P.528-5 doit être utilisée afin de calculer ces </w:t>
      </w:r>
      <w:r w:rsidRPr="00380DC5">
        <w:rPr>
          <w:lang w:val="fr-FR"/>
        </w:rPr>
        <w:t>niveaux</w:t>
      </w:r>
      <w:r w:rsidRPr="00380DC5">
        <w:rPr>
          <w:szCs w:val="28"/>
          <w:lang w:val="fr-FR"/>
        </w:rPr>
        <w:t xml:space="preserve"> de puissance surfacique produite pour 1% du temps à une hauteur de 1,5 mètre pour un trajet au</w:t>
      </w:r>
      <w:r w:rsidRPr="00380DC5">
        <w:rPr>
          <w:szCs w:val="28"/>
          <w:lang w:val="fr-FR"/>
        </w:rPr>
        <w:noBreakHyphen/>
        <w:t xml:space="preserve">dessus d'une Terre régulière dans le cadre de l'application du </w:t>
      </w:r>
      <w:r w:rsidRPr="00380DC5">
        <w:rPr>
          <w:i/>
          <w:iCs/>
          <w:szCs w:val="28"/>
          <w:lang w:val="fr-FR"/>
        </w:rPr>
        <w:t>décide</w:t>
      </w:r>
      <w:r w:rsidRPr="00380DC5">
        <w:rPr>
          <w:szCs w:val="28"/>
          <w:lang w:val="fr-FR"/>
        </w:rPr>
        <w:t xml:space="preserve"> de la Résolution </w:t>
      </w:r>
      <w:r w:rsidRPr="00380DC5">
        <w:rPr>
          <w:b/>
          <w:bCs/>
          <w:szCs w:val="28"/>
          <w:lang w:val="fr-FR"/>
        </w:rPr>
        <w:t>218 (CMR-23)</w:t>
      </w:r>
      <w:r w:rsidRPr="00380DC5">
        <w:rPr>
          <w:szCs w:val="28"/>
          <w:lang w:val="fr-FR"/>
        </w:rPr>
        <w:t xml:space="preserve"> et du </w:t>
      </w:r>
      <w:r w:rsidRPr="00380DC5">
        <w:rPr>
          <w:i/>
          <w:iCs/>
          <w:szCs w:val="28"/>
          <w:lang w:val="fr-FR"/>
        </w:rPr>
        <w:t xml:space="preserve">décide </w:t>
      </w:r>
      <w:r w:rsidRPr="00380DC5">
        <w:rPr>
          <w:szCs w:val="28"/>
          <w:lang w:val="fr-FR"/>
        </w:rPr>
        <w:t>de la Résolution</w:t>
      </w:r>
      <w:r>
        <w:rPr>
          <w:szCs w:val="28"/>
          <w:lang w:val="fr-FR"/>
        </w:rPr>
        <w:t> </w:t>
      </w:r>
      <w:r w:rsidRPr="00380DC5">
        <w:rPr>
          <w:b/>
          <w:bCs/>
          <w:szCs w:val="28"/>
          <w:lang w:val="fr-FR"/>
        </w:rPr>
        <w:t>221 (Rév.CMR-23)</w:t>
      </w:r>
      <w:r w:rsidRPr="00380DC5">
        <w:rPr>
          <w:szCs w:val="28"/>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11F0D25E"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w:t>
      </w:r>
      <w:r w:rsidR="006229B8">
        <w:rPr>
          <w:lang w:val="fr-CH"/>
        </w:rPr>
        <w:t> </w:t>
      </w:r>
      <w:r w:rsidR="00323917">
        <w:rPr>
          <w:lang w:val="fr-CH"/>
        </w:rPr>
        <w:t>au numéro </w:t>
      </w:r>
      <w:r w:rsidRPr="00CD5093">
        <w:rPr>
          <w:b/>
          <w:bCs/>
          <w:lang w:val="fr-CH"/>
        </w:rPr>
        <w:t>5.399</w:t>
      </w:r>
      <w:r w:rsidRPr="005B480A">
        <w:rPr>
          <w:lang w:val="fr-CH"/>
        </w:rPr>
        <w:t xml:space="preserve"> dans la colonne 13B1</w:t>
      </w:r>
      <w:r w:rsidRPr="00D00174">
        <w:rPr>
          <w:color w:val="000000"/>
          <w:lang w:val="fr-CH"/>
        </w:rPr>
        <w:t>.</w:t>
      </w:r>
    </w:p>
    <w:p w14:paraId="213846F4"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64C2F6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6D7B4752"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40384E1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5026DF4C"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A829FD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19"/>
          <w:footnotePr>
            <w:pos w:val="beneathText"/>
          </w:footnotePr>
          <w:pgSz w:w="11907" w:h="16840" w:code="9"/>
          <w:pgMar w:top="1701" w:right="851" w:bottom="1134" w:left="1985" w:header="720" w:footer="482" w:gutter="0"/>
          <w:cols w:space="720"/>
          <w:vAlign w:val="both"/>
        </w:sectPr>
      </w:pPr>
    </w:p>
    <w:p w14:paraId="4B9589D7" w14:textId="77777777" w:rsidR="00186C2D" w:rsidRPr="00F70F81" w:rsidRDefault="00186C2D" w:rsidP="00427B34">
      <w:pPr>
        <w:pStyle w:val="Heading8"/>
        <w:spacing w:before="320"/>
        <w:rPr>
          <w:color w:val="000000"/>
          <w:lang w:val="fr-FR"/>
        </w:rPr>
      </w:pPr>
      <w:r w:rsidRPr="00F70F81">
        <w:rPr>
          <w:color w:val="000000"/>
          <w:lang w:val="fr-FR"/>
        </w:rPr>
        <w:lastRenderedPageBreak/>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Dans cette disposition, l'attribution</w:t>
      </w:r>
      <w:proofErr w:type="gramStart"/>
      <w:r w:rsidRPr="00F70F81">
        <w:rPr>
          <w:color w:val="000000"/>
          <w:lang w:val="fr-FR"/>
        </w:rPr>
        <w:t xml:space="preserve"> </w:t>
      </w:r>
      <w:r w:rsidRPr="00B026A6">
        <w:rPr>
          <w:i/>
          <w:iCs/>
          <w:color w:val="000000"/>
          <w:lang w:val="fr-FR"/>
        </w:rPr>
        <w:t>«est</w:t>
      </w:r>
      <w:proofErr w:type="gramEnd"/>
      <w:r w:rsidRPr="00B026A6">
        <w:rPr>
          <w:i/>
          <w:iCs/>
          <w:color w:val="000000"/>
          <w:lang w:val="fr-FR"/>
        </w:rPr>
        <w:t xml:space="preserve"> limitée aux systèmes nationaux et </w:t>
      </w:r>
      <w:proofErr w:type="gramStart"/>
      <w:r w:rsidRPr="00B026A6">
        <w:rPr>
          <w:i/>
          <w:iCs/>
          <w:color w:val="000000"/>
          <w:lang w:val="fr-FR"/>
        </w:rPr>
        <w:t>régionaux»</w:t>
      </w:r>
      <w:proofErr w:type="gramEnd"/>
      <w:r w:rsidRPr="00F70F81">
        <w:rPr>
          <w:color w:val="000000"/>
          <w:lang w:val="fr-FR"/>
        </w:rPr>
        <w:t xml:space="preserve">. Le Comité considère un système national comme un système ayant une zone de service limitée au territoire de l'administration notificatrice. En conséquence, le système régional auquel il est fait référence est considéré comme un ensemble de deux systèmes nationaux ou </w:t>
      </w:r>
      <w:proofErr w:type="gramStart"/>
      <w:r w:rsidRPr="00F70F81">
        <w:rPr>
          <w:color w:val="000000"/>
          <w:lang w:val="fr-FR"/>
        </w:rPr>
        <w:t>plus;</w:t>
      </w:r>
      <w:proofErr w:type="gramEnd"/>
      <w:r w:rsidRPr="00F70F81">
        <w:rPr>
          <w:color w:val="000000"/>
          <w:lang w:val="fr-FR"/>
        </w:rPr>
        <w:t xml:space="preserve">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concernant l'interprétation du mot</w:t>
      </w:r>
      <w:proofErr w:type="gramStart"/>
      <w:r w:rsidRPr="00F70F81">
        <w:rPr>
          <w:color w:val="000000"/>
          <w:lang w:val="fr-FR"/>
        </w:rPr>
        <w:t xml:space="preserve"> </w:t>
      </w:r>
      <w:r w:rsidRPr="00B026A6">
        <w:rPr>
          <w:i/>
          <w:iCs/>
          <w:color w:val="000000"/>
          <w:lang w:val="fr-FR"/>
        </w:rPr>
        <w:t>«régional</w:t>
      </w:r>
      <w:proofErr w:type="gramEnd"/>
      <w:r w:rsidRPr="00B026A6">
        <w:rPr>
          <w:i/>
          <w:iCs/>
          <w:color w:val="000000"/>
          <w:lang w:val="fr-FR"/>
        </w:rPr>
        <w:t>»</w:t>
      </w:r>
      <w:r w:rsidRPr="00F70F81">
        <w:rPr>
          <w:color w:val="000000"/>
          <w:lang w:val="fr-FR"/>
        </w:rPr>
        <w:t xml:space="preserve"> sans</w:t>
      </w:r>
      <w:proofErr w:type="gramStart"/>
      <w:r w:rsidRPr="00F70F81">
        <w:rPr>
          <w:color w:val="000000"/>
          <w:lang w:val="fr-FR"/>
        </w:rPr>
        <w:t xml:space="preserve"> </w:t>
      </w:r>
      <w:r w:rsidRPr="00B026A6">
        <w:rPr>
          <w:i/>
          <w:iCs/>
          <w:color w:val="000000"/>
          <w:lang w:val="fr-FR"/>
        </w:rPr>
        <w:t>«R</w:t>
      </w:r>
      <w:proofErr w:type="gramEnd"/>
      <w:r w:rsidRPr="00B026A6">
        <w:rPr>
          <w:i/>
          <w:iCs/>
          <w:color w:val="000000"/>
          <w:lang w:val="fr-FR"/>
        </w:rPr>
        <w:t>»</w:t>
      </w:r>
      <w:r w:rsidRPr="00F70F81">
        <w:rPr>
          <w:color w:val="000000"/>
          <w:lang w:val="fr-FR"/>
        </w:rPr>
        <w:t xml:space="preserve">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 xml:space="preserve">690 MHz dans la Région 3 par le service fixe par satellite est limitée aux systèmes nationaux ou régionaux. Seules les assignations qui satisfont aux conditions suivantes seront considérées comme conformes au Tableau d'attribution des bandes de </w:t>
      </w:r>
      <w:proofErr w:type="gramStart"/>
      <w:r w:rsidRPr="00F70F81">
        <w:rPr>
          <w:color w:val="000000"/>
          <w:lang w:val="fr-FR"/>
        </w:rPr>
        <w:t>fréquences:</w:t>
      </w:r>
      <w:proofErr w:type="gramEnd"/>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proofErr w:type="gramStart"/>
      <w:r w:rsidRPr="00F70F81">
        <w:rPr>
          <w:color w:val="000000"/>
          <w:lang w:val="fr-FR"/>
        </w:rPr>
        <w:t>et:</w:t>
      </w:r>
      <w:proofErr w:type="gramEnd"/>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 xml:space="preserve">trations qui ont accepté d'établir le système régional et la zone de service sera créée en conséquence. Si aucun accord n'est obtenu, la zone de service sera limitée à son territoire </w:t>
      </w:r>
      <w:proofErr w:type="gramStart"/>
      <w:r w:rsidRPr="00F70F81">
        <w:rPr>
          <w:color w:val="000000"/>
          <w:lang w:val="fr-FR"/>
        </w:rPr>
        <w:t>national;</w:t>
      </w:r>
      <w:proofErr w:type="gramEnd"/>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05E5F98F" w:rsidR="008C0C6D"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27860787" w14:textId="77777777" w:rsidR="00AB65B7" w:rsidRPr="00F70F81" w:rsidRDefault="00AB65B7" w:rsidP="008C0C6D">
      <w:pPr>
        <w:pStyle w:val="enumlev1"/>
        <w:rPr>
          <w:color w:val="000000"/>
          <w:lang w:val="fr-FR"/>
        </w:rPr>
      </w:pPr>
    </w:p>
    <w:p w14:paraId="2C05D0D0" w14:textId="77777777" w:rsidR="00AB65B7" w:rsidRDefault="00AB65B7">
      <w:pPr>
        <w:tabs>
          <w:tab w:val="clear" w:pos="1134"/>
          <w:tab w:val="clear" w:pos="1871"/>
          <w:tab w:val="clear" w:pos="2268"/>
        </w:tabs>
        <w:overflowPunct/>
        <w:autoSpaceDE/>
        <w:autoSpaceDN/>
        <w:adjustRightInd/>
        <w:spacing w:before="0"/>
        <w:jc w:val="left"/>
        <w:textAlignment w:val="auto"/>
        <w:rPr>
          <w:b/>
          <w:color w:val="000000"/>
          <w:lang w:val="fr-FR"/>
        </w:rPr>
        <w:sectPr w:rsidR="00AB65B7" w:rsidSect="003A07D6">
          <w:headerReference w:type="default" r:id="rId20"/>
          <w:footnotePr>
            <w:pos w:val="beneathText"/>
          </w:footnotePr>
          <w:pgSz w:w="11907" w:h="16840" w:code="9"/>
          <w:pgMar w:top="1701" w:right="851" w:bottom="1134" w:left="1985" w:header="720" w:footer="482" w:gutter="0"/>
          <w:cols w:space="720"/>
          <w:vAlign w:val="both"/>
        </w:sectPr>
      </w:pPr>
    </w:p>
    <w:p w14:paraId="62358B08" w14:textId="77777777" w:rsidR="00186C2D" w:rsidRPr="00F70F81" w:rsidRDefault="00186C2D">
      <w:pPr>
        <w:pStyle w:val="Heading8"/>
        <w:rPr>
          <w:color w:val="000000"/>
          <w:lang w:val="fr-FR"/>
        </w:rPr>
      </w:pPr>
      <w:r w:rsidRPr="00F70F81">
        <w:rPr>
          <w:color w:val="000000"/>
          <w:lang w:val="fr-FR"/>
        </w:rPr>
        <w:lastRenderedPageBreak/>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61E2B4C0" w:rsidR="002609AA" w:rsidRPr="00F70F81" w:rsidRDefault="002609AA" w:rsidP="00B7326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des</w:t>
      </w:r>
      <w:proofErr w:type="gramStart"/>
      <w:r w:rsidRPr="00F70F81">
        <w:rPr>
          <w:color w:val="000000"/>
          <w:lang w:val="fr-FR"/>
        </w:rPr>
        <w:t xml:space="preserve"> </w:t>
      </w:r>
      <w:r w:rsidRPr="00B026A6">
        <w:rPr>
          <w:i/>
          <w:iCs/>
          <w:color w:val="000000"/>
          <w:lang w:val="fr-FR"/>
        </w:rPr>
        <w:t>«renseignements</w:t>
      </w:r>
      <w:proofErr w:type="gramEnd"/>
      <w:r w:rsidRPr="00B026A6">
        <w:rPr>
          <w:i/>
          <w:iCs/>
          <w:color w:val="000000"/>
          <w:lang w:val="fr-FR"/>
        </w:rPr>
        <w:t xml:space="preserve"> de </w:t>
      </w:r>
      <w:proofErr w:type="gramStart"/>
      <w:r w:rsidRPr="00B026A6">
        <w:rPr>
          <w:i/>
          <w:iCs/>
          <w:color w:val="000000"/>
          <w:lang w:val="fr-FR"/>
        </w:rPr>
        <w:t>notification»</w:t>
      </w:r>
      <w:proofErr w:type="gramEnd"/>
      <w:r w:rsidRPr="00F70F81">
        <w:rPr>
          <w:color w:val="000000"/>
          <w:lang w:val="fr-FR"/>
        </w:rPr>
        <w:t xml:space="preserve">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57533312" w14:textId="77777777" w:rsidR="00F54DB1" w:rsidRPr="00F70F81" w:rsidRDefault="00F54DB1"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37A274A5" w14:textId="7930807E" w:rsidR="00F54DB1" w:rsidRDefault="00F54DB1" w:rsidP="00A81B67">
      <w:pPr>
        <w:rPr>
          <w:lang w:val="fr-FR"/>
        </w:rPr>
      </w:pPr>
    </w:p>
    <w:p w14:paraId="54BE4F2B" w14:textId="6FA981BE" w:rsidR="00F54DB1" w:rsidRDefault="00F54DB1" w:rsidP="00A81B67">
      <w:pPr>
        <w:rPr>
          <w:lang w:val="fr-FR"/>
        </w:rPr>
      </w:pPr>
    </w:p>
    <w:p w14:paraId="54E3497D" w14:textId="52BFC976" w:rsidR="00F54DB1" w:rsidRDefault="00F54DB1" w:rsidP="00A81B67">
      <w:pPr>
        <w:rPr>
          <w:lang w:val="fr-FR"/>
        </w:rPr>
      </w:pPr>
    </w:p>
    <w:p w14:paraId="22A09222" w14:textId="77777777" w:rsidR="00F54DB1" w:rsidRDefault="00F54DB1" w:rsidP="00A81B67">
      <w:pPr>
        <w:rPr>
          <w:lang w:val="fr-FR"/>
        </w:rPr>
      </w:pPr>
    </w:p>
    <w:p w14:paraId="70CF66E8" w14:textId="39100BD3" w:rsidR="00F54DB1" w:rsidRDefault="00F54DB1" w:rsidP="00A81B67">
      <w:pPr>
        <w:rPr>
          <w:lang w:val="fr-FR"/>
        </w:rPr>
        <w:sectPr w:rsidR="00F54DB1" w:rsidSect="00240E19">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w:t>
      </w:r>
      <w:proofErr w:type="gramStart"/>
      <w:r w:rsidRPr="00063B8A">
        <w:rPr>
          <w:color w:val="000000"/>
          <w:lang w:val="fr-FR"/>
        </w:rPr>
        <w:t>donnent</w:t>
      </w:r>
      <w:proofErr w:type="gramEnd"/>
      <w:r w:rsidRPr="00063B8A">
        <w:rPr>
          <w:color w:val="000000"/>
          <w:lang w:val="fr-FR"/>
        </w:rPr>
        <w:t xml:space="preserve"> des informations sur les différentes contraintes et procédures applicables au service de radiodiffusion par satellite (SRS) et au service fixe par satellite (SFS) dans la bande de fréquences 2 630-2 655 MHz.</w:t>
      </w:r>
    </w:p>
    <w:p w14:paraId="1D8404E8" w14:textId="798A2395"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compte tenu des dates de réception des renseignements complets de coordination ou de notification visés à l'Appendice</w:t>
      </w:r>
      <w:r w:rsidR="003A07D6">
        <w:rPr>
          <w:color w:val="000000"/>
          <w:lang w:val="fr-FR"/>
        </w:rPr>
        <w:t>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057FA">
        <w:rPr>
          <w:b/>
          <w:bCs/>
          <w:color w:val="000000"/>
          <w:lang w:val="fr-FR"/>
        </w:rPr>
        <w:t>5.418</w:t>
      </w:r>
      <w:r w:rsidR="001D4D82" w:rsidRPr="000057FA">
        <w:rPr>
          <w:b/>
          <w:bCs/>
          <w:color w:val="000000"/>
          <w:lang w:val="fr-FR"/>
        </w:rPr>
        <w:t>B</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3A07D6">
      <w:pPr>
        <w:spacing w:before="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F458AE"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w:t>
            </w:r>
            <w:proofErr w:type="gramStart"/>
            <w:r w:rsidRPr="00063B8A">
              <w:t>):</w:t>
            </w:r>
            <w:proofErr w:type="gramEnd"/>
            <w:r w:rsidRPr="00063B8A">
              <w:t xml:space="preserve">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50CAEA04" w14:textId="77777777" w:rsidR="00146B93" w:rsidRDefault="00146B93" w:rsidP="00146B93">
      <w:pPr>
        <w:tabs>
          <w:tab w:val="clear" w:pos="1134"/>
          <w:tab w:val="clear" w:pos="1871"/>
          <w:tab w:val="clear" w:pos="2268"/>
        </w:tabs>
        <w:overflowPunct/>
        <w:autoSpaceDE/>
        <w:autoSpaceDN/>
        <w:adjustRightInd/>
        <w:spacing w:before="0"/>
        <w:jc w:val="left"/>
        <w:textAlignment w:val="auto"/>
        <w:rPr>
          <w:b/>
          <w:bCs/>
        </w:rPr>
      </w:pPr>
      <w:r>
        <w:rPr>
          <w:b/>
          <w:bCs/>
        </w:rPr>
        <w:br w:type="page"/>
      </w:r>
    </w:p>
    <w:p w14:paraId="13808016" w14:textId="141DB87D" w:rsidR="00146B93" w:rsidRPr="00F458AE" w:rsidRDefault="00146B93" w:rsidP="00F458AE">
      <w:pPr>
        <w:pStyle w:val="Heading8"/>
        <w:spacing w:before="0"/>
        <w:jc w:val="left"/>
      </w:pPr>
      <w:r w:rsidRPr="00F458AE">
        <w:lastRenderedPageBreak/>
        <w:t xml:space="preserve">5.429D </w:t>
      </w:r>
      <w:r w:rsidR="00F458AE" w:rsidRPr="00F458AE">
        <w:t>et</w:t>
      </w:r>
      <w:r w:rsidRPr="00F458AE">
        <w:t xml:space="preserve"> 5.429G</w:t>
      </w:r>
    </w:p>
    <w:p w14:paraId="43BE7D4C" w14:textId="1A3C3799" w:rsidR="00146B93" w:rsidRPr="00F458AE" w:rsidRDefault="00F458AE" w:rsidP="003F197F">
      <w:pPr>
        <w:spacing w:before="60"/>
        <w:rPr>
          <w:lang w:val="fr-CH"/>
        </w:rPr>
      </w:pPr>
      <w:proofErr w:type="gramStart"/>
      <w:r w:rsidRPr="00F458AE">
        <w:rPr>
          <w:lang w:val="fr-FR"/>
        </w:rPr>
        <w:t>Note</w:t>
      </w:r>
      <w:r>
        <w:rPr>
          <w:lang w:val="fr-FR"/>
        </w:rPr>
        <w:t>:</w:t>
      </w:r>
      <w:proofErr w:type="gramEnd"/>
      <w:r>
        <w:rPr>
          <w:lang w:val="fr-FR"/>
        </w:rPr>
        <w:t xml:space="preserve"> La CMR-23 a pris la décision suivante concernant les numéros </w:t>
      </w:r>
      <w:r>
        <w:rPr>
          <w:b/>
          <w:bCs/>
          <w:color w:val="000000"/>
          <w:lang w:val="fr-FR"/>
        </w:rPr>
        <w:t>5.429D</w:t>
      </w:r>
      <w:r>
        <w:rPr>
          <w:color w:val="000000"/>
          <w:lang w:val="fr-FR"/>
        </w:rPr>
        <w:t xml:space="preserve"> et </w:t>
      </w:r>
      <w:r>
        <w:rPr>
          <w:b/>
          <w:bCs/>
          <w:color w:val="000000"/>
          <w:lang w:val="fr-FR"/>
        </w:rPr>
        <w:t>5.429G [5.A12]</w:t>
      </w:r>
      <w:r>
        <w:rPr>
          <w:lang w:val="fr-FR"/>
        </w:rPr>
        <w:t>, voir le paragraphe 2.1 du procès-verbal de la 12ème séance plénière, Document </w:t>
      </w:r>
      <w:hyperlink r:id="rId23" w:history="1">
        <w:r>
          <w:rPr>
            <w:rStyle w:val="Hyperlink"/>
            <w:rFonts w:asciiTheme="majorBidi" w:hAnsiTheme="majorBidi" w:cstheme="majorBidi"/>
            <w:lang w:val="fr-FR"/>
          </w:rPr>
          <w:t>CMR23/527</w:t>
        </w:r>
      </w:hyperlink>
      <w:r>
        <w:rPr>
          <w:lang w:val="fr-FR"/>
        </w:rPr>
        <w:t>:</w:t>
      </w:r>
    </w:p>
    <w:p w14:paraId="7DD99403" w14:textId="2CF6B743" w:rsidR="00146B93" w:rsidRPr="00F458AE" w:rsidRDefault="00F458AE" w:rsidP="003F197F">
      <w:pPr>
        <w:spacing w:before="60"/>
        <w:rPr>
          <w:i/>
          <w:iCs/>
          <w:lang w:val="fr-CH"/>
        </w:rPr>
      </w:pPr>
      <w:proofErr w:type="gramStart"/>
      <w:r w:rsidRPr="00831AD2">
        <w:rPr>
          <w:i/>
          <w:iCs/>
          <w:lang w:val="fr-FR"/>
        </w:rPr>
        <w:t>«Concernant</w:t>
      </w:r>
      <w:proofErr w:type="gramEnd"/>
      <w:r w:rsidRPr="00831AD2">
        <w:rPr>
          <w:i/>
          <w:iCs/>
          <w:lang w:val="fr-FR"/>
        </w:rPr>
        <w:t xml:space="preserve"> l'application des renvois </w:t>
      </w:r>
      <w:r w:rsidRPr="00831AD2">
        <w:rPr>
          <w:b/>
          <w:bCs/>
          <w:i/>
          <w:iCs/>
          <w:lang w:val="fr-FR"/>
        </w:rPr>
        <w:t xml:space="preserve">5.A12 </w:t>
      </w:r>
      <w:r w:rsidRPr="00831AD2">
        <w:rPr>
          <w:i/>
          <w:iCs/>
          <w:lang w:val="fr-FR"/>
        </w:rPr>
        <w:t>et</w:t>
      </w:r>
      <w:r w:rsidRPr="00831AD2">
        <w:rPr>
          <w:b/>
          <w:bCs/>
          <w:i/>
          <w:iCs/>
          <w:lang w:val="fr-FR"/>
        </w:rPr>
        <w:t xml:space="preserve"> 5.429D</w:t>
      </w:r>
      <w:r w:rsidRPr="00831AD2">
        <w:rPr>
          <w:i/>
          <w:iCs/>
          <w:lang w:val="fr-FR"/>
        </w:rPr>
        <w:t xml:space="preserve"> du RR, le numéro </w:t>
      </w:r>
      <w:r w:rsidRPr="00831AD2">
        <w:rPr>
          <w:b/>
          <w:bCs/>
          <w:i/>
          <w:iCs/>
          <w:lang w:val="fr-FR"/>
        </w:rPr>
        <w:t>4.8</w:t>
      </w:r>
      <w:r w:rsidRPr="00831AD2">
        <w:rPr>
          <w:i/>
          <w:iCs/>
          <w:lang w:val="fr-FR"/>
        </w:rPr>
        <w:t xml:space="preserve"> du RR s'applique. Le service de radiolocalisation fonctionnant dans les pays de la Région 1 qui sont voisins de la Région 2 jouit du même statut réglementaire vis-à-vis du service mobile dans la Région 2 que le service de radiolocalisation dans la Région 2. L'expression</w:t>
      </w:r>
      <w:proofErr w:type="gramStart"/>
      <w:r w:rsidRPr="00831AD2">
        <w:rPr>
          <w:i/>
          <w:iCs/>
          <w:lang w:val="fr-FR"/>
        </w:rPr>
        <w:t xml:space="preserve"> «pays</w:t>
      </w:r>
      <w:proofErr w:type="gramEnd"/>
      <w:r w:rsidRPr="00831AD2">
        <w:rPr>
          <w:i/>
          <w:iCs/>
          <w:lang w:val="fr-FR"/>
        </w:rPr>
        <w:t xml:space="preserve"> </w:t>
      </w:r>
      <w:proofErr w:type="gramStart"/>
      <w:r w:rsidRPr="00831AD2">
        <w:rPr>
          <w:i/>
          <w:iCs/>
          <w:lang w:val="fr-FR"/>
        </w:rPr>
        <w:t>voisins»</w:t>
      </w:r>
      <w:proofErr w:type="gramEnd"/>
      <w:r w:rsidRPr="00831AD2">
        <w:rPr>
          <w:i/>
          <w:iCs/>
          <w:lang w:val="fr-FR"/>
        </w:rPr>
        <w:t xml:space="preserve"> mentionnée au numéro </w:t>
      </w:r>
      <w:r w:rsidRPr="00831AD2">
        <w:rPr>
          <w:b/>
          <w:bCs/>
          <w:i/>
          <w:iCs/>
          <w:lang w:val="fr-FR"/>
        </w:rPr>
        <w:t>5.429D</w:t>
      </w:r>
      <w:r w:rsidRPr="00831AD2">
        <w:rPr>
          <w:i/>
          <w:iCs/>
          <w:lang w:val="fr-FR"/>
        </w:rPr>
        <w:t xml:space="preserve"> du RR englobe les pays de la Région 1 qui sont voisins de la Région </w:t>
      </w:r>
      <w:proofErr w:type="gramStart"/>
      <w:r w:rsidRPr="00831AD2">
        <w:rPr>
          <w:i/>
          <w:iCs/>
          <w:lang w:val="fr-FR"/>
        </w:rPr>
        <w:t>2»</w:t>
      </w:r>
      <w:proofErr w:type="gramEnd"/>
      <w:r w:rsidRPr="00831AD2">
        <w:rPr>
          <w:i/>
          <w:iCs/>
          <w:lang w:val="fr-FR"/>
        </w:rPr>
        <w:t>.</w:t>
      </w:r>
    </w:p>
    <w:p w14:paraId="1F103B44" w14:textId="675DB8E5" w:rsidR="00146B93" w:rsidRPr="00F458AE" w:rsidRDefault="00146B93" w:rsidP="00F458AE">
      <w:pPr>
        <w:pStyle w:val="Heading8"/>
        <w:spacing w:before="60"/>
        <w:jc w:val="left"/>
        <w:rPr>
          <w:lang w:val="fr-CH"/>
        </w:rPr>
        <w:pPrChange w:id="3" w:author="BR" w:date="2025-11-04T12:22:00Z" w16du:dateUtc="2025-11-04T11:22:00Z">
          <w:pPr/>
        </w:pPrChange>
      </w:pPr>
      <w:r w:rsidRPr="00F458AE">
        <w:rPr>
          <w:lang w:val="fr-CH"/>
        </w:rPr>
        <w:t xml:space="preserve">5.434 </w:t>
      </w:r>
      <w:r w:rsidR="00F458AE" w:rsidRPr="00F458AE">
        <w:rPr>
          <w:lang w:val="fr-CH"/>
        </w:rPr>
        <w:t>et</w:t>
      </w:r>
      <w:r w:rsidRPr="00F458AE">
        <w:rPr>
          <w:lang w:val="fr-CH"/>
        </w:rPr>
        <w:t xml:space="preserve"> 5.435B</w:t>
      </w:r>
    </w:p>
    <w:p w14:paraId="12AB8E1B" w14:textId="0AC4DEB7" w:rsidR="00F458AE" w:rsidRPr="0050062E" w:rsidRDefault="00F458AE" w:rsidP="00F458AE">
      <w:pPr>
        <w:spacing w:before="60"/>
        <w:rPr>
          <w:lang w:val="fr-FR"/>
        </w:rPr>
      </w:pPr>
      <w:proofErr w:type="gramStart"/>
      <w:r w:rsidRPr="00F458AE">
        <w:rPr>
          <w:lang w:val="fr-FR"/>
        </w:rPr>
        <w:t>Note:</w:t>
      </w:r>
      <w:proofErr w:type="gramEnd"/>
      <w:r w:rsidRPr="00F458AE">
        <w:rPr>
          <w:lang w:val="fr-FR"/>
        </w:rPr>
        <w:t xml:space="preserve"> La CMR-23 a pris la décision suivante concernant les numéros </w:t>
      </w:r>
      <w:r w:rsidRPr="00F458AE">
        <w:rPr>
          <w:b/>
          <w:bCs/>
          <w:lang w:val="fr-FR"/>
        </w:rPr>
        <w:t xml:space="preserve">5.434 </w:t>
      </w:r>
      <w:r w:rsidRPr="00F458AE">
        <w:rPr>
          <w:lang w:val="fr-FR"/>
        </w:rPr>
        <w:t>et</w:t>
      </w:r>
      <w:r w:rsidRPr="00F458AE">
        <w:rPr>
          <w:b/>
          <w:bCs/>
          <w:lang w:val="fr-FR"/>
        </w:rPr>
        <w:t xml:space="preserve"> 5.435B [5.36A12] </w:t>
      </w:r>
      <w:r w:rsidRPr="00F458AE">
        <w:rPr>
          <w:lang w:val="fr-FR"/>
        </w:rPr>
        <w:t xml:space="preserve">pour la bande de fréquences </w:t>
      </w:r>
      <w:r w:rsidRPr="00F458AE">
        <w:rPr>
          <w:color w:val="000000"/>
          <w:lang w:val="fr-FR"/>
        </w:rPr>
        <w:t>3</w:t>
      </w:r>
      <w:r>
        <w:rPr>
          <w:color w:val="000000"/>
          <w:lang w:val="fr-FR"/>
        </w:rPr>
        <w:t> </w:t>
      </w:r>
      <w:r w:rsidRPr="00F458AE">
        <w:rPr>
          <w:color w:val="000000"/>
          <w:lang w:val="fr-FR"/>
        </w:rPr>
        <w:t>600-3</w:t>
      </w:r>
      <w:r>
        <w:rPr>
          <w:color w:val="000000"/>
          <w:lang w:val="fr-FR"/>
        </w:rPr>
        <w:t> </w:t>
      </w:r>
      <w:r w:rsidRPr="00F458AE">
        <w:rPr>
          <w:color w:val="000000"/>
          <w:lang w:val="fr-FR"/>
        </w:rPr>
        <w:t>800 MHz</w:t>
      </w:r>
      <w:r w:rsidRPr="00F458AE">
        <w:rPr>
          <w:lang w:val="fr-FR"/>
        </w:rPr>
        <w:t>, voir le paragraphe 18.1 du procès</w:t>
      </w:r>
      <w:r>
        <w:rPr>
          <w:lang w:val="fr-FR"/>
        </w:rPr>
        <w:noBreakHyphen/>
      </w:r>
      <w:r w:rsidRPr="00F458AE">
        <w:rPr>
          <w:lang w:val="fr-FR"/>
        </w:rPr>
        <w:t xml:space="preserve">verbal de la 8ème séance plénière, Document </w:t>
      </w:r>
      <w:hyperlink r:id="rId24" w:history="1">
        <w:r w:rsidRPr="00F458AE">
          <w:rPr>
            <w:rStyle w:val="Hyperlink"/>
            <w:rFonts w:asciiTheme="majorBidi" w:hAnsiTheme="majorBidi" w:cstheme="majorBidi"/>
            <w:lang w:val="fr-FR"/>
          </w:rPr>
          <w:t>CMR23/523</w:t>
        </w:r>
      </w:hyperlink>
      <w:r w:rsidRPr="00F458AE">
        <w:rPr>
          <w:lang w:val="fr-FR"/>
        </w:rPr>
        <w:t>:</w:t>
      </w:r>
    </w:p>
    <w:p w14:paraId="3EEB41F7" w14:textId="5A77501D" w:rsidR="00146B93" w:rsidRPr="00F458AE" w:rsidRDefault="00F458AE" w:rsidP="00F458AE">
      <w:pPr>
        <w:spacing w:before="60"/>
        <w:rPr>
          <w:i/>
          <w:iCs/>
          <w:lang w:val="fr-CH"/>
        </w:rPr>
      </w:pPr>
      <w:proofErr w:type="gramStart"/>
      <w:r w:rsidRPr="00F458AE">
        <w:rPr>
          <w:i/>
          <w:iCs/>
          <w:lang w:val="fr-FR"/>
        </w:rPr>
        <w:t>«Aux</w:t>
      </w:r>
      <w:proofErr w:type="gramEnd"/>
      <w:r w:rsidRPr="00F458AE">
        <w:rPr>
          <w:i/>
          <w:iCs/>
          <w:lang w:val="fr-FR"/>
        </w:rPr>
        <w:t xml:space="preserve"> fins de l'application des numéros </w:t>
      </w:r>
      <w:r w:rsidRPr="00F458AE">
        <w:rPr>
          <w:b/>
          <w:bCs/>
          <w:i/>
          <w:iCs/>
          <w:lang w:val="fr-FR"/>
        </w:rPr>
        <w:t xml:space="preserve">5.434 </w:t>
      </w:r>
      <w:r w:rsidRPr="00F458AE">
        <w:rPr>
          <w:i/>
          <w:iCs/>
          <w:lang w:val="fr-FR"/>
        </w:rPr>
        <w:t>et</w:t>
      </w:r>
      <w:r w:rsidRPr="00F458AE">
        <w:rPr>
          <w:b/>
          <w:bCs/>
          <w:i/>
          <w:iCs/>
          <w:lang w:val="fr-FR"/>
        </w:rPr>
        <w:t xml:space="preserve"> 5.36A12</w:t>
      </w:r>
      <w:r w:rsidRPr="00F458AE">
        <w:rPr>
          <w:i/>
          <w:iCs/>
          <w:lang w:val="fr-FR"/>
        </w:rPr>
        <w:t>, l'expression</w:t>
      </w:r>
      <w:proofErr w:type="gramStart"/>
      <w:r w:rsidRPr="00F458AE">
        <w:rPr>
          <w:i/>
          <w:iCs/>
          <w:lang w:val="fr-FR"/>
        </w:rPr>
        <w:t xml:space="preserve"> «pays</w:t>
      </w:r>
      <w:proofErr w:type="gramEnd"/>
      <w:r w:rsidRPr="00F458AE">
        <w:rPr>
          <w:i/>
          <w:iCs/>
          <w:lang w:val="fr-FR"/>
        </w:rPr>
        <w:t xml:space="preserve"> </w:t>
      </w:r>
      <w:proofErr w:type="gramStart"/>
      <w:r w:rsidRPr="00F458AE">
        <w:rPr>
          <w:i/>
          <w:iCs/>
          <w:lang w:val="fr-FR"/>
        </w:rPr>
        <w:t>voisins»</w:t>
      </w:r>
      <w:proofErr w:type="gramEnd"/>
      <w:r w:rsidRPr="00F458AE">
        <w:rPr>
          <w:i/>
          <w:iCs/>
          <w:lang w:val="fr-FR"/>
        </w:rPr>
        <w:t xml:space="preserve"> comprend les pays de la Région 1 voisins de la Région 2</w:t>
      </w:r>
      <w:proofErr w:type="gramStart"/>
      <w:r w:rsidRPr="00F458AE">
        <w:rPr>
          <w:i/>
          <w:iCs/>
          <w:lang w:val="fr-FR"/>
        </w:rPr>
        <w:t>.»</w:t>
      </w:r>
      <w:proofErr w:type="gramEnd"/>
    </w:p>
    <w:p w14:paraId="79D83D20" w14:textId="732ACF7C" w:rsidR="00BE4D98" w:rsidRPr="00F70F81" w:rsidRDefault="00BE4D98" w:rsidP="00F458AE">
      <w:pPr>
        <w:pStyle w:val="Heading8"/>
        <w:spacing w:before="60"/>
        <w:rPr>
          <w:color w:val="000000"/>
          <w:lang w:val="fr-FR"/>
        </w:rPr>
      </w:pPr>
      <w:r w:rsidRPr="00F70F81">
        <w:rPr>
          <w:color w:val="000000"/>
          <w:lang w:val="fr-FR"/>
        </w:rPr>
        <w:t>5.441</w:t>
      </w:r>
    </w:p>
    <w:p w14:paraId="77ADED42" w14:textId="77777777" w:rsidR="00BE4D98" w:rsidRPr="00F70F81" w:rsidRDefault="00BE4D98" w:rsidP="003F197F">
      <w:pPr>
        <w:spacing w:before="60"/>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 xml:space="preserve">GHz) s'appliquent à la liaison descendante. Les problèmes suivants ont été </w:t>
      </w:r>
      <w:proofErr w:type="gramStart"/>
      <w:r w:rsidRPr="00F70F81">
        <w:rPr>
          <w:color w:val="000000"/>
          <w:lang w:val="fr-FR"/>
        </w:rPr>
        <w:t>identifiés:</w:t>
      </w:r>
      <w:proofErr w:type="gramEnd"/>
    </w:p>
    <w:p w14:paraId="6673E7E6" w14:textId="02AF018B" w:rsidR="00BE4D98" w:rsidRPr="00F70F81" w:rsidRDefault="00BE4D98" w:rsidP="003F197F">
      <w:pPr>
        <w:pStyle w:val="enumlev1"/>
        <w:spacing w:before="60"/>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3F197F">
      <w:pPr>
        <w:pStyle w:val="enumlev1"/>
        <w:spacing w:before="60"/>
        <w:ind w:left="0" w:firstLine="0"/>
        <w:rPr>
          <w:color w:val="000000"/>
          <w:lang w:val="fr-FR"/>
        </w:rPr>
      </w:pPr>
      <w:r w:rsidRPr="00F70F81">
        <w:rPr>
          <w:color w:val="000000"/>
          <w:lang w:val="fr-FR"/>
        </w:rPr>
        <w:t>1.2</w:t>
      </w:r>
      <w:r w:rsidRPr="00F70F81">
        <w:rPr>
          <w:color w:val="000000"/>
          <w:lang w:val="fr-FR"/>
        </w:rPr>
        <w:tab/>
        <w:t xml:space="preserve">les procédures du Règlement des radiocommunications applicables au SFS sont les </w:t>
      </w:r>
      <w:proofErr w:type="gramStart"/>
      <w:r w:rsidRPr="00F70F81">
        <w:rPr>
          <w:color w:val="000000"/>
          <w:lang w:val="fr-FR"/>
        </w:rPr>
        <w:t>suivantes:</w:t>
      </w:r>
      <w:proofErr w:type="gramEnd"/>
    </w:p>
    <w:p w14:paraId="5E08B2E9" w14:textId="77777777" w:rsidR="00BE4D98" w:rsidRPr="00F70F81" w:rsidRDefault="00BE4D98" w:rsidP="003F197F">
      <w:pPr>
        <w:pStyle w:val="enumlev1"/>
        <w:spacing w:before="60"/>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proofErr w:type="gramStart"/>
      <w:r w:rsidRPr="00F70F81">
        <w:rPr>
          <w:color w:val="000000"/>
          <w:lang w:val="fr-FR"/>
        </w:rPr>
        <w:t>):</w:t>
      </w:r>
      <w:proofErr w:type="gramEnd"/>
      <w:r w:rsidRPr="00F70F81">
        <w:rPr>
          <w:color w:val="000000"/>
          <w:lang w:val="fr-FR"/>
        </w:rPr>
        <w:t xml:space="preserve"> 10,7-11,7 GHz (Région 1</w:t>
      </w:r>
      <w:proofErr w:type="gramStart"/>
      <w:r w:rsidRPr="00F70F81">
        <w:rPr>
          <w:color w:val="000000"/>
          <w:lang w:val="fr-FR"/>
        </w:rPr>
        <w:t>):</w:t>
      </w:r>
      <w:proofErr w:type="gramEnd"/>
      <w:r w:rsidRPr="00F70F81">
        <w:rPr>
          <w:color w:val="000000"/>
          <w:lang w:val="fr-FR"/>
        </w:rPr>
        <w:t xml:space="preserve">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proofErr w:type="gramStart"/>
      <w:r w:rsidRPr="00F70F81">
        <w:rPr>
          <w:rStyle w:val="Artref"/>
          <w:b/>
          <w:bCs/>
          <w:color w:val="000000"/>
          <w:lang w:val="fr-FR"/>
        </w:rPr>
        <w:t>11</w:t>
      </w:r>
      <w:r w:rsidRPr="00F70F81">
        <w:rPr>
          <w:color w:val="000000"/>
          <w:lang w:val="fr-FR"/>
        </w:rPr>
        <w:t>;</w:t>
      </w:r>
      <w:proofErr w:type="gramEnd"/>
    </w:p>
    <w:p w14:paraId="0EC48DCF" w14:textId="77777777" w:rsidR="00BE4D98" w:rsidRPr="00F70F81" w:rsidRDefault="00BE4D98" w:rsidP="003F197F">
      <w:pPr>
        <w:pStyle w:val="enumlev1"/>
        <w:spacing w:before="60"/>
        <w:rPr>
          <w:color w:val="000000"/>
          <w:lang w:val="fr-FR"/>
        </w:rPr>
      </w:pPr>
      <w:r w:rsidRPr="00F70F81">
        <w:rPr>
          <w:i/>
          <w:color w:val="000000"/>
          <w:lang w:val="fr-FR"/>
        </w:rPr>
        <w:t>b)</w:t>
      </w:r>
      <w:r w:rsidRPr="00F70F81">
        <w:rPr>
          <w:color w:val="000000"/>
          <w:lang w:val="fr-FR"/>
        </w:rPr>
        <w:tab/>
        <w:t xml:space="preserve">espace vers </w:t>
      </w:r>
      <w:proofErr w:type="gramStart"/>
      <w:r w:rsidRPr="00F70F81">
        <w:rPr>
          <w:color w:val="000000"/>
          <w:lang w:val="fr-FR"/>
        </w:rPr>
        <w:t>Terre:</w:t>
      </w:r>
      <w:proofErr w:type="gramEnd"/>
    </w:p>
    <w:p w14:paraId="2580E6AA" w14:textId="77777777" w:rsidR="00BE4D98" w:rsidRPr="00F70F81" w:rsidRDefault="00BE4D98" w:rsidP="00F458AE">
      <w:pPr>
        <w:pStyle w:val="enumlev2"/>
        <w:spacing w:before="40"/>
        <w:rPr>
          <w:color w:val="000000"/>
          <w:lang w:val="fr-FR"/>
        </w:rPr>
      </w:pPr>
      <w:r w:rsidRPr="00F70F81">
        <w:rPr>
          <w:color w:val="000000"/>
          <w:lang w:val="fr-FR"/>
        </w:rPr>
        <w:t xml:space="preserve">10,7-10,95 GHz et 11,2-11,45 </w:t>
      </w:r>
      <w:proofErr w:type="gramStart"/>
      <w:r w:rsidRPr="00F70F81">
        <w:rPr>
          <w:color w:val="000000"/>
          <w:lang w:val="fr-FR"/>
        </w:rPr>
        <w:t>GHz:</w:t>
      </w:r>
      <w:proofErr w:type="gramEnd"/>
    </w:p>
    <w:p w14:paraId="5D1DBE87" w14:textId="77777777" w:rsidR="00BE4D98" w:rsidRPr="00F70F81" w:rsidRDefault="00BE4D98"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w:t>
      </w:r>
      <w:proofErr w:type="gramStart"/>
      <w:r w:rsidRPr="00F70F81">
        <w:rPr>
          <w:color w:val="000000"/>
          <w:lang w:val="fr-FR"/>
        </w:rPr>
        <w:t>OSG:</w:t>
      </w:r>
      <w:proofErr w:type="gramEnd"/>
      <w:r w:rsidRPr="00F70F81">
        <w:rPr>
          <w:color w:val="000000"/>
          <w:lang w:val="fr-FR"/>
        </w:rPr>
        <w:t xml:space="preserve">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proofErr w:type="gramStart"/>
      <w:r w:rsidRPr="00F70F81">
        <w:rPr>
          <w:color w:val="000000"/>
          <w:lang w:val="fr-FR"/>
        </w:rPr>
        <w:t>);</w:t>
      </w:r>
      <w:proofErr w:type="gramEnd"/>
    </w:p>
    <w:p w14:paraId="651452EB" w14:textId="1DD3B704" w:rsidR="00BE4D98" w:rsidRDefault="00BE4D98"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non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6931C306" w14:textId="77777777" w:rsidR="003F197F" w:rsidRPr="00F70F81" w:rsidRDefault="003F197F" w:rsidP="00F458AE">
      <w:pPr>
        <w:pStyle w:val="enumlev2"/>
        <w:spacing w:before="40"/>
        <w:rPr>
          <w:color w:val="000000"/>
          <w:lang w:val="fr-FR"/>
        </w:rPr>
      </w:pPr>
      <w:r w:rsidRPr="00F70F81">
        <w:rPr>
          <w:color w:val="000000"/>
          <w:lang w:val="fr-FR"/>
        </w:rPr>
        <w:t xml:space="preserve">10,95-11,2 GHz and 11,45-11,7 </w:t>
      </w:r>
      <w:proofErr w:type="gramStart"/>
      <w:r w:rsidRPr="00F70F81">
        <w:rPr>
          <w:color w:val="000000"/>
          <w:lang w:val="fr-FR"/>
        </w:rPr>
        <w:t>GHz:</w:t>
      </w:r>
      <w:proofErr w:type="gramEnd"/>
    </w:p>
    <w:p w14:paraId="35139958" w14:textId="77777777" w:rsidR="003F197F" w:rsidRPr="00F70F81" w:rsidRDefault="003F197F" w:rsidP="00F458AE">
      <w:pPr>
        <w:pStyle w:val="enumlev3"/>
        <w:spacing w:before="40"/>
        <w:rPr>
          <w:color w:val="000000"/>
          <w:lang w:val="fr-FR"/>
        </w:rPr>
      </w:pPr>
      <w:r w:rsidRPr="00F70F81">
        <w:rPr>
          <w:color w:val="000000"/>
          <w:lang w:val="fr-FR"/>
        </w:rPr>
        <w:t>–</w:t>
      </w:r>
      <w:r w:rsidRPr="00F70F81">
        <w:rPr>
          <w:color w:val="000000"/>
          <w:lang w:val="fr-FR"/>
        </w:rPr>
        <w:tab/>
        <w:t xml:space="preserve">pour les applications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et </w:t>
      </w:r>
      <w:proofErr w:type="gramStart"/>
      <w:r w:rsidRPr="00F70F81">
        <w:rPr>
          <w:rStyle w:val="Artref"/>
          <w:b/>
          <w:bCs/>
          <w:color w:val="000000"/>
          <w:lang w:val="fr-FR"/>
        </w:rPr>
        <w:t>11</w:t>
      </w:r>
      <w:r w:rsidRPr="00F70F81">
        <w:rPr>
          <w:color w:val="000000"/>
          <w:lang w:val="fr-FR"/>
        </w:rPr>
        <w:t>;</w:t>
      </w:r>
      <w:proofErr w:type="gramEnd"/>
    </w:p>
    <w:p w14:paraId="57BDDB6F" w14:textId="38D1B3C7" w:rsidR="00DB7A0A" w:rsidRDefault="003F197F" w:rsidP="00F458AE">
      <w:pPr>
        <w:pStyle w:val="enumlev3"/>
        <w:spacing w:before="40"/>
        <w:rPr>
          <w:lang w:val="fr-FR"/>
        </w:rPr>
      </w:pPr>
      <w:r w:rsidRPr="00F70F81">
        <w:rPr>
          <w:color w:val="000000"/>
          <w:lang w:val="fr-FR"/>
        </w:rPr>
        <w:t>–</w:t>
      </w:r>
      <w:r w:rsidRPr="00F70F81">
        <w:rPr>
          <w:color w:val="000000"/>
          <w:lang w:val="fr-FR"/>
        </w:rPr>
        <w:tab/>
        <w:t xml:space="preserve">pour les applications non </w:t>
      </w:r>
      <w:proofErr w:type="gramStart"/>
      <w:r w:rsidRPr="00F70F81">
        <w:rPr>
          <w:color w:val="000000"/>
          <w:lang w:val="fr-FR"/>
        </w:rPr>
        <w:t>OSG:</w:t>
      </w:r>
      <w:proofErr w:type="gramEnd"/>
      <w:r w:rsidRPr="00F70F81">
        <w:rPr>
          <w:color w:val="000000"/>
          <w:lang w:val="fr-FR"/>
        </w:rPr>
        <w:t xml:space="preserve">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12718A8E" w14:textId="77777777" w:rsidR="00380DC5" w:rsidRDefault="00380DC5" w:rsidP="003F197F">
      <w:pPr>
        <w:spacing w:before="0"/>
        <w:rPr>
          <w:lang w:val="fr-FR"/>
        </w:rPr>
        <w:sectPr w:rsidR="00380DC5" w:rsidSect="00240E19">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4AD9C5F2" w14:textId="1AEF104C"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3062719C"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w:t>
      </w:r>
      <w:r w:rsidR="006A7CCF">
        <w:rPr>
          <w:color w:val="000000"/>
          <w:lang w:val="fr-FR"/>
        </w:rPr>
        <w:noBreakHyphen/>
      </w:r>
      <w:r w:rsidRPr="00F70F81">
        <w:rPr>
          <w:color w:val="000000"/>
          <w:lang w:val="fr-FR"/>
        </w:rPr>
        <w:t>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 xml:space="preserve">tionnée pour le traitement de ce cas, a décidé que le Bureau devait prendre les mesures </w:t>
      </w:r>
      <w:proofErr w:type="gramStart"/>
      <w:r w:rsidRPr="00F70F81">
        <w:rPr>
          <w:color w:val="000000"/>
          <w:lang w:val="fr-FR"/>
        </w:rPr>
        <w:t>suivantes:</w:t>
      </w:r>
      <w:proofErr w:type="gramEnd"/>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xml:space="preserve">, au fur et à mesure de leur évolution. </w:t>
      </w:r>
      <w:proofErr w:type="spellStart"/>
      <w:r w:rsidRPr="00F70F81">
        <w:rPr>
          <w:color w:val="000000"/>
          <w:lang w:val="fr-FR"/>
        </w:rPr>
        <w:t>A</w:t>
      </w:r>
      <w:proofErr w:type="spellEnd"/>
      <w:r w:rsidRPr="00F70F81">
        <w:rPr>
          <w:color w:val="000000"/>
          <w:lang w:val="fr-FR"/>
        </w:rPr>
        <w:t xml:space="preserve">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w:t>
      </w:r>
      <w:proofErr w:type="gramStart"/>
      <w:r w:rsidRPr="00F70F81">
        <w:rPr>
          <w:color w:val="000000"/>
          <w:lang w:val="fr-FR"/>
        </w:rPr>
        <w:t>suivants:</w:t>
      </w:r>
      <w:proofErr w:type="gramEnd"/>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r>
      <w:proofErr w:type="spellStart"/>
      <w:r w:rsidRPr="00F70F81">
        <w:rPr>
          <w:color w:val="000000"/>
          <w:lang w:val="fr-FR"/>
        </w:rPr>
        <w:t>Etant</w:t>
      </w:r>
      <w:proofErr w:type="spellEnd"/>
      <w:r w:rsidRPr="00F70F81">
        <w:rPr>
          <w:color w:val="000000"/>
          <w:lang w:val="fr-FR"/>
        </w:rPr>
        <w:t xml:space="preserve">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258CBFE" w14:textId="77777777" w:rsidR="00380DC5" w:rsidRDefault="00380DC5" w:rsidP="00380DC5">
      <w:pPr>
        <w:rPr>
          <w:lang w:val="fr-FR"/>
        </w:rPr>
      </w:pPr>
    </w:p>
    <w:p w14:paraId="47AE93BF" w14:textId="77777777" w:rsidR="00817D07" w:rsidRDefault="00817D07" w:rsidP="00380DC5">
      <w:pPr>
        <w:rPr>
          <w:lang w:val="fr-FR"/>
        </w:rPr>
        <w:sectPr w:rsidR="00817D07" w:rsidSect="00240E19">
          <w:headerReference w:type="default" r:id="rId27"/>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w:t>
      </w:r>
      <w:proofErr w:type="gramStart"/>
      <w:r w:rsidRPr="00F70F81">
        <w:rPr>
          <w:color w:val="000000"/>
          <w:lang w:val="fr-FR"/>
        </w:rPr>
        <w:t xml:space="preserve"> «zone</w:t>
      </w:r>
      <w:proofErr w:type="gramEnd"/>
      <w:r w:rsidRPr="00F70F81">
        <w:rPr>
          <w:color w:val="000000"/>
          <w:lang w:val="fr-FR"/>
        </w:rPr>
        <w:t xml:space="preserve"> </w:t>
      </w:r>
      <w:proofErr w:type="gramStart"/>
      <w:r w:rsidRPr="00F70F81">
        <w:rPr>
          <w:color w:val="000000"/>
          <w:lang w:val="fr-FR"/>
        </w:rPr>
        <w:t>d'accord»</w:t>
      </w:r>
      <w:proofErr w:type="gramEnd"/>
      <w:r w:rsidRPr="00F70F81">
        <w:rPr>
          <w:color w:val="000000"/>
          <w:lang w:val="fr-FR"/>
        </w:rPr>
        <w:t>,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roofErr w:type="gramStart"/>
      <w:r w:rsidRPr="00F70F81">
        <w:rPr>
          <w:color w:val="000000"/>
          <w:lang w:val="fr-FR"/>
        </w:rPr>
        <w:t>):</w:t>
      </w:r>
      <w:proofErr w:type="gramEnd"/>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393B01C2" w:rsidR="00817D07" w:rsidRPr="00417F41"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fr-CH"/>
        </w:rPr>
      </w:pPr>
      <w:r w:rsidRPr="00417F41">
        <w:rPr>
          <w:b/>
          <w:color w:val="000000"/>
          <w:lang w:val="fr-CH"/>
        </w:rPr>
        <w:t>5.441B</w:t>
      </w:r>
    </w:p>
    <w:p w14:paraId="5F775ECD" w14:textId="40960D09" w:rsidR="00817D07" w:rsidRPr="00817D07" w:rsidRDefault="00817D07" w:rsidP="003A07D6">
      <w:pPr>
        <w:tabs>
          <w:tab w:val="clear" w:pos="1134"/>
          <w:tab w:val="clear" w:pos="1871"/>
          <w:tab w:val="clear" w:pos="2268"/>
          <w:tab w:val="left" w:pos="794"/>
          <w:tab w:val="left" w:pos="1191"/>
          <w:tab w:val="left" w:pos="1588"/>
          <w:tab w:val="left" w:pos="1985"/>
        </w:tabs>
        <w:spacing w:before="360"/>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 xml:space="preserve">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w:t>
      </w:r>
      <w:proofErr w:type="gramStart"/>
      <w:r w:rsidRPr="00817D07">
        <w:rPr>
          <w:lang w:val="fr-FR"/>
        </w:rPr>
        <w:t>dB(</w:t>
      </w:r>
      <w:proofErr w:type="gramEnd"/>
      <w:r w:rsidRPr="00817D07">
        <w:rPr>
          <w:lang w:val="fr-FR"/>
        </w:rPr>
        <w:t>W</w:t>
      </w:r>
      <w:proofErr w:type="gramStart"/>
      <w:r w:rsidRPr="00817D07">
        <w:rPr>
          <w:lang w:val="fr-FR"/>
        </w:rPr>
        <w:t>/(</w:t>
      </w:r>
      <w:proofErr w:type="gramEnd"/>
      <w:r w:rsidRPr="00817D07">
        <w:rPr>
          <w:lang w:val="fr-FR"/>
        </w:rPr>
        <w:t>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r>
      <w:r w:rsidR="00E57C55">
        <w:rPr>
          <w:b/>
          <w:lang w:val="fr-FR"/>
        </w:rPr>
        <w:t>23</w:t>
      </w:r>
      <w:r w:rsidRPr="00817D07">
        <w:rPr>
          <w:b/>
          <w:lang w:val="fr-FR"/>
        </w:rPr>
        <w:t>)</w:t>
      </w:r>
      <w:r w:rsidRPr="00817D07">
        <w:rPr>
          <w:lang w:val="fr-FR"/>
        </w:rPr>
        <w:t xml:space="preserve"> s'applique.</w:t>
      </w:r>
    </w:p>
    <w:p w14:paraId="4AD58CB6" w14:textId="1CA2213D" w:rsidR="00817D07" w:rsidRPr="00F70F81" w:rsidRDefault="00817D07" w:rsidP="003A07D6">
      <w:pPr>
        <w:tabs>
          <w:tab w:val="clear" w:pos="1134"/>
          <w:tab w:val="clear" w:pos="1871"/>
          <w:tab w:val="clear" w:pos="2268"/>
          <w:tab w:val="left" w:pos="794"/>
          <w:tab w:val="left" w:pos="1191"/>
          <w:tab w:val="left" w:pos="1588"/>
          <w:tab w:val="left" w:pos="1985"/>
        </w:tabs>
        <w:spacing w:before="120"/>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r>
      <w:r w:rsidR="00E57C55">
        <w:rPr>
          <w:b/>
          <w:bCs/>
          <w:lang w:val="fr-FR"/>
        </w:rPr>
        <w:t>23</w:t>
      </w:r>
      <w:r w:rsidRPr="00817D07">
        <w:rPr>
          <w:b/>
          <w:bCs/>
          <w:lang w:val="fr-FR"/>
        </w:rPr>
        <w:t>)</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w:t>
      </w:r>
      <w:r w:rsidR="00E57C55">
        <w:rPr>
          <w:lang w:val="fr-FR"/>
        </w:rPr>
        <w:t>5</w:t>
      </w:r>
      <w:r w:rsidRPr="00817D07">
        <w:rPr>
          <w:lang w:val="fr-FR"/>
        </w:rPr>
        <w:t>, pendant 1% du temps, serait utilisée aux fins de ce calcul.</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w:t>
      </w:r>
      <w:proofErr w:type="spellStart"/>
      <w:r w:rsidRPr="00DD3EC2">
        <w:rPr>
          <w:lang w:val="fr-CH"/>
        </w:rPr>
        <w:t>Etant</w:t>
      </w:r>
      <w:proofErr w:type="spellEnd"/>
      <w:r w:rsidRPr="00DD3EC2">
        <w:rPr>
          <w:lang w:val="fr-CH"/>
        </w:rPr>
        <w:t xml:space="preserve">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5A5CA2DE" w14:textId="77777777" w:rsidR="00380DC5" w:rsidRDefault="00380DC5" w:rsidP="00123A87">
      <w:pPr>
        <w:rPr>
          <w:lang w:val="fr-CH"/>
        </w:rPr>
      </w:pPr>
    </w:p>
    <w:p w14:paraId="1E244F58" w14:textId="77777777" w:rsidR="00380DC5" w:rsidRDefault="00380DC5">
      <w:pPr>
        <w:tabs>
          <w:tab w:val="clear" w:pos="1134"/>
          <w:tab w:val="clear" w:pos="1871"/>
          <w:tab w:val="clear" w:pos="2268"/>
        </w:tabs>
        <w:overflowPunct/>
        <w:autoSpaceDE/>
        <w:autoSpaceDN/>
        <w:adjustRightInd/>
        <w:spacing w:before="0"/>
        <w:jc w:val="left"/>
        <w:textAlignment w:val="auto"/>
        <w:rPr>
          <w:sz w:val="16"/>
          <w:szCs w:val="16"/>
          <w:lang w:val="fr-CH"/>
        </w:rPr>
        <w:sectPr w:rsidR="00380DC5" w:rsidSect="00240E19">
          <w:headerReference w:type="even" r:id="rId28"/>
          <w:footnotePr>
            <w:pos w:val="beneathText"/>
          </w:footnotePr>
          <w:pgSz w:w="11907" w:h="16840" w:code="9"/>
          <w:pgMar w:top="1701" w:right="851" w:bottom="1134" w:left="1985" w:header="720" w:footer="482" w:gutter="0"/>
          <w:cols w:space="720"/>
          <w:vAlign w:val="both"/>
        </w:sectPr>
      </w:pPr>
    </w:p>
    <w:p w14:paraId="7BD050B5" w14:textId="686C0E22" w:rsidR="00DD3EC2" w:rsidRPr="00DD3EC2" w:rsidRDefault="00DD3EC2" w:rsidP="00A54554">
      <w:pPr>
        <w:spacing w:before="240"/>
        <w:rPr>
          <w:lang w:val="fr-CH"/>
        </w:rPr>
      </w:pPr>
      <w:r w:rsidRPr="00DD3EC2">
        <w:rPr>
          <w:lang w:val="fr-CH"/>
        </w:rPr>
        <w:lastRenderedPageBreak/>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l'inscription de l'une de ces assignations dans le Fichier de référence international des fréquences sera associée au symbole</w:t>
      </w:r>
      <w:proofErr w:type="gramStart"/>
      <w:r w:rsidRPr="00DD3EC2">
        <w:rPr>
          <w:lang w:val="fr-CH"/>
        </w:rPr>
        <w:t xml:space="preserve"> «R</w:t>
      </w:r>
      <w:proofErr w:type="gramEnd"/>
      <w:r w:rsidRPr="00DD3EC2">
        <w:rPr>
          <w:lang w:val="fr-CH"/>
        </w:rPr>
        <w:t xml:space="preserve">» dans la colonne 13B2 </w:t>
      </w:r>
      <w:r w:rsidRPr="002D3D06">
        <w:rPr>
          <w:lang w:val="fr-CH"/>
        </w:rPr>
        <w:t>(Observations relatives aux conclusions)</w:t>
      </w:r>
      <w:r w:rsidRPr="00DD3EC2">
        <w:rPr>
          <w:i/>
          <w:iCs/>
          <w:lang w:val="fr-CH"/>
        </w:rPr>
        <w:t xml:space="preserve"> </w:t>
      </w:r>
      <w:r w:rsidRPr="00DD3EC2">
        <w:rPr>
          <w:lang w:val="fr-CH"/>
        </w:rPr>
        <w:t>et au</w:t>
      </w:r>
      <w:r w:rsidRPr="00DD3EC2">
        <w:rPr>
          <w:i/>
          <w:iCs/>
          <w:lang w:val="fr-CH"/>
        </w:rPr>
        <w:t xml:space="preserve"> </w:t>
      </w:r>
      <w:r w:rsidRPr="00DD3EC2">
        <w:rPr>
          <w:lang w:val="fr-CH"/>
        </w:rPr>
        <w:t>symbole «RS</w:t>
      </w:r>
      <w:proofErr w:type="gramStart"/>
      <w:r w:rsidRPr="00DD3EC2">
        <w:rPr>
          <w:lang w:val="fr-CH"/>
        </w:rPr>
        <w:t>748»</w:t>
      </w:r>
      <w:proofErr w:type="gramEnd"/>
      <w:r w:rsidRPr="00DD3EC2">
        <w:rPr>
          <w:lang w:val="fr-CH"/>
        </w:rPr>
        <w:t xml:space="preserve"> dans la colonne 13B1 </w:t>
      </w:r>
      <w:r w:rsidRPr="002D3D06">
        <w:rPr>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1B532CF" w14:textId="0D56164A"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BD7BD38" w14:textId="775B1DE5" w:rsidR="00817D07" w:rsidRDefault="00817D07" w:rsidP="00A54554">
      <w:pPr>
        <w:rPr>
          <w:lang w:val="fr-CH"/>
        </w:rPr>
      </w:pPr>
    </w:p>
    <w:p w14:paraId="60C0ACF4" w14:textId="120DF431" w:rsidR="00186C2D" w:rsidRPr="00F70F81" w:rsidRDefault="00186C2D">
      <w:pPr>
        <w:pStyle w:val="Heading8"/>
        <w:pBdr>
          <w:left w:val="double" w:sz="6" w:space="2" w:color="auto"/>
        </w:pBdr>
        <w:spacing w:before="240"/>
        <w:rPr>
          <w:color w:val="000000"/>
          <w:lang w:val="fr-FR"/>
        </w:rPr>
      </w:pPr>
      <w:r w:rsidRPr="00F70F81">
        <w:rPr>
          <w:color w:val="000000"/>
          <w:lang w:val="fr-FR"/>
        </w:rPr>
        <w:t>5.446A</w:t>
      </w:r>
      <w:r w:rsidR="00E57C55" w:rsidRPr="00146B93">
        <w:rPr>
          <w:color w:val="000000"/>
          <w:lang w:val="fr-CH"/>
        </w:rPr>
        <w:tab/>
      </w:r>
      <w:r w:rsidR="00E57C55" w:rsidRPr="00146B93">
        <w:rPr>
          <w:color w:val="000000"/>
          <w:lang w:val="fr-CH"/>
        </w:rPr>
        <w:tab/>
      </w:r>
    </w:p>
    <w:p w14:paraId="5AB7FBFC" w14:textId="2EBBB6EF"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E57C55">
        <w:rPr>
          <w:b/>
          <w:bCs/>
          <w:color w:val="000000"/>
          <w:lang w:val="fr-FR"/>
        </w:rPr>
        <w:t>23</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xml:space="preserve">). Cette Résolution fixe en outre les niveaux maximaux de </w:t>
      </w:r>
      <w:proofErr w:type="spellStart"/>
      <w:r w:rsidRPr="00F70F81">
        <w:rPr>
          <w:color w:val="000000"/>
          <w:lang w:val="fr-FR"/>
        </w:rPr>
        <w:t>p.i.r.e</w:t>
      </w:r>
      <w:proofErr w:type="spellEnd"/>
      <w:r w:rsidRPr="00F70F81">
        <w:rPr>
          <w:color w:val="000000"/>
          <w:lang w:val="fr-FR"/>
        </w:rPr>
        <w:t>. que doivent respecter les stations du service mobile (voir les points 2,</w:t>
      </w:r>
      <w:r w:rsidR="009130A6">
        <w:rPr>
          <w:color w:val="000000"/>
          <w:lang w:val="fr-FR"/>
        </w:rPr>
        <w:t xml:space="preserve"> 3, 5</w:t>
      </w:r>
      <w:r w:rsidRPr="00F70F81">
        <w:rPr>
          <w:color w:val="000000"/>
          <w:lang w:val="fr-FR"/>
        </w:rPr>
        <w:t xml:space="preserve"> et </w:t>
      </w:r>
      <w:r w:rsidR="009130A6">
        <w:rPr>
          <w:color w:val="000000"/>
          <w:lang w:val="fr-FR"/>
        </w:rPr>
        <w:t>7</w:t>
      </w:r>
      <w:r w:rsidRPr="00F70F81">
        <w:rPr>
          <w:color w:val="000000"/>
          <w:lang w:val="fr-FR"/>
        </w:rPr>
        <w:t xml:space="preserve">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4A1309C1"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p>
    <w:p w14:paraId="53170911" w14:textId="5C3EF3E0" w:rsidR="002609AA" w:rsidRPr="009B0197" w:rsidRDefault="002609AA" w:rsidP="00A54554">
      <w:pPr>
        <w:spacing w:before="40"/>
        <w:rPr>
          <w:sz w:val="16"/>
          <w:szCs w:val="16"/>
          <w:lang w:val="fr-FR"/>
        </w:rPr>
      </w:pPr>
      <w:proofErr w:type="gramStart"/>
      <w:r w:rsidRPr="00F70F81">
        <w:rPr>
          <w:lang w:val="fr-FR"/>
        </w:rPr>
        <w:t>Par contre</w:t>
      </w:r>
      <w:proofErr w:type="gramEnd"/>
      <w:r w:rsidRPr="00F70F81">
        <w:rPr>
          <w:lang w:val="fr-FR"/>
        </w:rPr>
        <w:t>,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lang w:val="fr-FR"/>
        </w:rPr>
        <w:t>)</w:t>
      </w:r>
      <w:r w:rsidRPr="00F70F81">
        <w:rPr>
          <w:lang w:val="fr-FR"/>
        </w:rPr>
        <w:t>. En conséquence, les administrations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1AC65B6C" w14:textId="77777777" w:rsidR="00380DC5" w:rsidRDefault="00380DC5" w:rsidP="00380DC5">
      <w:pPr>
        <w:rPr>
          <w:lang w:val="fr-FR"/>
        </w:rPr>
      </w:pPr>
    </w:p>
    <w:p w14:paraId="7DC230A6" w14:textId="77777777" w:rsidR="00380DC5" w:rsidRDefault="00380DC5" w:rsidP="00380DC5">
      <w:pPr>
        <w:rPr>
          <w:lang w:val="fr-FR"/>
        </w:rPr>
        <w:sectPr w:rsidR="00380DC5" w:rsidSect="00240E19">
          <w:headerReference w:type="default" r:id="rId29"/>
          <w:footnotePr>
            <w:pos w:val="beneathText"/>
          </w:footnotePr>
          <w:pgSz w:w="11907" w:h="16840" w:code="9"/>
          <w:pgMar w:top="1701" w:right="851" w:bottom="1134" w:left="1985" w:header="720" w:footer="482" w:gutter="0"/>
          <w:cols w:space="720"/>
          <w:vAlign w:val="both"/>
        </w:sectPr>
      </w:pPr>
    </w:p>
    <w:p w14:paraId="35C3BE33" w14:textId="1F453FF9" w:rsidR="002609AA" w:rsidRDefault="002609AA" w:rsidP="003C67D7">
      <w:pPr>
        <w:spacing w:before="40"/>
        <w:rPr>
          <w:color w:val="000000"/>
          <w:lang w:val="fr-FR"/>
        </w:rPr>
      </w:pPr>
      <w:r w:rsidRPr="00F70F81">
        <w:rPr>
          <w:color w:val="000000"/>
          <w:lang w:val="fr-FR"/>
        </w:rPr>
        <w:lastRenderedPageBreak/>
        <w:t>2</w:t>
      </w:r>
      <w:r w:rsidRPr="00F70F81">
        <w:rPr>
          <w:color w:val="000000"/>
          <w:lang w:val="fr-FR"/>
        </w:rPr>
        <w:tab/>
      </w:r>
      <w:proofErr w:type="spellStart"/>
      <w:r w:rsidRPr="00F70F81">
        <w:rPr>
          <w:color w:val="000000"/>
          <w:lang w:val="fr-FR"/>
        </w:rPr>
        <w:t>Etant</w:t>
      </w:r>
      <w:proofErr w:type="spellEnd"/>
      <w:r w:rsidRPr="00F70F81">
        <w:rPr>
          <w:color w:val="000000"/>
          <w:lang w:val="fr-FR"/>
        </w:rPr>
        <w:t xml:space="preserve">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 xml:space="preserve">mobile aéronautique, sous la forme de stations types est normalement possible </w:t>
      </w:r>
      <w:proofErr w:type="gramStart"/>
      <w:r w:rsidRPr="00F70F81">
        <w:rPr>
          <w:color w:val="000000"/>
          <w:lang w:val="fr-FR"/>
        </w:rPr>
        <w:t>sans restrictions</w:t>
      </w:r>
      <w:proofErr w:type="gramEnd"/>
      <w:r w:rsidRPr="00F70F81">
        <w:rPr>
          <w:color w:val="000000"/>
          <w:lang w:val="fr-FR"/>
        </w:rPr>
        <w:t xml:space="preserve">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w:t>
      </w:r>
      <w:proofErr w:type="gramStart"/>
      <w:r w:rsidRPr="00F70F81">
        <w:rPr>
          <w:color w:val="000000"/>
          <w:lang w:val="fr-FR"/>
        </w:rPr>
        <w:t>Par contre</w:t>
      </w:r>
      <w:proofErr w:type="gramEnd"/>
      <w:r w:rsidRPr="00F70F81">
        <w:rPr>
          <w:color w:val="000000"/>
          <w:lang w:val="fr-FR"/>
        </w:rPr>
        <w:t xml:space="preserv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xml:space="preserve">, à condition que le niveau maximal de </w:t>
      </w:r>
      <w:proofErr w:type="spellStart"/>
      <w:r w:rsidRPr="00F70F81">
        <w:rPr>
          <w:color w:val="000000"/>
          <w:lang w:val="fr-FR"/>
        </w:rPr>
        <w:t>p.i.r.e</w:t>
      </w:r>
      <w:proofErr w:type="spellEnd"/>
      <w:r w:rsidRPr="00F70F81">
        <w:rPr>
          <w:color w:val="000000"/>
          <w:lang w:val="fr-FR"/>
        </w:rPr>
        <w:t>.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 xml:space="preserve">MHz (avec une </w:t>
      </w:r>
      <w:proofErr w:type="spellStart"/>
      <w:r w:rsidRPr="00F70F81">
        <w:rPr>
          <w:color w:val="000000"/>
          <w:lang w:val="fr-FR"/>
        </w:rPr>
        <w:t>p.i.r.e</w:t>
      </w:r>
      <w:proofErr w:type="spellEnd"/>
      <w:r w:rsidRPr="00F70F81">
        <w:rPr>
          <w:color w:val="000000"/>
          <w:lang w:val="fr-FR"/>
        </w:rPr>
        <w:t>. inférieure ou égale à 1 W) sera réputée faire partie d'un système WAS.</w:t>
      </w:r>
    </w:p>
    <w:p w14:paraId="50D13009" w14:textId="2E4CD54F" w:rsidR="00380DC5" w:rsidRPr="00146B93" w:rsidRDefault="00380DC5" w:rsidP="00380DC5">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fr-CH"/>
        </w:rPr>
      </w:pPr>
      <w:bookmarkStart w:id="4" w:name="_Hlk170485060"/>
      <w:r w:rsidRPr="00146B93">
        <w:rPr>
          <w:rFonts w:asciiTheme="majorBidi" w:hAnsiTheme="majorBidi" w:cstheme="majorBidi"/>
          <w:b/>
          <w:bCs/>
          <w:color w:val="0D0D0D"/>
          <w:szCs w:val="28"/>
          <w:lang w:val="fr-CH"/>
        </w:rPr>
        <w:t xml:space="preserve">5.457D, 5.457E </w:t>
      </w:r>
      <w:r w:rsidRPr="00146B93">
        <w:rPr>
          <w:rFonts w:asciiTheme="majorBidi" w:hAnsiTheme="majorBidi" w:cstheme="majorBidi"/>
          <w:b/>
          <w:bCs/>
          <w:color w:val="0D0D0D"/>
          <w:szCs w:val="28"/>
          <w:lang w:val="fr-CH"/>
        </w:rPr>
        <w:br/>
        <w:t xml:space="preserve">et 5.457F </w:t>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r w:rsidRPr="00146B93">
        <w:rPr>
          <w:rFonts w:asciiTheme="majorBidi" w:hAnsiTheme="majorBidi" w:cstheme="majorBidi"/>
          <w:b/>
          <w:bCs/>
          <w:color w:val="0D0D0D"/>
          <w:szCs w:val="28"/>
          <w:lang w:val="fr-CH"/>
        </w:rPr>
        <w:tab/>
      </w:r>
    </w:p>
    <w:bookmarkEnd w:id="4"/>
    <w:p w14:paraId="2ACD63C8" w14:textId="050E47CA" w:rsidR="006C68D1" w:rsidRPr="006C68D1" w:rsidRDefault="006C68D1" w:rsidP="006C68D1">
      <w:pPr>
        <w:rPr>
          <w:lang w:val="fr-FR"/>
        </w:rPr>
      </w:pPr>
      <w:r w:rsidRPr="006C68D1">
        <w:rPr>
          <w:lang w:val="fr-FR"/>
        </w:rPr>
        <w:t>1</w:t>
      </w:r>
      <w:r w:rsidRPr="006C68D1">
        <w:rPr>
          <w:lang w:val="fr-FR"/>
        </w:rPr>
        <w:tab/>
        <w:t>Au titre de ces dispositions, l'utilisation des bandes de fréquences 6</w:t>
      </w:r>
      <w:r>
        <w:rPr>
          <w:lang w:val="fr-FR"/>
        </w:rPr>
        <w:t> </w:t>
      </w:r>
      <w:r w:rsidRPr="006C68D1">
        <w:rPr>
          <w:lang w:val="fr-FR"/>
        </w:rPr>
        <w:t>425</w:t>
      </w:r>
      <w:r w:rsidR="003A07D6">
        <w:rPr>
          <w:lang w:val="fr-FR"/>
        </w:rPr>
        <w:noBreakHyphen/>
      </w:r>
      <w:r w:rsidRPr="006C68D1">
        <w:rPr>
          <w:lang w:val="fr-FR"/>
        </w:rPr>
        <w:t>7</w:t>
      </w:r>
      <w:r>
        <w:rPr>
          <w:lang w:val="fr-FR"/>
        </w:rPr>
        <w:t> </w:t>
      </w:r>
      <w:r w:rsidRPr="006C68D1">
        <w:rPr>
          <w:lang w:val="fr-FR"/>
        </w:rPr>
        <w:t>125</w:t>
      </w:r>
      <w:r>
        <w:rPr>
          <w:lang w:val="fr-FR"/>
        </w:rPr>
        <w:t> </w:t>
      </w:r>
      <w:r w:rsidRPr="006C68D1">
        <w:rPr>
          <w:lang w:val="fr-FR"/>
        </w:rPr>
        <w:t>MHz (en Région 1 et dans certains pays des Régions 2 et 3) et 7</w:t>
      </w:r>
      <w:r>
        <w:rPr>
          <w:lang w:val="fr-FR"/>
        </w:rPr>
        <w:t> </w:t>
      </w:r>
      <w:r w:rsidRPr="006C68D1">
        <w:rPr>
          <w:lang w:val="fr-FR"/>
        </w:rPr>
        <w:t>025-7</w:t>
      </w:r>
      <w:r>
        <w:rPr>
          <w:lang w:val="fr-FR"/>
        </w:rPr>
        <w:t> </w:t>
      </w:r>
      <w:r w:rsidRPr="006C68D1">
        <w:rPr>
          <w:lang w:val="fr-FR"/>
        </w:rPr>
        <w:t>125</w:t>
      </w:r>
      <w:r>
        <w:rPr>
          <w:lang w:val="fr-FR"/>
        </w:rPr>
        <w:t> </w:t>
      </w:r>
      <w:r w:rsidRPr="006C68D1">
        <w:rPr>
          <w:lang w:val="fr-FR"/>
        </w:rPr>
        <w:t xml:space="preserve">MHz (en Région 3) par la composante de Terre des Télécommunications mobiles internationales (IMT) doit être conforme à la Résolution </w:t>
      </w:r>
      <w:r w:rsidRPr="006C68D1">
        <w:rPr>
          <w:b/>
          <w:bCs/>
          <w:lang w:val="fr-FR"/>
        </w:rPr>
        <w:t>220 (CMR-23)</w:t>
      </w:r>
      <w:r w:rsidRPr="006C68D1">
        <w:rPr>
          <w:lang w:val="fr-FR"/>
        </w:rPr>
        <w:t>.</w:t>
      </w:r>
    </w:p>
    <w:p w14:paraId="2479C3E1" w14:textId="17A951ED" w:rsidR="006C68D1" w:rsidRDefault="006C68D1" w:rsidP="006C68D1">
      <w:pPr>
        <w:rPr>
          <w:lang w:val="fr-FR"/>
        </w:rPr>
      </w:pPr>
      <w:r w:rsidRPr="006C68D1">
        <w:rPr>
          <w:lang w:val="fr-FR"/>
        </w:rPr>
        <w:t xml:space="preserve">La Résolution </w:t>
      </w:r>
      <w:r w:rsidRPr="006C68D1">
        <w:rPr>
          <w:b/>
          <w:bCs/>
          <w:lang w:val="fr-FR"/>
        </w:rPr>
        <w:t>220 (CMR-23)</w:t>
      </w:r>
      <w:r w:rsidRPr="006C68D1">
        <w:rPr>
          <w:lang w:val="fr-FR"/>
        </w:rPr>
        <w:t xml:space="preserve"> définit les conditions techniques applicables à la composante de Terre des IMT dans la bande de fréquences 6</w:t>
      </w:r>
      <w:r>
        <w:rPr>
          <w:lang w:val="fr-FR"/>
        </w:rPr>
        <w:t> </w:t>
      </w:r>
      <w:r w:rsidRPr="006C68D1">
        <w:rPr>
          <w:lang w:val="fr-FR"/>
        </w:rPr>
        <w:t>425-7</w:t>
      </w:r>
      <w:r>
        <w:rPr>
          <w:lang w:val="fr-FR"/>
        </w:rPr>
        <w:t> </w:t>
      </w:r>
      <w:r w:rsidRPr="006C68D1">
        <w:rPr>
          <w:lang w:val="fr-FR"/>
        </w:rPr>
        <w:t>125</w:t>
      </w:r>
      <w:r>
        <w:rPr>
          <w:lang w:val="fr-FR"/>
        </w:rPr>
        <w:t> </w:t>
      </w:r>
      <w:r w:rsidRPr="006C68D1">
        <w:rPr>
          <w:lang w:val="fr-FR"/>
        </w:rPr>
        <w:t>MHz. En conséquence, aux termes du point 2 du </w:t>
      </w:r>
      <w:r w:rsidRPr="006C68D1">
        <w:rPr>
          <w:i/>
          <w:iCs/>
          <w:lang w:val="fr-FR"/>
        </w:rPr>
        <w:t xml:space="preserve">décide </w:t>
      </w:r>
      <w:r w:rsidRPr="006C68D1">
        <w:rPr>
          <w:lang w:val="fr-FR"/>
        </w:rPr>
        <w:t xml:space="preserve">de la Résolution </w:t>
      </w:r>
      <w:r w:rsidRPr="006C68D1">
        <w:rPr>
          <w:b/>
          <w:bCs/>
          <w:lang w:val="fr-FR"/>
        </w:rPr>
        <w:t>220 (CMR-23)</w:t>
      </w:r>
      <w:r w:rsidRPr="006C68D1">
        <w:rPr>
          <w:lang w:val="fr-FR"/>
        </w:rPr>
        <w:t>, pour garantir la protection du SFS (Terre vers espace), le niveau de densité spectrale de puissance isotrope rayonnée équivalente (</w:t>
      </w:r>
      <w:proofErr w:type="spellStart"/>
      <w:r w:rsidRPr="006C68D1">
        <w:rPr>
          <w:lang w:val="fr-FR"/>
        </w:rPr>
        <w:t>p.i.r.e</w:t>
      </w:r>
      <w:proofErr w:type="spellEnd"/>
      <w:r w:rsidRPr="006C68D1">
        <w:rPr>
          <w:lang w:val="fr-FR"/>
        </w:rPr>
        <w:t xml:space="preserve">.) prévue émise par une station de base IMT en fonction de l'angle vertical au-dessus de l'horizon ne doit pas dépasser les valeurs indiquées dans ledit point 2 du </w:t>
      </w:r>
      <w:r w:rsidRPr="006C68D1">
        <w:rPr>
          <w:i/>
          <w:iCs/>
          <w:lang w:val="fr-FR"/>
        </w:rPr>
        <w:t>décide</w:t>
      </w:r>
      <w:r w:rsidRPr="006C68D1">
        <w:rPr>
          <w:lang w:val="fr-FR"/>
        </w:rPr>
        <w:t>. Le</w:t>
      </w:r>
      <w:r>
        <w:rPr>
          <w:lang w:val="fr-FR"/>
        </w:rPr>
        <w:t> </w:t>
      </w:r>
      <w:r w:rsidRPr="006C68D1">
        <w:rPr>
          <w:lang w:val="fr-FR"/>
        </w:rPr>
        <w:t>numéro</w:t>
      </w:r>
      <w:r>
        <w:rPr>
          <w:lang w:val="fr-FR"/>
        </w:rPr>
        <w:t> </w:t>
      </w:r>
      <w:r w:rsidRPr="006C68D1">
        <w:rPr>
          <w:b/>
          <w:bCs/>
          <w:lang w:val="fr-FR"/>
        </w:rPr>
        <w:t>21.5</w:t>
      </w:r>
      <w:r w:rsidRPr="006C68D1">
        <w:rPr>
          <w:lang w:val="fr-FR"/>
        </w:rPr>
        <w:t xml:space="preserve"> ne s'applique pas.</w:t>
      </w:r>
    </w:p>
    <w:p w14:paraId="6D753067" w14:textId="77777777" w:rsidR="006C68D1" w:rsidRDefault="006C68D1" w:rsidP="006C68D1">
      <w:pPr>
        <w:rPr>
          <w:lang w:val="fr-FR"/>
        </w:rPr>
      </w:pPr>
    </w:p>
    <w:p w14:paraId="3A482374" w14:textId="77777777" w:rsidR="006C68D1" w:rsidRDefault="006C68D1" w:rsidP="006C68D1">
      <w:pPr>
        <w:rPr>
          <w:lang w:val="fr-FR"/>
        </w:rPr>
        <w:sectPr w:rsidR="006C68D1" w:rsidSect="00240E19">
          <w:headerReference w:type="even" r:id="rId30"/>
          <w:footnotePr>
            <w:pos w:val="beneathText"/>
          </w:footnotePr>
          <w:pgSz w:w="11907" w:h="16840" w:code="9"/>
          <w:pgMar w:top="1701" w:right="851" w:bottom="1134" w:left="1985" w:header="720" w:footer="482" w:gutter="0"/>
          <w:cols w:space="720"/>
          <w:vAlign w:val="both"/>
        </w:sectPr>
      </w:pPr>
    </w:p>
    <w:p w14:paraId="6E5C4881" w14:textId="77777777" w:rsidR="006C68D1" w:rsidRPr="006C68D1" w:rsidRDefault="006C68D1" w:rsidP="006C68D1">
      <w:pPr>
        <w:rPr>
          <w:lang w:val="fr-FR"/>
        </w:rPr>
      </w:pPr>
      <w:r w:rsidRPr="006C68D1">
        <w:rPr>
          <w:lang w:val="fr-FR"/>
        </w:rPr>
        <w:lastRenderedPageBreak/>
        <w:t>2</w:t>
      </w:r>
      <w:r w:rsidRPr="006C68D1">
        <w:rPr>
          <w:lang w:val="fr-FR"/>
        </w:rPr>
        <w:tab/>
        <w:t xml:space="preserve">Étant donné que l'Appendice </w:t>
      </w:r>
      <w:r w:rsidRPr="006C68D1">
        <w:rPr>
          <w:b/>
          <w:bCs/>
          <w:lang w:val="fr-FR"/>
        </w:rPr>
        <w:t>4</w:t>
      </w:r>
      <w:r w:rsidRPr="006C68D1">
        <w:rPr>
          <w:lang w:val="fr-FR"/>
        </w:rPr>
        <w:t xml:space="preserve"> ne contient pas les éléments de données requis pour notifier les informations sur le gabarit de densité spectrale de </w:t>
      </w:r>
      <w:proofErr w:type="spellStart"/>
      <w:r w:rsidRPr="006C68D1">
        <w:rPr>
          <w:lang w:val="fr-FR"/>
        </w:rPr>
        <w:t>p.i.r.e</w:t>
      </w:r>
      <w:proofErr w:type="spellEnd"/>
      <w:r w:rsidRPr="006C68D1">
        <w:rPr>
          <w:lang w:val="fr-FR"/>
        </w:rPr>
        <w:t>.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Comité a décidé que, lorsqu'elles notifient des assignations de fréquence destinées à être utilisées par les stations de base IMT assujetties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les administrations qui notifient de telles assignations de fréquence (c'est-à-dire avec la nature du service «IM») dans la bande de fréquences 6 425-7 075 MHz doivent fournir, dans le champ «Remarques» de chaque fiche de notification, un engagement selon lequel la station de base IMT concernée respecte le gabarit de densité spectrale de </w:t>
      </w:r>
      <w:proofErr w:type="spellStart"/>
      <w:r w:rsidRPr="006C68D1">
        <w:rPr>
          <w:lang w:val="fr-FR"/>
        </w:rPr>
        <w:t>p.i.r.e</w:t>
      </w:r>
      <w:proofErr w:type="spellEnd"/>
      <w:r w:rsidRPr="006C68D1">
        <w:rPr>
          <w:lang w:val="fr-FR"/>
        </w:rPr>
        <w:t xml:space="preserve">.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par exemple en indiquant «est conforme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Lorsqu'il examinera la conformité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Bureau acceptera une fiche de notification avec l'engagement indiquant qu'elle est conforme à cette Résolution. En l'absence d'un tel engagement, l'assignation de fréquence notifiée fera l'objet d'une conclusion réglementaire défavorable relativement au numéro </w:t>
      </w:r>
      <w:r w:rsidRPr="006C68D1">
        <w:rPr>
          <w:b/>
          <w:bCs/>
          <w:lang w:val="fr-FR"/>
        </w:rPr>
        <w:t>11.31</w:t>
      </w:r>
      <w:r w:rsidRPr="006C68D1">
        <w:rPr>
          <w:lang w:val="fr-FR"/>
        </w:rPr>
        <w:t>.</w:t>
      </w:r>
    </w:p>
    <w:p w14:paraId="3136E696" w14:textId="77251494" w:rsidR="00266CE0" w:rsidRPr="00F70F81" w:rsidRDefault="00266CE0" w:rsidP="00B77EEB">
      <w:pPr>
        <w:pStyle w:val="Heading8"/>
        <w:spacing w:before="240"/>
        <w:rPr>
          <w:lang w:val="fr-FR"/>
        </w:rPr>
      </w:pPr>
      <w:r w:rsidRPr="00F70F81">
        <w:rPr>
          <w:lang w:val="fr-FR"/>
        </w:rPr>
        <w:t>5.</w:t>
      </w:r>
      <w:r w:rsidRPr="00CA1B9E">
        <w:rPr>
          <w:color w:val="000000"/>
          <w:lang w:val="fr-FR"/>
        </w:rPr>
        <w:t>4</w:t>
      </w:r>
      <w:r>
        <w:rPr>
          <w:color w:val="000000"/>
          <w:lang w:val="fr-FR"/>
        </w:rPr>
        <w:t>58</w:t>
      </w:r>
    </w:p>
    <w:p w14:paraId="2238E76E" w14:textId="77777777" w:rsidR="00266CE0" w:rsidRDefault="00266CE0" w:rsidP="00266CE0">
      <w:pPr>
        <w:spacing w:before="40"/>
        <w:rPr>
          <w:color w:val="000000"/>
          <w:lang w:val="fr-CH"/>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95093AD" w14:textId="3457BDE6" w:rsidR="006C68D1" w:rsidRPr="00146B93" w:rsidRDefault="006C68D1" w:rsidP="006C68D1">
      <w:pPr>
        <w:pStyle w:val="Heading8"/>
        <w:keepNext w:val="0"/>
        <w:keepLines w:val="0"/>
        <w:rPr>
          <w:rFonts w:asciiTheme="majorBidi" w:eastAsia="Calibri" w:hAnsiTheme="majorBidi" w:cstheme="majorBidi"/>
          <w:b w:val="0"/>
          <w:bCs/>
          <w:szCs w:val="22"/>
          <w:lang w:val="fr-CH"/>
        </w:rPr>
      </w:pPr>
      <w:r w:rsidRPr="00146B93">
        <w:rPr>
          <w:rFonts w:asciiTheme="majorBidi" w:hAnsiTheme="majorBidi" w:cstheme="majorBidi"/>
          <w:szCs w:val="22"/>
          <w:lang w:val="fr-CH"/>
        </w:rPr>
        <w:t>5.461</w:t>
      </w:r>
      <w:r w:rsidRPr="00146B93">
        <w:rPr>
          <w:rFonts w:asciiTheme="majorBidi" w:hAnsiTheme="majorBidi" w:cstheme="majorBidi"/>
          <w:szCs w:val="22"/>
          <w:lang w:val="fr-CH"/>
        </w:rPr>
        <w:tab/>
      </w:r>
      <w:r w:rsidRPr="00146B93">
        <w:rPr>
          <w:rFonts w:asciiTheme="majorBidi" w:hAnsiTheme="majorBidi" w:cstheme="majorBidi"/>
          <w:szCs w:val="22"/>
          <w:lang w:val="fr-CH"/>
        </w:rPr>
        <w:tab/>
      </w:r>
    </w:p>
    <w:p w14:paraId="32D1AF48" w14:textId="34F4958A" w:rsidR="006C68D1" w:rsidRPr="006C68D1" w:rsidRDefault="006C68D1" w:rsidP="006C68D1">
      <w:pPr>
        <w:rPr>
          <w:lang w:val="fr-FR"/>
        </w:rPr>
      </w:pPr>
      <w:r w:rsidRPr="006C68D1">
        <w:rPr>
          <w:lang w:val="fr-FR"/>
        </w:rPr>
        <w:t xml:space="preserve">Le Comité a noté que la Conférence mondiale des radiocommunications (Dubaï, 2023) avait décidé de conditions particulières régissant l'application du numéro </w:t>
      </w:r>
      <w:r w:rsidRPr="006C68D1">
        <w:rPr>
          <w:b/>
          <w:bCs/>
          <w:lang w:val="fr-FR"/>
        </w:rPr>
        <w:t>9.21</w:t>
      </w:r>
      <w:r w:rsidRPr="006C68D1">
        <w:rPr>
          <w:lang w:val="fr-FR"/>
        </w:rPr>
        <w:t xml:space="preserve"> aux réseaux à satellite géostationnaire (OSG) du service mobile par satellite (SMS) et aux systèmes à satellites non géostationnaires (non OSG)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w:t>
      </w:r>
      <w:r>
        <w:rPr>
          <w:lang w:val="fr-FR"/>
        </w:rPr>
        <w:t> </w:t>
      </w:r>
      <w:r w:rsidRPr="006C68D1">
        <w:rPr>
          <w:lang w:val="fr-FR"/>
        </w:rPr>
        <w:t>900-8</w:t>
      </w:r>
      <w:r>
        <w:rPr>
          <w:lang w:val="fr-FR"/>
        </w:rPr>
        <w:t> </w:t>
      </w:r>
      <w:r w:rsidRPr="006C68D1">
        <w:rPr>
          <w:lang w:val="fr-FR"/>
        </w:rPr>
        <w:t>025</w:t>
      </w:r>
      <w:r>
        <w:rPr>
          <w:lang w:val="fr-FR"/>
        </w:rPr>
        <w:t> </w:t>
      </w:r>
      <w:r w:rsidRPr="006C68D1">
        <w:rPr>
          <w:lang w:val="fr-FR"/>
        </w:rPr>
        <w:t>MHz (Terre vers espace), à savoir que la coordination au titre du numéro </w:t>
      </w:r>
      <w:r w:rsidRPr="006C68D1">
        <w:rPr>
          <w:b/>
          <w:bCs/>
          <w:lang w:val="fr-FR"/>
        </w:rPr>
        <w:t>9.21</w:t>
      </w:r>
      <w:r w:rsidRPr="006C68D1">
        <w:rPr>
          <w:lang w:val="fr-FR"/>
        </w:rPr>
        <w:t xml:space="preserve"> ne s'applique pas aux réseaux OSG du SMS pour lesquels les renseignements complets de coordination sont reçus par le Bureau à compter du 1er janvier 2025 vis-à-vis des systèmes non OSG pour lesquels les renseignements complets de coordination ou de notification, selon le cas, sont reçus par le Bureau à compter du 1</w:t>
      </w:r>
      <w:r w:rsidR="003E4010">
        <w:rPr>
          <w:lang w:val="fr-FR"/>
        </w:rPr>
        <w:t>er</w:t>
      </w:r>
      <w:r w:rsidRPr="003E4010">
        <w:rPr>
          <w:vertAlign w:val="superscript"/>
          <w:lang w:val="fr-FR"/>
        </w:rPr>
        <w:t>r</w:t>
      </w:r>
      <w:r w:rsidR="003E4010">
        <w:rPr>
          <w:lang w:val="fr-FR"/>
        </w:rPr>
        <w:t> </w:t>
      </w:r>
      <w:r w:rsidRPr="006C68D1">
        <w:rPr>
          <w:lang w:val="fr-FR"/>
        </w:rPr>
        <w:t>janvier 2025.</w:t>
      </w:r>
    </w:p>
    <w:p w14:paraId="313E1ECC" w14:textId="77777777" w:rsidR="006C68D1" w:rsidRPr="006C68D1" w:rsidRDefault="006C68D1" w:rsidP="006C68D1">
      <w:pPr>
        <w:rPr>
          <w:lang w:val="fr-FR"/>
        </w:rPr>
      </w:pPr>
      <w:r w:rsidRPr="006C68D1">
        <w:rPr>
          <w:lang w:val="fr-FR"/>
        </w:rPr>
        <w:t>En outre, aux termes de cette disposition, les systèmes non OSG pour lesquels les renseignements complets de coordination ou de notification, selon le cas, sont reçus par le Bureau à compter du 1er janvier 2025 ne doivent pas causer de brouillages inacceptables aux réseaux OSG du SMS fonctionnant conformément au Règlement des radiocommunications.</w:t>
      </w:r>
    </w:p>
    <w:p w14:paraId="37304716" w14:textId="0DC087EF" w:rsidR="006C68D1" w:rsidRPr="006C68D1" w:rsidRDefault="006C68D1" w:rsidP="006C68D1">
      <w:pPr>
        <w:rPr>
          <w:lang w:val="fr-FR"/>
        </w:rPr>
      </w:pPr>
      <w:r w:rsidRPr="006C68D1">
        <w:rPr>
          <w:lang w:val="fr-FR"/>
        </w:rPr>
        <w:t xml:space="preserve">Le Comité a conclu que l'application du numéro </w:t>
      </w:r>
      <w:r w:rsidRPr="006C68D1">
        <w:rPr>
          <w:b/>
          <w:bCs/>
          <w:lang w:val="fr-FR"/>
        </w:rPr>
        <w:t>9.21</w:t>
      </w:r>
      <w:r w:rsidRPr="006C68D1">
        <w:rPr>
          <w:lang w:val="fr-FR"/>
        </w:rPr>
        <w:t xml:space="preserve"> aux réseaux à satellite et aux systèmes à satellites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7 900</w:t>
      </w:r>
      <w:r w:rsidRPr="006C68D1">
        <w:rPr>
          <w:lang w:val="fr-FR"/>
        </w:rPr>
        <w:noBreakHyphen/>
        <w:t>8 025 MHz (Terre vers espace) se fait comme décrit dans le Tableau ci-dessous.</w:t>
      </w:r>
    </w:p>
    <w:p w14:paraId="279CE186" w14:textId="77777777" w:rsidR="006C68D1" w:rsidRDefault="006C68D1" w:rsidP="00266CE0">
      <w:pPr>
        <w:spacing w:before="40"/>
        <w:rPr>
          <w:color w:val="000000"/>
          <w:lang w:val="fr-CH"/>
        </w:rPr>
      </w:pPr>
    </w:p>
    <w:p w14:paraId="783CB4CA" w14:textId="77777777" w:rsidR="006C68D1" w:rsidRDefault="006C68D1" w:rsidP="00266CE0">
      <w:pPr>
        <w:spacing w:before="40"/>
        <w:rPr>
          <w:color w:val="000000"/>
          <w:lang w:val="fr-FR"/>
        </w:rPr>
        <w:sectPr w:rsidR="006C68D1" w:rsidSect="00240E19">
          <w:headerReference w:type="default" r:id="rId31"/>
          <w:footnotePr>
            <w:pos w:val="beneathText"/>
          </w:footnotePr>
          <w:pgSz w:w="11907" w:h="16840" w:code="9"/>
          <w:pgMar w:top="1701" w:right="851" w:bottom="1134" w:left="1985" w:header="720" w:footer="482" w:gutter="0"/>
          <w:cols w:space="720"/>
          <w:vAlign w:val="both"/>
        </w:sectPr>
      </w:pPr>
    </w:p>
    <w:tbl>
      <w:tblPr>
        <w:tblW w:w="0" w:type="auto"/>
        <w:jc w:val="center"/>
        <w:tblLook w:val="04A0" w:firstRow="1" w:lastRow="0" w:firstColumn="1" w:lastColumn="0" w:noHBand="0" w:noVBand="1"/>
      </w:tblPr>
      <w:tblGrid>
        <w:gridCol w:w="1216"/>
        <w:gridCol w:w="1637"/>
        <w:gridCol w:w="1615"/>
        <w:gridCol w:w="1637"/>
        <w:gridCol w:w="1615"/>
        <w:gridCol w:w="1567"/>
      </w:tblGrid>
      <w:tr w:rsidR="006C68D1" w:rsidRPr="00F458AE" w14:paraId="5AE65FDD" w14:textId="77777777" w:rsidTr="00D921A5">
        <w:trPr>
          <w:trHeight w:val="561"/>
          <w:jc w:val="center"/>
        </w:trPr>
        <w:tc>
          <w:tcPr>
            <w:tcW w:w="1321" w:type="dxa"/>
            <w:tcBorders>
              <w:top w:val="single" w:sz="4" w:space="0" w:color="auto"/>
              <w:left w:val="single" w:sz="4" w:space="0" w:color="auto"/>
              <w:bottom w:val="nil"/>
              <w:right w:val="single" w:sz="4" w:space="0" w:color="auto"/>
            </w:tcBorders>
          </w:tcPr>
          <w:p w14:paraId="3707FBB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3351" w:type="dxa"/>
            <w:gridSpan w:val="2"/>
            <w:tcBorders>
              <w:top w:val="single" w:sz="4" w:space="0" w:color="auto"/>
              <w:left w:val="single" w:sz="4" w:space="0" w:color="auto"/>
              <w:bottom w:val="single" w:sz="4" w:space="0" w:color="auto"/>
              <w:right w:val="single" w:sz="4" w:space="0" w:color="auto"/>
            </w:tcBorders>
            <w:hideMark/>
          </w:tcPr>
          <w:p w14:paraId="48514DB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Notifié</w:t>
            </w:r>
          </w:p>
        </w:tc>
        <w:tc>
          <w:tcPr>
            <w:tcW w:w="3351" w:type="dxa"/>
            <w:gridSpan w:val="2"/>
            <w:tcBorders>
              <w:top w:val="single" w:sz="4" w:space="0" w:color="auto"/>
              <w:left w:val="single" w:sz="4" w:space="0" w:color="auto"/>
              <w:bottom w:val="single" w:sz="4" w:space="0" w:color="auto"/>
              <w:right w:val="single" w:sz="4" w:space="0" w:color="auto"/>
            </w:tcBorders>
            <w:hideMark/>
          </w:tcPr>
          <w:p w14:paraId="721F26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Existant</w:t>
            </w:r>
          </w:p>
        </w:tc>
        <w:tc>
          <w:tcPr>
            <w:tcW w:w="1606" w:type="dxa"/>
            <w:tcBorders>
              <w:top w:val="single" w:sz="4" w:space="0" w:color="auto"/>
              <w:left w:val="single" w:sz="4" w:space="0" w:color="auto"/>
              <w:bottom w:val="nil"/>
              <w:right w:val="single" w:sz="4" w:space="0" w:color="auto"/>
            </w:tcBorders>
            <w:hideMark/>
          </w:tcPr>
          <w:p w14:paraId="3026C87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Applicabilité du numéro </w:t>
            </w:r>
            <w:r w:rsidRPr="006C68D1">
              <w:rPr>
                <w:b/>
                <w:bCs/>
                <w:sz w:val="18"/>
                <w:szCs w:val="18"/>
                <w:lang w:val="fr-FR"/>
              </w:rPr>
              <w:t>9.21</w:t>
            </w:r>
            <w:r w:rsidRPr="006C68D1">
              <w:rPr>
                <w:sz w:val="18"/>
                <w:szCs w:val="18"/>
                <w:lang w:val="fr-FR"/>
              </w:rPr>
              <w:t xml:space="preserve"> (voir la Préface à la Circulaire BR IFIC (services spatiaux), Tableau 11A.1)</w:t>
            </w:r>
          </w:p>
        </w:tc>
      </w:tr>
      <w:tr w:rsidR="006C68D1" w:rsidRPr="00F458AE" w14:paraId="204A7006" w14:textId="77777777" w:rsidTr="00D921A5">
        <w:trPr>
          <w:jc w:val="center"/>
        </w:trPr>
        <w:tc>
          <w:tcPr>
            <w:tcW w:w="1321" w:type="dxa"/>
            <w:tcBorders>
              <w:top w:val="nil"/>
              <w:left w:val="single" w:sz="4" w:space="0" w:color="auto"/>
              <w:bottom w:val="single" w:sz="4" w:space="0" w:color="auto"/>
              <w:right w:val="single" w:sz="4" w:space="0" w:color="auto"/>
            </w:tcBorders>
          </w:tcPr>
          <w:p w14:paraId="52F8962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5A5FD9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6BFF2B8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w:t>
            </w:r>
          </w:p>
        </w:tc>
        <w:tc>
          <w:tcPr>
            <w:tcW w:w="1686" w:type="dxa"/>
            <w:tcBorders>
              <w:top w:val="single" w:sz="4" w:space="0" w:color="auto"/>
              <w:left w:val="single" w:sz="4" w:space="0" w:color="auto"/>
              <w:bottom w:val="single" w:sz="4" w:space="0" w:color="auto"/>
              <w:right w:val="single" w:sz="4" w:space="0" w:color="auto"/>
            </w:tcBorders>
            <w:hideMark/>
          </w:tcPr>
          <w:p w14:paraId="3735BC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238A68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 ou des premiers renseignements de notification (numéro </w:t>
            </w:r>
            <w:r w:rsidRPr="006C68D1">
              <w:rPr>
                <w:b/>
                <w:bCs/>
                <w:sz w:val="18"/>
                <w:szCs w:val="18"/>
                <w:lang w:val="fr-FR"/>
              </w:rPr>
              <w:t>11.2</w:t>
            </w:r>
            <w:r w:rsidRPr="006C68D1">
              <w:rPr>
                <w:sz w:val="18"/>
                <w:szCs w:val="18"/>
                <w:lang w:val="fr-FR"/>
              </w:rPr>
              <w:t>)</w:t>
            </w:r>
          </w:p>
        </w:tc>
        <w:tc>
          <w:tcPr>
            <w:tcW w:w="1606" w:type="dxa"/>
            <w:tcBorders>
              <w:top w:val="nil"/>
              <w:left w:val="single" w:sz="4" w:space="0" w:color="auto"/>
              <w:bottom w:val="single" w:sz="4" w:space="0" w:color="auto"/>
              <w:right w:val="single" w:sz="4" w:space="0" w:color="auto"/>
            </w:tcBorders>
          </w:tcPr>
          <w:p w14:paraId="0FC8AAB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r>
      <w:tr w:rsidR="006C68D1" w:rsidRPr="006C68D1" w14:paraId="53F417EF"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62B8507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7 250-7 375 MHz</w:t>
            </w:r>
          </w:p>
        </w:tc>
      </w:tr>
      <w:tr w:rsidR="006C68D1" w:rsidRPr="006C68D1" w14:paraId="288F4386"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56470DD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7EEA6E5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297977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0C994E2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7058C7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18E872F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11140F1"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1B1E44B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733E32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420C6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686C0D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144011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78FDF0F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2D647B42"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4DF52CE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51C85B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BF5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78ED942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D59FBA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101915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755491B8"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02D96D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A419ED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7276C55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517C9BE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3475C0E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24769C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2B4DCA23"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48673D9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BB202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714CBA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33D558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1AC149B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04361EF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49E8995F"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6250583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F55E67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r w:rsidRPr="006C68D1">
              <w:rPr>
                <w:sz w:val="18"/>
                <w:szCs w:val="18"/>
                <w:lang w:val="fr-FR"/>
              </w:rPr>
              <w:br/>
              <w:t>Non OSG SMS</w:t>
            </w:r>
          </w:p>
        </w:tc>
        <w:tc>
          <w:tcPr>
            <w:tcW w:w="1665" w:type="dxa"/>
            <w:tcBorders>
              <w:top w:val="single" w:sz="4" w:space="0" w:color="auto"/>
              <w:left w:val="single" w:sz="4" w:space="0" w:color="auto"/>
              <w:bottom w:val="single" w:sz="4" w:space="0" w:color="auto"/>
              <w:right w:val="single" w:sz="4" w:space="0" w:color="auto"/>
            </w:tcBorders>
            <w:hideMark/>
          </w:tcPr>
          <w:p w14:paraId="5D782A7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660113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52562FA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F6DFF51" w14:textId="6653ECFB"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r>
              <w:rPr>
                <w:rStyle w:val="FootnoteReference"/>
                <w:szCs w:val="18"/>
                <w:lang w:val="fr-FR"/>
              </w:rPr>
              <w:footnoteReference w:customMarkFollows="1" w:id="1"/>
              <w:t>1</w:t>
            </w:r>
          </w:p>
        </w:tc>
      </w:tr>
      <w:tr w:rsidR="006C68D1" w:rsidRPr="006C68D1" w14:paraId="613A8852"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B50AE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7 900-8 025 MHz</w:t>
            </w:r>
          </w:p>
        </w:tc>
      </w:tr>
      <w:tr w:rsidR="006C68D1" w:rsidRPr="006C68D1" w14:paraId="35E03A4C"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1D8CAA5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386FFC2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B28A27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20ED30E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FSS ou MSS</w:t>
            </w:r>
          </w:p>
        </w:tc>
        <w:tc>
          <w:tcPr>
            <w:tcW w:w="1665" w:type="dxa"/>
            <w:tcBorders>
              <w:top w:val="single" w:sz="4" w:space="0" w:color="auto"/>
              <w:left w:val="single" w:sz="4" w:space="0" w:color="auto"/>
              <w:bottom w:val="single" w:sz="4" w:space="0" w:color="auto"/>
              <w:right w:val="single" w:sz="4" w:space="0" w:color="auto"/>
            </w:tcBorders>
            <w:hideMark/>
          </w:tcPr>
          <w:p w14:paraId="467901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480" w:lineRule="auto"/>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B389C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6369385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629431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7FF75C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6954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2AA9CF4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F810A9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48027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3BE66A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56A3FD6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C3E674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10C4A4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3F8B91F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686A8AD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5A5D2E1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64924A20"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A75BC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11C9DF8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089076A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2924211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6A16029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696F0EA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5E97C424"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5B329A9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F60B0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7B703E6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1C17BCA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55AC4F0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E60472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0BD40A36"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7F4C92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7A71C15" w14:textId="77777777" w:rsidR="006C68D1" w:rsidRPr="00146B93"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it-IT"/>
              </w:rPr>
            </w:pPr>
            <w:r w:rsidRPr="00146B93">
              <w:rPr>
                <w:sz w:val="18"/>
                <w:szCs w:val="18"/>
                <w:lang w:val="it-IT"/>
              </w:rPr>
              <w:t>OSG SMS</w:t>
            </w:r>
            <w:r w:rsidRPr="00146B93">
              <w:rPr>
                <w:sz w:val="18"/>
                <w:szCs w:val="18"/>
                <w:lang w:val="it-IT"/>
              </w:rPr>
              <w:br/>
              <w:t>Non OSG MSS</w:t>
            </w:r>
          </w:p>
        </w:tc>
        <w:tc>
          <w:tcPr>
            <w:tcW w:w="1665" w:type="dxa"/>
            <w:tcBorders>
              <w:top w:val="single" w:sz="4" w:space="0" w:color="auto"/>
              <w:left w:val="single" w:sz="4" w:space="0" w:color="auto"/>
              <w:bottom w:val="single" w:sz="4" w:space="0" w:color="auto"/>
              <w:right w:val="single" w:sz="4" w:space="0" w:color="auto"/>
            </w:tcBorders>
            <w:hideMark/>
          </w:tcPr>
          <w:p w14:paraId="20ED11F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41D818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1A26A3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5752500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(9.21/C)</w:t>
            </w:r>
          </w:p>
        </w:tc>
      </w:tr>
    </w:tbl>
    <w:p w14:paraId="092A9215" w14:textId="77777777" w:rsidR="006C68D1" w:rsidRDefault="006C68D1" w:rsidP="00266CE0">
      <w:pPr>
        <w:spacing w:before="40"/>
        <w:rPr>
          <w:color w:val="000000"/>
          <w:lang w:val="fr-FR"/>
        </w:rPr>
        <w:sectPr w:rsidR="006C68D1" w:rsidSect="00AB1315">
          <w:headerReference w:type="even" r:id="rId32"/>
          <w:footnotePr>
            <w:pos w:val="beneathText"/>
          </w:footnotePr>
          <w:pgSz w:w="11907" w:h="16840" w:code="9"/>
          <w:pgMar w:top="1701" w:right="851" w:bottom="1134" w:left="1985" w:header="720" w:footer="482" w:gutter="0"/>
          <w:cols w:space="720"/>
        </w:sectPr>
      </w:pPr>
    </w:p>
    <w:p w14:paraId="308EA530" w14:textId="48BB3D05" w:rsidR="006C68D1" w:rsidRPr="00B204B4" w:rsidRDefault="006C68D1" w:rsidP="006C68D1">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p>
    <w:p w14:paraId="4F74474B" w14:textId="61C6446F" w:rsidR="006C68D1" w:rsidRPr="006C68D1" w:rsidRDefault="006C68D1" w:rsidP="006C68D1">
      <w:pPr>
        <w:rPr>
          <w:lang w:val="fr-FR"/>
        </w:rPr>
      </w:pPr>
      <w:r w:rsidRPr="006C68D1">
        <w:rPr>
          <w:lang w:val="fr-FR"/>
        </w:rPr>
        <w:t>Aux termes de cette disposition, dans la bande de fréquences 7</w:t>
      </w:r>
      <w:r>
        <w:rPr>
          <w:lang w:val="fr-FR"/>
        </w:rPr>
        <w:t> </w:t>
      </w:r>
      <w:r w:rsidRPr="006C68D1">
        <w:rPr>
          <w:lang w:val="fr-FR"/>
        </w:rPr>
        <w:t>375-7</w:t>
      </w:r>
      <w:r>
        <w:rPr>
          <w:lang w:val="fr-FR"/>
        </w:rPr>
        <w:t> </w:t>
      </w:r>
      <w:r w:rsidRPr="006C68D1">
        <w:rPr>
          <w:lang w:val="fr-FR"/>
        </w:rPr>
        <w:t>750</w:t>
      </w:r>
      <w:r>
        <w:rPr>
          <w:lang w:val="fr-FR"/>
        </w:rPr>
        <w:t> </w:t>
      </w:r>
      <w:r w:rsidRPr="006C68D1">
        <w:rPr>
          <w:lang w:val="fr-FR"/>
        </w:rPr>
        <w:t>MHz, les systèmes à satellites non géostationnaires (non OSG) fonctionnant dans le service fixe par satellite (SFS) pour lesquels les renseignements complets de coordination ou de notification, selon le cas, sont reçus par le Bureau à compter du 1er janvier 2025 ne doivent pas causer de brouillages inacceptables aux réseaux à satellite géostationnaire du service mobile maritime par satellite fonctionnant conformément au Règlement des radiocommunications, ni demander à être protégés vis-à-vis de ces réseaux.</w:t>
      </w:r>
    </w:p>
    <w:p w14:paraId="3ADFDF50" w14:textId="6714D925" w:rsidR="006C68D1" w:rsidRPr="006C68D1" w:rsidRDefault="006C68D1" w:rsidP="006C68D1">
      <w:pPr>
        <w:rPr>
          <w:lang w:val="fr-FR"/>
        </w:rPr>
      </w:pPr>
      <w:r w:rsidRPr="006C68D1">
        <w:rPr>
          <w:lang w:val="fr-FR"/>
        </w:rPr>
        <w:t>Étant donné que les systèmes non OSG du SFS fonctionnant dans la bande de fréquences 7 375</w:t>
      </w:r>
      <w:r w:rsidRPr="006C68D1">
        <w:rPr>
          <w:lang w:val="fr-FR"/>
        </w:rPr>
        <w:noBreakHyphen/>
        <w:t>7 750</w:t>
      </w:r>
      <w:r>
        <w:rPr>
          <w:lang w:val="fr-FR"/>
        </w:rPr>
        <w:t> </w:t>
      </w:r>
      <w:r w:rsidRPr="006C68D1">
        <w:rPr>
          <w:lang w:val="fr-FR"/>
        </w:rPr>
        <w:t>MHz (espace vers Terre) ne sont pas assujettis à la procédure de coordination prévue dans la Section II de l'Article</w:t>
      </w:r>
      <w:r>
        <w:rPr>
          <w:lang w:val="fr-FR"/>
        </w:rPr>
        <w:t> </w:t>
      </w:r>
      <w:r w:rsidRPr="006C68D1">
        <w:rPr>
          <w:b/>
          <w:bCs/>
          <w:lang w:val="fr-FR"/>
        </w:rPr>
        <w:t>9</w:t>
      </w:r>
      <w:r w:rsidRPr="006C68D1">
        <w:rPr>
          <w:lang w:val="fr-FR"/>
        </w:rPr>
        <w:t>, le Comité a conclu que le numéro</w:t>
      </w:r>
      <w:r>
        <w:rPr>
          <w:lang w:val="fr-FR"/>
        </w:rPr>
        <w:t> </w:t>
      </w:r>
      <w:r w:rsidRPr="006C68D1">
        <w:rPr>
          <w:b/>
          <w:bCs/>
          <w:lang w:val="fr-FR"/>
        </w:rPr>
        <w:t>5.461AC</w:t>
      </w:r>
      <w:r w:rsidRPr="006C68D1">
        <w:rPr>
          <w:lang w:val="fr-FR"/>
        </w:rPr>
        <w:t xml:space="preserve"> s'applique aux systèmes non OSG fonctionnant dans le SFS pour lesquels les renseignements complets de notification sont reçus par le Bureau à compter du 1</w:t>
      </w:r>
      <w:r w:rsidRPr="006C68D1">
        <w:rPr>
          <w:vertAlign w:val="superscript"/>
          <w:lang w:val="fr-FR"/>
        </w:rPr>
        <w:t>er</w:t>
      </w:r>
      <w:r>
        <w:rPr>
          <w:lang w:val="fr-FR"/>
        </w:rPr>
        <w:t> </w:t>
      </w:r>
      <w:r w:rsidRPr="006C68D1">
        <w:rPr>
          <w:lang w:val="fr-FR"/>
        </w:rPr>
        <w:t>janvier</w:t>
      </w:r>
      <w:r>
        <w:rPr>
          <w:lang w:val="fr-FR"/>
        </w:rPr>
        <w:t> </w:t>
      </w:r>
      <w:r w:rsidRPr="006C68D1">
        <w:rPr>
          <w:lang w:val="fr-FR"/>
        </w:rPr>
        <w:t>2025.</w:t>
      </w:r>
    </w:p>
    <w:p w14:paraId="4D087576" w14:textId="5A3A890E" w:rsidR="006C68D1" w:rsidRPr="00146B93" w:rsidRDefault="006C68D1" w:rsidP="006C68D1">
      <w:pPr>
        <w:pStyle w:val="Heading8"/>
        <w:keepNext w:val="0"/>
        <w:keepLines w:val="0"/>
        <w:rPr>
          <w:rFonts w:asciiTheme="majorBidi" w:hAnsiTheme="majorBidi" w:cstheme="majorBidi"/>
          <w:b w:val="0"/>
          <w:bCs/>
          <w:szCs w:val="22"/>
          <w:lang w:val="fr-CH"/>
        </w:rPr>
      </w:pPr>
      <w:r w:rsidRPr="00146B93">
        <w:rPr>
          <w:rFonts w:asciiTheme="majorBidi" w:hAnsiTheme="majorBidi" w:cstheme="majorBidi"/>
          <w:szCs w:val="22"/>
          <w:lang w:val="fr-CH"/>
        </w:rPr>
        <w:t>5.474A, 5.475A, 5.478A</w:t>
      </w:r>
      <w:r w:rsidRPr="00146B93">
        <w:rPr>
          <w:rFonts w:asciiTheme="majorBidi" w:hAnsiTheme="majorBidi" w:cstheme="majorBidi"/>
          <w:szCs w:val="22"/>
          <w:lang w:val="fr-CH"/>
        </w:rPr>
        <w:tab/>
      </w:r>
      <w:r w:rsidRPr="00146B93">
        <w:rPr>
          <w:rFonts w:asciiTheme="majorBidi" w:hAnsiTheme="majorBidi" w:cstheme="majorBidi"/>
          <w:szCs w:val="22"/>
          <w:lang w:val="fr-CH"/>
        </w:rPr>
        <w:tab/>
      </w:r>
    </w:p>
    <w:p w14:paraId="4F750C9C" w14:textId="5D51C3A2" w:rsidR="006C68D1" w:rsidRPr="006C68D1" w:rsidRDefault="006C68D1" w:rsidP="006C68D1">
      <w:pPr>
        <w:rPr>
          <w:lang w:val="fr-FR"/>
        </w:rPr>
      </w:pPr>
      <w:r w:rsidRPr="006C68D1">
        <w:rPr>
          <w:lang w:val="fr-FR"/>
        </w:rPr>
        <w:t>1</w:t>
      </w:r>
      <w:r w:rsidRPr="006C68D1">
        <w:rPr>
          <w:lang w:val="fr-FR"/>
        </w:rPr>
        <w:tab/>
        <w:t xml:space="preserve">En application des numéros </w:t>
      </w:r>
      <w:r w:rsidRPr="006C68D1">
        <w:rPr>
          <w:b/>
          <w:bCs/>
          <w:lang w:val="fr-FR"/>
        </w:rPr>
        <w:t>5.474A</w:t>
      </w:r>
      <w:r w:rsidRPr="006C68D1">
        <w:rPr>
          <w:lang w:val="fr-FR"/>
        </w:rPr>
        <w:t xml:space="preserve">, </w:t>
      </w:r>
      <w:r w:rsidRPr="006C68D1">
        <w:rPr>
          <w:b/>
          <w:bCs/>
          <w:lang w:val="fr-FR"/>
        </w:rPr>
        <w:t>5.475A</w:t>
      </w:r>
      <w:r w:rsidRPr="006C68D1">
        <w:rPr>
          <w:lang w:val="fr-FR"/>
        </w:rPr>
        <w:t xml:space="preserve"> et </w:t>
      </w:r>
      <w:r w:rsidRPr="006C68D1">
        <w:rPr>
          <w:b/>
          <w:bCs/>
          <w:lang w:val="fr-FR"/>
        </w:rPr>
        <w:t>5.478A</w:t>
      </w:r>
      <w:r w:rsidRPr="006C68D1">
        <w:rPr>
          <w:lang w:val="fr-FR"/>
        </w:rPr>
        <w:t xml:space="preserve"> du Règlement des radiocommunications, le Bureau a noté que, pour l'utilisation de capteurs actifs dans le service de recherche spatiale (active) dans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MHz et dans le service d'exploration de la Terre par satellite (SETS) (active) dans la bande de fréquences 9 200</w:t>
      </w:r>
      <w:r w:rsidRPr="006C68D1">
        <w:rPr>
          <w:lang w:val="fr-FR"/>
        </w:rPr>
        <w:noBreakHyphen/>
        <w:t>10 400 MHz, il doit être démontré que ladite utilisation est conforme à ces renvois, ce qui signifie que les différentes sous-bandes ne peuvent être utilisées que dans un ordre particulier en fonction de l'augmentation de la largeur de bande nécessaire de l'assignation de fréquence considérée:</w:t>
      </w:r>
    </w:p>
    <w:p w14:paraId="5871983C" w14:textId="77777777" w:rsidR="006C68D1" w:rsidRPr="006C68D1" w:rsidRDefault="006C68D1" w:rsidP="006C68D1">
      <w:pPr>
        <w:rPr>
          <w:lang w:val="fr-FR"/>
        </w:rPr>
      </w:pPr>
      <w:r w:rsidRPr="006C68D1">
        <w:rPr>
          <w:lang w:val="fr-FR"/>
        </w:rPr>
        <w:t>1.1</w:t>
      </w:r>
      <w:r w:rsidRPr="006C68D1">
        <w:rPr>
          <w:lang w:val="fr-FR"/>
        </w:rPr>
        <w:tab/>
        <w:t>Pour les capteurs actifs fonctionnant dans le service de recherche spatiale (active) comme dans le SETS (active</w:t>
      </w:r>
      <w:proofErr w:type="gramStart"/>
      <w:r w:rsidRPr="006C68D1">
        <w:rPr>
          <w:lang w:val="fr-FR"/>
        </w:rPr>
        <w:t>):</w:t>
      </w:r>
      <w:proofErr w:type="gramEnd"/>
    </w:p>
    <w:p w14:paraId="18EA0E4A" w14:textId="1321C6D7"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inférieure ou égale à 300</w:t>
      </w:r>
      <w:r>
        <w:rPr>
          <w:lang w:val="fr-FR"/>
        </w:rPr>
        <w:t> </w:t>
      </w:r>
      <w:r w:rsidRPr="006C68D1">
        <w:rPr>
          <w:lang w:val="fr-FR"/>
        </w:rPr>
        <w:t>MHz, seule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6632F436" w14:textId="0BFB0594"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300</w:t>
      </w:r>
      <w:r>
        <w:rPr>
          <w:lang w:val="fr-FR"/>
        </w:rPr>
        <w:t> </w:t>
      </w:r>
      <w:r w:rsidRPr="006C68D1">
        <w:rPr>
          <w:lang w:val="fr-FR"/>
        </w:rPr>
        <w:t>MHz mais inférieure ou égale à 500</w:t>
      </w:r>
      <w:r>
        <w:rPr>
          <w:lang w:val="fr-FR"/>
        </w:rPr>
        <w:t> </w:t>
      </w:r>
      <w:r w:rsidRPr="006C68D1">
        <w:rPr>
          <w:lang w:val="fr-FR"/>
        </w:rPr>
        <w:t>MHz, une partie ou la totalité de la bande de fréquences 9 300</w:t>
      </w:r>
      <w:r w:rsidRPr="006C68D1">
        <w:rPr>
          <w:lang w:val="fr-FR"/>
        </w:rPr>
        <w:noBreakHyphen/>
        <w:t>9 500 MHz, en plus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4BCFB8D2" w14:textId="4B2F313C" w:rsid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500</w:t>
      </w:r>
      <w:r>
        <w:rPr>
          <w:lang w:val="fr-FR"/>
        </w:rPr>
        <w:t> </w:t>
      </w:r>
      <w:r w:rsidRPr="006C68D1">
        <w:rPr>
          <w:lang w:val="fr-FR"/>
        </w:rPr>
        <w:t>MHz mais inférieure ou égale à 600</w:t>
      </w:r>
      <w:r>
        <w:rPr>
          <w:lang w:val="fr-FR"/>
        </w:rPr>
        <w:t> </w:t>
      </w:r>
      <w:r w:rsidRPr="006C68D1">
        <w:rPr>
          <w:lang w:val="fr-FR"/>
        </w:rPr>
        <w:t>MHz, une partie ou la totalité de la bande de fréquences 9 800</w:t>
      </w:r>
      <w:r w:rsidRPr="006C68D1">
        <w:rPr>
          <w:lang w:val="fr-FR"/>
        </w:rPr>
        <w:noBreakHyphen/>
        <w:t>9 900 MHz, en plus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utilisée.</w:t>
      </w:r>
    </w:p>
    <w:p w14:paraId="65D97317" w14:textId="77777777" w:rsidR="006C68D1" w:rsidRPr="006C68D1" w:rsidRDefault="006C68D1" w:rsidP="006C68D1">
      <w:pPr>
        <w:rPr>
          <w:lang w:val="fr-FR"/>
        </w:rPr>
      </w:pPr>
    </w:p>
    <w:p w14:paraId="0DAA19C1" w14:textId="77777777" w:rsidR="006C68D1" w:rsidRDefault="006C68D1" w:rsidP="006C68D1">
      <w:pPr>
        <w:rPr>
          <w:rFonts w:asciiTheme="minorHAnsi" w:hAnsiTheme="minorHAnsi" w:cstheme="minorHAnsi"/>
          <w:lang w:val="fr-FR"/>
        </w:rPr>
        <w:sectPr w:rsidR="006C68D1" w:rsidSect="00240E19">
          <w:headerReference w:type="even" r:id="rId33"/>
          <w:headerReference w:type="default" r:id="rId34"/>
          <w:footnotePr>
            <w:pos w:val="beneathText"/>
          </w:footnotePr>
          <w:pgSz w:w="11907" w:h="16840" w:code="9"/>
          <w:pgMar w:top="1701" w:right="851" w:bottom="1134" w:left="1985" w:header="720" w:footer="482" w:gutter="0"/>
          <w:cols w:space="720"/>
          <w:vAlign w:val="both"/>
        </w:sectPr>
      </w:pPr>
    </w:p>
    <w:p w14:paraId="7AF23E21" w14:textId="77777777" w:rsidR="006C68D1" w:rsidRPr="006C68D1" w:rsidRDefault="006C68D1" w:rsidP="006C68D1">
      <w:pPr>
        <w:rPr>
          <w:lang w:val="fr-FR"/>
        </w:rPr>
      </w:pPr>
      <w:r w:rsidRPr="006C68D1">
        <w:rPr>
          <w:lang w:val="fr-FR"/>
        </w:rPr>
        <w:lastRenderedPageBreak/>
        <w:t>1.2</w:t>
      </w:r>
      <w:r w:rsidRPr="006C68D1">
        <w:rPr>
          <w:lang w:val="fr-FR"/>
        </w:rPr>
        <w:tab/>
        <w:t>Pour le SETS (active) uniquement, en plus des conditions énumérées au § 1.1:</w:t>
      </w:r>
    </w:p>
    <w:p w14:paraId="3A468321" w14:textId="20AAAB81"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600</w:t>
      </w:r>
      <w:r>
        <w:rPr>
          <w:lang w:val="fr-FR"/>
        </w:rPr>
        <w:t> </w:t>
      </w:r>
      <w:r w:rsidRPr="006C68D1">
        <w:rPr>
          <w:lang w:val="fr-FR"/>
        </w:rPr>
        <w:t>MHz mais inférieure ou égale à 1</w:t>
      </w:r>
      <w:r>
        <w:rPr>
          <w:lang w:val="fr-FR"/>
        </w:rPr>
        <w:t> </w:t>
      </w:r>
      <w:r w:rsidRPr="006C68D1">
        <w:rPr>
          <w:lang w:val="fr-FR"/>
        </w:rPr>
        <w:t>200</w:t>
      </w:r>
      <w:r>
        <w:rPr>
          <w:lang w:val="fr-FR"/>
        </w:rPr>
        <w:t> </w:t>
      </w:r>
      <w:r w:rsidRPr="006C68D1">
        <w:rPr>
          <w:lang w:val="fr-FR"/>
        </w:rPr>
        <w:t>MHz, une partie ou la totalité des bandes de fréquences 9 200</w:t>
      </w:r>
      <w:r w:rsidRPr="006C68D1">
        <w:rPr>
          <w:lang w:val="fr-FR"/>
        </w:rPr>
        <w:noBreakHyphen/>
        <w:t>9 300 MHz et/ou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en plus de la bande de fréquences 9 200</w:t>
      </w:r>
      <w:r w:rsidRPr="006C68D1">
        <w:rPr>
          <w:lang w:val="fr-FR"/>
        </w:rPr>
        <w:noBreakHyphen/>
        <w:t>9 900</w:t>
      </w:r>
      <w:r>
        <w:rPr>
          <w:lang w:val="fr-FR"/>
        </w:rPr>
        <w:t> </w:t>
      </w:r>
      <w:r w:rsidRPr="006C68D1">
        <w:rPr>
          <w:lang w:val="fr-FR"/>
        </w:rPr>
        <w:t>MHz, peut être utilisée.</w:t>
      </w:r>
    </w:p>
    <w:p w14:paraId="3E216EAB" w14:textId="77777777" w:rsidR="006C68D1" w:rsidRPr="006C68D1" w:rsidRDefault="006C68D1" w:rsidP="006C68D1">
      <w:pPr>
        <w:rPr>
          <w:lang w:val="fr-FR"/>
        </w:rPr>
      </w:pPr>
      <w:r w:rsidRPr="006C68D1">
        <w:rPr>
          <w:lang w:val="fr-FR"/>
        </w:rPr>
        <w:t>2</w:t>
      </w:r>
      <w:r w:rsidRPr="006C68D1">
        <w:rPr>
          <w:lang w:val="fr-FR"/>
        </w:rPr>
        <w:tab/>
        <w:t>Le Comité a en outre noté que les assignations de fréquence aux systèmes à satellites non géostationnaires (non OSG) du service de recherche spatiale (active) et du SETS (active) dans la bande de fréquences 9 300-9 900 MHz ne sont pas assujettis à une procédure de coordination et doivent par conséquent être soumis dans le cadre de la publication anticipée des renseignements conformément à la Section I de l'Article </w:t>
      </w:r>
      <w:r w:rsidRPr="006C68D1">
        <w:rPr>
          <w:b/>
          <w:bCs/>
          <w:lang w:val="fr-FR"/>
        </w:rPr>
        <w:t>9</w:t>
      </w:r>
      <w:r w:rsidRPr="006C68D1">
        <w:rPr>
          <w:lang w:val="fr-FR"/>
        </w:rPr>
        <w:t>.</w:t>
      </w:r>
    </w:p>
    <w:p w14:paraId="239F5C42" w14:textId="55D015FB" w:rsidR="006C68D1" w:rsidRPr="006C68D1" w:rsidRDefault="006C68D1" w:rsidP="006C68D1">
      <w:pPr>
        <w:rPr>
          <w:lang w:val="fr-FR"/>
        </w:rPr>
      </w:pPr>
      <w:r w:rsidRPr="006C68D1">
        <w:rPr>
          <w:lang w:val="fr-FR"/>
        </w:rPr>
        <w:t>3</w:t>
      </w:r>
      <w:r w:rsidRPr="006C68D1">
        <w:rPr>
          <w:lang w:val="fr-FR"/>
        </w:rPr>
        <w:tab/>
        <w:t>Étant donné que l'utilisation des bandes de fréquences 9 200</w:t>
      </w:r>
      <w:r w:rsidRPr="006C68D1">
        <w:rPr>
          <w:lang w:val="fr-FR"/>
        </w:rPr>
        <w:noBreakHyphen/>
        <w:t>9 300 MHz et 9 900</w:t>
      </w:r>
      <w:r w:rsidRPr="006C68D1">
        <w:rPr>
          <w:lang w:val="fr-FR"/>
        </w:rPr>
        <w:noBreakHyphen/>
        <w:t>10 400 MHz dans le SETS (active) est subordonnée à l'accord qui doit être obtenu au titre du numéro</w:t>
      </w:r>
      <w:r>
        <w:rPr>
          <w:lang w:val="fr-FR"/>
        </w:rPr>
        <w:t> </w:t>
      </w:r>
      <w:r w:rsidRPr="006C68D1">
        <w:rPr>
          <w:b/>
          <w:bCs/>
          <w:lang w:val="fr-FR"/>
        </w:rPr>
        <w:t>9.21</w:t>
      </w:r>
      <w:r w:rsidRPr="006C68D1">
        <w:rPr>
          <w:lang w:val="fr-FR"/>
        </w:rPr>
        <w:t>, une demande de coordination devra être soumise au titre du numéro</w:t>
      </w:r>
      <w:r>
        <w:rPr>
          <w:lang w:val="fr-FR"/>
        </w:rPr>
        <w:t> </w:t>
      </w:r>
      <w:r w:rsidRPr="006C68D1">
        <w:rPr>
          <w:b/>
          <w:bCs/>
          <w:lang w:val="fr-FR"/>
        </w:rPr>
        <w:t>9.30</w:t>
      </w:r>
      <w:r w:rsidRPr="006C68D1">
        <w:rPr>
          <w:lang w:val="fr-FR"/>
        </w:rPr>
        <w:t>. En outre, le Comité a conclu que l'utilisation de la bande de fréquences 9 300-9</w:t>
      </w:r>
      <w:r>
        <w:rPr>
          <w:lang w:val="fr-FR"/>
        </w:rPr>
        <w:t> </w:t>
      </w:r>
      <w:r w:rsidRPr="006C68D1">
        <w:rPr>
          <w:lang w:val="fr-FR"/>
        </w:rPr>
        <w:t>900</w:t>
      </w:r>
      <w:r>
        <w:rPr>
          <w:lang w:val="fr-FR"/>
        </w:rPr>
        <w:t> </w:t>
      </w:r>
      <w:r w:rsidRPr="006C68D1">
        <w:rPr>
          <w:lang w:val="fr-FR"/>
        </w:rPr>
        <w:t>MHz doit aussi être soumise, en même temps ou dans une soumission antérieure, sous le même nom de satellite (dans le cas d'un système non OSG, il convient de soumettre une fiche de notification relative aux renseignements pour la publication anticipée)</w:t>
      </w:r>
      <w:r>
        <w:rPr>
          <w:rStyle w:val="FootnoteReference"/>
          <w:lang w:val="fr-FR"/>
        </w:rPr>
        <w:footnoteReference w:customMarkFollows="1" w:id="2"/>
        <w:t>1</w:t>
      </w:r>
      <w:r w:rsidRPr="006C68D1">
        <w:rPr>
          <w:lang w:val="fr-FR"/>
        </w:rPr>
        <w:t>; si tel n'est pas le cas, les assignations de fréquence destinées à être utilisées par le SETS (active) dans les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et/ou 9 900-10</w:t>
      </w:r>
      <w:r>
        <w:rPr>
          <w:lang w:val="fr-FR"/>
        </w:rPr>
        <w:t> </w:t>
      </w:r>
      <w:r w:rsidRPr="006C68D1">
        <w:rPr>
          <w:lang w:val="fr-FR"/>
        </w:rPr>
        <w:t>400</w:t>
      </w:r>
      <w:r>
        <w:rPr>
          <w:lang w:val="fr-FR"/>
        </w:rPr>
        <w:t> </w:t>
      </w:r>
      <w:r w:rsidRPr="006C68D1">
        <w:rPr>
          <w:lang w:val="fr-FR"/>
        </w:rPr>
        <w:t>MHz soumises dans le cadre de la demande de coordination ne sont pas considérées comme étant conformes au Tableau d'attribution des bandes de fréquences.</w:t>
      </w:r>
    </w:p>
    <w:p w14:paraId="33A3040E" w14:textId="05C06D18" w:rsidR="006C68D1" w:rsidRPr="006C68D1" w:rsidRDefault="006C68D1" w:rsidP="006C68D1">
      <w:pPr>
        <w:rPr>
          <w:lang w:val="fr-FR"/>
        </w:rPr>
      </w:pPr>
      <w:r w:rsidRPr="006C68D1">
        <w:rPr>
          <w:lang w:val="fr-FR"/>
        </w:rPr>
        <w:t>4</w:t>
      </w:r>
      <w:r w:rsidRPr="006C68D1">
        <w:rPr>
          <w:lang w:val="fr-FR"/>
        </w:rPr>
        <w:tab/>
        <w:t>Lorsqu'une administration soumet une notification au titre du numéro</w:t>
      </w:r>
      <w:r>
        <w:rPr>
          <w:lang w:val="fr-FR"/>
        </w:rPr>
        <w:t> </w:t>
      </w:r>
      <w:r w:rsidRPr="006C68D1">
        <w:rPr>
          <w:b/>
          <w:bCs/>
          <w:lang w:val="fr-FR"/>
        </w:rPr>
        <w:t>11.2</w:t>
      </w:r>
      <w:r w:rsidRPr="006C68D1">
        <w:rPr>
          <w:lang w:val="fr-FR"/>
        </w:rPr>
        <w:t xml:space="preserve"> contenant des assignations de fréquence à une station du SETS (active) dans la bande de fréquences 9 200</w:t>
      </w:r>
      <w:r w:rsidRPr="006C68D1">
        <w:rPr>
          <w:lang w:val="fr-FR"/>
        </w:rPr>
        <w:noBreakHyphen/>
        <w:t>10 400 MHz et/ou du service de recherche spatiale (active) dans la bande de fréquences 9 300-9</w:t>
      </w:r>
      <w:r>
        <w:rPr>
          <w:lang w:val="fr-FR"/>
        </w:rPr>
        <w:t> </w:t>
      </w:r>
      <w:r w:rsidRPr="006C68D1">
        <w:rPr>
          <w:lang w:val="fr-FR"/>
        </w:rPr>
        <w:t>900</w:t>
      </w:r>
      <w:r>
        <w:rPr>
          <w:lang w:val="fr-FR"/>
        </w:rPr>
        <w:t> </w:t>
      </w:r>
      <w:r w:rsidRPr="006C68D1">
        <w:rPr>
          <w:lang w:val="fr-FR"/>
        </w:rPr>
        <w:t xml:space="preserve">MHz, le Comité a décidé que les règles suivantes </w:t>
      </w:r>
      <w:proofErr w:type="gramStart"/>
      <w:r w:rsidRPr="006C68D1">
        <w:rPr>
          <w:lang w:val="fr-FR"/>
        </w:rPr>
        <w:t>s'appliquent:</w:t>
      </w:r>
      <w:proofErr w:type="gramEnd"/>
    </w:p>
    <w:p w14:paraId="0FDF49C8" w14:textId="4138E16E" w:rsidR="006C68D1" w:rsidRP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9 300</w:t>
      </w:r>
      <w:r w:rsidRPr="006C68D1">
        <w:rPr>
          <w:lang w:val="fr-FR"/>
        </w:rPr>
        <w:noBreakHyphen/>
        <w:t>9 500</w:t>
      </w:r>
      <w:r>
        <w:rPr>
          <w:lang w:val="fr-FR"/>
        </w:rPr>
        <w:t> </w:t>
      </w:r>
      <w:r w:rsidRPr="006C68D1">
        <w:rPr>
          <w:lang w:val="fr-FR"/>
        </w:rPr>
        <w:t>MHz, l'utilisation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300 MHz (voir le numéro </w:t>
      </w:r>
      <w:r w:rsidRPr="006C68D1">
        <w:rPr>
          <w:b/>
          <w:bCs/>
          <w:lang w:val="fr-FR"/>
        </w:rPr>
        <w:t>5.475A</w:t>
      </w:r>
      <w:r w:rsidRPr="006C68D1">
        <w:rPr>
          <w:lang w:val="fr-FR"/>
        </w:rPr>
        <w:t>).</w:t>
      </w:r>
    </w:p>
    <w:p w14:paraId="041E3615" w14:textId="7919D6D4" w:rsid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9 800</w:t>
      </w:r>
      <w:r w:rsidRPr="006C68D1">
        <w:rPr>
          <w:lang w:val="fr-FR"/>
        </w:rPr>
        <w:noBreakHyphen/>
        <w:t>9 900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500 MHz (voir le numéro </w:t>
      </w:r>
      <w:r w:rsidRPr="006C68D1">
        <w:rPr>
          <w:b/>
          <w:bCs/>
          <w:lang w:val="fr-FR"/>
        </w:rPr>
        <w:t>5.478A</w:t>
      </w:r>
      <w:r w:rsidRPr="006C68D1">
        <w:rPr>
          <w:lang w:val="fr-FR"/>
        </w:rPr>
        <w:t>).</w:t>
      </w:r>
    </w:p>
    <w:p w14:paraId="36151FBD" w14:textId="77777777" w:rsidR="006C68D1" w:rsidRDefault="006C68D1" w:rsidP="006C68D1">
      <w:pPr>
        <w:rPr>
          <w:lang w:val="fr-FR"/>
        </w:rPr>
      </w:pPr>
    </w:p>
    <w:p w14:paraId="194F0FC0" w14:textId="77777777" w:rsidR="006C68D1" w:rsidRDefault="006C68D1" w:rsidP="006C68D1">
      <w:pPr>
        <w:rPr>
          <w:lang w:val="fr-FR"/>
        </w:rPr>
        <w:sectPr w:rsidR="006C68D1" w:rsidSect="00240E19">
          <w:headerReference w:type="even" r:id="rId35"/>
          <w:footnotePr>
            <w:pos w:val="beneathText"/>
          </w:footnotePr>
          <w:pgSz w:w="11907" w:h="16840" w:code="9"/>
          <w:pgMar w:top="1701" w:right="851" w:bottom="1134" w:left="1985" w:header="720" w:footer="482" w:gutter="0"/>
          <w:cols w:space="720"/>
          <w:vAlign w:val="both"/>
        </w:sectPr>
      </w:pPr>
    </w:p>
    <w:p w14:paraId="6EB8B6D7" w14:textId="77777777" w:rsidR="006C68D1" w:rsidRDefault="006C68D1" w:rsidP="006C68D1">
      <w:pPr>
        <w:pStyle w:val="enumlev1"/>
        <w:rPr>
          <w:lang w:val="fr-FR"/>
        </w:rPr>
      </w:pPr>
      <w:r w:rsidRPr="006C68D1">
        <w:rPr>
          <w:lang w:val="fr-FR"/>
        </w:rPr>
        <w:lastRenderedPageBreak/>
        <w:t>•</w:t>
      </w:r>
      <w:r w:rsidRPr="006C68D1">
        <w:rPr>
          <w:lang w:val="fr-FR"/>
        </w:rPr>
        <w:tab/>
        <w:t>Lorsqu'une administration soumet une notification portant sur une utilisation dans les bandes de fréquences 9 200</w:t>
      </w:r>
      <w:r w:rsidRPr="006C68D1">
        <w:rPr>
          <w:lang w:val="fr-FR"/>
        </w:rPr>
        <w:noBreakHyphen/>
        <w:t>9 300 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 xml:space="preserve">MHz est notifiée dans le SETS (active) et avec le même nom de satellite, en même temps ou dans une soumission antérieure, et la largeur de bande nécessaire est supérieure à 600 MHz (voir le numéro </w:t>
      </w:r>
      <w:r w:rsidRPr="006C68D1">
        <w:rPr>
          <w:b/>
          <w:bCs/>
          <w:lang w:val="fr-FR"/>
        </w:rPr>
        <w:t>5.474A</w:t>
      </w:r>
      <w:r w:rsidRPr="006C68D1">
        <w:rPr>
          <w:lang w:val="fr-FR"/>
        </w:rPr>
        <w:t>).</w:t>
      </w:r>
    </w:p>
    <w:p w14:paraId="1C54875B" w14:textId="77777777" w:rsidR="006C68D1" w:rsidRPr="006C68D1" w:rsidRDefault="006C68D1" w:rsidP="006C68D1">
      <w:pPr>
        <w:rPr>
          <w:lang w:val="fr-FR"/>
        </w:rPr>
      </w:pPr>
      <w:r w:rsidRPr="006C68D1">
        <w:rPr>
          <w:lang w:val="fr-FR"/>
        </w:rPr>
        <w:t xml:space="preserve">Lorsque les conditions ci-dessus ne sont pas respectées, l'assignation de fréquence concernée n'est pas considérée comme étant conforme au Tableau d'attribution des bandes de fréquences au titre du numéro </w:t>
      </w:r>
      <w:r w:rsidRPr="006C68D1">
        <w:rPr>
          <w:b/>
          <w:bCs/>
          <w:lang w:val="fr-FR"/>
        </w:rPr>
        <w:t>11.31</w:t>
      </w:r>
      <w:r w:rsidRPr="006C68D1">
        <w:rPr>
          <w:lang w:val="fr-FR"/>
        </w:rPr>
        <w:t xml:space="preserve"> du Règlement des radiocommunications et fait l'objet d'une conclusion défavorable, et la fiche est retournée à l'administration notificatrice.</w:t>
      </w:r>
    </w:p>
    <w:p w14:paraId="71D96EA5" w14:textId="2040DA97" w:rsidR="006C68D1" w:rsidRPr="006C68D1" w:rsidRDefault="006C68D1" w:rsidP="006C68D1">
      <w:pPr>
        <w:rPr>
          <w:lang w:val="fr-FR"/>
        </w:rPr>
      </w:pPr>
      <w:r w:rsidRPr="006C68D1">
        <w:rPr>
          <w:lang w:val="fr-FR"/>
        </w:rPr>
        <w:t>5</w:t>
      </w:r>
      <w:r w:rsidRPr="006C68D1">
        <w:rPr>
          <w:lang w:val="fr-FR"/>
        </w:rPr>
        <w:tab/>
        <w:t>Les soumissions relatives à la notification avec des fréquences et des largeurs de bande assignées distinctes à l'intérieur des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9 800-9</w:t>
      </w:r>
      <w:r>
        <w:rPr>
          <w:lang w:val="fr-FR"/>
        </w:rPr>
        <w:t> </w:t>
      </w:r>
      <w:r w:rsidRPr="006C68D1">
        <w:rPr>
          <w:lang w:val="fr-FR"/>
        </w:rPr>
        <w:t>900</w:t>
      </w:r>
      <w:r>
        <w:rPr>
          <w:lang w:val="fr-FR"/>
        </w:rPr>
        <w:t> </w:t>
      </w:r>
      <w:r w:rsidRPr="006C68D1">
        <w:rPr>
          <w:lang w:val="fr-FR"/>
        </w:rPr>
        <w:t>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feront l'objet de conclusions distinctes sur la base du statut de l'attribution concernée pour chaque bande de fréquences.</w:t>
      </w:r>
    </w:p>
    <w:p w14:paraId="3D769FCF" w14:textId="544CF734" w:rsidR="006C68D1" w:rsidRPr="006C68D1" w:rsidRDefault="006C68D1" w:rsidP="006C68D1">
      <w:pPr>
        <w:rPr>
          <w:lang w:val="fr-FR"/>
        </w:rPr>
      </w:pPr>
      <w:r w:rsidRPr="006C68D1">
        <w:rPr>
          <w:lang w:val="fr-FR"/>
        </w:rPr>
        <w:t>6</w:t>
      </w:r>
      <w:r w:rsidRPr="006C68D1">
        <w:rPr>
          <w:lang w:val="fr-FR"/>
        </w:rPr>
        <w:tab/>
        <w:t>Le Comité a rappelé que les soumissions relatives à la notification pour une assignation de fréquence avec une largeur de bande assignée qui chevauche la bande de fréquences 9 800</w:t>
      </w:r>
      <w:r w:rsidRPr="006C68D1">
        <w:rPr>
          <w:lang w:val="fr-FR"/>
        </w:rPr>
        <w:noBreakHyphen/>
        <w:t>9 900 MHz feront l'objet d'une conclusion unique sur la base d'un statut secondaire pour l'attribution, conformément au §</w:t>
      </w:r>
      <w:r>
        <w:rPr>
          <w:lang w:val="fr-FR"/>
        </w:rPr>
        <w:t> </w:t>
      </w:r>
      <w:r w:rsidRPr="006C68D1">
        <w:rPr>
          <w:lang w:val="fr-FR"/>
        </w:rPr>
        <w:t>5.5 des Règles de procédure relatives au numéro </w:t>
      </w:r>
      <w:r w:rsidRPr="006C68D1">
        <w:rPr>
          <w:b/>
          <w:bCs/>
          <w:lang w:val="fr-FR"/>
        </w:rPr>
        <w:t>11.31</w:t>
      </w:r>
      <w:r w:rsidRPr="006C68D1">
        <w:rPr>
          <w:lang w:val="fr-FR"/>
        </w:rPr>
        <w:t>.</w:t>
      </w:r>
    </w:p>
    <w:p w14:paraId="0ADDA963" w14:textId="73948C9F" w:rsidR="006C68D1" w:rsidRPr="006C68D1" w:rsidRDefault="006C68D1" w:rsidP="006C68D1">
      <w:pPr>
        <w:rPr>
          <w:lang w:val="fr-FR"/>
        </w:rPr>
      </w:pPr>
      <w:r w:rsidRPr="006C68D1">
        <w:rPr>
          <w:lang w:val="fr-FR"/>
        </w:rPr>
        <w:t>7</w:t>
      </w:r>
      <w:r w:rsidRPr="006C68D1">
        <w:rPr>
          <w:lang w:val="fr-FR"/>
        </w:rPr>
        <w:tab/>
        <w:t>Enfin, le Comité a décidé qu'afin que le Bureau soit en mesure d'examiner les soumissions susmentionnées relativement au numéro</w:t>
      </w:r>
      <w:r>
        <w:rPr>
          <w:lang w:val="fr-FR"/>
        </w:rPr>
        <w:t> </w:t>
      </w:r>
      <w:r w:rsidRPr="006C68D1">
        <w:rPr>
          <w:b/>
          <w:bCs/>
          <w:lang w:val="fr-FR"/>
        </w:rPr>
        <w:t>11.31</w:t>
      </w:r>
      <w:r w:rsidRPr="006C68D1">
        <w:rPr>
          <w:lang w:val="fr-FR"/>
        </w:rPr>
        <w:t xml:space="preserve">, l'information concernant la largeur de bande nécessaire (élément de données C.8.b.3.c de l'Annexe 2 de l'Appendice </w:t>
      </w:r>
      <w:r w:rsidRPr="006C68D1">
        <w:rPr>
          <w:b/>
          <w:bCs/>
          <w:lang w:val="fr-FR"/>
        </w:rPr>
        <w:t>4</w:t>
      </w:r>
      <w:r w:rsidRPr="006C68D1">
        <w:rPr>
          <w:lang w:val="fr-FR"/>
        </w:rPr>
        <w:t>) est fournie pour toutes ces notifications, sauf dans le cas où seule la bande de fréquences 9</w:t>
      </w:r>
      <w:r>
        <w:rPr>
          <w:lang w:val="fr-FR"/>
        </w:rPr>
        <w:t> </w:t>
      </w:r>
      <w:r w:rsidRPr="006C68D1">
        <w:rPr>
          <w:lang w:val="fr-FR"/>
        </w:rPr>
        <w:t>500</w:t>
      </w:r>
      <w:r w:rsidR="003E4010">
        <w:rPr>
          <w:lang w:val="fr-FR"/>
        </w:rPr>
        <w:noBreakHyphen/>
      </w:r>
      <w:r w:rsidRPr="006C68D1">
        <w:rPr>
          <w:lang w:val="fr-FR"/>
        </w:rPr>
        <w:t>9</w:t>
      </w:r>
      <w:r>
        <w:rPr>
          <w:lang w:val="fr-FR"/>
        </w:rPr>
        <w:t> </w:t>
      </w:r>
      <w:r w:rsidRPr="006C68D1">
        <w:rPr>
          <w:lang w:val="fr-FR"/>
        </w:rPr>
        <w:t>800</w:t>
      </w:r>
      <w:r>
        <w:rPr>
          <w:lang w:val="fr-FR"/>
        </w:rPr>
        <w:t> </w:t>
      </w:r>
      <w:r w:rsidRPr="006C68D1">
        <w:rPr>
          <w:lang w:val="fr-FR"/>
        </w:rPr>
        <w:t>MHz est utilisée.</w:t>
      </w:r>
    </w:p>
    <w:p w14:paraId="7A607A7A" w14:textId="5B662F33" w:rsidR="006C68D1" w:rsidRPr="00146B93" w:rsidRDefault="006C68D1" w:rsidP="006C68D1">
      <w:pPr>
        <w:pStyle w:val="Heading8"/>
        <w:keepNext w:val="0"/>
        <w:keepLines w:val="0"/>
        <w:rPr>
          <w:lang w:val="fr-CH"/>
        </w:rPr>
      </w:pPr>
      <w:r w:rsidRPr="00146B93">
        <w:rPr>
          <w:lang w:val="fr-CH"/>
        </w:rPr>
        <w:t>5.480A</w:t>
      </w:r>
      <w:r w:rsidRPr="00146B93">
        <w:rPr>
          <w:lang w:val="fr-CH"/>
        </w:rPr>
        <w:tab/>
      </w:r>
      <w:r w:rsidRPr="00146B93">
        <w:rPr>
          <w:lang w:val="fr-CH"/>
        </w:rPr>
        <w:tab/>
      </w:r>
    </w:p>
    <w:p w14:paraId="011F0CA2" w14:textId="00B31AB3" w:rsidR="001B28A4" w:rsidRPr="001B28A4" w:rsidRDefault="001B28A4" w:rsidP="001B28A4">
      <w:pPr>
        <w:rPr>
          <w:lang w:val="fr-FR"/>
        </w:rPr>
      </w:pPr>
      <w:r w:rsidRPr="001B28A4">
        <w:rPr>
          <w:lang w:val="fr-FR"/>
        </w:rPr>
        <w:t>1</w:t>
      </w:r>
      <w:r w:rsidRPr="001B28A4">
        <w:rPr>
          <w:lang w:val="fr-FR"/>
        </w:rPr>
        <w:tab/>
        <w:t>En vertu de cette disposition, l'utilisation de la bande de fréquences 10-10,5</w:t>
      </w:r>
      <w:r>
        <w:rPr>
          <w:lang w:val="fr-FR"/>
        </w:rPr>
        <w:t> </w:t>
      </w:r>
      <w:r w:rsidRPr="001B28A4">
        <w:rPr>
          <w:lang w:val="fr-FR"/>
        </w:rPr>
        <w:t xml:space="preserve">GHz (dans certains pays de la Région 2) par la composante de Terre des Télécommunications mobiles internationales (IMT) doit être conforme à la Résolution </w:t>
      </w:r>
      <w:r w:rsidRPr="001B28A4">
        <w:rPr>
          <w:b/>
          <w:bCs/>
          <w:lang w:val="fr-FR"/>
        </w:rPr>
        <w:t>219 (CMR-23)</w:t>
      </w:r>
      <w:r w:rsidRPr="001B28A4">
        <w:rPr>
          <w:lang w:val="fr-FR"/>
        </w:rPr>
        <w:t>.</w:t>
      </w:r>
    </w:p>
    <w:p w14:paraId="1F3446AB" w14:textId="02165236" w:rsidR="001B28A4" w:rsidRDefault="001B28A4" w:rsidP="001B28A4">
      <w:pPr>
        <w:rPr>
          <w:szCs w:val="28"/>
          <w:lang w:val="fr-FR"/>
        </w:rPr>
      </w:pPr>
      <w:r w:rsidRPr="001B28A4">
        <w:rPr>
          <w:lang w:val="fr-FR" w:eastAsia="ko-KR"/>
        </w:rPr>
        <w:t>2</w:t>
      </w:r>
      <w:r w:rsidRPr="001B28A4">
        <w:rPr>
          <w:lang w:val="fr-FR"/>
        </w:rPr>
        <w:tab/>
        <w:t>L'Appendice</w:t>
      </w:r>
      <w:r>
        <w:rPr>
          <w:lang w:val="fr-FR"/>
        </w:rPr>
        <w:t> </w:t>
      </w:r>
      <w:r w:rsidRPr="001B28A4">
        <w:rPr>
          <w:b/>
          <w:bCs/>
          <w:lang w:val="fr-FR"/>
        </w:rPr>
        <w:t>4</w:t>
      </w:r>
      <w:r w:rsidRPr="001B28A4">
        <w:rPr>
          <w:lang w:val="fr-FR"/>
        </w:rPr>
        <w:t xml:space="preserve"> ne contient pas d'éléments de données fournissant des renseignements qui rendrait possible l'examen de la conformité aux exigences définies dans les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w:t>
      </w:r>
    </w:p>
    <w:p w14:paraId="0FD496AB" w14:textId="77777777" w:rsidR="001B28A4" w:rsidRDefault="001B28A4" w:rsidP="001B28A4">
      <w:pPr>
        <w:rPr>
          <w:lang w:val="fr-FR"/>
        </w:rPr>
      </w:pPr>
    </w:p>
    <w:p w14:paraId="71FB6CC7" w14:textId="77777777" w:rsidR="001B28A4" w:rsidRDefault="001B28A4" w:rsidP="001B28A4">
      <w:pPr>
        <w:rPr>
          <w:lang w:val="fr-FR"/>
        </w:rPr>
        <w:sectPr w:rsidR="001B28A4" w:rsidSect="00240E19">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3387E138" w14:textId="51BBD231" w:rsidR="001B28A4" w:rsidRPr="001B28A4" w:rsidRDefault="001B28A4" w:rsidP="001B28A4">
      <w:pPr>
        <w:rPr>
          <w:lang w:val="fr-FR"/>
        </w:rPr>
      </w:pPr>
      <w:r w:rsidRPr="001B28A4">
        <w:rPr>
          <w:lang w:val="fr-FR"/>
        </w:rPr>
        <w:lastRenderedPageBreak/>
        <w:t xml:space="preserve">En conséquence, le Comité a décidé que, lorsqu'elles notifient des assignations de fréquence destinées à être utilisées par des stations de base IMT assujetties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c'est-à-dire avec la nature du service «IM») dans la bande de fréquences 10</w:t>
      </w:r>
      <w:r>
        <w:rPr>
          <w:lang w:val="fr-FR"/>
        </w:rPr>
        <w:noBreakHyphen/>
      </w:r>
      <w:r w:rsidRPr="001B28A4">
        <w:rPr>
          <w:lang w:val="fr-FR"/>
        </w:rPr>
        <w:t>10,5</w:t>
      </w:r>
      <w:r>
        <w:rPr>
          <w:lang w:val="fr-FR"/>
        </w:rPr>
        <w:t> </w:t>
      </w:r>
      <w:r w:rsidRPr="001B28A4">
        <w:rPr>
          <w:lang w:val="fr-FR"/>
        </w:rPr>
        <w:t xml:space="preserve">GHz, les administrations doivent fournir, dans le champ «Remarques» de chaque fiche de notification, un engagement selon lequel la station de base IMT respecte les niveaux définis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par exemple en indiquant «est conforme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Lorsqu'il examinera la conformité aux points 3, 4 et 5 du </w:t>
      </w:r>
      <w:r w:rsidRPr="001B28A4">
        <w:rPr>
          <w:i/>
          <w:iCs/>
          <w:lang w:val="fr-FR"/>
        </w:rPr>
        <w:t>décide</w:t>
      </w:r>
      <w:r w:rsidRPr="001B28A4">
        <w:rPr>
          <w:lang w:val="fr-FR"/>
        </w:rPr>
        <w:t xml:space="preserve"> de la Résolution</w:t>
      </w:r>
      <w:r>
        <w:rPr>
          <w:lang w:val="fr-FR"/>
        </w:rPr>
        <w:t> </w:t>
      </w:r>
      <w:r w:rsidRPr="001B28A4">
        <w:rPr>
          <w:b/>
          <w:bCs/>
          <w:szCs w:val="28"/>
          <w:lang w:val="fr-FR"/>
        </w:rPr>
        <w:t>219 (CMR</w:t>
      </w:r>
      <w:r>
        <w:rPr>
          <w:b/>
          <w:bCs/>
          <w:szCs w:val="28"/>
          <w:lang w:val="fr-FR"/>
        </w:rPr>
        <w:noBreakHyphen/>
      </w:r>
      <w:r w:rsidRPr="001B28A4">
        <w:rPr>
          <w:b/>
          <w:bCs/>
          <w:szCs w:val="28"/>
          <w:lang w:val="fr-FR"/>
        </w:rPr>
        <w:t>23)</w:t>
      </w:r>
      <w:r w:rsidRPr="001B28A4">
        <w:rPr>
          <w:szCs w:val="28"/>
          <w:lang w:val="fr-FR"/>
        </w:rPr>
        <w:t>,</w:t>
      </w:r>
      <w:r w:rsidRPr="001B28A4">
        <w:rPr>
          <w:lang w:val="fr-FR"/>
        </w:rPr>
        <w:t xml:space="preserve"> le Bureau acceptera une telle fiche de notification avec l'engagement indiquant qu'elle est conforme à cette Résolution. En l'absence d'un tel engagement, l'assignation de fréquence notifiée fera l'objet d'une conclusion réglementaire défavorable relativement au numéro</w:t>
      </w:r>
      <w:r>
        <w:rPr>
          <w:lang w:val="fr-FR"/>
        </w:rPr>
        <w:t> </w:t>
      </w:r>
      <w:r w:rsidRPr="001B28A4">
        <w:rPr>
          <w:b/>
          <w:bCs/>
          <w:lang w:val="fr-FR"/>
        </w:rPr>
        <w:t>11.31</w:t>
      </w:r>
      <w:r w:rsidRPr="001B28A4">
        <w:rPr>
          <w:lang w:val="fr-FR"/>
        </w:rPr>
        <w:t>.</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 xml:space="preserve">Le libellé de cette disposition a soulevé la question fondamentale </w:t>
      </w:r>
      <w:proofErr w:type="gramStart"/>
      <w:r w:rsidRPr="00F70F81">
        <w:rPr>
          <w:lang w:val="fr-FR"/>
        </w:rPr>
        <w:t>suivante: «La</w:t>
      </w:r>
      <w:proofErr w:type="gramEnd"/>
      <w:r w:rsidRPr="00F70F81">
        <w:rPr>
          <w:lang w:val="fr-FR"/>
        </w:rPr>
        <w:t xml:space="preserve"> bande 11,7-12,2 GHz dans la Région 2 est-elle attribuée au service de radiodiffusion par </w:t>
      </w:r>
      <w:proofErr w:type="gramStart"/>
      <w:r w:rsidRPr="00F70F81">
        <w:rPr>
          <w:lang w:val="fr-FR"/>
        </w:rPr>
        <w:t>satellite?</w:t>
      </w:r>
      <w:proofErr w:type="gramEnd"/>
      <w:r w:rsidRPr="00F70F81">
        <w:rPr>
          <w:lang w:val="fr-FR"/>
        </w:rPr>
        <w:t xml:space="preserve">». Le Comité a estimé ce qui </w:t>
      </w:r>
      <w:proofErr w:type="gramStart"/>
      <w:r w:rsidRPr="00F70F81">
        <w:rPr>
          <w:lang w:val="fr-FR"/>
        </w:rPr>
        <w:t>suit:</w:t>
      </w:r>
      <w:proofErr w:type="gramEnd"/>
    </w:p>
    <w:p w14:paraId="66721939" w14:textId="77777777" w:rsidR="002609AA" w:rsidRDefault="002609AA" w:rsidP="002609AA">
      <w:pPr>
        <w:pStyle w:val="enumlev1"/>
        <w:rPr>
          <w:color w:val="000000"/>
          <w:lang w:val="fr-FR"/>
        </w:rPr>
      </w:pPr>
      <w:r w:rsidRPr="00F70F81">
        <w:rPr>
          <w:i/>
          <w:color w:val="000000"/>
          <w:lang w:val="fr-FR"/>
        </w:rPr>
        <w:t>a)</w:t>
      </w:r>
      <w:r w:rsidRPr="00F70F81">
        <w:rPr>
          <w:color w:val="000000"/>
          <w:lang w:val="fr-FR"/>
        </w:rPr>
        <w:tab/>
        <w:t>La disposition n'a pas pour titre</w:t>
      </w:r>
      <w:proofErr w:type="gramStart"/>
      <w:r w:rsidRPr="00F70F81">
        <w:rPr>
          <w:color w:val="000000"/>
          <w:lang w:val="fr-FR"/>
        </w:rPr>
        <w:t xml:space="preserve"> </w:t>
      </w:r>
      <w:r w:rsidRPr="002D3D06">
        <w:rPr>
          <w:i/>
          <w:iCs/>
          <w:color w:val="000000"/>
          <w:lang w:val="fr-FR"/>
        </w:rPr>
        <w:t>«attribution</w:t>
      </w:r>
      <w:proofErr w:type="gramEnd"/>
      <w:r w:rsidRPr="002D3D06">
        <w:rPr>
          <w:i/>
          <w:iCs/>
          <w:color w:val="000000"/>
          <w:lang w:val="fr-FR"/>
        </w:rPr>
        <w:t xml:space="preserve"> </w:t>
      </w:r>
      <w:proofErr w:type="gramStart"/>
      <w:r w:rsidRPr="002D3D06">
        <w:rPr>
          <w:i/>
          <w:iCs/>
          <w:color w:val="000000"/>
          <w:lang w:val="fr-FR"/>
        </w:rPr>
        <w:t>additionnelle»</w:t>
      </w:r>
      <w:proofErr w:type="gramEnd"/>
      <w:r w:rsidRPr="00F70F81">
        <w:rPr>
          <w:color w:val="000000"/>
          <w:lang w:val="fr-FR"/>
        </w:rPr>
        <w:t xml:space="preserve">. Certains renvois ne portant pas ce titre ont été considérés par le Comité comme étant des attributions additionnelles. Dans ce cas, toutefois, il n'est pas certain que le but ait été d'autoriser une attribution </w:t>
      </w:r>
      <w:proofErr w:type="gramStart"/>
      <w:r w:rsidRPr="00F70F81">
        <w:rPr>
          <w:color w:val="000000"/>
          <w:lang w:val="fr-FR"/>
        </w:rPr>
        <w:t>additionnelle;</w:t>
      </w:r>
      <w:proofErr w:type="gramEnd"/>
    </w:p>
    <w:p w14:paraId="6BAA2F58" w14:textId="77777777" w:rsidR="001B28A4" w:rsidRDefault="001B28A4" w:rsidP="002609AA">
      <w:pPr>
        <w:pStyle w:val="enumlev1"/>
        <w:rPr>
          <w:color w:val="000000"/>
          <w:lang w:val="fr-FR"/>
        </w:rPr>
      </w:pPr>
    </w:p>
    <w:p w14:paraId="5A760910" w14:textId="77777777" w:rsidR="001B28A4" w:rsidRDefault="001B28A4" w:rsidP="002609AA">
      <w:pPr>
        <w:pStyle w:val="enumlev1"/>
        <w:rPr>
          <w:color w:val="000000"/>
          <w:lang w:val="fr-FR"/>
        </w:rPr>
      </w:pPr>
    </w:p>
    <w:p w14:paraId="53796679" w14:textId="77777777" w:rsidR="001B28A4" w:rsidRDefault="001B28A4" w:rsidP="002609AA">
      <w:pPr>
        <w:pStyle w:val="enumlev1"/>
        <w:rPr>
          <w:color w:val="000000"/>
          <w:lang w:val="fr-FR"/>
        </w:rPr>
      </w:pPr>
    </w:p>
    <w:p w14:paraId="2A292F80" w14:textId="77777777" w:rsidR="001B28A4" w:rsidRDefault="001B28A4" w:rsidP="002609AA">
      <w:pPr>
        <w:pStyle w:val="enumlev1"/>
        <w:rPr>
          <w:color w:val="000000"/>
          <w:lang w:val="fr-FR"/>
        </w:rPr>
      </w:pPr>
    </w:p>
    <w:p w14:paraId="5ACCD7C3" w14:textId="77777777" w:rsidR="001B28A4" w:rsidRDefault="001B28A4" w:rsidP="002609AA">
      <w:pPr>
        <w:pStyle w:val="enumlev1"/>
        <w:rPr>
          <w:color w:val="000000"/>
          <w:lang w:val="fr-FR"/>
        </w:rPr>
      </w:pPr>
    </w:p>
    <w:p w14:paraId="107FF489" w14:textId="77777777" w:rsidR="001B28A4" w:rsidRDefault="001B28A4" w:rsidP="002609AA">
      <w:pPr>
        <w:pStyle w:val="enumlev1"/>
        <w:rPr>
          <w:color w:val="000000"/>
          <w:lang w:val="fr-FR"/>
        </w:rPr>
      </w:pPr>
    </w:p>
    <w:p w14:paraId="0F14EEB1" w14:textId="77777777" w:rsidR="001B28A4" w:rsidRPr="00F70F81" w:rsidRDefault="001B28A4" w:rsidP="002609AA">
      <w:pPr>
        <w:pStyle w:val="enumlev1"/>
        <w:rPr>
          <w:color w:val="000000"/>
          <w:lang w:val="fr-FR"/>
        </w:rPr>
      </w:pPr>
    </w:p>
    <w:p w14:paraId="62E48714" w14:textId="77777777" w:rsidR="00F54DB1" w:rsidRDefault="00F54DB1" w:rsidP="002609AA">
      <w:pPr>
        <w:pStyle w:val="enumlev1"/>
        <w:rPr>
          <w:i/>
          <w:color w:val="000000"/>
          <w:lang w:val="fr-FR"/>
        </w:rPr>
        <w:sectPr w:rsidR="00F54DB1" w:rsidSect="00240E19">
          <w:headerReference w:type="even" r:id="rId38"/>
          <w:footnotePr>
            <w:pos w:val="beneathText"/>
          </w:footnotePr>
          <w:pgSz w:w="11907" w:h="16840" w:code="9"/>
          <w:pgMar w:top="1701" w:right="851" w:bottom="1134" w:left="1985" w:header="720" w:footer="482" w:gutter="0"/>
          <w:cols w:space="720"/>
          <w:vAlign w:val="both"/>
        </w:sectPr>
      </w:pPr>
    </w:p>
    <w:p w14:paraId="423E8D41" w14:textId="74263EDB" w:rsidR="002609AA" w:rsidRPr="00F70F81" w:rsidRDefault="002609AA" w:rsidP="002609AA">
      <w:pPr>
        <w:pStyle w:val="enumlev1"/>
        <w:rPr>
          <w:color w:val="000000"/>
          <w:lang w:val="fr-FR"/>
        </w:rPr>
      </w:pPr>
      <w:r w:rsidRPr="00F70F81">
        <w:rPr>
          <w:i/>
          <w:color w:val="000000"/>
          <w:lang w:val="fr-FR"/>
        </w:rPr>
        <w:lastRenderedPageBreak/>
        <w:t>b)</w:t>
      </w:r>
      <w:r w:rsidRPr="00F70F81">
        <w:rPr>
          <w:color w:val="000000"/>
          <w:lang w:val="fr-FR"/>
        </w:rPr>
        <w:tab/>
        <w:t>la disposition stipule que</w:t>
      </w:r>
      <w:proofErr w:type="gramStart"/>
      <w:r w:rsidRPr="00F70F81">
        <w:rPr>
          <w:color w:val="000000"/>
          <w:lang w:val="fr-FR"/>
        </w:rPr>
        <w:t xml:space="preserve"> </w:t>
      </w:r>
      <w:r w:rsidRPr="002D3D06">
        <w:rPr>
          <w:i/>
          <w:iCs/>
          <w:color w:val="000000"/>
          <w:lang w:val="fr-FR"/>
        </w:rPr>
        <w:t>«des</w:t>
      </w:r>
      <w:proofErr w:type="gramEnd"/>
      <w:r w:rsidRPr="002D3D06">
        <w:rPr>
          <w:i/>
          <w:iCs/>
          <w:color w:val="000000"/>
          <w:lang w:val="fr-FR"/>
        </w:rPr>
        <w:t xml:space="preserve"> répéteurs installés à bord de stations spatiales du service fixe par satellite peuvent aussi être utilisés pour des transmissions du service de radio</w:t>
      </w:r>
      <w:r w:rsidR="003177E6" w:rsidRPr="002D3D06">
        <w:rPr>
          <w:i/>
          <w:iCs/>
          <w:color w:val="000000"/>
          <w:lang w:val="fr-FR"/>
        </w:rPr>
        <w:softHyphen/>
      </w:r>
      <w:r w:rsidRPr="002D3D06">
        <w:rPr>
          <w:i/>
          <w:iCs/>
          <w:color w:val="000000"/>
          <w:lang w:val="fr-FR"/>
        </w:rPr>
        <w:t xml:space="preserve">diffusion par </w:t>
      </w:r>
      <w:proofErr w:type="gramStart"/>
      <w:r w:rsidRPr="002D3D06">
        <w:rPr>
          <w:i/>
          <w:iCs/>
          <w:color w:val="000000"/>
          <w:lang w:val="fr-FR"/>
        </w:rPr>
        <w:t>satellite»</w:t>
      </w:r>
      <w:proofErr w:type="gramEnd"/>
      <w:r w:rsidRPr="00F70F81">
        <w:rPr>
          <w:color w:val="000000"/>
          <w:lang w:val="fr-FR"/>
        </w:rPr>
        <w:t>. L'utilisation du mot</w:t>
      </w:r>
      <w:proofErr w:type="gramStart"/>
      <w:r w:rsidRPr="00F70F81">
        <w:rPr>
          <w:color w:val="000000"/>
          <w:lang w:val="fr-FR"/>
        </w:rPr>
        <w:t xml:space="preserve"> </w:t>
      </w:r>
      <w:r w:rsidRPr="002D3D06">
        <w:rPr>
          <w:i/>
          <w:iCs/>
          <w:color w:val="000000"/>
          <w:lang w:val="fr-FR"/>
        </w:rPr>
        <w:t>«aussi</w:t>
      </w:r>
      <w:proofErr w:type="gramEnd"/>
      <w:r w:rsidRPr="002D3D06">
        <w:rPr>
          <w:i/>
          <w:iCs/>
          <w:color w:val="000000"/>
          <w:lang w:val="fr-FR"/>
        </w:rPr>
        <w:t>»</w:t>
      </w:r>
      <w:r w:rsidRPr="00F70F81">
        <w:rPr>
          <w:color w:val="000000"/>
          <w:lang w:val="fr-FR"/>
        </w:rPr>
        <w:t xml:space="preserve"> ainsi que la dernière phrase qui dispose que</w:t>
      </w:r>
      <w:proofErr w:type="gramStart"/>
      <w:r w:rsidRPr="00F70F81">
        <w:rPr>
          <w:color w:val="000000"/>
          <w:lang w:val="fr-FR"/>
        </w:rPr>
        <w:t xml:space="preserve"> </w:t>
      </w:r>
      <w:r w:rsidRPr="002D3D06">
        <w:rPr>
          <w:i/>
          <w:iCs/>
          <w:color w:val="000000"/>
          <w:lang w:val="fr-FR"/>
        </w:rPr>
        <w:t>«cette</w:t>
      </w:r>
      <w:proofErr w:type="gramEnd"/>
      <w:r w:rsidRPr="002D3D06">
        <w:rPr>
          <w:i/>
          <w:iCs/>
          <w:color w:val="000000"/>
          <w:lang w:val="fr-FR"/>
        </w:rPr>
        <w:t xml:space="preserve"> bande doit être utilisée principalement pour le service fixe par </w:t>
      </w:r>
      <w:proofErr w:type="gramStart"/>
      <w:r w:rsidRPr="002D3D06">
        <w:rPr>
          <w:i/>
          <w:iCs/>
          <w:color w:val="000000"/>
          <w:lang w:val="fr-FR"/>
        </w:rPr>
        <w:t>satellite»</w:t>
      </w:r>
      <w:proofErr w:type="gramEnd"/>
      <w:r w:rsidRPr="00F70F81">
        <w:rPr>
          <w:color w:val="000000"/>
          <w:lang w:val="fr-FR"/>
        </w:rPr>
        <w:t xml:space="preserve"> font penser que l'utilisation par le service de radiodiffusion par satellite est différente de l'utilisation d'une bande donnée par un service auquel la bande est </w:t>
      </w:r>
      <w:proofErr w:type="gramStart"/>
      <w:r w:rsidRPr="00F70F81">
        <w:rPr>
          <w:color w:val="000000"/>
          <w:lang w:val="fr-FR"/>
        </w:rPr>
        <w:t>attribuée;</w:t>
      </w:r>
      <w:proofErr w:type="gramEnd"/>
    </w:p>
    <w:p w14:paraId="74BDBF84" w14:textId="00F3C7D4" w:rsidR="002609AA" w:rsidRPr="00F54DB1" w:rsidRDefault="002609AA" w:rsidP="00A54554">
      <w:pPr>
        <w:pStyle w:val="enumlev1"/>
        <w:rPr>
          <w:color w:val="000000"/>
          <w:lang w:val="fr-CH"/>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 </w:t>
      </w:r>
      <w:r w:rsidR="00F54DB1">
        <w:rPr>
          <w:color w:val="000000"/>
          <w:lang w:val="fr-FR"/>
        </w:rPr>
        <w:t>l'</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s'appliquant à chaque assignation, chaque répéteur doit être considéré séparément. En conséquence, deux interprétations de cette disposition sont </w:t>
      </w:r>
      <w:proofErr w:type="gramStart"/>
      <w:r w:rsidRPr="00F70F81">
        <w:rPr>
          <w:color w:val="000000"/>
          <w:lang w:val="fr-FR"/>
        </w:rPr>
        <w:t>possibles:</w:t>
      </w:r>
      <w:proofErr w:type="gramEnd"/>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une première interprétation consiste à considérer que certains répéteurs seront utilisés pour le SFS et d'autres pour le SRS. Cela équivaut à un partage de la bande entre deux services, ce qui remet en question le terme</w:t>
      </w:r>
      <w:proofErr w:type="gramStart"/>
      <w:r w:rsidRPr="00F70F81">
        <w:rPr>
          <w:color w:val="000000"/>
          <w:lang w:val="fr-FR"/>
        </w:rPr>
        <w:t xml:space="preserve"> </w:t>
      </w:r>
      <w:r w:rsidRPr="002D3D06">
        <w:rPr>
          <w:i/>
          <w:iCs/>
          <w:color w:val="000000"/>
          <w:lang w:val="fr-FR"/>
        </w:rPr>
        <w:t>«principalement</w:t>
      </w:r>
      <w:proofErr w:type="gramEnd"/>
      <w:r w:rsidRPr="002D3D06">
        <w:rPr>
          <w:i/>
          <w:iCs/>
          <w:color w:val="000000"/>
          <w:lang w:val="fr-FR"/>
        </w:rPr>
        <w:t>»</w:t>
      </w:r>
      <w:r w:rsidRPr="00F70F81">
        <w:rPr>
          <w:color w:val="000000"/>
          <w:lang w:val="fr-FR"/>
        </w:rPr>
        <w:t>. Combien de répéteurs seraient autorisés pour chacun des deux</w:t>
      </w:r>
      <w:r w:rsidR="003177E6" w:rsidRPr="00F70F81">
        <w:rPr>
          <w:color w:val="000000"/>
          <w:lang w:val="fr-FR"/>
        </w:rPr>
        <w:t> </w:t>
      </w:r>
      <w:proofErr w:type="gramStart"/>
      <w:r w:rsidRPr="00F70F81">
        <w:rPr>
          <w:color w:val="000000"/>
          <w:lang w:val="fr-FR"/>
        </w:rPr>
        <w:t>services?</w:t>
      </w:r>
      <w:proofErr w:type="gramEnd"/>
    </w:p>
    <w:p w14:paraId="122560AA" w14:textId="35D50A9C" w:rsidR="00054215" w:rsidRDefault="002609AA" w:rsidP="00B73269">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 xml:space="preserve">nelle, la question de la procédure à appliquer se </w:t>
      </w:r>
      <w:proofErr w:type="gramStart"/>
      <w:r w:rsidRPr="00F70F81">
        <w:rPr>
          <w:color w:val="000000"/>
          <w:lang w:val="fr-FR"/>
        </w:rPr>
        <w:t>poserait:</w:t>
      </w:r>
      <w:proofErr w:type="gramEnd"/>
      <w:r w:rsidRPr="00F70F81">
        <w:rPr>
          <w:color w:val="000000"/>
          <w:lang w:val="fr-FR"/>
        </w:rPr>
        <w:t xml:space="preserve"> </w:t>
      </w:r>
      <w:r w:rsidR="00F54DB1" w:rsidRPr="00F54DB1">
        <w:rPr>
          <w:color w:val="000000"/>
          <w:lang w:val="fr-FR"/>
        </w:rPr>
        <w:t xml:space="preserve">s'agirait-il des dispositions pertinentes de l'Article </w:t>
      </w:r>
      <w:r w:rsidR="00F54DB1" w:rsidRPr="00F54DB1">
        <w:rPr>
          <w:b/>
          <w:bCs/>
          <w:color w:val="000000"/>
          <w:lang w:val="fr-FR"/>
        </w:rPr>
        <w:t>9</w:t>
      </w:r>
      <w:r w:rsidR="00F54DB1" w:rsidRPr="00F54DB1">
        <w:rPr>
          <w:color w:val="000000"/>
          <w:lang w:val="fr-FR"/>
        </w:rPr>
        <w:t xml:space="preserve"> applicables au SFS ou au </w:t>
      </w:r>
      <w:proofErr w:type="gramStart"/>
      <w:r w:rsidR="00F54DB1" w:rsidRPr="00F54DB1">
        <w:rPr>
          <w:color w:val="000000"/>
          <w:lang w:val="fr-FR"/>
        </w:rPr>
        <w:t>SRS?</w:t>
      </w:r>
      <w:proofErr w:type="gramEnd"/>
    </w:p>
    <w:p w14:paraId="0EBC0F8B" w14:textId="685E9BF2" w:rsidR="002609AA" w:rsidRDefault="002609AA" w:rsidP="001F6DBE">
      <w:pPr>
        <w:rPr>
          <w:color w:val="000000"/>
          <w:lang w:val="fr-FR"/>
        </w:rPr>
      </w:pPr>
      <w:r w:rsidRPr="00F70F81">
        <w:rPr>
          <w:color w:val="000000"/>
          <w:lang w:val="fr-FR"/>
        </w:rPr>
        <w:t>2</w:t>
      </w:r>
      <w:r w:rsidRPr="00F70F81">
        <w:rPr>
          <w:color w:val="000000"/>
          <w:lang w:val="fr-FR"/>
        </w:rPr>
        <w:tab/>
      </w:r>
      <w:r w:rsidR="00F54DB1" w:rsidRPr="00F54DB1">
        <w:rPr>
          <w:color w:val="000000"/>
          <w:lang w:val="fr-FR"/>
        </w:rPr>
        <w:t>Compte tenu des commentaires ci-dessus, le Comité a conclu que la bande 11,7</w:t>
      </w:r>
      <w:r w:rsidR="00F54DB1" w:rsidRPr="00F54DB1">
        <w:rPr>
          <w:color w:val="000000"/>
          <w:lang w:val="fr-FR"/>
        </w:rPr>
        <w:noBreakHyphen/>
        <w:t xml:space="preserve">12,2 GHz n'était pas attribuée dans la Région 2 au service de radiodiffusion par satellite. Les répéteurs du service fixe par satellite qui sont utilisés pour la radiodiffusion par satellite seront traités conformément aux dispositions pertinentes de l'Article </w:t>
      </w:r>
      <w:r w:rsidR="00F54DB1" w:rsidRPr="00F54DB1">
        <w:rPr>
          <w:b/>
          <w:bCs/>
          <w:color w:val="000000"/>
          <w:lang w:val="fr-FR"/>
        </w:rPr>
        <w:t>9</w:t>
      </w:r>
      <w:r w:rsidR="00F54DB1" w:rsidRPr="00F54DB1">
        <w:rPr>
          <w:color w:val="000000"/>
          <w:lang w:val="fr-FR"/>
        </w:rPr>
        <w:t xml:space="preserve"> applicables au SFS (et, si nécessaire pour définir un partage entre Régions, à l'Appendice </w:t>
      </w:r>
      <w:r w:rsidR="00F54DB1" w:rsidRPr="00F54DB1">
        <w:rPr>
          <w:b/>
          <w:bCs/>
          <w:color w:val="000000"/>
          <w:lang w:val="fr-FR"/>
        </w:rPr>
        <w:t>30</w:t>
      </w:r>
      <w:r w:rsidR="00F54DB1" w:rsidRPr="00F54DB1">
        <w:rPr>
          <w:color w:val="000000"/>
          <w:lang w:val="fr-FR"/>
        </w:rPr>
        <w:t xml:space="preserve">). Lorsque cette utilisation est indiquée sur la fiche de notification, le Bureau supposera que la coordination du réseau a été effectuée sur la base </w:t>
      </w:r>
      <w:proofErr w:type="gramStart"/>
      <w:r w:rsidR="00F54DB1" w:rsidRPr="00F54DB1">
        <w:rPr>
          <w:color w:val="000000"/>
          <w:lang w:val="fr-FR"/>
        </w:rPr>
        <w:t>suivante:</w:t>
      </w:r>
      <w:proofErr w:type="gramEnd"/>
      <w:r w:rsidR="00F54DB1" w:rsidRPr="00F54DB1">
        <w:rPr>
          <w:color w:val="000000"/>
          <w:lang w:val="fr-FR"/>
        </w:rPr>
        <w:t xml:space="preserve"> pendant la période d'utilisation d'un répéteur pour la radiodiffusion, la </w:t>
      </w:r>
      <w:proofErr w:type="spellStart"/>
      <w:r w:rsidR="00F54DB1" w:rsidRPr="00F54DB1">
        <w:rPr>
          <w:color w:val="000000"/>
          <w:lang w:val="fr-FR"/>
        </w:rPr>
        <w:t>p.i.r.e</w:t>
      </w:r>
      <w:proofErr w:type="spellEnd"/>
      <w:r w:rsidR="00F54DB1" w:rsidRPr="00F54DB1">
        <w:rPr>
          <w:color w:val="000000"/>
          <w:lang w:val="fr-FR"/>
        </w:rPr>
        <w:t xml:space="preserve">. ne devra pas dépasser la </w:t>
      </w:r>
      <w:proofErr w:type="spellStart"/>
      <w:r w:rsidR="00F54DB1" w:rsidRPr="00F54DB1">
        <w:rPr>
          <w:color w:val="000000"/>
          <w:lang w:val="fr-FR"/>
        </w:rPr>
        <w:t>p.i.r.e</w:t>
      </w:r>
      <w:proofErr w:type="spellEnd"/>
      <w:r w:rsidR="00F54DB1" w:rsidRPr="00F54DB1">
        <w:rPr>
          <w:color w:val="000000"/>
          <w:lang w:val="fr-FR"/>
        </w:rPr>
        <w:t xml:space="preserve">. notifiée pour le service fixe par satellite. Du fait que le service fixe par satellite utilise une </w:t>
      </w:r>
      <w:proofErr w:type="spellStart"/>
      <w:r w:rsidR="00F54DB1" w:rsidRPr="00F54DB1">
        <w:rPr>
          <w:color w:val="000000"/>
          <w:lang w:val="fr-FR"/>
        </w:rPr>
        <w:t>p.i.r.e</w:t>
      </w:r>
      <w:proofErr w:type="spellEnd"/>
      <w:r w:rsidR="00F54DB1" w:rsidRPr="00F54DB1">
        <w:rPr>
          <w:color w:val="000000"/>
          <w:lang w:val="fr-FR"/>
        </w:rPr>
        <w:t>. relativement faible, le Bureau considérera que la valeur de 53 </w:t>
      </w:r>
      <w:proofErr w:type="spellStart"/>
      <w:r w:rsidR="00F54DB1" w:rsidRPr="00F54DB1">
        <w:rPr>
          <w:color w:val="000000"/>
          <w:lang w:val="fr-FR"/>
        </w:rPr>
        <w:t>dBW</w:t>
      </w:r>
      <w:proofErr w:type="spellEnd"/>
      <w:r w:rsidR="00F54DB1" w:rsidRPr="00F54DB1">
        <w:rPr>
          <w:color w:val="000000"/>
          <w:lang w:val="fr-FR"/>
        </w:rPr>
        <w:t xml:space="preserve"> est une limite à ne pas dépasser</w:t>
      </w:r>
      <w:r w:rsidRPr="00F70F81">
        <w:rPr>
          <w:color w:val="000000"/>
          <w:lang w:val="fr-FR"/>
        </w:rPr>
        <w:t>.</w:t>
      </w:r>
    </w:p>
    <w:p w14:paraId="495D18CF" w14:textId="77777777" w:rsidR="00994A56" w:rsidRDefault="00994A56" w:rsidP="001F6DBE">
      <w:pPr>
        <w:rPr>
          <w:color w:val="000000"/>
          <w:lang w:val="fr-FR"/>
        </w:rPr>
      </w:pPr>
    </w:p>
    <w:p w14:paraId="6FC3143C" w14:textId="77777777" w:rsidR="00AB65B7" w:rsidRDefault="00AB65B7" w:rsidP="001F6DBE">
      <w:pPr>
        <w:rPr>
          <w:color w:val="000000"/>
          <w:lang w:val="fr-FR"/>
        </w:rPr>
        <w:sectPr w:rsidR="00AB65B7" w:rsidSect="00240E19">
          <w:headerReference w:type="default" r:id="rId39"/>
          <w:footnotePr>
            <w:pos w:val="beneathText"/>
          </w:footnotePr>
          <w:pgSz w:w="11907" w:h="16840" w:code="9"/>
          <w:pgMar w:top="1701" w:right="851" w:bottom="1134" w:left="1985" w:header="720" w:footer="482" w:gutter="0"/>
          <w:cols w:space="720"/>
          <w:vAlign w:val="both"/>
        </w:sectPr>
      </w:pPr>
    </w:p>
    <w:p w14:paraId="5FAD00AA" w14:textId="77777777" w:rsidR="00186C2D" w:rsidRPr="00F70F81" w:rsidRDefault="00186C2D" w:rsidP="00BB4460">
      <w:pPr>
        <w:pStyle w:val="Heading8"/>
        <w:spacing w:before="240"/>
        <w:rPr>
          <w:color w:val="000000"/>
          <w:lang w:val="fr-FR"/>
        </w:rPr>
      </w:pPr>
      <w:r w:rsidRPr="00F70F81">
        <w:rPr>
          <w:color w:val="000000"/>
          <w:lang w:val="fr-FR"/>
        </w:rPr>
        <w:lastRenderedPageBreak/>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w:t>
      </w:r>
      <w:proofErr w:type="gramStart"/>
      <w:r w:rsidRPr="00F70F81">
        <w:rPr>
          <w:color w:val="000000"/>
          <w:lang w:val="fr-FR"/>
        </w:rPr>
        <w:t>remplies:</w:t>
      </w:r>
      <w:proofErr w:type="gramEnd"/>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 xml:space="preserve">il existe au moins une position du faisceau orientable où les seuils de coordination de puissance surfacique applicables sont respectés sans réduction de la densité de puissance </w:t>
      </w:r>
      <w:proofErr w:type="gramStart"/>
      <w:r w:rsidRPr="00F70F81">
        <w:rPr>
          <w:color w:val="000000"/>
          <w:lang w:val="fr-FR"/>
        </w:rPr>
        <w:t>notifiée;</w:t>
      </w:r>
      <w:proofErr w:type="gramEnd"/>
      <w:r w:rsidRPr="00F70F81">
        <w:rPr>
          <w:color w:val="000000"/>
          <w:lang w:val="fr-FR"/>
        </w:rPr>
        <w:t xml:space="preserve"> et</w:t>
      </w:r>
    </w:p>
    <w:p w14:paraId="6927E64D" w14:textId="6503E1B0" w:rsidR="006E1A9F"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60F61353" w14:textId="77777777" w:rsidR="00AF30D7" w:rsidRPr="00F70F81" w:rsidRDefault="00AF30D7" w:rsidP="00BB4460">
      <w:pPr>
        <w:pStyle w:val="enumlev1"/>
        <w:spacing w:before="40"/>
        <w:rPr>
          <w:color w:val="000000"/>
          <w:lang w:val="fr-FR"/>
        </w:rPr>
      </w:pPr>
    </w:p>
    <w:p w14:paraId="6177738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0"/>
          <w:footnotePr>
            <w:pos w:val="beneathText"/>
          </w:footnotePr>
          <w:pgSz w:w="11907" w:h="16840" w:code="9"/>
          <w:pgMar w:top="1701" w:right="851" w:bottom="1134" w:left="1985" w:header="720" w:footer="482" w:gutter="0"/>
          <w:cols w:space="720"/>
          <w:vAlign w:val="both"/>
        </w:sectPr>
      </w:pPr>
    </w:p>
    <w:p w14:paraId="3273B7DF" w14:textId="77777777" w:rsidR="00186C2D" w:rsidRPr="00F70F81" w:rsidRDefault="00186C2D" w:rsidP="00BB4460">
      <w:pPr>
        <w:pStyle w:val="Heading8"/>
        <w:spacing w:before="240"/>
        <w:rPr>
          <w:color w:val="000000"/>
          <w:lang w:val="fr-FR"/>
        </w:rPr>
      </w:pPr>
      <w:r w:rsidRPr="00F70F81">
        <w:rPr>
          <w:color w:val="000000"/>
          <w:lang w:val="fr-FR"/>
        </w:rPr>
        <w:lastRenderedPageBreak/>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 xml:space="preserve">Les services fixe et mobile (sauf mobile aéronautique) des pays énoncés dans cette </w:t>
      </w:r>
      <w:proofErr w:type="gramStart"/>
      <w:r w:rsidRPr="00F70F81">
        <w:rPr>
          <w:color w:val="000000"/>
          <w:lang w:val="fr-FR"/>
        </w:rPr>
        <w:t>disposition:</w:t>
      </w:r>
      <w:proofErr w:type="gramEnd"/>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w:t>
      </w:r>
      <w:proofErr w:type="gramStart"/>
      <w:r w:rsidRPr="00F70F81">
        <w:rPr>
          <w:color w:val="000000"/>
          <w:lang w:val="fr-FR"/>
        </w:rPr>
        <w:t>eux;</w:t>
      </w:r>
      <w:proofErr w:type="gramEnd"/>
      <w:r w:rsidRPr="00F70F81">
        <w:rPr>
          <w:color w:val="000000"/>
          <w:lang w:val="fr-FR"/>
        </w:rPr>
        <w:t xml:space="preserve">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w:t>
      </w:r>
      <w:proofErr w:type="gramStart"/>
      <w:r w:rsidRPr="00F70F81">
        <w:rPr>
          <w:color w:val="000000"/>
          <w:lang w:val="fr-FR"/>
        </w:rPr>
        <w:t>s'appliquent;</w:t>
      </w:r>
      <w:proofErr w:type="gramEnd"/>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w:t>
      </w:r>
      <w:proofErr w:type="gramStart"/>
      <w:r w:rsidRPr="00F70F81">
        <w:rPr>
          <w:color w:val="000000"/>
          <w:lang w:val="fr-FR"/>
        </w:rPr>
        <w:t>terriennes;</w:t>
      </w:r>
      <w:proofErr w:type="gramEnd"/>
      <w:r w:rsidRPr="00F70F81">
        <w:rPr>
          <w:color w:val="000000"/>
          <w:lang w:val="fr-FR"/>
        </w:rPr>
        <w:t xml:space="preserve">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 xml:space="preserve">03. Pour l'examen des soumissions reçues entre ces deux dates, le Bureau a pour instruction d'utiliser, en lieu et place du diamètre d'antenne, les valeurs suivantes du gain d'antenne de station terrienne </w:t>
      </w:r>
      <w:proofErr w:type="gramStart"/>
      <w:r w:rsidRPr="00D61EEF">
        <w:rPr>
          <w:color w:val="000000"/>
          <w:spacing w:val="-4"/>
          <w:lang w:val="fr-FR"/>
        </w:rPr>
        <w:t>maximum:</w:t>
      </w:r>
      <w:proofErr w:type="gramEnd"/>
      <w:r w:rsidRPr="00D61EEF">
        <w:rPr>
          <w:color w:val="000000"/>
          <w:spacing w:val="-4"/>
          <w:lang w:val="fr-FR"/>
        </w:rPr>
        <w:t xml:space="preserve"> gain d'antenne maximum de 42,3</w:t>
      </w:r>
      <w:r w:rsidR="003C61C2" w:rsidRPr="00D61EEF">
        <w:rPr>
          <w:color w:val="000000"/>
          <w:spacing w:val="-4"/>
          <w:lang w:val="fr-FR"/>
        </w:rPr>
        <w:t xml:space="preserve"> </w:t>
      </w:r>
      <w:proofErr w:type="spellStart"/>
      <w:r w:rsidRPr="00D61EEF">
        <w:rPr>
          <w:color w:val="000000"/>
          <w:spacing w:val="-4"/>
          <w:lang w:val="fr-FR"/>
        </w:rPr>
        <w:t>dBi</w:t>
      </w:r>
      <w:proofErr w:type="spellEnd"/>
      <w:r w:rsidRPr="00D61EEF">
        <w:rPr>
          <w:color w:val="000000"/>
          <w:spacing w:val="-4"/>
          <w:lang w:val="fr-FR"/>
        </w:rPr>
        <w:t xml:space="preserve">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w:t>
      </w:r>
      <w:proofErr w:type="spellStart"/>
      <w:r w:rsidRPr="00D61EEF">
        <w:rPr>
          <w:color w:val="000000"/>
          <w:spacing w:val="-4"/>
          <w:lang w:val="fr-FR"/>
        </w:rPr>
        <w:t>dBi</w:t>
      </w:r>
      <w:proofErr w:type="spellEnd"/>
      <w:r w:rsidRPr="00D61EEF">
        <w:rPr>
          <w:color w:val="000000"/>
          <w:spacing w:val="-4"/>
          <w:lang w:val="fr-FR"/>
        </w:rPr>
        <w:t xml:space="preserve">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1EF1E544" w14:textId="77777777" w:rsidR="000B5E8F" w:rsidRPr="00D61EEF" w:rsidRDefault="000B5E8F" w:rsidP="00BB4460">
      <w:pPr>
        <w:spacing w:before="80"/>
        <w:rPr>
          <w:color w:val="000000"/>
          <w:spacing w:val="-4"/>
          <w:lang w:val="fr-FR"/>
        </w:rPr>
      </w:pPr>
    </w:p>
    <w:p w14:paraId="0CA5862F"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default" r:id="rId41"/>
          <w:footnotePr>
            <w:pos w:val="beneathText"/>
          </w:footnotePr>
          <w:pgSz w:w="11907" w:h="16840" w:code="9"/>
          <w:pgMar w:top="1701" w:right="851" w:bottom="1134" w:left="1985" w:header="720" w:footer="482" w:gutter="0"/>
          <w:cols w:space="720"/>
          <w:vAlign w:val="both"/>
        </w:sectPr>
      </w:pPr>
    </w:p>
    <w:p w14:paraId="0B7D116B" w14:textId="77777777"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w:t>
      </w:r>
      <w:proofErr w:type="spellStart"/>
      <w:r w:rsidRPr="00F70F81">
        <w:rPr>
          <w:lang w:val="fr-FR"/>
        </w:rPr>
        <w:t>p.i.r.e</w:t>
      </w:r>
      <w:proofErr w:type="spellEnd"/>
      <w:r w:rsidRPr="00F70F81">
        <w:rPr>
          <w:lang w:val="fr-FR"/>
        </w:rPr>
        <w:t>.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w:t>
      </w:r>
      <w:proofErr w:type="spellStart"/>
      <w:r w:rsidRPr="00F70F81">
        <w:rPr>
          <w:lang w:val="fr-FR"/>
        </w:rPr>
        <w:t>p.i.r.e</w:t>
      </w:r>
      <w:proofErr w:type="spellEnd"/>
      <w:r w:rsidRPr="00F70F81">
        <w:rPr>
          <w:lang w:val="fr-FR"/>
        </w:rPr>
        <w:t xml:space="preserv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 xml:space="preserve">quelles valeurs sont à fournir pour la densité de puissance et pour la puissance totale d'émission (avec le gain d'antenne maximal, elles constituent la densité de </w:t>
      </w:r>
      <w:proofErr w:type="spellStart"/>
      <w:r w:rsidRPr="00F70F81">
        <w:rPr>
          <w:lang w:val="fr-FR"/>
        </w:rPr>
        <w:t>p.i.r.e</w:t>
      </w:r>
      <w:proofErr w:type="spellEnd"/>
      <w:r w:rsidRPr="00F70F81">
        <w:rPr>
          <w:lang w:val="fr-FR"/>
        </w:rPr>
        <w:t xml:space="preserve">. hors axe et la </w:t>
      </w:r>
      <w:proofErr w:type="spellStart"/>
      <w:r w:rsidRPr="00F70F81">
        <w:rPr>
          <w:lang w:val="fr-FR"/>
        </w:rPr>
        <w:t>p.i.r.e</w:t>
      </w:r>
      <w:proofErr w:type="spellEnd"/>
      <w:r w:rsidRPr="00F70F81">
        <w:rPr>
          <w:lang w:val="fr-FR"/>
        </w:rPr>
        <w:t xml:space="preserve">. dans l'axe), à </w:t>
      </w:r>
      <w:proofErr w:type="gramStart"/>
      <w:r w:rsidRPr="00F70F81">
        <w:rPr>
          <w:lang w:val="fr-FR"/>
        </w:rPr>
        <w:t>savoir:</w:t>
      </w:r>
      <w:proofErr w:type="gramEnd"/>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 xml:space="preserve">les valeurs que l'on observe par temps </w:t>
      </w:r>
      <w:proofErr w:type="gramStart"/>
      <w:r w:rsidRPr="00F70F81">
        <w:rPr>
          <w:lang w:val="fr-FR"/>
        </w:rPr>
        <w:t>clair;</w:t>
      </w:r>
      <w:proofErr w:type="gramEnd"/>
      <w:r w:rsidRPr="00F70F81">
        <w:rPr>
          <w:lang w:val="fr-FR"/>
        </w:rPr>
        <w:t xml:space="preserve"> </w:t>
      </w:r>
      <w:proofErr w:type="gramStart"/>
      <w:r w:rsidRPr="00F70F81">
        <w:rPr>
          <w:lang w:val="fr-FR"/>
        </w:rPr>
        <w:t>ou</w:t>
      </w:r>
      <w:proofErr w:type="gramEnd"/>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4AA9E513" w:rsidR="00BE1F6E"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72C5E397" w14:textId="77777777" w:rsidR="00AF30D7" w:rsidRPr="00F70F81" w:rsidRDefault="00AF30D7" w:rsidP="003177E6">
      <w:pPr>
        <w:rPr>
          <w:lang w:val="fr-FR"/>
        </w:rPr>
      </w:pPr>
    </w:p>
    <w:p w14:paraId="61BCAFF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2"/>
          <w:footnotePr>
            <w:pos w:val="beneathText"/>
          </w:footnotePr>
          <w:pgSz w:w="11907" w:h="16840" w:code="9"/>
          <w:pgMar w:top="1701" w:right="851" w:bottom="1134" w:left="1985" w:header="720" w:footer="482" w:gutter="0"/>
          <w:cols w:space="720"/>
          <w:vAlign w:val="both"/>
        </w:sectPr>
      </w:pPr>
    </w:p>
    <w:p w14:paraId="7A83A5F3" w14:textId="77777777"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 xml:space="preserve">03 a inclus des limites de densité de </w:t>
      </w:r>
      <w:proofErr w:type="spellStart"/>
      <w:r w:rsidRPr="00F70F81">
        <w:rPr>
          <w:color w:val="000000"/>
          <w:lang w:val="fr-FR"/>
        </w:rPr>
        <w:t>p.i.r.e</w:t>
      </w:r>
      <w:proofErr w:type="spellEnd"/>
      <w:r w:rsidRPr="00F70F81">
        <w:rPr>
          <w:color w:val="000000"/>
          <w:lang w:val="fr-FR"/>
        </w:rPr>
        <w:t>.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xml:space="preserve">), le Bureau utilisera les limites de densité de </w:t>
      </w:r>
      <w:proofErr w:type="spellStart"/>
      <w:r w:rsidRPr="00F70F81">
        <w:rPr>
          <w:color w:val="000000"/>
          <w:lang w:val="fr-FR"/>
        </w:rPr>
        <w:t>p.i.r.e</w:t>
      </w:r>
      <w:proofErr w:type="spellEnd"/>
      <w:r w:rsidRPr="00F70F81">
        <w:rPr>
          <w:color w:val="000000"/>
          <w:lang w:val="fr-FR"/>
        </w:rPr>
        <w:t>.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F458AE"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6E44E432" w:rsidR="00BE1F6E" w:rsidRPr="00F70F81" w:rsidRDefault="00BE1F6E" w:rsidP="000D13D7">
            <w:pPr>
              <w:pStyle w:val="Tablehead0"/>
              <w:framePr w:hSpace="181" w:wrap="notBeside" w:vAnchor="text" w:hAnchor="text" w:xAlign="center" w:y="1"/>
              <w:rPr>
                <w:bCs/>
                <w:color w:val="000000"/>
              </w:rPr>
            </w:pPr>
            <w:r w:rsidRPr="00F70F81">
              <w:rPr>
                <w:bCs/>
                <w:color w:val="000000"/>
              </w:rPr>
              <w:t xml:space="preserve">Limites de densité de </w:t>
            </w:r>
            <w:proofErr w:type="spellStart"/>
            <w:r w:rsidRPr="00F70F81">
              <w:rPr>
                <w:bCs/>
                <w:color w:val="000000"/>
              </w:rPr>
              <w:t>p.i.r.e</w:t>
            </w:r>
            <w:proofErr w:type="spellEnd"/>
            <w:r w:rsidRPr="00F70F81">
              <w:rPr>
                <w:bCs/>
                <w:color w:val="000000"/>
              </w:rPr>
              <w:t>. dans la bande de fréquences 13,77</w:t>
            </w:r>
            <w:r w:rsidR="005610B0">
              <w:rPr>
                <w:bCs/>
                <w:color w:val="000000"/>
              </w:rPr>
              <w:noBreakHyphen/>
            </w:r>
            <w:r w:rsidRPr="00F70F81">
              <w:rPr>
                <w:bCs/>
                <w:color w:val="000000"/>
              </w:rPr>
              <w:t>13,78 GHz pour les stations terriennes du SFS</w:t>
            </w:r>
            <w:r w:rsidR="003177E6" w:rsidRPr="00F70F81">
              <w:rPr>
                <w:bCs/>
                <w:color w:val="000000"/>
              </w:rPr>
              <w:br/>
            </w:r>
            <w:r w:rsidRPr="00F70F81">
              <w:rPr>
                <w:bCs/>
                <w:color w:val="000000"/>
              </w:rPr>
              <w:t>fonctionnant avec une station spatiale OSG</w:t>
            </w:r>
          </w:p>
        </w:tc>
      </w:tr>
      <w:tr w:rsidR="00BE1F6E" w:rsidRPr="00F458AE"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w:t>
            </w:r>
            <w:proofErr w:type="spellStart"/>
            <w:r w:rsidRPr="00F70F81">
              <w:rPr>
                <w:bCs/>
                <w:color w:val="000000"/>
              </w:rPr>
              <w:t>dBi</w:t>
            </w:r>
            <w:proofErr w:type="spellEnd"/>
            <w:r w:rsidRPr="00F70F81">
              <w:rPr>
                <w:bCs/>
                <w:color w:val="000000"/>
              </w:rPr>
              <w:t>))</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w:t>
            </w:r>
            <w:proofErr w:type="spellStart"/>
            <w:r w:rsidRPr="00F70F81">
              <w:rPr>
                <w:color w:val="000000"/>
              </w:rPr>
              <w:t>dBi</w:t>
            </w:r>
            <w:proofErr w:type="spellEnd"/>
            <w:r w:rsidRPr="00F70F81">
              <w:rPr>
                <w:color w:val="000000"/>
              </w:rPr>
              <w:t xml:space="preserve">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w:t>
            </w:r>
            <w:proofErr w:type="spellStart"/>
            <w:r w:rsidRPr="00F70F81">
              <w:rPr>
                <w:color w:val="000000"/>
              </w:rPr>
              <w:t>dBi</w:t>
            </w:r>
            <w:proofErr w:type="spellEnd"/>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w:t>
            </w:r>
            <w:proofErr w:type="gramStart"/>
            <w:r w:rsidRPr="00F70F81">
              <w:rPr>
                <w:color w:val="000000"/>
              </w:rPr>
              <w:t>dB(</w:t>
            </w:r>
            <w:proofErr w:type="gramEnd"/>
            <w:r w:rsidRPr="00F70F81">
              <w:rPr>
                <w:color w:val="000000"/>
              </w:rPr>
              <w:t>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w:t>
            </w:r>
            <w:proofErr w:type="gramStart"/>
            <w:r w:rsidRPr="00F70F81">
              <w:rPr>
                <w:color w:val="000000"/>
              </w:rPr>
              <w:t>dB(</w:t>
            </w:r>
            <w:proofErr w:type="gramEnd"/>
            <w:r w:rsidRPr="00F70F81">
              <w:rPr>
                <w:color w:val="000000"/>
              </w:rPr>
              <w:t>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w:t>
            </w:r>
            <w:proofErr w:type="spellStart"/>
            <w:r w:rsidRPr="00F70F81">
              <w:rPr>
                <w:color w:val="000000"/>
              </w:rPr>
              <w:t>dBi</w:t>
            </w:r>
            <w:proofErr w:type="spellEnd"/>
            <w:r w:rsidRPr="00F70F81">
              <w:rPr>
                <w:color w:val="000000"/>
              </w:rPr>
              <w:t xml:space="preserve">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w:t>
            </w:r>
            <w:proofErr w:type="spellStart"/>
            <w:r w:rsidRPr="00F70F81">
              <w:rPr>
                <w:color w:val="000000"/>
              </w:rPr>
              <w:t>dBi</w:t>
            </w:r>
            <w:proofErr w:type="spellEnd"/>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w:t>
            </w:r>
            <w:proofErr w:type="gramStart"/>
            <w:r w:rsidRPr="00F70F81">
              <w:rPr>
                <w:color w:val="000000"/>
              </w:rPr>
              <w:t>dB(</w:t>
            </w:r>
            <w:proofErr w:type="gramEnd"/>
            <w:r w:rsidRPr="00F70F81">
              <w:rPr>
                <w:color w:val="000000"/>
              </w:rPr>
              <w:t>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w:t>
            </w:r>
            <w:proofErr w:type="gramStart"/>
            <w:r w:rsidRPr="00F70F81">
              <w:rPr>
                <w:color w:val="000000"/>
              </w:rPr>
              <w:t>dB(</w:t>
            </w:r>
            <w:proofErr w:type="gramEnd"/>
            <w:r w:rsidRPr="00F70F81">
              <w:rPr>
                <w:color w:val="000000"/>
              </w:rPr>
              <w:t>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w:t>
            </w:r>
            <w:proofErr w:type="spellStart"/>
            <w:r w:rsidRPr="00F70F81">
              <w:rPr>
                <w:color w:val="000000"/>
              </w:rPr>
              <w:t>dBi</w:t>
            </w:r>
            <w:proofErr w:type="spellEnd"/>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w:t>
            </w:r>
            <w:proofErr w:type="gramStart"/>
            <w:r w:rsidRPr="00F70F81">
              <w:rPr>
                <w:color w:val="000000"/>
              </w:rPr>
              <w:t>dB(</w:t>
            </w:r>
            <w:proofErr w:type="gramEnd"/>
            <w:r w:rsidRPr="00F70F81">
              <w:rPr>
                <w:color w:val="000000"/>
              </w:rPr>
              <w:t>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 xml:space="preserve">La conversion des limites de </w:t>
      </w:r>
      <w:proofErr w:type="spellStart"/>
      <w:r w:rsidRPr="00F70F81">
        <w:rPr>
          <w:color w:val="000000"/>
          <w:lang w:val="fr-FR"/>
        </w:rPr>
        <w:t>p.i.r.e</w:t>
      </w:r>
      <w:proofErr w:type="spellEnd"/>
      <w:r w:rsidRPr="00F70F81">
        <w:rPr>
          <w:color w:val="000000"/>
          <w:lang w:val="fr-FR"/>
        </w:rPr>
        <w:t xml:space="preserve">. exprimées en fonction du diamètre d'antenne en limites de </w:t>
      </w:r>
      <w:proofErr w:type="spellStart"/>
      <w:r w:rsidRPr="00F70F81">
        <w:rPr>
          <w:color w:val="000000"/>
          <w:lang w:val="fr-FR"/>
        </w:rPr>
        <w:t>p.i.r.e</w:t>
      </w:r>
      <w:proofErr w:type="spellEnd"/>
      <w:r w:rsidRPr="00F70F81">
        <w:rPr>
          <w:color w:val="000000"/>
          <w:lang w:val="fr-FR"/>
        </w:rPr>
        <w:t>.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0499B81D" w14:textId="77777777" w:rsidR="001B28A4" w:rsidRDefault="001B28A4">
      <w:pPr>
        <w:tabs>
          <w:tab w:val="clear" w:pos="1134"/>
          <w:tab w:val="clear" w:pos="1871"/>
          <w:tab w:val="clear" w:pos="2268"/>
        </w:tabs>
        <w:overflowPunct/>
        <w:autoSpaceDE/>
        <w:autoSpaceDN/>
        <w:adjustRightInd/>
        <w:spacing w:before="0"/>
        <w:jc w:val="left"/>
        <w:textAlignment w:val="auto"/>
        <w:rPr>
          <w:color w:val="000000"/>
          <w:lang w:val="fr-CH"/>
        </w:rPr>
        <w:sectPr w:rsidR="001B28A4" w:rsidSect="00240E19">
          <w:headerReference w:type="default" r:id="rId43"/>
          <w:footnotePr>
            <w:pos w:val="beneathText"/>
          </w:footnotePr>
          <w:pgSz w:w="11907" w:h="16840" w:code="9"/>
          <w:pgMar w:top="1701" w:right="851" w:bottom="1134" w:left="1985" w:header="720" w:footer="482" w:gutter="0"/>
          <w:cols w:space="720"/>
          <w:vAlign w:val="both"/>
        </w:sectPr>
      </w:pPr>
    </w:p>
    <w:p w14:paraId="2635F4F0" w14:textId="77777777" w:rsidR="0094059B" w:rsidRPr="00DD03E6" w:rsidRDefault="0094059B" w:rsidP="008D51CF">
      <w:pPr>
        <w:pStyle w:val="Heading8"/>
        <w:spacing w:before="360"/>
        <w:rPr>
          <w:lang w:val="fr-CH"/>
        </w:rPr>
      </w:pPr>
      <w:r w:rsidRPr="00DD03E6">
        <w:rPr>
          <w:lang w:val="fr-CH"/>
        </w:rPr>
        <w:lastRenderedPageBreak/>
        <w:t>5.506A</w:t>
      </w:r>
    </w:p>
    <w:p w14:paraId="7F026E0E" w14:textId="1D36A36E"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w:t>
      </w:r>
      <w:proofErr w:type="spellStart"/>
      <w:r w:rsidRPr="008D51CF">
        <w:rPr>
          <w:spacing w:val="-2"/>
          <w:lang w:val="fr-FR"/>
        </w:rPr>
        <w:t>p.i.r.e</w:t>
      </w:r>
      <w:proofErr w:type="spellEnd"/>
      <w:r w:rsidRPr="008D51CF">
        <w:rPr>
          <w:spacing w:val="-2"/>
          <w:lang w:val="fr-FR"/>
        </w:rPr>
        <w:t>. est supérieure à 21 </w:t>
      </w:r>
      <w:proofErr w:type="spellStart"/>
      <w:r w:rsidRPr="008D51CF">
        <w:rPr>
          <w:spacing w:val="-2"/>
          <w:lang w:val="fr-FR"/>
        </w:rPr>
        <w:t>dBW</w:t>
      </w:r>
      <w:proofErr w:type="spellEnd"/>
      <w:r w:rsidRPr="008D51CF">
        <w:rPr>
          <w:spacing w:val="-2"/>
          <w:lang w:val="fr-FR"/>
        </w:rPr>
        <w:t xml:space="preserve">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Le</w:t>
      </w:r>
      <w:r w:rsidR="008D7D62">
        <w:rPr>
          <w:spacing w:val="-2"/>
          <w:lang w:val="fr-FR"/>
        </w:rPr>
        <w:t> </w:t>
      </w:r>
      <w:r w:rsidRPr="008D51CF">
        <w:rPr>
          <w:spacing w:val="-2"/>
          <w:lang w:val="fr-FR"/>
        </w:rPr>
        <w:t>Bureau a pour instruction d'utiliser une valeur de gain d'antenne de 42,5 </w:t>
      </w:r>
      <w:proofErr w:type="spellStart"/>
      <w:r w:rsidRPr="008D51CF">
        <w:rPr>
          <w:spacing w:val="-2"/>
          <w:lang w:val="fr-FR"/>
        </w:rPr>
        <w:t>dBi</w:t>
      </w:r>
      <w:proofErr w:type="spellEnd"/>
      <w:r w:rsidRPr="008D51CF">
        <w:rPr>
          <w:spacing w:val="-2"/>
          <w:lang w:val="fr-FR"/>
        </w:rPr>
        <w:t xml:space="preserve">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Symbol" w:hAnsi="Symbol"/>
          <w:spacing w:val="-2"/>
          <w:lang w:val="fr-FR"/>
        </w:rPr>
        <w:t></w:t>
      </w:r>
      <w:r w:rsidRPr="008D51CF">
        <w:rPr>
          <w:spacing w:val="-2"/>
          <w:lang w:val="fr-FR"/>
        </w:rPr>
        <w:t> 14 GHz et pour un rendement d'antenne de 57,2%).</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B28A4">
      <w:pPr>
        <w:pStyle w:val="Heading8"/>
        <w:spacing w:before="360"/>
        <w:jc w:val="left"/>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44"/>
          <w:footnotePr>
            <w:pos w:val="beneathText"/>
          </w:footnotePr>
          <w:pgSz w:w="11907" w:h="16840" w:code="9"/>
          <w:pgMar w:top="1701" w:right="851" w:bottom="1134" w:left="1985" w:header="720" w:footer="482" w:gutter="0"/>
          <w:cols w:space="720"/>
          <w:vAlign w:val="both"/>
        </w:sectPr>
      </w:pP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lastRenderedPageBreak/>
        <w:t>5.523B, 5.523C, 5.523D, 5.523E</w:t>
      </w:r>
    </w:p>
    <w:p w14:paraId="21183ABB" w14:textId="2A962B9F" w:rsidR="0094059B" w:rsidRDefault="0094059B" w:rsidP="0094059B">
      <w:pPr>
        <w:rPr>
          <w:color w:val="000000"/>
          <w:lang w:val="fr-FR"/>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w:t>
      </w:r>
      <w:proofErr w:type="gramStart"/>
      <w:r w:rsidRPr="00F70F81">
        <w:rPr>
          <w:color w:val="000000"/>
          <w:lang w:val="fr-FR"/>
        </w:rPr>
        <w:t>donnent</w:t>
      </w:r>
      <w:proofErr w:type="gramEnd"/>
      <w:r w:rsidRPr="00F70F81">
        <w:rPr>
          <w:color w:val="000000"/>
          <w:lang w:val="fr-FR"/>
        </w:rPr>
        <w:t xml:space="preserve">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4AB62822" w14:textId="77777777" w:rsidR="001B28A4" w:rsidRDefault="001B28A4" w:rsidP="0094059B">
      <w:pPr>
        <w:rPr>
          <w:color w:val="000000"/>
          <w:lang w:val="fr-FR"/>
        </w:rPr>
      </w:pPr>
    </w:p>
    <w:p w14:paraId="2D0E345F" w14:textId="77777777" w:rsidR="001B28A4" w:rsidRDefault="001B28A4" w:rsidP="0094059B">
      <w:pPr>
        <w:rPr>
          <w:color w:val="000000"/>
          <w:lang w:val="fr-FR"/>
        </w:rPr>
      </w:pPr>
    </w:p>
    <w:p w14:paraId="0F67E26B" w14:textId="77777777" w:rsidR="001B28A4" w:rsidRDefault="001B28A4" w:rsidP="0094059B">
      <w:pPr>
        <w:rPr>
          <w:color w:val="000000"/>
          <w:lang w:val="fr-FR"/>
        </w:rPr>
      </w:pPr>
    </w:p>
    <w:p w14:paraId="383460BE" w14:textId="77777777" w:rsidR="001B28A4" w:rsidRDefault="001B28A4" w:rsidP="0094059B">
      <w:pPr>
        <w:rPr>
          <w:color w:val="000000"/>
          <w:lang w:val="fr-FR"/>
        </w:rPr>
      </w:pPr>
    </w:p>
    <w:p w14:paraId="4BD12B8E" w14:textId="77777777" w:rsidR="001B28A4" w:rsidRDefault="001B28A4" w:rsidP="0094059B">
      <w:pPr>
        <w:rPr>
          <w:color w:val="000000"/>
          <w:lang w:val="fr-FR"/>
        </w:rPr>
      </w:pPr>
    </w:p>
    <w:p w14:paraId="5763786B" w14:textId="77777777" w:rsidR="001B28A4" w:rsidRDefault="001B28A4" w:rsidP="0094059B">
      <w:pPr>
        <w:rPr>
          <w:color w:val="000000"/>
          <w:lang w:val="fr-FR"/>
        </w:rPr>
      </w:pPr>
    </w:p>
    <w:p w14:paraId="39491888" w14:textId="77777777" w:rsidR="001B28A4" w:rsidRDefault="001B28A4" w:rsidP="0094059B">
      <w:pPr>
        <w:rPr>
          <w:color w:val="000000"/>
          <w:lang w:val="fr-FR"/>
        </w:rPr>
      </w:pPr>
    </w:p>
    <w:p w14:paraId="4EA12D44" w14:textId="77777777" w:rsidR="001B28A4" w:rsidRDefault="001B28A4" w:rsidP="0094059B">
      <w:pPr>
        <w:rPr>
          <w:color w:val="000000"/>
          <w:lang w:val="fr-FR"/>
        </w:rPr>
      </w:pPr>
    </w:p>
    <w:p w14:paraId="0D5B8156" w14:textId="77777777" w:rsidR="001B28A4" w:rsidRDefault="001B28A4" w:rsidP="0094059B">
      <w:pPr>
        <w:rPr>
          <w:color w:val="000000"/>
          <w:lang w:val="fr-FR"/>
        </w:rPr>
      </w:pPr>
    </w:p>
    <w:p w14:paraId="180A2E0D" w14:textId="77777777" w:rsidR="001B28A4" w:rsidRDefault="001B28A4" w:rsidP="0094059B">
      <w:pPr>
        <w:rPr>
          <w:color w:val="000000"/>
          <w:lang w:val="fr-FR"/>
        </w:rPr>
      </w:pPr>
    </w:p>
    <w:p w14:paraId="7363DD59" w14:textId="77777777" w:rsidR="001B28A4" w:rsidRDefault="001B28A4" w:rsidP="0094059B">
      <w:pPr>
        <w:rPr>
          <w:color w:val="000000"/>
          <w:lang w:val="fr-FR"/>
        </w:rPr>
      </w:pPr>
    </w:p>
    <w:p w14:paraId="4C7015B6" w14:textId="77777777" w:rsidR="001B28A4" w:rsidRDefault="001B28A4" w:rsidP="0094059B">
      <w:pPr>
        <w:rPr>
          <w:color w:val="000000"/>
          <w:lang w:val="fr-FR"/>
        </w:rPr>
      </w:pPr>
    </w:p>
    <w:p w14:paraId="6A8D0389" w14:textId="77777777" w:rsidR="001B28A4" w:rsidRDefault="001B28A4" w:rsidP="0094059B">
      <w:pPr>
        <w:rPr>
          <w:color w:val="000000"/>
          <w:lang w:val="fr-FR"/>
        </w:rPr>
      </w:pPr>
    </w:p>
    <w:p w14:paraId="2167B337" w14:textId="77777777" w:rsidR="001B28A4" w:rsidRDefault="001B28A4" w:rsidP="0094059B">
      <w:pPr>
        <w:rPr>
          <w:color w:val="000000"/>
          <w:lang w:val="fr-FR"/>
        </w:rPr>
      </w:pPr>
    </w:p>
    <w:p w14:paraId="081498A0" w14:textId="77777777" w:rsidR="001B28A4" w:rsidRDefault="001B28A4" w:rsidP="0094059B">
      <w:pPr>
        <w:rPr>
          <w:color w:val="000000"/>
          <w:lang w:val="fr-FR"/>
        </w:rPr>
      </w:pPr>
    </w:p>
    <w:p w14:paraId="31B10F1A" w14:textId="77777777" w:rsidR="001B28A4" w:rsidRDefault="001B28A4" w:rsidP="0094059B">
      <w:pPr>
        <w:rPr>
          <w:color w:val="000000"/>
          <w:lang w:val="fr-FR"/>
        </w:rPr>
      </w:pPr>
    </w:p>
    <w:p w14:paraId="67A20461" w14:textId="77777777" w:rsidR="001B28A4" w:rsidRDefault="001B28A4" w:rsidP="0094059B">
      <w:pPr>
        <w:rPr>
          <w:color w:val="000000"/>
          <w:lang w:val="fr-FR"/>
        </w:rPr>
        <w:sectPr w:rsidR="001B28A4" w:rsidSect="00240E19">
          <w:headerReference w:type="default" r:id="rId45"/>
          <w:footnotePr>
            <w:pos w:val="beneathText"/>
          </w:footnotePr>
          <w:pgSz w:w="11907" w:h="16840" w:code="9"/>
          <w:pgMar w:top="1701" w:right="851" w:bottom="1134" w:left="1985" w:header="720" w:footer="482" w:gutter="0"/>
          <w:cols w:space="720"/>
          <w:vAlign w:val="both"/>
        </w:sectPr>
      </w:pPr>
    </w:p>
    <w:p w14:paraId="3991DA3F" w14:textId="77777777" w:rsidR="0094059B" w:rsidRPr="00F70F81" w:rsidRDefault="0094059B" w:rsidP="0094059B">
      <w:pPr>
        <w:pStyle w:val="Tabletitle0"/>
        <w:spacing w:after="240"/>
        <w:rPr>
          <w:color w:val="000000"/>
          <w:lang w:val="fr-FR"/>
        </w:rPr>
      </w:pPr>
      <w:r w:rsidRPr="00F70F81">
        <w:rPr>
          <w:color w:val="000000"/>
          <w:lang w:val="fr-FR"/>
        </w:rPr>
        <w:lastRenderedPageBreak/>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F458AE"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w:t>
            </w:r>
            <w:proofErr w:type="gramStart"/>
            <w:r w:rsidRPr="00E71766">
              <w:rPr>
                <w:b w:val="0"/>
                <w:bCs/>
                <w:color w:val="000000"/>
                <w:sz w:val="16"/>
                <w:lang w:val="fr-CH"/>
              </w:rPr>
              <w:t>):</w:t>
            </w:r>
            <w:proofErr w:type="gramEnd"/>
            <w:r w:rsidRPr="00E71766">
              <w:rPr>
                <w:b w:val="0"/>
                <w:bCs/>
                <w:color w:val="000000"/>
                <w:sz w:val="16"/>
                <w:lang w:val="fr-CH"/>
              </w:rPr>
              <w:t xml:space="preserve">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F458AE"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F458AE"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87A9E34" w14:textId="77777777" w:rsidR="001B28A4" w:rsidRDefault="001B28A4" w:rsidP="0094059B">
      <w:pPr>
        <w:rPr>
          <w:lang w:val="fr-CH"/>
        </w:rPr>
      </w:pPr>
    </w:p>
    <w:p w14:paraId="516776B1" w14:textId="77777777" w:rsidR="001B28A4" w:rsidRDefault="001B28A4" w:rsidP="0094059B">
      <w:pPr>
        <w:rPr>
          <w:lang w:val="fr-CH"/>
        </w:rPr>
      </w:pPr>
    </w:p>
    <w:p w14:paraId="353EBFA6" w14:textId="77777777" w:rsidR="001B28A4" w:rsidRDefault="001B28A4" w:rsidP="0094059B">
      <w:pPr>
        <w:rPr>
          <w:lang w:val="fr-CH"/>
        </w:rPr>
      </w:pPr>
    </w:p>
    <w:p w14:paraId="1AD53D70" w14:textId="77777777" w:rsidR="001B28A4" w:rsidRDefault="001B28A4" w:rsidP="0094059B">
      <w:pPr>
        <w:rPr>
          <w:lang w:val="fr-CH"/>
        </w:rPr>
      </w:pPr>
    </w:p>
    <w:p w14:paraId="470B0CD4" w14:textId="77777777" w:rsidR="001B28A4" w:rsidRDefault="001B28A4"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46"/>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F458AE"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proofErr w:type="gramStart"/>
            <w:r w:rsidRPr="00F70F81">
              <w:rPr>
                <w:color w:val="000000"/>
                <w:sz w:val="16"/>
                <w:lang w:val="fr-FR"/>
              </w:rPr>
              <w:t>CR:</w:t>
            </w:r>
            <w:proofErr w:type="gramEnd"/>
            <w:r w:rsidRPr="00F70F81">
              <w:rPr>
                <w:color w:val="000000"/>
                <w:sz w:val="16"/>
                <w:lang w:val="fr-FR"/>
              </w:rPr>
              <w:t xml:space="preserve">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458AE"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458AE"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458AE"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458AE"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3E4010">
          <w:headerReference w:type="even" r:id="rId47"/>
          <w:headerReference w:type="default" r:id="rId48"/>
          <w:footerReference w:type="default" r:id="rId49"/>
          <w:footnotePr>
            <w:pos w:val="beneathText"/>
          </w:footnotePr>
          <w:pgSz w:w="16840" w:h="11907" w:orient="landscape" w:code="9"/>
          <w:pgMar w:top="1985" w:right="1701" w:bottom="851" w:left="1134" w:header="720" w:footer="482" w:gutter="0"/>
          <w:pgNumType w:start="37"/>
          <w:cols w:space="720"/>
        </w:sectPr>
      </w:pPr>
    </w:p>
    <w:p w14:paraId="51843099" w14:textId="43F22060" w:rsidR="001B28A4" w:rsidRDefault="001B28A4" w:rsidP="001B28A4">
      <w:pPr>
        <w:pStyle w:val="Heading8"/>
        <w:pBdr>
          <w:right w:val="double" w:sz="6" w:space="0" w:color="auto"/>
        </w:pBdr>
        <w:ind w:right="7655"/>
        <w:jc w:val="left"/>
        <w:rPr>
          <w:b w:val="0"/>
          <w:bCs/>
          <w:sz w:val="16"/>
          <w:szCs w:val="16"/>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p>
    <w:p w14:paraId="2DB482D0" w14:textId="5ADB8377" w:rsidR="001B28A4" w:rsidRPr="001B28A4" w:rsidRDefault="001B28A4" w:rsidP="001B28A4">
      <w:pPr>
        <w:rPr>
          <w:lang w:val="fr-FR"/>
        </w:rPr>
      </w:pPr>
      <w:r w:rsidRPr="001B28A4">
        <w:rPr>
          <w:lang w:val="fr-FR"/>
        </w:rPr>
        <w:t>Aux termes de cette disposition, dans les bandes de fréquences 20,2-21,2</w:t>
      </w:r>
      <w:r>
        <w:rPr>
          <w:lang w:val="fr-FR"/>
        </w:rPr>
        <w:t> </w:t>
      </w:r>
      <w:r w:rsidRPr="001B28A4">
        <w:rPr>
          <w:lang w:val="fr-FR"/>
        </w:rPr>
        <w:t>GHz et 30-31</w:t>
      </w:r>
      <w:r>
        <w:rPr>
          <w:lang w:val="fr-FR"/>
        </w:rPr>
        <w:t> </w:t>
      </w:r>
      <w:r w:rsidRPr="001B28A4">
        <w:rPr>
          <w:lang w:val="fr-FR"/>
        </w:rPr>
        <w:t>GHz, les systèmes à satellites non géostationnaires (non OSG) pour lesquels les renseignements complets de coordination ou de notification, selon le cas, sont reçus par le Bureau à compter du 1er janvier 2025 ne doivent pas causer de brouillages inacceptables aux réseaux à satellite géostationnaire du service mobile par satellite (SMS) fonctionnant conformément au Règlement des radiocommunications, ni demander à être protégés vis-à-vis de ces réseaux.</w:t>
      </w:r>
    </w:p>
    <w:p w14:paraId="010B282E" w14:textId="1FAF825D" w:rsidR="001B28A4" w:rsidRPr="001B28A4" w:rsidRDefault="001B28A4" w:rsidP="001B28A4">
      <w:pPr>
        <w:rPr>
          <w:lang w:val="fr-FR"/>
        </w:rPr>
      </w:pPr>
      <w:r w:rsidRPr="001B28A4">
        <w:rPr>
          <w:lang w:val="fr-FR"/>
        </w:rPr>
        <w:t>Étant donné que les systèmes non OSG du service fixe par satellite (SFS) ou du SMS fonctionnant dans les bandes de fréquences 20,2-21,2</w:t>
      </w:r>
      <w:r>
        <w:rPr>
          <w:lang w:val="fr-FR"/>
        </w:rPr>
        <w:t> </w:t>
      </w:r>
      <w:r w:rsidRPr="001B28A4">
        <w:rPr>
          <w:lang w:val="fr-FR"/>
        </w:rPr>
        <w:t>GHz et 30-31</w:t>
      </w:r>
      <w:r>
        <w:rPr>
          <w:lang w:val="fr-FR"/>
        </w:rPr>
        <w:t> </w:t>
      </w:r>
      <w:r w:rsidRPr="001B28A4">
        <w:rPr>
          <w:lang w:val="fr-FR"/>
        </w:rPr>
        <w:t xml:space="preserve">GHz ne sont pas assujettis à la procédure de coordination prévue dans la Section II de l'Article </w:t>
      </w:r>
      <w:r w:rsidRPr="001B28A4">
        <w:rPr>
          <w:b/>
          <w:bCs/>
          <w:lang w:val="fr-FR"/>
        </w:rPr>
        <w:t>9</w:t>
      </w:r>
      <w:r w:rsidRPr="001B28A4">
        <w:rPr>
          <w:lang w:val="fr-FR"/>
        </w:rPr>
        <w:t xml:space="preserve">, le Comité a conclu que le numéro </w:t>
      </w:r>
      <w:r w:rsidRPr="001B28A4">
        <w:rPr>
          <w:b/>
          <w:bCs/>
          <w:lang w:val="fr-FR"/>
        </w:rPr>
        <w:t>5.529A</w:t>
      </w:r>
      <w:r w:rsidRPr="001B28A4">
        <w:rPr>
          <w:lang w:val="fr-FR"/>
        </w:rPr>
        <w:t xml:space="preserve"> s'applique aux systèmes non OSG fonctionnant dans le SFS ou dans le SMS pour lesquels les renseignements complets de notification sont reçus par le Bureau à compter du 1er janvier 2025.</w:t>
      </w:r>
    </w:p>
    <w:p w14:paraId="21DA67CC" w14:textId="77777777" w:rsidR="001B28A4" w:rsidRPr="00146B93" w:rsidRDefault="001B28A4" w:rsidP="001B28A4">
      <w:pPr>
        <w:rPr>
          <w:lang w:val="fr-CH"/>
        </w:rPr>
      </w:pPr>
    </w:p>
    <w:p w14:paraId="3BB6DFCC" w14:textId="77777777" w:rsidR="001B28A4" w:rsidRPr="00146B93" w:rsidRDefault="001B28A4" w:rsidP="001B28A4">
      <w:pPr>
        <w:rPr>
          <w:lang w:val="fr-CH"/>
        </w:rPr>
      </w:pPr>
    </w:p>
    <w:p w14:paraId="3169E59B" w14:textId="77777777" w:rsidR="001B28A4" w:rsidRPr="00146B93" w:rsidRDefault="001B28A4" w:rsidP="001B28A4">
      <w:pPr>
        <w:rPr>
          <w:lang w:val="fr-CH"/>
        </w:rPr>
      </w:pPr>
    </w:p>
    <w:p w14:paraId="08E9133D" w14:textId="77777777" w:rsidR="001B28A4" w:rsidRPr="00146B93" w:rsidRDefault="001B28A4" w:rsidP="001B28A4">
      <w:pPr>
        <w:rPr>
          <w:lang w:val="fr-CH"/>
        </w:rPr>
      </w:pPr>
    </w:p>
    <w:p w14:paraId="0DD8458E" w14:textId="77777777" w:rsidR="001B28A4" w:rsidRPr="00146B93" w:rsidRDefault="001B28A4" w:rsidP="001B28A4">
      <w:pPr>
        <w:rPr>
          <w:lang w:val="fr-CH"/>
        </w:rPr>
      </w:pPr>
    </w:p>
    <w:p w14:paraId="27709423" w14:textId="77777777" w:rsidR="001B28A4" w:rsidRPr="00146B93" w:rsidRDefault="001B28A4" w:rsidP="001B28A4">
      <w:pPr>
        <w:rPr>
          <w:lang w:val="fr-CH"/>
        </w:rPr>
      </w:pPr>
    </w:p>
    <w:p w14:paraId="6C29F95F" w14:textId="77777777" w:rsidR="001B28A4" w:rsidRPr="00146B93" w:rsidRDefault="001B28A4" w:rsidP="001B28A4">
      <w:pPr>
        <w:rPr>
          <w:lang w:val="fr-CH"/>
        </w:rPr>
      </w:pPr>
    </w:p>
    <w:p w14:paraId="7BA7BCF3" w14:textId="77777777" w:rsidR="001B28A4" w:rsidRPr="00146B93" w:rsidRDefault="001B28A4" w:rsidP="001B28A4">
      <w:pPr>
        <w:rPr>
          <w:lang w:val="fr-CH"/>
        </w:rPr>
      </w:pPr>
    </w:p>
    <w:p w14:paraId="3F7385C4" w14:textId="77777777" w:rsidR="001B28A4" w:rsidRPr="00146B93" w:rsidRDefault="001B28A4" w:rsidP="001B28A4">
      <w:pPr>
        <w:rPr>
          <w:lang w:val="fr-CH"/>
        </w:rPr>
      </w:pPr>
    </w:p>
    <w:p w14:paraId="63AE4A25" w14:textId="77777777" w:rsidR="001B28A4" w:rsidRPr="00146B93" w:rsidRDefault="001B28A4" w:rsidP="001B28A4">
      <w:pPr>
        <w:rPr>
          <w:lang w:val="fr-CH"/>
        </w:rPr>
      </w:pPr>
    </w:p>
    <w:p w14:paraId="7B2EC0F2" w14:textId="77777777" w:rsidR="001B28A4" w:rsidRPr="00146B93" w:rsidRDefault="001B28A4" w:rsidP="001B28A4">
      <w:pPr>
        <w:rPr>
          <w:lang w:val="fr-CH"/>
        </w:rPr>
      </w:pPr>
    </w:p>
    <w:p w14:paraId="0B483EE4" w14:textId="77777777" w:rsidR="001B28A4" w:rsidRPr="00146B93" w:rsidRDefault="001B28A4" w:rsidP="001B28A4">
      <w:pPr>
        <w:rPr>
          <w:lang w:val="fr-CH"/>
        </w:rPr>
      </w:pPr>
    </w:p>
    <w:p w14:paraId="5507BE03" w14:textId="77777777" w:rsidR="001B28A4" w:rsidRPr="00146B93" w:rsidRDefault="001B28A4" w:rsidP="001B28A4">
      <w:pPr>
        <w:rPr>
          <w:lang w:val="fr-CH"/>
        </w:rPr>
      </w:pPr>
    </w:p>
    <w:p w14:paraId="655D1914" w14:textId="77777777" w:rsidR="001B28A4" w:rsidRPr="00146B93" w:rsidRDefault="001B28A4" w:rsidP="001B28A4">
      <w:pPr>
        <w:rPr>
          <w:lang w:val="fr-CH"/>
        </w:rPr>
      </w:pPr>
    </w:p>
    <w:p w14:paraId="63214B8B" w14:textId="77777777" w:rsidR="001B28A4" w:rsidRPr="00146B93" w:rsidRDefault="001B28A4" w:rsidP="001B28A4">
      <w:pPr>
        <w:rPr>
          <w:lang w:val="fr-CH"/>
        </w:rPr>
        <w:sectPr w:rsidR="001B28A4" w:rsidRPr="00146B93" w:rsidSect="003E4010">
          <w:headerReference w:type="even" r:id="rId50"/>
          <w:headerReference w:type="default" r:id="rId51"/>
          <w:headerReference w:type="first" r:id="rId52"/>
          <w:footnotePr>
            <w:pos w:val="beneathText"/>
          </w:footnotePr>
          <w:pgSz w:w="11907" w:h="16840" w:code="9"/>
          <w:pgMar w:top="1701" w:right="851" w:bottom="1134" w:left="1985" w:header="720" w:footer="482" w:gutter="0"/>
          <w:pgNumType w:start="38"/>
          <w:cols w:space="720"/>
          <w:vAlign w:val="both"/>
          <w:titlePg/>
        </w:sectPr>
      </w:pPr>
    </w:p>
    <w:p w14:paraId="399B9DD3" w14:textId="77777777" w:rsidR="00186C2D" w:rsidRPr="00F70F81" w:rsidRDefault="00186C2D">
      <w:pPr>
        <w:pStyle w:val="Heading8"/>
        <w:spacing w:before="0"/>
        <w:rPr>
          <w:color w:val="000000"/>
          <w:lang w:val="fr-FR"/>
        </w:rPr>
      </w:pPr>
      <w:r w:rsidRPr="00F70F81">
        <w:rPr>
          <w:color w:val="000000"/>
          <w:lang w:val="fr-FR"/>
        </w:rPr>
        <w:lastRenderedPageBreak/>
        <w:t>5.538</w:t>
      </w:r>
    </w:p>
    <w:p w14:paraId="22028863" w14:textId="77777777" w:rsidR="00186C2D" w:rsidRPr="00F70F81" w:rsidRDefault="00186C2D">
      <w:pPr>
        <w:rPr>
          <w:color w:val="000000"/>
          <w:lang w:val="fr-FR"/>
        </w:rPr>
      </w:pPr>
      <w:r w:rsidRPr="00F70F81">
        <w:rPr>
          <w:color w:val="000000"/>
          <w:lang w:val="fr-FR"/>
        </w:rPr>
        <w:t xml:space="preserve">Pour les radiobalises, aux fins de régulation de puissance sur la liaison montante, cette disposition fixe une limite de </w:t>
      </w:r>
      <w:proofErr w:type="spellStart"/>
      <w:r w:rsidRPr="00F70F81">
        <w:rPr>
          <w:color w:val="000000"/>
          <w:lang w:val="fr-FR"/>
        </w:rPr>
        <w:t>p.i.r.e</w:t>
      </w:r>
      <w:proofErr w:type="spellEnd"/>
      <w:r w:rsidRPr="00F70F81">
        <w:rPr>
          <w:color w:val="000000"/>
          <w:lang w:val="fr-FR"/>
        </w:rPr>
        <w:t>.</w:t>
      </w:r>
      <w:proofErr w:type="gramStart"/>
      <w:r w:rsidRPr="00F70F81">
        <w:rPr>
          <w:color w:val="000000"/>
          <w:lang w:val="fr-FR"/>
        </w:rPr>
        <w:t xml:space="preserve"> </w:t>
      </w:r>
      <w:r w:rsidRPr="00CD5093">
        <w:rPr>
          <w:i/>
          <w:iCs/>
          <w:color w:val="000000"/>
          <w:lang w:val="fr-FR"/>
        </w:rPr>
        <w:t>«dans</w:t>
      </w:r>
      <w:proofErr w:type="gramEnd"/>
      <w:r w:rsidRPr="00CD5093">
        <w:rPr>
          <w:i/>
          <w:iCs/>
          <w:color w:val="000000"/>
          <w:lang w:val="fr-FR"/>
        </w:rPr>
        <w:t xml:space="preserve"> la direction des satellites adjacents sur l'orbite des satellites </w:t>
      </w:r>
      <w:proofErr w:type="gramStart"/>
      <w:r w:rsidRPr="00CD5093">
        <w:rPr>
          <w:i/>
          <w:iCs/>
          <w:color w:val="000000"/>
          <w:lang w:val="fr-FR"/>
        </w:rPr>
        <w:t>géostationnaires»</w:t>
      </w:r>
      <w:proofErr w:type="gramEnd"/>
      <w:r w:rsidRPr="00F70F81">
        <w:rPr>
          <w:color w:val="000000"/>
          <w:lang w:val="fr-FR"/>
        </w:rPr>
        <w:t>.</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w:t>
      </w:r>
      <w:proofErr w:type="gramStart"/>
      <w:r w:rsidRPr="00F70F81">
        <w:rPr>
          <w:color w:val="000000"/>
          <w:lang w:val="fr-FR"/>
        </w:rPr>
        <w:t xml:space="preserve"> «latéralement</w:t>
      </w:r>
      <w:proofErr w:type="gramEnd"/>
      <w:r w:rsidRPr="00F70F81">
        <w:rPr>
          <w:color w:val="000000"/>
          <w:lang w:val="fr-FR"/>
        </w:rPr>
        <w:t xml:space="preserve"> tangentielle à l'OSG, à la position du réseau </w:t>
      </w:r>
      <w:proofErr w:type="gramStart"/>
      <w:r w:rsidRPr="00F70F81">
        <w:rPr>
          <w:color w:val="000000"/>
          <w:lang w:val="fr-FR"/>
        </w:rPr>
        <w:t>considéré»</w:t>
      </w:r>
      <w:proofErr w:type="gramEnd"/>
      <w:r w:rsidRPr="00F70F81">
        <w:rPr>
          <w:color w:val="000000"/>
          <w:lang w:val="fr-FR"/>
        </w:rPr>
        <w:t>.</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Le Comité considère que cette disposition est une attribution additionnelle au service d'exploration de la Terre par satellite pour les liaisons inter-satellites. L'utilisation des termes</w:t>
      </w:r>
      <w:proofErr w:type="gramStart"/>
      <w:r w:rsidRPr="00F70F81">
        <w:rPr>
          <w:color w:val="000000"/>
          <w:lang w:val="fr-FR"/>
        </w:rPr>
        <w:t xml:space="preserve"> </w:t>
      </w:r>
      <w:r w:rsidRPr="00CD5093">
        <w:rPr>
          <w:i/>
          <w:iCs/>
          <w:color w:val="000000"/>
          <w:lang w:val="fr-FR"/>
        </w:rPr>
        <w:t>«à</w:t>
      </w:r>
      <w:proofErr w:type="gramEnd"/>
      <w:r w:rsidRPr="00CD5093">
        <w:rPr>
          <w:i/>
          <w:iCs/>
          <w:color w:val="000000"/>
          <w:lang w:val="fr-FR"/>
        </w:rPr>
        <w:t xml:space="preserve"> des fins de télémesure, de poursuite et de </w:t>
      </w:r>
      <w:proofErr w:type="gramStart"/>
      <w:r w:rsidRPr="00CD5093">
        <w:rPr>
          <w:i/>
          <w:iCs/>
          <w:color w:val="000000"/>
          <w:lang w:val="fr-FR"/>
        </w:rPr>
        <w:t>télécommande»</w:t>
      </w:r>
      <w:proofErr w:type="gramEnd"/>
      <w:r w:rsidRPr="00F70F81">
        <w:rPr>
          <w:color w:val="000000"/>
          <w:lang w:val="fr-FR"/>
        </w:rPr>
        <w:t xml:space="preserv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Aucune attribution n'est faite au service de radioastronomie dans les bandes citées dans cette disposition. Pour le Comité, les mots</w:t>
      </w:r>
      <w:proofErr w:type="gramStart"/>
      <w:r w:rsidRPr="00F70F81">
        <w:rPr>
          <w:color w:val="000000"/>
          <w:lang w:val="fr-FR"/>
        </w:rPr>
        <w:t xml:space="preserve"> </w:t>
      </w:r>
      <w:r w:rsidRPr="00CD5093">
        <w:rPr>
          <w:i/>
          <w:iCs/>
          <w:color w:val="000000"/>
          <w:lang w:val="fr-FR"/>
        </w:rPr>
        <w:t>«arrangements</w:t>
      </w:r>
      <w:proofErr w:type="gramEnd"/>
      <w:r w:rsidRPr="00CD5093">
        <w:rPr>
          <w:i/>
          <w:iCs/>
          <w:color w:val="000000"/>
          <w:lang w:val="fr-FR"/>
        </w:rPr>
        <w:t xml:space="preserve"> </w:t>
      </w:r>
      <w:proofErr w:type="gramStart"/>
      <w:r w:rsidRPr="00CD5093">
        <w:rPr>
          <w:i/>
          <w:iCs/>
          <w:color w:val="000000"/>
          <w:lang w:val="fr-FR"/>
        </w:rPr>
        <w:t>nationaux»</w:t>
      </w:r>
      <w:proofErr w:type="gramEnd"/>
      <w:r w:rsidRPr="00F70F81">
        <w:rPr>
          <w:color w:val="000000"/>
          <w:lang w:val="fr-FR"/>
        </w:rPr>
        <w:t>,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77777777" w:rsidR="00186C2D" w:rsidRPr="00F70F81" w:rsidRDefault="00186C2D">
      <w:pPr>
        <w:jc w:val="center"/>
        <w:rPr>
          <w:color w:val="000000"/>
          <w:lang w:val="fr-FR"/>
        </w:rPr>
      </w:pPr>
      <w:r w:rsidRPr="00F70F81">
        <w:rPr>
          <w:color w:val="000000"/>
          <w:lang w:val="fr-FR"/>
        </w:rPr>
        <w:t>____________________</w:t>
      </w:r>
    </w:p>
    <w:p w14:paraId="3BD8FE3B" w14:textId="77777777" w:rsidR="00186C2D" w:rsidRPr="00F70F81" w:rsidRDefault="00186C2D" w:rsidP="00427B34">
      <w:pPr>
        <w:rPr>
          <w:lang w:val="fr-FR"/>
        </w:rPr>
      </w:pP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142F3A">
          <w:headerReference w:type="first" r:id="rId53"/>
          <w:footnotePr>
            <w:pos w:val="beneathText"/>
          </w:footnotePr>
          <w:pgSz w:w="11907" w:h="16840" w:code="9"/>
          <w:pgMar w:top="1701" w:right="851" w:bottom="1134" w:left="1985" w:header="720" w:footer="482" w:gutter="0"/>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5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45068" w14:textId="77777777" w:rsidR="00D31F31" w:rsidRDefault="00D31F31">
      <w:r>
        <w:separator/>
      </w:r>
    </w:p>
  </w:endnote>
  <w:endnote w:type="continuationSeparator" w:id="0">
    <w:p w14:paraId="3BFDE144" w14:textId="77777777" w:rsidR="00D31F31" w:rsidRDefault="00D3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93FD" w14:textId="77777777" w:rsidR="003E4010" w:rsidRDefault="003E4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0D09" w14:textId="77777777" w:rsidR="00D31F31" w:rsidRDefault="00D31F31" w:rsidP="0078529C">
      <w:pPr>
        <w:spacing w:after="100"/>
      </w:pPr>
      <w:r>
        <w:rPr>
          <w:b/>
        </w:rPr>
        <w:t>_______________</w:t>
      </w:r>
    </w:p>
  </w:footnote>
  <w:footnote w:type="continuationSeparator" w:id="0">
    <w:p w14:paraId="39015931" w14:textId="77777777" w:rsidR="00D31F31" w:rsidRDefault="00D31F31">
      <w:r>
        <w:continuationSeparator/>
      </w:r>
    </w:p>
  </w:footnote>
  <w:footnote w:id="1">
    <w:p w14:paraId="3AC65912" w14:textId="32480831" w:rsidR="006C68D1" w:rsidRPr="00146B93" w:rsidRDefault="006C68D1" w:rsidP="006C68D1">
      <w:pPr>
        <w:pStyle w:val="FootnoteText"/>
        <w:spacing w:line="480" w:lineRule="auto"/>
        <w:rPr>
          <w:sz w:val="22"/>
          <w:szCs w:val="22"/>
          <w:lang w:val="fr-CH"/>
        </w:rPr>
      </w:pPr>
      <w:r w:rsidRPr="00146B93">
        <w:rPr>
          <w:rStyle w:val="FootnoteReference"/>
          <w:szCs w:val="16"/>
          <w:lang w:val="fr-CH"/>
        </w:rPr>
        <w:t>1</w:t>
      </w:r>
      <w:r w:rsidRPr="00146B93">
        <w:rPr>
          <w:sz w:val="16"/>
          <w:szCs w:val="16"/>
          <w:lang w:val="fr-CH"/>
        </w:rPr>
        <w:t xml:space="preserve"> </w:t>
      </w:r>
      <w:r w:rsidRPr="00146B93">
        <w:rPr>
          <w:sz w:val="22"/>
          <w:szCs w:val="22"/>
          <w:lang w:val="fr-CH"/>
        </w:rPr>
        <w:tab/>
        <w:t xml:space="preserve">Voir également l'Annexe des Règles de procédure relatives au numéro </w:t>
      </w:r>
      <w:r w:rsidRPr="00146B93">
        <w:rPr>
          <w:b/>
          <w:bCs/>
          <w:sz w:val="22"/>
          <w:szCs w:val="22"/>
          <w:lang w:val="fr-CH"/>
        </w:rPr>
        <w:t>9.36</w:t>
      </w:r>
      <w:r w:rsidRPr="00146B93">
        <w:rPr>
          <w:sz w:val="22"/>
          <w:szCs w:val="22"/>
          <w:lang w:val="fr-CH"/>
        </w:rPr>
        <w:t>.</w:t>
      </w:r>
    </w:p>
  </w:footnote>
  <w:footnote w:id="2">
    <w:p w14:paraId="711F38B9" w14:textId="1560DDB6" w:rsidR="006C68D1" w:rsidRPr="00146B93" w:rsidRDefault="006C68D1" w:rsidP="006C68D1">
      <w:pPr>
        <w:pStyle w:val="FootnoteText"/>
        <w:rPr>
          <w:sz w:val="22"/>
          <w:szCs w:val="22"/>
          <w:lang w:val="fr-CH"/>
        </w:rPr>
      </w:pPr>
      <w:r w:rsidRPr="00146B93">
        <w:rPr>
          <w:rStyle w:val="FootnoteReference"/>
          <w:szCs w:val="16"/>
          <w:lang w:val="fr-CH"/>
        </w:rPr>
        <w:t>1</w:t>
      </w:r>
      <w:r w:rsidRPr="00146B93">
        <w:rPr>
          <w:sz w:val="22"/>
          <w:szCs w:val="22"/>
          <w:lang w:val="fr-CH"/>
        </w:rPr>
        <w:tab/>
        <w:t xml:space="preserve">Dans ce contexte, il est entendu que l'utilisation de la bande de fréquences 9 300-9 900 MHz par une station spatiale OSG dans le SETS (active) doit également être soumise dans la demande de coordination, conformément au numéro </w:t>
      </w:r>
      <w:r w:rsidRPr="00146B93">
        <w:rPr>
          <w:b/>
          <w:bCs/>
          <w:sz w:val="22"/>
          <w:szCs w:val="22"/>
          <w:lang w:val="fr-CH"/>
        </w:rPr>
        <w:t>9.7</w:t>
      </w:r>
      <w:r w:rsidRPr="00146B93">
        <w:rPr>
          <w:sz w:val="22"/>
          <w:szCs w:val="22"/>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B026A6" w:rsidRDefault="00B026A6"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547593C" w14:textId="1BBE4FAE" w:rsidR="00B026A6" w:rsidRDefault="00381A3C" w:rsidP="00B628B6">
          <w:pPr>
            <w:pStyle w:val="HeaderRegProc"/>
            <w:rPr>
              <w:color w:val="000000"/>
              <w:lang w:val="en-US"/>
            </w:rPr>
          </w:pPr>
          <w:fldSimple w:instr=" DOCPROPERTY &quot;Header&quot; \* MERGEFORMAT ">
            <w:r w:rsidR="00084455"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08445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B026A6" w:rsidRDefault="00B026A6"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266A1F67" w:rsidR="00B026A6" w:rsidRDefault="00B026A6"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sidR="00F7537C">
            <w:rPr>
              <w:color w:val="000000"/>
              <w:lang w:val="fr-CH"/>
            </w:rPr>
            <w:t xml:space="preserve"> </w:t>
          </w:r>
          <w:r>
            <w:rPr>
              <w:color w:val="000000"/>
            </w:rPr>
            <w:t>-</w:t>
          </w:r>
        </w:p>
      </w:tc>
    </w:tr>
  </w:tbl>
  <w:p w14:paraId="55D6D317" w14:textId="77777777" w:rsidR="00B026A6" w:rsidRPr="00BA2AB6" w:rsidRDefault="00B026A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49585E4"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3ACF0388"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2C74908" w14:textId="21218B8F"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497C78"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38C2C9"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673E52D1" w14:textId="77777777" w:rsidR="00745441" w:rsidRPr="00BA2AB6" w:rsidRDefault="00745441" w:rsidP="00B628B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512A79B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79F69"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47B6D5D" w14:textId="0366E6E3"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F6A1D"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36D8DE"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658C3CBE" w14:textId="77777777" w:rsidR="00745441" w:rsidRDefault="00745441">
    <w:pPr>
      <w:pStyle w:val="Header"/>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0DCC665"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CB957C4"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D68D384" w14:textId="26007657"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75C93"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74346"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60B3F518" w14:textId="77777777" w:rsidR="00745441" w:rsidRPr="00BA2AB6" w:rsidRDefault="00745441" w:rsidP="00B628B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264A55D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05AC84"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20B80525" w14:textId="7F004EA1"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AA10F7"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59BA3B"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0CCC861B" w14:textId="77777777" w:rsidR="00745441" w:rsidRDefault="00745441">
    <w:pPr>
      <w:pStyle w:val="Header"/>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D26B13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631B69F"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C37A098" w14:textId="49C9C084"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18AEDA"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F8AD8B"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106997C6" w14:textId="77777777" w:rsidR="00745441" w:rsidRPr="00BA2AB6" w:rsidRDefault="00745441" w:rsidP="00B628B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1CE5CD1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5FBF14" w14:textId="77777777" w:rsidR="00AB65B7" w:rsidRDefault="00AB65B7">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62323AFB" w14:textId="093D738A" w:rsidR="00AB65B7" w:rsidRDefault="00381A3C">
          <w:pPr>
            <w:pStyle w:val="HeaderRegProc"/>
            <w:rPr>
              <w:color w:val="000000"/>
              <w:lang w:val="en-US"/>
            </w:rPr>
          </w:pPr>
          <w:fldSimple w:instr=" DOCPROPERTY &quot;Header&quot; \* MERGEFORMAT ">
            <w:r w:rsidR="00084455"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084455">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0D8B6C" w14:textId="79A7C25A" w:rsidR="00AB65B7" w:rsidRDefault="00AB65B7">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A78B6" w14:textId="1771D026" w:rsidR="00AB65B7" w:rsidRPr="00240E19" w:rsidRDefault="00AB65B7" w:rsidP="00436EA8">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3A07D6">
            <w:rPr>
              <w:color w:val="000000"/>
              <w:lang w:val="en-US"/>
            </w:rPr>
            <w:t>-</w:t>
          </w:r>
        </w:p>
      </w:tc>
    </w:tr>
  </w:tbl>
  <w:p w14:paraId="36F99F48" w14:textId="77777777" w:rsidR="00AB65B7" w:rsidRDefault="00AB65B7">
    <w:pPr>
      <w:pStyle w:val="Header"/>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65BDBD7"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7FEBE50F"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17BF6B2F" w14:textId="32FC1855"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FB1EF"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D9D8B8"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3D0DAE82" w14:textId="77777777" w:rsidR="00745441" w:rsidRPr="00BA2AB6" w:rsidRDefault="00745441" w:rsidP="00B628B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72D4CB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2D18BA0"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2BE64AF3" w14:textId="4AE9816B"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D60D3E"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C6C981"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5FE566F1" w14:textId="77777777" w:rsidR="00745441" w:rsidRDefault="00745441">
    <w:pPr>
      <w:pStyle w:val="Header"/>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7BAA951D"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5DE387A" w14:textId="77777777" w:rsidR="00487D9F" w:rsidRDefault="00487D9F" w:rsidP="00487D9F">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692989F8" w14:textId="0F22B122" w:rsidR="00487D9F" w:rsidRDefault="00381A3C" w:rsidP="00487D9F">
          <w:pPr>
            <w:pStyle w:val="HeaderRegProc"/>
            <w:rPr>
              <w:color w:val="000000"/>
              <w:lang w:val="en-US"/>
            </w:rPr>
          </w:pPr>
          <w:fldSimple w:instr=" DOCPROPERTY &quot;Header&quot; \* MERGEFORMAT ">
            <w:r w:rsidR="00084455" w:rsidRPr="00084455">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084455">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ECD6D" w14:textId="7DDE4441" w:rsidR="00487D9F" w:rsidRDefault="00487D9F" w:rsidP="00487D9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3BC2BC" w14:textId="77777777" w:rsidR="00487D9F" w:rsidRPr="00240E19" w:rsidRDefault="00487D9F" w:rsidP="00487D9F">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60D8C34A" w14:textId="77777777" w:rsidR="00C60011" w:rsidRDefault="00C60011" w:rsidP="00487D9F">
    <w:pPr>
      <w:pStyle w:val="Header"/>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246674A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CC71C2A" w14:textId="77777777" w:rsidR="00487D9F" w:rsidRDefault="00487D9F" w:rsidP="00487D9F">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D904F72" w14:textId="4DEDE18B" w:rsidR="00487D9F" w:rsidRDefault="00381A3C" w:rsidP="00487D9F">
          <w:pPr>
            <w:pStyle w:val="HeaderRegProc"/>
            <w:rPr>
              <w:color w:val="000000"/>
              <w:lang w:val="en-US"/>
            </w:rPr>
          </w:pPr>
          <w:fldSimple w:instr=" DOCPROPERTY &quot;Header&quot; \* MERGEFORMAT ">
            <w:r w:rsidR="00084455" w:rsidRPr="00084455">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084455">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4C09A" w14:textId="07D6734E" w:rsidR="00487D9F" w:rsidRDefault="00487D9F" w:rsidP="00487D9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9D94E8" w14:textId="14DA7A3E" w:rsidR="00487D9F" w:rsidRDefault="00487D9F" w:rsidP="00487D9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7BBEC5FA" w14:textId="77777777" w:rsidR="00B026A6" w:rsidRPr="00BA2AB6" w:rsidRDefault="00B026A6" w:rsidP="00487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B026A6" w:rsidRDefault="00B026A6">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2EE67146" w14:textId="0C682845" w:rsidR="00B026A6" w:rsidRDefault="00381A3C">
          <w:pPr>
            <w:pStyle w:val="HeaderRegProc"/>
            <w:rPr>
              <w:color w:val="000000"/>
              <w:lang w:val="en-US"/>
            </w:rPr>
          </w:pPr>
          <w:fldSimple w:instr=" DOCPROPERTY &quot;Header&quot; \* MERGEFORMAT ">
            <w:r w:rsidR="00084455"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08445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B026A6" w:rsidRDefault="00B026A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49CBDFD6" w:rsidR="00B026A6" w:rsidRPr="00240E19" w:rsidRDefault="00B026A6" w:rsidP="00436EA8">
          <w:pPr>
            <w:pStyle w:val="HeaderRegProc"/>
            <w:rPr>
              <w:color w:val="000000"/>
              <w:lang w:val="en-US"/>
            </w:rPr>
          </w:pPr>
          <w:proofErr w:type="spellStart"/>
          <w:r w:rsidRPr="00240E19">
            <w:rPr>
              <w:color w:val="000000"/>
              <w:lang w:val="en-US"/>
            </w:rPr>
            <w:t>rév</w:t>
          </w:r>
          <w:proofErr w:type="spellEnd"/>
          <w:r>
            <w:rPr>
              <w:color w:val="000000"/>
              <w:lang w:val="en-US"/>
            </w:rPr>
            <w:t>.</w:t>
          </w:r>
          <w:r w:rsidR="00F54DB1">
            <w:rPr>
              <w:color w:val="000000"/>
              <w:lang w:val="en-US"/>
            </w:rPr>
            <w:t xml:space="preserve"> </w:t>
          </w:r>
          <w:r w:rsidR="00AB65B7">
            <w:rPr>
              <w:color w:val="000000"/>
              <w:lang w:val="en-US"/>
            </w:rPr>
            <w:t>-</w:t>
          </w:r>
        </w:p>
      </w:tc>
    </w:tr>
  </w:tbl>
  <w:p w14:paraId="7E6A2AC0" w14:textId="77777777" w:rsidR="00B026A6" w:rsidRDefault="00B026A6">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3FC01C93" w14:textId="77777777" w:rsidTr="00745441">
      <w:trPr>
        <w:cantSplit/>
        <w:jc w:val="right"/>
      </w:trPr>
      <w:tc>
        <w:tcPr>
          <w:tcW w:w="1701" w:type="dxa"/>
          <w:tcBorders>
            <w:top w:val="single" w:sz="6" w:space="0" w:color="auto"/>
            <w:left w:val="single" w:sz="6" w:space="0" w:color="auto"/>
            <w:bottom w:val="single" w:sz="6" w:space="0" w:color="auto"/>
            <w:right w:val="single" w:sz="6" w:space="0" w:color="auto"/>
          </w:tcBorders>
        </w:tcPr>
        <w:p w14:paraId="34EA9DD4" w14:textId="77777777" w:rsidR="008D7D62" w:rsidRDefault="008D7D62" w:rsidP="008D7D62">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27B5A875" w14:textId="24D8AABC" w:rsidR="008D7D62" w:rsidRDefault="00381A3C" w:rsidP="008D7D62">
          <w:pPr>
            <w:pStyle w:val="HeaderRegProc"/>
            <w:rPr>
              <w:color w:val="000000"/>
              <w:lang w:val="en-US"/>
            </w:rPr>
          </w:pPr>
          <w:fldSimple w:instr=" DOCPROPERTY &quot;Header&quot; \* MERGEFORMAT ">
            <w:r w:rsidR="00084455"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084455">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0C4D31" w14:textId="4CCE6977"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FA55F4" w14:textId="731E4CA9" w:rsidR="008D7D62" w:rsidRDefault="008D7D62" w:rsidP="008D7D62">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0FA000FA" w14:textId="77777777" w:rsidR="008D7D62" w:rsidRDefault="008D7D62">
    <w:pPr>
      <w:pStyle w:val="Header"/>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5D0B5E53" w14:textId="77777777" w:rsidTr="003E4010">
      <w:trPr>
        <w:cantSplit/>
      </w:trPr>
      <w:tc>
        <w:tcPr>
          <w:tcW w:w="1701" w:type="dxa"/>
          <w:tcBorders>
            <w:top w:val="single" w:sz="6" w:space="0" w:color="auto"/>
            <w:left w:val="single" w:sz="6" w:space="0" w:color="auto"/>
            <w:bottom w:val="single" w:sz="6" w:space="0" w:color="auto"/>
            <w:right w:val="single" w:sz="6" w:space="0" w:color="auto"/>
          </w:tcBorders>
        </w:tcPr>
        <w:p w14:paraId="66CAAC78" w14:textId="77777777" w:rsidR="008D7D62" w:rsidRDefault="008D7D62" w:rsidP="008D7D62">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0847763A" w14:textId="45D0C2AD" w:rsidR="008D7D62" w:rsidRDefault="00381A3C" w:rsidP="008D7D62">
          <w:pPr>
            <w:pStyle w:val="HeaderRegProc"/>
            <w:rPr>
              <w:color w:val="000000"/>
              <w:lang w:val="en-US"/>
            </w:rPr>
          </w:pPr>
          <w:fldSimple w:instr=" DOCPROPERTY &quot;Header&quot; \* MERGEFORMAT ">
            <w:r w:rsidR="00084455"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084455">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8F417F" w14:textId="15509211"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D08857" w14:textId="0CC41270" w:rsidR="008D7D62" w:rsidRPr="00240E19" w:rsidRDefault="008D7D62" w:rsidP="008D7D62">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3A07D6">
            <w:rPr>
              <w:color w:val="000000"/>
              <w:lang w:val="en-US"/>
            </w:rPr>
            <w:t>-</w:t>
          </w:r>
        </w:p>
      </w:tc>
    </w:tr>
  </w:tbl>
  <w:p w14:paraId="182E8593" w14:textId="77777777" w:rsidR="008D7D62" w:rsidRPr="00BA2AB6" w:rsidRDefault="008D7D62" w:rsidP="00B628B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6712D244" w14:textId="77777777" w:rsidTr="003E4010">
      <w:trPr>
        <w:cantSplit/>
        <w:jc w:val="right"/>
      </w:trPr>
      <w:tc>
        <w:tcPr>
          <w:tcW w:w="1701" w:type="dxa"/>
          <w:tcBorders>
            <w:top w:val="single" w:sz="6" w:space="0" w:color="auto"/>
            <w:left w:val="single" w:sz="6" w:space="0" w:color="auto"/>
            <w:bottom w:val="single" w:sz="6" w:space="0" w:color="auto"/>
            <w:right w:val="single" w:sz="6" w:space="0" w:color="auto"/>
          </w:tcBorders>
        </w:tcPr>
        <w:p w14:paraId="5B1B5D0C" w14:textId="77777777" w:rsidR="008D7D62" w:rsidRDefault="008D7D62" w:rsidP="008D7D62">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3CD7C03" w14:textId="242D9D7D" w:rsidR="008D7D62" w:rsidRDefault="00381A3C" w:rsidP="008D7D62">
          <w:pPr>
            <w:pStyle w:val="HeaderRegProc"/>
            <w:rPr>
              <w:color w:val="000000"/>
              <w:lang w:val="en-US"/>
            </w:rPr>
          </w:pPr>
          <w:fldSimple w:instr=" DOCPROPERTY &quot;Header&quot; \* MERGEFORMAT ">
            <w:r w:rsidR="00084455"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084455">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1B5316" w14:textId="6741FD04"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4F3E38" w14:textId="01DCFCC0" w:rsidR="008D7D62" w:rsidRDefault="008D7D62" w:rsidP="008D7D62">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5819786F" w14:textId="77777777" w:rsidR="008D7D62" w:rsidRDefault="008D7D62">
    <w:pPr>
      <w:pStyle w:val="Header"/>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61D229A5" w14:textId="77777777" w:rsidTr="003E4010">
      <w:trPr>
        <w:cantSplit/>
      </w:trPr>
      <w:tc>
        <w:tcPr>
          <w:tcW w:w="1701" w:type="dxa"/>
          <w:tcBorders>
            <w:top w:val="single" w:sz="6" w:space="0" w:color="auto"/>
            <w:left w:val="single" w:sz="6" w:space="0" w:color="auto"/>
            <w:bottom w:val="single" w:sz="6" w:space="0" w:color="auto"/>
            <w:right w:val="single" w:sz="6" w:space="0" w:color="auto"/>
          </w:tcBorders>
        </w:tcPr>
        <w:p w14:paraId="40E7C8C6" w14:textId="77777777" w:rsidR="00745441" w:rsidRDefault="00745441" w:rsidP="008D7D62">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170E284D" w14:textId="5BAF02B5" w:rsidR="00745441" w:rsidRDefault="00745441" w:rsidP="008D7D62">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2CD9AF" w14:textId="77777777" w:rsidR="00745441" w:rsidRDefault="00745441" w:rsidP="008D7D62">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A7BB87" w14:textId="77777777" w:rsidR="00745441" w:rsidRPr="00240E19" w:rsidRDefault="00745441" w:rsidP="008D7D62">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569485AB" w14:textId="77777777" w:rsidR="00745441" w:rsidRPr="00BA2AB6" w:rsidRDefault="00745441" w:rsidP="00B628B6">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1E0FEE1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711CE888" w14:textId="77777777" w:rsidR="00EC7B2F" w:rsidRDefault="00EC7B2F" w:rsidP="00EC7B2F">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D119B12" w14:textId="613FDE8E" w:rsidR="00EC7B2F" w:rsidRDefault="00381A3C" w:rsidP="00EC7B2F">
          <w:pPr>
            <w:pStyle w:val="HeaderRegProc"/>
            <w:rPr>
              <w:color w:val="000000"/>
              <w:lang w:val="en-US"/>
            </w:rPr>
          </w:pPr>
          <w:fldSimple w:instr=" DOCPROPERTY &quot;Header&quot; \* MERGEFORMAT ">
            <w:r w:rsidR="00084455" w:rsidRPr="00084455">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08445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76F082" w14:textId="1148DCDB" w:rsidR="00EC7B2F" w:rsidRDefault="00EC7B2F" w:rsidP="00EC7B2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F58585" w14:textId="6796E617" w:rsidR="00EC7B2F" w:rsidRDefault="00EC7B2F" w:rsidP="00EC7B2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2EE73725" w14:textId="77777777" w:rsidR="00EC7B2F" w:rsidRPr="00BA2AB6" w:rsidRDefault="00EC7B2F" w:rsidP="00B628B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301395F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F6A94D9" w14:textId="77777777" w:rsidR="00EC7B2F" w:rsidRDefault="00EC7B2F" w:rsidP="00EC7B2F">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6DD393A" w14:textId="18F163D4" w:rsidR="00EC7B2F" w:rsidRDefault="00381A3C" w:rsidP="00EC7B2F">
          <w:pPr>
            <w:pStyle w:val="HeaderRegProc"/>
            <w:rPr>
              <w:color w:val="000000"/>
              <w:lang w:val="en-US"/>
            </w:rPr>
          </w:pPr>
          <w:fldSimple w:instr=" DOCPROPERTY &quot;Header&quot; \* MERGEFORMAT ">
            <w:r w:rsidR="00084455" w:rsidRPr="00084455">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08445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E92B3A" w14:textId="0154079B" w:rsidR="00EC7B2F" w:rsidRDefault="00EC7B2F" w:rsidP="00EC7B2F">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2C4303" w14:textId="20829699" w:rsidR="00EC7B2F" w:rsidRPr="00240E19" w:rsidRDefault="00EC7B2F" w:rsidP="00EC7B2F">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3A07D6">
            <w:rPr>
              <w:color w:val="000000"/>
              <w:lang w:val="en-US"/>
            </w:rPr>
            <w:t>-</w:t>
          </w:r>
        </w:p>
      </w:tc>
    </w:tr>
  </w:tbl>
  <w:p w14:paraId="7ADAE227" w14:textId="77777777" w:rsidR="008D7D62" w:rsidRDefault="008D7D62">
    <w:pPr>
      <w:pStyle w:val="Header"/>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44294D6"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0AA40CE4" w14:textId="77777777" w:rsidR="00745441" w:rsidRDefault="00745441" w:rsidP="00EC7B2F">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28F483D" w14:textId="409A7992" w:rsidR="00745441" w:rsidRDefault="00745441" w:rsidP="00EC7B2F">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33BF4" w14:textId="77777777" w:rsidR="00745441" w:rsidRDefault="00745441" w:rsidP="00EC7B2F">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AFD9C8" w14:textId="77777777" w:rsidR="00745441" w:rsidRDefault="00745441" w:rsidP="00EC7B2F">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954C503" w14:textId="77777777" w:rsidR="00745441" w:rsidRPr="00BA2AB6" w:rsidRDefault="00745441" w:rsidP="00B628B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1D8F514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AC03A4B" w14:textId="77777777" w:rsidR="00297E7B" w:rsidRDefault="00297E7B" w:rsidP="00297E7B">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B890E8F" w14:textId="6D8B1815" w:rsidR="00297E7B" w:rsidRDefault="00381A3C" w:rsidP="00297E7B">
          <w:pPr>
            <w:pStyle w:val="HeaderRegProc"/>
            <w:rPr>
              <w:color w:val="000000"/>
              <w:lang w:val="en-US"/>
            </w:rPr>
          </w:pPr>
          <w:fldSimple w:instr=" DOCPROPERTY &quot;Header&quot; \* MERGEFORMAT ">
            <w:r w:rsidR="00084455" w:rsidRPr="00084455">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sidR="00084455">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007072" w14:textId="5EEE6092" w:rsidR="00297E7B" w:rsidRDefault="00297E7B" w:rsidP="00297E7B">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E69FDB" w14:textId="5DC64CAD" w:rsidR="00297E7B" w:rsidRDefault="00297E7B" w:rsidP="00297E7B">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3A07D6">
            <w:rPr>
              <w:color w:val="000000"/>
            </w:rPr>
            <w:t>-</w:t>
          </w:r>
        </w:p>
      </w:tc>
    </w:tr>
  </w:tbl>
  <w:p w14:paraId="79213626" w14:textId="77777777" w:rsidR="00297E7B" w:rsidRPr="00BA2AB6" w:rsidRDefault="00297E7B" w:rsidP="00B628B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23911C8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520226A" w14:textId="77777777" w:rsidR="00297E7B" w:rsidRDefault="00297E7B" w:rsidP="00297E7B">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0CD4F648" w14:textId="3D133796" w:rsidR="00297E7B" w:rsidRDefault="00381A3C" w:rsidP="00297E7B">
          <w:pPr>
            <w:pStyle w:val="HeaderRegProc"/>
            <w:rPr>
              <w:color w:val="000000"/>
              <w:lang w:val="en-US"/>
            </w:rPr>
          </w:pPr>
          <w:fldSimple w:instr=" DOCPROPERTY &quot;Header&quot; \* MERGEFORMAT ">
            <w:r w:rsidR="00084455" w:rsidRPr="00084455">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sidR="00084455">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F8DD5B" w14:textId="0AB93D16" w:rsidR="00297E7B" w:rsidRDefault="00297E7B" w:rsidP="00297E7B">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0C48D" w14:textId="1CDE5EAC" w:rsidR="00297E7B" w:rsidRPr="00240E19" w:rsidRDefault="00297E7B" w:rsidP="00297E7B">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3A07D6">
            <w:rPr>
              <w:color w:val="000000"/>
              <w:lang w:val="en-US"/>
            </w:rPr>
            <w:t>-</w:t>
          </w:r>
        </w:p>
      </w:tc>
    </w:tr>
  </w:tbl>
  <w:p w14:paraId="0A8F5738" w14:textId="77777777" w:rsidR="008D7D62" w:rsidRDefault="008D7D62">
    <w:pPr>
      <w:pStyle w:val="Header"/>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178D2969" w14:textId="77777777" w:rsidTr="00142F3A">
      <w:trPr>
        <w:cantSplit/>
      </w:trPr>
      <w:tc>
        <w:tcPr>
          <w:tcW w:w="1701" w:type="dxa"/>
          <w:tcBorders>
            <w:top w:val="single" w:sz="6" w:space="0" w:color="auto"/>
            <w:left w:val="single" w:sz="6" w:space="0" w:color="auto"/>
            <w:bottom w:val="single" w:sz="6" w:space="0" w:color="auto"/>
            <w:right w:val="single" w:sz="6" w:space="0" w:color="auto"/>
          </w:tcBorders>
        </w:tcPr>
        <w:p w14:paraId="2570C3EA" w14:textId="77777777" w:rsidR="008D7D62" w:rsidRDefault="008D7D62" w:rsidP="008D7D62">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218AEE3" w14:textId="619F86FB" w:rsidR="008D7D62" w:rsidRDefault="00381A3C" w:rsidP="008D7D62">
          <w:pPr>
            <w:pStyle w:val="HeaderRegProc"/>
            <w:rPr>
              <w:color w:val="000000"/>
              <w:lang w:val="en-US"/>
            </w:rPr>
          </w:pPr>
          <w:fldSimple w:instr=" DOCPROPERTY &quot;Header&quot; \* MERGEFORMAT ">
            <w:r w:rsidR="00084455"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084455">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A3439" w14:textId="6AED1BBF" w:rsidR="008D7D62" w:rsidRDefault="008D7D62" w:rsidP="008D7D62">
          <w:pPr>
            <w:pStyle w:val="HeaderRegProc"/>
            <w:rPr>
              <w:color w:val="000000"/>
              <w:lang w:val="fr-CH"/>
            </w:rPr>
          </w:pPr>
          <w:proofErr w:type="gramStart"/>
          <w:r>
            <w:rPr>
              <w:color w:val="000000"/>
              <w:lang w:val="fr-FR"/>
            </w:rPr>
            <w:t>page</w:t>
          </w:r>
          <w:proofErr w:type="gramEnd"/>
          <w:r>
            <w:rPr>
              <w:color w:val="000000"/>
              <w:lang w:val="fr-FR"/>
            </w:rPr>
            <w:t xml:space="preserve"> </w:t>
          </w:r>
          <w:r w:rsidR="003A07D6">
            <w:rPr>
              <w:rStyle w:val="PageNumber"/>
            </w:rPr>
            <w:fldChar w:fldCharType="begin"/>
          </w:r>
          <w:r w:rsidR="003A07D6">
            <w:rPr>
              <w:rStyle w:val="PageNumber"/>
            </w:rPr>
            <w:instrText xml:space="preserve">PAGE  </w:instrText>
          </w:r>
          <w:r w:rsidR="003A07D6">
            <w:rPr>
              <w:rStyle w:val="PageNumber"/>
            </w:rPr>
            <w:fldChar w:fldCharType="separate"/>
          </w:r>
          <w:r w:rsidR="003A07D6">
            <w:rPr>
              <w:rStyle w:val="PageNumber"/>
            </w:rPr>
            <w:t>16</w:t>
          </w:r>
          <w:r w:rsidR="003A07D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B24EFE" w14:textId="497BE079" w:rsidR="008D7D62" w:rsidRPr="00240E19" w:rsidRDefault="008D7D62" w:rsidP="008D7D62">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3A07D6">
            <w:rPr>
              <w:color w:val="000000"/>
              <w:lang w:val="en-US"/>
            </w:rPr>
            <w:t>-</w:t>
          </w:r>
        </w:p>
      </w:tc>
    </w:tr>
  </w:tbl>
  <w:p w14:paraId="1D7A7165" w14:textId="77777777" w:rsidR="008D7D62" w:rsidRPr="00BA2AB6" w:rsidRDefault="008D7D62" w:rsidP="00B62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C396FB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C151167"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6F49665F" w14:textId="733DA829"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E92F10"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BF7006"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027FC202" w14:textId="77777777" w:rsidR="00745441" w:rsidRDefault="00745441">
    <w:pPr>
      <w:pStyle w:val="Header"/>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5D83BDA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06935ACD" w14:textId="77777777" w:rsidR="00AB65B7" w:rsidRDefault="00AB65B7">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5E0F2B5C" w14:textId="631B07BE" w:rsidR="00AB65B7" w:rsidRDefault="00381A3C">
          <w:pPr>
            <w:pStyle w:val="HeaderRegProc"/>
            <w:rPr>
              <w:color w:val="000000"/>
              <w:lang w:val="en-US"/>
            </w:rPr>
          </w:pPr>
          <w:fldSimple w:instr=" DOCPROPERTY &quot;Header&quot; \* MERGEFORMAT ">
            <w:r w:rsidR="00084455"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084455">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FF4DCE" w14:textId="34B646FA" w:rsidR="00AB65B7" w:rsidRDefault="00AB65B7">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588219" w14:textId="7668DF35" w:rsidR="00AB65B7" w:rsidRPr="00240E19" w:rsidRDefault="00AB65B7" w:rsidP="00436EA8">
          <w:pPr>
            <w:pStyle w:val="HeaderRegProc"/>
            <w:rPr>
              <w:color w:val="000000"/>
              <w:lang w:val="en-US"/>
            </w:rPr>
          </w:pPr>
          <w:proofErr w:type="spellStart"/>
          <w:r w:rsidRPr="00240E19">
            <w:rPr>
              <w:color w:val="000000"/>
              <w:lang w:val="en-US"/>
            </w:rPr>
            <w:t>rév</w:t>
          </w:r>
          <w:proofErr w:type="spellEnd"/>
          <w:r>
            <w:rPr>
              <w:color w:val="000000"/>
              <w:lang w:val="en-US"/>
            </w:rPr>
            <w:t>.</w:t>
          </w:r>
          <w:r w:rsidR="008D7D62">
            <w:rPr>
              <w:color w:val="000000"/>
              <w:lang w:val="en-US"/>
            </w:rPr>
            <w:t xml:space="preserve"> </w:t>
          </w:r>
          <w:r w:rsidR="00142F3A">
            <w:rPr>
              <w:color w:val="000000"/>
              <w:lang w:val="en-US"/>
            </w:rPr>
            <w:t>-</w:t>
          </w:r>
        </w:p>
      </w:tc>
    </w:tr>
  </w:tbl>
  <w:p w14:paraId="220F1E23" w14:textId="77777777" w:rsidR="00AB65B7" w:rsidRDefault="00AB65B7">
    <w:pPr>
      <w:pStyle w:val="Header"/>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3F5D883"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0DA3179" w14:textId="77777777" w:rsidR="00AB65B7" w:rsidRDefault="00AB65B7"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DA89B3D" w14:textId="28626F4B" w:rsidR="00AB65B7" w:rsidRDefault="00381A3C" w:rsidP="00B628B6">
          <w:pPr>
            <w:pStyle w:val="HeaderRegProc"/>
            <w:rPr>
              <w:color w:val="000000"/>
              <w:lang w:val="en-US"/>
            </w:rPr>
          </w:pPr>
          <w:fldSimple w:instr=" DOCPROPERTY &quot;Header&quot; \* MERGEFORMAT ">
            <w:r w:rsidR="00084455" w:rsidRPr="00084455">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084455">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585A69" w14:textId="258F3B10" w:rsidR="00AB65B7" w:rsidRDefault="00AB65B7" w:rsidP="00B628B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915EFC" w14:textId="05FB1B29" w:rsidR="00AB65B7" w:rsidRDefault="00AB65B7"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9801A2B" w14:textId="77777777" w:rsidR="00AB65B7" w:rsidRPr="00BA2AB6" w:rsidRDefault="00AB65B7" w:rsidP="00B628B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53D1EBBE"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210A1F61"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1C628F14" w14:textId="3693C0E5"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17A6A5"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60BA26"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374DAABF" w14:textId="77777777" w:rsidR="00745441" w:rsidRDefault="00745441">
    <w:pPr>
      <w:pStyle w:val="Header"/>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0CD5CEFA"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C6FCCAE"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780C0873" w14:textId="26F8EA40"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AD0A6F"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5F21C"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017211A5" w14:textId="77777777" w:rsidR="00745441" w:rsidRPr="00BA2AB6" w:rsidRDefault="00745441" w:rsidP="00B628B6">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7FB159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5EFD2E95"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1F0F7FA" w14:textId="360D6621"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5F03D"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BE1366"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7677D3AF" w14:textId="77777777" w:rsidR="00745441" w:rsidRDefault="00745441">
    <w:pPr>
      <w:pStyle w:val="Header"/>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0A791F4B"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6262B90A" w14:textId="77777777" w:rsidR="008D7D62" w:rsidRDefault="008D7D62"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0061A7F4" w14:textId="040E4664" w:rsidR="008D7D62" w:rsidRDefault="00381A3C" w:rsidP="00B628B6">
          <w:pPr>
            <w:pStyle w:val="HeaderRegProc"/>
            <w:rPr>
              <w:color w:val="000000"/>
              <w:lang w:val="en-US"/>
            </w:rPr>
          </w:pPr>
          <w:fldSimple w:instr=" DOCPROPERTY &quot;Header&quot; \* MERGEFORMAT ">
            <w:r w:rsidR="00084455" w:rsidRPr="00084455">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sidR="00084455">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4DDA9" w14:textId="0488F9A7" w:rsidR="008D7D62" w:rsidRDefault="008D7D62" w:rsidP="00B628B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6861B4" w14:textId="723DDC0B" w:rsidR="008D7D62" w:rsidRDefault="008D7D62"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r w:rsidR="00142F3A">
            <w:rPr>
              <w:color w:val="000000"/>
            </w:rPr>
            <w:t>-</w:t>
          </w:r>
        </w:p>
      </w:tc>
    </w:tr>
  </w:tbl>
  <w:p w14:paraId="63B23F1C" w14:textId="77777777" w:rsidR="008D7D62" w:rsidRPr="00BA2AB6" w:rsidRDefault="008D7D62" w:rsidP="00B628B6">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B026A6" w:rsidRDefault="00B026A6">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575643C" w14:textId="00B2F50F" w:rsidR="00B026A6" w:rsidRDefault="00381A3C">
          <w:pPr>
            <w:pStyle w:val="HeaderRegProc"/>
            <w:rPr>
              <w:color w:val="000000"/>
              <w:lang w:val="en-US"/>
            </w:rPr>
          </w:pPr>
          <w:fldSimple w:instr=" DOCPROPERTY &quot;Header&quot; \* MERGEFORMAT ">
            <w:r w:rsidR="00084455" w:rsidRPr="00084455">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08445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5938E128" w:rsidR="00B026A6" w:rsidRDefault="00B026A6">
          <w:pPr>
            <w:pStyle w:val="HeaderRegProc"/>
            <w:rPr>
              <w:color w:val="000000"/>
              <w:lang w:val="fr-CH"/>
            </w:rPr>
          </w:pPr>
          <w:proofErr w:type="gramStart"/>
          <w:r>
            <w:rPr>
              <w:color w:val="000000"/>
              <w:lang w:val="fr-FR"/>
            </w:rPr>
            <w:t>page</w:t>
          </w:r>
          <w:proofErr w:type="gramEnd"/>
          <w:r>
            <w:rPr>
              <w:color w:val="000000"/>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2BDBD1" w14:textId="1DD2D0BB" w:rsidR="00B026A6" w:rsidRPr="00240E19" w:rsidRDefault="00B026A6" w:rsidP="00436EA8">
          <w:pPr>
            <w:pStyle w:val="HeaderRegProc"/>
            <w:rPr>
              <w:color w:val="000000"/>
              <w:lang w:val="en-US"/>
            </w:rPr>
          </w:pPr>
          <w:proofErr w:type="spellStart"/>
          <w:r w:rsidRPr="00240E19">
            <w:rPr>
              <w:color w:val="000000"/>
              <w:lang w:val="en-US"/>
            </w:rPr>
            <w:t>rév</w:t>
          </w:r>
          <w:proofErr w:type="spellEnd"/>
          <w:r>
            <w:rPr>
              <w:color w:val="000000"/>
              <w:lang w:val="en-US"/>
            </w:rPr>
            <w:t xml:space="preserve">. </w:t>
          </w:r>
          <w:r w:rsidR="00142F3A">
            <w:rPr>
              <w:color w:val="000000"/>
              <w:lang w:val="en-US"/>
            </w:rPr>
            <w:t>-</w:t>
          </w:r>
        </w:p>
      </w:tc>
    </w:tr>
  </w:tbl>
  <w:p w14:paraId="624830D8" w14:textId="77777777" w:rsidR="00B026A6" w:rsidRDefault="00B026A6">
    <w:pPr>
      <w:pStyle w:val="Header"/>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46FA93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5B03CC1"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65179360" w14:textId="1D2D0570"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7DACDB"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5D255F"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w:t>
          </w:r>
          <w:r>
            <w:rPr>
              <w:color w:val="000000"/>
            </w:rPr>
            <w:t xml:space="preserve"> -</w:t>
          </w:r>
        </w:p>
      </w:tc>
    </w:tr>
  </w:tbl>
  <w:p w14:paraId="3ABB9EFD" w14:textId="77777777" w:rsidR="00745441" w:rsidRPr="00BA2AB6" w:rsidRDefault="00745441" w:rsidP="00B628B6">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5CBF" w14:textId="77777777" w:rsidR="00B026A6" w:rsidRDefault="00084455">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71.3pt;width:36pt;height:436.8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1DD2E5C4" w14:textId="77777777" w:rsidTr="000A153F">
                  <w:trPr>
                    <w:cantSplit/>
                    <w:trHeight w:hRule="exact" w:val="1605"/>
                  </w:trPr>
                  <w:tc>
                    <w:tcPr>
                      <w:tcW w:w="255" w:type="dxa"/>
                      <w:textDirection w:val="tbRl"/>
                    </w:tcPr>
                    <w:p w14:paraId="7A8A119E" w14:textId="77777777" w:rsidR="00B026A6" w:rsidRDefault="00B026A6">
                      <w:pPr>
                        <w:pStyle w:val="HeaderRegProc"/>
                        <w:spacing w:before="0"/>
                        <w:ind w:left="0"/>
                        <w:rPr>
                          <w:lang w:val="fr-FR"/>
                        </w:rPr>
                      </w:pPr>
                      <w:r>
                        <w:rPr>
                          <w:lang w:val="fr-FR"/>
                        </w:rPr>
                        <w:t>Partie A1</w:t>
                      </w:r>
                    </w:p>
                  </w:tc>
                </w:tr>
                <w:tr w:rsidR="00B026A6" w14:paraId="35A7837F" w14:textId="77777777" w:rsidTr="000A153F">
                  <w:trPr>
                    <w:cantSplit/>
                    <w:trHeight w:hRule="exact" w:val="1605"/>
                  </w:trPr>
                  <w:tc>
                    <w:tcPr>
                      <w:tcW w:w="255" w:type="dxa"/>
                      <w:textDirection w:val="tbRl"/>
                    </w:tcPr>
                    <w:p w14:paraId="3EC56459" w14:textId="011242EB" w:rsidR="00B026A6" w:rsidRDefault="00381A3C">
                      <w:pPr>
                        <w:pStyle w:val="HeaderRegProc"/>
                        <w:spacing w:before="0"/>
                        <w:ind w:left="0"/>
                        <w:rPr>
                          <w:lang w:val="fr-FR"/>
                        </w:rPr>
                      </w:pPr>
                      <w:fldSimple w:instr=" DOCPROPERTY &quot;Header&quot; \* MERGEFORMAT ">
                        <w:r w:rsidR="00084455" w:rsidRPr="00084455">
                          <w:rPr>
                            <w:lang w:val="fr-FR"/>
                          </w:rPr>
                          <w:t>AR</w:t>
                        </w:r>
                      </w:fldSimple>
                      <w:r w:rsidR="00B026A6">
                        <w:fldChar w:fldCharType="begin"/>
                      </w:r>
                      <w:r w:rsidR="00B026A6">
                        <w:rPr>
                          <w:lang w:val="fr-FR"/>
                        </w:rPr>
                        <w:instrText>styleref href2</w:instrText>
                      </w:r>
                      <w:r w:rsidR="00B026A6">
                        <w:fldChar w:fldCharType="separate"/>
                      </w:r>
                      <w:r w:rsidR="00084455">
                        <w:rPr>
                          <w:noProof/>
                          <w:lang w:val="fr-FR"/>
                        </w:rPr>
                        <w:t>5</w:t>
                      </w:r>
                      <w:r w:rsidR="00B026A6">
                        <w:fldChar w:fldCharType="end"/>
                      </w:r>
                    </w:p>
                  </w:tc>
                </w:tr>
                <w:tr w:rsidR="00B026A6" w14:paraId="3B4A1668" w14:textId="77777777" w:rsidTr="000A153F">
                  <w:trPr>
                    <w:cantSplit/>
                    <w:trHeight w:hRule="exact" w:val="1605"/>
                  </w:trPr>
                  <w:tc>
                    <w:tcPr>
                      <w:tcW w:w="255" w:type="dxa"/>
                      <w:textDirection w:val="tbRl"/>
                    </w:tcPr>
                    <w:p w14:paraId="766C7ED1" w14:textId="608CECB0" w:rsidR="00B026A6" w:rsidRDefault="00B026A6">
                      <w:pPr>
                        <w:pStyle w:val="HeaderRegProc"/>
                        <w:spacing w:before="0"/>
                        <w:ind w:left="0"/>
                        <w:rPr>
                          <w:lang w:val="fr-CH"/>
                        </w:rPr>
                      </w:pPr>
                      <w:proofErr w:type="gramStart"/>
                      <w:r>
                        <w:rPr>
                          <w:lang w:val="fr-FR"/>
                        </w:rPr>
                        <w:t>page</w:t>
                      </w:r>
                      <w:proofErr w:type="gramEnd"/>
                      <w:r>
                        <w:rPr>
                          <w:lang w:val="fr-FR"/>
                        </w:rPr>
                        <w:t xml:space="preserve"> </w:t>
                      </w:r>
                      <w:r w:rsidR="00142F3A">
                        <w:rPr>
                          <w:rStyle w:val="PageNumber"/>
                        </w:rPr>
                        <w:fldChar w:fldCharType="begin"/>
                      </w:r>
                      <w:r w:rsidR="00142F3A">
                        <w:rPr>
                          <w:rStyle w:val="PageNumber"/>
                        </w:rPr>
                        <w:instrText xml:space="preserve">PAGE  </w:instrText>
                      </w:r>
                      <w:r w:rsidR="00142F3A">
                        <w:rPr>
                          <w:rStyle w:val="PageNumber"/>
                        </w:rPr>
                        <w:fldChar w:fldCharType="separate"/>
                      </w:r>
                      <w:r w:rsidR="00142F3A">
                        <w:rPr>
                          <w:rStyle w:val="PageNumber"/>
                        </w:rPr>
                        <w:t>16</w:t>
                      </w:r>
                      <w:r w:rsidR="00142F3A">
                        <w:rPr>
                          <w:rStyle w:val="PageNumber"/>
                        </w:rPr>
                        <w:fldChar w:fldCharType="end"/>
                      </w:r>
                    </w:p>
                  </w:tc>
                </w:tr>
                <w:tr w:rsidR="00B026A6" w14:paraId="541D584C" w14:textId="77777777" w:rsidTr="000A153F">
                  <w:trPr>
                    <w:cantSplit/>
                    <w:trHeight w:hRule="exact" w:val="1605"/>
                  </w:trPr>
                  <w:tc>
                    <w:tcPr>
                      <w:tcW w:w="255" w:type="dxa"/>
                      <w:textDirection w:val="tbRl"/>
                    </w:tcPr>
                    <w:p w14:paraId="244A5EA3" w14:textId="77777777" w:rsidR="00B026A6" w:rsidRDefault="00B026A6" w:rsidP="0094059B">
                      <w:pPr>
                        <w:pStyle w:val="HeaderRegProc"/>
                        <w:spacing w:before="0"/>
                        <w:ind w:left="0"/>
                        <w:rPr>
                          <w:lang w:val="fr-CH"/>
                        </w:rPr>
                      </w:pPr>
                      <w:proofErr w:type="gramStart"/>
                      <w:r>
                        <w:rPr>
                          <w:lang w:val="fr-CH"/>
                        </w:rPr>
                        <w:t>rév.-</w:t>
                      </w:r>
                      <w:proofErr w:type="gramEnd"/>
                    </w:p>
                  </w:tc>
                </w:tr>
              </w:tbl>
              <w:p w14:paraId="04D14796" w14:textId="77777777" w:rsidR="00B026A6" w:rsidRDefault="00B026A6">
                <w:pPr>
                  <w:rPr>
                    <w:lang w:val="fr-CH"/>
                  </w:rPr>
                </w:pPr>
              </w:p>
            </w:txbxContent>
          </v:textbox>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1BC04" w14:textId="77777777" w:rsidR="00B026A6" w:rsidRDefault="00084455">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B026A6" w:rsidRDefault="00B026A6">
                <w:pPr>
                  <w:pStyle w:val="listitem"/>
                  <w:keepLines w:val="0"/>
                  <w:rPr>
                    <w:sz w:val="16"/>
                  </w:rPr>
                </w:pPr>
              </w:p>
              <w:p w14:paraId="6FF1EFFD" w14:textId="77777777" w:rsidR="00B026A6" w:rsidRDefault="00B026A6">
                <w:pPr>
                  <w:pStyle w:val="listitem"/>
                  <w:keepLines w:val="0"/>
                  <w:spacing w:before="190"/>
                  <w:rPr>
                    <w:sz w:val="16"/>
                  </w:rPr>
                </w:pPr>
              </w:p>
              <w:p w14:paraId="2F90ADD4" w14:textId="77777777" w:rsidR="00B026A6" w:rsidRDefault="00B026A6">
                <w:pPr>
                  <w:pStyle w:val="listitem"/>
                  <w:keepLines w:val="0"/>
                  <w:spacing w:before="190"/>
                  <w:rPr>
                    <w:sz w:val="16"/>
                  </w:rPr>
                </w:pPr>
              </w:p>
              <w:p w14:paraId="5C696DAA" w14:textId="77777777" w:rsidR="00B026A6" w:rsidRDefault="00B026A6">
                <w:pPr>
                  <w:pStyle w:val="listitem"/>
                  <w:keepLines w:val="0"/>
                  <w:spacing w:before="190"/>
                  <w:rPr>
                    <w:sz w:val="16"/>
                  </w:rPr>
                </w:pPr>
              </w:p>
              <w:p w14:paraId="53A0EFD1" w14:textId="77777777" w:rsidR="00B026A6" w:rsidRDefault="00B026A6">
                <w:pPr>
                  <w:pStyle w:val="listitem"/>
                  <w:keepLines w:val="0"/>
                  <w:spacing w:before="190"/>
                  <w:rPr>
                    <w:sz w:val="16"/>
                  </w:rPr>
                </w:pPr>
              </w:p>
              <w:p w14:paraId="601D15B1" w14:textId="77777777" w:rsidR="00B026A6" w:rsidRDefault="00B026A6">
                <w:pPr>
                  <w:pStyle w:val="listitem"/>
                  <w:keepLines w:val="0"/>
                  <w:rPr>
                    <w:sz w:val="16"/>
                  </w:rPr>
                </w:pPr>
              </w:p>
              <w:p w14:paraId="56D60F4D" w14:textId="77777777" w:rsidR="00B026A6" w:rsidRDefault="00B026A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7A8B3379" w14:textId="77777777">
                  <w:trPr>
                    <w:cantSplit/>
                    <w:trHeight w:hRule="exact" w:val="1605"/>
                    <w:jc w:val="right"/>
                  </w:trPr>
                  <w:tc>
                    <w:tcPr>
                      <w:tcW w:w="255" w:type="dxa"/>
                      <w:textDirection w:val="tbRl"/>
                    </w:tcPr>
                    <w:p w14:paraId="6D15DB4E" w14:textId="77777777" w:rsidR="00B026A6" w:rsidRDefault="00B026A6">
                      <w:pPr>
                        <w:pStyle w:val="HeaderRegProc"/>
                        <w:spacing w:before="0"/>
                        <w:ind w:left="0"/>
                        <w:rPr>
                          <w:lang w:val="fr-CH"/>
                        </w:rPr>
                      </w:pPr>
                      <w:r>
                        <w:rPr>
                          <w:lang w:val="fr-CH"/>
                        </w:rPr>
                        <w:t>Partie A1</w:t>
                      </w:r>
                    </w:p>
                  </w:tc>
                </w:tr>
                <w:tr w:rsidR="00B026A6" w14:paraId="1AC579A6" w14:textId="77777777">
                  <w:trPr>
                    <w:cantSplit/>
                    <w:trHeight w:hRule="exact" w:val="1605"/>
                    <w:jc w:val="right"/>
                  </w:trPr>
                  <w:tc>
                    <w:tcPr>
                      <w:tcW w:w="255" w:type="dxa"/>
                      <w:textDirection w:val="tbRl"/>
                    </w:tcPr>
                    <w:p w14:paraId="494297C7" w14:textId="07E421E5" w:rsidR="00B026A6" w:rsidRDefault="00381A3C">
                      <w:pPr>
                        <w:pStyle w:val="HeaderRegProc"/>
                        <w:spacing w:before="0"/>
                        <w:ind w:left="0"/>
                        <w:rPr>
                          <w:lang w:val="fr-CH"/>
                        </w:rPr>
                      </w:pPr>
                      <w:fldSimple w:instr=" DOCPROPERTY &quot;Header&quot; \* MERGEFORMAT ">
                        <w:r w:rsidR="00084455" w:rsidRPr="00084455">
                          <w:rPr>
                            <w:lang w:val="fr-CH"/>
                          </w:rPr>
                          <w:t>AR</w:t>
                        </w:r>
                      </w:fldSimple>
                      <w:r w:rsidR="00B026A6">
                        <w:fldChar w:fldCharType="begin"/>
                      </w:r>
                      <w:r w:rsidR="00B026A6">
                        <w:rPr>
                          <w:lang w:val="fr-CH"/>
                        </w:rPr>
                        <w:instrText>styleref href2</w:instrText>
                      </w:r>
                      <w:r w:rsidR="00B026A6">
                        <w:fldChar w:fldCharType="separate"/>
                      </w:r>
                      <w:r w:rsidR="00084455">
                        <w:rPr>
                          <w:noProof/>
                          <w:lang w:val="fr-CH"/>
                        </w:rPr>
                        <w:t>5</w:t>
                      </w:r>
                      <w:r w:rsidR="00B026A6">
                        <w:fldChar w:fldCharType="end"/>
                      </w:r>
                    </w:p>
                  </w:tc>
                </w:tr>
                <w:tr w:rsidR="00B026A6" w14:paraId="228B4C40" w14:textId="77777777">
                  <w:trPr>
                    <w:cantSplit/>
                    <w:trHeight w:hRule="exact" w:val="1605"/>
                    <w:jc w:val="right"/>
                  </w:trPr>
                  <w:tc>
                    <w:tcPr>
                      <w:tcW w:w="255" w:type="dxa"/>
                      <w:textDirection w:val="tbRl"/>
                    </w:tcPr>
                    <w:p w14:paraId="24D88C4E" w14:textId="7719B4CF" w:rsidR="00B026A6" w:rsidRDefault="00B026A6">
                      <w:pPr>
                        <w:pStyle w:val="HeaderRegProc"/>
                        <w:spacing w:before="0"/>
                        <w:ind w:left="0"/>
                        <w:rPr>
                          <w:lang w:val="fr-CH"/>
                        </w:rPr>
                      </w:pPr>
                      <w:proofErr w:type="gramStart"/>
                      <w:r>
                        <w:rPr>
                          <w:lang w:val="fr-FR"/>
                        </w:rPr>
                        <w:t>page</w:t>
                      </w:r>
                      <w:proofErr w:type="gramEnd"/>
                      <w:r>
                        <w:rPr>
                          <w:lang w:val="fr-FR"/>
                        </w:rPr>
                        <w:t xml:space="preserve"> </w:t>
                      </w:r>
                      <w:r w:rsidR="003E4010">
                        <w:rPr>
                          <w:rStyle w:val="PageNumber"/>
                        </w:rPr>
                        <w:fldChar w:fldCharType="begin"/>
                      </w:r>
                      <w:r w:rsidR="003E4010">
                        <w:rPr>
                          <w:rStyle w:val="PageNumber"/>
                        </w:rPr>
                        <w:instrText xml:space="preserve">PAGE  </w:instrText>
                      </w:r>
                      <w:r w:rsidR="003E4010">
                        <w:rPr>
                          <w:rStyle w:val="PageNumber"/>
                        </w:rPr>
                        <w:fldChar w:fldCharType="separate"/>
                      </w:r>
                      <w:r w:rsidR="003E4010">
                        <w:rPr>
                          <w:rStyle w:val="PageNumber"/>
                        </w:rPr>
                        <w:t>36</w:t>
                      </w:r>
                      <w:r w:rsidR="003E4010">
                        <w:rPr>
                          <w:rStyle w:val="PageNumber"/>
                        </w:rPr>
                        <w:fldChar w:fldCharType="end"/>
                      </w:r>
                    </w:p>
                  </w:tc>
                </w:tr>
                <w:tr w:rsidR="00B026A6" w14:paraId="711EE109" w14:textId="77777777">
                  <w:trPr>
                    <w:cantSplit/>
                    <w:trHeight w:hRule="exact" w:val="1605"/>
                    <w:jc w:val="right"/>
                  </w:trPr>
                  <w:tc>
                    <w:tcPr>
                      <w:tcW w:w="255" w:type="dxa"/>
                      <w:textDirection w:val="tbRl"/>
                    </w:tcPr>
                    <w:p w14:paraId="54F90AC4" w14:textId="77777777" w:rsidR="00B026A6" w:rsidRDefault="00B026A6">
                      <w:pPr>
                        <w:pStyle w:val="HeaderRegProc"/>
                        <w:spacing w:before="0"/>
                        <w:ind w:left="0"/>
                        <w:rPr>
                          <w:lang w:val="fr-CH"/>
                        </w:rPr>
                      </w:pPr>
                      <w:proofErr w:type="gramStart"/>
                      <w:r>
                        <w:rPr>
                          <w:lang w:val="fr-CH"/>
                        </w:rPr>
                        <w:t>rév.-</w:t>
                      </w:r>
                      <w:proofErr w:type="gramEnd"/>
                    </w:p>
                  </w:tc>
                </w:tr>
              </w:tbl>
              <w:p w14:paraId="48ABFC52" w14:textId="77777777" w:rsidR="00B026A6" w:rsidRDefault="00B026A6">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1B775E65"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6AEB422"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07415A8A" w14:textId="1CD2196C"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3B1FF8"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66402"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4D6D0EF9" w14:textId="77777777" w:rsidR="00745441" w:rsidRPr="00BA2AB6" w:rsidRDefault="00745441" w:rsidP="00B628B6">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4A5E8023" w:rsidR="00B026A6" w:rsidRPr="00B61A94" w:rsidRDefault="00B026A6">
          <w:pPr>
            <w:pStyle w:val="HeaderRegProc"/>
            <w:rPr>
              <w:lang w:val="en-US"/>
            </w:rPr>
          </w:pPr>
          <w:proofErr w:type="spellStart"/>
          <w:r w:rsidRPr="00B61A94">
            <w:rPr>
              <w:lang w:val="en-US"/>
            </w:rPr>
            <w:t>Partie</w:t>
          </w:r>
          <w:proofErr w:type="spellEnd"/>
          <w:r w:rsidRPr="00B61A94">
            <w:rPr>
              <w:lang w:val="en-US"/>
            </w:rPr>
            <w:t xml:space="preserve"> </w:t>
          </w:r>
          <w:proofErr w:type="spellStart"/>
          <w:r w:rsidRPr="00B61A94">
            <w:rPr>
              <w:lang w:val="en-US"/>
            </w:rPr>
            <w:t>A</w:t>
          </w:r>
          <w:proofErr w:type="spellEnd"/>
          <w:r>
            <w:fldChar w:fldCharType="begin"/>
          </w:r>
          <w:r w:rsidRPr="00B61A94">
            <w:rPr>
              <w:lang w:val="en-US"/>
            </w:rPr>
            <w:instrText>styleref href</w:instrText>
          </w:r>
          <w:r>
            <w:fldChar w:fldCharType="separate"/>
          </w:r>
          <w:r w:rsidR="0008445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72CF1B0E" w:rsidR="00B026A6" w:rsidRDefault="00381A3C">
          <w:pPr>
            <w:pStyle w:val="HeaderRegProc"/>
            <w:rPr>
              <w:lang w:val="fr-FR"/>
            </w:rPr>
          </w:pPr>
          <w:fldSimple w:instr=" DOCPROPERTY &quot;Header&quot; \* MERGEFORMAT ">
            <w:r w:rsidR="00084455" w:rsidRPr="00084455">
              <w:rPr>
                <w:lang w:val="fr-FR"/>
              </w:rPr>
              <w:t>AR</w:t>
            </w:r>
          </w:fldSimple>
          <w:r w:rsidR="00B026A6">
            <w:fldChar w:fldCharType="begin"/>
          </w:r>
          <w:r w:rsidR="00B026A6">
            <w:rPr>
              <w:lang w:val="fr-FR"/>
            </w:rPr>
            <w:instrText>styleref href2</w:instrText>
          </w:r>
          <w:r w:rsidR="00B026A6">
            <w:fldChar w:fldCharType="separate"/>
          </w:r>
          <w:r w:rsidR="00084455">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B026A6" w:rsidRDefault="00B026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59A220FF" w:rsidR="00B026A6" w:rsidRDefault="00B026A6">
          <w:pPr>
            <w:pStyle w:val="HeaderRegProc"/>
            <w:rPr>
              <w:lang w:val="fr-CH"/>
            </w:rPr>
          </w:pPr>
          <w:proofErr w:type="gramStart"/>
          <w:r>
            <w:rPr>
              <w:lang w:val="fr-CH"/>
            </w:rPr>
            <w:t>rév</w:t>
          </w:r>
          <w:proofErr w:type="gramEnd"/>
          <w:r>
            <w:rPr>
              <w:lang w:val="fr-CH"/>
            </w:rPr>
            <w:t>.</w:t>
          </w:r>
          <w:fldSimple w:instr=" DOCPROPERTY &quot;Header10&quot; \* MERGEFORMAT ">
            <w:r w:rsidR="00084455" w:rsidRPr="00084455">
              <w:rPr>
                <w:lang w:val="fr-CH"/>
              </w:rPr>
              <w:t>-</w:t>
            </w:r>
          </w:fldSimple>
        </w:p>
      </w:tc>
    </w:tr>
  </w:tbl>
  <w:p w14:paraId="36E23881" w14:textId="77777777" w:rsidR="00B026A6" w:rsidRDefault="00B026A6"/>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18F66550" w:rsidR="00B026A6" w:rsidRPr="00B61A94" w:rsidRDefault="00B026A6">
          <w:pPr>
            <w:pStyle w:val="HeaderRegProc"/>
            <w:rPr>
              <w:lang w:val="en-US"/>
            </w:rPr>
          </w:pPr>
          <w:proofErr w:type="spellStart"/>
          <w:r w:rsidRPr="00B61A94">
            <w:rPr>
              <w:lang w:val="en-US"/>
            </w:rPr>
            <w:t>Partie</w:t>
          </w:r>
          <w:proofErr w:type="spellEnd"/>
          <w:r w:rsidRPr="00B61A94">
            <w:rPr>
              <w:lang w:val="en-US"/>
            </w:rPr>
            <w:t xml:space="preserve"> </w:t>
          </w:r>
          <w:proofErr w:type="spellStart"/>
          <w:r w:rsidRPr="00B61A94">
            <w:rPr>
              <w:lang w:val="en-US"/>
            </w:rPr>
            <w:t>A</w:t>
          </w:r>
          <w:proofErr w:type="spellEnd"/>
          <w:r>
            <w:fldChar w:fldCharType="begin"/>
          </w:r>
          <w:r w:rsidRPr="00B61A94">
            <w:rPr>
              <w:lang w:val="en-US"/>
            </w:rPr>
            <w:instrText>styleref href</w:instrText>
          </w:r>
          <w:r>
            <w:fldChar w:fldCharType="separate"/>
          </w:r>
          <w:r w:rsidR="00084455">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330CD" w14:textId="141A3F94" w:rsidR="00B026A6" w:rsidRDefault="00381A3C">
          <w:pPr>
            <w:pStyle w:val="HeaderRegProc"/>
            <w:rPr>
              <w:lang w:val="fr-FR"/>
            </w:rPr>
          </w:pPr>
          <w:fldSimple w:instr=" DOCPROPERTY &quot;Header&quot; \* MERGEFORMAT ">
            <w:r w:rsidR="00084455" w:rsidRPr="00084455">
              <w:rPr>
                <w:lang w:val="fr-FR"/>
              </w:rPr>
              <w:t>AR</w:t>
            </w:r>
          </w:fldSimple>
          <w:r w:rsidR="00B026A6">
            <w:fldChar w:fldCharType="begin"/>
          </w:r>
          <w:r w:rsidR="00B026A6">
            <w:rPr>
              <w:lang w:val="fr-FR"/>
            </w:rPr>
            <w:instrText>styleref href2</w:instrText>
          </w:r>
          <w:r w:rsidR="00B026A6">
            <w:fldChar w:fldCharType="separate"/>
          </w:r>
          <w:r w:rsidR="00084455">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B026A6" w:rsidRDefault="00B026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4D23FD42" w:rsidR="00B026A6" w:rsidRDefault="00B026A6">
          <w:pPr>
            <w:pStyle w:val="HeaderRegProc"/>
            <w:rPr>
              <w:lang w:val="fr-CH"/>
            </w:rPr>
          </w:pPr>
          <w:proofErr w:type="gramStart"/>
          <w:r>
            <w:rPr>
              <w:lang w:val="fr-CH"/>
            </w:rPr>
            <w:t>rév</w:t>
          </w:r>
          <w:proofErr w:type="gramEnd"/>
          <w:r>
            <w:rPr>
              <w:lang w:val="fr-CH"/>
            </w:rPr>
            <w:t>.</w:t>
          </w:r>
          <w:fldSimple w:instr=" DOCPROPERTY &quot;Header10&quot; \* MERGEFORMAT ">
            <w:r w:rsidR="00084455" w:rsidRPr="00084455">
              <w:rPr>
                <w:lang w:val="fr-CH"/>
              </w:rPr>
              <w:t>-</w:t>
            </w:r>
          </w:fldSimple>
        </w:p>
      </w:tc>
    </w:tr>
  </w:tbl>
  <w:p w14:paraId="43A7794D" w14:textId="77777777" w:rsidR="00B026A6" w:rsidRDefault="00B026A6">
    <w:pPr>
      <w:pStyle w:val="Header"/>
    </w:pPr>
  </w:p>
  <w:p w14:paraId="0AE55452" w14:textId="77777777" w:rsidR="00B026A6" w:rsidRDefault="00B026A6"/>
  <w:p w14:paraId="1AE07CFF" w14:textId="77777777" w:rsidR="00B026A6" w:rsidRDefault="00B026A6"/>
  <w:p w14:paraId="312806BF" w14:textId="77777777" w:rsidR="00B026A6" w:rsidRDefault="00B026A6"/>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5C1435E" w14:textId="77777777" w:rsidTr="00315C49">
      <w:trPr>
        <w:cantSpli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B026A6" w:rsidRDefault="00B026A6" w:rsidP="0058014E">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503F2F" w14:textId="1D70C24F" w:rsidR="00B026A6" w:rsidRDefault="00381A3C" w:rsidP="0058014E">
          <w:pPr>
            <w:pStyle w:val="HeaderRegProc"/>
            <w:rPr>
              <w:lang w:val="en-US"/>
            </w:rPr>
          </w:pPr>
          <w:fldSimple w:instr=" DOCPROPERTY &quot;Header&quot; \* MERGEFORMAT ">
            <w:r w:rsidR="00084455" w:rsidRPr="00084455">
              <w:rPr>
                <w:lang w:val="en-US"/>
              </w:rPr>
              <w:t>AR</w:t>
            </w:r>
          </w:fldSimple>
          <w:r w:rsidR="00B026A6">
            <w:fldChar w:fldCharType="begin"/>
          </w:r>
          <w:r w:rsidR="00B026A6">
            <w:rPr>
              <w:lang w:val="en-US"/>
            </w:rPr>
            <w:instrText>styleref href2</w:instrText>
          </w:r>
          <w:r w:rsidR="00B026A6">
            <w:fldChar w:fldCharType="separate"/>
          </w:r>
          <w:r w:rsidR="00084455">
            <w:rPr>
              <w:noProof/>
              <w:lang w:val="en-US"/>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337605EE" w:rsidR="00B026A6" w:rsidRDefault="00B026A6" w:rsidP="0058014E">
          <w:pPr>
            <w:pStyle w:val="HeaderRegProc"/>
            <w:rPr>
              <w:lang w:val="fr-CH"/>
            </w:rPr>
          </w:pPr>
          <w:proofErr w:type="gramStart"/>
          <w:r>
            <w:rPr>
              <w:lang w:val="fr-FR"/>
            </w:rPr>
            <w:t>page</w:t>
          </w:r>
          <w:proofErr w:type="gramEnd"/>
          <w:r>
            <w:rPr>
              <w:lang w:val="fr-FR"/>
            </w:rPr>
            <w:t xml:space="preserve"> </w:t>
          </w:r>
          <w:r w:rsidR="003E4010">
            <w:rPr>
              <w:rStyle w:val="PageNumber"/>
            </w:rPr>
            <w:fldChar w:fldCharType="begin"/>
          </w:r>
          <w:r w:rsidR="003E4010">
            <w:rPr>
              <w:rStyle w:val="PageNumber"/>
            </w:rPr>
            <w:instrText xml:space="preserve">PAGE  </w:instrText>
          </w:r>
          <w:r w:rsidR="003E4010">
            <w:rPr>
              <w:rStyle w:val="PageNumber"/>
            </w:rPr>
            <w:fldChar w:fldCharType="separate"/>
          </w:r>
          <w:r w:rsidR="003E4010">
            <w:rPr>
              <w:rStyle w:val="PageNumber"/>
            </w:rPr>
            <w:t>36</w:t>
          </w:r>
          <w:r w:rsidR="003E401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1F16" w14:textId="0EBD458E" w:rsidR="00B026A6" w:rsidRDefault="00B026A6" w:rsidP="0058014E">
          <w:pPr>
            <w:pStyle w:val="HeaderRegProc"/>
            <w:rPr>
              <w:lang w:val="fr-CH"/>
            </w:rPr>
          </w:pPr>
          <w:proofErr w:type="gramStart"/>
          <w:r>
            <w:rPr>
              <w:lang w:val="fr-CH"/>
            </w:rPr>
            <w:t>r</w:t>
          </w:r>
          <w:r w:rsidRPr="00240E19">
            <w:rPr>
              <w:color w:val="000000"/>
              <w:lang w:val="en-US"/>
            </w:rPr>
            <w:t>é</w:t>
          </w:r>
          <w:r>
            <w:rPr>
              <w:lang w:val="fr-CH"/>
            </w:rPr>
            <w:t>v</w:t>
          </w:r>
          <w:proofErr w:type="gramEnd"/>
          <w:r>
            <w:rPr>
              <w:lang w:val="fr-CH"/>
            </w:rPr>
            <w:t>.</w:t>
          </w:r>
          <w:r w:rsidR="008D7D62">
            <w:t xml:space="preserve"> </w:t>
          </w:r>
          <w:r w:rsidR="00142F3A">
            <w:t>-</w:t>
          </w:r>
        </w:p>
      </w:tc>
    </w:tr>
  </w:tbl>
  <w:p w14:paraId="024245B8" w14:textId="77777777" w:rsidR="00B026A6" w:rsidRPr="00C33BCA" w:rsidRDefault="00B026A6" w:rsidP="00C33BCA">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15C49" w14:paraId="69AC6BEC" w14:textId="77777777" w:rsidTr="003E4010">
      <w:trPr>
        <w:cantSplit/>
        <w:jc w:val="right"/>
      </w:trPr>
      <w:tc>
        <w:tcPr>
          <w:tcW w:w="1701" w:type="dxa"/>
          <w:tcBorders>
            <w:top w:val="single" w:sz="6" w:space="0" w:color="auto"/>
            <w:left w:val="single" w:sz="6" w:space="0" w:color="auto"/>
            <w:bottom w:val="single" w:sz="6" w:space="0" w:color="auto"/>
            <w:right w:val="single" w:sz="6" w:space="0" w:color="auto"/>
          </w:tcBorders>
        </w:tcPr>
        <w:p w14:paraId="06A41776" w14:textId="77777777" w:rsidR="00315C49" w:rsidRDefault="00315C49" w:rsidP="0058014E">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6024B09A" w14:textId="67B59392" w:rsidR="00315C49" w:rsidRDefault="00315C49" w:rsidP="0058014E">
          <w:pPr>
            <w:pStyle w:val="HeaderRegProc"/>
            <w:rPr>
              <w:lang w:val="en-US"/>
            </w:rPr>
          </w:pPr>
          <w:fldSimple w:instr=" DOCPROPERTY &quot;Header&quot; \* MERGEFORMAT ">
            <w:r w:rsidR="00084455" w:rsidRPr="00084455">
              <w:rPr>
                <w:lang w:val="en-US"/>
              </w:rPr>
              <w:t>AR</w:t>
            </w:r>
          </w:fldSimple>
          <w:r>
            <w:fldChar w:fldCharType="begin"/>
          </w:r>
          <w:r>
            <w:rPr>
              <w:lang w:val="en-US"/>
            </w:rPr>
            <w:instrText>styleref href2</w:instrText>
          </w:r>
          <w:r>
            <w:fldChar w:fldCharType="separate"/>
          </w:r>
          <w:r w:rsidR="00084455">
            <w:rPr>
              <w:noProof/>
              <w:lang w:val="en-US"/>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A98009F" w14:textId="77777777" w:rsidR="00315C49" w:rsidRDefault="00315C49" w:rsidP="0058014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36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5CDD8E" w14:textId="77777777" w:rsidR="00315C49" w:rsidRDefault="00315C49" w:rsidP="0058014E">
          <w:pPr>
            <w:pStyle w:val="HeaderRegProc"/>
            <w:rPr>
              <w:lang w:val="fr-CH"/>
            </w:rPr>
          </w:pPr>
          <w:proofErr w:type="gramStart"/>
          <w:r>
            <w:rPr>
              <w:lang w:val="fr-CH"/>
            </w:rPr>
            <w:t>r</w:t>
          </w:r>
          <w:r w:rsidRPr="00240E19">
            <w:rPr>
              <w:color w:val="000000"/>
              <w:lang w:val="en-US"/>
            </w:rPr>
            <w:t>é</w:t>
          </w:r>
          <w:r>
            <w:rPr>
              <w:lang w:val="fr-CH"/>
            </w:rPr>
            <w:t>v</w:t>
          </w:r>
          <w:proofErr w:type="gramEnd"/>
          <w:r>
            <w:rPr>
              <w:lang w:val="fr-CH"/>
            </w:rPr>
            <w:t>.</w:t>
          </w:r>
          <w:r>
            <w:t xml:space="preserve"> -</w:t>
          </w:r>
        </w:p>
      </w:tc>
    </w:tr>
  </w:tbl>
  <w:p w14:paraId="16B526B0" w14:textId="77777777" w:rsidR="00315C49" w:rsidRPr="00C33BCA" w:rsidRDefault="00315C49" w:rsidP="00C33BCA">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62" w14:textId="77777777" w:rsidR="00B026A6" w:rsidRDefault="00B026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2FCEBAA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631D77"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06E3A8B" w14:textId="26A4C45D"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C8B7F1"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458366"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28DB1692" w14:textId="77777777" w:rsidR="00745441" w:rsidRDefault="00745441">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7BD5F787"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1ED62FA3"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19EE45FA" w14:textId="2277BAF3"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F3F6A"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30BD2B"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5A85FF3C" w14:textId="77777777" w:rsidR="00745441" w:rsidRPr="00BA2AB6" w:rsidRDefault="00745441" w:rsidP="00B628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0A4B19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BEF59D8"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08569494" w14:textId="0487C3EA"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8EB4D3"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BBF24D"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7E2FCFB9" w14:textId="77777777" w:rsidR="00745441" w:rsidRDefault="00745441">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32419C8A"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CCD8D3F" w14:textId="77777777" w:rsidR="00745441" w:rsidRDefault="00745441" w:rsidP="00B628B6">
          <w:pPr>
            <w:pStyle w:val="HeaderRegProc"/>
            <w:jc w:val="left"/>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4B06B73" w14:textId="577A28BA" w:rsidR="00745441" w:rsidRDefault="00745441" w:rsidP="00B628B6">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16F225" w14:textId="77777777" w:rsidR="00745441" w:rsidRDefault="00745441" w:rsidP="00B628B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544756" w14:textId="77777777" w:rsidR="00745441" w:rsidRDefault="00745441" w:rsidP="00B628B6">
          <w:pPr>
            <w:pStyle w:val="HeaderRegProc"/>
            <w:rPr>
              <w:color w:val="000000"/>
              <w:lang w:val="fr-CH"/>
            </w:rPr>
          </w:pPr>
          <w:proofErr w:type="gramStart"/>
          <w:r>
            <w:rPr>
              <w:color w:val="000000"/>
              <w:lang w:val="fr-CH"/>
            </w:rPr>
            <w:t>r</w:t>
          </w:r>
          <w:r w:rsidRPr="00240E19">
            <w:rPr>
              <w:color w:val="000000"/>
              <w:lang w:val="en-US"/>
            </w:rPr>
            <w:t>é</w:t>
          </w:r>
          <w:r>
            <w:rPr>
              <w:color w:val="000000"/>
              <w:lang w:val="fr-CH"/>
            </w:rPr>
            <w:t>v</w:t>
          </w:r>
          <w:proofErr w:type="gramEnd"/>
          <w:r>
            <w:rPr>
              <w:color w:val="000000"/>
              <w:lang w:val="fr-CH"/>
            </w:rPr>
            <w:t xml:space="preserve">. </w:t>
          </w:r>
          <w:r>
            <w:rPr>
              <w:color w:val="000000"/>
            </w:rPr>
            <w:t>-</w:t>
          </w:r>
        </w:p>
      </w:tc>
    </w:tr>
  </w:tbl>
  <w:p w14:paraId="1A1F1BFF" w14:textId="77777777" w:rsidR="00745441" w:rsidRPr="00BA2AB6" w:rsidRDefault="00745441" w:rsidP="00B628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5441" w14:paraId="4B550A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F91B551" w14:textId="77777777" w:rsidR="00745441" w:rsidRDefault="00745441">
          <w:pPr>
            <w:pStyle w:val="HeaderRegProc"/>
            <w:rPr>
              <w:color w:val="000000"/>
              <w:lang w:val="en-US"/>
            </w:rPr>
          </w:pPr>
          <w:proofErr w:type="spellStart"/>
          <w:r>
            <w:rPr>
              <w:color w:val="000000"/>
              <w:lang w:val="en-US"/>
            </w:rPr>
            <w:t>Partie</w:t>
          </w:r>
          <w:proofErr w:type="spellEnd"/>
          <w:r>
            <w:rPr>
              <w:color w:val="000000"/>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33E5AF6E" w14:textId="3F4A1737" w:rsidR="00745441" w:rsidRDefault="00745441">
          <w:pPr>
            <w:pStyle w:val="HeaderRegProc"/>
            <w:rPr>
              <w:color w:val="000000"/>
              <w:lang w:val="en-US"/>
            </w:rPr>
          </w:pPr>
          <w:fldSimple w:instr=" DOCPROPERTY &quot;Header&quot; \* MERGEFORMAT ">
            <w:r w:rsidR="00084455" w:rsidRPr="00084455">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08445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87E1FC" w14:textId="77777777" w:rsidR="00745441" w:rsidRDefault="0074544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F53DEA" w14:textId="77777777" w:rsidR="00745441" w:rsidRPr="00240E19" w:rsidRDefault="00745441" w:rsidP="00436EA8">
          <w:pPr>
            <w:pStyle w:val="HeaderRegProc"/>
            <w:rPr>
              <w:color w:val="000000"/>
              <w:lang w:val="en-US"/>
            </w:rPr>
          </w:pPr>
          <w:proofErr w:type="spellStart"/>
          <w:r w:rsidRPr="00240E19">
            <w:rPr>
              <w:color w:val="000000"/>
              <w:lang w:val="en-US"/>
            </w:rPr>
            <w:t>rév</w:t>
          </w:r>
          <w:proofErr w:type="spellEnd"/>
          <w:r>
            <w:rPr>
              <w:color w:val="000000"/>
              <w:lang w:val="en-US"/>
            </w:rPr>
            <w:t>. -</w:t>
          </w:r>
        </w:p>
      </w:tc>
    </w:tr>
  </w:tbl>
  <w:p w14:paraId="188B6D28" w14:textId="77777777" w:rsidR="00745441" w:rsidRDefault="00745441">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86B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C4E2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2C6F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B46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66E3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21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049A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5E7A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A498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E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1029841165">
    <w:abstractNumId w:val="10"/>
  </w:num>
  <w:num w:numId="2" w16cid:durableId="960186062">
    <w:abstractNumId w:val="11"/>
  </w:num>
  <w:num w:numId="3" w16cid:durableId="17581482">
    <w:abstractNumId w:val="9"/>
  </w:num>
  <w:num w:numId="4" w16cid:durableId="52437061">
    <w:abstractNumId w:val="7"/>
  </w:num>
  <w:num w:numId="5" w16cid:durableId="653411890">
    <w:abstractNumId w:val="6"/>
  </w:num>
  <w:num w:numId="6" w16cid:durableId="405107826">
    <w:abstractNumId w:val="5"/>
  </w:num>
  <w:num w:numId="7" w16cid:durableId="345864099">
    <w:abstractNumId w:val="4"/>
  </w:num>
  <w:num w:numId="8" w16cid:durableId="1071731027">
    <w:abstractNumId w:val="8"/>
  </w:num>
  <w:num w:numId="9" w16cid:durableId="869874727">
    <w:abstractNumId w:val="3"/>
  </w:num>
  <w:num w:numId="10" w16cid:durableId="1904174573">
    <w:abstractNumId w:val="2"/>
  </w:num>
  <w:num w:numId="11" w16cid:durableId="2006129591">
    <w:abstractNumId w:val="1"/>
  </w:num>
  <w:num w:numId="12" w16cid:durableId="1471362764">
    <w:abstractNumId w:val="0"/>
  </w:num>
  <w:num w:numId="13" w16cid:durableId="202793108">
    <w:abstractNumId w:val="8"/>
  </w:num>
  <w:num w:numId="14" w16cid:durableId="1858345196">
    <w:abstractNumId w:val="3"/>
  </w:num>
  <w:num w:numId="15" w16cid:durableId="1236237459">
    <w:abstractNumId w:val="2"/>
  </w:num>
  <w:num w:numId="16" w16cid:durableId="1803694484">
    <w:abstractNumId w:val="1"/>
  </w:num>
  <w:num w:numId="17" w16cid:durableId="210345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
    <w15:presenceInfo w15:providerId="None" w15:userId="B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57FA"/>
    <w:rsid w:val="00006208"/>
    <w:rsid w:val="0001689F"/>
    <w:rsid w:val="0002151F"/>
    <w:rsid w:val="0003687C"/>
    <w:rsid w:val="00054215"/>
    <w:rsid w:val="00063B8A"/>
    <w:rsid w:val="00065BC3"/>
    <w:rsid w:val="00067A36"/>
    <w:rsid w:val="000769BF"/>
    <w:rsid w:val="0008102A"/>
    <w:rsid w:val="000810B8"/>
    <w:rsid w:val="00083631"/>
    <w:rsid w:val="00084455"/>
    <w:rsid w:val="000906D2"/>
    <w:rsid w:val="000A153F"/>
    <w:rsid w:val="000B5E8F"/>
    <w:rsid w:val="000C16B0"/>
    <w:rsid w:val="000C2A33"/>
    <w:rsid w:val="000C5782"/>
    <w:rsid w:val="000D13D7"/>
    <w:rsid w:val="000F3916"/>
    <w:rsid w:val="000F749C"/>
    <w:rsid w:val="0010687D"/>
    <w:rsid w:val="00123A87"/>
    <w:rsid w:val="00123C4D"/>
    <w:rsid w:val="00133B7A"/>
    <w:rsid w:val="00142F3A"/>
    <w:rsid w:val="00146B93"/>
    <w:rsid w:val="001726F8"/>
    <w:rsid w:val="001806C6"/>
    <w:rsid w:val="00186C2D"/>
    <w:rsid w:val="0018773C"/>
    <w:rsid w:val="00196DF6"/>
    <w:rsid w:val="001B28A4"/>
    <w:rsid w:val="001D06B9"/>
    <w:rsid w:val="001D4D82"/>
    <w:rsid w:val="001E3EB6"/>
    <w:rsid w:val="001F2DE2"/>
    <w:rsid w:val="001F4C0A"/>
    <w:rsid w:val="001F6DBE"/>
    <w:rsid w:val="001F74DC"/>
    <w:rsid w:val="002100D1"/>
    <w:rsid w:val="0023244B"/>
    <w:rsid w:val="00236D35"/>
    <w:rsid w:val="00240E19"/>
    <w:rsid w:val="0025043B"/>
    <w:rsid w:val="00252E3F"/>
    <w:rsid w:val="002609AA"/>
    <w:rsid w:val="00266CE0"/>
    <w:rsid w:val="00282955"/>
    <w:rsid w:val="002867B9"/>
    <w:rsid w:val="00286A62"/>
    <w:rsid w:val="00297E7B"/>
    <w:rsid w:val="002B0393"/>
    <w:rsid w:val="002C14D2"/>
    <w:rsid w:val="002D2DFF"/>
    <w:rsid w:val="002D3D06"/>
    <w:rsid w:val="002D4C50"/>
    <w:rsid w:val="002E3C85"/>
    <w:rsid w:val="0030219E"/>
    <w:rsid w:val="00315C49"/>
    <w:rsid w:val="0031700B"/>
    <w:rsid w:val="003177E6"/>
    <w:rsid w:val="00323917"/>
    <w:rsid w:val="00357D40"/>
    <w:rsid w:val="00380DC5"/>
    <w:rsid w:val="00381979"/>
    <w:rsid w:val="00381A3C"/>
    <w:rsid w:val="00386738"/>
    <w:rsid w:val="00394685"/>
    <w:rsid w:val="00395C8C"/>
    <w:rsid w:val="003A07D6"/>
    <w:rsid w:val="003B6A33"/>
    <w:rsid w:val="003C5CDD"/>
    <w:rsid w:val="003C61C2"/>
    <w:rsid w:val="003C63FA"/>
    <w:rsid w:val="003C67D7"/>
    <w:rsid w:val="003D07EC"/>
    <w:rsid w:val="003D4008"/>
    <w:rsid w:val="003E4010"/>
    <w:rsid w:val="003F197F"/>
    <w:rsid w:val="00400B1D"/>
    <w:rsid w:val="0040499F"/>
    <w:rsid w:val="00414FB4"/>
    <w:rsid w:val="00417F41"/>
    <w:rsid w:val="00427B34"/>
    <w:rsid w:val="00436EA8"/>
    <w:rsid w:val="00442F99"/>
    <w:rsid w:val="004772B9"/>
    <w:rsid w:val="00487D9F"/>
    <w:rsid w:val="00491FE4"/>
    <w:rsid w:val="00492BA7"/>
    <w:rsid w:val="004C5168"/>
    <w:rsid w:val="004D452A"/>
    <w:rsid w:val="004E276C"/>
    <w:rsid w:val="004E414B"/>
    <w:rsid w:val="004E6EDC"/>
    <w:rsid w:val="00514A07"/>
    <w:rsid w:val="00541F38"/>
    <w:rsid w:val="0054386A"/>
    <w:rsid w:val="00547211"/>
    <w:rsid w:val="005528A9"/>
    <w:rsid w:val="00554D53"/>
    <w:rsid w:val="0055557F"/>
    <w:rsid w:val="0055759C"/>
    <w:rsid w:val="005610B0"/>
    <w:rsid w:val="005641C6"/>
    <w:rsid w:val="00573D25"/>
    <w:rsid w:val="00574756"/>
    <w:rsid w:val="0058014E"/>
    <w:rsid w:val="00581810"/>
    <w:rsid w:val="00587C7B"/>
    <w:rsid w:val="005B480A"/>
    <w:rsid w:val="005D41AD"/>
    <w:rsid w:val="005D4D51"/>
    <w:rsid w:val="005F2D30"/>
    <w:rsid w:val="005F2DA8"/>
    <w:rsid w:val="005F4CFE"/>
    <w:rsid w:val="006002F2"/>
    <w:rsid w:val="00601BA2"/>
    <w:rsid w:val="00604C8D"/>
    <w:rsid w:val="006229B8"/>
    <w:rsid w:val="00623DE3"/>
    <w:rsid w:val="006244FA"/>
    <w:rsid w:val="00657A31"/>
    <w:rsid w:val="006607FC"/>
    <w:rsid w:val="00672122"/>
    <w:rsid w:val="00672373"/>
    <w:rsid w:val="006A7CCF"/>
    <w:rsid w:val="006B13EA"/>
    <w:rsid w:val="006C68D1"/>
    <w:rsid w:val="006E1647"/>
    <w:rsid w:val="006E1A9F"/>
    <w:rsid w:val="0070275A"/>
    <w:rsid w:val="00705B83"/>
    <w:rsid w:val="007137EB"/>
    <w:rsid w:val="00714AA5"/>
    <w:rsid w:val="00737AE2"/>
    <w:rsid w:val="00745441"/>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75A31"/>
    <w:rsid w:val="00893E5D"/>
    <w:rsid w:val="00895B07"/>
    <w:rsid w:val="008B3375"/>
    <w:rsid w:val="008C0C6D"/>
    <w:rsid w:val="008C66CE"/>
    <w:rsid w:val="008D51CF"/>
    <w:rsid w:val="008D7D62"/>
    <w:rsid w:val="008E7659"/>
    <w:rsid w:val="0090023D"/>
    <w:rsid w:val="00904B5D"/>
    <w:rsid w:val="009061CA"/>
    <w:rsid w:val="00911408"/>
    <w:rsid w:val="009130A6"/>
    <w:rsid w:val="009215C7"/>
    <w:rsid w:val="00926E2E"/>
    <w:rsid w:val="0093580F"/>
    <w:rsid w:val="0094059B"/>
    <w:rsid w:val="0096197C"/>
    <w:rsid w:val="00965F80"/>
    <w:rsid w:val="009673C2"/>
    <w:rsid w:val="00994A56"/>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1315"/>
    <w:rsid w:val="00AB2DA7"/>
    <w:rsid w:val="00AB65B7"/>
    <w:rsid w:val="00AC3A1B"/>
    <w:rsid w:val="00AC5FA9"/>
    <w:rsid w:val="00AF30D7"/>
    <w:rsid w:val="00B026A6"/>
    <w:rsid w:val="00B04F95"/>
    <w:rsid w:val="00B10DAB"/>
    <w:rsid w:val="00B20C8A"/>
    <w:rsid w:val="00B579EE"/>
    <w:rsid w:val="00B61A94"/>
    <w:rsid w:val="00B628B6"/>
    <w:rsid w:val="00B72088"/>
    <w:rsid w:val="00B73269"/>
    <w:rsid w:val="00B77EEB"/>
    <w:rsid w:val="00B9614F"/>
    <w:rsid w:val="00B97413"/>
    <w:rsid w:val="00BA00C1"/>
    <w:rsid w:val="00BA5189"/>
    <w:rsid w:val="00BB2349"/>
    <w:rsid w:val="00BB4460"/>
    <w:rsid w:val="00BE1F6E"/>
    <w:rsid w:val="00BE4D98"/>
    <w:rsid w:val="00C10027"/>
    <w:rsid w:val="00C12CC4"/>
    <w:rsid w:val="00C20724"/>
    <w:rsid w:val="00C33BCA"/>
    <w:rsid w:val="00C35A2D"/>
    <w:rsid w:val="00C36ECA"/>
    <w:rsid w:val="00C40EFA"/>
    <w:rsid w:val="00C53278"/>
    <w:rsid w:val="00C576BE"/>
    <w:rsid w:val="00C60011"/>
    <w:rsid w:val="00C624B4"/>
    <w:rsid w:val="00C80868"/>
    <w:rsid w:val="00C93C2A"/>
    <w:rsid w:val="00C94F12"/>
    <w:rsid w:val="00CA1B9E"/>
    <w:rsid w:val="00CB3C20"/>
    <w:rsid w:val="00CD5093"/>
    <w:rsid w:val="00CD6620"/>
    <w:rsid w:val="00CE5FE0"/>
    <w:rsid w:val="00CE7DC4"/>
    <w:rsid w:val="00CF0B3A"/>
    <w:rsid w:val="00D00174"/>
    <w:rsid w:val="00D0023D"/>
    <w:rsid w:val="00D24A9C"/>
    <w:rsid w:val="00D261E9"/>
    <w:rsid w:val="00D31F31"/>
    <w:rsid w:val="00D33FF5"/>
    <w:rsid w:val="00D43522"/>
    <w:rsid w:val="00D43D8B"/>
    <w:rsid w:val="00D61EEF"/>
    <w:rsid w:val="00D66CEE"/>
    <w:rsid w:val="00D714F6"/>
    <w:rsid w:val="00DA70B6"/>
    <w:rsid w:val="00DB2E0D"/>
    <w:rsid w:val="00DB7A0A"/>
    <w:rsid w:val="00DC5683"/>
    <w:rsid w:val="00DD03E6"/>
    <w:rsid w:val="00DD10F8"/>
    <w:rsid w:val="00DD3EC2"/>
    <w:rsid w:val="00DE51BF"/>
    <w:rsid w:val="00DF74C7"/>
    <w:rsid w:val="00DF75E2"/>
    <w:rsid w:val="00DF7D33"/>
    <w:rsid w:val="00E11342"/>
    <w:rsid w:val="00E139F2"/>
    <w:rsid w:val="00E14209"/>
    <w:rsid w:val="00E250CA"/>
    <w:rsid w:val="00E257BA"/>
    <w:rsid w:val="00E323B8"/>
    <w:rsid w:val="00E370A9"/>
    <w:rsid w:val="00E51C89"/>
    <w:rsid w:val="00E52A11"/>
    <w:rsid w:val="00E56079"/>
    <w:rsid w:val="00E57C55"/>
    <w:rsid w:val="00E62A47"/>
    <w:rsid w:val="00E72818"/>
    <w:rsid w:val="00EA2C69"/>
    <w:rsid w:val="00EC7B2F"/>
    <w:rsid w:val="00ED0E3B"/>
    <w:rsid w:val="00ED7249"/>
    <w:rsid w:val="00F06DE9"/>
    <w:rsid w:val="00F2087A"/>
    <w:rsid w:val="00F25959"/>
    <w:rsid w:val="00F458AE"/>
    <w:rsid w:val="00F54DB1"/>
    <w:rsid w:val="00F6127B"/>
    <w:rsid w:val="00F70F81"/>
    <w:rsid w:val="00F741A1"/>
    <w:rsid w:val="00F7537C"/>
    <w:rsid w:val="00F85633"/>
    <w:rsid w:val="00FA2523"/>
    <w:rsid w:val="00FA2F21"/>
    <w:rsid w:val="00FA6344"/>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A31"/>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link w:val="Heading8Char"/>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link w:val="CommentTextChar"/>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link w:val="BodyTextChar"/>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 w:type="character" w:customStyle="1" w:styleId="BodyTextChar">
    <w:name w:val="Body Text Char"/>
    <w:basedOn w:val="DefaultParagraphFont"/>
    <w:link w:val="BodyText"/>
    <w:rsid w:val="00CE5FE0"/>
    <w:rPr>
      <w:sz w:val="24"/>
      <w:lang w:val="fr-FR"/>
    </w:rPr>
  </w:style>
  <w:style w:type="character" w:customStyle="1" w:styleId="CommentTextChar">
    <w:name w:val="Comment Text Char"/>
    <w:basedOn w:val="DefaultParagraphFont"/>
    <w:link w:val="CommentText"/>
    <w:semiHidden/>
    <w:rsid w:val="00CE5FE0"/>
    <w:rPr>
      <w:lang w:val="fr-FR"/>
    </w:rPr>
  </w:style>
  <w:style w:type="character" w:customStyle="1" w:styleId="Heading8Char">
    <w:name w:val="Heading 8 Char"/>
    <w:basedOn w:val="DefaultParagraphFont"/>
    <w:link w:val="Heading8"/>
    <w:rsid w:val="00146B93"/>
    <w:rPr>
      <w:b/>
      <w:sz w:val="24"/>
      <w:lang w:val="en-GB"/>
    </w:rPr>
  </w:style>
  <w:style w:type="character" w:styleId="Hyperlink">
    <w:name w:val="Hyperlink"/>
    <w:aliases w:val="CEO_Hyperlink"/>
    <w:basedOn w:val="DefaultParagraphFont"/>
    <w:semiHidden/>
    <w:unhideWhenUsed/>
    <w:rsid w:val="00F458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header" Target="header30.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0.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0.xml"/><Relationship Id="rId11" Type="http://schemas.openxmlformats.org/officeDocument/2006/relationships/header" Target="header4.xml"/><Relationship Id="rId24" Type="http://schemas.openxmlformats.org/officeDocument/2006/relationships/hyperlink" Target="https://www.itu.int/md/R23-WRC23-C-0523/fr" TargetMode="Externa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3.xml"/><Relationship Id="rId5" Type="http://schemas.openxmlformats.org/officeDocument/2006/relationships/webSettings" Target="webSettings.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microsoft.com/office/2011/relationships/people" Target="people.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header" Target="header37.xml"/><Relationship Id="rId20" Type="http://schemas.openxmlformats.org/officeDocument/2006/relationships/header" Target="header13.xml"/><Relationship Id="rId41" Type="http://schemas.openxmlformats.org/officeDocument/2006/relationships/header" Target="header32.xml"/><Relationship Id="rId54"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s://www.itu.int/md/R23-WRC23-C-0527/fr" TargetMode="External"/><Relationship Id="rId28" Type="http://schemas.openxmlformats.org/officeDocument/2006/relationships/header" Target="header19.xml"/><Relationship Id="rId36" Type="http://schemas.openxmlformats.org/officeDocument/2006/relationships/header" Target="header27.xml"/><Relationship Id="rId49" Type="http://schemas.openxmlformats.org/officeDocument/2006/relationships/footer" Target="footer1.xml"/><Relationship Id="rId57" Type="http://schemas.openxmlformats.org/officeDocument/2006/relationships/theme" Target="theme/theme1.xml"/><Relationship Id="rId10" Type="http://schemas.openxmlformats.org/officeDocument/2006/relationships/header" Target="header3.xml"/><Relationship Id="rId31" Type="http://schemas.openxmlformats.org/officeDocument/2006/relationships/header" Target="header22.xml"/><Relationship Id="rId44" Type="http://schemas.openxmlformats.org/officeDocument/2006/relationships/header" Target="header35.xml"/><Relationship Id="rId52" Type="http://schemas.openxmlformats.org/officeDocument/2006/relationships/header" Target="header4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79600-427C-47DD-83EF-4B6C9650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924</TotalTime>
  <Pages>40</Pages>
  <Words>12127</Words>
  <Characters>77496</Characters>
  <Application>Microsoft Office Word</Application>
  <DocSecurity>0</DocSecurity>
  <Lines>1230</Lines>
  <Paragraphs>378</Paragraphs>
  <ScaleCrop>false</ScaleCrop>
  <HeadingPairs>
    <vt:vector size="2" baseType="variant">
      <vt:variant>
        <vt:lpstr>Title</vt:lpstr>
      </vt:variant>
      <vt:variant>
        <vt:i4>1</vt:i4>
      </vt:variant>
    </vt:vector>
  </HeadingPairs>
  <TitlesOfParts>
    <vt:vector size="1" baseType="lpstr">
      <vt:lpstr>Règles de procédures Edition 2025</vt:lpstr>
    </vt:vector>
  </TitlesOfParts>
  <Manager>CP--107223 / DD </Manager>
  <Company>ITU</Company>
  <LinksUpToDate>false</LinksUpToDate>
  <CharactersWithSpaces>89245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2025</dc:title>
  <dc:subject>Article 5</dc:subject>
  <dc:creator/>
  <cp:keywords/>
  <dc:description/>
  <cp:lastModifiedBy>Gachet, Christelle</cp:lastModifiedBy>
  <cp:revision>157</cp:revision>
  <cp:lastPrinted>2026-01-15T09:42:00Z</cp:lastPrinted>
  <dcterms:created xsi:type="dcterms:W3CDTF">2012-08-08T16:23:00Z</dcterms:created>
  <dcterms:modified xsi:type="dcterms:W3CDTF">2026-01-15T09:42:00Z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