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007B0" w14:textId="77777777" w:rsidR="00807A9F" w:rsidRPr="003D2C83" w:rsidRDefault="00807A9F" w:rsidP="003D2C83">
      <w:pPr>
        <w:pStyle w:val="Heading1"/>
        <w:spacing w:before="300"/>
        <w:jc w:val="center"/>
      </w:pPr>
      <w:proofErr w:type="gramStart"/>
      <w:r w:rsidRPr="003D2C83">
        <w:t xml:space="preserve">PART  </w:t>
      </w:r>
      <w:r w:rsidRPr="003D2C83">
        <w:rPr>
          <w:rStyle w:val="href"/>
        </w:rPr>
        <w:t>A</w:t>
      </w:r>
      <w:proofErr w:type="gramEnd"/>
      <w:r w:rsidRPr="003D2C83">
        <w:rPr>
          <w:rStyle w:val="href"/>
        </w:rPr>
        <w:t>6</w:t>
      </w:r>
    </w:p>
    <w:p w14:paraId="2463D2DD" w14:textId="77777777" w:rsidR="00807A9F" w:rsidRPr="003D2C83" w:rsidRDefault="00807A9F" w:rsidP="003D2C83">
      <w:pPr>
        <w:pStyle w:val="Heading1"/>
        <w:ind w:left="0" w:firstLine="0"/>
        <w:jc w:val="center"/>
      </w:pPr>
      <w:r w:rsidRPr="003D2C83">
        <w:t>Rules concerning the Regional Agreement relating to the</w:t>
      </w:r>
      <w:r w:rsidR="003D2C83" w:rsidRPr="003D2C83">
        <w:t xml:space="preserve"> </w:t>
      </w:r>
      <w:r w:rsidRPr="003D2C83">
        <w:t>planning</w:t>
      </w:r>
      <w:r w:rsidR="003D2C83" w:rsidRPr="003D2C83">
        <w:br/>
      </w:r>
      <w:r w:rsidRPr="003D2C83">
        <w:t>of</w:t>
      </w:r>
      <w:r w:rsidR="003D2C83" w:rsidRPr="003D2C83">
        <w:t xml:space="preserve"> </w:t>
      </w:r>
      <w:r w:rsidRPr="003D2C83">
        <w:t>VHF/UHF television broadcasting in the</w:t>
      </w:r>
      <w:r w:rsidR="003D2C83" w:rsidRPr="003D2C83">
        <w:t xml:space="preserve"> </w:t>
      </w:r>
      <w:r w:rsidRPr="003D2C83">
        <w:t>African</w:t>
      </w:r>
      <w:r w:rsidR="003D2C83" w:rsidRPr="003D2C83">
        <w:br/>
      </w:r>
      <w:r w:rsidRPr="003D2C83">
        <w:t>Broadcasting Area</w:t>
      </w:r>
      <w:r w:rsidR="003D2C83" w:rsidRPr="003D2C83">
        <w:t xml:space="preserve"> </w:t>
      </w:r>
      <w:r w:rsidRPr="003D2C83">
        <w:t>and neighbouring countries</w:t>
      </w:r>
      <w:r w:rsidRPr="003D2C83">
        <w:br/>
        <w:t>(Geneva, 1989) (</w:t>
      </w:r>
      <w:r w:rsidRPr="003D2C83">
        <w:rPr>
          <w:rStyle w:val="href2"/>
        </w:rPr>
        <w:t>GE89</w:t>
      </w:r>
      <w:r w:rsidRPr="003D2C83">
        <w:t>)</w:t>
      </w:r>
    </w:p>
    <w:p w14:paraId="249D3FA7" w14:textId="77777777" w:rsidR="00807A9F" w:rsidRPr="003D2C83" w:rsidRDefault="00807A9F" w:rsidP="004B5F9D">
      <w:pPr>
        <w:pStyle w:val="Heading1"/>
      </w:pPr>
      <w:r w:rsidRPr="003D2C83">
        <w:t>1</w:t>
      </w:r>
      <w:r w:rsidRPr="003D2C83">
        <w:tab/>
        <w:t>Scope of the Agreement</w:t>
      </w:r>
    </w:p>
    <w:p w14:paraId="3F9FBB91" w14:textId="77777777" w:rsidR="00807A9F" w:rsidRPr="003D2C83" w:rsidRDefault="00807A9F" w:rsidP="003D2C83">
      <w:r w:rsidRPr="003D2C83">
        <w:t>1.1</w:t>
      </w:r>
      <w:r w:rsidRPr="003D2C83">
        <w:tab/>
        <w:t>Following the revision of the GE89 Agreement, carried out in 2006 by the RRC</w:t>
      </w:r>
      <w:r w:rsidRPr="003D2C83">
        <w:noBreakHyphen/>
        <w:t>06</w:t>
      </w:r>
      <w:r w:rsidR="003D2C83" w:rsidRPr="003D2C83">
        <w:t>-</w:t>
      </w:r>
      <w:r w:rsidRPr="003D2C83">
        <w:t xml:space="preserve">Rev.GE89, and in accordance with the Table of Frequency Allocations contained in Article </w:t>
      </w:r>
      <w:r w:rsidRPr="003D2C83">
        <w:rPr>
          <w:rStyle w:val="Artref"/>
          <w:b/>
          <w:color w:val="auto"/>
        </w:rPr>
        <w:t>5</w:t>
      </w:r>
      <w:r w:rsidRPr="003D2C83">
        <w:t xml:space="preserve"> of the Radio Regulations (RR) (Edition of 2004), the GE89 Agreement governs, as from 17 June 2006, the use of the frequency band 47–68 MHz, by the television broadcasting service and by other primary terrestrial services which have allocations in this band (see also § 4 hereunder), within the planning area of this Agreement (the African Broadcasting Area as defined in Nos.</w:t>
      </w:r>
      <w:r w:rsidRPr="003D2C83">
        <w:rPr>
          <w:b/>
          <w:bCs/>
        </w:rPr>
        <w:t xml:space="preserve"> 5.10 </w:t>
      </w:r>
      <w:r w:rsidRPr="003D2C83">
        <w:t>to</w:t>
      </w:r>
      <w:r w:rsidRPr="003D2C83">
        <w:rPr>
          <w:b/>
          <w:bCs/>
        </w:rPr>
        <w:t xml:space="preserve"> 5.13</w:t>
      </w:r>
      <w:r w:rsidRPr="003D2C83">
        <w:t xml:space="preserve"> of the RR (Edition of 2004) and the following neighbouring countries: Saudi Arabia, Bahrain, United Arab Emirates, Iran (Islamic Republic of), Iraq, Kuwait, Oman, Qatar, Yemen (including those parts of Yemen that are situated outside of the African Broadcasting Area)).</w:t>
      </w:r>
    </w:p>
    <w:p w14:paraId="6DEB719B" w14:textId="77777777" w:rsidR="00807A9F" w:rsidRPr="003D2C83" w:rsidRDefault="00807A9F" w:rsidP="003D2C83">
      <w:r w:rsidRPr="003D2C83">
        <w:t>1.2</w:t>
      </w:r>
      <w:r w:rsidRPr="003D2C83">
        <w:tab/>
        <w:t xml:space="preserve">The Plan annexed to the GE89 Agreement also contains those frequency assignments to television broadcasting stations, in the bands 230-238 MHz and 246-254 MHz, from the Member States listed in No. </w:t>
      </w:r>
      <w:r w:rsidRPr="003D2C83">
        <w:rPr>
          <w:rStyle w:val="Artref"/>
          <w:b/>
          <w:color w:val="auto"/>
        </w:rPr>
        <w:t>5.252</w:t>
      </w:r>
      <w:r w:rsidRPr="003D2C83">
        <w:t xml:space="preserve"> of the RR, for which the procedure No.</w:t>
      </w:r>
      <w:r w:rsidR="003D2C83" w:rsidRPr="003D2C83">
        <w:t> </w:t>
      </w:r>
      <w:r w:rsidRPr="003D2C83">
        <w:rPr>
          <w:rStyle w:val="Artref"/>
          <w:b/>
          <w:color w:val="auto"/>
        </w:rPr>
        <w:t>9.21</w:t>
      </w:r>
      <w:r w:rsidRPr="003D2C83">
        <w:t xml:space="preserve"> of the RR was successfully completed.</w:t>
      </w:r>
    </w:p>
    <w:p w14:paraId="7C722F88" w14:textId="77777777" w:rsidR="00807A9F" w:rsidRPr="003D2C83" w:rsidRDefault="00807A9F" w:rsidP="004B5F9D">
      <w:pPr>
        <w:pStyle w:val="Heading1"/>
      </w:pPr>
      <w:r w:rsidRPr="003D2C83">
        <w:t>2</w:t>
      </w:r>
      <w:r w:rsidRPr="003D2C83">
        <w:tab/>
        <w:t>Receivability of notices</w:t>
      </w:r>
    </w:p>
    <w:p w14:paraId="439667B9" w14:textId="77777777" w:rsidR="00807A9F" w:rsidRPr="003D2C83" w:rsidRDefault="00807A9F">
      <w:r w:rsidRPr="003D2C83">
        <w:t xml:space="preserve">In the application of the Regional Agreement relating to the planning of VHF/UHF television broadcasting in the African Broadcasting Area and neighbouring countries (Geneva, 1989), the Bureau will apply the procedures contained in Articles 4 and 5 of the Agreement and associated technical criteria with respect to the notices from all administrations having territories in the planning area (i.e. all administrations having territories within the African Broadcasting Area as defined in Nos. </w:t>
      </w:r>
      <w:r w:rsidRPr="003D2C83">
        <w:rPr>
          <w:rStyle w:val="Artref"/>
          <w:b/>
          <w:color w:val="000000"/>
        </w:rPr>
        <w:t>5.10</w:t>
      </w:r>
      <w:r w:rsidRPr="003D2C83">
        <w:t xml:space="preserve"> to </w:t>
      </w:r>
      <w:r w:rsidRPr="003D2C83">
        <w:rPr>
          <w:rStyle w:val="Artref"/>
          <w:b/>
          <w:color w:val="000000"/>
        </w:rPr>
        <w:t>5.13</w:t>
      </w:r>
      <w:r w:rsidRPr="003D2C83">
        <w:t xml:space="preserve"> </w:t>
      </w:r>
      <w:r w:rsidRPr="003D2C83">
        <w:rPr>
          <w:rStyle w:val="Artref0"/>
          <w:bCs/>
        </w:rPr>
        <w:t>of the RR</w:t>
      </w:r>
      <w:r w:rsidRPr="003D2C83">
        <w:t xml:space="preserve"> and those administrations neighbouring the African Broadcasting Area as listed in § 1.8 of Article 1 of the GE89 Agreement), provided that the station concerned is situated within the planning area.</w:t>
      </w:r>
    </w:p>
    <w:p w14:paraId="7C15ECA9" w14:textId="77777777" w:rsidR="00807A9F" w:rsidRPr="003D2C83" w:rsidRDefault="00807A9F" w:rsidP="004B5F9D">
      <w:pPr>
        <w:pStyle w:val="Heading1"/>
      </w:pPr>
      <w:r w:rsidRPr="003D2C83">
        <w:t>3</w:t>
      </w:r>
      <w:r w:rsidRPr="003D2C83">
        <w:tab/>
        <w:t>Execution of the Agreement</w:t>
      </w:r>
    </w:p>
    <w:p w14:paraId="70250208" w14:textId="77777777" w:rsidR="00807A9F" w:rsidRPr="003D2C83" w:rsidRDefault="00807A9F" w:rsidP="003D2C83">
      <w:r w:rsidRPr="003D2C83">
        <w:t>When a notice is received for a modification under Article 4 of the Agreement, the relevant coordination distances shall equally be applied to analogue and digital systems. An appropriate symbol shall be used to identify the television standard. Calculations requested in application of §</w:t>
      </w:r>
      <w:r w:rsidR="003D2C83" w:rsidRPr="003D2C83">
        <w:t> </w:t>
      </w:r>
      <w:r w:rsidRPr="003D2C83">
        <w:t>4.3.8 and 4.3.13 of the Agreement shall, where possible, be made using the most recent ITU</w:t>
      </w:r>
      <w:r w:rsidR="003D2C83" w:rsidRPr="003D2C83">
        <w:noBreakHyphen/>
      </w:r>
      <w:r w:rsidRPr="003D2C83">
        <w:t>R Recommendation.</w:t>
      </w:r>
    </w:p>
    <w:p w14:paraId="56CBE9D0" w14:textId="77777777" w:rsidR="00F77A7B" w:rsidRDefault="00F77A7B">
      <w:pPr>
        <w:tabs>
          <w:tab w:val="clear" w:pos="1134"/>
          <w:tab w:val="clear" w:pos="1871"/>
          <w:tab w:val="clear" w:pos="2268"/>
        </w:tabs>
        <w:overflowPunct/>
        <w:autoSpaceDE/>
        <w:autoSpaceDN/>
        <w:adjustRightInd/>
        <w:spacing w:before="0"/>
        <w:jc w:val="left"/>
        <w:textAlignment w:val="auto"/>
        <w:rPr>
          <w:b/>
          <w:sz w:val="28"/>
        </w:rPr>
      </w:pPr>
      <w:r>
        <w:br w:type="page"/>
      </w:r>
    </w:p>
    <w:p w14:paraId="67D5A29B" w14:textId="77777777" w:rsidR="00807A9F" w:rsidRPr="003D2C83" w:rsidRDefault="00807A9F" w:rsidP="003D2C83">
      <w:pPr>
        <w:pStyle w:val="Heading1"/>
      </w:pPr>
      <w:r w:rsidRPr="003D2C83">
        <w:lastRenderedPageBreak/>
        <w:t>4</w:t>
      </w:r>
      <w:r w:rsidRPr="003D2C83">
        <w:tab/>
        <w:t>Examination of notices related to the non-planned services in the bands governed by the Regional Agreement GE89</w:t>
      </w:r>
    </w:p>
    <w:p w14:paraId="09CC108B" w14:textId="77777777" w:rsidR="00807A9F" w:rsidRDefault="00807A9F" w:rsidP="004B5F9D">
      <w:r w:rsidRPr="003D2C83">
        <w:t>4.1</w:t>
      </w:r>
      <w:r w:rsidRPr="003D2C83">
        <w:tab/>
        <w:t>Section 5.2 of Article 5 of the GE89 Agreement specifies the procedure to be followed for the examination of the notices related to the non-planned primary services in the bands governed by the Agreement. The bands and the services concerned are summarized in the Table below.</w:t>
      </w:r>
    </w:p>
    <w:p w14:paraId="74A35E1D" w14:textId="77777777" w:rsidR="00807A9F" w:rsidRPr="003D2C83" w:rsidRDefault="00807A9F" w:rsidP="00517BBE">
      <w:pPr>
        <w:pStyle w:val="Table"/>
      </w:pPr>
      <w:r w:rsidRPr="003D2C83">
        <w:t>TABLE</w:t>
      </w:r>
    </w:p>
    <w:tbl>
      <w:tblPr>
        <w:tblW w:w="9126" w:type="dxa"/>
        <w:tblLayout w:type="fixed"/>
        <w:tblCellMar>
          <w:left w:w="0" w:type="dxa"/>
          <w:right w:w="0" w:type="dxa"/>
        </w:tblCellMar>
        <w:tblLook w:val="0000" w:firstRow="0" w:lastRow="0" w:firstColumn="0" w:lastColumn="0" w:noHBand="0" w:noVBand="0"/>
      </w:tblPr>
      <w:tblGrid>
        <w:gridCol w:w="1021"/>
        <w:gridCol w:w="2195"/>
        <w:gridCol w:w="4104"/>
        <w:gridCol w:w="1021"/>
        <w:gridCol w:w="785"/>
      </w:tblGrid>
      <w:tr w:rsidR="00807A9F" w:rsidRPr="003D2C83" w14:paraId="022EB0EE" w14:textId="77777777" w:rsidTr="00354249">
        <w:trPr>
          <w:cantSplit/>
        </w:trPr>
        <w:tc>
          <w:tcPr>
            <w:tcW w:w="1021" w:type="dxa"/>
            <w:tcBorders>
              <w:top w:val="single" w:sz="6" w:space="0" w:color="auto"/>
              <w:left w:val="single" w:sz="6" w:space="0" w:color="auto"/>
              <w:right w:val="single" w:sz="6" w:space="0" w:color="auto"/>
            </w:tcBorders>
            <w:vAlign w:val="center"/>
          </w:tcPr>
          <w:p w14:paraId="3A5E7286" w14:textId="77777777" w:rsidR="00807A9F" w:rsidRPr="003D2C83" w:rsidRDefault="00807A9F" w:rsidP="00CF6C7E">
            <w:pPr>
              <w:pStyle w:val="TableHead"/>
              <w:framePr w:hSpace="180" w:wrap="around" w:vAnchor="text" w:hAnchor="text" w:y="1"/>
              <w:spacing w:before="160" w:after="160"/>
            </w:pPr>
            <w:r w:rsidRPr="003D2C83">
              <w:t>Frequency band (MHz)</w:t>
            </w:r>
          </w:p>
        </w:tc>
        <w:tc>
          <w:tcPr>
            <w:tcW w:w="6299" w:type="dxa"/>
            <w:gridSpan w:val="2"/>
            <w:tcBorders>
              <w:top w:val="single" w:sz="6" w:space="0" w:color="auto"/>
              <w:left w:val="single" w:sz="6" w:space="0" w:color="auto"/>
              <w:bottom w:val="single" w:sz="6" w:space="0" w:color="auto"/>
              <w:right w:val="single" w:sz="6" w:space="0" w:color="auto"/>
            </w:tcBorders>
            <w:vAlign w:val="center"/>
          </w:tcPr>
          <w:p w14:paraId="545C5F69" w14:textId="77777777" w:rsidR="00807A9F" w:rsidRPr="003D2C83" w:rsidRDefault="00807A9F" w:rsidP="00CF6C7E">
            <w:pPr>
              <w:pStyle w:val="TableHead"/>
              <w:framePr w:hSpace="180" w:wrap="around" w:vAnchor="text" w:hAnchor="text" w:y="1"/>
              <w:tabs>
                <w:tab w:val="left" w:pos="1094"/>
              </w:tabs>
              <w:spacing w:before="160" w:after="160"/>
              <w:ind w:left="1094" w:hanging="1094"/>
            </w:pPr>
            <w:r w:rsidRPr="003D2C83">
              <w:t>Services and countries within the planning area</w:t>
            </w:r>
          </w:p>
        </w:tc>
        <w:tc>
          <w:tcPr>
            <w:tcW w:w="1021" w:type="dxa"/>
            <w:tcBorders>
              <w:top w:val="single" w:sz="6" w:space="0" w:color="auto"/>
              <w:left w:val="single" w:sz="6" w:space="0" w:color="auto"/>
              <w:bottom w:val="single" w:sz="6" w:space="0" w:color="auto"/>
              <w:right w:val="single" w:sz="6" w:space="0" w:color="auto"/>
            </w:tcBorders>
            <w:vAlign w:val="center"/>
          </w:tcPr>
          <w:p w14:paraId="76C52C16" w14:textId="77777777" w:rsidR="00807A9F" w:rsidRPr="003D2C83" w:rsidRDefault="00807A9F" w:rsidP="00CF6C7E">
            <w:pPr>
              <w:pStyle w:val="TableHead"/>
              <w:framePr w:hSpace="180" w:wrap="around" w:vAnchor="text" w:hAnchor="text" w:y="1"/>
              <w:spacing w:before="160" w:after="160"/>
            </w:pPr>
            <w:r w:rsidRPr="003D2C83">
              <w:t>Provisions</w:t>
            </w:r>
          </w:p>
        </w:tc>
        <w:tc>
          <w:tcPr>
            <w:tcW w:w="785" w:type="dxa"/>
            <w:tcBorders>
              <w:top w:val="single" w:sz="6" w:space="0" w:color="auto"/>
              <w:right w:val="single" w:sz="6" w:space="0" w:color="auto"/>
            </w:tcBorders>
            <w:vAlign w:val="center"/>
          </w:tcPr>
          <w:p w14:paraId="05394C3F" w14:textId="77777777" w:rsidR="00807A9F" w:rsidRPr="003D2C83" w:rsidRDefault="00807A9F" w:rsidP="00CF6C7E">
            <w:pPr>
              <w:pStyle w:val="TableHead"/>
              <w:framePr w:hSpace="180" w:wrap="around" w:vAnchor="text" w:hAnchor="text" w:y="1"/>
              <w:spacing w:before="160" w:after="160"/>
            </w:pPr>
            <w:r w:rsidRPr="003D2C83">
              <w:t>Notes</w:t>
            </w:r>
          </w:p>
        </w:tc>
      </w:tr>
      <w:tr w:rsidR="00F17404" w:rsidRPr="003D2C83" w14:paraId="54D1EFC2" w14:textId="77777777" w:rsidTr="00354249">
        <w:trPr>
          <w:cantSplit/>
        </w:trPr>
        <w:tc>
          <w:tcPr>
            <w:tcW w:w="1021" w:type="dxa"/>
            <w:tcBorders>
              <w:top w:val="single" w:sz="6" w:space="0" w:color="auto"/>
              <w:left w:val="single" w:sz="6" w:space="0" w:color="auto"/>
              <w:right w:val="single" w:sz="6" w:space="0" w:color="auto"/>
            </w:tcBorders>
          </w:tcPr>
          <w:p w14:paraId="54465C19" w14:textId="77777777" w:rsidR="00F17404" w:rsidRPr="00F17404" w:rsidRDefault="00F17404" w:rsidP="00CF6C7E">
            <w:pPr>
              <w:pStyle w:val="TableText"/>
              <w:framePr w:hSpace="180" w:wrap="around" w:vAnchor="text" w:hAnchor="text" w:y="1"/>
              <w:spacing w:before="80" w:after="80"/>
              <w:ind w:left="57" w:right="57"/>
              <w:jc w:val="center"/>
            </w:pPr>
            <w:r w:rsidRPr="00F17404">
              <w:t>47-68</w:t>
            </w:r>
          </w:p>
        </w:tc>
        <w:tc>
          <w:tcPr>
            <w:tcW w:w="2195" w:type="dxa"/>
            <w:tcBorders>
              <w:top w:val="single" w:sz="6" w:space="0" w:color="auto"/>
              <w:left w:val="single" w:sz="6" w:space="0" w:color="auto"/>
              <w:bottom w:val="single" w:sz="6" w:space="0" w:color="auto"/>
            </w:tcBorders>
          </w:tcPr>
          <w:p w14:paraId="2A48096C" w14:textId="77777777" w:rsidR="00F17404" w:rsidRPr="00F17404" w:rsidRDefault="00F17404" w:rsidP="00CF6C7E">
            <w:pPr>
              <w:pStyle w:val="TableText"/>
              <w:framePr w:hSpace="180" w:wrap="around" w:vAnchor="text" w:hAnchor="text" w:y="1"/>
              <w:tabs>
                <w:tab w:val="left" w:pos="1316"/>
              </w:tabs>
              <w:spacing w:before="80" w:after="80"/>
              <w:ind w:left="1316" w:right="57" w:hanging="1259"/>
            </w:pPr>
            <w:r w:rsidRPr="00F17404">
              <w:rPr>
                <w:b/>
              </w:rPr>
              <w:t>FIXED</w:t>
            </w:r>
            <w:r w:rsidRPr="00F17404">
              <w:t>:</w:t>
            </w:r>
          </w:p>
        </w:tc>
        <w:tc>
          <w:tcPr>
            <w:tcW w:w="4104" w:type="dxa"/>
            <w:tcBorders>
              <w:top w:val="single" w:sz="6" w:space="0" w:color="auto"/>
              <w:left w:val="nil"/>
              <w:bottom w:val="single" w:sz="6" w:space="0" w:color="auto"/>
              <w:right w:val="single" w:sz="6" w:space="0" w:color="auto"/>
            </w:tcBorders>
          </w:tcPr>
          <w:p w14:paraId="289E32A7" w14:textId="77777777" w:rsidR="00F17404" w:rsidRPr="00F17404" w:rsidRDefault="00F17404" w:rsidP="00CF6C7E">
            <w:pPr>
              <w:pStyle w:val="TableText"/>
              <w:framePr w:hSpace="180" w:wrap="around" w:vAnchor="text" w:hAnchor="text" w:y="1"/>
              <w:spacing w:before="80" w:after="80"/>
              <w:ind w:left="61" w:right="57" w:hanging="4"/>
            </w:pPr>
            <w:r w:rsidRPr="00F17404">
              <w:t>AFS, AGL, BOT, CME, COD, COG, IRN, LSO, MDG, MLI, MOZ, MWI, NGR, NMB, RRW, SOM, SDN, SSD, SWZ, TCD, TZA, ZMB, ZWE</w:t>
            </w:r>
          </w:p>
        </w:tc>
        <w:tc>
          <w:tcPr>
            <w:tcW w:w="1021" w:type="dxa"/>
            <w:tcBorders>
              <w:top w:val="single" w:sz="6" w:space="0" w:color="auto"/>
              <w:left w:val="single" w:sz="6" w:space="0" w:color="auto"/>
              <w:bottom w:val="single" w:sz="6" w:space="0" w:color="auto"/>
              <w:right w:val="single" w:sz="6" w:space="0" w:color="auto"/>
            </w:tcBorders>
          </w:tcPr>
          <w:p w14:paraId="5809EFE8" w14:textId="77777777" w:rsidR="00F17404" w:rsidRPr="00F17404" w:rsidRDefault="00F17404" w:rsidP="00CF6C7E">
            <w:pPr>
              <w:pStyle w:val="TableText"/>
              <w:framePr w:hSpace="180" w:wrap="around" w:vAnchor="text" w:hAnchor="text" w:y="1"/>
              <w:spacing w:before="80" w:after="80"/>
              <w:ind w:left="57" w:right="57"/>
              <w:jc w:val="center"/>
            </w:pPr>
            <w:r w:rsidRPr="00F17404">
              <w:rPr>
                <w:rStyle w:val="Artref"/>
                <w:b/>
                <w:color w:val="auto"/>
              </w:rPr>
              <w:t>5.165</w:t>
            </w:r>
            <w:r w:rsidRPr="00F17404">
              <w:rPr>
                <w:rStyle w:val="Artref0"/>
                <w:b/>
              </w:rPr>
              <w:br/>
            </w:r>
            <w:r w:rsidRPr="00F17404">
              <w:rPr>
                <w:rStyle w:val="Artref"/>
                <w:b/>
                <w:color w:val="auto"/>
              </w:rPr>
              <w:t>5.167</w:t>
            </w:r>
            <w:r w:rsidRPr="00F17404">
              <w:br/>
            </w:r>
            <w:r w:rsidRPr="00F17404">
              <w:rPr>
                <w:rStyle w:val="Artref"/>
                <w:b/>
                <w:color w:val="auto"/>
              </w:rPr>
              <w:t>5.171</w:t>
            </w:r>
          </w:p>
        </w:tc>
        <w:tc>
          <w:tcPr>
            <w:tcW w:w="785" w:type="dxa"/>
            <w:tcBorders>
              <w:top w:val="single" w:sz="6" w:space="0" w:color="auto"/>
              <w:right w:val="single" w:sz="6" w:space="0" w:color="auto"/>
            </w:tcBorders>
          </w:tcPr>
          <w:p w14:paraId="10457CD0" w14:textId="77777777" w:rsidR="00F17404" w:rsidRPr="00F17404" w:rsidRDefault="00F17404" w:rsidP="00CF6C7E">
            <w:pPr>
              <w:pStyle w:val="TableText"/>
              <w:framePr w:hSpace="180" w:wrap="around" w:vAnchor="text" w:hAnchor="text" w:y="1"/>
              <w:spacing w:before="80" w:after="80"/>
              <w:ind w:left="57" w:right="57"/>
              <w:jc w:val="center"/>
            </w:pPr>
            <w:r w:rsidRPr="00F17404">
              <w:br/>
              <w:t>1</w:t>
            </w:r>
            <w:r w:rsidRPr="00F17404">
              <w:br/>
            </w:r>
          </w:p>
        </w:tc>
      </w:tr>
      <w:tr w:rsidR="00F17404" w:rsidRPr="003D2C83" w14:paraId="619E25B1" w14:textId="77777777" w:rsidTr="00354249">
        <w:trPr>
          <w:cantSplit/>
        </w:trPr>
        <w:tc>
          <w:tcPr>
            <w:tcW w:w="1021" w:type="dxa"/>
            <w:tcBorders>
              <w:left w:val="single" w:sz="6" w:space="0" w:color="auto"/>
              <w:right w:val="single" w:sz="6" w:space="0" w:color="auto"/>
            </w:tcBorders>
          </w:tcPr>
          <w:p w14:paraId="14E7C829" w14:textId="77777777" w:rsidR="00F17404" w:rsidRPr="00F17404" w:rsidRDefault="00F17404" w:rsidP="00CF6C7E">
            <w:pPr>
              <w:pStyle w:val="TableText"/>
              <w:framePr w:hSpace="180" w:wrap="around" w:vAnchor="text" w:hAnchor="text" w:y="1"/>
              <w:spacing w:before="80" w:after="80"/>
              <w:ind w:left="57" w:right="57"/>
              <w:jc w:val="center"/>
            </w:pPr>
          </w:p>
        </w:tc>
        <w:tc>
          <w:tcPr>
            <w:tcW w:w="2195" w:type="dxa"/>
            <w:tcBorders>
              <w:top w:val="single" w:sz="6" w:space="0" w:color="auto"/>
              <w:left w:val="single" w:sz="6" w:space="0" w:color="auto"/>
              <w:bottom w:val="single" w:sz="6" w:space="0" w:color="auto"/>
            </w:tcBorders>
          </w:tcPr>
          <w:p w14:paraId="1AF688D7" w14:textId="77777777" w:rsidR="00F17404" w:rsidRPr="00F17404" w:rsidRDefault="00F17404" w:rsidP="001B6A45">
            <w:pPr>
              <w:pStyle w:val="TableText"/>
              <w:framePr w:hSpace="180" w:wrap="around" w:vAnchor="text" w:hAnchor="text" w:y="1"/>
              <w:tabs>
                <w:tab w:val="left" w:pos="1316"/>
              </w:tabs>
              <w:spacing w:before="80" w:after="80"/>
              <w:ind w:left="57" w:right="57"/>
              <w:jc w:val="left"/>
            </w:pPr>
            <w:r w:rsidRPr="00F17404">
              <w:rPr>
                <w:b/>
              </w:rPr>
              <w:t xml:space="preserve">MOBILE </w:t>
            </w:r>
            <w:r w:rsidR="001B6A45">
              <w:rPr>
                <w:b/>
              </w:rPr>
              <w:br/>
            </w:r>
            <w:r w:rsidRPr="00F17404">
              <w:rPr>
                <w:b/>
              </w:rPr>
              <w:t>(</w:t>
            </w:r>
            <w:r w:rsidR="001B6A45">
              <w:rPr>
                <w:b/>
              </w:rPr>
              <w:t xml:space="preserve">except </w:t>
            </w:r>
            <w:r w:rsidRPr="00F17404">
              <w:rPr>
                <w:b/>
              </w:rPr>
              <w:t>AER):</w:t>
            </w:r>
          </w:p>
        </w:tc>
        <w:tc>
          <w:tcPr>
            <w:tcW w:w="4104" w:type="dxa"/>
            <w:tcBorders>
              <w:top w:val="single" w:sz="6" w:space="0" w:color="auto"/>
              <w:left w:val="nil"/>
              <w:bottom w:val="single" w:sz="6" w:space="0" w:color="auto"/>
              <w:right w:val="single" w:sz="6" w:space="0" w:color="auto"/>
            </w:tcBorders>
          </w:tcPr>
          <w:p w14:paraId="7EEC5F91" w14:textId="77777777" w:rsidR="00F17404" w:rsidRPr="00F17404" w:rsidRDefault="00F17404" w:rsidP="00CF6C7E">
            <w:pPr>
              <w:pStyle w:val="TableText"/>
              <w:framePr w:hSpace="180" w:wrap="around" w:vAnchor="text" w:hAnchor="text" w:y="1"/>
              <w:spacing w:before="80" w:after="80"/>
              <w:ind w:left="61" w:right="57" w:hanging="4"/>
            </w:pPr>
            <w:r w:rsidRPr="00F17404">
              <w:t>AFS, AGL, BOT, CME, COD, COG, LSO, MDG, MLI, MOZ, MWI, NGR, NMB, RRW, SOM, SDN, SSD, SWZ, TCD, TZA, ZMB, ZWE</w:t>
            </w:r>
          </w:p>
        </w:tc>
        <w:tc>
          <w:tcPr>
            <w:tcW w:w="1021" w:type="dxa"/>
            <w:tcBorders>
              <w:top w:val="single" w:sz="6" w:space="0" w:color="auto"/>
              <w:left w:val="single" w:sz="6" w:space="0" w:color="auto"/>
              <w:bottom w:val="single" w:sz="6" w:space="0" w:color="auto"/>
              <w:right w:val="single" w:sz="6" w:space="0" w:color="auto"/>
            </w:tcBorders>
          </w:tcPr>
          <w:p w14:paraId="4D1B381C" w14:textId="77777777" w:rsidR="00F17404" w:rsidRPr="00F17404" w:rsidRDefault="00F17404" w:rsidP="00CF6C7E">
            <w:pPr>
              <w:pStyle w:val="TableText"/>
              <w:framePr w:hSpace="180" w:wrap="around" w:vAnchor="text" w:hAnchor="text" w:y="1"/>
              <w:spacing w:before="80" w:after="80"/>
              <w:ind w:left="57" w:right="57"/>
              <w:jc w:val="center"/>
            </w:pPr>
            <w:r w:rsidRPr="00F17404">
              <w:rPr>
                <w:rStyle w:val="Artref"/>
                <w:b/>
                <w:color w:val="auto"/>
              </w:rPr>
              <w:t>5.165</w:t>
            </w:r>
            <w:r w:rsidRPr="00F17404">
              <w:br/>
            </w:r>
            <w:r w:rsidRPr="00F17404">
              <w:rPr>
                <w:rStyle w:val="Artref"/>
                <w:b/>
                <w:color w:val="auto"/>
              </w:rPr>
              <w:t>5.171</w:t>
            </w:r>
          </w:p>
        </w:tc>
        <w:tc>
          <w:tcPr>
            <w:tcW w:w="785" w:type="dxa"/>
            <w:tcBorders>
              <w:right w:val="single" w:sz="6" w:space="0" w:color="auto"/>
            </w:tcBorders>
          </w:tcPr>
          <w:p w14:paraId="28445C85" w14:textId="77777777" w:rsidR="00F17404" w:rsidRPr="00F17404" w:rsidRDefault="00F17404" w:rsidP="00CF6C7E">
            <w:pPr>
              <w:pStyle w:val="TableText"/>
              <w:framePr w:hSpace="180" w:wrap="around" w:vAnchor="text" w:hAnchor="text" w:y="1"/>
              <w:spacing w:before="80" w:after="80"/>
              <w:ind w:left="57" w:right="57"/>
              <w:jc w:val="center"/>
            </w:pPr>
            <w:r w:rsidRPr="00F17404">
              <w:t>1</w:t>
            </w:r>
          </w:p>
        </w:tc>
      </w:tr>
      <w:tr w:rsidR="00F17404" w:rsidRPr="003D2C83" w14:paraId="6CC9C257" w14:textId="77777777" w:rsidTr="00354249">
        <w:trPr>
          <w:cantSplit/>
        </w:trPr>
        <w:tc>
          <w:tcPr>
            <w:tcW w:w="1021" w:type="dxa"/>
            <w:tcBorders>
              <w:left w:val="single" w:sz="6" w:space="0" w:color="auto"/>
              <w:bottom w:val="single" w:sz="6" w:space="0" w:color="auto"/>
              <w:right w:val="single" w:sz="6" w:space="0" w:color="auto"/>
            </w:tcBorders>
          </w:tcPr>
          <w:p w14:paraId="0B18ED2B" w14:textId="77777777" w:rsidR="00F17404" w:rsidRPr="00F17404" w:rsidRDefault="00F17404" w:rsidP="00CF6C7E">
            <w:pPr>
              <w:pStyle w:val="TableText"/>
              <w:framePr w:hSpace="180" w:wrap="around" w:vAnchor="text" w:hAnchor="text" w:y="1"/>
              <w:spacing w:before="80" w:after="80"/>
              <w:ind w:left="57" w:right="57"/>
              <w:jc w:val="center"/>
            </w:pPr>
          </w:p>
        </w:tc>
        <w:tc>
          <w:tcPr>
            <w:tcW w:w="2195" w:type="dxa"/>
            <w:tcBorders>
              <w:top w:val="single" w:sz="6" w:space="0" w:color="auto"/>
              <w:left w:val="single" w:sz="6" w:space="0" w:color="auto"/>
              <w:bottom w:val="single" w:sz="6" w:space="0" w:color="auto"/>
            </w:tcBorders>
          </w:tcPr>
          <w:p w14:paraId="564F3362" w14:textId="77777777" w:rsidR="00F17404" w:rsidRPr="00F17404" w:rsidRDefault="00F17404" w:rsidP="00CF6C7E">
            <w:pPr>
              <w:pStyle w:val="TableText"/>
              <w:framePr w:hSpace="180" w:wrap="around" w:vAnchor="text" w:hAnchor="text" w:y="1"/>
              <w:tabs>
                <w:tab w:val="left" w:pos="1316"/>
              </w:tabs>
              <w:spacing w:before="80" w:after="80"/>
              <w:ind w:left="1316" w:right="57" w:hanging="1259"/>
              <w:rPr>
                <w:b/>
              </w:rPr>
            </w:pPr>
            <w:r w:rsidRPr="00F17404">
              <w:rPr>
                <w:b/>
              </w:rPr>
              <w:t>MOBILE:</w:t>
            </w:r>
          </w:p>
        </w:tc>
        <w:tc>
          <w:tcPr>
            <w:tcW w:w="4104" w:type="dxa"/>
            <w:tcBorders>
              <w:top w:val="single" w:sz="6" w:space="0" w:color="auto"/>
              <w:left w:val="nil"/>
              <w:bottom w:val="single" w:sz="6" w:space="0" w:color="auto"/>
              <w:right w:val="single" w:sz="6" w:space="0" w:color="auto"/>
            </w:tcBorders>
          </w:tcPr>
          <w:p w14:paraId="37730940" w14:textId="77777777" w:rsidR="00F17404" w:rsidRPr="00F17404" w:rsidRDefault="00F17404" w:rsidP="00CF6C7E">
            <w:pPr>
              <w:pStyle w:val="TableText"/>
              <w:framePr w:hSpace="180" w:wrap="around" w:vAnchor="text" w:hAnchor="text" w:y="1"/>
              <w:tabs>
                <w:tab w:val="left" w:pos="1316"/>
              </w:tabs>
              <w:spacing w:before="80" w:after="80"/>
              <w:ind w:left="1316" w:right="57" w:hanging="1259"/>
            </w:pPr>
            <w:r w:rsidRPr="00F17404">
              <w:t>IRN</w:t>
            </w:r>
          </w:p>
        </w:tc>
        <w:tc>
          <w:tcPr>
            <w:tcW w:w="1021" w:type="dxa"/>
            <w:tcBorders>
              <w:top w:val="single" w:sz="6" w:space="0" w:color="auto"/>
              <w:left w:val="single" w:sz="6" w:space="0" w:color="auto"/>
              <w:bottom w:val="single" w:sz="6" w:space="0" w:color="auto"/>
              <w:right w:val="single" w:sz="6" w:space="0" w:color="auto"/>
            </w:tcBorders>
          </w:tcPr>
          <w:p w14:paraId="53369D23" w14:textId="77777777" w:rsidR="00F17404" w:rsidRPr="00F17404" w:rsidRDefault="00F17404" w:rsidP="00CF6C7E">
            <w:pPr>
              <w:pStyle w:val="TableText"/>
              <w:framePr w:hSpace="180" w:wrap="around" w:vAnchor="text" w:hAnchor="text" w:y="1"/>
              <w:spacing w:before="80" w:after="80"/>
              <w:ind w:left="57" w:right="57"/>
              <w:jc w:val="center"/>
              <w:rPr>
                <w:rStyle w:val="Artref"/>
                <w:b/>
                <w:color w:val="auto"/>
              </w:rPr>
            </w:pPr>
            <w:r w:rsidRPr="00F17404">
              <w:rPr>
                <w:rStyle w:val="Artref"/>
                <w:b/>
                <w:color w:val="auto"/>
              </w:rPr>
              <w:t>5.167</w:t>
            </w:r>
          </w:p>
        </w:tc>
        <w:tc>
          <w:tcPr>
            <w:tcW w:w="785" w:type="dxa"/>
            <w:tcBorders>
              <w:bottom w:val="single" w:sz="6" w:space="0" w:color="auto"/>
              <w:right w:val="single" w:sz="6" w:space="0" w:color="auto"/>
            </w:tcBorders>
          </w:tcPr>
          <w:p w14:paraId="71372D17" w14:textId="77777777" w:rsidR="00F17404" w:rsidRPr="00F17404" w:rsidRDefault="00F17404" w:rsidP="00CF6C7E">
            <w:pPr>
              <w:pStyle w:val="TableText"/>
              <w:framePr w:hSpace="180" w:wrap="around" w:vAnchor="text" w:hAnchor="text" w:y="1"/>
              <w:spacing w:before="80" w:after="80"/>
              <w:ind w:left="57" w:right="57"/>
              <w:jc w:val="center"/>
            </w:pPr>
          </w:p>
        </w:tc>
      </w:tr>
      <w:tr w:rsidR="00F17404" w:rsidRPr="003D2C83" w14:paraId="59DFB494" w14:textId="77777777" w:rsidTr="00354249">
        <w:trPr>
          <w:cantSplit/>
        </w:trPr>
        <w:tc>
          <w:tcPr>
            <w:tcW w:w="1021" w:type="dxa"/>
            <w:tcBorders>
              <w:top w:val="single" w:sz="6" w:space="0" w:color="auto"/>
              <w:left w:val="single" w:sz="6" w:space="0" w:color="auto"/>
              <w:right w:val="single" w:sz="6" w:space="0" w:color="auto"/>
            </w:tcBorders>
          </w:tcPr>
          <w:p w14:paraId="13316E88" w14:textId="77777777" w:rsidR="00F17404" w:rsidRPr="00F17404" w:rsidRDefault="00F17404" w:rsidP="00CF6C7E">
            <w:pPr>
              <w:pStyle w:val="TableText"/>
              <w:framePr w:hSpace="180" w:wrap="around" w:vAnchor="text" w:hAnchor="text" w:y="1"/>
              <w:spacing w:before="80" w:after="80"/>
              <w:ind w:left="57" w:right="57"/>
              <w:jc w:val="center"/>
            </w:pPr>
            <w:r w:rsidRPr="00F17404">
              <w:t>230-238</w:t>
            </w:r>
          </w:p>
        </w:tc>
        <w:tc>
          <w:tcPr>
            <w:tcW w:w="2195" w:type="dxa"/>
            <w:tcBorders>
              <w:top w:val="single" w:sz="6" w:space="0" w:color="auto"/>
              <w:left w:val="single" w:sz="6" w:space="0" w:color="auto"/>
            </w:tcBorders>
          </w:tcPr>
          <w:p w14:paraId="6A6A12AC" w14:textId="77777777" w:rsidR="00F17404" w:rsidRPr="00F17404" w:rsidRDefault="00F17404" w:rsidP="00CF6C7E">
            <w:pPr>
              <w:pStyle w:val="TableText"/>
              <w:framePr w:hSpace="180" w:wrap="around" w:vAnchor="text" w:hAnchor="text" w:y="1"/>
              <w:tabs>
                <w:tab w:val="left" w:pos="1316"/>
              </w:tabs>
              <w:spacing w:before="80" w:after="80"/>
              <w:ind w:left="1316" w:right="57" w:hanging="1259"/>
              <w:rPr>
                <w:b/>
              </w:rPr>
            </w:pPr>
            <w:r w:rsidRPr="00F17404">
              <w:rPr>
                <w:b/>
              </w:rPr>
              <w:t>FIXED</w:t>
            </w:r>
            <w:r w:rsidRPr="00F17404">
              <w:t>:</w:t>
            </w:r>
          </w:p>
        </w:tc>
        <w:tc>
          <w:tcPr>
            <w:tcW w:w="4104" w:type="dxa"/>
            <w:tcBorders>
              <w:top w:val="single" w:sz="6" w:space="0" w:color="auto"/>
              <w:left w:val="nil"/>
              <w:right w:val="single" w:sz="6" w:space="0" w:color="auto"/>
            </w:tcBorders>
          </w:tcPr>
          <w:p w14:paraId="025B4454" w14:textId="77777777" w:rsidR="00F17404" w:rsidRPr="00F17404" w:rsidRDefault="00F17404" w:rsidP="00CF6C7E">
            <w:pPr>
              <w:pStyle w:val="TableText"/>
              <w:framePr w:hSpace="180" w:wrap="around" w:vAnchor="text" w:hAnchor="text" w:y="1"/>
              <w:spacing w:before="80" w:after="80"/>
              <w:ind w:left="54" w:right="57" w:firstLine="3"/>
            </w:pPr>
            <w:r w:rsidRPr="00F17404">
              <w:t xml:space="preserve">from all parties to the Agreement (excepting those referred to in No. </w:t>
            </w:r>
            <w:r w:rsidRPr="00F17404">
              <w:rPr>
                <w:rStyle w:val="Artref"/>
                <w:b/>
                <w:color w:val="auto"/>
              </w:rPr>
              <w:t>5.252</w:t>
            </w:r>
            <w:r w:rsidRPr="00F17404">
              <w:t>)</w:t>
            </w:r>
          </w:p>
        </w:tc>
        <w:tc>
          <w:tcPr>
            <w:tcW w:w="1021" w:type="dxa"/>
            <w:tcBorders>
              <w:top w:val="single" w:sz="6" w:space="0" w:color="auto"/>
              <w:left w:val="single" w:sz="6" w:space="0" w:color="auto"/>
              <w:right w:val="single" w:sz="6" w:space="0" w:color="auto"/>
            </w:tcBorders>
          </w:tcPr>
          <w:p w14:paraId="0258F6F4" w14:textId="77777777" w:rsidR="00F17404" w:rsidRPr="00F17404" w:rsidRDefault="00F17404" w:rsidP="00CF6C7E">
            <w:pPr>
              <w:pStyle w:val="TableText"/>
              <w:framePr w:hSpace="180" w:wrap="around" w:vAnchor="text" w:hAnchor="text" w:y="1"/>
              <w:spacing w:before="80" w:after="80"/>
              <w:ind w:left="57" w:right="57"/>
              <w:jc w:val="center"/>
            </w:pPr>
          </w:p>
        </w:tc>
        <w:tc>
          <w:tcPr>
            <w:tcW w:w="785" w:type="dxa"/>
            <w:tcBorders>
              <w:top w:val="single" w:sz="6" w:space="0" w:color="auto"/>
              <w:right w:val="single" w:sz="6" w:space="0" w:color="auto"/>
            </w:tcBorders>
            <w:vAlign w:val="bottom"/>
          </w:tcPr>
          <w:p w14:paraId="2A06971B" w14:textId="77777777" w:rsidR="00F17404" w:rsidRPr="00F17404" w:rsidRDefault="00F17404" w:rsidP="00CF6C7E">
            <w:pPr>
              <w:pStyle w:val="TableText"/>
              <w:framePr w:hSpace="180" w:wrap="around" w:vAnchor="text" w:hAnchor="text" w:y="1"/>
              <w:spacing w:before="80" w:after="80"/>
              <w:ind w:left="57" w:right="57"/>
              <w:jc w:val="center"/>
            </w:pPr>
            <w:r w:rsidRPr="00F17404">
              <w:t>2</w:t>
            </w:r>
          </w:p>
        </w:tc>
      </w:tr>
      <w:tr w:rsidR="00F17404" w:rsidRPr="003D2C83" w14:paraId="16B90771" w14:textId="77777777" w:rsidTr="00354249">
        <w:trPr>
          <w:cantSplit/>
        </w:trPr>
        <w:tc>
          <w:tcPr>
            <w:tcW w:w="1021" w:type="dxa"/>
            <w:tcBorders>
              <w:left w:val="single" w:sz="6" w:space="0" w:color="auto"/>
              <w:right w:val="single" w:sz="6" w:space="0" w:color="auto"/>
            </w:tcBorders>
          </w:tcPr>
          <w:p w14:paraId="761F78CA" w14:textId="77777777" w:rsidR="00F17404" w:rsidRPr="00F17404" w:rsidRDefault="00F17404" w:rsidP="00CF6C7E">
            <w:pPr>
              <w:pStyle w:val="TableText"/>
              <w:framePr w:hSpace="180" w:wrap="around" w:vAnchor="text" w:hAnchor="text" w:y="1"/>
              <w:spacing w:before="80" w:after="80"/>
              <w:ind w:left="57" w:right="57"/>
              <w:jc w:val="center"/>
            </w:pPr>
          </w:p>
        </w:tc>
        <w:tc>
          <w:tcPr>
            <w:tcW w:w="2195" w:type="dxa"/>
            <w:tcBorders>
              <w:left w:val="single" w:sz="6" w:space="0" w:color="auto"/>
            </w:tcBorders>
          </w:tcPr>
          <w:p w14:paraId="3069D438" w14:textId="77777777" w:rsidR="00F17404" w:rsidRPr="00F17404" w:rsidRDefault="00F17404" w:rsidP="00CF6C7E">
            <w:pPr>
              <w:pStyle w:val="TableText"/>
              <w:framePr w:hSpace="180" w:wrap="around" w:vAnchor="text" w:hAnchor="text" w:y="1"/>
              <w:tabs>
                <w:tab w:val="left" w:pos="1316"/>
              </w:tabs>
              <w:spacing w:before="80" w:after="80"/>
              <w:ind w:left="1316" w:right="57" w:hanging="1259"/>
              <w:rPr>
                <w:b/>
                <w:bCs/>
              </w:rPr>
            </w:pPr>
            <w:r w:rsidRPr="00F17404">
              <w:rPr>
                <w:b/>
                <w:bCs/>
              </w:rPr>
              <w:t>MOBILE:</w:t>
            </w:r>
          </w:p>
        </w:tc>
        <w:tc>
          <w:tcPr>
            <w:tcW w:w="4104" w:type="dxa"/>
            <w:tcBorders>
              <w:right w:val="single" w:sz="6" w:space="0" w:color="auto"/>
            </w:tcBorders>
          </w:tcPr>
          <w:p w14:paraId="66FF457A" w14:textId="77777777" w:rsidR="00F17404" w:rsidRPr="00F17404" w:rsidRDefault="00F17404" w:rsidP="00CF6C7E">
            <w:pPr>
              <w:pStyle w:val="TableText"/>
              <w:framePr w:hSpace="180" w:wrap="around" w:vAnchor="text" w:hAnchor="text" w:y="1"/>
              <w:spacing w:before="80" w:after="80"/>
              <w:ind w:left="54" w:right="57" w:firstLine="3"/>
            </w:pPr>
            <w:r w:rsidRPr="00F17404">
              <w:t xml:space="preserve">from all parties to the Agreement (excepting those referred to in No. </w:t>
            </w:r>
            <w:r w:rsidRPr="00F17404">
              <w:rPr>
                <w:rStyle w:val="Artref"/>
                <w:b/>
                <w:color w:val="auto"/>
              </w:rPr>
              <w:t>5.252</w:t>
            </w:r>
            <w:r w:rsidRPr="00F17404">
              <w:t>)</w:t>
            </w:r>
          </w:p>
        </w:tc>
        <w:tc>
          <w:tcPr>
            <w:tcW w:w="1021" w:type="dxa"/>
            <w:tcBorders>
              <w:left w:val="single" w:sz="6" w:space="0" w:color="auto"/>
              <w:right w:val="single" w:sz="6" w:space="0" w:color="auto"/>
            </w:tcBorders>
            <w:vAlign w:val="bottom"/>
          </w:tcPr>
          <w:p w14:paraId="6A19510E" w14:textId="77777777" w:rsidR="00F17404" w:rsidRPr="00F17404" w:rsidRDefault="00F17404" w:rsidP="00CF6C7E">
            <w:pPr>
              <w:pStyle w:val="TableText"/>
              <w:framePr w:hSpace="180" w:wrap="around" w:vAnchor="text" w:hAnchor="text" w:y="1"/>
              <w:spacing w:before="80" w:after="80"/>
              <w:ind w:left="57" w:right="57"/>
              <w:jc w:val="center"/>
              <w:rPr>
                <w:rStyle w:val="Artref"/>
                <w:b/>
                <w:color w:val="auto"/>
              </w:rPr>
            </w:pPr>
          </w:p>
        </w:tc>
        <w:tc>
          <w:tcPr>
            <w:tcW w:w="785" w:type="dxa"/>
            <w:tcBorders>
              <w:left w:val="single" w:sz="6" w:space="0" w:color="auto"/>
              <w:right w:val="single" w:sz="6" w:space="0" w:color="auto"/>
            </w:tcBorders>
            <w:vAlign w:val="center"/>
          </w:tcPr>
          <w:p w14:paraId="684769F7" w14:textId="77777777" w:rsidR="00F17404" w:rsidRPr="00F17404" w:rsidRDefault="00F17404" w:rsidP="00CF6C7E">
            <w:pPr>
              <w:pStyle w:val="TableText"/>
              <w:framePr w:hSpace="180" w:wrap="around" w:vAnchor="text" w:hAnchor="text" w:y="1"/>
              <w:spacing w:before="80" w:after="80"/>
              <w:ind w:left="57" w:right="57"/>
              <w:jc w:val="center"/>
            </w:pPr>
            <w:r w:rsidRPr="00F17404">
              <w:t>2</w:t>
            </w:r>
          </w:p>
        </w:tc>
      </w:tr>
      <w:tr w:rsidR="00F17404" w:rsidRPr="003D2C83" w14:paraId="2419B28C" w14:textId="77777777" w:rsidTr="00354249">
        <w:trPr>
          <w:cantSplit/>
        </w:trPr>
        <w:tc>
          <w:tcPr>
            <w:tcW w:w="1021" w:type="dxa"/>
            <w:tcBorders>
              <w:left w:val="single" w:sz="6" w:space="0" w:color="auto"/>
              <w:bottom w:val="single" w:sz="6" w:space="0" w:color="auto"/>
              <w:right w:val="single" w:sz="6" w:space="0" w:color="auto"/>
            </w:tcBorders>
          </w:tcPr>
          <w:p w14:paraId="535F444E" w14:textId="77777777" w:rsidR="00F17404" w:rsidRPr="00F17404" w:rsidRDefault="00F17404" w:rsidP="00CF6C7E">
            <w:pPr>
              <w:pStyle w:val="TableText"/>
              <w:framePr w:hSpace="180" w:wrap="around" w:vAnchor="text" w:hAnchor="text" w:y="1"/>
              <w:spacing w:before="80" w:after="80"/>
              <w:ind w:left="57" w:right="57"/>
              <w:jc w:val="center"/>
            </w:pPr>
          </w:p>
        </w:tc>
        <w:tc>
          <w:tcPr>
            <w:tcW w:w="2195" w:type="dxa"/>
            <w:tcBorders>
              <w:left w:val="single" w:sz="6" w:space="0" w:color="auto"/>
              <w:bottom w:val="single" w:sz="6" w:space="0" w:color="auto"/>
            </w:tcBorders>
          </w:tcPr>
          <w:p w14:paraId="08CC3E67" w14:textId="77777777" w:rsidR="00F17404" w:rsidRPr="00F17404" w:rsidRDefault="00F17404" w:rsidP="00CF6C7E">
            <w:pPr>
              <w:pStyle w:val="TableText"/>
              <w:framePr w:hSpace="180" w:wrap="around" w:vAnchor="text" w:hAnchor="text" w:y="1"/>
              <w:tabs>
                <w:tab w:val="left" w:pos="1316"/>
              </w:tabs>
              <w:spacing w:before="80" w:after="80"/>
              <w:ind w:left="57" w:right="57"/>
            </w:pPr>
            <w:r w:rsidRPr="00F17404">
              <w:rPr>
                <w:b/>
              </w:rPr>
              <w:t>AERONAUTICAL RADIONAVIGATION</w:t>
            </w:r>
            <w:r w:rsidRPr="00F17404">
              <w:rPr>
                <w:bCs/>
              </w:rPr>
              <w:t>:</w:t>
            </w:r>
          </w:p>
        </w:tc>
        <w:tc>
          <w:tcPr>
            <w:tcW w:w="4104" w:type="dxa"/>
            <w:tcBorders>
              <w:left w:val="nil"/>
              <w:bottom w:val="single" w:sz="6" w:space="0" w:color="auto"/>
              <w:right w:val="single" w:sz="6" w:space="0" w:color="auto"/>
            </w:tcBorders>
            <w:vAlign w:val="bottom"/>
          </w:tcPr>
          <w:p w14:paraId="1E82B5A2" w14:textId="77777777" w:rsidR="00F17404" w:rsidRPr="00F17404" w:rsidRDefault="00F17404" w:rsidP="00CF6C7E">
            <w:pPr>
              <w:pStyle w:val="TableText"/>
              <w:framePr w:hSpace="180" w:wrap="around" w:vAnchor="text" w:hAnchor="text" w:y="1"/>
              <w:tabs>
                <w:tab w:val="left" w:pos="1316"/>
              </w:tabs>
              <w:spacing w:before="80" w:after="80"/>
              <w:ind w:left="54" w:right="57" w:firstLine="3"/>
            </w:pPr>
            <w:r w:rsidRPr="00F17404">
              <w:t>ARS, BHR, IRN, OMA, QAT, UAE</w:t>
            </w:r>
          </w:p>
        </w:tc>
        <w:tc>
          <w:tcPr>
            <w:tcW w:w="1021" w:type="dxa"/>
            <w:tcBorders>
              <w:left w:val="single" w:sz="6" w:space="0" w:color="auto"/>
              <w:bottom w:val="single" w:sz="6" w:space="0" w:color="auto"/>
              <w:right w:val="single" w:sz="6" w:space="0" w:color="auto"/>
            </w:tcBorders>
            <w:vAlign w:val="bottom"/>
          </w:tcPr>
          <w:p w14:paraId="177ED4E1" w14:textId="77777777" w:rsidR="00F17404" w:rsidRPr="00F17404" w:rsidRDefault="00F17404" w:rsidP="00CF6C7E">
            <w:pPr>
              <w:pStyle w:val="TableText"/>
              <w:framePr w:hSpace="180" w:wrap="around" w:vAnchor="text" w:hAnchor="text" w:y="1"/>
              <w:spacing w:before="80" w:after="80"/>
              <w:ind w:left="57" w:right="57"/>
              <w:jc w:val="center"/>
            </w:pPr>
            <w:r w:rsidRPr="00F17404">
              <w:rPr>
                <w:rStyle w:val="Artref"/>
                <w:b/>
                <w:color w:val="auto"/>
              </w:rPr>
              <w:t>5.247</w:t>
            </w:r>
          </w:p>
        </w:tc>
        <w:tc>
          <w:tcPr>
            <w:tcW w:w="785" w:type="dxa"/>
            <w:tcBorders>
              <w:bottom w:val="single" w:sz="6" w:space="0" w:color="auto"/>
              <w:right w:val="single" w:sz="6" w:space="0" w:color="auto"/>
            </w:tcBorders>
            <w:vAlign w:val="bottom"/>
          </w:tcPr>
          <w:p w14:paraId="77B98B16" w14:textId="77777777" w:rsidR="00F17404" w:rsidRPr="00F17404" w:rsidRDefault="00F17404" w:rsidP="00CF6C7E">
            <w:pPr>
              <w:pStyle w:val="TableText"/>
              <w:framePr w:hSpace="180" w:wrap="around" w:vAnchor="text" w:hAnchor="text" w:y="1"/>
              <w:spacing w:before="80" w:after="80"/>
              <w:ind w:left="57" w:right="57"/>
              <w:jc w:val="center"/>
            </w:pPr>
            <w:r w:rsidRPr="00F17404">
              <w:t>3</w:t>
            </w:r>
          </w:p>
        </w:tc>
      </w:tr>
      <w:tr w:rsidR="00F17404" w:rsidRPr="003D2C83" w14:paraId="738C131F" w14:textId="77777777" w:rsidTr="00354249">
        <w:trPr>
          <w:cantSplit/>
        </w:trPr>
        <w:tc>
          <w:tcPr>
            <w:tcW w:w="1021" w:type="dxa"/>
            <w:tcBorders>
              <w:top w:val="single" w:sz="6" w:space="0" w:color="auto"/>
              <w:left w:val="single" w:sz="6" w:space="0" w:color="auto"/>
              <w:right w:val="single" w:sz="6" w:space="0" w:color="auto"/>
            </w:tcBorders>
          </w:tcPr>
          <w:p w14:paraId="08E3598A" w14:textId="77777777" w:rsidR="00F17404" w:rsidRPr="00F17404" w:rsidRDefault="00F17404" w:rsidP="00CF6C7E">
            <w:pPr>
              <w:pStyle w:val="TableText"/>
              <w:framePr w:hSpace="180" w:wrap="around" w:vAnchor="text" w:hAnchor="text" w:y="1"/>
              <w:spacing w:before="80" w:after="80"/>
              <w:ind w:left="57" w:right="57"/>
              <w:jc w:val="center"/>
            </w:pPr>
            <w:r w:rsidRPr="00F17404">
              <w:t>246-254</w:t>
            </w:r>
          </w:p>
        </w:tc>
        <w:tc>
          <w:tcPr>
            <w:tcW w:w="2195" w:type="dxa"/>
            <w:tcBorders>
              <w:top w:val="single" w:sz="6" w:space="0" w:color="auto"/>
              <w:left w:val="single" w:sz="6" w:space="0" w:color="auto"/>
            </w:tcBorders>
          </w:tcPr>
          <w:p w14:paraId="14EEAAD9" w14:textId="77777777" w:rsidR="00F17404" w:rsidRPr="00F17404" w:rsidRDefault="00F17404" w:rsidP="00CF6C7E">
            <w:pPr>
              <w:pStyle w:val="TableText"/>
              <w:framePr w:hSpace="180" w:wrap="around" w:vAnchor="text" w:hAnchor="text" w:y="1"/>
              <w:tabs>
                <w:tab w:val="left" w:pos="1316"/>
              </w:tabs>
              <w:spacing w:before="80" w:after="80"/>
              <w:ind w:left="1316" w:right="57" w:hanging="1259"/>
              <w:rPr>
                <w:b/>
              </w:rPr>
            </w:pPr>
            <w:r w:rsidRPr="00F17404">
              <w:rPr>
                <w:b/>
              </w:rPr>
              <w:t>FIXED</w:t>
            </w:r>
            <w:r w:rsidRPr="00F17404">
              <w:t>:</w:t>
            </w:r>
          </w:p>
        </w:tc>
        <w:tc>
          <w:tcPr>
            <w:tcW w:w="4104" w:type="dxa"/>
            <w:tcBorders>
              <w:top w:val="single" w:sz="6" w:space="0" w:color="auto"/>
              <w:left w:val="nil"/>
              <w:right w:val="single" w:sz="6" w:space="0" w:color="auto"/>
            </w:tcBorders>
          </w:tcPr>
          <w:p w14:paraId="231D04A6" w14:textId="77777777" w:rsidR="00F17404" w:rsidRPr="00F17404" w:rsidRDefault="00F17404" w:rsidP="00CF6C7E">
            <w:pPr>
              <w:pStyle w:val="TableText"/>
              <w:framePr w:hSpace="180" w:wrap="around" w:vAnchor="text" w:hAnchor="text" w:y="1"/>
              <w:tabs>
                <w:tab w:val="left" w:pos="1316"/>
              </w:tabs>
              <w:spacing w:before="80" w:after="80"/>
              <w:ind w:left="57" w:right="57"/>
              <w:rPr>
                <w:b/>
              </w:rPr>
            </w:pPr>
            <w:r w:rsidRPr="00F17404">
              <w:t>from all parties to the Agreement (excepting those referred to in No. </w:t>
            </w:r>
            <w:r w:rsidRPr="00F17404">
              <w:rPr>
                <w:rStyle w:val="Artref"/>
                <w:b/>
                <w:color w:val="auto"/>
              </w:rPr>
              <w:t>5.252</w:t>
            </w:r>
            <w:r w:rsidRPr="00F17404">
              <w:t>)</w:t>
            </w:r>
          </w:p>
        </w:tc>
        <w:tc>
          <w:tcPr>
            <w:tcW w:w="1021" w:type="dxa"/>
            <w:tcBorders>
              <w:top w:val="single" w:sz="6" w:space="0" w:color="auto"/>
              <w:left w:val="single" w:sz="6" w:space="0" w:color="auto"/>
              <w:right w:val="single" w:sz="6" w:space="0" w:color="auto"/>
            </w:tcBorders>
          </w:tcPr>
          <w:p w14:paraId="2B482887" w14:textId="77777777" w:rsidR="00F17404" w:rsidRPr="00F17404" w:rsidRDefault="00F17404" w:rsidP="00CF6C7E">
            <w:pPr>
              <w:pStyle w:val="TableText"/>
              <w:framePr w:hSpace="180" w:wrap="around" w:vAnchor="text" w:hAnchor="text" w:y="1"/>
              <w:spacing w:before="80" w:after="80"/>
              <w:ind w:left="57" w:right="57"/>
              <w:jc w:val="center"/>
            </w:pPr>
          </w:p>
        </w:tc>
        <w:tc>
          <w:tcPr>
            <w:tcW w:w="785" w:type="dxa"/>
            <w:tcBorders>
              <w:top w:val="single" w:sz="6" w:space="0" w:color="auto"/>
              <w:right w:val="single" w:sz="6" w:space="0" w:color="auto"/>
            </w:tcBorders>
            <w:vAlign w:val="bottom"/>
          </w:tcPr>
          <w:p w14:paraId="0A477CD1" w14:textId="77777777" w:rsidR="00F17404" w:rsidRPr="00F17404" w:rsidRDefault="00F17404" w:rsidP="00CF6C7E">
            <w:pPr>
              <w:pStyle w:val="TableText"/>
              <w:framePr w:hSpace="180" w:wrap="around" w:vAnchor="text" w:hAnchor="text" w:y="1"/>
              <w:spacing w:before="80" w:after="80"/>
              <w:ind w:left="57" w:right="57"/>
              <w:jc w:val="center"/>
            </w:pPr>
            <w:r w:rsidRPr="00F17404">
              <w:t>2</w:t>
            </w:r>
          </w:p>
        </w:tc>
      </w:tr>
      <w:tr w:rsidR="00F17404" w:rsidRPr="003D2C83" w14:paraId="76A86618" w14:textId="77777777" w:rsidTr="00354249">
        <w:trPr>
          <w:cantSplit/>
        </w:trPr>
        <w:tc>
          <w:tcPr>
            <w:tcW w:w="1021" w:type="dxa"/>
            <w:tcBorders>
              <w:left w:val="single" w:sz="6" w:space="0" w:color="auto"/>
              <w:bottom w:val="single" w:sz="6" w:space="0" w:color="auto"/>
              <w:right w:val="single" w:sz="6" w:space="0" w:color="auto"/>
            </w:tcBorders>
          </w:tcPr>
          <w:p w14:paraId="5FC68B1D" w14:textId="77777777" w:rsidR="00F17404" w:rsidRPr="00F17404" w:rsidRDefault="00F17404" w:rsidP="00CF6C7E">
            <w:pPr>
              <w:pStyle w:val="TableText"/>
              <w:framePr w:hSpace="180" w:wrap="around" w:vAnchor="text" w:hAnchor="text" w:y="1"/>
              <w:spacing w:before="80" w:after="80"/>
              <w:ind w:left="57" w:right="57"/>
              <w:jc w:val="center"/>
            </w:pPr>
          </w:p>
        </w:tc>
        <w:tc>
          <w:tcPr>
            <w:tcW w:w="2195" w:type="dxa"/>
            <w:tcBorders>
              <w:left w:val="single" w:sz="6" w:space="0" w:color="auto"/>
              <w:bottom w:val="single" w:sz="6" w:space="0" w:color="auto"/>
            </w:tcBorders>
          </w:tcPr>
          <w:p w14:paraId="5ED3C54E" w14:textId="77777777" w:rsidR="00F17404" w:rsidRPr="00F17404" w:rsidRDefault="00F17404" w:rsidP="00CF6C7E">
            <w:pPr>
              <w:pStyle w:val="TableText"/>
              <w:framePr w:hSpace="180" w:wrap="around" w:vAnchor="text" w:hAnchor="text" w:y="1"/>
              <w:tabs>
                <w:tab w:val="left" w:pos="1316"/>
              </w:tabs>
              <w:spacing w:before="80" w:after="80"/>
              <w:ind w:left="1316" w:right="57" w:hanging="1259"/>
              <w:rPr>
                <w:b/>
              </w:rPr>
            </w:pPr>
            <w:r w:rsidRPr="00F17404">
              <w:rPr>
                <w:b/>
              </w:rPr>
              <w:t>MOBILE</w:t>
            </w:r>
            <w:r w:rsidRPr="00F17404">
              <w:t>:</w:t>
            </w:r>
          </w:p>
        </w:tc>
        <w:tc>
          <w:tcPr>
            <w:tcW w:w="4104" w:type="dxa"/>
            <w:tcBorders>
              <w:left w:val="nil"/>
              <w:bottom w:val="single" w:sz="6" w:space="0" w:color="auto"/>
              <w:right w:val="single" w:sz="6" w:space="0" w:color="auto"/>
            </w:tcBorders>
          </w:tcPr>
          <w:p w14:paraId="7D451F25" w14:textId="77777777" w:rsidR="00F17404" w:rsidRPr="00F17404" w:rsidRDefault="00F17404" w:rsidP="00CF6C7E">
            <w:pPr>
              <w:pStyle w:val="TableText"/>
              <w:framePr w:hSpace="180" w:wrap="around" w:vAnchor="text" w:hAnchor="text" w:y="1"/>
              <w:tabs>
                <w:tab w:val="left" w:pos="1316"/>
              </w:tabs>
              <w:spacing w:before="80" w:after="80"/>
              <w:ind w:left="57" w:right="57"/>
              <w:rPr>
                <w:b/>
              </w:rPr>
            </w:pPr>
            <w:r w:rsidRPr="00F17404">
              <w:t>from all parties to the Agreement (excepting those referred to in No. </w:t>
            </w:r>
            <w:r w:rsidRPr="00F17404">
              <w:rPr>
                <w:rStyle w:val="Artref"/>
                <w:b/>
                <w:color w:val="auto"/>
              </w:rPr>
              <w:t>5.252</w:t>
            </w:r>
            <w:r w:rsidRPr="00F17404">
              <w:t>)</w:t>
            </w:r>
          </w:p>
        </w:tc>
        <w:tc>
          <w:tcPr>
            <w:tcW w:w="1021" w:type="dxa"/>
            <w:tcBorders>
              <w:left w:val="single" w:sz="6" w:space="0" w:color="auto"/>
              <w:bottom w:val="single" w:sz="6" w:space="0" w:color="auto"/>
              <w:right w:val="single" w:sz="6" w:space="0" w:color="auto"/>
            </w:tcBorders>
          </w:tcPr>
          <w:p w14:paraId="5FC8B82A" w14:textId="77777777" w:rsidR="00F17404" w:rsidRPr="00F17404" w:rsidRDefault="00F17404" w:rsidP="00CF6C7E">
            <w:pPr>
              <w:pStyle w:val="TableText"/>
              <w:framePr w:hSpace="180" w:wrap="around" w:vAnchor="text" w:hAnchor="text" w:y="1"/>
              <w:spacing w:before="80" w:after="80"/>
              <w:ind w:left="57" w:right="57"/>
              <w:jc w:val="center"/>
            </w:pPr>
          </w:p>
        </w:tc>
        <w:tc>
          <w:tcPr>
            <w:tcW w:w="785" w:type="dxa"/>
            <w:tcBorders>
              <w:bottom w:val="single" w:sz="6" w:space="0" w:color="auto"/>
              <w:right w:val="single" w:sz="6" w:space="0" w:color="auto"/>
            </w:tcBorders>
          </w:tcPr>
          <w:p w14:paraId="324E087D" w14:textId="77777777" w:rsidR="00F17404" w:rsidRPr="00F17404" w:rsidRDefault="00F17404" w:rsidP="00CF6C7E">
            <w:pPr>
              <w:pStyle w:val="TableText"/>
              <w:framePr w:hSpace="180" w:wrap="around" w:vAnchor="text" w:hAnchor="text" w:y="1"/>
              <w:spacing w:before="80" w:after="80"/>
              <w:ind w:left="57" w:right="57"/>
              <w:jc w:val="center"/>
            </w:pPr>
          </w:p>
        </w:tc>
      </w:tr>
      <w:tr w:rsidR="00807A9F" w:rsidRPr="003D2C83" w14:paraId="0069C4D3" w14:textId="77777777" w:rsidTr="00354249">
        <w:tblPrEx>
          <w:tblCellMar>
            <w:left w:w="108" w:type="dxa"/>
            <w:right w:w="108" w:type="dxa"/>
          </w:tblCellMar>
        </w:tblPrEx>
        <w:trPr>
          <w:cantSplit/>
        </w:trPr>
        <w:tc>
          <w:tcPr>
            <w:tcW w:w="9121" w:type="dxa"/>
            <w:gridSpan w:val="5"/>
          </w:tcPr>
          <w:p w14:paraId="356199E2" w14:textId="77777777" w:rsidR="00807A9F" w:rsidRPr="003D2C83" w:rsidRDefault="00807A9F" w:rsidP="00354249">
            <w:pPr>
              <w:pStyle w:val="TableLegend"/>
              <w:framePr w:hSpace="180" w:wrap="around" w:vAnchor="text" w:hAnchor="text" w:y="1"/>
              <w:ind w:left="57"/>
            </w:pPr>
            <w:r w:rsidRPr="003D2C83">
              <w:t>NOTE</w:t>
            </w:r>
            <w:r w:rsidR="003D2C83" w:rsidRPr="003D2C83">
              <w:t> </w:t>
            </w:r>
            <w:r w:rsidRPr="003D2C83">
              <w:t>1</w:t>
            </w:r>
            <w:r w:rsidR="003D2C83" w:rsidRPr="003D2C83">
              <w:t> </w:t>
            </w:r>
            <w:r w:rsidRPr="003D2C83">
              <w:t>–</w:t>
            </w:r>
            <w:r w:rsidR="003D2C83" w:rsidRPr="003D2C83">
              <w:t> </w:t>
            </w:r>
            <w:r w:rsidRPr="003D2C83">
              <w:t>The additional allocations to countries referred to in No. </w:t>
            </w:r>
            <w:r w:rsidRPr="003D2C83">
              <w:rPr>
                <w:rStyle w:val="Artref"/>
                <w:b/>
                <w:color w:val="000000"/>
              </w:rPr>
              <w:t>5.171</w:t>
            </w:r>
            <w:r w:rsidRPr="003D2C83">
              <w:t xml:space="preserve"> are limited to the band 54-68</w:t>
            </w:r>
            <w:r w:rsidR="003D2C83" w:rsidRPr="003D2C83">
              <w:t> </w:t>
            </w:r>
            <w:proofErr w:type="spellStart"/>
            <w:r w:rsidRPr="003D2C83">
              <w:t>MHz.</w:t>
            </w:r>
            <w:proofErr w:type="spellEnd"/>
          </w:p>
          <w:p w14:paraId="7C5953FB" w14:textId="77777777" w:rsidR="00807A9F" w:rsidRPr="003D2C83" w:rsidRDefault="00807A9F" w:rsidP="00354249">
            <w:pPr>
              <w:pStyle w:val="TableLegend"/>
              <w:framePr w:hSpace="180" w:wrap="around" w:vAnchor="text" w:hAnchor="text" w:y="1"/>
              <w:ind w:left="57"/>
            </w:pPr>
            <w:r w:rsidRPr="003D2C83">
              <w:t>NOTE</w:t>
            </w:r>
            <w:r w:rsidR="003D2C83" w:rsidRPr="003D2C83">
              <w:t> </w:t>
            </w:r>
            <w:r w:rsidRPr="003D2C83">
              <w:t>2</w:t>
            </w:r>
            <w:r w:rsidR="003D2C83" w:rsidRPr="003D2C83">
              <w:t> </w:t>
            </w:r>
            <w:r w:rsidRPr="003D2C83">
              <w:t>–</w:t>
            </w:r>
            <w:r w:rsidR="003D2C83" w:rsidRPr="003D2C83">
              <w:t> </w:t>
            </w:r>
            <w:r w:rsidRPr="003D2C83">
              <w:t>In the frequency bands 230-238 MHz and 246-254 MHz, in the examinations under §</w:t>
            </w:r>
            <w:r w:rsidR="003D2C83" w:rsidRPr="003D2C83">
              <w:t> </w:t>
            </w:r>
            <w:r w:rsidRPr="003D2C83">
              <w:t>5.2 of the Agreement, account is taken of only those frequency assignments in the broadcasting service which are entered into the Plan following a successful application of the procedure referred to in No. </w:t>
            </w:r>
            <w:r w:rsidRPr="003D2C83">
              <w:rPr>
                <w:rStyle w:val="Artref"/>
                <w:b/>
                <w:color w:val="000000"/>
              </w:rPr>
              <w:t>9.21</w:t>
            </w:r>
            <w:r w:rsidRPr="003D2C83">
              <w:t>, as required by Resolution 1 (GE89) and No. </w:t>
            </w:r>
            <w:r w:rsidRPr="003D2C83">
              <w:rPr>
                <w:rStyle w:val="Artref"/>
                <w:b/>
                <w:color w:val="000000"/>
              </w:rPr>
              <w:t>5.252</w:t>
            </w:r>
            <w:r w:rsidRPr="003D2C83">
              <w:t>.</w:t>
            </w:r>
          </w:p>
          <w:p w14:paraId="09F7BF12" w14:textId="513EB9F8" w:rsidR="00807A9F" w:rsidRPr="003D2C83" w:rsidRDefault="00807A9F" w:rsidP="00354249">
            <w:pPr>
              <w:pStyle w:val="TableLegend"/>
              <w:framePr w:hSpace="180" w:wrap="around" w:vAnchor="text" w:hAnchor="text" w:y="1"/>
              <w:ind w:left="57"/>
            </w:pPr>
            <w:r w:rsidRPr="003D2C83">
              <w:t>NOTE</w:t>
            </w:r>
            <w:r w:rsidR="003D2C83" w:rsidRPr="003D2C83">
              <w:t> </w:t>
            </w:r>
            <w:r w:rsidRPr="003D2C83">
              <w:t>3</w:t>
            </w:r>
            <w:r w:rsidR="003D2C83" w:rsidRPr="003D2C83">
              <w:t> </w:t>
            </w:r>
            <w:r w:rsidRPr="003D2C83">
              <w:t>–</w:t>
            </w:r>
            <w:r w:rsidR="003D2C83" w:rsidRPr="003D2C83">
              <w:t> </w:t>
            </w:r>
            <w:r w:rsidRPr="003D2C83">
              <w:t>As the additional allocation to countries referred to in No. </w:t>
            </w:r>
            <w:r w:rsidRPr="003D2C83">
              <w:rPr>
                <w:rStyle w:val="Artref"/>
                <w:b/>
                <w:color w:val="000000"/>
              </w:rPr>
              <w:t>5.247</w:t>
            </w:r>
            <w:r w:rsidRPr="003D2C83">
              <w:t xml:space="preserve"> is limited to the band 223</w:t>
            </w:r>
            <w:r w:rsidR="00432F4A">
              <w:noBreakHyphen/>
            </w:r>
            <w:r w:rsidRPr="003D2C83">
              <w:t>235 MHz, the procedure of § 5.2 of Article 5 of the GE89 Agreement applies in the band 230-235</w:t>
            </w:r>
            <w:r w:rsidR="003D2C83" w:rsidRPr="003D2C83">
              <w:t> </w:t>
            </w:r>
            <w:r w:rsidRPr="003D2C83">
              <w:t>MHz only</w:t>
            </w:r>
            <w:r w:rsidR="004B5F9D" w:rsidRPr="003D2C83">
              <w:t>.</w:t>
            </w:r>
          </w:p>
        </w:tc>
      </w:tr>
    </w:tbl>
    <w:p w14:paraId="74B0775D" w14:textId="77777777" w:rsidR="00675CCB" w:rsidRDefault="00675CCB" w:rsidP="008B5EF6">
      <w:pPr>
        <w:spacing w:before="360"/>
      </w:pPr>
    </w:p>
    <w:p w14:paraId="30E02B24" w14:textId="77777777" w:rsidR="00675CCB" w:rsidRDefault="00675CCB" w:rsidP="008B5EF6">
      <w:pPr>
        <w:spacing w:before="360"/>
      </w:pPr>
    </w:p>
    <w:p w14:paraId="22E3CBC9" w14:textId="77777777" w:rsidR="00675CCB" w:rsidRDefault="00675CCB" w:rsidP="008B5EF6">
      <w:pPr>
        <w:spacing w:before="360"/>
      </w:pPr>
    </w:p>
    <w:p w14:paraId="180DB158" w14:textId="77777777" w:rsidR="00675CCB" w:rsidRDefault="00675CCB" w:rsidP="00675CCB"/>
    <w:p w14:paraId="60592FD8" w14:textId="77777777" w:rsidR="00675CCB" w:rsidRDefault="00675CCB">
      <w:pPr>
        <w:tabs>
          <w:tab w:val="clear" w:pos="1134"/>
          <w:tab w:val="clear" w:pos="1871"/>
          <w:tab w:val="clear" w:pos="2268"/>
        </w:tabs>
        <w:overflowPunct/>
        <w:autoSpaceDE/>
        <w:autoSpaceDN/>
        <w:adjustRightInd/>
        <w:spacing w:before="0"/>
        <w:jc w:val="left"/>
        <w:textAlignment w:val="auto"/>
      </w:pPr>
      <w:r>
        <w:br w:type="page"/>
      </w:r>
    </w:p>
    <w:p w14:paraId="588D581F" w14:textId="77777777" w:rsidR="00807A9F" w:rsidRDefault="00807A9F" w:rsidP="008B5EF6">
      <w:pPr>
        <w:spacing w:before="360"/>
      </w:pPr>
      <w:r w:rsidRPr="003D2C83">
        <w:lastRenderedPageBreak/>
        <w:t>4.2</w:t>
      </w:r>
      <w:r w:rsidRPr="003D2C83">
        <w:tab/>
        <w:t>The frequency assignment notices related to the aeronautical radionavigation service of Nigeria, whose allocation is governed by No.</w:t>
      </w:r>
      <w:r w:rsidR="003D2C83" w:rsidRPr="003D2C83">
        <w:t> </w:t>
      </w:r>
      <w:r w:rsidRPr="003D2C83">
        <w:rPr>
          <w:rStyle w:val="Artref"/>
          <w:b/>
          <w:color w:val="000000"/>
        </w:rPr>
        <w:t>5.251</w:t>
      </w:r>
      <w:r w:rsidRPr="003D2C83">
        <w:t>, shall not be subject to the examinations referred to in §</w:t>
      </w:r>
      <w:r w:rsidR="003D2C83" w:rsidRPr="003D2C83">
        <w:t> </w:t>
      </w:r>
      <w:r w:rsidRPr="003D2C83">
        <w:t>5.2 of Article 5 of the Agreement, since these notices are subject to the application of the procedure of No.</w:t>
      </w:r>
      <w:r w:rsidR="003D2C83" w:rsidRPr="003D2C83">
        <w:t> </w:t>
      </w:r>
      <w:r w:rsidRPr="003D2C83">
        <w:rPr>
          <w:rStyle w:val="Artref"/>
          <w:b/>
          <w:color w:val="000000"/>
        </w:rPr>
        <w:t>9.21</w:t>
      </w:r>
      <w:r w:rsidRPr="003D2C83">
        <w:t>.</w:t>
      </w:r>
    </w:p>
    <w:p w14:paraId="417A7142" w14:textId="77777777" w:rsidR="00807A9F" w:rsidRPr="003D2C83" w:rsidRDefault="00807A9F" w:rsidP="003D2C83">
      <w:r w:rsidRPr="003D2C83">
        <w:t>4.3</w:t>
      </w:r>
      <w:r w:rsidRPr="003D2C83">
        <w:tab/>
        <w:t>The frequency assignment notices related to land mobile service from countries referred to in No.</w:t>
      </w:r>
      <w:r w:rsidR="003D2C83" w:rsidRPr="003D2C83">
        <w:t> </w:t>
      </w:r>
      <w:r w:rsidRPr="003D2C83">
        <w:rPr>
          <w:rStyle w:val="Artref"/>
          <w:b/>
          <w:color w:val="000000"/>
        </w:rPr>
        <w:t>5.164</w:t>
      </w:r>
      <w:r w:rsidRPr="003D2C83">
        <w:t xml:space="preserve"> shall not be subject to the examination</w:t>
      </w:r>
      <w:r w:rsidR="004B5F9D" w:rsidRPr="003D2C83">
        <w:t>s requested by §</w:t>
      </w:r>
      <w:r w:rsidR="003D2C83" w:rsidRPr="003D2C83">
        <w:t> </w:t>
      </w:r>
      <w:r w:rsidR="004B5F9D" w:rsidRPr="003D2C83">
        <w:t>5.2 of Article </w:t>
      </w:r>
      <w:r w:rsidRPr="003D2C83">
        <w:t>5 of the Agreement, since their allocation is subject to not causing harmful inter</w:t>
      </w:r>
      <w:r w:rsidR="003D2C83" w:rsidRPr="003D2C83">
        <w:softHyphen/>
      </w:r>
      <w:r w:rsidRPr="003D2C83">
        <w:t xml:space="preserve">ference to, or claiming protection from, the broadcasting service. </w:t>
      </w:r>
      <w:proofErr w:type="gramStart"/>
      <w:r w:rsidRPr="003D2C83">
        <w:t>Consequently</w:t>
      </w:r>
      <w:proofErr w:type="gramEnd"/>
      <w:r w:rsidRPr="003D2C83">
        <w:t xml:space="preserve"> they will be recorded in the</w:t>
      </w:r>
      <w:r w:rsidR="003D2C83" w:rsidRPr="003D2C83">
        <w:t xml:space="preserve"> </w:t>
      </w:r>
      <w:r w:rsidRPr="003D2C83">
        <w:t>Master Register under the conditions of No. </w:t>
      </w:r>
      <w:r w:rsidRPr="003D2C83">
        <w:rPr>
          <w:rStyle w:val="Artref"/>
          <w:b/>
          <w:color w:val="000000"/>
        </w:rPr>
        <w:t>5.43</w:t>
      </w:r>
      <w:r w:rsidRPr="003D2C83">
        <w:t xml:space="preserve"> vis-à-vis the broadcasting service (Symbol</w:t>
      </w:r>
      <w:r w:rsidR="003D2C83" w:rsidRPr="003D2C83">
        <w:t> </w:t>
      </w:r>
      <w:r w:rsidRPr="003D2C83">
        <w:t>R in Column</w:t>
      </w:r>
      <w:r w:rsidR="003D2C83" w:rsidRPr="003D2C83">
        <w:t> </w:t>
      </w:r>
      <w:r w:rsidRPr="003D2C83">
        <w:t>13B2).</w:t>
      </w:r>
    </w:p>
    <w:p w14:paraId="1157BC35" w14:textId="77777777" w:rsidR="00807A9F" w:rsidRPr="003D2C83" w:rsidRDefault="00807A9F" w:rsidP="003D2C83">
      <w:pPr>
        <w:jc w:val="center"/>
      </w:pPr>
      <w:r w:rsidRPr="003D2C83">
        <w:t>____________________</w:t>
      </w:r>
    </w:p>
    <w:p w14:paraId="6DDBFED0" w14:textId="77777777" w:rsidR="00807A9F" w:rsidRPr="003D2C83" w:rsidRDefault="00807A9F" w:rsidP="003D2C83"/>
    <w:p w14:paraId="2BCB6F4B" w14:textId="77777777" w:rsidR="00807A9F" w:rsidRPr="003D2C83" w:rsidRDefault="00807A9F" w:rsidP="003D2C83"/>
    <w:p w14:paraId="3679624B" w14:textId="77777777" w:rsidR="00807A9F" w:rsidRPr="003D2C83" w:rsidRDefault="00807A9F" w:rsidP="003D2C83"/>
    <w:p w14:paraId="69BCAD1D" w14:textId="77777777" w:rsidR="00807A9F" w:rsidRDefault="00807A9F" w:rsidP="003D2C83"/>
    <w:p w14:paraId="064A1186" w14:textId="77777777" w:rsidR="00807A9F" w:rsidRPr="003D2C83" w:rsidRDefault="00807A9F" w:rsidP="003D2C83"/>
    <w:p w14:paraId="628EE8F1" w14:textId="77777777" w:rsidR="00807A9F" w:rsidRPr="003D2C83" w:rsidRDefault="00807A9F" w:rsidP="003D2C83"/>
    <w:p w14:paraId="1F8B4649" w14:textId="77777777" w:rsidR="00807A9F" w:rsidRPr="003D2C83" w:rsidRDefault="00807A9F" w:rsidP="003D2C83"/>
    <w:p w14:paraId="3D14251A" w14:textId="77777777" w:rsidR="00807A9F" w:rsidRPr="003D2C83" w:rsidRDefault="00807A9F" w:rsidP="003D2C83"/>
    <w:p w14:paraId="48E03455" w14:textId="77777777" w:rsidR="00807A9F" w:rsidRPr="003D2C83" w:rsidRDefault="00807A9F" w:rsidP="003D2C83"/>
    <w:p w14:paraId="5C446B35" w14:textId="77777777" w:rsidR="00807A9F" w:rsidRPr="003D2C83" w:rsidRDefault="00807A9F" w:rsidP="003D2C83"/>
    <w:p w14:paraId="47D1B149" w14:textId="77777777" w:rsidR="00807A9F" w:rsidRPr="003D2C83" w:rsidRDefault="00807A9F" w:rsidP="003D2C83"/>
    <w:p w14:paraId="528B1FF9" w14:textId="77777777" w:rsidR="00807A9F" w:rsidRPr="003D2C83" w:rsidRDefault="00807A9F" w:rsidP="003D2C83"/>
    <w:p w14:paraId="3E568739" w14:textId="77777777" w:rsidR="00807A9F" w:rsidRPr="003D2C83" w:rsidRDefault="00807A9F" w:rsidP="003D2C83"/>
    <w:p w14:paraId="188E618A" w14:textId="77777777" w:rsidR="00807A9F" w:rsidRPr="003D2C83" w:rsidRDefault="00807A9F" w:rsidP="003D2C83"/>
    <w:p w14:paraId="294097B8" w14:textId="77777777" w:rsidR="00807A9F" w:rsidRPr="003D2C83" w:rsidRDefault="00807A9F" w:rsidP="003D2C83"/>
    <w:p w14:paraId="2E09243E" w14:textId="77777777" w:rsidR="00807A9F" w:rsidRPr="003D2C83" w:rsidRDefault="00807A9F" w:rsidP="003D2C83"/>
    <w:p w14:paraId="2FC0336B" w14:textId="77777777" w:rsidR="00807A9F" w:rsidRPr="003D2C83" w:rsidRDefault="00807A9F" w:rsidP="003D2C83"/>
    <w:p w14:paraId="7B8161FD" w14:textId="77777777" w:rsidR="00807A9F" w:rsidRPr="003D2C83" w:rsidRDefault="00807A9F" w:rsidP="003D2C83">
      <w:pPr>
        <w:sectPr w:rsidR="00807A9F" w:rsidRPr="003D2C83">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2D992A1C" w14:textId="77777777" w:rsidR="00807A9F" w:rsidRPr="003D2C83" w:rsidRDefault="00807A9F" w:rsidP="00C7407D"/>
    <w:sectPr w:rsidR="00807A9F" w:rsidRPr="003D2C83" w:rsidSect="003D2C83">
      <w:headerReference w:type="first" r:id="rId9"/>
      <w:foot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FC27A" w14:textId="77777777" w:rsidR="00A47F0E" w:rsidRDefault="00A47F0E">
      <w:r>
        <w:separator/>
      </w:r>
    </w:p>
  </w:endnote>
  <w:endnote w:type="continuationSeparator" w:id="0">
    <w:p w14:paraId="439A1ADD" w14:textId="77777777" w:rsidR="00A47F0E" w:rsidRDefault="00A47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49898" w14:textId="77777777" w:rsidR="00807A9F" w:rsidRDefault="00807A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1501B" w14:textId="77777777" w:rsidR="00A47F0E" w:rsidRDefault="00A47F0E">
      <w:r>
        <w:rPr>
          <w:b/>
        </w:rPr>
        <w:t>_______________</w:t>
      </w:r>
    </w:p>
  </w:footnote>
  <w:footnote w:type="continuationSeparator" w:id="0">
    <w:p w14:paraId="6BD3992A" w14:textId="77777777" w:rsidR="00A47F0E" w:rsidRDefault="00A47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E3F03" w14:paraId="402EBA9E"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CD38A1E" w14:textId="10282821" w:rsidR="008E3F03" w:rsidRDefault="008E3F03">
          <w:pPr>
            <w:pStyle w:val="HeaderRegProc"/>
          </w:pPr>
          <w:proofErr w:type="spellStart"/>
          <w:r>
            <w:t>Part</w:t>
          </w:r>
          <w:proofErr w:type="spellEnd"/>
          <w:r>
            <w:t xml:space="preserve"> </w:t>
          </w:r>
          <w:r>
            <w:fldChar w:fldCharType="begin"/>
          </w:r>
          <w:r>
            <w:instrText>styleref href</w:instrText>
          </w:r>
          <w:r>
            <w:fldChar w:fldCharType="separate"/>
          </w:r>
          <w:r w:rsidR="00432F4A">
            <w:rPr>
              <w:noProof/>
            </w:rPr>
            <w:t>A6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665DAB" w14:textId="3BE1423B" w:rsidR="008E3F03" w:rsidRDefault="008E3F03">
          <w:pPr>
            <w:pStyle w:val="HeaderRegProc"/>
            <w:rPr>
              <w:lang w:val="fr-FR"/>
            </w:rPr>
          </w:pPr>
          <w:r>
            <w:fldChar w:fldCharType="begin"/>
          </w:r>
          <w:r>
            <w:instrText>styleref href2</w:instrText>
          </w:r>
          <w:r>
            <w:fldChar w:fldCharType="separate"/>
          </w:r>
          <w:r w:rsidR="00432F4A">
            <w:rPr>
              <w:noProof/>
            </w:rPr>
            <w:t>GE89</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242883" w14:textId="77777777" w:rsidR="008E3F03" w:rsidRDefault="008E3F03">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3384F">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32F6B0" w14:textId="2BAD687F" w:rsidR="008E3F03" w:rsidRDefault="008E3F03" w:rsidP="008E3F03">
          <w:pPr>
            <w:pStyle w:val="HeaderRegProc"/>
            <w:rPr>
              <w:lang w:val="fr-CH"/>
            </w:rPr>
          </w:pPr>
          <w:proofErr w:type="spellStart"/>
          <w:proofErr w:type="gramStart"/>
          <w:r>
            <w:rPr>
              <w:lang w:val="fr-CH"/>
            </w:rPr>
            <w:t>rev</w:t>
          </w:r>
          <w:proofErr w:type="spellEnd"/>
          <w:proofErr w:type="gramEnd"/>
          <w:r>
            <w:rPr>
              <w:lang w:val="fr-CH"/>
            </w:rPr>
            <w:t>.</w:t>
          </w:r>
          <w:r w:rsidR="005475EE">
            <w:rPr>
              <w:lang w:val="fr-CH"/>
            </w:rPr>
            <w:t xml:space="preserve"> </w:t>
          </w:r>
          <w:r w:rsidR="00F77A7B">
            <w:t>-</w:t>
          </w:r>
        </w:p>
      </w:tc>
    </w:tr>
  </w:tbl>
  <w:p w14:paraId="5BBA22D4" w14:textId="77777777" w:rsidR="008E3F03" w:rsidRDefault="008E3F03">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E3F03" w14:paraId="189222F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84C58C5" w14:textId="1391C00A" w:rsidR="008E3F03" w:rsidRDefault="008E3F03">
          <w:pPr>
            <w:pStyle w:val="HeaderRegProc"/>
          </w:pPr>
          <w:proofErr w:type="spellStart"/>
          <w:r>
            <w:t>Part</w:t>
          </w:r>
          <w:proofErr w:type="spellEnd"/>
          <w:r>
            <w:t xml:space="preserve"> </w:t>
          </w:r>
          <w:r>
            <w:fldChar w:fldCharType="begin"/>
          </w:r>
          <w:r>
            <w:instrText>styleref href</w:instrText>
          </w:r>
          <w:r>
            <w:fldChar w:fldCharType="separate"/>
          </w:r>
          <w:r w:rsidR="00432F4A">
            <w:rPr>
              <w:noProof/>
            </w:rPr>
            <w:t>A6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3F67BBF" w14:textId="434EA718" w:rsidR="008E3F03" w:rsidRDefault="008E3F03">
          <w:pPr>
            <w:pStyle w:val="HeaderRegProc"/>
            <w:rPr>
              <w:lang w:val="fr-FR"/>
            </w:rPr>
          </w:pPr>
          <w:r>
            <w:fldChar w:fldCharType="begin"/>
          </w:r>
          <w:r>
            <w:instrText>styleref href2</w:instrText>
          </w:r>
          <w:r>
            <w:fldChar w:fldCharType="separate"/>
          </w:r>
          <w:r w:rsidR="00432F4A">
            <w:rPr>
              <w:noProof/>
            </w:rPr>
            <w:t>GE89</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1F623BB" w14:textId="77777777" w:rsidR="008E3F03" w:rsidRDefault="008E3F03">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3384F">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C59280" w14:textId="0212A6E5" w:rsidR="008E3F03" w:rsidRDefault="008E3F03">
          <w:pPr>
            <w:pStyle w:val="HeaderRegProc"/>
            <w:rPr>
              <w:lang w:val="fr-CH"/>
            </w:rPr>
          </w:pPr>
          <w:proofErr w:type="spellStart"/>
          <w:proofErr w:type="gramStart"/>
          <w:r>
            <w:rPr>
              <w:lang w:val="fr-CH"/>
            </w:rPr>
            <w:t>rev</w:t>
          </w:r>
          <w:proofErr w:type="spellEnd"/>
          <w:proofErr w:type="gramEnd"/>
          <w:r>
            <w:rPr>
              <w:lang w:val="fr-CH"/>
            </w:rPr>
            <w:t>.</w:t>
          </w:r>
          <w:r w:rsidR="005475EE">
            <w:rPr>
              <w:lang w:val="fr-CH"/>
            </w:rPr>
            <w:t xml:space="preserve"> </w:t>
          </w:r>
          <w:r>
            <w:t>-</w:t>
          </w:r>
        </w:p>
      </w:tc>
    </w:tr>
  </w:tbl>
  <w:p w14:paraId="39548891" w14:textId="77777777" w:rsidR="008E3F03" w:rsidRDefault="008E3F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1C4F" w14:textId="77777777" w:rsidR="00807A9F" w:rsidRDefault="00807A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5F9D"/>
    <w:rsid w:val="001B4975"/>
    <w:rsid w:val="001B6A45"/>
    <w:rsid w:val="002857E2"/>
    <w:rsid w:val="00354249"/>
    <w:rsid w:val="003D2C83"/>
    <w:rsid w:val="003D6283"/>
    <w:rsid w:val="00432F4A"/>
    <w:rsid w:val="004B5F9D"/>
    <w:rsid w:val="00517BBE"/>
    <w:rsid w:val="005475EE"/>
    <w:rsid w:val="00675CCB"/>
    <w:rsid w:val="00694479"/>
    <w:rsid w:val="006B4C97"/>
    <w:rsid w:val="00807A9F"/>
    <w:rsid w:val="008B5EF6"/>
    <w:rsid w:val="008E3F03"/>
    <w:rsid w:val="008E778E"/>
    <w:rsid w:val="009E20D1"/>
    <w:rsid w:val="009F69C9"/>
    <w:rsid w:val="00A1365B"/>
    <w:rsid w:val="00A3328A"/>
    <w:rsid w:val="00A47F0E"/>
    <w:rsid w:val="00AE5058"/>
    <w:rsid w:val="00C7407D"/>
    <w:rsid w:val="00CF6C7E"/>
    <w:rsid w:val="00E3384F"/>
    <w:rsid w:val="00F17404"/>
    <w:rsid w:val="00F77A7B"/>
    <w:rsid w:val="00FD5C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5A9FE2"/>
  <w15:docId w15:val="{7D93C2B4-65CB-4363-AD40-88779DE68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28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A3328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A3328A"/>
    <w:pPr>
      <w:spacing w:before="480"/>
      <w:outlineLvl w:val="1"/>
    </w:pPr>
    <w:rPr>
      <w:sz w:val="26"/>
    </w:rPr>
  </w:style>
  <w:style w:type="paragraph" w:styleId="Heading3">
    <w:name w:val="heading 3"/>
    <w:basedOn w:val="Heading1"/>
    <w:next w:val="Normal"/>
    <w:qFormat/>
    <w:rsid w:val="00A3328A"/>
    <w:pPr>
      <w:spacing w:before="360"/>
      <w:outlineLvl w:val="2"/>
    </w:pPr>
    <w:rPr>
      <w:sz w:val="24"/>
    </w:rPr>
  </w:style>
  <w:style w:type="paragraph" w:styleId="Heading4">
    <w:name w:val="heading 4"/>
    <w:basedOn w:val="Heading3"/>
    <w:next w:val="Normal"/>
    <w:qFormat/>
    <w:rsid w:val="00A3328A"/>
    <w:pPr>
      <w:outlineLvl w:val="3"/>
    </w:pPr>
  </w:style>
  <w:style w:type="paragraph" w:styleId="Heading5">
    <w:name w:val="heading 5"/>
    <w:basedOn w:val="Heading3"/>
    <w:next w:val="Normal"/>
    <w:qFormat/>
    <w:rsid w:val="00A3328A"/>
    <w:pPr>
      <w:outlineLvl w:val="4"/>
    </w:pPr>
  </w:style>
  <w:style w:type="paragraph" w:styleId="Heading6">
    <w:name w:val="heading 6"/>
    <w:basedOn w:val="Heading3"/>
    <w:next w:val="Normal"/>
    <w:qFormat/>
    <w:rsid w:val="00A3328A"/>
    <w:pPr>
      <w:outlineLvl w:val="5"/>
    </w:pPr>
  </w:style>
  <w:style w:type="paragraph" w:styleId="Heading7">
    <w:name w:val="heading 7"/>
    <w:basedOn w:val="Heading3"/>
    <w:next w:val="Normal"/>
    <w:qFormat/>
    <w:rsid w:val="00A3328A"/>
    <w:pPr>
      <w:outlineLvl w:val="6"/>
    </w:pPr>
  </w:style>
  <w:style w:type="paragraph" w:styleId="Heading8">
    <w:name w:val="heading 8"/>
    <w:basedOn w:val="Heading3"/>
    <w:next w:val="Normal"/>
    <w:qFormat/>
    <w:rsid w:val="00A3328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A3328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A3328A"/>
    <w:rPr>
      <w:vertAlign w:val="superscript"/>
    </w:rPr>
  </w:style>
  <w:style w:type="paragraph" w:styleId="TOC8">
    <w:name w:val="toc 8"/>
    <w:basedOn w:val="Normal"/>
    <w:next w:val="Normal"/>
    <w:semiHidden/>
    <w:rsid w:val="00A3328A"/>
    <w:pPr>
      <w:tabs>
        <w:tab w:val="left" w:pos="7711"/>
        <w:tab w:val="right" w:leader="dot" w:pos="9725"/>
      </w:tabs>
      <w:ind w:left="6350"/>
    </w:pPr>
  </w:style>
  <w:style w:type="paragraph" w:styleId="TOC7">
    <w:name w:val="toc 7"/>
    <w:basedOn w:val="Normal"/>
    <w:next w:val="Normal"/>
    <w:semiHidden/>
    <w:rsid w:val="00A3328A"/>
    <w:pPr>
      <w:tabs>
        <w:tab w:val="left" w:pos="6350"/>
        <w:tab w:val="right" w:leader="dot" w:pos="9725"/>
      </w:tabs>
      <w:ind w:left="5103"/>
    </w:pPr>
  </w:style>
  <w:style w:type="paragraph" w:styleId="TOC6">
    <w:name w:val="toc 6"/>
    <w:basedOn w:val="TOC4"/>
    <w:next w:val="Normal"/>
    <w:semiHidden/>
    <w:rsid w:val="00A3328A"/>
    <w:pPr>
      <w:ind w:left="3913"/>
    </w:pPr>
  </w:style>
  <w:style w:type="paragraph" w:styleId="TOC4">
    <w:name w:val="toc 4"/>
    <w:basedOn w:val="TOC3"/>
    <w:next w:val="Normal"/>
    <w:semiHidden/>
    <w:rsid w:val="00A3328A"/>
    <w:pPr>
      <w:tabs>
        <w:tab w:val="clear" w:pos="2268"/>
      </w:tabs>
      <w:spacing w:before="80"/>
      <w:ind w:left="3119" w:hanging="851"/>
    </w:pPr>
  </w:style>
  <w:style w:type="paragraph" w:styleId="TOC3">
    <w:name w:val="toc 3"/>
    <w:basedOn w:val="TOC2"/>
    <w:next w:val="Normal"/>
    <w:semiHidden/>
    <w:rsid w:val="00A3328A"/>
    <w:pPr>
      <w:tabs>
        <w:tab w:val="clear" w:pos="1985"/>
        <w:tab w:val="left" w:pos="2268"/>
      </w:tabs>
      <w:ind w:left="2268" w:hanging="2268"/>
    </w:pPr>
  </w:style>
  <w:style w:type="paragraph" w:styleId="TOC2">
    <w:name w:val="toc 2"/>
    <w:basedOn w:val="TOC1"/>
    <w:next w:val="Normal"/>
    <w:semiHidden/>
    <w:rsid w:val="00A3328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A3328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A3328A"/>
    <w:pPr>
      <w:tabs>
        <w:tab w:val="clear" w:pos="2268"/>
        <w:tab w:val="left" w:pos="3062"/>
      </w:tabs>
      <w:ind w:left="3062" w:hanging="3062"/>
    </w:pPr>
  </w:style>
  <w:style w:type="paragraph" w:styleId="Index1">
    <w:name w:val="index 1"/>
    <w:basedOn w:val="Normal"/>
    <w:next w:val="Normal"/>
    <w:semiHidden/>
    <w:rsid w:val="00A3328A"/>
  </w:style>
  <w:style w:type="paragraph" w:styleId="Footer">
    <w:name w:val="footer"/>
    <w:basedOn w:val="Normal"/>
    <w:rsid w:val="00A3328A"/>
    <w:pPr>
      <w:tabs>
        <w:tab w:val="left" w:pos="567"/>
        <w:tab w:val="center" w:pos="3742"/>
        <w:tab w:val="right" w:pos="6974"/>
      </w:tabs>
    </w:pPr>
  </w:style>
  <w:style w:type="paragraph" w:styleId="Header">
    <w:name w:val="header"/>
    <w:basedOn w:val="Normal"/>
    <w:rsid w:val="00A3328A"/>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A3328A"/>
    <w:rPr>
      <w:position w:val="6"/>
      <w:sz w:val="16"/>
    </w:rPr>
  </w:style>
  <w:style w:type="paragraph" w:styleId="FootnoteText">
    <w:name w:val="footnote text"/>
    <w:basedOn w:val="Normal"/>
    <w:semiHidden/>
    <w:rsid w:val="00A3328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A3328A"/>
    <w:pPr>
      <w:spacing w:before="120"/>
      <w:ind w:left="1134"/>
    </w:pPr>
  </w:style>
  <w:style w:type="paragraph" w:customStyle="1" w:styleId="TableLegend">
    <w:name w:val="Table_Legend"/>
    <w:basedOn w:val="TableText"/>
    <w:next w:val="Normal"/>
    <w:rsid w:val="00A3328A"/>
    <w:pPr>
      <w:keepNext/>
      <w:tabs>
        <w:tab w:val="left" w:pos="284"/>
        <w:tab w:val="left" w:pos="567"/>
        <w:tab w:val="left" w:pos="851"/>
        <w:tab w:val="left" w:pos="1134"/>
      </w:tabs>
      <w:spacing w:before="120" w:after="0"/>
    </w:pPr>
  </w:style>
  <w:style w:type="paragraph" w:customStyle="1" w:styleId="TableText">
    <w:name w:val="Table_Text"/>
    <w:basedOn w:val="Normal"/>
    <w:rsid w:val="00A3328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A3328A"/>
    <w:pPr>
      <w:spacing w:before="0"/>
    </w:pPr>
    <w:rPr>
      <w:b/>
    </w:rPr>
  </w:style>
  <w:style w:type="paragraph" w:customStyle="1" w:styleId="Table">
    <w:name w:val="Table_#"/>
    <w:basedOn w:val="Normal"/>
    <w:next w:val="TableTitle"/>
    <w:rsid w:val="00A3328A"/>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A3328A"/>
    <w:pPr>
      <w:tabs>
        <w:tab w:val="clear" w:pos="2268"/>
        <w:tab w:val="left" w:pos="2608"/>
        <w:tab w:val="left" w:pos="3345"/>
      </w:tabs>
      <w:spacing w:before="120"/>
      <w:ind w:left="454" w:hanging="454"/>
    </w:pPr>
  </w:style>
  <w:style w:type="paragraph" w:customStyle="1" w:styleId="enumlev2">
    <w:name w:val="enumlev2"/>
    <w:basedOn w:val="enumlev1"/>
    <w:rsid w:val="00A3328A"/>
    <w:pPr>
      <w:tabs>
        <w:tab w:val="left" w:pos="907"/>
      </w:tabs>
      <w:ind w:left="908"/>
    </w:pPr>
  </w:style>
  <w:style w:type="paragraph" w:customStyle="1" w:styleId="enumlev3">
    <w:name w:val="enumlev3"/>
    <w:basedOn w:val="enumlev2"/>
    <w:rsid w:val="00A3328A"/>
    <w:pPr>
      <w:tabs>
        <w:tab w:val="clear" w:pos="1134"/>
        <w:tab w:val="clear" w:pos="1871"/>
        <w:tab w:val="clear" w:pos="2608"/>
        <w:tab w:val="left" w:pos="1361"/>
      </w:tabs>
      <w:ind w:left="1361"/>
    </w:pPr>
  </w:style>
  <w:style w:type="paragraph" w:customStyle="1" w:styleId="Figure">
    <w:name w:val="Figure"/>
    <w:basedOn w:val="Normal"/>
    <w:rsid w:val="00A3328A"/>
    <w:pPr>
      <w:keepNext/>
      <w:keepLines/>
      <w:spacing w:before="240"/>
      <w:jc w:val="center"/>
    </w:pPr>
  </w:style>
  <w:style w:type="paragraph" w:customStyle="1" w:styleId="FigureLegend">
    <w:name w:val="Figure_Legend"/>
    <w:basedOn w:val="TableLegend"/>
    <w:next w:val="Figure0"/>
    <w:rsid w:val="00A3328A"/>
  </w:style>
  <w:style w:type="paragraph" w:customStyle="1" w:styleId="Figure0">
    <w:name w:val="Figure_#"/>
    <w:basedOn w:val="Table"/>
    <w:next w:val="FigureTitle"/>
    <w:rsid w:val="00A3328A"/>
  </w:style>
  <w:style w:type="paragraph" w:customStyle="1" w:styleId="FigureTitle">
    <w:name w:val="Figure_Title"/>
    <w:basedOn w:val="TableTitle"/>
    <w:next w:val="Normal"/>
    <w:rsid w:val="00A3328A"/>
    <w:pPr>
      <w:spacing w:after="720"/>
    </w:pPr>
  </w:style>
  <w:style w:type="paragraph" w:customStyle="1" w:styleId="Annex">
    <w:name w:val="Annex_#"/>
    <w:basedOn w:val="Art"/>
    <w:next w:val="AnnexRef"/>
    <w:rsid w:val="00A3328A"/>
  </w:style>
  <w:style w:type="paragraph" w:customStyle="1" w:styleId="Art">
    <w:name w:val="Art_#"/>
    <w:basedOn w:val="Normal"/>
    <w:next w:val="Arttitle"/>
    <w:rsid w:val="00A3328A"/>
    <w:pPr>
      <w:keepNext/>
      <w:keepLines/>
      <w:spacing w:before="720"/>
      <w:jc w:val="center"/>
    </w:pPr>
    <w:rPr>
      <w:sz w:val="28"/>
    </w:rPr>
  </w:style>
  <w:style w:type="paragraph" w:customStyle="1" w:styleId="Arttitle">
    <w:name w:val="Art_title"/>
    <w:next w:val="Normalaftertitle"/>
    <w:rsid w:val="00A3328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A3328A"/>
    <w:pPr>
      <w:spacing w:before="360"/>
    </w:pPr>
  </w:style>
  <w:style w:type="paragraph" w:customStyle="1" w:styleId="AnnexRef">
    <w:name w:val="Annex_Ref"/>
    <w:basedOn w:val="Normal"/>
    <w:rsid w:val="00A3328A"/>
    <w:pPr>
      <w:jc w:val="center"/>
    </w:pPr>
  </w:style>
  <w:style w:type="paragraph" w:customStyle="1" w:styleId="AnnexTitle">
    <w:name w:val="Annex_Title"/>
    <w:basedOn w:val="Arttitle"/>
    <w:next w:val="Normal"/>
    <w:rsid w:val="00A3328A"/>
    <w:pPr>
      <w:spacing w:after="0"/>
    </w:pPr>
  </w:style>
  <w:style w:type="paragraph" w:customStyle="1" w:styleId="Appendix">
    <w:name w:val="Appendix_#"/>
    <w:basedOn w:val="Art"/>
    <w:next w:val="AppendixTitle"/>
    <w:rsid w:val="00A3328A"/>
  </w:style>
  <w:style w:type="paragraph" w:customStyle="1" w:styleId="AppendixTitle">
    <w:name w:val="Appendix_Title"/>
    <w:basedOn w:val="Arttitle"/>
    <w:next w:val="Normal"/>
    <w:rsid w:val="00A3328A"/>
  </w:style>
  <w:style w:type="paragraph" w:customStyle="1" w:styleId="headfoot">
    <w:name w:val="head_foot"/>
    <w:basedOn w:val="Normal"/>
    <w:next w:val="Normalaftertitle"/>
    <w:rsid w:val="00A3328A"/>
    <w:pPr>
      <w:spacing w:before="0"/>
    </w:pPr>
    <w:rPr>
      <w:color w:val="0000FF"/>
      <w:sz w:val="20"/>
    </w:rPr>
  </w:style>
  <w:style w:type="paragraph" w:customStyle="1" w:styleId="AppendixRef">
    <w:name w:val="Appendix_Ref"/>
    <w:basedOn w:val="AnnexRef"/>
    <w:next w:val="AppendixTitle"/>
    <w:rsid w:val="00A3328A"/>
  </w:style>
  <w:style w:type="paragraph" w:customStyle="1" w:styleId="RefTitle">
    <w:name w:val="Ref_Title"/>
    <w:basedOn w:val="Normal"/>
    <w:next w:val="RefText"/>
    <w:rsid w:val="00A3328A"/>
    <w:pPr>
      <w:spacing w:before="480"/>
      <w:jc w:val="left"/>
    </w:pPr>
    <w:rPr>
      <w:b/>
    </w:rPr>
  </w:style>
  <w:style w:type="paragraph" w:customStyle="1" w:styleId="RefText">
    <w:name w:val="Ref_Text"/>
    <w:basedOn w:val="Normal"/>
    <w:rsid w:val="00A3328A"/>
  </w:style>
  <w:style w:type="paragraph" w:customStyle="1" w:styleId="listitem">
    <w:name w:val="listitem"/>
    <w:basedOn w:val="Normal"/>
    <w:rsid w:val="00A3328A"/>
    <w:pPr>
      <w:keepLines/>
      <w:spacing w:before="0"/>
      <w:jc w:val="left"/>
    </w:pPr>
  </w:style>
  <w:style w:type="paragraph" w:customStyle="1" w:styleId="TableRef">
    <w:name w:val="Table_Ref"/>
    <w:basedOn w:val="Normal"/>
    <w:next w:val="TableTitle"/>
    <w:rsid w:val="00A3328A"/>
    <w:pPr>
      <w:keepNext/>
      <w:spacing w:before="567"/>
      <w:jc w:val="center"/>
    </w:pPr>
    <w:rPr>
      <w:sz w:val="18"/>
    </w:rPr>
  </w:style>
  <w:style w:type="paragraph" w:customStyle="1" w:styleId="Signcountry">
    <w:name w:val="Sign_country"/>
    <w:basedOn w:val="Normal"/>
    <w:next w:val="SignPart"/>
    <w:rsid w:val="00A3328A"/>
    <w:pPr>
      <w:keepNext/>
      <w:keepLines/>
      <w:spacing w:before="240" w:after="57"/>
      <w:jc w:val="left"/>
    </w:pPr>
    <w:rPr>
      <w:b/>
    </w:rPr>
  </w:style>
  <w:style w:type="paragraph" w:customStyle="1" w:styleId="SignPart">
    <w:name w:val="Sign_Part"/>
    <w:basedOn w:val="Signcountry"/>
    <w:rsid w:val="00A3328A"/>
    <w:pPr>
      <w:keepNext w:val="0"/>
      <w:keepLines w:val="0"/>
      <w:spacing w:before="0"/>
      <w:ind w:left="284"/>
    </w:pPr>
    <w:rPr>
      <w:b w:val="0"/>
      <w:smallCaps/>
    </w:rPr>
  </w:style>
  <w:style w:type="paragraph" w:customStyle="1" w:styleId="Chap">
    <w:name w:val="Chap_#"/>
    <w:basedOn w:val="Art"/>
    <w:next w:val="Chaptitle"/>
    <w:rsid w:val="00A3328A"/>
    <w:pPr>
      <w:spacing w:before="1200"/>
    </w:pPr>
    <w:rPr>
      <w:sz w:val="32"/>
    </w:rPr>
  </w:style>
  <w:style w:type="paragraph" w:customStyle="1" w:styleId="Chaptitle">
    <w:name w:val="Chap_title"/>
    <w:basedOn w:val="Arttitle"/>
    <w:next w:val="Art"/>
    <w:rsid w:val="00A3328A"/>
    <w:rPr>
      <w:sz w:val="32"/>
    </w:rPr>
  </w:style>
  <w:style w:type="paragraph" w:customStyle="1" w:styleId="Protfin">
    <w:name w:val="Prot_fin"/>
    <w:basedOn w:val="Normal"/>
    <w:next w:val="Normalaftertitle"/>
    <w:rsid w:val="00A3328A"/>
    <w:pPr>
      <w:pageBreakBefore/>
      <w:spacing w:before="720" w:after="240"/>
      <w:jc w:val="center"/>
    </w:pPr>
    <w:rPr>
      <w:b/>
    </w:rPr>
  </w:style>
  <w:style w:type="paragraph" w:customStyle="1" w:styleId="Prot">
    <w:name w:val="Prot_#"/>
    <w:basedOn w:val="Normal"/>
    <w:next w:val="Protlang"/>
    <w:rsid w:val="00A3328A"/>
    <w:pPr>
      <w:keepNext/>
      <w:spacing w:before="240"/>
      <w:jc w:val="center"/>
    </w:pPr>
  </w:style>
  <w:style w:type="paragraph" w:customStyle="1" w:styleId="Protlang">
    <w:name w:val="Prot_lang"/>
    <w:basedOn w:val="Prot"/>
    <w:next w:val="Protpays"/>
    <w:rsid w:val="00A3328A"/>
    <w:pPr>
      <w:keepLines/>
      <w:framePr w:hSpace="181" w:vSpace="181" w:wrap="auto" w:hAnchor="text" w:xAlign="right"/>
      <w:spacing w:before="0"/>
      <w:jc w:val="right"/>
    </w:pPr>
    <w:rPr>
      <w:i/>
      <w:sz w:val="18"/>
    </w:rPr>
  </w:style>
  <w:style w:type="paragraph" w:customStyle="1" w:styleId="Protpays">
    <w:name w:val="Prot_pays"/>
    <w:basedOn w:val="Protlang"/>
    <w:next w:val="headfoot"/>
    <w:rsid w:val="00A3328A"/>
    <w:pPr>
      <w:framePr w:wrap="auto"/>
      <w:spacing w:before="113" w:line="199" w:lineRule="exact"/>
      <w:jc w:val="left"/>
    </w:pPr>
  </w:style>
  <w:style w:type="paragraph" w:customStyle="1" w:styleId="Prottexte">
    <w:name w:val="Prot_texte"/>
    <w:basedOn w:val="Protlang"/>
    <w:rsid w:val="00A3328A"/>
    <w:pPr>
      <w:keepNext w:val="0"/>
      <w:keepLines w:val="0"/>
      <w:framePr w:wrap="auto"/>
      <w:spacing w:before="113" w:line="199" w:lineRule="exact"/>
      <w:jc w:val="both"/>
    </w:pPr>
    <w:rPr>
      <w:i w:val="0"/>
    </w:rPr>
  </w:style>
  <w:style w:type="paragraph" w:customStyle="1" w:styleId="Protcall">
    <w:name w:val="Prot_call"/>
    <w:basedOn w:val="Prottexte"/>
    <w:next w:val="Prottexte"/>
    <w:rsid w:val="00A3328A"/>
    <w:pPr>
      <w:keepNext/>
      <w:keepLines/>
      <w:framePr w:wrap="auto" w:xAlign="left"/>
      <w:spacing w:before="170"/>
      <w:ind w:left="794"/>
      <w:jc w:val="left"/>
    </w:pPr>
    <w:rPr>
      <w:i/>
    </w:rPr>
  </w:style>
  <w:style w:type="paragraph" w:customStyle="1" w:styleId="Res">
    <w:name w:val="Res_#"/>
    <w:basedOn w:val="Art"/>
    <w:next w:val="Restitle"/>
    <w:rsid w:val="00A3328A"/>
  </w:style>
  <w:style w:type="paragraph" w:customStyle="1" w:styleId="Restitle">
    <w:name w:val="Res_title"/>
    <w:basedOn w:val="Arttitle"/>
    <w:next w:val="headfoot"/>
    <w:rsid w:val="00A3328A"/>
    <w:pPr>
      <w:spacing w:after="120"/>
    </w:pPr>
  </w:style>
  <w:style w:type="paragraph" w:customStyle="1" w:styleId="Rec">
    <w:name w:val="Rec_#"/>
    <w:basedOn w:val="Res"/>
    <w:next w:val="Rectitle"/>
    <w:rsid w:val="00A3328A"/>
  </w:style>
  <w:style w:type="paragraph" w:customStyle="1" w:styleId="Rectitle">
    <w:name w:val="Rec_title"/>
    <w:basedOn w:val="Restitle"/>
    <w:next w:val="headfoot"/>
    <w:rsid w:val="00A3328A"/>
  </w:style>
  <w:style w:type="paragraph" w:customStyle="1" w:styleId="Equation">
    <w:name w:val="Equation"/>
    <w:basedOn w:val="Normal"/>
    <w:rsid w:val="00A3328A"/>
    <w:pPr>
      <w:tabs>
        <w:tab w:val="clear" w:pos="1871"/>
        <w:tab w:val="clear" w:pos="2268"/>
        <w:tab w:val="center" w:pos="4678"/>
        <w:tab w:val="right" w:pos="9356"/>
      </w:tabs>
      <w:jc w:val="left"/>
    </w:pPr>
  </w:style>
  <w:style w:type="paragraph" w:customStyle="1" w:styleId="Note">
    <w:name w:val="Note"/>
    <w:basedOn w:val="Normal"/>
    <w:rsid w:val="00A3328A"/>
    <w:pPr>
      <w:tabs>
        <w:tab w:val="left" w:pos="284"/>
      </w:tabs>
      <w:spacing w:before="160"/>
    </w:pPr>
    <w:rPr>
      <w:sz w:val="20"/>
    </w:rPr>
  </w:style>
  <w:style w:type="paragraph" w:customStyle="1" w:styleId="Signcountry0">
    <w:name w:val="Sign country"/>
    <w:basedOn w:val="Normal"/>
    <w:next w:val="Signpart0"/>
    <w:rsid w:val="00A3328A"/>
    <w:pPr>
      <w:keepNext/>
      <w:keepLines/>
      <w:spacing w:before="240" w:after="57"/>
      <w:jc w:val="left"/>
    </w:pPr>
    <w:rPr>
      <w:b/>
    </w:rPr>
  </w:style>
  <w:style w:type="paragraph" w:customStyle="1" w:styleId="Signpart0">
    <w:name w:val="Sign part"/>
    <w:basedOn w:val="Signcountry0"/>
    <w:rsid w:val="00A3328A"/>
    <w:pPr>
      <w:keepNext w:val="0"/>
      <w:keepLines w:val="0"/>
      <w:spacing w:before="0"/>
      <w:ind w:left="284"/>
    </w:pPr>
    <w:rPr>
      <w:b w:val="0"/>
      <w:smallCaps/>
    </w:rPr>
  </w:style>
  <w:style w:type="paragraph" w:customStyle="1" w:styleId="Section1">
    <w:name w:val="Section_1"/>
    <w:basedOn w:val="Normal"/>
    <w:rsid w:val="00A3328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A3328A"/>
    <w:pPr>
      <w:pageBreakBefore/>
      <w:spacing w:before="720" w:after="240"/>
      <w:jc w:val="center"/>
    </w:pPr>
    <w:rPr>
      <w:b/>
    </w:rPr>
  </w:style>
  <w:style w:type="paragraph" w:customStyle="1" w:styleId="Prot0">
    <w:name w:val="Prot #"/>
    <w:basedOn w:val="Normal"/>
    <w:next w:val="Protlang0"/>
    <w:rsid w:val="00A3328A"/>
    <w:pPr>
      <w:keepNext/>
      <w:spacing w:before="240"/>
      <w:jc w:val="center"/>
    </w:pPr>
  </w:style>
  <w:style w:type="paragraph" w:customStyle="1" w:styleId="Protlang0">
    <w:name w:val="Prot lang"/>
    <w:basedOn w:val="Prot0"/>
    <w:next w:val="Protpays0"/>
    <w:rsid w:val="00A3328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A3328A"/>
    <w:pPr>
      <w:framePr w:wrap="auto"/>
      <w:spacing w:before="113" w:line="199" w:lineRule="exact"/>
      <w:jc w:val="left"/>
    </w:pPr>
  </w:style>
  <w:style w:type="paragraph" w:customStyle="1" w:styleId="Prottexte0">
    <w:name w:val="Prot texte"/>
    <w:basedOn w:val="Protlang0"/>
    <w:rsid w:val="00A3328A"/>
    <w:pPr>
      <w:keepNext w:val="0"/>
      <w:keepLines w:val="0"/>
      <w:framePr w:wrap="auto"/>
      <w:spacing w:before="113" w:line="199" w:lineRule="exact"/>
      <w:jc w:val="both"/>
    </w:pPr>
    <w:rPr>
      <w:i w:val="0"/>
    </w:rPr>
  </w:style>
  <w:style w:type="paragraph" w:customStyle="1" w:styleId="Protcall0">
    <w:name w:val="Prot call"/>
    <w:basedOn w:val="Prottexte0"/>
    <w:next w:val="Prottexte0"/>
    <w:rsid w:val="00A3328A"/>
    <w:pPr>
      <w:keepNext/>
      <w:keepLines/>
      <w:framePr w:wrap="auto" w:xAlign="left"/>
      <w:spacing w:before="170"/>
      <w:ind w:left="794"/>
      <w:jc w:val="left"/>
    </w:pPr>
    <w:rPr>
      <w:i/>
    </w:rPr>
  </w:style>
  <w:style w:type="character" w:styleId="PageNumber">
    <w:name w:val="page number"/>
    <w:basedOn w:val="DefaultParagraphFont"/>
    <w:rsid w:val="00A3328A"/>
  </w:style>
  <w:style w:type="paragraph" w:customStyle="1" w:styleId="TableFin">
    <w:name w:val="Table_Fin"/>
    <w:basedOn w:val="Normal"/>
    <w:rsid w:val="00A3328A"/>
    <w:pPr>
      <w:tabs>
        <w:tab w:val="clear" w:pos="1134"/>
      </w:tabs>
      <w:spacing w:before="0"/>
    </w:pPr>
    <w:rPr>
      <w:sz w:val="12"/>
    </w:rPr>
  </w:style>
  <w:style w:type="paragraph" w:customStyle="1" w:styleId="MEP">
    <w:name w:val="MEP"/>
    <w:basedOn w:val="Normal"/>
    <w:rsid w:val="00A3328A"/>
  </w:style>
  <w:style w:type="paragraph" w:customStyle="1" w:styleId="head">
    <w:name w:val="head"/>
    <w:basedOn w:val="headfoot"/>
    <w:rsid w:val="00A3328A"/>
  </w:style>
  <w:style w:type="paragraph" w:customStyle="1" w:styleId="foot">
    <w:name w:val="foot"/>
    <w:basedOn w:val="headfoot"/>
    <w:rsid w:val="00A3328A"/>
  </w:style>
  <w:style w:type="character" w:customStyle="1" w:styleId="href">
    <w:name w:val="href"/>
    <w:basedOn w:val="DefaultParagraphFont"/>
    <w:rsid w:val="00A3328A"/>
  </w:style>
  <w:style w:type="paragraph" w:customStyle="1" w:styleId="Section2">
    <w:name w:val="Section_2"/>
    <w:basedOn w:val="Section1"/>
    <w:rsid w:val="00A3328A"/>
    <w:pPr>
      <w:jc w:val="left"/>
    </w:pPr>
    <w:rPr>
      <w:b w:val="0"/>
      <w:i/>
    </w:rPr>
  </w:style>
  <w:style w:type="paragraph" w:customStyle="1" w:styleId="Section3">
    <w:name w:val="Section_3"/>
    <w:basedOn w:val="Section1"/>
    <w:rsid w:val="00A3328A"/>
    <w:rPr>
      <w:b w:val="0"/>
    </w:rPr>
  </w:style>
  <w:style w:type="paragraph" w:customStyle="1" w:styleId="EquationLegend">
    <w:name w:val="Equation_Legend"/>
    <w:basedOn w:val="NormalIndent"/>
    <w:rsid w:val="00A3328A"/>
  </w:style>
  <w:style w:type="paragraph" w:customStyle="1" w:styleId="Call">
    <w:name w:val="Call"/>
    <w:basedOn w:val="Normal"/>
    <w:next w:val="Normal"/>
    <w:rsid w:val="00A3328A"/>
    <w:pPr>
      <w:tabs>
        <w:tab w:val="clear" w:pos="1871"/>
        <w:tab w:val="clear" w:pos="2268"/>
      </w:tabs>
      <w:spacing w:before="360"/>
      <w:ind w:left="1134"/>
    </w:pPr>
    <w:rPr>
      <w:i/>
    </w:rPr>
  </w:style>
  <w:style w:type="paragraph" w:customStyle="1" w:styleId="Headingb">
    <w:name w:val="Heading b"/>
    <w:basedOn w:val="Heading3"/>
    <w:rsid w:val="00A3328A"/>
    <w:pPr>
      <w:spacing w:before="400"/>
      <w:ind w:left="0" w:firstLine="0"/>
      <w:outlineLvl w:val="9"/>
    </w:pPr>
  </w:style>
  <w:style w:type="paragraph" w:customStyle="1" w:styleId="TableHead">
    <w:name w:val="Table_Head"/>
    <w:basedOn w:val="TableText"/>
    <w:next w:val="TableText"/>
    <w:rsid w:val="00A3328A"/>
    <w:pPr>
      <w:spacing w:before="80" w:after="80"/>
      <w:jc w:val="center"/>
    </w:pPr>
    <w:rPr>
      <w:b/>
    </w:rPr>
  </w:style>
  <w:style w:type="paragraph" w:customStyle="1" w:styleId="Line">
    <w:name w:val="Line"/>
    <w:basedOn w:val="Normal"/>
    <w:next w:val="Normal"/>
    <w:rsid w:val="00A3328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A3328A"/>
    <w:rPr>
      <w:b w:val="0"/>
      <w:i/>
    </w:rPr>
  </w:style>
  <w:style w:type="paragraph" w:styleId="TableofFigures">
    <w:name w:val="table of figures"/>
    <w:basedOn w:val="Normal"/>
    <w:next w:val="Normal"/>
    <w:semiHidden/>
    <w:rsid w:val="00A3328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A3328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A3328A"/>
    <w:rPr>
      <w:sz w:val="16"/>
    </w:rPr>
  </w:style>
  <w:style w:type="paragraph" w:styleId="CommentText">
    <w:name w:val="annotation text"/>
    <w:basedOn w:val="Normal"/>
    <w:semiHidden/>
    <w:rsid w:val="00A3328A"/>
    <w:rPr>
      <w:sz w:val="20"/>
      <w:lang w:val="fr-FR"/>
    </w:rPr>
  </w:style>
  <w:style w:type="paragraph" w:customStyle="1" w:styleId="Tabletext0">
    <w:name w:val="Table_text"/>
    <w:basedOn w:val="Normal"/>
    <w:rsid w:val="00A3328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A3328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A3328A"/>
    <w:pPr>
      <w:keepNext/>
      <w:spacing w:before="80" w:after="80"/>
      <w:jc w:val="center"/>
    </w:pPr>
    <w:rPr>
      <w:b/>
    </w:rPr>
  </w:style>
  <w:style w:type="character" w:customStyle="1" w:styleId="Artrefdef">
    <w:name w:val="Art_ref_def"/>
    <w:basedOn w:val="DefaultParagraphFont"/>
    <w:rsid w:val="00A3328A"/>
  </w:style>
  <w:style w:type="character" w:customStyle="1" w:styleId="Apprefdef">
    <w:name w:val="App_ref_def"/>
    <w:basedOn w:val="DefaultParagraphFont"/>
    <w:rsid w:val="00A3328A"/>
  </w:style>
  <w:style w:type="character" w:customStyle="1" w:styleId="Resrefdef">
    <w:name w:val="Res_ref_def"/>
    <w:basedOn w:val="DefaultParagraphFont"/>
    <w:rsid w:val="00A3328A"/>
  </w:style>
  <w:style w:type="paragraph" w:customStyle="1" w:styleId="HeaderRegProc">
    <w:name w:val="Header_RegProc"/>
    <w:basedOn w:val="Normal"/>
    <w:rsid w:val="00A3328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A3328A"/>
    <w:pPr>
      <w:tabs>
        <w:tab w:val="clear" w:pos="907"/>
        <w:tab w:val="left" w:pos="1814"/>
      </w:tabs>
      <w:spacing w:before="80"/>
      <w:ind w:left="1815"/>
    </w:pPr>
    <w:rPr>
      <w:lang w:val="fr-CH"/>
    </w:rPr>
  </w:style>
  <w:style w:type="character" w:customStyle="1" w:styleId="href2">
    <w:name w:val="href2"/>
    <w:basedOn w:val="href"/>
    <w:rsid w:val="00A3328A"/>
  </w:style>
  <w:style w:type="character" w:customStyle="1" w:styleId="Style1">
    <w:name w:val="Style1"/>
    <w:basedOn w:val="DefaultParagraphFont"/>
    <w:rsid w:val="00A3328A"/>
  </w:style>
  <w:style w:type="character" w:customStyle="1" w:styleId="Appdef">
    <w:name w:val="App_def"/>
    <w:basedOn w:val="DefaultParagraphFont"/>
    <w:rsid w:val="00A3328A"/>
    <w:rPr>
      <w:b/>
      <w:color w:val="FFCC00"/>
    </w:rPr>
  </w:style>
  <w:style w:type="character" w:customStyle="1" w:styleId="Appref">
    <w:name w:val="App_ref"/>
    <w:basedOn w:val="DefaultParagraphFont"/>
    <w:rsid w:val="00A3328A"/>
    <w:rPr>
      <w:color w:val="3366FF"/>
    </w:rPr>
  </w:style>
  <w:style w:type="character" w:customStyle="1" w:styleId="Artdef">
    <w:name w:val="Art_def"/>
    <w:basedOn w:val="DefaultParagraphFont"/>
    <w:rsid w:val="00A3328A"/>
    <w:rPr>
      <w:b/>
      <w:color w:val="FFCC00"/>
    </w:rPr>
  </w:style>
  <w:style w:type="character" w:customStyle="1" w:styleId="Artref">
    <w:name w:val="Art_ref"/>
    <w:basedOn w:val="DefaultParagraphFont"/>
    <w:rsid w:val="00A3328A"/>
    <w:rPr>
      <w:color w:val="3366FF"/>
    </w:rPr>
  </w:style>
  <w:style w:type="character" w:customStyle="1" w:styleId="Recdef">
    <w:name w:val="Rec_def"/>
    <w:basedOn w:val="DefaultParagraphFont"/>
    <w:rsid w:val="00A3328A"/>
    <w:rPr>
      <w:b/>
      <w:color w:val="FFCC00"/>
    </w:rPr>
  </w:style>
  <w:style w:type="character" w:customStyle="1" w:styleId="Recref">
    <w:name w:val="Rec_ref"/>
    <w:basedOn w:val="DefaultParagraphFont"/>
    <w:rsid w:val="00A3328A"/>
    <w:rPr>
      <w:color w:val="3366FF"/>
    </w:rPr>
  </w:style>
  <w:style w:type="character" w:customStyle="1" w:styleId="Resdef">
    <w:name w:val="Res_def"/>
    <w:basedOn w:val="DefaultParagraphFont"/>
    <w:rsid w:val="00A3328A"/>
    <w:rPr>
      <w:b/>
      <w:color w:val="FFCC00"/>
    </w:rPr>
  </w:style>
  <w:style w:type="character" w:customStyle="1" w:styleId="Resref">
    <w:name w:val="Res_ref"/>
    <w:basedOn w:val="DefaultParagraphFont"/>
    <w:rsid w:val="00A3328A"/>
    <w:rPr>
      <w:color w:val="3366FF"/>
    </w:rPr>
  </w:style>
  <w:style w:type="character" w:customStyle="1" w:styleId="Tableref0">
    <w:name w:val="Table_ref"/>
    <w:basedOn w:val="DefaultParagraphFont"/>
    <w:rsid w:val="00A3328A"/>
    <w:rPr>
      <w:color w:val="3366FF"/>
    </w:rPr>
  </w:style>
  <w:style w:type="character" w:customStyle="1" w:styleId="Appref0">
    <w:name w:val="App#_ref"/>
    <w:basedOn w:val="DefaultParagraphFont"/>
    <w:rsid w:val="00A3328A"/>
  </w:style>
  <w:style w:type="character" w:customStyle="1" w:styleId="Artref0">
    <w:name w:val="Art#_ref"/>
    <w:basedOn w:val="DefaultParagraphFont"/>
    <w:rsid w:val="00A332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C31F3-C4F6-40FC-AF1E-46650D92A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145</TotalTime>
  <Pages>4</Pages>
  <Words>735</Words>
  <Characters>4536</Characters>
  <Application>Microsoft Office Word</Application>
  <DocSecurity>0</DocSecurity>
  <Lines>84</Lines>
  <Paragraphs>27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GE89 du RR</dc:subject>
  <dc:creator/>
  <cp:keywords/>
  <dc:description/>
  <cp:lastModifiedBy>Gachet, Christelle</cp:lastModifiedBy>
  <cp:revision>22</cp:revision>
  <cp:lastPrinted>2020-12-15T09:57:00Z</cp:lastPrinted>
  <dcterms:created xsi:type="dcterms:W3CDTF">2013-04-12T13:40:00Z</dcterms:created>
  <dcterms:modified xsi:type="dcterms:W3CDTF">2025-11-18T13:39:00Z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