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2522A" w14:textId="77777777" w:rsidR="00770297" w:rsidRPr="004C01D1" w:rsidRDefault="00770297" w:rsidP="004C01D1">
      <w:pPr>
        <w:pStyle w:val="Heading1"/>
        <w:spacing w:before="300"/>
        <w:ind w:left="0" w:firstLine="0"/>
        <w:jc w:val="center"/>
        <w:rPr>
          <w:color w:val="000000"/>
        </w:rPr>
      </w:pPr>
      <w:r w:rsidRPr="004C01D1">
        <w:rPr>
          <w:color w:val="000000"/>
        </w:rPr>
        <w:t>Rules concerning</w:t>
      </w:r>
    </w:p>
    <w:p w14:paraId="0D55D3A8" w14:textId="6751EAAA" w:rsidR="00FD34E0" w:rsidRPr="00FD34E0" w:rsidRDefault="00FD34E0" w:rsidP="00614B7E">
      <w:pPr>
        <w:pStyle w:val="Heading2"/>
        <w:jc w:val="center"/>
      </w:pPr>
      <w:r w:rsidRPr="00FD34E0">
        <w:t>RESOLUTION 559 (WRC-19)</w:t>
      </w:r>
    </w:p>
    <w:p w14:paraId="30A5925F" w14:textId="77777777" w:rsidR="00FD34E0" w:rsidRPr="000948D2" w:rsidRDefault="00FD34E0" w:rsidP="00614B7E">
      <w:pPr>
        <w:pStyle w:val="Heading1"/>
        <w:spacing w:before="300"/>
        <w:ind w:left="0" w:firstLine="0"/>
        <w:jc w:val="center"/>
      </w:pPr>
      <w:r w:rsidRPr="000948D2">
        <w:t xml:space="preserve">Additional temporary regulatory measures following the deletion </w:t>
      </w:r>
      <w:r w:rsidRPr="000948D2">
        <w:br/>
        <w:t>of part of Annex 7 to Appendix 30 (Rev.WRC-15) by WRC-19</w:t>
      </w:r>
    </w:p>
    <w:p w14:paraId="5AED2525" w14:textId="77777777" w:rsidR="00FD34E0" w:rsidRPr="00FD34E0" w:rsidRDefault="00FD34E0" w:rsidP="00FD34E0">
      <w:pPr>
        <w:rPr>
          <w:b/>
        </w:rPr>
      </w:pPr>
    </w:p>
    <w:p w14:paraId="35E15B43" w14:textId="202F67DB" w:rsidR="00EF187A" w:rsidRPr="00077648" w:rsidRDefault="00EF187A" w:rsidP="00EF187A">
      <w:pPr>
        <w:spacing w:before="120" w:line="276" w:lineRule="auto"/>
      </w:pPr>
      <w:r w:rsidRPr="00077648">
        <w:rPr>
          <w:b/>
          <w:bCs/>
        </w:rPr>
        <w:t>Note:</w:t>
      </w:r>
      <w:r w:rsidRPr="00077648">
        <w:t xml:space="preserve"> WRC-23 took the following decision on </w:t>
      </w:r>
      <w:r>
        <w:t>i</w:t>
      </w:r>
      <w:r w:rsidRPr="00077648">
        <w:t xml:space="preserve">ssues related to the implementation of Resolution </w:t>
      </w:r>
      <w:r w:rsidRPr="00077648">
        <w:rPr>
          <w:b/>
          <w:bCs/>
        </w:rPr>
        <w:t>559 (WRC-19)</w:t>
      </w:r>
      <w:r w:rsidRPr="00077648">
        <w:t>, see item 1</w:t>
      </w:r>
      <w:r>
        <w:t>3</w:t>
      </w:r>
      <w:r w:rsidRPr="00077648">
        <w:t>.</w:t>
      </w:r>
      <w:r>
        <w:t>2</w:t>
      </w:r>
      <w:r w:rsidRPr="00077648">
        <w:t xml:space="preserve"> of the Minutes of the 13</w:t>
      </w:r>
      <w:r w:rsidRPr="00077648">
        <w:rPr>
          <w:vertAlign w:val="superscript"/>
        </w:rPr>
        <w:t>th</w:t>
      </w:r>
      <w:r>
        <w:t xml:space="preserve"> </w:t>
      </w:r>
      <w:r w:rsidRPr="00077648">
        <w:t>Plenary meeting, Doc.</w:t>
      </w:r>
      <w:r w:rsidR="00614B7E">
        <w:t> </w:t>
      </w:r>
      <w:hyperlink r:id="rId8" w:history="1">
        <w:r w:rsidRPr="00AC6E5A">
          <w:rPr>
            <w:rStyle w:val="Hyperlink"/>
          </w:rPr>
          <w:t>CMR23/528</w:t>
        </w:r>
      </w:hyperlink>
      <w:r w:rsidRPr="00077648">
        <w:t>:</w:t>
      </w:r>
    </w:p>
    <w:p w14:paraId="2176EC83" w14:textId="46C03496" w:rsidR="00EF187A" w:rsidRPr="00AC6E5A" w:rsidRDefault="00EF187A" w:rsidP="00EF187A">
      <w:pPr>
        <w:spacing w:before="120" w:line="276" w:lineRule="auto"/>
        <w:rPr>
          <w:i/>
          <w:iCs/>
        </w:rPr>
      </w:pPr>
      <w:r w:rsidRPr="00AC6E5A">
        <w:rPr>
          <w:i/>
          <w:iCs/>
        </w:rPr>
        <w:t>“In considering section 4.2 of the Report “Issues related to the implementation of Resolution</w:t>
      </w:r>
      <w:r w:rsidR="00614B7E">
        <w:rPr>
          <w:i/>
          <w:iCs/>
        </w:rPr>
        <w:t> </w:t>
      </w:r>
      <w:r w:rsidRPr="00AC6E5A">
        <w:rPr>
          <w:b/>
          <w:bCs/>
          <w:i/>
          <w:iCs/>
        </w:rPr>
        <w:t>559 (WRC</w:t>
      </w:r>
      <w:r w:rsidR="00614B7E">
        <w:rPr>
          <w:b/>
          <w:bCs/>
          <w:i/>
          <w:iCs/>
        </w:rPr>
        <w:t>-</w:t>
      </w:r>
      <w:r w:rsidRPr="00AC6E5A">
        <w:rPr>
          <w:b/>
          <w:bCs/>
          <w:i/>
          <w:iCs/>
        </w:rPr>
        <w:t>19)</w:t>
      </w:r>
      <w:r w:rsidRPr="00AC6E5A">
        <w:rPr>
          <w:i/>
          <w:iCs/>
        </w:rPr>
        <w:t>”, WRC-23 considered also Document 87(Add.</w:t>
      </w:r>
      <w:proofErr w:type="gramStart"/>
      <w:r w:rsidRPr="00AC6E5A">
        <w:rPr>
          <w:i/>
          <w:iCs/>
        </w:rPr>
        <w:t>26)(</w:t>
      </w:r>
      <w:proofErr w:type="gramEnd"/>
      <w:r w:rsidRPr="00AC6E5A">
        <w:rPr>
          <w:i/>
          <w:iCs/>
        </w:rPr>
        <w:t xml:space="preserve">Add.2). In addition to endorsing all of the additional measures proposed by the Board for implementing Resolution </w:t>
      </w:r>
      <w:r w:rsidRPr="00AC6E5A">
        <w:rPr>
          <w:b/>
          <w:bCs/>
          <w:i/>
          <w:iCs/>
        </w:rPr>
        <w:t>559 (WRC-19)</w:t>
      </w:r>
      <w:r w:rsidRPr="00AC6E5A">
        <w:rPr>
          <w:i/>
          <w:iCs/>
        </w:rPr>
        <w:t>, this document contained additional proposed measures to be endorsed by this WRC to help resolve remaining coordination cases as follows:</w:t>
      </w:r>
    </w:p>
    <w:p w14:paraId="6A5C28E4" w14:textId="4E3058E9" w:rsidR="00EF187A" w:rsidRPr="00AC6E5A" w:rsidRDefault="00EF187A" w:rsidP="00EF187A">
      <w:pPr>
        <w:spacing w:before="120" w:line="276" w:lineRule="auto"/>
        <w:rPr>
          <w:i/>
          <w:iCs/>
        </w:rPr>
      </w:pPr>
      <w:r w:rsidRPr="00AC6E5A">
        <w:rPr>
          <w:i/>
          <w:iCs/>
        </w:rPr>
        <w:t>1</w:t>
      </w:r>
      <w:r w:rsidRPr="00AC6E5A">
        <w:rPr>
          <w:i/>
          <w:iCs/>
        </w:rPr>
        <w:tab/>
        <w:t>With respect to the remaining coordination cases under § 4.1.1 b) of RR Appendix</w:t>
      </w:r>
      <w:r w:rsidR="00614B7E">
        <w:rPr>
          <w:i/>
          <w:iCs/>
        </w:rPr>
        <w:t> </w:t>
      </w:r>
      <w:r w:rsidRPr="00AC6E5A">
        <w:rPr>
          <w:b/>
          <w:bCs/>
          <w:i/>
          <w:iCs/>
        </w:rPr>
        <w:t>30</w:t>
      </w:r>
      <w:r w:rsidRPr="00AC6E5A">
        <w:rPr>
          <w:i/>
          <w:iCs/>
        </w:rPr>
        <w:t>, WRC</w:t>
      </w:r>
      <w:r w:rsidR="00614B7E">
        <w:rPr>
          <w:i/>
          <w:iCs/>
        </w:rPr>
        <w:t>-</w:t>
      </w:r>
      <w:r w:rsidRPr="00AC6E5A">
        <w:rPr>
          <w:i/>
          <w:iCs/>
        </w:rPr>
        <w:t>23 approved the following measures:</w:t>
      </w:r>
    </w:p>
    <w:p w14:paraId="6C99A1B8" w14:textId="77777777" w:rsidR="00EF187A" w:rsidRPr="00614B7E" w:rsidRDefault="00EF187A" w:rsidP="00614B7E">
      <w:pPr>
        <w:pStyle w:val="enumlev1"/>
        <w:rPr>
          <w:i/>
          <w:iCs/>
        </w:rPr>
      </w:pPr>
      <w:r w:rsidRPr="00614B7E">
        <w:rPr>
          <w:i/>
          <w:iCs/>
        </w:rPr>
        <w:t>a)</w:t>
      </w:r>
      <w:r w:rsidRPr="00614B7E">
        <w:rPr>
          <w:i/>
          <w:iCs/>
        </w:rPr>
        <w:tab/>
        <w:t xml:space="preserve">the notifying administration of an additional use (i.e. assignments in the List and/or pending Article 4 networks) to accept possible interference produced to its test-points located within −3 dB antenna </w:t>
      </w:r>
      <w:proofErr w:type="gramStart"/>
      <w:r w:rsidRPr="00614B7E">
        <w:rPr>
          <w:i/>
          <w:iCs/>
        </w:rPr>
        <w:t>gain</w:t>
      </w:r>
      <w:proofErr w:type="gramEnd"/>
      <w:r w:rsidRPr="00614B7E">
        <w:rPr>
          <w:i/>
          <w:iCs/>
        </w:rPr>
        <w:t xml:space="preserve"> contour of the Resolution </w:t>
      </w:r>
      <w:r w:rsidRPr="00614B7E">
        <w:rPr>
          <w:b/>
          <w:bCs/>
          <w:i/>
          <w:iCs/>
        </w:rPr>
        <w:t>559</w:t>
      </w:r>
      <w:r w:rsidRPr="00614B7E">
        <w:rPr>
          <w:i/>
          <w:iCs/>
        </w:rPr>
        <w:t xml:space="preserve"> </w:t>
      </w:r>
      <w:r w:rsidRPr="00614B7E">
        <w:rPr>
          <w:b/>
          <w:bCs/>
          <w:i/>
          <w:iCs/>
        </w:rPr>
        <w:t>(WRC</w:t>
      </w:r>
      <w:r w:rsidRPr="00614B7E">
        <w:rPr>
          <w:b/>
          <w:bCs/>
          <w:i/>
          <w:iCs/>
        </w:rPr>
        <w:noBreakHyphen/>
        <w:t>19)</w:t>
      </w:r>
      <w:r w:rsidRPr="00614B7E">
        <w:rPr>
          <w:i/>
          <w:iCs/>
        </w:rPr>
        <w:t xml:space="preserve"> submission concerned </w:t>
      </w:r>
      <w:proofErr w:type="gramStart"/>
      <w:r w:rsidRPr="00614B7E">
        <w:rPr>
          <w:i/>
          <w:iCs/>
        </w:rPr>
        <w:t>due to the fact that</w:t>
      </w:r>
      <w:proofErr w:type="gramEnd"/>
      <w:r w:rsidRPr="00614B7E">
        <w:rPr>
          <w:i/>
          <w:iCs/>
        </w:rPr>
        <w:t xml:space="preserve"> the ellipse is already the minimum one validated by the </w:t>
      </w:r>
      <w:proofErr w:type="gramStart"/>
      <w:r w:rsidRPr="00614B7E">
        <w:rPr>
          <w:i/>
          <w:iCs/>
        </w:rPr>
        <w:t>Bureau;</w:t>
      </w:r>
      <w:proofErr w:type="gramEnd"/>
    </w:p>
    <w:p w14:paraId="5CDE0973" w14:textId="77777777" w:rsidR="00EF187A" w:rsidRPr="00AC6E5A" w:rsidRDefault="00EF187A" w:rsidP="00614B7E">
      <w:pPr>
        <w:pStyle w:val="enumlev1"/>
        <w:rPr>
          <w:i/>
          <w:iCs/>
        </w:rPr>
      </w:pPr>
      <w:r w:rsidRPr="00AC6E5A">
        <w:rPr>
          <w:i/>
          <w:iCs/>
        </w:rPr>
        <w:t>b)</w:t>
      </w:r>
      <w:r w:rsidRPr="00AC6E5A">
        <w:rPr>
          <w:i/>
          <w:iCs/>
        </w:rPr>
        <w:tab/>
        <w:t xml:space="preserve">the notifying administration of an additional use (i.e. assignments in the List and/or pending Article 4 networks) to accept possible interference produced to its test-points located beyond −20 dB antenna </w:t>
      </w:r>
      <w:proofErr w:type="gramStart"/>
      <w:r w:rsidRPr="00AC6E5A">
        <w:rPr>
          <w:i/>
          <w:iCs/>
        </w:rPr>
        <w:t>gain</w:t>
      </w:r>
      <w:proofErr w:type="gramEnd"/>
      <w:r w:rsidRPr="00AC6E5A">
        <w:rPr>
          <w:i/>
          <w:iCs/>
        </w:rPr>
        <w:t xml:space="preserve"> contour of the Resolution </w:t>
      </w:r>
      <w:r w:rsidRPr="00AC6E5A">
        <w:rPr>
          <w:b/>
          <w:bCs/>
          <w:i/>
          <w:iCs/>
        </w:rPr>
        <w:t>559 (WRC</w:t>
      </w:r>
      <w:r w:rsidRPr="00AC6E5A">
        <w:rPr>
          <w:b/>
          <w:bCs/>
          <w:i/>
          <w:iCs/>
        </w:rPr>
        <w:noBreakHyphen/>
        <w:t xml:space="preserve">19) </w:t>
      </w:r>
      <w:r w:rsidRPr="00AC6E5A">
        <w:rPr>
          <w:i/>
          <w:iCs/>
        </w:rPr>
        <w:t xml:space="preserve">submission </w:t>
      </w:r>
      <w:proofErr w:type="gramStart"/>
      <w:r w:rsidRPr="00AC6E5A">
        <w:rPr>
          <w:i/>
          <w:iCs/>
        </w:rPr>
        <w:t>concerned;</w:t>
      </w:r>
      <w:proofErr w:type="gramEnd"/>
    </w:p>
    <w:p w14:paraId="4D1D797D" w14:textId="19D4B138" w:rsidR="00EF187A" w:rsidRPr="00AC6E5A" w:rsidRDefault="00EF187A" w:rsidP="00614B7E">
      <w:pPr>
        <w:pStyle w:val="enumlev1"/>
        <w:rPr>
          <w:i/>
          <w:iCs/>
        </w:rPr>
      </w:pPr>
      <w:r w:rsidRPr="00AC6E5A">
        <w:rPr>
          <w:i/>
          <w:iCs/>
        </w:rPr>
        <w:t xml:space="preserve">c) </w:t>
      </w:r>
      <w:r w:rsidRPr="00AC6E5A">
        <w:rPr>
          <w:i/>
          <w:iCs/>
        </w:rPr>
        <w:tab/>
        <w:t xml:space="preserve">if the equivalent protection margin (EPM) of a test-point of an additional use network is less than −10 dB at the time of examination by the Bureau of Part A of Resolution </w:t>
      </w:r>
      <w:r w:rsidRPr="00AC6E5A">
        <w:rPr>
          <w:b/>
          <w:bCs/>
          <w:i/>
          <w:iCs/>
        </w:rPr>
        <w:t>559 (WRC</w:t>
      </w:r>
      <w:r w:rsidR="00614B7E">
        <w:rPr>
          <w:b/>
          <w:bCs/>
          <w:i/>
          <w:iCs/>
        </w:rPr>
        <w:t>-</w:t>
      </w:r>
      <w:r w:rsidRPr="00AC6E5A">
        <w:rPr>
          <w:b/>
          <w:bCs/>
          <w:i/>
          <w:iCs/>
        </w:rPr>
        <w:t>19)</w:t>
      </w:r>
      <w:r w:rsidRPr="00AC6E5A">
        <w:rPr>
          <w:i/>
          <w:iCs/>
        </w:rPr>
        <w:t xml:space="preserve"> submissions, that test-point should not be considered by the Bureau in reviewing the findings of the Resolution </w:t>
      </w:r>
      <w:r w:rsidRPr="00AC6E5A">
        <w:rPr>
          <w:b/>
          <w:bCs/>
          <w:i/>
          <w:iCs/>
        </w:rPr>
        <w:t>559 (WRC</w:t>
      </w:r>
      <w:r w:rsidR="00614B7E">
        <w:rPr>
          <w:b/>
          <w:bCs/>
          <w:i/>
          <w:iCs/>
        </w:rPr>
        <w:t>-</w:t>
      </w:r>
      <w:r w:rsidRPr="00AC6E5A">
        <w:rPr>
          <w:b/>
          <w:bCs/>
          <w:i/>
          <w:iCs/>
        </w:rPr>
        <w:t>19)</w:t>
      </w:r>
      <w:r w:rsidRPr="00AC6E5A">
        <w:rPr>
          <w:i/>
          <w:iCs/>
        </w:rPr>
        <w:t xml:space="preserve"> submission </w:t>
      </w:r>
      <w:proofErr w:type="gramStart"/>
      <w:r w:rsidRPr="00AC6E5A">
        <w:rPr>
          <w:i/>
          <w:iCs/>
        </w:rPr>
        <w:t>concerned;</w:t>
      </w:r>
      <w:proofErr w:type="gramEnd"/>
    </w:p>
    <w:p w14:paraId="7ECA7BC9" w14:textId="2EBABF4F" w:rsidR="00EF187A" w:rsidRPr="00AC6E5A" w:rsidRDefault="00EF187A" w:rsidP="00614B7E">
      <w:pPr>
        <w:pStyle w:val="enumlev1"/>
        <w:rPr>
          <w:i/>
          <w:iCs/>
        </w:rPr>
      </w:pPr>
      <w:r w:rsidRPr="00AC6E5A">
        <w:rPr>
          <w:i/>
          <w:iCs/>
        </w:rPr>
        <w:t xml:space="preserve">d) </w:t>
      </w:r>
      <w:r w:rsidRPr="00AC6E5A">
        <w:rPr>
          <w:i/>
          <w:iCs/>
        </w:rPr>
        <w:tab/>
        <w:t xml:space="preserve">a coordination is deemed to be completed if the nominal orbital separation between a Resolution </w:t>
      </w:r>
      <w:r w:rsidRPr="00AC6E5A">
        <w:rPr>
          <w:b/>
          <w:bCs/>
          <w:i/>
          <w:iCs/>
        </w:rPr>
        <w:t>559</w:t>
      </w:r>
      <w:r w:rsidR="00614B7E">
        <w:rPr>
          <w:b/>
          <w:bCs/>
          <w:i/>
          <w:iCs/>
        </w:rPr>
        <w:t xml:space="preserve"> (WRC-19)</w:t>
      </w:r>
      <w:r w:rsidRPr="00AC6E5A">
        <w:rPr>
          <w:i/>
          <w:iCs/>
        </w:rPr>
        <w:t xml:space="preserve"> submission and an additional use network is equal to or greater than 6</w:t>
      </w:r>
      <w:r w:rsidR="00614B7E">
        <w:rPr>
          <w:i/>
          <w:iCs/>
        </w:rPr>
        <w:t> </w:t>
      </w:r>
      <w:r w:rsidRPr="00AC6E5A">
        <w:rPr>
          <w:i/>
          <w:iCs/>
        </w:rPr>
        <w:t>degrees.</w:t>
      </w:r>
    </w:p>
    <w:p w14:paraId="38FBC3E2" w14:textId="50ACD567" w:rsidR="00EF187A" w:rsidRPr="00AC6E5A" w:rsidRDefault="00EF187A" w:rsidP="00614B7E">
      <w:pPr>
        <w:spacing w:before="120" w:line="276" w:lineRule="auto"/>
        <w:rPr>
          <w:i/>
          <w:iCs/>
        </w:rPr>
      </w:pPr>
      <w:r w:rsidRPr="00AC6E5A">
        <w:rPr>
          <w:i/>
          <w:iCs/>
        </w:rPr>
        <w:t>2</w:t>
      </w:r>
      <w:r w:rsidR="00485D89" w:rsidRPr="00614B7E">
        <w:rPr>
          <w:i/>
          <w:iCs/>
        </w:rPr>
        <w:tab/>
      </w:r>
      <w:r w:rsidRPr="00AC6E5A">
        <w:rPr>
          <w:i/>
          <w:iCs/>
        </w:rPr>
        <w:t>With respect to the remaining coordination cases under § 4.1.1 e) of RR Appendix </w:t>
      </w:r>
      <w:r w:rsidRPr="00614B7E">
        <w:rPr>
          <w:b/>
          <w:bCs/>
        </w:rPr>
        <w:t>30</w:t>
      </w:r>
      <w:r w:rsidRPr="00AC6E5A">
        <w:rPr>
          <w:i/>
          <w:iCs/>
        </w:rPr>
        <w:t xml:space="preserve">, </w:t>
      </w:r>
      <w:r w:rsidRPr="41F3E30F">
        <w:rPr>
          <w:i/>
          <w:iCs/>
        </w:rPr>
        <w:t>WRC</w:t>
      </w:r>
      <w:r w:rsidR="00614B7E">
        <w:rPr>
          <w:i/>
          <w:iCs/>
        </w:rPr>
        <w:t>-</w:t>
      </w:r>
      <w:r w:rsidRPr="41F3E30F">
        <w:rPr>
          <w:i/>
          <w:iCs/>
        </w:rPr>
        <w:t>23</w:t>
      </w:r>
      <w:r w:rsidRPr="00AC6E5A">
        <w:rPr>
          <w:i/>
          <w:iCs/>
        </w:rPr>
        <w:t xml:space="preserve"> approved the following measures:</w:t>
      </w:r>
    </w:p>
    <w:p w14:paraId="2D96844D" w14:textId="77777777" w:rsidR="00EF187A" w:rsidRPr="00AC6E5A" w:rsidRDefault="00EF187A" w:rsidP="00AE06CC">
      <w:pPr>
        <w:pStyle w:val="enumlev1"/>
        <w:rPr>
          <w:i/>
          <w:iCs/>
        </w:rPr>
      </w:pPr>
      <w:r w:rsidRPr="00AC6E5A">
        <w:rPr>
          <w:i/>
          <w:iCs/>
        </w:rPr>
        <w:t>a)</w:t>
      </w:r>
      <w:r w:rsidRPr="00AC6E5A">
        <w:rPr>
          <w:i/>
          <w:iCs/>
        </w:rPr>
        <w:tab/>
        <w:t>a coordination is deemed to be completed if the nominal orbital separation between a Resolution </w:t>
      </w:r>
      <w:r w:rsidRPr="00AC6E5A">
        <w:rPr>
          <w:b/>
          <w:bCs/>
          <w:i/>
          <w:iCs/>
        </w:rPr>
        <w:t>559 (WRC</w:t>
      </w:r>
      <w:r w:rsidRPr="00AC6E5A">
        <w:rPr>
          <w:b/>
          <w:bCs/>
          <w:i/>
          <w:iCs/>
        </w:rPr>
        <w:noBreakHyphen/>
        <w:t>19)</w:t>
      </w:r>
      <w:r w:rsidRPr="00AC6E5A">
        <w:rPr>
          <w:i/>
          <w:iCs/>
        </w:rPr>
        <w:t xml:space="preserve"> submission and satellite network in non-planned bands concerned is equal to or greater than 6 </w:t>
      </w:r>
      <w:proofErr w:type="gramStart"/>
      <w:r w:rsidRPr="00AC6E5A">
        <w:rPr>
          <w:i/>
          <w:iCs/>
        </w:rPr>
        <w:t>degrees;</w:t>
      </w:r>
      <w:proofErr w:type="gramEnd"/>
    </w:p>
    <w:p w14:paraId="2DF2DFFA" w14:textId="77777777" w:rsidR="00AE06CC" w:rsidRDefault="00AE06CC" w:rsidP="00AE06CC">
      <w:pPr>
        <w:pStyle w:val="enumlev1"/>
        <w:rPr>
          <w:i/>
          <w:iCs/>
        </w:rPr>
      </w:pPr>
      <w:r>
        <w:rPr>
          <w:i/>
          <w:iCs/>
        </w:rPr>
        <w:br w:type="page"/>
      </w:r>
    </w:p>
    <w:p w14:paraId="025E5797" w14:textId="14662700" w:rsidR="00EF187A" w:rsidRPr="00AC6E5A" w:rsidRDefault="00EF187A" w:rsidP="00AE06CC">
      <w:pPr>
        <w:pStyle w:val="enumlev1"/>
        <w:rPr>
          <w:i/>
          <w:iCs/>
        </w:rPr>
      </w:pPr>
      <w:r w:rsidRPr="00AC6E5A">
        <w:rPr>
          <w:i/>
          <w:iCs/>
        </w:rPr>
        <w:lastRenderedPageBreak/>
        <w:t>b)</w:t>
      </w:r>
      <w:r w:rsidRPr="00AC6E5A">
        <w:rPr>
          <w:i/>
          <w:iCs/>
        </w:rPr>
        <w:tab/>
        <w:t xml:space="preserve">the service area of a satellite network in non-planned bands to be considered shall be on land and located within −3 dB antenna </w:t>
      </w:r>
      <w:proofErr w:type="gramStart"/>
      <w:r w:rsidRPr="00AC6E5A">
        <w:rPr>
          <w:i/>
          <w:iCs/>
        </w:rPr>
        <w:t>gain</w:t>
      </w:r>
      <w:proofErr w:type="gramEnd"/>
      <w:r w:rsidRPr="00AC6E5A">
        <w:rPr>
          <w:i/>
          <w:iCs/>
        </w:rPr>
        <w:t xml:space="preserve"> contour of that satellite network in non-planned bands instead of the submitted service area which may include the area with very low relative antenna gain contour. It is noted that the satellite network in non-planned bands only protects a Resolution </w:t>
      </w:r>
      <w:r w:rsidRPr="00AC6E5A">
        <w:rPr>
          <w:b/>
          <w:bCs/>
          <w:i/>
          <w:iCs/>
        </w:rPr>
        <w:t>559 (WRC</w:t>
      </w:r>
      <w:r w:rsidRPr="00AC6E5A">
        <w:rPr>
          <w:b/>
          <w:bCs/>
          <w:i/>
          <w:iCs/>
        </w:rPr>
        <w:noBreakHyphen/>
        <w:t xml:space="preserve">19) </w:t>
      </w:r>
      <w:r w:rsidRPr="00AC6E5A">
        <w:rPr>
          <w:i/>
          <w:iCs/>
        </w:rPr>
        <w:t>submission in a service area on land and situated within its −3 dB antenna gain contour;</w:t>
      </w:r>
    </w:p>
    <w:p w14:paraId="7852F89F" w14:textId="77777777" w:rsidR="00EF187A" w:rsidRPr="00AC6E5A" w:rsidRDefault="00EF187A" w:rsidP="00AE06CC">
      <w:pPr>
        <w:pStyle w:val="enumlev1"/>
        <w:rPr>
          <w:i/>
          <w:iCs/>
        </w:rPr>
      </w:pPr>
      <w:r w:rsidRPr="00AC6E5A">
        <w:rPr>
          <w:i/>
          <w:iCs/>
        </w:rPr>
        <w:t>c)</w:t>
      </w:r>
      <w:r w:rsidRPr="00AC6E5A">
        <w:rPr>
          <w:i/>
          <w:iCs/>
        </w:rPr>
        <w:tab/>
        <w:t>if an administration agrees not to protect the area, situated inside its national territory, in which the power flux-density (</w:t>
      </w:r>
      <w:proofErr w:type="spellStart"/>
      <w:r w:rsidRPr="00AC6E5A">
        <w:rPr>
          <w:i/>
          <w:iCs/>
        </w:rPr>
        <w:t>pfd</w:t>
      </w:r>
      <w:proofErr w:type="spellEnd"/>
      <w:r w:rsidRPr="00AC6E5A">
        <w:rPr>
          <w:i/>
          <w:iCs/>
        </w:rPr>
        <w:t>) limit is exceeded, that part of the service area shall not be considered by the Bureau in reviewing the remaining coordination requirements of a Resolution </w:t>
      </w:r>
      <w:r w:rsidRPr="00AC6E5A">
        <w:rPr>
          <w:b/>
          <w:bCs/>
          <w:i/>
          <w:iCs/>
        </w:rPr>
        <w:t>559 (WRC</w:t>
      </w:r>
      <w:r w:rsidRPr="00AC6E5A">
        <w:rPr>
          <w:b/>
          <w:bCs/>
          <w:i/>
          <w:iCs/>
        </w:rPr>
        <w:noBreakHyphen/>
        <w:t>19)</w:t>
      </w:r>
      <w:r w:rsidRPr="00AC6E5A">
        <w:rPr>
          <w:i/>
          <w:iCs/>
        </w:rPr>
        <w:t xml:space="preserve"> submission;</w:t>
      </w:r>
    </w:p>
    <w:p w14:paraId="2218D185" w14:textId="77777777" w:rsidR="00EF187A" w:rsidRPr="00AC6E5A" w:rsidRDefault="00EF187A" w:rsidP="00AE06CC">
      <w:pPr>
        <w:pStyle w:val="enumlev1"/>
        <w:rPr>
          <w:i/>
          <w:iCs/>
        </w:rPr>
      </w:pPr>
      <w:r w:rsidRPr="00AC6E5A">
        <w:rPr>
          <w:i/>
          <w:iCs/>
        </w:rPr>
        <w:t>d)</w:t>
      </w:r>
      <w:r w:rsidRPr="00AC6E5A">
        <w:rPr>
          <w:i/>
          <w:iCs/>
        </w:rPr>
        <w:tab/>
        <w:t>the notifying administration of a satellite network in non-planned bands to accept possible interference produced to its service area located beyond −20 dB antenna gains contour of the Resolution </w:t>
      </w:r>
      <w:r w:rsidRPr="00AC6E5A">
        <w:rPr>
          <w:b/>
          <w:bCs/>
          <w:i/>
          <w:iCs/>
        </w:rPr>
        <w:t>559 (WRC</w:t>
      </w:r>
      <w:r w:rsidRPr="00AC6E5A">
        <w:rPr>
          <w:b/>
          <w:bCs/>
          <w:i/>
          <w:iCs/>
        </w:rPr>
        <w:noBreakHyphen/>
        <w:t>19)</w:t>
      </w:r>
      <w:r w:rsidRPr="00AC6E5A">
        <w:rPr>
          <w:i/>
          <w:iCs/>
        </w:rPr>
        <w:t xml:space="preserve"> submission concerned.</w:t>
      </w:r>
    </w:p>
    <w:p w14:paraId="2D2A9922" w14:textId="77777777" w:rsidR="00EF187A" w:rsidRPr="00AC6E5A" w:rsidRDefault="00EF187A" w:rsidP="00614B7E">
      <w:pPr>
        <w:spacing w:before="120" w:line="276" w:lineRule="auto"/>
        <w:rPr>
          <w:i/>
          <w:iCs/>
        </w:rPr>
      </w:pPr>
      <w:r w:rsidRPr="00AC6E5A">
        <w:rPr>
          <w:i/>
          <w:iCs/>
        </w:rPr>
        <w:t>3</w:t>
      </w:r>
      <w:r w:rsidRPr="00AC6E5A">
        <w:rPr>
          <w:i/>
          <w:iCs/>
        </w:rPr>
        <w:tab/>
        <w:t>With respect to the remaining coordination cases under No. 4.1.1 b) of RR Appendix </w:t>
      </w:r>
      <w:r w:rsidRPr="00614B7E">
        <w:rPr>
          <w:b/>
          <w:bCs/>
        </w:rPr>
        <w:t>30A</w:t>
      </w:r>
      <w:r w:rsidRPr="00AC6E5A">
        <w:rPr>
          <w:i/>
          <w:iCs/>
        </w:rPr>
        <w:t>, WRC</w:t>
      </w:r>
      <w:r w:rsidRPr="00AC6E5A">
        <w:rPr>
          <w:i/>
          <w:iCs/>
        </w:rPr>
        <w:noBreakHyphen/>
        <w:t xml:space="preserve">23 approved that the remaining coordination cases are deemed to be completed </w:t>
      </w:r>
      <w:proofErr w:type="gramStart"/>
      <w:r w:rsidRPr="00AC6E5A">
        <w:rPr>
          <w:i/>
          <w:iCs/>
        </w:rPr>
        <w:t>due to the fact that</w:t>
      </w:r>
      <w:proofErr w:type="gramEnd"/>
      <w:r w:rsidRPr="00AC6E5A">
        <w:rPr>
          <w:i/>
          <w:iCs/>
        </w:rPr>
        <w:t>:</w:t>
      </w:r>
    </w:p>
    <w:p w14:paraId="56418192" w14:textId="77777777" w:rsidR="00EF187A" w:rsidRPr="00AC6E5A" w:rsidRDefault="00EF187A" w:rsidP="00AE06CC">
      <w:pPr>
        <w:pStyle w:val="enumlev1"/>
        <w:rPr>
          <w:i/>
          <w:iCs/>
        </w:rPr>
      </w:pPr>
      <w:r w:rsidRPr="00AC6E5A">
        <w:rPr>
          <w:i/>
          <w:iCs/>
        </w:rPr>
        <w:t>a)</w:t>
      </w:r>
      <w:r w:rsidRPr="00AC6E5A">
        <w:rPr>
          <w:i/>
          <w:iCs/>
        </w:rPr>
        <w:tab/>
        <w:t>the Article 4 satellite networks have very large coverage with very high receiving sensitivity over the national territory of the Resolution </w:t>
      </w:r>
      <w:r w:rsidRPr="00AC6E5A">
        <w:rPr>
          <w:b/>
          <w:bCs/>
          <w:i/>
          <w:iCs/>
        </w:rPr>
        <w:t>559 (WRC</w:t>
      </w:r>
      <w:r w:rsidRPr="00AC6E5A">
        <w:rPr>
          <w:b/>
          <w:bCs/>
          <w:i/>
          <w:iCs/>
        </w:rPr>
        <w:noBreakHyphen/>
        <w:t>19)</w:t>
      </w:r>
      <w:r w:rsidRPr="00AC6E5A">
        <w:rPr>
          <w:i/>
          <w:iCs/>
        </w:rPr>
        <w:t xml:space="preserve"> administration concerned;</w:t>
      </w:r>
    </w:p>
    <w:p w14:paraId="2A149E2C" w14:textId="77777777" w:rsidR="00EF187A" w:rsidRPr="00AC6E5A" w:rsidRDefault="00EF187A" w:rsidP="00AE06CC">
      <w:pPr>
        <w:pStyle w:val="enumlev1"/>
        <w:rPr>
          <w:i/>
          <w:iCs/>
        </w:rPr>
      </w:pPr>
      <w:r w:rsidRPr="00AC6E5A">
        <w:rPr>
          <w:i/>
          <w:iCs/>
        </w:rPr>
        <w:t>b)</w:t>
      </w:r>
      <w:r w:rsidRPr="00AC6E5A">
        <w:rPr>
          <w:i/>
          <w:iCs/>
        </w:rPr>
        <w:tab/>
        <w:t>the coverage areas of those Article 4 satellite networks extend far beyond the national territory of the notifying administrations whereas feeder-link earth stations of the Resolution </w:t>
      </w:r>
      <w:r w:rsidRPr="00AC6E5A">
        <w:rPr>
          <w:b/>
          <w:bCs/>
          <w:i/>
          <w:iCs/>
        </w:rPr>
        <w:t>559 (WRC</w:t>
      </w:r>
      <w:r w:rsidRPr="00AC6E5A">
        <w:rPr>
          <w:b/>
          <w:bCs/>
          <w:i/>
          <w:iCs/>
        </w:rPr>
        <w:noBreakHyphen/>
        <w:t xml:space="preserve">19) </w:t>
      </w:r>
      <w:r w:rsidRPr="00AC6E5A">
        <w:rPr>
          <w:i/>
          <w:iCs/>
        </w:rPr>
        <w:t>submission concerned are only located inside the national territory and that cannot be further reduced;</w:t>
      </w:r>
    </w:p>
    <w:p w14:paraId="7404D98B" w14:textId="77777777" w:rsidR="00EF187A" w:rsidRPr="00AC6E5A" w:rsidRDefault="00EF187A" w:rsidP="00AE06CC">
      <w:pPr>
        <w:pStyle w:val="enumlev1"/>
        <w:rPr>
          <w:i/>
          <w:iCs/>
        </w:rPr>
      </w:pPr>
      <w:r w:rsidRPr="00AC6E5A">
        <w:rPr>
          <w:i/>
          <w:iCs/>
        </w:rPr>
        <w:t>c)</w:t>
      </w:r>
      <w:r w:rsidRPr="00AC6E5A">
        <w:rPr>
          <w:i/>
          <w:iCs/>
        </w:rPr>
        <w:tab/>
        <w:t>the objective of Resolution </w:t>
      </w:r>
      <w:r w:rsidRPr="00AC6E5A">
        <w:rPr>
          <w:b/>
          <w:bCs/>
          <w:i/>
          <w:iCs/>
        </w:rPr>
        <w:t>2 (Rev.WRC</w:t>
      </w:r>
      <w:r w:rsidRPr="00AC6E5A">
        <w:rPr>
          <w:b/>
          <w:bCs/>
          <w:i/>
          <w:iCs/>
        </w:rPr>
        <w:noBreakHyphen/>
        <w:t>03)</w:t>
      </w:r>
      <w:r w:rsidRPr="00AC6E5A">
        <w:rPr>
          <w:i/>
          <w:iCs/>
        </w:rPr>
        <w:t xml:space="preserve"> and Topic F of WRC</w:t>
      </w:r>
      <w:r w:rsidRPr="00AC6E5A">
        <w:rPr>
          <w:i/>
          <w:iCs/>
        </w:rPr>
        <w:noBreakHyphen/>
        <w:t>23 Agenda Item 7.</w:t>
      </w:r>
    </w:p>
    <w:p w14:paraId="791AA859" w14:textId="77777777" w:rsidR="00EF187A" w:rsidRPr="00AC6E5A" w:rsidRDefault="00EF187A" w:rsidP="00614B7E">
      <w:pPr>
        <w:spacing w:before="120" w:line="276" w:lineRule="auto"/>
        <w:rPr>
          <w:i/>
          <w:iCs/>
        </w:rPr>
      </w:pPr>
      <w:r w:rsidRPr="00AC6E5A">
        <w:rPr>
          <w:i/>
          <w:iCs/>
        </w:rPr>
        <w:t>4</w:t>
      </w:r>
      <w:r w:rsidRPr="00AC6E5A">
        <w:rPr>
          <w:i/>
          <w:iCs/>
        </w:rPr>
        <w:tab/>
        <w:t>With respect to the remaining coordination cases under RR No. 4.1.1 a) of Appendices </w:t>
      </w:r>
      <w:r w:rsidRPr="00614B7E">
        <w:rPr>
          <w:b/>
          <w:bCs/>
        </w:rPr>
        <w:t>30</w:t>
      </w:r>
      <w:r w:rsidRPr="00614B7E">
        <w:rPr>
          <w:i/>
          <w:iCs/>
        </w:rPr>
        <w:t xml:space="preserve"> </w:t>
      </w:r>
      <w:r w:rsidRPr="00AC6E5A">
        <w:rPr>
          <w:i/>
          <w:iCs/>
        </w:rPr>
        <w:t>and </w:t>
      </w:r>
      <w:r w:rsidRPr="00614B7E">
        <w:rPr>
          <w:b/>
          <w:bCs/>
        </w:rPr>
        <w:t>30A</w:t>
      </w:r>
      <w:r w:rsidRPr="00AC6E5A">
        <w:rPr>
          <w:i/>
          <w:iCs/>
        </w:rPr>
        <w:t>, WRC</w:t>
      </w:r>
      <w:r w:rsidRPr="00AC6E5A">
        <w:rPr>
          <w:i/>
          <w:iCs/>
        </w:rPr>
        <w:noBreakHyphen/>
        <w:t>23 approved the following measures:</w:t>
      </w:r>
    </w:p>
    <w:p w14:paraId="0EB94C1B" w14:textId="77777777" w:rsidR="00EF187A" w:rsidRPr="00AC6E5A" w:rsidRDefault="00EF187A" w:rsidP="00AE06CC">
      <w:pPr>
        <w:pStyle w:val="enumlev1"/>
        <w:rPr>
          <w:i/>
          <w:iCs/>
        </w:rPr>
      </w:pPr>
      <w:r w:rsidRPr="00AC6E5A">
        <w:rPr>
          <w:i/>
          <w:iCs/>
        </w:rPr>
        <w:t>a)</w:t>
      </w:r>
      <w:r w:rsidRPr="00AC6E5A">
        <w:rPr>
          <w:i/>
          <w:iCs/>
        </w:rPr>
        <w:tab/>
        <w:t>for multi-beam Plan assignments, if downlink single-entry C/I values are above 21 dB except for one test-point where single-entry C/I is greater than 18 dB, Resolution </w:t>
      </w:r>
      <w:r w:rsidRPr="00AC6E5A">
        <w:rPr>
          <w:b/>
          <w:bCs/>
          <w:i/>
          <w:iCs/>
        </w:rPr>
        <w:t>559 (WRC</w:t>
      </w:r>
      <w:r w:rsidRPr="00AC6E5A">
        <w:rPr>
          <w:b/>
          <w:bCs/>
          <w:i/>
          <w:iCs/>
        </w:rPr>
        <w:noBreakHyphen/>
        <w:t>19)</w:t>
      </w:r>
      <w:r w:rsidRPr="00AC6E5A">
        <w:rPr>
          <w:i/>
          <w:iCs/>
        </w:rPr>
        <w:t xml:space="preserve"> submissions and the corresponding Regions 1 and 3 Plan frequency assignments are considered compatible. In order to preserve the same level of protection for such compatible cases of those Regions 1 and 3 Plan frequency assignments from incoming Article 4 submissions, the reference situation of those Regions 1 and 3 Plan frequency assignments shall not be updated when the Resolution </w:t>
      </w:r>
      <w:r w:rsidRPr="00AC6E5A">
        <w:rPr>
          <w:b/>
          <w:bCs/>
          <w:i/>
          <w:iCs/>
        </w:rPr>
        <w:t>559 (WRC</w:t>
      </w:r>
      <w:r w:rsidRPr="00AC6E5A">
        <w:rPr>
          <w:b/>
          <w:bCs/>
          <w:i/>
          <w:iCs/>
        </w:rPr>
        <w:noBreakHyphen/>
        <w:t>19)</w:t>
      </w:r>
      <w:r w:rsidRPr="00AC6E5A">
        <w:rPr>
          <w:i/>
          <w:iCs/>
        </w:rPr>
        <w:t xml:space="preserve"> frequency assignments in the List are included in the Plans;</w:t>
      </w:r>
    </w:p>
    <w:p w14:paraId="7B664FE8" w14:textId="77777777" w:rsidR="00AE06CC" w:rsidRDefault="00AE06CC" w:rsidP="00AE06CC">
      <w:pPr>
        <w:pStyle w:val="enumlev1"/>
        <w:rPr>
          <w:i/>
          <w:iCs/>
        </w:rPr>
      </w:pPr>
      <w:r>
        <w:rPr>
          <w:i/>
          <w:iCs/>
        </w:rPr>
        <w:br w:type="page"/>
      </w:r>
    </w:p>
    <w:p w14:paraId="75A95F54" w14:textId="513F106F" w:rsidR="00EF187A" w:rsidRPr="00AC6E5A" w:rsidRDefault="00EF187A" w:rsidP="00AE06CC">
      <w:pPr>
        <w:pStyle w:val="enumlev1"/>
        <w:rPr>
          <w:i/>
          <w:iCs/>
        </w:rPr>
      </w:pPr>
      <w:r w:rsidRPr="00AC6E5A">
        <w:rPr>
          <w:i/>
          <w:iCs/>
        </w:rPr>
        <w:lastRenderedPageBreak/>
        <w:t>b)</w:t>
      </w:r>
      <w:r w:rsidRPr="00AC6E5A">
        <w:rPr>
          <w:i/>
          <w:iCs/>
        </w:rPr>
        <w:tab/>
        <w:t>for multi-beam Plan assignments, if feeder-link single-entry C/I values are above 27 dB, Resolution </w:t>
      </w:r>
      <w:r w:rsidRPr="00AC6E5A">
        <w:rPr>
          <w:b/>
          <w:bCs/>
          <w:i/>
          <w:iCs/>
        </w:rPr>
        <w:t>559 (WRC</w:t>
      </w:r>
      <w:r w:rsidRPr="00AC6E5A">
        <w:rPr>
          <w:b/>
          <w:bCs/>
          <w:i/>
          <w:iCs/>
        </w:rPr>
        <w:noBreakHyphen/>
        <w:t>19)</w:t>
      </w:r>
      <w:r w:rsidRPr="00AC6E5A">
        <w:rPr>
          <w:i/>
          <w:iCs/>
        </w:rPr>
        <w:t xml:space="preserve"> submissions and the corresponding Regions 1 and 3 Plan frequency assignments are considered compatible. In order to preserve the same level of protection for such compatible cases of those Regions 1 and 3 Plan frequency assignments from incoming Article 4 submissions, the reference situation of those Regions 1 and 3 Plan frequency assignments shall not be updated when the Resolution </w:t>
      </w:r>
      <w:r w:rsidRPr="00AC6E5A">
        <w:rPr>
          <w:b/>
          <w:bCs/>
          <w:i/>
          <w:iCs/>
        </w:rPr>
        <w:t>559 (WRC</w:t>
      </w:r>
      <w:r w:rsidRPr="00AC6E5A">
        <w:rPr>
          <w:b/>
          <w:bCs/>
          <w:i/>
          <w:iCs/>
        </w:rPr>
        <w:noBreakHyphen/>
        <w:t>19)</w:t>
      </w:r>
      <w:r w:rsidRPr="00AC6E5A">
        <w:rPr>
          <w:i/>
          <w:iCs/>
        </w:rPr>
        <w:t xml:space="preserve"> frequency assignments in the List are included in the Plans.</w:t>
      </w:r>
    </w:p>
    <w:p w14:paraId="7DBB0A34" w14:textId="3F6696C0" w:rsidR="00EF187A" w:rsidRPr="00AC6E5A" w:rsidRDefault="00EF187A" w:rsidP="00614B7E">
      <w:pPr>
        <w:spacing w:before="120" w:line="276" w:lineRule="auto"/>
        <w:rPr>
          <w:i/>
          <w:iCs/>
        </w:rPr>
      </w:pPr>
      <w:r w:rsidRPr="00AC6E5A">
        <w:rPr>
          <w:i/>
          <w:iCs/>
        </w:rPr>
        <w:t>5</w:t>
      </w:r>
      <w:r w:rsidRPr="00AC6E5A">
        <w:rPr>
          <w:i/>
          <w:iCs/>
        </w:rPr>
        <w:tab/>
        <w:t>The Bureau is instructed to:</w:t>
      </w:r>
    </w:p>
    <w:p w14:paraId="0B83744A" w14:textId="77777777" w:rsidR="00EF187A" w:rsidRPr="00AC6E5A" w:rsidRDefault="00EF187A" w:rsidP="00AE06CC">
      <w:pPr>
        <w:pStyle w:val="enumlev1"/>
        <w:rPr>
          <w:i/>
          <w:iCs/>
        </w:rPr>
      </w:pPr>
      <w:r w:rsidRPr="00AC6E5A">
        <w:rPr>
          <w:i/>
          <w:iCs/>
        </w:rPr>
        <w:t>a)</w:t>
      </w:r>
      <w:r w:rsidRPr="00AC6E5A">
        <w:rPr>
          <w:i/>
          <w:iCs/>
        </w:rPr>
        <w:tab/>
        <w:t>review the status of all the remaining coordination cases taking into account all the above-mentioned proposals including those of the RRB and BR. In this connection, for the remaining coordination cases under RR No. 4.1.1 b) of Appendix </w:t>
      </w:r>
      <w:r w:rsidRPr="00C90475">
        <w:rPr>
          <w:rStyle w:val="Appref"/>
          <w:b/>
          <w:bCs/>
          <w:i/>
          <w:iCs/>
          <w:color w:val="auto"/>
        </w:rPr>
        <w:t>30</w:t>
      </w:r>
      <w:r w:rsidRPr="00AC6E5A">
        <w:rPr>
          <w:i/>
          <w:iCs/>
        </w:rPr>
        <w:t xml:space="preserve">, if after </w:t>
      </w:r>
      <w:proofErr w:type="gramStart"/>
      <w:r w:rsidRPr="00AC6E5A">
        <w:rPr>
          <w:i/>
          <w:iCs/>
        </w:rPr>
        <w:t>taking into account</w:t>
      </w:r>
      <w:proofErr w:type="gramEnd"/>
      <w:r w:rsidRPr="00AC6E5A">
        <w:rPr>
          <w:i/>
          <w:iCs/>
        </w:rPr>
        <w:t xml:space="preserve"> all the above-mentioned proposals, there is only one remaining test-point potentially affected, the coordination is deemed to be completed in respect of affected assignments entered in the List on or after 1 January </w:t>
      </w:r>
      <w:proofErr w:type="gramStart"/>
      <w:r w:rsidRPr="00AC6E5A">
        <w:rPr>
          <w:i/>
          <w:iCs/>
        </w:rPr>
        <w:t>2017;</w:t>
      </w:r>
      <w:proofErr w:type="gramEnd"/>
    </w:p>
    <w:p w14:paraId="1F2281DE" w14:textId="4CBF078D" w:rsidR="008416FB" w:rsidRPr="00614B7E" w:rsidRDefault="00EF187A" w:rsidP="00AE06CC">
      <w:pPr>
        <w:pStyle w:val="enumlev1"/>
        <w:rPr>
          <w:i/>
          <w:iCs/>
        </w:rPr>
      </w:pPr>
      <w:r w:rsidRPr="00AC6E5A">
        <w:rPr>
          <w:i/>
          <w:iCs/>
        </w:rPr>
        <w:t>b)</w:t>
      </w:r>
      <w:r w:rsidRPr="00AC6E5A">
        <w:rPr>
          <w:i/>
          <w:iCs/>
        </w:rPr>
        <w:tab/>
        <w:t>apply all the measures endorsed by WRC</w:t>
      </w:r>
      <w:r w:rsidRPr="00AC6E5A">
        <w:rPr>
          <w:i/>
          <w:iCs/>
        </w:rPr>
        <w:noBreakHyphen/>
        <w:t>23 to the Resolution </w:t>
      </w:r>
      <w:r w:rsidRPr="00AC6E5A">
        <w:rPr>
          <w:b/>
          <w:bCs/>
          <w:i/>
          <w:iCs/>
        </w:rPr>
        <w:t>559</w:t>
      </w:r>
      <w:r w:rsidR="00AE06CC">
        <w:rPr>
          <w:b/>
          <w:bCs/>
          <w:i/>
          <w:iCs/>
        </w:rPr>
        <w:t xml:space="preserve"> (WRC-19)</w:t>
      </w:r>
      <w:r w:rsidRPr="00AC6E5A">
        <w:rPr>
          <w:i/>
          <w:iCs/>
        </w:rPr>
        <w:t xml:space="preserve"> submissions of the Administrations of AFG, GNE, MLT and SEY and to the future applications of § RR Nos. 4.1.26 or 4.1.27 of Article 4 of Appendices </w:t>
      </w:r>
      <w:r w:rsidRPr="00C90475">
        <w:rPr>
          <w:rStyle w:val="Appref"/>
          <w:b/>
          <w:bCs/>
          <w:i/>
          <w:iCs/>
          <w:color w:val="auto"/>
        </w:rPr>
        <w:t>30</w:t>
      </w:r>
      <w:r w:rsidRPr="00AC6E5A">
        <w:rPr>
          <w:i/>
          <w:iCs/>
        </w:rPr>
        <w:t xml:space="preserve"> and </w:t>
      </w:r>
      <w:r w:rsidRPr="00C90475">
        <w:rPr>
          <w:rStyle w:val="Appref"/>
          <w:b/>
          <w:bCs/>
          <w:i/>
          <w:iCs/>
          <w:color w:val="auto"/>
        </w:rPr>
        <w:t>30A</w:t>
      </w:r>
      <w:r w:rsidRPr="00AC6E5A">
        <w:rPr>
          <w:i/>
          <w:iCs/>
        </w:rPr>
        <w:t>, which have the same nature as Resolution </w:t>
      </w:r>
      <w:r w:rsidRPr="00AC6E5A">
        <w:rPr>
          <w:b/>
          <w:bCs/>
          <w:i/>
          <w:iCs/>
        </w:rPr>
        <w:t>559 (WRC</w:t>
      </w:r>
      <w:r w:rsidRPr="00AC6E5A">
        <w:rPr>
          <w:b/>
          <w:bCs/>
          <w:i/>
          <w:iCs/>
        </w:rPr>
        <w:noBreakHyphen/>
        <w:t>19)</w:t>
      </w:r>
      <w:r w:rsidRPr="00AC6E5A">
        <w:rPr>
          <w:i/>
          <w:iCs/>
        </w:rPr>
        <w:t>.”</w:t>
      </w:r>
    </w:p>
    <w:p w14:paraId="52AD4A5D" w14:textId="2C46EF9D" w:rsidR="0001013B" w:rsidRDefault="001838C3" w:rsidP="0055585E">
      <w:pPr>
        <w:spacing w:before="120"/>
        <w:jc w:val="center"/>
        <w:rPr>
          <w:color w:val="000000"/>
        </w:rPr>
      </w:pPr>
      <w:r w:rsidRPr="004C01D1">
        <w:rPr>
          <w:color w:val="000000"/>
        </w:rPr>
        <w:t>____________________</w:t>
      </w:r>
    </w:p>
    <w:p w14:paraId="38632364" w14:textId="108E5939" w:rsidR="0081784C" w:rsidRDefault="0081784C" w:rsidP="00AE06CC"/>
    <w:p w14:paraId="06DC0DF3" w14:textId="77777777" w:rsidR="00AE06CC" w:rsidRDefault="00AE06CC" w:rsidP="00AE06CC"/>
    <w:p w14:paraId="54325ED1" w14:textId="77777777" w:rsidR="00AE06CC" w:rsidRDefault="00AE06CC" w:rsidP="00AE06CC"/>
    <w:p w14:paraId="751C62C9" w14:textId="77777777" w:rsidR="00AE06CC" w:rsidRDefault="00AE06CC" w:rsidP="00AE06CC"/>
    <w:p w14:paraId="66640CCC" w14:textId="77777777" w:rsidR="00AE06CC" w:rsidRDefault="00AE06CC" w:rsidP="00AE06CC"/>
    <w:p w14:paraId="230012E8" w14:textId="77777777" w:rsidR="00AE06CC" w:rsidRDefault="00AE06CC" w:rsidP="00AE06CC"/>
    <w:p w14:paraId="7F5B8AC6" w14:textId="77777777" w:rsidR="00AE06CC" w:rsidRDefault="00AE06CC" w:rsidP="00AE06CC"/>
    <w:p w14:paraId="556F079E" w14:textId="77777777" w:rsidR="00AE06CC" w:rsidRDefault="00AE06CC" w:rsidP="00AE06CC"/>
    <w:p w14:paraId="2968F813" w14:textId="77777777" w:rsidR="00AE06CC" w:rsidRDefault="00AE06CC" w:rsidP="00AE06CC"/>
    <w:p w14:paraId="4C2B0AF5" w14:textId="77777777" w:rsidR="00AE06CC" w:rsidRDefault="00AE06CC" w:rsidP="00AE06CC"/>
    <w:p w14:paraId="21B55134" w14:textId="77777777" w:rsidR="005E5A1F" w:rsidRDefault="005E5A1F" w:rsidP="004C01D1">
      <w:pPr>
        <w:sectPr w:rsidR="005E5A1F" w:rsidSect="004C01D1">
          <w:headerReference w:type="even" r:id="rId9"/>
          <w:headerReference w:type="default" r:id="rId10"/>
          <w:headerReference w:type="first" r:id="rId11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  <w:titlePg/>
        </w:sectPr>
      </w:pPr>
    </w:p>
    <w:p w14:paraId="7EEDD934" w14:textId="77777777" w:rsidR="00770297" w:rsidRPr="004C01D1" w:rsidRDefault="00770297" w:rsidP="004C01D1"/>
    <w:sectPr w:rsidR="00770297" w:rsidRPr="004C01D1" w:rsidSect="004C01D1">
      <w:headerReference w:type="first" r:id="rId12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59F08" w14:textId="77777777" w:rsidR="0089733D" w:rsidRDefault="0089733D">
      <w:r>
        <w:separator/>
      </w:r>
    </w:p>
  </w:endnote>
  <w:endnote w:type="continuationSeparator" w:id="0">
    <w:p w14:paraId="57FD43C8" w14:textId="77777777" w:rsidR="0089733D" w:rsidRDefault="00897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58F89" w14:textId="77777777" w:rsidR="0089733D" w:rsidRDefault="0089733D">
      <w:r>
        <w:rPr>
          <w:b/>
        </w:rPr>
        <w:t>_______________</w:t>
      </w:r>
    </w:p>
  </w:footnote>
  <w:footnote w:type="continuationSeparator" w:id="0">
    <w:p w14:paraId="74F0CD1A" w14:textId="77777777" w:rsidR="0089733D" w:rsidRDefault="008973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A15F12" w14:paraId="03DDA45E" w14:textId="77777777" w:rsidTr="000B2FF0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25D62A7" w14:textId="77777777" w:rsidR="00A15F12" w:rsidRDefault="00A15F12" w:rsidP="00A15F12">
          <w:pPr>
            <w:pStyle w:val="HeaderRegProc"/>
            <w:rPr>
              <w:lang w:val="en-US"/>
            </w:rPr>
          </w:pPr>
          <w:r>
            <w:rPr>
              <w:lang w:val="en-US"/>
            </w:rPr>
            <w:t>Part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39E5B69" w14:textId="376D45B0" w:rsidR="00A15F12" w:rsidRDefault="00A15F12" w:rsidP="00A15F12">
          <w:pPr>
            <w:pStyle w:val="HeaderRegProc"/>
            <w:rPr>
              <w:lang w:val="en-US"/>
            </w:rPr>
          </w:pPr>
          <w:r>
            <w:rPr>
              <w:lang w:val="en-US"/>
            </w:rPr>
            <w:t>RES559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D25B491" w14:textId="77777777" w:rsidR="00A15F12" w:rsidRDefault="00A15F12" w:rsidP="00A15F12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A8D2553" w14:textId="77777777" w:rsidR="00A15F12" w:rsidRDefault="00A15F12" w:rsidP="00A15F12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fr-CH"/>
            </w:rPr>
            <w:t>rev</w:t>
          </w:r>
          <w:proofErr w:type="spellEnd"/>
          <w:proofErr w:type="gramEnd"/>
          <w:r>
            <w:rPr>
              <w:lang w:val="fr-CH"/>
            </w:rPr>
            <w:t>.</w:t>
          </w:r>
          <w:r>
            <w:t xml:space="preserve"> -</w:t>
          </w:r>
        </w:p>
      </w:tc>
    </w:tr>
  </w:tbl>
  <w:p w14:paraId="560457DD" w14:textId="77777777" w:rsidR="00A15F12" w:rsidRDefault="00A15F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A15F12" w:rsidRPr="00A15F12" w14:paraId="194D4014" w14:textId="77777777" w:rsidTr="000B2FF0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EB28414" w14:textId="77777777" w:rsidR="00A15F12" w:rsidRPr="00A15F12" w:rsidRDefault="00A15F12" w:rsidP="00A15F12">
          <w:pPr>
            <w:tabs>
              <w:tab w:val="clear" w:pos="1134"/>
              <w:tab w:val="clear" w:pos="1871"/>
              <w:tab w:val="clear" w:pos="2268"/>
              <w:tab w:val="center" w:pos="4678"/>
              <w:tab w:val="right" w:pos="9356"/>
            </w:tabs>
            <w:spacing w:before="4"/>
            <w:ind w:left="142"/>
            <w:rPr>
              <w:rFonts w:ascii="Arial" w:eastAsia="Times New Roman" w:hAnsi="Arial" w:cs="Arial"/>
              <w:bCs/>
              <w:sz w:val="20"/>
              <w:lang w:val="es-ES"/>
            </w:rPr>
          </w:pPr>
          <w:proofErr w:type="spellStart"/>
          <w:r w:rsidRPr="00A15F12">
            <w:rPr>
              <w:rFonts w:ascii="Arial" w:eastAsia="Times New Roman" w:hAnsi="Arial" w:cs="Arial"/>
              <w:bCs/>
              <w:sz w:val="20"/>
              <w:lang w:val="es-ES"/>
            </w:rPr>
            <w:t>Part</w:t>
          </w:r>
          <w:proofErr w:type="spellEnd"/>
          <w:r w:rsidRPr="00A15F12">
            <w:rPr>
              <w:rFonts w:ascii="Arial" w:eastAsia="Times New Roman" w:hAnsi="Arial" w:cs="Arial"/>
              <w:bCs/>
              <w:sz w:val="20"/>
              <w:lang w:val="es-ES"/>
            </w:rP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181D127" w14:textId="6517D933" w:rsidR="00A15F12" w:rsidRPr="00A15F12" w:rsidRDefault="00A15F12" w:rsidP="00A15F12">
          <w:pPr>
            <w:tabs>
              <w:tab w:val="clear" w:pos="1134"/>
              <w:tab w:val="clear" w:pos="1871"/>
              <w:tab w:val="clear" w:pos="2268"/>
              <w:tab w:val="center" w:pos="4678"/>
              <w:tab w:val="right" w:pos="9356"/>
            </w:tabs>
            <w:spacing w:before="4"/>
            <w:ind w:left="142"/>
            <w:rPr>
              <w:rFonts w:ascii="Arial" w:eastAsia="Times New Roman" w:hAnsi="Arial" w:cs="Arial"/>
              <w:bCs/>
              <w:sz w:val="20"/>
              <w:lang w:val="en-US"/>
            </w:rPr>
          </w:pPr>
          <w:r>
            <w:rPr>
              <w:rFonts w:ascii="Arial" w:eastAsia="Times New Roman" w:hAnsi="Arial" w:cs="Arial"/>
              <w:bCs/>
              <w:sz w:val="20"/>
              <w:lang w:val="es-ES"/>
            </w:rPr>
            <w:t>RES559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C418F7F" w14:textId="77777777" w:rsidR="00A15F12" w:rsidRPr="00A15F12" w:rsidRDefault="00A15F12" w:rsidP="00A15F12">
          <w:pPr>
            <w:tabs>
              <w:tab w:val="clear" w:pos="1134"/>
              <w:tab w:val="clear" w:pos="1871"/>
              <w:tab w:val="clear" w:pos="2268"/>
              <w:tab w:val="center" w:pos="4678"/>
              <w:tab w:val="right" w:pos="9356"/>
            </w:tabs>
            <w:spacing w:before="4"/>
            <w:ind w:left="142"/>
            <w:rPr>
              <w:rFonts w:ascii="Arial" w:eastAsia="Times New Roman" w:hAnsi="Arial" w:cs="Arial"/>
              <w:bCs/>
              <w:sz w:val="20"/>
              <w:lang w:val="fr-CH"/>
            </w:rPr>
          </w:pPr>
          <w:proofErr w:type="gramStart"/>
          <w:r w:rsidRPr="00A15F12">
            <w:rPr>
              <w:rFonts w:ascii="Arial" w:eastAsia="Times New Roman" w:hAnsi="Arial" w:cs="Arial"/>
              <w:bCs/>
              <w:sz w:val="20"/>
              <w:lang w:val="fr-FR"/>
            </w:rPr>
            <w:t>page</w:t>
          </w:r>
          <w:proofErr w:type="gramEnd"/>
          <w:r w:rsidRPr="00A15F12">
            <w:rPr>
              <w:rFonts w:ascii="Arial" w:eastAsia="Times New Roman" w:hAnsi="Arial" w:cs="Arial"/>
              <w:bCs/>
              <w:sz w:val="20"/>
              <w:lang w:val="fr-FR"/>
            </w:rPr>
            <w:t xml:space="preserve"> </w:t>
          </w:r>
          <w:r w:rsidRPr="00A15F12">
            <w:rPr>
              <w:rFonts w:ascii="Arial" w:eastAsia="Times New Roman" w:hAnsi="Arial" w:cs="Arial"/>
              <w:bCs/>
              <w:sz w:val="20"/>
              <w:lang w:val="es-ES"/>
            </w:rPr>
            <w:fldChar w:fldCharType="begin"/>
          </w:r>
          <w:r w:rsidRPr="00A15F12">
            <w:rPr>
              <w:rFonts w:ascii="Arial" w:eastAsia="Times New Roman" w:hAnsi="Arial" w:cs="Arial"/>
              <w:bCs/>
              <w:sz w:val="20"/>
              <w:lang w:val="es-ES"/>
            </w:rPr>
            <w:instrText xml:space="preserve"> PAGE </w:instrText>
          </w:r>
          <w:r w:rsidRPr="00A15F12">
            <w:rPr>
              <w:rFonts w:ascii="Arial" w:eastAsia="Times New Roman" w:hAnsi="Arial" w:cs="Arial"/>
              <w:bCs/>
              <w:sz w:val="20"/>
              <w:lang w:val="es-ES"/>
            </w:rPr>
            <w:fldChar w:fldCharType="separate"/>
          </w:r>
          <w:r w:rsidRPr="00A15F12">
            <w:rPr>
              <w:rFonts w:ascii="Arial" w:eastAsia="Times New Roman" w:hAnsi="Arial" w:cs="Arial"/>
              <w:bCs/>
              <w:noProof/>
              <w:sz w:val="20"/>
              <w:lang w:val="es-ES"/>
            </w:rPr>
            <w:t>3</w:t>
          </w:r>
          <w:r w:rsidRPr="00A15F12">
            <w:rPr>
              <w:rFonts w:ascii="Arial" w:eastAsia="Times New Roman" w:hAnsi="Arial" w:cs="Arial"/>
              <w:bCs/>
              <w:sz w:val="20"/>
              <w:lang w:val="es-ES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A2ADC2B" w14:textId="77777777" w:rsidR="00A15F12" w:rsidRPr="00A15F12" w:rsidRDefault="00A15F12" w:rsidP="00A15F12">
          <w:pPr>
            <w:tabs>
              <w:tab w:val="clear" w:pos="1134"/>
              <w:tab w:val="clear" w:pos="1871"/>
              <w:tab w:val="clear" w:pos="2268"/>
              <w:tab w:val="center" w:pos="4678"/>
              <w:tab w:val="right" w:pos="9356"/>
            </w:tabs>
            <w:spacing w:before="4"/>
            <w:ind w:left="142"/>
            <w:rPr>
              <w:rFonts w:ascii="Arial" w:eastAsia="Times New Roman" w:hAnsi="Arial" w:cs="Arial"/>
              <w:bCs/>
              <w:sz w:val="20"/>
              <w:lang w:val="fr-CH"/>
            </w:rPr>
          </w:pPr>
          <w:proofErr w:type="spellStart"/>
          <w:proofErr w:type="gramStart"/>
          <w:r w:rsidRPr="00A15F12">
            <w:rPr>
              <w:rFonts w:ascii="Arial" w:eastAsia="Times New Roman" w:hAnsi="Arial" w:cs="Arial"/>
              <w:bCs/>
              <w:sz w:val="20"/>
              <w:lang w:val="fr-CH"/>
            </w:rPr>
            <w:t>rev</w:t>
          </w:r>
          <w:proofErr w:type="spellEnd"/>
          <w:proofErr w:type="gramEnd"/>
          <w:r w:rsidRPr="00A15F12">
            <w:rPr>
              <w:rFonts w:ascii="Arial" w:eastAsia="Times New Roman" w:hAnsi="Arial" w:cs="Arial"/>
              <w:bCs/>
              <w:sz w:val="20"/>
              <w:lang w:val="fr-CH"/>
            </w:rPr>
            <w:t>.</w:t>
          </w:r>
          <w:r w:rsidRPr="00A15F12">
            <w:rPr>
              <w:rFonts w:ascii="Arial" w:eastAsia="Times New Roman" w:hAnsi="Arial" w:cs="Arial"/>
              <w:bCs/>
              <w:sz w:val="20"/>
              <w:lang w:val="es-ES"/>
            </w:rPr>
            <w:t xml:space="preserve"> -</w:t>
          </w:r>
        </w:p>
      </w:tc>
    </w:tr>
  </w:tbl>
  <w:p w14:paraId="76A7C83B" w14:textId="77777777" w:rsidR="00A15F12" w:rsidRDefault="00A15F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A15F12" w:rsidRPr="00A15F12" w14:paraId="66AD3C4B" w14:textId="77777777" w:rsidTr="000B2FF0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5486CC0" w14:textId="77777777" w:rsidR="00A15F12" w:rsidRPr="00A15F12" w:rsidRDefault="00A15F12" w:rsidP="00A15F12">
          <w:pPr>
            <w:tabs>
              <w:tab w:val="clear" w:pos="1134"/>
              <w:tab w:val="clear" w:pos="1871"/>
              <w:tab w:val="clear" w:pos="2268"/>
              <w:tab w:val="center" w:pos="4678"/>
              <w:tab w:val="right" w:pos="9356"/>
            </w:tabs>
            <w:spacing w:before="4"/>
            <w:ind w:left="142"/>
            <w:rPr>
              <w:rFonts w:ascii="Arial" w:eastAsia="Times New Roman" w:hAnsi="Arial" w:cs="Arial"/>
              <w:bCs/>
              <w:sz w:val="20"/>
              <w:lang w:val="es-ES"/>
            </w:rPr>
          </w:pPr>
          <w:proofErr w:type="spellStart"/>
          <w:r w:rsidRPr="00A15F12">
            <w:rPr>
              <w:rFonts w:ascii="Arial" w:eastAsia="Times New Roman" w:hAnsi="Arial" w:cs="Arial"/>
              <w:bCs/>
              <w:sz w:val="20"/>
              <w:lang w:val="es-ES"/>
            </w:rPr>
            <w:t>Part</w:t>
          </w:r>
          <w:proofErr w:type="spellEnd"/>
          <w:r w:rsidRPr="00A15F12">
            <w:rPr>
              <w:rFonts w:ascii="Arial" w:eastAsia="Times New Roman" w:hAnsi="Arial" w:cs="Arial"/>
              <w:bCs/>
              <w:sz w:val="20"/>
              <w:lang w:val="es-ES"/>
            </w:rP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680F8BC" w14:textId="08191D34" w:rsidR="00A15F12" w:rsidRPr="00A15F12" w:rsidRDefault="00A15F12" w:rsidP="00A15F12">
          <w:pPr>
            <w:tabs>
              <w:tab w:val="clear" w:pos="1134"/>
              <w:tab w:val="clear" w:pos="1871"/>
              <w:tab w:val="clear" w:pos="2268"/>
              <w:tab w:val="center" w:pos="4678"/>
              <w:tab w:val="right" w:pos="9356"/>
            </w:tabs>
            <w:spacing w:before="4"/>
            <w:ind w:left="142"/>
            <w:rPr>
              <w:rFonts w:ascii="Arial" w:eastAsia="Times New Roman" w:hAnsi="Arial" w:cs="Arial"/>
              <w:bCs/>
              <w:sz w:val="20"/>
              <w:lang w:val="en-US"/>
            </w:rPr>
          </w:pPr>
          <w:r>
            <w:rPr>
              <w:rFonts w:ascii="Arial" w:eastAsia="Times New Roman" w:hAnsi="Arial" w:cs="Arial"/>
              <w:bCs/>
              <w:sz w:val="20"/>
              <w:lang w:val="es-ES"/>
            </w:rPr>
            <w:t>RES559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CD32F38" w14:textId="77777777" w:rsidR="00A15F12" w:rsidRPr="00A15F12" w:rsidRDefault="00A15F12" w:rsidP="00A15F12">
          <w:pPr>
            <w:tabs>
              <w:tab w:val="clear" w:pos="1134"/>
              <w:tab w:val="clear" w:pos="1871"/>
              <w:tab w:val="clear" w:pos="2268"/>
              <w:tab w:val="center" w:pos="4678"/>
              <w:tab w:val="right" w:pos="9356"/>
            </w:tabs>
            <w:spacing w:before="4"/>
            <w:ind w:left="142"/>
            <w:rPr>
              <w:rFonts w:ascii="Arial" w:eastAsia="Times New Roman" w:hAnsi="Arial" w:cs="Arial"/>
              <w:bCs/>
              <w:sz w:val="20"/>
              <w:lang w:val="fr-CH"/>
            </w:rPr>
          </w:pPr>
          <w:proofErr w:type="gramStart"/>
          <w:r w:rsidRPr="00A15F12">
            <w:rPr>
              <w:rFonts w:ascii="Arial" w:eastAsia="Times New Roman" w:hAnsi="Arial" w:cs="Arial"/>
              <w:bCs/>
              <w:sz w:val="20"/>
              <w:lang w:val="fr-FR"/>
            </w:rPr>
            <w:t>page</w:t>
          </w:r>
          <w:proofErr w:type="gramEnd"/>
          <w:r w:rsidRPr="00A15F12">
            <w:rPr>
              <w:rFonts w:ascii="Arial" w:eastAsia="Times New Roman" w:hAnsi="Arial" w:cs="Arial"/>
              <w:bCs/>
              <w:sz w:val="20"/>
              <w:lang w:val="fr-FR"/>
            </w:rPr>
            <w:t xml:space="preserve"> </w:t>
          </w:r>
          <w:r w:rsidRPr="00A15F12">
            <w:rPr>
              <w:rFonts w:ascii="Arial" w:eastAsia="Times New Roman" w:hAnsi="Arial" w:cs="Arial"/>
              <w:bCs/>
              <w:sz w:val="20"/>
              <w:lang w:val="es-ES"/>
            </w:rPr>
            <w:fldChar w:fldCharType="begin"/>
          </w:r>
          <w:r w:rsidRPr="00A15F12">
            <w:rPr>
              <w:rFonts w:ascii="Arial" w:eastAsia="Times New Roman" w:hAnsi="Arial" w:cs="Arial"/>
              <w:bCs/>
              <w:sz w:val="20"/>
              <w:lang w:val="es-ES"/>
            </w:rPr>
            <w:instrText xml:space="preserve"> PAGE </w:instrText>
          </w:r>
          <w:r w:rsidRPr="00A15F12">
            <w:rPr>
              <w:rFonts w:ascii="Arial" w:eastAsia="Times New Roman" w:hAnsi="Arial" w:cs="Arial"/>
              <w:bCs/>
              <w:sz w:val="20"/>
              <w:lang w:val="es-ES"/>
            </w:rPr>
            <w:fldChar w:fldCharType="separate"/>
          </w:r>
          <w:r w:rsidRPr="00A15F12">
            <w:rPr>
              <w:rFonts w:ascii="Arial" w:eastAsia="Times New Roman" w:hAnsi="Arial" w:cs="Arial"/>
              <w:bCs/>
              <w:noProof/>
              <w:sz w:val="20"/>
              <w:lang w:val="es-ES"/>
            </w:rPr>
            <w:t>3</w:t>
          </w:r>
          <w:r w:rsidRPr="00A15F12">
            <w:rPr>
              <w:rFonts w:ascii="Arial" w:eastAsia="Times New Roman" w:hAnsi="Arial" w:cs="Arial"/>
              <w:bCs/>
              <w:sz w:val="20"/>
              <w:lang w:val="es-ES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CC758F9" w14:textId="77777777" w:rsidR="00A15F12" w:rsidRPr="00A15F12" w:rsidRDefault="00A15F12" w:rsidP="00A15F12">
          <w:pPr>
            <w:tabs>
              <w:tab w:val="clear" w:pos="1134"/>
              <w:tab w:val="clear" w:pos="1871"/>
              <w:tab w:val="clear" w:pos="2268"/>
              <w:tab w:val="center" w:pos="4678"/>
              <w:tab w:val="right" w:pos="9356"/>
            </w:tabs>
            <w:spacing w:before="4"/>
            <w:ind w:left="142"/>
            <w:rPr>
              <w:rFonts w:ascii="Arial" w:eastAsia="Times New Roman" w:hAnsi="Arial" w:cs="Arial"/>
              <w:bCs/>
              <w:sz w:val="20"/>
              <w:lang w:val="fr-CH"/>
            </w:rPr>
          </w:pPr>
          <w:proofErr w:type="spellStart"/>
          <w:proofErr w:type="gramStart"/>
          <w:r w:rsidRPr="00A15F12">
            <w:rPr>
              <w:rFonts w:ascii="Arial" w:eastAsia="Times New Roman" w:hAnsi="Arial" w:cs="Arial"/>
              <w:bCs/>
              <w:sz w:val="20"/>
              <w:lang w:val="fr-CH"/>
            </w:rPr>
            <w:t>rev</w:t>
          </w:r>
          <w:proofErr w:type="spellEnd"/>
          <w:proofErr w:type="gramEnd"/>
          <w:r w:rsidRPr="00A15F12">
            <w:rPr>
              <w:rFonts w:ascii="Arial" w:eastAsia="Times New Roman" w:hAnsi="Arial" w:cs="Arial"/>
              <w:bCs/>
              <w:sz w:val="20"/>
              <w:lang w:val="fr-CH"/>
            </w:rPr>
            <w:t>.</w:t>
          </w:r>
          <w:r w:rsidRPr="00A15F12">
            <w:rPr>
              <w:rFonts w:ascii="Arial" w:eastAsia="Times New Roman" w:hAnsi="Arial" w:cs="Arial"/>
              <w:bCs/>
              <w:sz w:val="20"/>
              <w:lang w:val="es-ES"/>
            </w:rPr>
            <w:t xml:space="preserve"> -</w:t>
          </w:r>
        </w:p>
      </w:tc>
    </w:tr>
  </w:tbl>
  <w:p w14:paraId="794AC733" w14:textId="77777777" w:rsidR="00781F68" w:rsidRPr="00A15F12" w:rsidRDefault="00781F68" w:rsidP="00A15F1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DFBF6" w14:textId="77777777" w:rsidR="005E5A1F" w:rsidRPr="005E5A1F" w:rsidRDefault="005E5A1F" w:rsidP="005E5A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EF6B9C"/>
    <w:multiLevelType w:val="multilevel"/>
    <w:tmpl w:val="5050A512"/>
    <w:lvl w:ilvl="0">
      <w:start w:val="3"/>
      <w:numFmt w:val="decimal"/>
      <w:lvlText w:val="%1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09279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mirrorMargin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297"/>
    <w:rsid w:val="00007102"/>
    <w:rsid w:val="0001013B"/>
    <w:rsid w:val="00023641"/>
    <w:rsid w:val="00025941"/>
    <w:rsid w:val="0004075A"/>
    <w:rsid w:val="00042FFC"/>
    <w:rsid w:val="000505A1"/>
    <w:rsid w:val="0005129B"/>
    <w:rsid w:val="00051441"/>
    <w:rsid w:val="000572F6"/>
    <w:rsid w:val="000840D2"/>
    <w:rsid w:val="000844A0"/>
    <w:rsid w:val="000948D2"/>
    <w:rsid w:val="000A1BE5"/>
    <w:rsid w:val="000A4E28"/>
    <w:rsid w:val="000A569C"/>
    <w:rsid w:val="000B666D"/>
    <w:rsid w:val="000B71B1"/>
    <w:rsid w:val="000E3D7E"/>
    <w:rsid w:val="000F045D"/>
    <w:rsid w:val="0010393F"/>
    <w:rsid w:val="0011479A"/>
    <w:rsid w:val="00135850"/>
    <w:rsid w:val="0013713A"/>
    <w:rsid w:val="00146A89"/>
    <w:rsid w:val="00150B18"/>
    <w:rsid w:val="00151081"/>
    <w:rsid w:val="00156482"/>
    <w:rsid w:val="00163FCE"/>
    <w:rsid w:val="00174860"/>
    <w:rsid w:val="00177C7A"/>
    <w:rsid w:val="00182C8F"/>
    <w:rsid w:val="001838C3"/>
    <w:rsid w:val="00184190"/>
    <w:rsid w:val="001871AC"/>
    <w:rsid w:val="00194F4D"/>
    <w:rsid w:val="0019648A"/>
    <w:rsid w:val="001972B1"/>
    <w:rsid w:val="001B0D25"/>
    <w:rsid w:val="001D5A01"/>
    <w:rsid w:val="001D5FE1"/>
    <w:rsid w:val="002006BB"/>
    <w:rsid w:val="00205278"/>
    <w:rsid w:val="00207A4F"/>
    <w:rsid w:val="00223A66"/>
    <w:rsid w:val="0023244B"/>
    <w:rsid w:val="00232E60"/>
    <w:rsid w:val="002469DA"/>
    <w:rsid w:val="0024763A"/>
    <w:rsid w:val="002519DB"/>
    <w:rsid w:val="00263DCC"/>
    <w:rsid w:val="00264623"/>
    <w:rsid w:val="00267B9C"/>
    <w:rsid w:val="002845B5"/>
    <w:rsid w:val="002C6139"/>
    <w:rsid w:val="002D3821"/>
    <w:rsid w:val="002D6A93"/>
    <w:rsid w:val="002F0850"/>
    <w:rsid w:val="00303FC0"/>
    <w:rsid w:val="00311037"/>
    <w:rsid w:val="00313406"/>
    <w:rsid w:val="003358AB"/>
    <w:rsid w:val="00335EAA"/>
    <w:rsid w:val="003443F7"/>
    <w:rsid w:val="003521B2"/>
    <w:rsid w:val="0036477F"/>
    <w:rsid w:val="00365999"/>
    <w:rsid w:val="00366812"/>
    <w:rsid w:val="00382F73"/>
    <w:rsid w:val="003831E8"/>
    <w:rsid w:val="003A2767"/>
    <w:rsid w:val="003A477C"/>
    <w:rsid w:val="003A48F3"/>
    <w:rsid w:val="003B4528"/>
    <w:rsid w:val="003C04EC"/>
    <w:rsid w:val="003D6283"/>
    <w:rsid w:val="003D7D78"/>
    <w:rsid w:val="003E0B92"/>
    <w:rsid w:val="003E4995"/>
    <w:rsid w:val="003E6EEE"/>
    <w:rsid w:val="003F0E47"/>
    <w:rsid w:val="0040071B"/>
    <w:rsid w:val="00417C49"/>
    <w:rsid w:val="00421D23"/>
    <w:rsid w:val="004249BA"/>
    <w:rsid w:val="004416B5"/>
    <w:rsid w:val="0044598D"/>
    <w:rsid w:val="00450365"/>
    <w:rsid w:val="00453C37"/>
    <w:rsid w:val="004567FB"/>
    <w:rsid w:val="0046017E"/>
    <w:rsid w:val="00485D89"/>
    <w:rsid w:val="00486D63"/>
    <w:rsid w:val="00495F0B"/>
    <w:rsid w:val="004A392A"/>
    <w:rsid w:val="004A3996"/>
    <w:rsid w:val="004B3663"/>
    <w:rsid w:val="004C01D1"/>
    <w:rsid w:val="004C605A"/>
    <w:rsid w:val="004F7910"/>
    <w:rsid w:val="0050065C"/>
    <w:rsid w:val="00517720"/>
    <w:rsid w:val="00522754"/>
    <w:rsid w:val="00523779"/>
    <w:rsid w:val="005262F6"/>
    <w:rsid w:val="00533CE9"/>
    <w:rsid w:val="0054680C"/>
    <w:rsid w:val="0055585E"/>
    <w:rsid w:val="00572339"/>
    <w:rsid w:val="005740A3"/>
    <w:rsid w:val="0058269D"/>
    <w:rsid w:val="00583970"/>
    <w:rsid w:val="005905DA"/>
    <w:rsid w:val="0059216D"/>
    <w:rsid w:val="00595DE7"/>
    <w:rsid w:val="005A4646"/>
    <w:rsid w:val="005B28B0"/>
    <w:rsid w:val="005B4CC7"/>
    <w:rsid w:val="005B6B3B"/>
    <w:rsid w:val="005C4805"/>
    <w:rsid w:val="005C5F37"/>
    <w:rsid w:val="005D7351"/>
    <w:rsid w:val="005E5A1F"/>
    <w:rsid w:val="005F030D"/>
    <w:rsid w:val="005F135F"/>
    <w:rsid w:val="005F2BE0"/>
    <w:rsid w:val="005F2C2D"/>
    <w:rsid w:val="005F4119"/>
    <w:rsid w:val="005F4A3B"/>
    <w:rsid w:val="00602F8C"/>
    <w:rsid w:val="00606DDB"/>
    <w:rsid w:val="00614B7E"/>
    <w:rsid w:val="00617BBF"/>
    <w:rsid w:val="00620D0D"/>
    <w:rsid w:val="006242A5"/>
    <w:rsid w:val="00632623"/>
    <w:rsid w:val="00635A24"/>
    <w:rsid w:val="006544EA"/>
    <w:rsid w:val="0065654E"/>
    <w:rsid w:val="00671703"/>
    <w:rsid w:val="00671D86"/>
    <w:rsid w:val="00672366"/>
    <w:rsid w:val="00682249"/>
    <w:rsid w:val="006878D4"/>
    <w:rsid w:val="0069356C"/>
    <w:rsid w:val="006966D0"/>
    <w:rsid w:val="006A5400"/>
    <w:rsid w:val="006A5FD8"/>
    <w:rsid w:val="006C4990"/>
    <w:rsid w:val="006D72B1"/>
    <w:rsid w:val="006E1644"/>
    <w:rsid w:val="006E2C7C"/>
    <w:rsid w:val="006E7ECD"/>
    <w:rsid w:val="006F31B3"/>
    <w:rsid w:val="006F34D1"/>
    <w:rsid w:val="006F358B"/>
    <w:rsid w:val="006F5BF9"/>
    <w:rsid w:val="007003F8"/>
    <w:rsid w:val="0072463C"/>
    <w:rsid w:val="00747B42"/>
    <w:rsid w:val="00756796"/>
    <w:rsid w:val="007603A2"/>
    <w:rsid w:val="007663AE"/>
    <w:rsid w:val="00770297"/>
    <w:rsid w:val="00781F68"/>
    <w:rsid w:val="00796226"/>
    <w:rsid w:val="00797EF2"/>
    <w:rsid w:val="007B22DA"/>
    <w:rsid w:val="007B5DFF"/>
    <w:rsid w:val="007C54CB"/>
    <w:rsid w:val="007C5B6A"/>
    <w:rsid w:val="007D5348"/>
    <w:rsid w:val="007D7071"/>
    <w:rsid w:val="007E411A"/>
    <w:rsid w:val="007F1D4D"/>
    <w:rsid w:val="007F7798"/>
    <w:rsid w:val="0081784C"/>
    <w:rsid w:val="00832B93"/>
    <w:rsid w:val="008416FB"/>
    <w:rsid w:val="008527A6"/>
    <w:rsid w:val="00860DC9"/>
    <w:rsid w:val="008778E5"/>
    <w:rsid w:val="008779F0"/>
    <w:rsid w:val="008833B5"/>
    <w:rsid w:val="00883BB6"/>
    <w:rsid w:val="0089128F"/>
    <w:rsid w:val="00891820"/>
    <w:rsid w:val="008923CD"/>
    <w:rsid w:val="0089733D"/>
    <w:rsid w:val="008A4CBB"/>
    <w:rsid w:val="008A6CD6"/>
    <w:rsid w:val="008A7D22"/>
    <w:rsid w:val="008B5FFC"/>
    <w:rsid w:val="008C165F"/>
    <w:rsid w:val="008D45D7"/>
    <w:rsid w:val="008E29A7"/>
    <w:rsid w:val="008E2C91"/>
    <w:rsid w:val="008F6413"/>
    <w:rsid w:val="00901A12"/>
    <w:rsid w:val="00902333"/>
    <w:rsid w:val="00902D5B"/>
    <w:rsid w:val="00926738"/>
    <w:rsid w:val="00926B8A"/>
    <w:rsid w:val="009335D4"/>
    <w:rsid w:val="009508E2"/>
    <w:rsid w:val="009525AB"/>
    <w:rsid w:val="00972A88"/>
    <w:rsid w:val="0098040E"/>
    <w:rsid w:val="00984235"/>
    <w:rsid w:val="0098425C"/>
    <w:rsid w:val="009961E4"/>
    <w:rsid w:val="00997078"/>
    <w:rsid w:val="009C7031"/>
    <w:rsid w:val="009D3A15"/>
    <w:rsid w:val="009E2551"/>
    <w:rsid w:val="009F272C"/>
    <w:rsid w:val="009F2BE3"/>
    <w:rsid w:val="009F2C7A"/>
    <w:rsid w:val="00A002B3"/>
    <w:rsid w:val="00A04AE2"/>
    <w:rsid w:val="00A06C3A"/>
    <w:rsid w:val="00A10CAF"/>
    <w:rsid w:val="00A151A4"/>
    <w:rsid w:val="00A15F12"/>
    <w:rsid w:val="00A20DDD"/>
    <w:rsid w:val="00A20ED0"/>
    <w:rsid w:val="00A31C60"/>
    <w:rsid w:val="00A36EF7"/>
    <w:rsid w:val="00A40470"/>
    <w:rsid w:val="00A5073F"/>
    <w:rsid w:val="00A53258"/>
    <w:rsid w:val="00A56E79"/>
    <w:rsid w:val="00A66A9A"/>
    <w:rsid w:val="00A70933"/>
    <w:rsid w:val="00A73986"/>
    <w:rsid w:val="00A81791"/>
    <w:rsid w:val="00A941D8"/>
    <w:rsid w:val="00A96492"/>
    <w:rsid w:val="00AC5624"/>
    <w:rsid w:val="00AD0698"/>
    <w:rsid w:val="00AD275E"/>
    <w:rsid w:val="00AD577C"/>
    <w:rsid w:val="00AD5FF2"/>
    <w:rsid w:val="00AE06CC"/>
    <w:rsid w:val="00AE4489"/>
    <w:rsid w:val="00B0024F"/>
    <w:rsid w:val="00B019CD"/>
    <w:rsid w:val="00B05B0B"/>
    <w:rsid w:val="00B12797"/>
    <w:rsid w:val="00B2379C"/>
    <w:rsid w:val="00B2509B"/>
    <w:rsid w:val="00B657F0"/>
    <w:rsid w:val="00B714A6"/>
    <w:rsid w:val="00B71895"/>
    <w:rsid w:val="00B71E2C"/>
    <w:rsid w:val="00B80CD7"/>
    <w:rsid w:val="00B8117B"/>
    <w:rsid w:val="00B856D1"/>
    <w:rsid w:val="00B90CF1"/>
    <w:rsid w:val="00B92C7A"/>
    <w:rsid w:val="00B95DB8"/>
    <w:rsid w:val="00B9632D"/>
    <w:rsid w:val="00BA0190"/>
    <w:rsid w:val="00BA061E"/>
    <w:rsid w:val="00BA5758"/>
    <w:rsid w:val="00BC3373"/>
    <w:rsid w:val="00BC5D27"/>
    <w:rsid w:val="00BE487E"/>
    <w:rsid w:val="00BF68B6"/>
    <w:rsid w:val="00C00AC0"/>
    <w:rsid w:val="00C16ABA"/>
    <w:rsid w:val="00C35214"/>
    <w:rsid w:val="00C524EF"/>
    <w:rsid w:val="00C550A7"/>
    <w:rsid w:val="00C57E8C"/>
    <w:rsid w:val="00C60716"/>
    <w:rsid w:val="00C7013D"/>
    <w:rsid w:val="00C72BDB"/>
    <w:rsid w:val="00C74E81"/>
    <w:rsid w:val="00C76183"/>
    <w:rsid w:val="00C813BE"/>
    <w:rsid w:val="00C90475"/>
    <w:rsid w:val="00CA3C64"/>
    <w:rsid w:val="00CA762B"/>
    <w:rsid w:val="00CB70A1"/>
    <w:rsid w:val="00CC27B3"/>
    <w:rsid w:val="00CD035E"/>
    <w:rsid w:val="00CF1065"/>
    <w:rsid w:val="00CF4421"/>
    <w:rsid w:val="00D01657"/>
    <w:rsid w:val="00D14C3E"/>
    <w:rsid w:val="00D34692"/>
    <w:rsid w:val="00D52089"/>
    <w:rsid w:val="00D7040B"/>
    <w:rsid w:val="00D70DEC"/>
    <w:rsid w:val="00D7247F"/>
    <w:rsid w:val="00D7458F"/>
    <w:rsid w:val="00D779B1"/>
    <w:rsid w:val="00D77F81"/>
    <w:rsid w:val="00D9191E"/>
    <w:rsid w:val="00D92D17"/>
    <w:rsid w:val="00D94248"/>
    <w:rsid w:val="00DA6CC0"/>
    <w:rsid w:val="00DB17E2"/>
    <w:rsid w:val="00DC0744"/>
    <w:rsid w:val="00DC79E8"/>
    <w:rsid w:val="00DE25FE"/>
    <w:rsid w:val="00DE57F6"/>
    <w:rsid w:val="00E000C8"/>
    <w:rsid w:val="00E25111"/>
    <w:rsid w:val="00E27AC6"/>
    <w:rsid w:val="00E64CB2"/>
    <w:rsid w:val="00E70951"/>
    <w:rsid w:val="00E70E73"/>
    <w:rsid w:val="00E74D2C"/>
    <w:rsid w:val="00E74DD2"/>
    <w:rsid w:val="00E80958"/>
    <w:rsid w:val="00E82238"/>
    <w:rsid w:val="00E84C34"/>
    <w:rsid w:val="00E96383"/>
    <w:rsid w:val="00EB34B4"/>
    <w:rsid w:val="00EC09A4"/>
    <w:rsid w:val="00EC19D3"/>
    <w:rsid w:val="00EC2B1F"/>
    <w:rsid w:val="00EC6453"/>
    <w:rsid w:val="00ED0421"/>
    <w:rsid w:val="00EE02E9"/>
    <w:rsid w:val="00EF187A"/>
    <w:rsid w:val="00EF2E62"/>
    <w:rsid w:val="00F062CD"/>
    <w:rsid w:val="00F06F97"/>
    <w:rsid w:val="00F103FB"/>
    <w:rsid w:val="00F16C2F"/>
    <w:rsid w:val="00F27F59"/>
    <w:rsid w:val="00F350AB"/>
    <w:rsid w:val="00F405E8"/>
    <w:rsid w:val="00F4364B"/>
    <w:rsid w:val="00F6383B"/>
    <w:rsid w:val="00F6639F"/>
    <w:rsid w:val="00F77A30"/>
    <w:rsid w:val="00F85DC6"/>
    <w:rsid w:val="00F95580"/>
    <w:rsid w:val="00FA6FA9"/>
    <w:rsid w:val="00FB5639"/>
    <w:rsid w:val="00FB7754"/>
    <w:rsid w:val="00FC293A"/>
    <w:rsid w:val="00FD03A6"/>
    <w:rsid w:val="00FD1656"/>
    <w:rsid w:val="00FD34E0"/>
    <w:rsid w:val="00FE48AD"/>
    <w:rsid w:val="0B814A8A"/>
    <w:rsid w:val="314A078B"/>
    <w:rsid w:val="41F3E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3B9122CA"/>
  <w15:docId w15:val="{74380972-9A2B-4422-811D-0CB418423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2F8C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602F8C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602F8C"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rsid w:val="00602F8C"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602F8C"/>
    <w:pPr>
      <w:outlineLvl w:val="3"/>
    </w:pPr>
  </w:style>
  <w:style w:type="paragraph" w:styleId="Heading5">
    <w:name w:val="heading 5"/>
    <w:basedOn w:val="Heading3"/>
    <w:next w:val="Normal"/>
    <w:qFormat/>
    <w:rsid w:val="00602F8C"/>
    <w:pPr>
      <w:outlineLvl w:val="4"/>
    </w:pPr>
  </w:style>
  <w:style w:type="paragraph" w:styleId="Heading6">
    <w:name w:val="heading 6"/>
    <w:basedOn w:val="Heading3"/>
    <w:next w:val="Normal"/>
    <w:qFormat/>
    <w:rsid w:val="00602F8C"/>
    <w:pPr>
      <w:outlineLvl w:val="5"/>
    </w:pPr>
  </w:style>
  <w:style w:type="paragraph" w:styleId="Heading7">
    <w:name w:val="heading 7"/>
    <w:basedOn w:val="Heading3"/>
    <w:next w:val="Normal"/>
    <w:qFormat/>
    <w:rsid w:val="00602F8C"/>
    <w:pPr>
      <w:outlineLvl w:val="6"/>
    </w:pPr>
  </w:style>
  <w:style w:type="paragraph" w:styleId="Heading8">
    <w:name w:val="heading 8"/>
    <w:basedOn w:val="Heading3"/>
    <w:next w:val="Normal"/>
    <w:qFormat/>
    <w:rsid w:val="00602F8C"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rsid w:val="00602F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sid w:val="00602F8C"/>
    <w:rPr>
      <w:vertAlign w:val="superscript"/>
    </w:rPr>
  </w:style>
  <w:style w:type="paragraph" w:styleId="TOC8">
    <w:name w:val="toc 8"/>
    <w:basedOn w:val="Normal"/>
    <w:next w:val="Normal"/>
    <w:semiHidden/>
    <w:rsid w:val="00602F8C"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rsid w:val="00602F8C"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rsid w:val="00602F8C"/>
    <w:pPr>
      <w:ind w:left="3913"/>
    </w:pPr>
  </w:style>
  <w:style w:type="paragraph" w:styleId="TOC4">
    <w:name w:val="toc 4"/>
    <w:basedOn w:val="TOC3"/>
    <w:next w:val="Normal"/>
    <w:semiHidden/>
    <w:rsid w:val="00602F8C"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rsid w:val="00602F8C"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rsid w:val="00602F8C"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rsid w:val="00602F8C"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rsid w:val="00602F8C"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  <w:rsid w:val="00602F8C"/>
  </w:style>
  <w:style w:type="paragraph" w:styleId="Footer">
    <w:name w:val="footer"/>
    <w:basedOn w:val="Normal"/>
    <w:rsid w:val="00602F8C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rsid w:val="00602F8C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,Footnote Reference/"/>
    <w:basedOn w:val="DefaultParagraphFont"/>
    <w:rsid w:val="00602F8C"/>
    <w:rPr>
      <w:position w:val="6"/>
      <w:sz w:val="16"/>
    </w:rPr>
  </w:style>
  <w:style w:type="paragraph" w:styleId="FootnoteText">
    <w:name w:val="footnote text"/>
    <w:aliases w:val="footnote text,ALTS FOOTNOTE,Footnote Text Char Char1,Footnote Text Char4 Char Char,Footnote Text Char1 Char1 Char1 Char,Footnote Text Char Char1 Char1 Char Char,Footnote Text Char1 Char1 Char1 Char Char Char1,DNV-FT"/>
    <w:basedOn w:val="Normal"/>
    <w:link w:val="FootnoteTextChar"/>
    <w:uiPriority w:val="99"/>
    <w:rsid w:val="00602F8C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rsid w:val="00602F8C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rsid w:val="00602F8C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rsid w:val="00602F8C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rsid w:val="00602F8C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02F8C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link w:val="enumlev1Char"/>
    <w:qFormat/>
    <w:rsid w:val="00602F8C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rsid w:val="00602F8C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rsid w:val="00602F8C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rsid w:val="00602F8C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  <w:rsid w:val="00602F8C"/>
  </w:style>
  <w:style w:type="paragraph" w:customStyle="1" w:styleId="Figure0">
    <w:name w:val="Figure_#"/>
    <w:basedOn w:val="Table"/>
    <w:next w:val="FigureTitle"/>
    <w:rsid w:val="00602F8C"/>
  </w:style>
  <w:style w:type="paragraph" w:customStyle="1" w:styleId="FigureTitle">
    <w:name w:val="Figure_Title"/>
    <w:basedOn w:val="TableTitle"/>
    <w:next w:val="Normal"/>
    <w:rsid w:val="00602F8C"/>
    <w:pPr>
      <w:spacing w:after="720"/>
    </w:pPr>
  </w:style>
  <w:style w:type="paragraph" w:customStyle="1" w:styleId="Annex">
    <w:name w:val="Annex_#"/>
    <w:basedOn w:val="Art"/>
    <w:next w:val="AnnexRef"/>
    <w:rsid w:val="00602F8C"/>
  </w:style>
  <w:style w:type="paragraph" w:customStyle="1" w:styleId="Art">
    <w:name w:val="Art_#"/>
    <w:basedOn w:val="Normal"/>
    <w:next w:val="Arttitle"/>
    <w:rsid w:val="00602F8C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rsid w:val="00602F8C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rsid w:val="00602F8C"/>
    <w:pPr>
      <w:spacing w:before="360"/>
    </w:pPr>
  </w:style>
  <w:style w:type="paragraph" w:customStyle="1" w:styleId="AnnexRef">
    <w:name w:val="Annex_Ref"/>
    <w:basedOn w:val="Normal"/>
    <w:rsid w:val="00602F8C"/>
    <w:pPr>
      <w:jc w:val="center"/>
    </w:pPr>
  </w:style>
  <w:style w:type="paragraph" w:customStyle="1" w:styleId="AnnexTitle">
    <w:name w:val="Annex_Title"/>
    <w:basedOn w:val="Arttitle"/>
    <w:next w:val="Normal"/>
    <w:rsid w:val="00602F8C"/>
    <w:pPr>
      <w:spacing w:after="0"/>
    </w:pPr>
  </w:style>
  <w:style w:type="paragraph" w:customStyle="1" w:styleId="Appendix">
    <w:name w:val="Appendix_#"/>
    <w:basedOn w:val="Art"/>
    <w:next w:val="AppendixTitle"/>
    <w:rsid w:val="00602F8C"/>
  </w:style>
  <w:style w:type="paragraph" w:customStyle="1" w:styleId="AppendixTitle">
    <w:name w:val="Appendix_Title"/>
    <w:basedOn w:val="Arttitle"/>
    <w:next w:val="Normal"/>
    <w:rsid w:val="00602F8C"/>
  </w:style>
  <w:style w:type="paragraph" w:customStyle="1" w:styleId="headfoot">
    <w:name w:val="head_foot"/>
    <w:basedOn w:val="Normal"/>
    <w:next w:val="Normalaftertitle"/>
    <w:rsid w:val="00602F8C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  <w:rsid w:val="00602F8C"/>
  </w:style>
  <w:style w:type="paragraph" w:customStyle="1" w:styleId="RefTitle">
    <w:name w:val="Ref_Title"/>
    <w:basedOn w:val="Normal"/>
    <w:next w:val="RefText"/>
    <w:rsid w:val="00602F8C"/>
    <w:pPr>
      <w:spacing w:before="480"/>
      <w:jc w:val="left"/>
    </w:pPr>
    <w:rPr>
      <w:b/>
    </w:rPr>
  </w:style>
  <w:style w:type="paragraph" w:customStyle="1" w:styleId="RefText">
    <w:name w:val="Ref_Text"/>
    <w:basedOn w:val="Normal"/>
    <w:rsid w:val="00602F8C"/>
  </w:style>
  <w:style w:type="paragraph" w:customStyle="1" w:styleId="listitem">
    <w:name w:val="listitem"/>
    <w:basedOn w:val="Normal"/>
    <w:rsid w:val="00602F8C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rsid w:val="00602F8C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rsid w:val="00602F8C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rsid w:val="00602F8C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rsid w:val="00602F8C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sid w:val="00602F8C"/>
    <w:rPr>
      <w:sz w:val="32"/>
    </w:rPr>
  </w:style>
  <w:style w:type="paragraph" w:customStyle="1" w:styleId="Protfin">
    <w:name w:val="Prot_fin"/>
    <w:basedOn w:val="Normal"/>
    <w:next w:val="Normalaftertitle"/>
    <w:rsid w:val="00602F8C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rsid w:val="00602F8C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rsid w:val="00602F8C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rsid w:val="00602F8C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rsid w:val="00602F8C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rsid w:val="00602F8C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  <w:rsid w:val="00602F8C"/>
  </w:style>
  <w:style w:type="paragraph" w:customStyle="1" w:styleId="Restitle">
    <w:name w:val="Res_title"/>
    <w:basedOn w:val="Arttitle"/>
    <w:next w:val="headfoot"/>
    <w:rsid w:val="00602F8C"/>
    <w:pPr>
      <w:spacing w:after="120"/>
    </w:pPr>
  </w:style>
  <w:style w:type="paragraph" w:customStyle="1" w:styleId="Rec">
    <w:name w:val="Rec_#"/>
    <w:basedOn w:val="Res"/>
    <w:next w:val="Rectitle"/>
    <w:rsid w:val="00602F8C"/>
  </w:style>
  <w:style w:type="paragraph" w:customStyle="1" w:styleId="Rectitle">
    <w:name w:val="Rec_title"/>
    <w:basedOn w:val="Restitle"/>
    <w:next w:val="headfoot"/>
    <w:rsid w:val="00602F8C"/>
  </w:style>
  <w:style w:type="paragraph" w:customStyle="1" w:styleId="Equation">
    <w:name w:val="Equation"/>
    <w:basedOn w:val="Normal"/>
    <w:rsid w:val="00602F8C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rsid w:val="00602F8C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rsid w:val="00602F8C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rsid w:val="00602F8C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rsid w:val="00602F8C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rsid w:val="00602F8C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rsid w:val="00602F8C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rsid w:val="00602F8C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rsid w:val="00602F8C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rsid w:val="00602F8C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rsid w:val="00602F8C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  <w:rsid w:val="00602F8C"/>
  </w:style>
  <w:style w:type="paragraph" w:customStyle="1" w:styleId="TableFin">
    <w:name w:val="Table_Fin"/>
    <w:basedOn w:val="Normal"/>
    <w:rsid w:val="00602F8C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  <w:rsid w:val="00602F8C"/>
  </w:style>
  <w:style w:type="paragraph" w:customStyle="1" w:styleId="head">
    <w:name w:val="head"/>
    <w:basedOn w:val="headfoot"/>
    <w:rsid w:val="00602F8C"/>
  </w:style>
  <w:style w:type="paragraph" w:customStyle="1" w:styleId="foot">
    <w:name w:val="foot"/>
    <w:basedOn w:val="headfoot"/>
    <w:rsid w:val="00602F8C"/>
  </w:style>
  <w:style w:type="character" w:customStyle="1" w:styleId="href">
    <w:name w:val="href"/>
    <w:basedOn w:val="DefaultParagraphFont"/>
    <w:rsid w:val="00602F8C"/>
  </w:style>
  <w:style w:type="paragraph" w:customStyle="1" w:styleId="Section2">
    <w:name w:val="Section_2"/>
    <w:basedOn w:val="Section1"/>
    <w:rsid w:val="00602F8C"/>
    <w:pPr>
      <w:jc w:val="left"/>
    </w:pPr>
    <w:rPr>
      <w:b w:val="0"/>
      <w:i/>
    </w:rPr>
  </w:style>
  <w:style w:type="paragraph" w:customStyle="1" w:styleId="Section3">
    <w:name w:val="Section_3"/>
    <w:basedOn w:val="Section1"/>
    <w:rsid w:val="00602F8C"/>
    <w:rPr>
      <w:b w:val="0"/>
    </w:rPr>
  </w:style>
  <w:style w:type="paragraph" w:customStyle="1" w:styleId="EquationLegend">
    <w:name w:val="Equation_Legend"/>
    <w:basedOn w:val="NormalIndent"/>
    <w:rsid w:val="00602F8C"/>
  </w:style>
  <w:style w:type="paragraph" w:customStyle="1" w:styleId="Call">
    <w:name w:val="Call"/>
    <w:basedOn w:val="Normal"/>
    <w:next w:val="Normal"/>
    <w:rsid w:val="00602F8C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rsid w:val="00602F8C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rsid w:val="00602F8C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rsid w:val="00602F8C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sid w:val="00602F8C"/>
    <w:rPr>
      <w:b w:val="0"/>
      <w:i/>
    </w:rPr>
  </w:style>
  <w:style w:type="paragraph" w:styleId="TableofFigures">
    <w:name w:val="table of figures"/>
    <w:basedOn w:val="Normal"/>
    <w:next w:val="Normal"/>
    <w:semiHidden/>
    <w:rsid w:val="00602F8C"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rsid w:val="00602F8C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sid w:val="00602F8C"/>
    <w:rPr>
      <w:sz w:val="16"/>
    </w:rPr>
  </w:style>
  <w:style w:type="paragraph" w:styleId="CommentText">
    <w:name w:val="annotation text"/>
    <w:basedOn w:val="Normal"/>
    <w:semiHidden/>
    <w:rsid w:val="00602F8C"/>
    <w:rPr>
      <w:sz w:val="20"/>
      <w:lang w:val="fr-FR"/>
    </w:rPr>
  </w:style>
  <w:style w:type="paragraph" w:customStyle="1" w:styleId="Tabletext0">
    <w:name w:val="Table_text"/>
    <w:basedOn w:val="Normal"/>
    <w:rsid w:val="00602F8C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rsid w:val="00602F8C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rsid w:val="00602F8C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  <w:rsid w:val="00602F8C"/>
  </w:style>
  <w:style w:type="character" w:customStyle="1" w:styleId="Apprefdef">
    <w:name w:val="App_ref_def"/>
    <w:basedOn w:val="DefaultParagraphFont"/>
    <w:rsid w:val="00602F8C"/>
  </w:style>
  <w:style w:type="character" w:customStyle="1" w:styleId="Resrefdef">
    <w:name w:val="Res_ref_def"/>
    <w:basedOn w:val="DefaultParagraphFont"/>
    <w:rsid w:val="00602F8C"/>
  </w:style>
  <w:style w:type="paragraph" w:customStyle="1" w:styleId="HeaderRegProc">
    <w:name w:val="Header_RegProc"/>
    <w:basedOn w:val="Normal"/>
    <w:rsid w:val="00602F8C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rsid w:val="00602F8C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  <w:rsid w:val="00602F8C"/>
  </w:style>
  <w:style w:type="character" w:customStyle="1" w:styleId="Style1">
    <w:name w:val="Style1"/>
    <w:basedOn w:val="DefaultParagraphFont"/>
    <w:rsid w:val="00602F8C"/>
  </w:style>
  <w:style w:type="character" w:customStyle="1" w:styleId="Appdef">
    <w:name w:val="App_def"/>
    <w:basedOn w:val="DefaultParagraphFont"/>
    <w:rsid w:val="00602F8C"/>
    <w:rPr>
      <w:b/>
      <w:color w:val="FFCC00"/>
    </w:rPr>
  </w:style>
  <w:style w:type="character" w:customStyle="1" w:styleId="Appref">
    <w:name w:val="App_ref"/>
    <w:basedOn w:val="DefaultParagraphFont"/>
    <w:rsid w:val="00602F8C"/>
    <w:rPr>
      <w:color w:val="3366FF"/>
    </w:rPr>
  </w:style>
  <w:style w:type="character" w:customStyle="1" w:styleId="Artdef">
    <w:name w:val="Art_def"/>
    <w:basedOn w:val="DefaultParagraphFont"/>
    <w:rsid w:val="00602F8C"/>
    <w:rPr>
      <w:b/>
      <w:color w:val="FFCC00"/>
    </w:rPr>
  </w:style>
  <w:style w:type="character" w:customStyle="1" w:styleId="Artref">
    <w:name w:val="Art_ref"/>
    <w:basedOn w:val="DefaultParagraphFont"/>
    <w:rsid w:val="00602F8C"/>
    <w:rPr>
      <w:color w:val="3366FF"/>
    </w:rPr>
  </w:style>
  <w:style w:type="character" w:customStyle="1" w:styleId="Recdef">
    <w:name w:val="Rec_def"/>
    <w:basedOn w:val="DefaultParagraphFont"/>
    <w:rsid w:val="00602F8C"/>
    <w:rPr>
      <w:b/>
      <w:color w:val="FFCC00"/>
    </w:rPr>
  </w:style>
  <w:style w:type="character" w:customStyle="1" w:styleId="Recref">
    <w:name w:val="Rec_ref"/>
    <w:basedOn w:val="DefaultParagraphFont"/>
    <w:rsid w:val="00602F8C"/>
    <w:rPr>
      <w:color w:val="3366FF"/>
    </w:rPr>
  </w:style>
  <w:style w:type="character" w:customStyle="1" w:styleId="Resdef">
    <w:name w:val="Res_def"/>
    <w:basedOn w:val="DefaultParagraphFont"/>
    <w:rsid w:val="00602F8C"/>
    <w:rPr>
      <w:b/>
      <w:color w:val="FFCC00"/>
    </w:rPr>
  </w:style>
  <w:style w:type="character" w:customStyle="1" w:styleId="Resref">
    <w:name w:val="Res_ref"/>
    <w:basedOn w:val="DefaultParagraphFont"/>
    <w:rsid w:val="00602F8C"/>
    <w:rPr>
      <w:color w:val="3366FF"/>
    </w:rPr>
  </w:style>
  <w:style w:type="character" w:customStyle="1" w:styleId="Tableref0">
    <w:name w:val="Table_ref"/>
    <w:basedOn w:val="DefaultParagraphFont"/>
    <w:rsid w:val="00602F8C"/>
    <w:rPr>
      <w:color w:val="3366FF"/>
    </w:rPr>
  </w:style>
  <w:style w:type="character" w:customStyle="1" w:styleId="Appref0">
    <w:name w:val="App#_ref"/>
    <w:basedOn w:val="DefaultParagraphFont"/>
    <w:rsid w:val="00602F8C"/>
  </w:style>
  <w:style w:type="paragraph" w:customStyle="1" w:styleId="Proposal">
    <w:name w:val="Proposal"/>
    <w:basedOn w:val="Normal"/>
    <w:next w:val="Normal"/>
    <w:rsid w:val="00602F8C"/>
    <w:pPr>
      <w:keepNext/>
      <w:spacing w:before="240"/>
      <w:jc w:val="left"/>
    </w:pPr>
    <w:rPr>
      <w:lang w:val="fr-FR"/>
    </w:rPr>
  </w:style>
  <w:style w:type="paragraph" w:customStyle="1" w:styleId="Char">
    <w:name w:val="Char"/>
    <w:basedOn w:val="Normal"/>
    <w:rsid w:val="00BA061E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 w:val="20"/>
      <w:lang w:val="fr-FR" w:eastAsia="zh-CN"/>
    </w:rPr>
  </w:style>
  <w:style w:type="paragraph" w:customStyle="1" w:styleId="Normalaftertitle0">
    <w:name w:val="Normal_after_title"/>
    <w:basedOn w:val="Normal"/>
    <w:next w:val="Normal"/>
    <w:rsid w:val="00A20DDD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360"/>
      <w:jc w:val="left"/>
    </w:pPr>
  </w:style>
  <w:style w:type="character" w:customStyle="1" w:styleId="FootnoteTextChar">
    <w:name w:val="Footnote Text Char"/>
    <w:aliases w:val="footnote text Char,ALTS FOOTNOTE Char,Footnote Text Char Char1 Char,Footnote Text Char4 Char Char Char,Footnote Text Char1 Char1 Char1 Char Char,Footnote Text Char Char1 Char1 Char Char Char,DNV-FT Char"/>
    <w:basedOn w:val="DefaultParagraphFont"/>
    <w:link w:val="FootnoteText"/>
    <w:uiPriority w:val="99"/>
    <w:rsid w:val="007D5348"/>
    <w:rPr>
      <w:lang w:val="en-GB" w:eastAsia="en-US"/>
    </w:rPr>
  </w:style>
  <w:style w:type="table" w:styleId="TableGrid">
    <w:name w:val="Table Grid"/>
    <w:basedOn w:val="TableNormal"/>
    <w:rsid w:val="008A4CBB"/>
    <w:tblPr/>
  </w:style>
  <w:style w:type="paragraph" w:customStyle="1" w:styleId="Equationlegend0">
    <w:name w:val="Equation_legend"/>
    <w:basedOn w:val="Normal"/>
    <w:rsid w:val="00902D5B"/>
    <w:pPr>
      <w:tabs>
        <w:tab w:val="clear" w:pos="1134"/>
        <w:tab w:val="clear" w:pos="1871"/>
        <w:tab w:val="clear" w:pos="2268"/>
        <w:tab w:val="right" w:pos="1814"/>
        <w:tab w:val="left" w:pos="1985"/>
      </w:tabs>
      <w:spacing w:before="80"/>
      <w:ind w:left="1985" w:hanging="1985"/>
    </w:pPr>
    <w:rPr>
      <w:rFonts w:eastAsia="Times New Roman"/>
    </w:rPr>
  </w:style>
  <w:style w:type="paragraph" w:customStyle="1" w:styleId="ArtNo">
    <w:name w:val="Art_No"/>
    <w:basedOn w:val="Normal"/>
    <w:next w:val="Arttitle"/>
    <w:rsid w:val="00EC6453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SimSun"/>
      <w:caps/>
      <w:sz w:val="28"/>
    </w:rPr>
  </w:style>
  <w:style w:type="paragraph" w:styleId="Revision">
    <w:name w:val="Revision"/>
    <w:hidden/>
    <w:uiPriority w:val="99"/>
    <w:semiHidden/>
    <w:rsid w:val="000505A1"/>
    <w:rPr>
      <w:sz w:val="24"/>
      <w:lang w:val="en-GB" w:eastAsia="en-US"/>
    </w:rPr>
  </w:style>
  <w:style w:type="character" w:styleId="Hyperlink">
    <w:name w:val="Hyperlink"/>
    <w:aliases w:val="CEO_Hyperlink"/>
    <w:basedOn w:val="DefaultParagraphFont"/>
    <w:rsid w:val="000E3D7E"/>
    <w:rPr>
      <w:color w:val="0000FF"/>
      <w:u w:val="single"/>
    </w:rPr>
  </w:style>
  <w:style w:type="character" w:customStyle="1" w:styleId="enumlev1Char">
    <w:name w:val="enumlev1 Char"/>
    <w:link w:val="enumlev1"/>
    <w:locked/>
    <w:rsid w:val="000E3D7E"/>
    <w:rPr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D34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R23-WRC23-C-0528/en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AC418-A18B-4AB6-99EB-FDF145ADA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15</TotalTime>
  <Pages>4</Pages>
  <Words>1006</Words>
  <Characters>5462</Characters>
  <Application>Microsoft Office Word</Application>
  <DocSecurity>0</DocSecurity>
  <Lines>101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 / Edition 2024</vt:lpstr>
    </vt:vector>
  </TitlesOfParts>
  <Manager>CP--107223/DD</Manager>
  <Company>ITU</Company>
  <LinksUpToDate>false</LinksUpToDate>
  <CharactersWithSpaces>6435</CharactersWithSpaces>
  <SharedDoc>false</SharedDoc>
  <HLinks>
    <vt:vector size="18" baseType="variant">
      <vt:variant>
        <vt:i4>7405620</vt:i4>
      </vt:variant>
      <vt:variant>
        <vt:i4>0</vt:i4>
      </vt:variant>
      <vt:variant>
        <vt:i4>0</vt:i4>
      </vt:variant>
      <vt:variant>
        <vt:i4>5</vt:i4>
      </vt:variant>
      <vt:variant>
        <vt:lpwstr>https://www.itu.int/md/R23-WRC23-C-0528/en</vt:lpwstr>
      </vt:variant>
      <vt:variant>
        <vt:lpwstr/>
      </vt:variant>
      <vt:variant>
        <vt:i4>7405620</vt:i4>
      </vt:variant>
      <vt:variant>
        <vt:i4>3</vt:i4>
      </vt:variant>
      <vt:variant>
        <vt:i4>0</vt:i4>
      </vt:variant>
      <vt:variant>
        <vt:i4>5</vt:i4>
      </vt:variant>
      <vt:variant>
        <vt:lpwstr>https://www.itu.int/md/R23-WRC23-C-0528/en</vt:lpwstr>
      </vt:variant>
      <vt:variant>
        <vt:lpwstr/>
      </vt:variant>
      <vt:variant>
        <vt:i4>7405620</vt:i4>
      </vt:variant>
      <vt:variant>
        <vt:i4>0</vt:i4>
      </vt:variant>
      <vt:variant>
        <vt:i4>0</vt:i4>
      </vt:variant>
      <vt:variant>
        <vt:i4>5</vt:i4>
      </vt:variant>
      <vt:variant>
        <vt:lpwstr>https://www.itu.int/md/R23-WRC23-C-0528/en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Rules of Procedure Edition of 2025</dc:title>
  <dc:subject>AP30B</dc:subject>
  <dc:creator/>
  <cp:keywords/>
  <dc:description/>
  <cp:lastModifiedBy>Gachet, Christelle</cp:lastModifiedBy>
  <cp:revision>4</cp:revision>
  <cp:lastPrinted>2024-12-06T19:14:00Z</cp:lastPrinted>
  <dcterms:created xsi:type="dcterms:W3CDTF">2025-11-07T08:11:00Z</dcterms:created>
  <dcterms:modified xsi:type="dcterms:W3CDTF">2025-11-18T13:31:00Z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